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E768" w14:textId="77777777" w:rsidR="003F60F5" w:rsidRDefault="003F60F5" w:rsidP="003F60F5">
      <w:pPr>
        <w:pStyle w:val="Heading1"/>
      </w:pPr>
    </w:p>
    <w:p w14:paraId="7E6751DA" w14:textId="77777777" w:rsidR="003F60F5" w:rsidRDefault="003F60F5" w:rsidP="003F60F5"/>
    <w:p w14:paraId="5CBC0690" w14:textId="77777777" w:rsidR="003F60F5" w:rsidRDefault="003F60F5" w:rsidP="003F60F5">
      <w:pPr>
        <w:pStyle w:val="Heading1"/>
      </w:pPr>
      <w:r>
        <w:t>Framework Schedule 6 (Order Form Template and Call-Off Schedules)</w:t>
      </w:r>
    </w:p>
    <w:p w14:paraId="3454B195" w14:textId="77777777" w:rsidR="003F60F5" w:rsidRDefault="003F60F5" w:rsidP="003F60F5">
      <w:pPr>
        <w:rPr>
          <w:b/>
        </w:rPr>
      </w:pPr>
    </w:p>
    <w:p w14:paraId="302D70DB" w14:textId="77777777" w:rsidR="003F60F5" w:rsidRDefault="003F60F5" w:rsidP="003F60F5">
      <w:pPr>
        <w:pStyle w:val="Heading1"/>
      </w:pPr>
      <w:r>
        <w:t xml:space="preserve">Order Form </w:t>
      </w:r>
    </w:p>
    <w:p w14:paraId="5A4F3F39" w14:textId="77777777" w:rsidR="003F60F5" w:rsidRDefault="003F60F5" w:rsidP="003F60F5">
      <w:r>
        <w:t>CALL-OFF REFERENCE:</w:t>
      </w:r>
      <w:r>
        <w:tab/>
      </w:r>
      <w:r>
        <w:tab/>
        <w:t>MOD Ruggedised Protective Case</w:t>
      </w:r>
    </w:p>
    <w:p w14:paraId="420D67DA" w14:textId="499B3CB4" w:rsidR="003F60F5" w:rsidRDefault="003F60F5" w:rsidP="003F60F5">
      <w:pPr>
        <w:tabs>
          <w:tab w:val="left" w:pos="720"/>
          <w:tab w:val="left" w:pos="1440"/>
          <w:tab w:val="left" w:pos="2160"/>
          <w:tab w:val="left" w:pos="2880"/>
          <w:tab w:val="left" w:pos="3600"/>
        </w:tabs>
        <w:spacing w:after="0" w:line="256" w:lineRule="auto"/>
        <w:rPr>
          <w:rFonts w:eastAsia="Arial" w:cs="Arial"/>
          <w:color w:val="0B0C0C"/>
        </w:rPr>
      </w:pPr>
      <w:r>
        <w:t>THE BUYER:</w:t>
      </w:r>
      <w:r>
        <w:tab/>
      </w:r>
      <w:r>
        <w:tab/>
      </w:r>
      <w:r>
        <w:tab/>
        <w:t xml:space="preserve">    </w:t>
      </w:r>
      <w:r>
        <w:tab/>
        <w:t>MINISTRY OF DEFENCE</w:t>
      </w:r>
    </w:p>
    <w:p w14:paraId="2D395A5B" w14:textId="1755EF37" w:rsidR="003F60F5" w:rsidRDefault="003F60F5" w:rsidP="003F60F5"/>
    <w:p w14:paraId="480F0549" w14:textId="753E3033" w:rsidR="003F60F5" w:rsidRDefault="003F60F5" w:rsidP="003F60F5">
      <w:pPr>
        <w:spacing w:after="0" w:line="256" w:lineRule="auto"/>
        <w:rPr>
          <w:rFonts w:eastAsia="Arial" w:cs="Arial"/>
          <w:color w:val="0B0C0C"/>
        </w:rPr>
      </w:pPr>
      <w:r>
        <w:t>BUYER ADDRESS</w:t>
      </w:r>
      <w:r>
        <w:tab/>
      </w:r>
      <w:r>
        <w:tab/>
      </w:r>
      <w:r>
        <w:tab/>
      </w:r>
      <w:r>
        <w:rPr>
          <w:b/>
          <w:bCs/>
          <w:color w:val="FF0000"/>
        </w:rPr>
        <w:t xml:space="preserve">REDACTED TEXT </w:t>
      </w:r>
    </w:p>
    <w:p w14:paraId="09A12BC4" w14:textId="034A9106" w:rsidR="003F60F5" w:rsidRDefault="003F60F5" w:rsidP="003F60F5"/>
    <w:p w14:paraId="0718AB8A" w14:textId="77777777" w:rsidR="003F60F5" w:rsidRDefault="003F60F5" w:rsidP="003F60F5">
      <w:r>
        <w:t xml:space="preserve">Framework Schedule 6 </w:t>
      </w:r>
    </w:p>
    <w:p w14:paraId="1B74924D" w14:textId="0E8AB50D" w:rsidR="003F60F5" w:rsidRDefault="003F60F5" w:rsidP="003F60F5">
      <w:pPr>
        <w:tabs>
          <w:tab w:val="left" w:pos="720"/>
          <w:tab w:val="left" w:pos="1440"/>
          <w:tab w:val="left" w:pos="2160"/>
          <w:tab w:val="left" w:pos="3570"/>
        </w:tabs>
        <w:spacing w:after="0" w:line="256" w:lineRule="auto"/>
        <w:rPr>
          <w:rFonts w:eastAsia="Arial" w:cs="Arial"/>
          <w:color w:val="0B0C0C"/>
        </w:rPr>
      </w:pPr>
      <w:r>
        <w:t xml:space="preserve">THE SUPPLIER: </w:t>
      </w:r>
      <w:r>
        <w:tab/>
      </w:r>
      <w:r>
        <w:tab/>
        <w:t>Insight Direct (UK) Ltd</w:t>
      </w:r>
    </w:p>
    <w:p w14:paraId="58797C7D" w14:textId="621D4559" w:rsidR="003F60F5" w:rsidRDefault="003F60F5" w:rsidP="003F60F5"/>
    <w:p w14:paraId="47A99975" w14:textId="2B86F9A0" w:rsidR="003F60F5" w:rsidRDefault="003F60F5" w:rsidP="00CB3CCF">
      <w:pPr>
        <w:spacing w:after="0" w:line="256" w:lineRule="auto"/>
        <w:rPr>
          <w:b/>
          <w:bCs/>
          <w:color w:val="FF0000"/>
        </w:rPr>
      </w:pPr>
      <w:r>
        <w:t xml:space="preserve">REGISTRATION NUMBER: </w:t>
      </w:r>
      <w:r>
        <w:tab/>
      </w:r>
      <w:r>
        <w:tab/>
      </w:r>
      <w:r w:rsidR="00CB3CCF">
        <w:rPr>
          <w:b/>
          <w:bCs/>
          <w:color w:val="FF0000"/>
        </w:rPr>
        <w:t>REDACTED TEXT</w:t>
      </w:r>
    </w:p>
    <w:p w14:paraId="74234A63" w14:textId="77777777" w:rsidR="00CB3CCF" w:rsidRPr="00285EAB" w:rsidRDefault="00CB3CCF" w:rsidP="00CB3CCF">
      <w:pPr>
        <w:spacing w:after="0" w:line="256" w:lineRule="auto"/>
        <w:rPr>
          <w:rFonts w:cs="Arial"/>
        </w:rPr>
      </w:pPr>
    </w:p>
    <w:p w14:paraId="2568F4DC" w14:textId="04EA0DCF" w:rsidR="003F60F5" w:rsidRDefault="003F60F5" w:rsidP="003F60F5">
      <w:pPr>
        <w:spacing w:after="0" w:line="256" w:lineRule="auto"/>
        <w:rPr>
          <w:rFonts w:eastAsia="Arial" w:cs="Arial"/>
          <w:color w:val="0B0C0C"/>
        </w:rPr>
      </w:pPr>
      <w:r w:rsidRPr="00285EAB">
        <w:rPr>
          <w:rFonts w:cs="Arial"/>
        </w:rPr>
        <w:t xml:space="preserve">DUNS NUMBER:       </w:t>
      </w:r>
      <w:r w:rsidRPr="00285EAB">
        <w:rPr>
          <w:rFonts w:cs="Arial"/>
        </w:rPr>
        <w:tab/>
      </w:r>
      <w:r w:rsidRPr="00285EAB">
        <w:rPr>
          <w:rFonts w:cs="Arial"/>
        </w:rPr>
        <w:tab/>
      </w:r>
      <w:r w:rsidRPr="00285EAB">
        <w:rPr>
          <w:rFonts w:cs="Arial"/>
        </w:rPr>
        <w:tab/>
      </w:r>
      <w:r w:rsidR="00CB3CCF">
        <w:rPr>
          <w:b/>
          <w:bCs/>
          <w:color w:val="FF0000"/>
        </w:rPr>
        <w:t>REDACTED TEXT</w:t>
      </w:r>
    </w:p>
    <w:p w14:paraId="5070F35F" w14:textId="46867277" w:rsidR="003F60F5" w:rsidRPr="00285EAB" w:rsidRDefault="003F60F5" w:rsidP="003F60F5">
      <w:pPr>
        <w:rPr>
          <w:rFonts w:cs="Arial"/>
        </w:rPr>
      </w:pPr>
    </w:p>
    <w:p w14:paraId="1835637F" w14:textId="5214A740" w:rsidR="003F60F5" w:rsidRDefault="003F60F5" w:rsidP="00CB3CCF">
      <w:pPr>
        <w:spacing w:after="0" w:line="256" w:lineRule="auto"/>
      </w:pPr>
      <w:r>
        <w:t xml:space="preserve">SID4GOV ID:                 </w:t>
      </w:r>
      <w:r>
        <w:tab/>
      </w:r>
      <w:r>
        <w:tab/>
      </w:r>
      <w:r w:rsidR="00CB3CCF">
        <w:rPr>
          <w:b/>
          <w:bCs/>
          <w:color w:val="FF0000"/>
        </w:rPr>
        <w:t>REDACTED TEXT</w:t>
      </w:r>
    </w:p>
    <w:p w14:paraId="5336CCC3" w14:textId="77777777" w:rsidR="003F60F5" w:rsidRDefault="003F60F5" w:rsidP="003F60F5"/>
    <w:p w14:paraId="785A3592" w14:textId="77777777" w:rsidR="003F60F5" w:rsidRDefault="003F60F5" w:rsidP="003F60F5">
      <w:pPr>
        <w:pStyle w:val="Heading2"/>
      </w:pPr>
      <w:r>
        <w:t>APPLICABLE FRAMEWORK CONTRACT</w:t>
      </w:r>
    </w:p>
    <w:p w14:paraId="37C60EFC" w14:textId="6DE56B7E" w:rsidR="003F60F5" w:rsidRDefault="003F60F5" w:rsidP="003F60F5">
      <w:r>
        <w:t>This Order Form is for the provision of the Call-Off Deliverables and dated 1</w:t>
      </w:r>
      <w:r w:rsidR="00CB3CCF">
        <w:t>8</w:t>
      </w:r>
      <w:r w:rsidRPr="0095099D">
        <w:rPr>
          <w:vertAlign w:val="superscript"/>
        </w:rPr>
        <w:t>th</w:t>
      </w:r>
      <w:r>
        <w:t xml:space="preserve"> July </w:t>
      </w:r>
      <w:r w:rsidRPr="00431F7C">
        <w:t>2023</w:t>
      </w:r>
      <w:r>
        <w:t>.</w:t>
      </w:r>
    </w:p>
    <w:p w14:paraId="4439B795" w14:textId="77777777" w:rsidR="003F60F5" w:rsidRDefault="003F60F5" w:rsidP="003F60F5">
      <w:r>
        <w:t xml:space="preserve">It’s issued under the Framework Contract with the reference number RM6068 for the </w:t>
      </w:r>
    </w:p>
    <w:p w14:paraId="7544A764" w14:textId="77777777" w:rsidR="003F60F5" w:rsidRDefault="003F60F5" w:rsidP="003F60F5">
      <w:r>
        <w:t>provision of Technology Products and Associated Services.</w:t>
      </w:r>
    </w:p>
    <w:p w14:paraId="65D6A67B" w14:textId="77777777" w:rsidR="003F60F5" w:rsidRDefault="003F60F5" w:rsidP="003F60F5"/>
    <w:p w14:paraId="76BD9FF6" w14:textId="77777777" w:rsidR="003F60F5" w:rsidRDefault="003F60F5" w:rsidP="003F60F5">
      <w:pPr>
        <w:pStyle w:val="Heading2"/>
      </w:pPr>
      <w:r>
        <w:t>CALL-OFF LOT(S):</w:t>
      </w:r>
    </w:p>
    <w:p w14:paraId="63AE940E" w14:textId="77777777" w:rsidR="003F60F5" w:rsidRDefault="003F60F5" w:rsidP="003F60F5">
      <w:pPr>
        <w:pStyle w:val="ListParagraph"/>
        <w:numPr>
          <w:ilvl w:val="0"/>
          <w:numId w:val="1"/>
        </w:numPr>
      </w:pPr>
      <w:r>
        <w:t>Lot 2 Hardware &amp; Associated Services</w:t>
      </w:r>
    </w:p>
    <w:p w14:paraId="3F961C97" w14:textId="77777777" w:rsidR="003F60F5" w:rsidRDefault="003F60F5" w:rsidP="003F60F5">
      <w:pPr>
        <w:pStyle w:val="Heading2"/>
      </w:pPr>
      <w:r>
        <w:t>CALL-OFF INCORPORATED TERMS</w:t>
      </w:r>
    </w:p>
    <w:p w14:paraId="7CD3A544" w14:textId="77777777" w:rsidR="003F60F5" w:rsidRDefault="003F60F5" w:rsidP="003F60F5">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p>
    <w:p w14:paraId="5E782ECB" w14:textId="77777777" w:rsidR="003F60F5" w:rsidRDefault="003F60F5" w:rsidP="003F60F5">
      <w:pPr>
        <w:pStyle w:val="ListParagraph"/>
        <w:numPr>
          <w:ilvl w:val="0"/>
          <w:numId w:val="2"/>
        </w:numPr>
      </w:pPr>
      <w:r>
        <w:t>This Order Form including the Call-Off Special Terms and Call-Off Special Schedules.</w:t>
      </w:r>
    </w:p>
    <w:p w14:paraId="43A7FCC9" w14:textId="77777777" w:rsidR="003F60F5" w:rsidRDefault="003F60F5" w:rsidP="003F60F5">
      <w:pPr>
        <w:pStyle w:val="ListParagraph"/>
        <w:numPr>
          <w:ilvl w:val="0"/>
          <w:numId w:val="2"/>
        </w:numPr>
      </w:pPr>
      <w:r>
        <w:t>Joint Schedule 1(Definitions and Interpretation) RM6068</w:t>
      </w:r>
    </w:p>
    <w:p w14:paraId="1E997919" w14:textId="77777777" w:rsidR="003F60F5" w:rsidRDefault="003F60F5" w:rsidP="003F60F5">
      <w:pPr>
        <w:pStyle w:val="ListParagraph"/>
        <w:numPr>
          <w:ilvl w:val="0"/>
          <w:numId w:val="2"/>
        </w:numPr>
      </w:pPr>
      <w:r>
        <w:lastRenderedPageBreak/>
        <w:t>The following Schedules in equal order of precedence:</w:t>
      </w:r>
    </w:p>
    <w:p w14:paraId="00C771E7" w14:textId="77777777" w:rsidR="003F60F5" w:rsidRDefault="003F60F5" w:rsidP="003F60F5">
      <w:pPr>
        <w:pStyle w:val="ListParagraph"/>
        <w:ind w:left="432"/>
      </w:pPr>
    </w:p>
    <w:p w14:paraId="7E6958C5" w14:textId="77777777" w:rsidR="003F60F5" w:rsidRDefault="003F60F5" w:rsidP="003F60F5">
      <w:pPr>
        <w:pStyle w:val="ListParagraph"/>
        <w:numPr>
          <w:ilvl w:val="0"/>
          <w:numId w:val="3"/>
        </w:numPr>
      </w:pPr>
      <w:r>
        <w:t xml:space="preserve">Joint Schedules for RM6068 </w:t>
      </w:r>
    </w:p>
    <w:p w14:paraId="2A7F8411" w14:textId="77777777" w:rsidR="003F60F5" w:rsidRDefault="003F60F5" w:rsidP="003F60F5">
      <w:pPr>
        <w:pStyle w:val="ListParagraph"/>
        <w:numPr>
          <w:ilvl w:val="1"/>
          <w:numId w:val="3"/>
        </w:numPr>
      </w:pPr>
      <w:r>
        <w:t>Joint Schedule 2 (Variation Form)</w:t>
      </w:r>
    </w:p>
    <w:p w14:paraId="78FA40FC" w14:textId="77777777" w:rsidR="003F60F5" w:rsidRDefault="003F60F5" w:rsidP="003F60F5">
      <w:pPr>
        <w:pStyle w:val="ListParagraph"/>
        <w:numPr>
          <w:ilvl w:val="1"/>
          <w:numId w:val="3"/>
        </w:numPr>
      </w:pPr>
      <w:r>
        <w:t>Joint Schedule 3 (Insurance Requirements)</w:t>
      </w:r>
    </w:p>
    <w:p w14:paraId="339C0852" w14:textId="77777777" w:rsidR="003F60F5" w:rsidRDefault="003F60F5" w:rsidP="003F60F5">
      <w:pPr>
        <w:pStyle w:val="ListParagraph"/>
        <w:numPr>
          <w:ilvl w:val="1"/>
          <w:numId w:val="3"/>
        </w:numPr>
      </w:pPr>
      <w:r>
        <w:t>Joint Schedule 4 (Commercially Sensitive Information)</w:t>
      </w:r>
    </w:p>
    <w:p w14:paraId="03F80689" w14:textId="77777777" w:rsidR="003F60F5" w:rsidRDefault="003F60F5" w:rsidP="003F60F5">
      <w:pPr>
        <w:pStyle w:val="ListParagraph"/>
        <w:numPr>
          <w:ilvl w:val="1"/>
          <w:numId w:val="3"/>
        </w:numPr>
      </w:pPr>
      <w:r>
        <w:t xml:space="preserve">Joint Schedule 10 (Rectification Plan) </w:t>
      </w:r>
      <w:r>
        <w:tab/>
      </w:r>
    </w:p>
    <w:p w14:paraId="5D1F79F4" w14:textId="77777777" w:rsidR="003F60F5" w:rsidRDefault="003F60F5" w:rsidP="003F60F5">
      <w:pPr>
        <w:pStyle w:val="ListParagraph"/>
        <w:numPr>
          <w:ilvl w:val="1"/>
          <w:numId w:val="3"/>
        </w:numPr>
      </w:pPr>
      <w:r>
        <w:t>Joint Schedule 11 (Processing Data)</w:t>
      </w:r>
      <w:r>
        <w:tab/>
      </w:r>
      <w:r>
        <w:tab/>
      </w:r>
    </w:p>
    <w:p w14:paraId="1B966AB9" w14:textId="77777777" w:rsidR="003F60F5" w:rsidRPr="006A4E77" w:rsidRDefault="003F60F5" w:rsidP="003F60F5">
      <w:pPr>
        <w:rPr>
          <w:shd w:val="clear" w:color="auto" w:fill="FF0000"/>
        </w:rPr>
      </w:pPr>
    </w:p>
    <w:p w14:paraId="7488EFF4" w14:textId="77777777" w:rsidR="003F60F5" w:rsidRPr="00F8628E" w:rsidRDefault="003F60F5" w:rsidP="003F60F5">
      <w:pPr>
        <w:pStyle w:val="ListParagraph"/>
        <w:numPr>
          <w:ilvl w:val="0"/>
          <w:numId w:val="3"/>
        </w:numPr>
      </w:pPr>
      <w:r>
        <w:t>Call-Off Schedules for MOD Ruggedised Protective Case</w:t>
      </w:r>
      <w:r>
        <w:tab/>
      </w:r>
    </w:p>
    <w:p w14:paraId="446A5F0C" w14:textId="77777777" w:rsidR="003F60F5" w:rsidRPr="00F8628E" w:rsidRDefault="003F60F5" w:rsidP="003F60F5">
      <w:pPr>
        <w:pStyle w:val="ListParagraph"/>
        <w:numPr>
          <w:ilvl w:val="1"/>
          <w:numId w:val="3"/>
        </w:numPr>
      </w:pPr>
      <w:r>
        <w:t>Call-Off Schedule 17 (MOD Terms)</w:t>
      </w:r>
    </w:p>
    <w:p w14:paraId="3FCD2F7E" w14:textId="77777777" w:rsidR="003F60F5" w:rsidRDefault="003F60F5" w:rsidP="003F60F5">
      <w:pPr>
        <w:pStyle w:val="ListParagraph"/>
        <w:ind w:left="1440"/>
      </w:pPr>
    </w:p>
    <w:p w14:paraId="3DA3D056" w14:textId="77777777" w:rsidR="003F60F5" w:rsidRDefault="003F60F5" w:rsidP="003F60F5">
      <w:pPr>
        <w:pStyle w:val="ListParagraph"/>
        <w:numPr>
          <w:ilvl w:val="0"/>
          <w:numId w:val="2"/>
        </w:numPr>
      </w:pPr>
      <w:r>
        <w:t>CCS Core Terms (version 3.0.6)</w:t>
      </w:r>
    </w:p>
    <w:p w14:paraId="507C4BBB" w14:textId="77777777" w:rsidR="003F60F5" w:rsidRDefault="003F60F5" w:rsidP="003F60F5">
      <w:pPr>
        <w:pStyle w:val="ListParagraph"/>
        <w:numPr>
          <w:ilvl w:val="0"/>
          <w:numId w:val="2"/>
        </w:numPr>
      </w:pPr>
      <w:r>
        <w:t xml:space="preserve">Joint Schedule 5 (Corporate Social Responsibility) RM6068 </w:t>
      </w:r>
    </w:p>
    <w:p w14:paraId="4B7232A1" w14:textId="77777777" w:rsidR="003F60F5" w:rsidRDefault="003F60F5" w:rsidP="003F60F5"/>
    <w:p w14:paraId="770D2154" w14:textId="77777777" w:rsidR="003F60F5" w:rsidRDefault="003F60F5" w:rsidP="003F60F5">
      <w:r>
        <w:t xml:space="preserve">No other Supplier terms are part of the Call-Off Contract. That includes any terms written on the back of, added to this Order Form, or presented at the time of delivery. </w:t>
      </w:r>
    </w:p>
    <w:p w14:paraId="4DC4815C" w14:textId="77777777" w:rsidR="003F60F5" w:rsidRDefault="003F60F5" w:rsidP="003F60F5"/>
    <w:p w14:paraId="06A38B5B" w14:textId="77777777" w:rsidR="003F60F5" w:rsidRPr="00F8628E" w:rsidRDefault="003F60F5" w:rsidP="003F60F5">
      <w:pPr>
        <w:pStyle w:val="Heading2"/>
      </w:pPr>
      <w:r>
        <w:t>CALL-</w:t>
      </w:r>
      <w:r w:rsidRPr="35B89595">
        <w:rPr>
          <w:rStyle w:val="FooterChar"/>
        </w:rPr>
        <w:t>OFF</w:t>
      </w:r>
      <w:r>
        <w:t xml:space="preserve"> SPECIAL TERMS</w:t>
      </w:r>
    </w:p>
    <w:p w14:paraId="61EFCB1E" w14:textId="70AE7776" w:rsidR="003F60F5" w:rsidRDefault="00CB3CCF" w:rsidP="003F60F5">
      <w:pPr>
        <w:tabs>
          <w:tab w:val="left" w:pos="3670"/>
        </w:tabs>
      </w:pPr>
      <w:r>
        <w:rPr>
          <w:b/>
          <w:bCs/>
          <w:color w:val="FF0000"/>
        </w:rPr>
        <w:t>REDACTED TEXT</w:t>
      </w:r>
    </w:p>
    <w:p w14:paraId="6DE94E1D" w14:textId="77777777" w:rsidR="003F60F5" w:rsidRDefault="003F60F5" w:rsidP="003F60F5">
      <w:pPr>
        <w:pStyle w:val="Heading2"/>
      </w:pPr>
    </w:p>
    <w:p w14:paraId="47503722" w14:textId="6CB81ACE" w:rsidR="003F60F5" w:rsidRDefault="003F60F5" w:rsidP="003F60F5">
      <w:pPr>
        <w:pStyle w:val="Heading2"/>
      </w:pPr>
      <w:r>
        <w:t xml:space="preserve">CALL-OFF DELIVERABLES </w:t>
      </w:r>
    </w:p>
    <w:p w14:paraId="6B5FE924" w14:textId="77777777" w:rsidR="003F60F5" w:rsidRPr="00464A9A" w:rsidRDefault="003F60F5" w:rsidP="003F60F5">
      <w:pPr>
        <w:rPr>
          <w:b/>
          <w:bCs/>
        </w:rPr>
      </w:pPr>
      <w:r w:rsidRPr="00464A9A">
        <w:rPr>
          <w:b/>
          <w:bCs/>
        </w:rPr>
        <w:t>Scope of Requirement</w:t>
      </w:r>
    </w:p>
    <w:p w14:paraId="59800974" w14:textId="77777777" w:rsidR="003F60F5" w:rsidRPr="00464A9A" w:rsidRDefault="003F60F5" w:rsidP="003F60F5">
      <w:pPr>
        <w:pStyle w:val="ListParagraph"/>
        <w:numPr>
          <w:ilvl w:val="0"/>
          <w:numId w:val="4"/>
        </w:numPr>
      </w:pPr>
      <w:r w:rsidRPr="00464A9A">
        <w:t xml:space="preserve">Supply of 250 </w:t>
      </w:r>
      <w:r>
        <w:t>Ruggedised Protective Case</w:t>
      </w:r>
      <w:r w:rsidRPr="00464A9A">
        <w:t xml:space="preserve"> that conform</w:t>
      </w:r>
      <w:r>
        <w:t>s</w:t>
      </w:r>
      <w:r w:rsidRPr="00464A9A">
        <w:t xml:space="preserve"> to the requirement.</w:t>
      </w:r>
    </w:p>
    <w:p w14:paraId="1FF79F41" w14:textId="77777777" w:rsidR="003F60F5" w:rsidRPr="00464A9A" w:rsidRDefault="003F60F5" w:rsidP="003F60F5">
      <w:pPr>
        <w:pStyle w:val="ListParagraph"/>
        <w:numPr>
          <w:ilvl w:val="0"/>
          <w:numId w:val="4"/>
        </w:numPr>
      </w:pPr>
      <w:r w:rsidRPr="00464A9A">
        <w:t>Delivery to a single UK location</w:t>
      </w:r>
      <w:r>
        <w:t xml:space="preserve"> in a maximum of 4 deliveries</w:t>
      </w:r>
    </w:p>
    <w:p w14:paraId="79A53A9B" w14:textId="77777777" w:rsidR="003F60F5" w:rsidRPr="00464A9A" w:rsidRDefault="003F60F5" w:rsidP="003F60F5">
      <w:pPr>
        <w:pStyle w:val="ListParagraph"/>
        <w:numPr>
          <w:ilvl w:val="0"/>
          <w:numId w:val="4"/>
        </w:numPr>
      </w:pPr>
      <w:r>
        <w:t>Bespoke i</w:t>
      </w:r>
      <w:r w:rsidRPr="00464A9A">
        <w:t>nternal foam with cut out</w:t>
      </w:r>
      <w:r>
        <w:t xml:space="preserve"> voids</w:t>
      </w:r>
      <w:r w:rsidRPr="00464A9A">
        <w:t xml:space="preserve"> for </w:t>
      </w:r>
      <w:r>
        <w:t>a</w:t>
      </w:r>
      <w:r w:rsidRPr="00464A9A">
        <w:t xml:space="preserve"> laptop, power cable and USB token. Convoluted lid foam</w:t>
      </w:r>
      <w:r>
        <w:t>. All foam to be securely</w:t>
      </w:r>
      <w:r w:rsidRPr="00464A9A">
        <w:t xml:space="preserve"> glued into position.</w:t>
      </w:r>
    </w:p>
    <w:p w14:paraId="52C63CC6" w14:textId="77777777" w:rsidR="003F60F5" w:rsidRPr="00464A9A" w:rsidRDefault="003F60F5" w:rsidP="003F60F5">
      <w:pPr>
        <w:pStyle w:val="ListParagraph"/>
        <w:numPr>
          <w:ilvl w:val="0"/>
          <w:numId w:val="4"/>
        </w:numPr>
      </w:pPr>
      <w:r w:rsidRPr="00464A9A">
        <w:t>Certificate of conformity to Def Stan 81-41, MIL C-4150-J</w:t>
      </w:r>
    </w:p>
    <w:p w14:paraId="1A166A7F" w14:textId="77777777" w:rsidR="003F60F5" w:rsidRPr="00464A9A" w:rsidRDefault="003F60F5" w:rsidP="003F60F5">
      <w:pPr>
        <w:pStyle w:val="ListParagraph"/>
        <w:numPr>
          <w:ilvl w:val="0"/>
          <w:numId w:val="4"/>
        </w:numPr>
      </w:pPr>
      <w:r w:rsidRPr="00464A9A">
        <w:t>Single label attached to the outside, front of the case.</w:t>
      </w:r>
    </w:p>
    <w:p w14:paraId="6900598F" w14:textId="77777777" w:rsidR="003F60F5" w:rsidRPr="00464A9A" w:rsidRDefault="003F60F5" w:rsidP="003F60F5">
      <w:pPr>
        <w:pStyle w:val="ListParagraph"/>
        <w:numPr>
          <w:ilvl w:val="0"/>
          <w:numId w:val="4"/>
        </w:numPr>
      </w:pPr>
      <w:r w:rsidRPr="00464A9A">
        <w:t>A one-year guarantee for the case and internal foam.</w:t>
      </w:r>
    </w:p>
    <w:p w14:paraId="4D78B178" w14:textId="77777777" w:rsidR="003F60F5" w:rsidRPr="00464A9A" w:rsidRDefault="003F60F5" w:rsidP="003F60F5">
      <w:pPr>
        <w:pStyle w:val="ListParagraph"/>
        <w:numPr>
          <w:ilvl w:val="0"/>
          <w:numId w:val="4"/>
        </w:numPr>
      </w:pPr>
      <w:r w:rsidRPr="00464A9A">
        <w:t xml:space="preserve">All meetings to discuss the requirement will be held on Microsoft Teams or at a location of the </w:t>
      </w:r>
      <w:r>
        <w:t>A</w:t>
      </w:r>
      <w:r w:rsidRPr="00464A9A">
        <w:t>uthorities choosing within the southwest of England.</w:t>
      </w:r>
    </w:p>
    <w:p w14:paraId="2A3D1F5D" w14:textId="77777777" w:rsidR="003F60F5" w:rsidRPr="00464A9A" w:rsidRDefault="003F60F5" w:rsidP="003F60F5"/>
    <w:p w14:paraId="2E449477" w14:textId="77777777" w:rsidR="00CB3CCF" w:rsidRDefault="00CB3CCF" w:rsidP="003F60F5">
      <w:pPr>
        <w:rPr>
          <w:b/>
          <w:bCs/>
        </w:rPr>
      </w:pPr>
    </w:p>
    <w:p w14:paraId="6498E7B8" w14:textId="77777777" w:rsidR="00CB3CCF" w:rsidRDefault="00CB3CCF" w:rsidP="003F60F5">
      <w:pPr>
        <w:rPr>
          <w:b/>
          <w:bCs/>
        </w:rPr>
      </w:pPr>
    </w:p>
    <w:p w14:paraId="05E8F34D" w14:textId="18007518" w:rsidR="003F60F5" w:rsidRPr="00464A9A" w:rsidRDefault="003F60F5" w:rsidP="003F60F5">
      <w:pPr>
        <w:rPr>
          <w:b/>
          <w:bCs/>
        </w:rPr>
      </w:pPr>
      <w:r w:rsidRPr="00464A9A">
        <w:rPr>
          <w:b/>
          <w:bCs/>
        </w:rPr>
        <w:lastRenderedPageBreak/>
        <w:t xml:space="preserve">The </w:t>
      </w:r>
      <w:r>
        <w:rPr>
          <w:b/>
          <w:bCs/>
        </w:rPr>
        <w:t>R</w:t>
      </w:r>
      <w:r w:rsidRPr="00464A9A">
        <w:rPr>
          <w:b/>
          <w:bCs/>
        </w:rPr>
        <w:t>equirement</w:t>
      </w:r>
    </w:p>
    <w:p w14:paraId="54CA9382" w14:textId="77777777" w:rsidR="003F60F5" w:rsidRPr="00464A9A" w:rsidRDefault="003F60F5" w:rsidP="003F60F5">
      <w:r w:rsidRPr="00464A9A">
        <w:t xml:space="preserve">The supplier is to provide a </w:t>
      </w:r>
      <w:r>
        <w:t>Ruggedised Protective Case</w:t>
      </w:r>
      <w:r w:rsidRPr="00464A9A">
        <w:t xml:space="preserve"> that meets the following criteria:</w:t>
      </w:r>
    </w:p>
    <w:p w14:paraId="7A89C774" w14:textId="77777777" w:rsidR="003F60F5" w:rsidRPr="00464A9A" w:rsidRDefault="003F60F5" w:rsidP="003F60F5">
      <w:pPr>
        <w:pStyle w:val="ListParagraph"/>
        <w:numPr>
          <w:ilvl w:val="0"/>
          <w:numId w:val="5"/>
        </w:numPr>
      </w:pPr>
      <w:r w:rsidRPr="00464A9A">
        <w:t>The case must be water</w:t>
      </w:r>
      <w:r>
        <w:t xml:space="preserve"> resistant</w:t>
      </w:r>
      <w:r w:rsidRPr="00464A9A">
        <w:t xml:space="preserve">, crushproof, dustproof, corrosion-proof. </w:t>
      </w:r>
    </w:p>
    <w:p w14:paraId="12B59631" w14:textId="77777777" w:rsidR="003F60F5" w:rsidRPr="00464A9A" w:rsidRDefault="003F60F5" w:rsidP="003F60F5">
      <w:pPr>
        <w:pStyle w:val="ListParagraph"/>
        <w:numPr>
          <w:ilvl w:val="0"/>
          <w:numId w:val="5"/>
        </w:numPr>
      </w:pPr>
      <w:r w:rsidRPr="00464A9A">
        <w:t>Solid wall design with front handle and latches.</w:t>
      </w:r>
    </w:p>
    <w:p w14:paraId="5B4FA2C0" w14:textId="77777777" w:rsidR="003F60F5" w:rsidRPr="00464A9A" w:rsidRDefault="003F60F5" w:rsidP="003F60F5">
      <w:pPr>
        <w:pStyle w:val="ListParagraph"/>
        <w:numPr>
          <w:ilvl w:val="0"/>
          <w:numId w:val="5"/>
        </w:numPr>
      </w:pPr>
      <w:r w:rsidRPr="00464A9A">
        <w:t>Automatic pressure equalisation valve.</w:t>
      </w:r>
    </w:p>
    <w:p w14:paraId="19238E7F" w14:textId="77777777" w:rsidR="003F60F5" w:rsidRPr="00464A9A" w:rsidRDefault="003F60F5" w:rsidP="003F60F5">
      <w:pPr>
        <w:pStyle w:val="ListParagraph"/>
        <w:numPr>
          <w:ilvl w:val="0"/>
          <w:numId w:val="5"/>
        </w:numPr>
      </w:pPr>
      <w:r w:rsidRPr="00464A9A">
        <w:t>Padlocks hasps</w:t>
      </w:r>
    </w:p>
    <w:p w14:paraId="041E6373" w14:textId="77777777" w:rsidR="003F60F5" w:rsidRDefault="003F60F5" w:rsidP="003F60F5">
      <w:pPr>
        <w:pStyle w:val="ListParagraph"/>
        <w:numPr>
          <w:ilvl w:val="0"/>
          <w:numId w:val="5"/>
        </w:numPr>
      </w:pPr>
      <w:r w:rsidRPr="00464A9A">
        <w:t>Base foam with void cut out</w:t>
      </w:r>
      <w:r>
        <w:t>s as per the attached drawing:</w:t>
      </w:r>
    </w:p>
    <w:p w14:paraId="630CF914" w14:textId="0DFAE3ED" w:rsidR="00C23667" w:rsidRPr="00C23667" w:rsidRDefault="00C23667" w:rsidP="003F60F5">
      <w:pPr>
        <w:pStyle w:val="ListParagraph"/>
        <w:numPr>
          <w:ilvl w:val="0"/>
          <w:numId w:val="5"/>
        </w:numPr>
      </w:pPr>
      <w:r>
        <w:rPr>
          <w:b/>
          <w:bCs/>
          <w:color w:val="FF0000"/>
        </w:rPr>
        <w:t xml:space="preserve">REDACTED TEXT </w:t>
      </w:r>
    </w:p>
    <w:p w14:paraId="139354D9" w14:textId="4800D58A" w:rsidR="003F60F5" w:rsidRPr="00464A9A" w:rsidRDefault="003F60F5" w:rsidP="003F60F5">
      <w:pPr>
        <w:pStyle w:val="ListParagraph"/>
        <w:numPr>
          <w:ilvl w:val="0"/>
          <w:numId w:val="5"/>
        </w:numPr>
      </w:pPr>
      <w:r w:rsidRPr="00464A9A">
        <w:t>The base foam shall be securely glued to the inside of the lower portion of the case.</w:t>
      </w:r>
    </w:p>
    <w:p w14:paraId="162AC2D4" w14:textId="77777777" w:rsidR="003F60F5" w:rsidRPr="00464A9A" w:rsidRDefault="003F60F5" w:rsidP="003F60F5">
      <w:pPr>
        <w:pStyle w:val="ListParagraph"/>
        <w:numPr>
          <w:ilvl w:val="0"/>
          <w:numId w:val="5"/>
        </w:numPr>
      </w:pPr>
      <w:r w:rsidRPr="00464A9A">
        <w:t>Convoluted foam securely glued to the inside of the lid.</w:t>
      </w:r>
      <w:r>
        <w:t xml:space="preserve"> </w:t>
      </w:r>
    </w:p>
    <w:p w14:paraId="01810920" w14:textId="77777777" w:rsidR="003F60F5" w:rsidRPr="00464A9A" w:rsidRDefault="003F60F5" w:rsidP="003F60F5">
      <w:pPr>
        <w:pStyle w:val="ListParagraph"/>
        <w:numPr>
          <w:ilvl w:val="0"/>
          <w:numId w:val="5"/>
        </w:numPr>
      </w:pPr>
      <w:r w:rsidRPr="00464A9A">
        <w:t>Certificates; Def Stan 81-41, MIL C-4150-J.</w:t>
      </w:r>
    </w:p>
    <w:p w14:paraId="4E47B663" w14:textId="77777777" w:rsidR="003F60F5" w:rsidRPr="00464A9A" w:rsidRDefault="003F60F5" w:rsidP="003F60F5">
      <w:pPr>
        <w:pStyle w:val="ListParagraph"/>
        <w:numPr>
          <w:ilvl w:val="0"/>
          <w:numId w:val="5"/>
        </w:numPr>
      </w:pPr>
      <w:r w:rsidRPr="00464A9A">
        <w:t>Minimum IP Rating 67.</w:t>
      </w:r>
    </w:p>
    <w:p w14:paraId="302CE2C9" w14:textId="77777777" w:rsidR="003F60F5" w:rsidRPr="00464A9A" w:rsidRDefault="003F60F5" w:rsidP="003F60F5">
      <w:pPr>
        <w:pStyle w:val="ListParagraph"/>
        <w:numPr>
          <w:ilvl w:val="0"/>
          <w:numId w:val="5"/>
        </w:numPr>
      </w:pPr>
      <w:r w:rsidRPr="00464A9A">
        <w:t>The foam and case are to be black in colour.</w:t>
      </w:r>
    </w:p>
    <w:p w14:paraId="51C2AC0F" w14:textId="52C8F27F" w:rsidR="00C23667" w:rsidRPr="00C23667" w:rsidRDefault="00C23667" w:rsidP="003F60F5">
      <w:pPr>
        <w:pStyle w:val="ListParagraph"/>
        <w:numPr>
          <w:ilvl w:val="0"/>
          <w:numId w:val="5"/>
        </w:numPr>
      </w:pPr>
      <w:r>
        <w:rPr>
          <w:b/>
          <w:bCs/>
          <w:color w:val="FF0000"/>
        </w:rPr>
        <w:t xml:space="preserve">REDACTED TEXT </w:t>
      </w:r>
    </w:p>
    <w:p w14:paraId="6E60D736" w14:textId="6EE13BDE" w:rsidR="003F60F5" w:rsidRPr="00464A9A" w:rsidRDefault="003F60F5" w:rsidP="003F60F5">
      <w:pPr>
        <w:pStyle w:val="ListParagraph"/>
        <w:numPr>
          <w:ilvl w:val="0"/>
          <w:numId w:val="5"/>
        </w:numPr>
      </w:pPr>
      <w:r>
        <w:t>It is to be expected that a</w:t>
      </w:r>
      <w:r w:rsidRPr="00464A9A">
        <w:t>djustment</w:t>
      </w:r>
      <w:r>
        <w:t>s</w:t>
      </w:r>
      <w:r w:rsidRPr="00464A9A">
        <w:t xml:space="preserve"> to the</w:t>
      </w:r>
      <w:r>
        <w:t xml:space="preserve"> foam</w:t>
      </w:r>
      <w:r w:rsidRPr="00464A9A">
        <w:t xml:space="preserve"> design</w:t>
      </w:r>
      <w:r>
        <w:t xml:space="preserve"> will be required</w:t>
      </w:r>
      <w:r w:rsidRPr="00464A9A">
        <w:t xml:space="preserve"> following the first article</w:t>
      </w:r>
      <w:r>
        <w:t xml:space="preserve"> inspection and fitment test.</w:t>
      </w:r>
    </w:p>
    <w:p w14:paraId="142D32AC" w14:textId="77777777" w:rsidR="003F60F5" w:rsidRPr="00464A9A" w:rsidRDefault="003F60F5" w:rsidP="003F60F5">
      <w:pPr>
        <w:pStyle w:val="ListParagraph"/>
        <w:numPr>
          <w:ilvl w:val="0"/>
          <w:numId w:val="5"/>
        </w:numPr>
      </w:pPr>
      <w:r w:rsidRPr="00464A9A">
        <w:t xml:space="preserve">All documents provided to the </w:t>
      </w:r>
      <w:r>
        <w:t>A</w:t>
      </w:r>
      <w:r w:rsidRPr="00464A9A">
        <w:t>uthority will be hardcopy or via PDF.</w:t>
      </w:r>
      <w:bookmarkStart w:id="0" w:name="_Toc368573032"/>
      <w:bookmarkStart w:id="1" w:name="_Toc444518872"/>
    </w:p>
    <w:p w14:paraId="24FDB44C" w14:textId="77777777" w:rsidR="003F60F5" w:rsidRDefault="003F60F5" w:rsidP="003F60F5"/>
    <w:p w14:paraId="33FA89D9" w14:textId="77777777" w:rsidR="003F60F5" w:rsidRDefault="003F60F5" w:rsidP="003F60F5">
      <w:pPr>
        <w:rPr>
          <w:b/>
          <w:bCs/>
        </w:rPr>
      </w:pPr>
      <w:r w:rsidRPr="00464A9A">
        <w:rPr>
          <w:b/>
          <w:bCs/>
        </w:rPr>
        <w:t>Key Milestones</w:t>
      </w:r>
      <w:bookmarkEnd w:id="0"/>
      <w:bookmarkEnd w:id="1"/>
    </w:p>
    <w:p w14:paraId="2D871330" w14:textId="77777777" w:rsidR="003F60F5" w:rsidRPr="00464A9A" w:rsidRDefault="003F60F5" w:rsidP="003F60F5">
      <w:pPr>
        <w:rPr>
          <w:b/>
          <w:bCs/>
        </w:rPr>
      </w:pPr>
    </w:p>
    <w:tbl>
      <w:tblPr>
        <w:tblStyle w:val="TableGrid"/>
        <w:tblW w:w="5184" w:type="pct"/>
        <w:tblLook w:val="04A0" w:firstRow="1" w:lastRow="0" w:firstColumn="1" w:lastColumn="0" w:noHBand="0" w:noVBand="1"/>
      </w:tblPr>
      <w:tblGrid>
        <w:gridCol w:w="1619"/>
        <w:gridCol w:w="5323"/>
        <w:gridCol w:w="2406"/>
      </w:tblGrid>
      <w:tr w:rsidR="003F60F5" w:rsidRPr="00464A9A" w14:paraId="64498CF0" w14:textId="77777777" w:rsidTr="004223E5">
        <w:tc>
          <w:tcPr>
            <w:tcW w:w="866" w:type="pct"/>
            <w:shd w:val="clear" w:color="auto" w:fill="auto"/>
            <w:vAlign w:val="center"/>
          </w:tcPr>
          <w:p w14:paraId="31F7EB9C" w14:textId="77777777" w:rsidR="003F60F5" w:rsidRPr="00464A9A" w:rsidRDefault="003F60F5" w:rsidP="004223E5">
            <w:pPr>
              <w:pStyle w:val="Heading3"/>
              <w:jc w:val="center"/>
              <w:outlineLvl w:val="2"/>
              <w:rPr>
                <w:rFonts w:cs="Arial"/>
                <w:sz w:val="22"/>
                <w:szCs w:val="22"/>
              </w:rPr>
            </w:pPr>
            <w:r w:rsidRPr="00464A9A">
              <w:rPr>
                <w:rFonts w:cs="Arial"/>
                <w:sz w:val="22"/>
                <w:szCs w:val="22"/>
              </w:rPr>
              <w:t>Milestone</w:t>
            </w:r>
          </w:p>
        </w:tc>
        <w:tc>
          <w:tcPr>
            <w:tcW w:w="2847" w:type="pct"/>
            <w:shd w:val="clear" w:color="auto" w:fill="auto"/>
            <w:vAlign w:val="center"/>
          </w:tcPr>
          <w:p w14:paraId="0F168AFA" w14:textId="77777777" w:rsidR="003F60F5" w:rsidRPr="00464A9A" w:rsidRDefault="003F60F5" w:rsidP="004223E5">
            <w:pPr>
              <w:pStyle w:val="Heading3"/>
              <w:jc w:val="center"/>
              <w:outlineLvl w:val="2"/>
              <w:rPr>
                <w:rFonts w:cs="Arial"/>
                <w:sz w:val="22"/>
                <w:szCs w:val="22"/>
              </w:rPr>
            </w:pPr>
            <w:r w:rsidRPr="00464A9A">
              <w:rPr>
                <w:rFonts w:cs="Arial"/>
                <w:sz w:val="22"/>
                <w:szCs w:val="22"/>
              </w:rPr>
              <w:t>Description</w:t>
            </w:r>
          </w:p>
        </w:tc>
        <w:tc>
          <w:tcPr>
            <w:tcW w:w="1287" w:type="pct"/>
            <w:shd w:val="clear" w:color="auto" w:fill="auto"/>
            <w:vAlign w:val="center"/>
          </w:tcPr>
          <w:p w14:paraId="6EDE6159" w14:textId="77777777" w:rsidR="003F60F5" w:rsidRPr="00464A9A" w:rsidRDefault="003F60F5" w:rsidP="004223E5">
            <w:pPr>
              <w:pStyle w:val="Heading3"/>
              <w:jc w:val="center"/>
              <w:outlineLvl w:val="2"/>
              <w:rPr>
                <w:rFonts w:cs="Arial"/>
                <w:sz w:val="22"/>
                <w:szCs w:val="22"/>
              </w:rPr>
            </w:pPr>
            <w:r w:rsidRPr="00464A9A">
              <w:rPr>
                <w:rFonts w:cs="Arial"/>
                <w:sz w:val="22"/>
                <w:szCs w:val="22"/>
              </w:rPr>
              <w:t>Timeframe</w:t>
            </w:r>
          </w:p>
        </w:tc>
      </w:tr>
      <w:tr w:rsidR="003F60F5" w:rsidRPr="00464A9A" w14:paraId="6469E804" w14:textId="77777777" w:rsidTr="004223E5">
        <w:tc>
          <w:tcPr>
            <w:tcW w:w="866" w:type="pct"/>
            <w:shd w:val="clear" w:color="auto" w:fill="auto"/>
            <w:vAlign w:val="center"/>
          </w:tcPr>
          <w:p w14:paraId="74B0CBE5" w14:textId="77777777" w:rsidR="003F60F5" w:rsidRPr="00464A9A" w:rsidRDefault="003F60F5" w:rsidP="004223E5">
            <w:pPr>
              <w:pStyle w:val="Heading3"/>
              <w:jc w:val="center"/>
              <w:outlineLvl w:val="2"/>
              <w:rPr>
                <w:rFonts w:cs="Arial"/>
                <w:b w:val="0"/>
                <w:bCs/>
                <w:sz w:val="22"/>
                <w:szCs w:val="22"/>
              </w:rPr>
            </w:pPr>
            <w:r w:rsidRPr="00464A9A">
              <w:rPr>
                <w:rFonts w:cs="Arial"/>
                <w:b w:val="0"/>
                <w:bCs/>
                <w:sz w:val="22"/>
                <w:szCs w:val="22"/>
              </w:rPr>
              <w:t>1</w:t>
            </w:r>
          </w:p>
        </w:tc>
        <w:tc>
          <w:tcPr>
            <w:tcW w:w="2847" w:type="pct"/>
            <w:shd w:val="clear" w:color="auto" w:fill="auto"/>
            <w:vAlign w:val="center"/>
          </w:tcPr>
          <w:p w14:paraId="3D8B01EF" w14:textId="77777777" w:rsidR="003F60F5" w:rsidRPr="00464A9A" w:rsidRDefault="003F60F5" w:rsidP="004223E5">
            <w:pPr>
              <w:pStyle w:val="Heading3"/>
              <w:spacing w:line="240" w:lineRule="auto"/>
              <w:jc w:val="left"/>
              <w:outlineLvl w:val="2"/>
              <w:rPr>
                <w:rFonts w:cs="Arial"/>
                <w:b w:val="0"/>
                <w:bCs/>
                <w:sz w:val="22"/>
                <w:szCs w:val="22"/>
              </w:rPr>
            </w:pPr>
            <w:r w:rsidRPr="00464A9A">
              <w:rPr>
                <w:rFonts w:cs="Arial"/>
                <w:b w:val="0"/>
                <w:bCs/>
                <w:sz w:val="22"/>
                <w:szCs w:val="22"/>
              </w:rPr>
              <w:t xml:space="preserve">Provide design drawing and details of the selected case product to the </w:t>
            </w:r>
            <w:r>
              <w:rPr>
                <w:rFonts w:cs="Arial"/>
                <w:b w:val="0"/>
                <w:bCs/>
                <w:sz w:val="22"/>
                <w:szCs w:val="22"/>
              </w:rPr>
              <w:t>A</w:t>
            </w:r>
            <w:r w:rsidRPr="00464A9A">
              <w:rPr>
                <w:rFonts w:cs="Arial"/>
                <w:b w:val="0"/>
                <w:bCs/>
                <w:sz w:val="22"/>
                <w:szCs w:val="22"/>
              </w:rPr>
              <w:t xml:space="preserve">uthority within </w:t>
            </w:r>
            <w:r>
              <w:rPr>
                <w:rFonts w:cs="Arial"/>
                <w:b w:val="0"/>
                <w:bCs/>
                <w:sz w:val="22"/>
                <w:szCs w:val="22"/>
              </w:rPr>
              <w:t>6</w:t>
            </w:r>
            <w:r w:rsidRPr="00464A9A">
              <w:rPr>
                <w:rFonts w:cs="Arial"/>
                <w:b w:val="0"/>
                <w:bCs/>
                <w:sz w:val="22"/>
                <w:szCs w:val="22"/>
              </w:rPr>
              <w:t xml:space="preserve"> weeks of contract award</w:t>
            </w:r>
            <w:r>
              <w:rPr>
                <w:rFonts w:cs="Arial"/>
                <w:b w:val="0"/>
                <w:bCs/>
                <w:sz w:val="22"/>
                <w:szCs w:val="22"/>
              </w:rPr>
              <w:t xml:space="preserve">. </w:t>
            </w:r>
          </w:p>
        </w:tc>
        <w:tc>
          <w:tcPr>
            <w:tcW w:w="1287" w:type="pct"/>
            <w:shd w:val="clear" w:color="auto" w:fill="auto"/>
            <w:vAlign w:val="center"/>
          </w:tcPr>
          <w:p w14:paraId="18D5FD7A" w14:textId="77777777" w:rsidR="003F60F5" w:rsidRPr="00464A9A" w:rsidRDefault="003F60F5" w:rsidP="004223E5">
            <w:pPr>
              <w:pStyle w:val="Heading3"/>
              <w:numPr>
                <w:ilvl w:val="2"/>
                <w:numId w:val="0"/>
              </w:numPr>
              <w:spacing w:line="240" w:lineRule="auto"/>
              <w:jc w:val="left"/>
              <w:outlineLvl w:val="2"/>
              <w:rPr>
                <w:rFonts w:cs="Arial"/>
                <w:b w:val="0"/>
                <w:bCs/>
                <w:sz w:val="22"/>
                <w:szCs w:val="22"/>
              </w:rPr>
            </w:pPr>
            <w:r w:rsidRPr="00464A9A">
              <w:rPr>
                <w:rFonts w:cs="Arial"/>
                <w:b w:val="0"/>
                <w:bCs/>
                <w:sz w:val="22"/>
                <w:szCs w:val="22"/>
              </w:rPr>
              <w:t xml:space="preserve">Within 6 weeks of Contract Award </w:t>
            </w:r>
          </w:p>
        </w:tc>
      </w:tr>
      <w:tr w:rsidR="003F60F5" w:rsidRPr="00464A9A" w14:paraId="725A5A1C" w14:textId="77777777" w:rsidTr="004223E5">
        <w:tc>
          <w:tcPr>
            <w:tcW w:w="866" w:type="pct"/>
            <w:shd w:val="clear" w:color="auto" w:fill="auto"/>
            <w:vAlign w:val="center"/>
          </w:tcPr>
          <w:p w14:paraId="4DF6D238" w14:textId="77777777" w:rsidR="003F60F5" w:rsidRPr="00464A9A" w:rsidRDefault="003F60F5" w:rsidP="004223E5">
            <w:pPr>
              <w:pStyle w:val="Heading3"/>
              <w:jc w:val="center"/>
              <w:outlineLvl w:val="2"/>
              <w:rPr>
                <w:rFonts w:cs="Arial"/>
                <w:b w:val="0"/>
                <w:bCs/>
                <w:sz w:val="22"/>
                <w:szCs w:val="22"/>
              </w:rPr>
            </w:pPr>
            <w:r w:rsidRPr="00464A9A">
              <w:rPr>
                <w:rFonts w:cs="Arial"/>
                <w:b w:val="0"/>
                <w:bCs/>
                <w:sz w:val="22"/>
                <w:szCs w:val="22"/>
              </w:rPr>
              <w:t>2</w:t>
            </w:r>
          </w:p>
        </w:tc>
        <w:tc>
          <w:tcPr>
            <w:tcW w:w="2847" w:type="pct"/>
            <w:shd w:val="clear" w:color="auto" w:fill="auto"/>
            <w:vAlign w:val="center"/>
          </w:tcPr>
          <w:p w14:paraId="10EB9659" w14:textId="77777777" w:rsidR="003F60F5" w:rsidRPr="00464A9A" w:rsidRDefault="003F60F5" w:rsidP="004223E5">
            <w:pPr>
              <w:pStyle w:val="Heading3"/>
              <w:spacing w:line="240" w:lineRule="auto"/>
              <w:jc w:val="left"/>
              <w:outlineLvl w:val="2"/>
              <w:rPr>
                <w:rFonts w:cs="Arial"/>
                <w:b w:val="0"/>
                <w:bCs/>
                <w:sz w:val="22"/>
                <w:szCs w:val="22"/>
              </w:rPr>
            </w:pPr>
            <w:r w:rsidRPr="00464A9A">
              <w:rPr>
                <w:rFonts w:cs="Arial"/>
                <w:b w:val="0"/>
                <w:bCs/>
                <w:sz w:val="22"/>
                <w:szCs w:val="22"/>
              </w:rPr>
              <w:t xml:space="preserve">First article (prototype) inspection to review the physical product and to ensure suitable fitment of the laptop and accessories. This will be conducted at the site of the supplier or a chosen location within the southwest of England. </w:t>
            </w:r>
          </w:p>
        </w:tc>
        <w:tc>
          <w:tcPr>
            <w:tcW w:w="1287" w:type="pct"/>
            <w:shd w:val="clear" w:color="auto" w:fill="auto"/>
            <w:vAlign w:val="center"/>
          </w:tcPr>
          <w:p w14:paraId="38F38C4E" w14:textId="77777777" w:rsidR="003F60F5" w:rsidRPr="00464A9A" w:rsidRDefault="003F60F5" w:rsidP="004223E5">
            <w:pPr>
              <w:pStyle w:val="Heading3"/>
              <w:numPr>
                <w:ilvl w:val="2"/>
                <w:numId w:val="0"/>
              </w:numPr>
              <w:spacing w:line="240" w:lineRule="auto"/>
              <w:jc w:val="left"/>
              <w:outlineLvl w:val="2"/>
              <w:rPr>
                <w:rFonts w:cs="Arial"/>
                <w:b w:val="0"/>
                <w:bCs/>
                <w:sz w:val="22"/>
                <w:szCs w:val="22"/>
              </w:rPr>
            </w:pPr>
            <w:r w:rsidRPr="00464A9A">
              <w:rPr>
                <w:rFonts w:cs="Arial"/>
                <w:b w:val="0"/>
                <w:bCs/>
                <w:sz w:val="22"/>
                <w:szCs w:val="22"/>
              </w:rPr>
              <w:t>Within 12 weeks of Contract Award</w:t>
            </w:r>
          </w:p>
        </w:tc>
      </w:tr>
      <w:tr w:rsidR="003F60F5" w:rsidRPr="00464A9A" w14:paraId="327CCBEB" w14:textId="77777777" w:rsidTr="004223E5">
        <w:tc>
          <w:tcPr>
            <w:tcW w:w="866" w:type="pct"/>
            <w:shd w:val="clear" w:color="auto" w:fill="auto"/>
            <w:vAlign w:val="center"/>
          </w:tcPr>
          <w:p w14:paraId="0F3FD2D8" w14:textId="77777777" w:rsidR="003F60F5" w:rsidRPr="00464A9A" w:rsidRDefault="003F60F5" w:rsidP="004223E5">
            <w:pPr>
              <w:pStyle w:val="Heading3"/>
              <w:jc w:val="center"/>
              <w:outlineLvl w:val="2"/>
              <w:rPr>
                <w:rFonts w:cs="Arial"/>
                <w:b w:val="0"/>
                <w:bCs/>
                <w:sz w:val="22"/>
                <w:szCs w:val="22"/>
              </w:rPr>
            </w:pPr>
            <w:r w:rsidRPr="00464A9A">
              <w:rPr>
                <w:rFonts w:cs="Arial"/>
                <w:b w:val="0"/>
                <w:bCs/>
                <w:sz w:val="22"/>
                <w:szCs w:val="22"/>
              </w:rPr>
              <w:t>3</w:t>
            </w:r>
          </w:p>
        </w:tc>
        <w:tc>
          <w:tcPr>
            <w:tcW w:w="2847" w:type="pct"/>
            <w:shd w:val="clear" w:color="auto" w:fill="auto"/>
            <w:vAlign w:val="center"/>
          </w:tcPr>
          <w:p w14:paraId="1E8866E3" w14:textId="77777777" w:rsidR="003F60F5" w:rsidRPr="00893460" w:rsidRDefault="003F60F5" w:rsidP="004223E5">
            <w:pPr>
              <w:pStyle w:val="Heading3"/>
              <w:spacing w:line="240" w:lineRule="auto"/>
              <w:jc w:val="left"/>
              <w:outlineLvl w:val="2"/>
              <w:rPr>
                <w:rFonts w:cs="Arial"/>
                <w:b w:val="0"/>
                <w:bCs/>
                <w:sz w:val="22"/>
                <w:szCs w:val="22"/>
              </w:rPr>
            </w:pPr>
            <w:r w:rsidRPr="00893460">
              <w:rPr>
                <w:rFonts w:cs="Arial"/>
                <w:b w:val="0"/>
                <w:bCs/>
                <w:sz w:val="22"/>
                <w:szCs w:val="22"/>
              </w:rPr>
              <w:t>Delivery to one UK location of quantity 250 Ruggedised Protective Case to the specification agreed upon. This is to be completed in a maximum of 4 deliveries.</w:t>
            </w:r>
          </w:p>
        </w:tc>
        <w:tc>
          <w:tcPr>
            <w:tcW w:w="1287" w:type="pct"/>
            <w:shd w:val="clear" w:color="auto" w:fill="auto"/>
            <w:vAlign w:val="center"/>
          </w:tcPr>
          <w:p w14:paraId="71DFD1B4" w14:textId="77777777" w:rsidR="003F60F5" w:rsidRPr="00464A9A" w:rsidRDefault="003F60F5" w:rsidP="004223E5">
            <w:pPr>
              <w:pStyle w:val="Heading3"/>
              <w:spacing w:line="240" w:lineRule="auto"/>
              <w:jc w:val="left"/>
              <w:outlineLvl w:val="2"/>
              <w:rPr>
                <w:rFonts w:cs="Arial"/>
                <w:b w:val="0"/>
                <w:bCs/>
                <w:sz w:val="22"/>
                <w:szCs w:val="22"/>
              </w:rPr>
            </w:pPr>
            <w:r w:rsidRPr="00464A9A">
              <w:rPr>
                <w:rFonts w:cs="Arial"/>
                <w:b w:val="0"/>
                <w:bCs/>
                <w:sz w:val="22"/>
                <w:szCs w:val="22"/>
              </w:rPr>
              <w:t>Within 30 weeks of Contract Award</w:t>
            </w:r>
          </w:p>
        </w:tc>
      </w:tr>
    </w:tbl>
    <w:p w14:paraId="78A7D501" w14:textId="77777777" w:rsidR="003F60F5" w:rsidRPr="00464A9A" w:rsidRDefault="003F60F5" w:rsidP="003F60F5"/>
    <w:p w14:paraId="59A37103" w14:textId="77777777" w:rsidR="003F60F5" w:rsidRPr="00464A9A" w:rsidRDefault="003F60F5" w:rsidP="003F60F5">
      <w:pPr>
        <w:rPr>
          <w:b/>
          <w:bCs/>
        </w:rPr>
      </w:pPr>
    </w:p>
    <w:p w14:paraId="114D233D" w14:textId="77777777" w:rsidR="00CB3CCF" w:rsidRDefault="00CB3CCF" w:rsidP="003F60F5">
      <w:pPr>
        <w:rPr>
          <w:b/>
          <w:bCs/>
        </w:rPr>
      </w:pPr>
    </w:p>
    <w:p w14:paraId="6E335E6C" w14:textId="52293117" w:rsidR="003F60F5" w:rsidRPr="00464A9A" w:rsidRDefault="003F60F5" w:rsidP="003F60F5">
      <w:pPr>
        <w:rPr>
          <w:b/>
          <w:bCs/>
        </w:rPr>
      </w:pPr>
      <w:r w:rsidRPr="00464A9A">
        <w:rPr>
          <w:b/>
          <w:bCs/>
        </w:rPr>
        <w:t>Authority’s (Buyer) Responsibilities</w:t>
      </w:r>
    </w:p>
    <w:p w14:paraId="43BA4960" w14:textId="77777777" w:rsidR="003F60F5" w:rsidRPr="00464A9A" w:rsidRDefault="003F60F5" w:rsidP="003F60F5">
      <w:pPr>
        <w:pStyle w:val="ListParagraph"/>
        <w:numPr>
          <w:ilvl w:val="0"/>
          <w:numId w:val="6"/>
        </w:numPr>
      </w:pPr>
      <w:r w:rsidRPr="00464A9A">
        <w:t>Provide the details of text for the label.</w:t>
      </w:r>
    </w:p>
    <w:p w14:paraId="5C9DB054" w14:textId="77777777" w:rsidR="003F60F5" w:rsidRDefault="003F60F5" w:rsidP="003F60F5">
      <w:pPr>
        <w:pStyle w:val="ListParagraph"/>
        <w:numPr>
          <w:ilvl w:val="0"/>
          <w:numId w:val="6"/>
        </w:numPr>
      </w:pPr>
      <w:r w:rsidRPr="00464A9A">
        <w:t>Provide advice and guidance if any further information is required.</w:t>
      </w:r>
    </w:p>
    <w:p w14:paraId="28827928" w14:textId="77777777" w:rsidR="003F60F5" w:rsidRPr="00464A9A" w:rsidRDefault="003F60F5" w:rsidP="003F60F5">
      <w:pPr>
        <w:pStyle w:val="ListParagraph"/>
        <w:numPr>
          <w:ilvl w:val="0"/>
          <w:numId w:val="6"/>
        </w:numPr>
      </w:pPr>
      <w:r>
        <w:t>Provide laptop and accessories for the first article inspection of the prototype.</w:t>
      </w:r>
    </w:p>
    <w:p w14:paraId="306EC9ED" w14:textId="77777777" w:rsidR="003F60F5" w:rsidRDefault="003F60F5" w:rsidP="003F60F5"/>
    <w:p w14:paraId="25454D22" w14:textId="77777777" w:rsidR="003F60F5" w:rsidRDefault="003F60F5" w:rsidP="003F60F5">
      <w:pPr>
        <w:pStyle w:val="Heading2"/>
      </w:pPr>
      <w:r>
        <w:t>LOCATION FOR DELIVERY</w:t>
      </w:r>
    </w:p>
    <w:p w14:paraId="45F99413" w14:textId="58FE5B0E" w:rsidR="003F60F5" w:rsidRDefault="00CB3CCF" w:rsidP="00CB3CCF">
      <w:pPr>
        <w:spacing w:after="0" w:line="256" w:lineRule="auto"/>
        <w:rPr>
          <w:b/>
          <w:bCs/>
          <w:color w:val="FF0000"/>
        </w:rPr>
      </w:pPr>
      <w:r>
        <w:rPr>
          <w:b/>
          <w:bCs/>
          <w:color w:val="FF0000"/>
        </w:rPr>
        <w:t>REDACTED TEXT</w:t>
      </w:r>
    </w:p>
    <w:p w14:paraId="30F8006D" w14:textId="77777777" w:rsidR="00CB3CCF" w:rsidRDefault="00CB3CCF" w:rsidP="00CB3CCF">
      <w:pPr>
        <w:spacing w:after="0" w:line="256" w:lineRule="auto"/>
      </w:pPr>
    </w:p>
    <w:p w14:paraId="12B27313" w14:textId="77777777" w:rsidR="003F60F5" w:rsidRDefault="003F60F5" w:rsidP="003F60F5">
      <w:pPr>
        <w:pStyle w:val="Heading2"/>
      </w:pPr>
      <w:r>
        <w:t>DATES FOR DELIVERY OF THE DELIVERABLES</w:t>
      </w:r>
    </w:p>
    <w:p w14:paraId="1DC1F639" w14:textId="222F5C76" w:rsidR="003F60F5" w:rsidRDefault="003F60F5" w:rsidP="00CB3CCF">
      <w:pPr>
        <w:spacing w:after="0" w:line="256" w:lineRule="auto"/>
      </w:pPr>
      <w:r>
        <w:t xml:space="preserve">Delivery of all protective cases to </w:t>
      </w:r>
      <w:r>
        <w:rPr>
          <w:b/>
          <w:bCs/>
          <w:color w:val="FF0000"/>
        </w:rPr>
        <w:t xml:space="preserve">REDACTED TEXT </w:t>
      </w:r>
      <w:r>
        <w:t>shall be no later than 30 weeks after Contract Award.</w:t>
      </w:r>
    </w:p>
    <w:p w14:paraId="3E85C4BF" w14:textId="77777777" w:rsidR="00CB3CCF" w:rsidRPr="00CB3CCF" w:rsidRDefault="00CB3CCF" w:rsidP="00CB3CCF">
      <w:pPr>
        <w:spacing w:after="0" w:line="256" w:lineRule="auto"/>
        <w:rPr>
          <w:rFonts w:eastAsia="Arial" w:cs="Arial"/>
          <w:color w:val="0B0C0C"/>
        </w:rPr>
      </w:pPr>
    </w:p>
    <w:p w14:paraId="73C478CE" w14:textId="4C957BFA" w:rsidR="003F60F5" w:rsidRDefault="003F60F5" w:rsidP="003F60F5">
      <w:pPr>
        <w:pStyle w:val="Heading2"/>
      </w:pPr>
      <w:r>
        <w:t>TESTING OF DELIVERABLES</w:t>
      </w:r>
    </w:p>
    <w:p w14:paraId="7B5F6AC2" w14:textId="77777777" w:rsidR="003F60F5" w:rsidRDefault="003F60F5" w:rsidP="003F60F5">
      <w:pPr>
        <w:pStyle w:val="ListParagraph"/>
        <w:numPr>
          <w:ilvl w:val="0"/>
          <w:numId w:val="5"/>
        </w:numPr>
      </w:pPr>
      <w:r>
        <w:t>The laptop and accessories will be trial fitted into the case foam cut outs to ensure that the fitment of the laptop and accessories is sufficient and is both secure and easy to remove.</w:t>
      </w:r>
    </w:p>
    <w:p w14:paraId="77BEA345" w14:textId="1D3A9DDA" w:rsidR="003F60F5" w:rsidRDefault="003F60F5" w:rsidP="003F60F5">
      <w:pPr>
        <w:pStyle w:val="ListParagraph"/>
        <w:numPr>
          <w:ilvl w:val="0"/>
          <w:numId w:val="5"/>
        </w:numPr>
      </w:pPr>
      <w:r>
        <w:t xml:space="preserve">Testing will commence as soon as a suitable prototype has been built. Testing will be conducted at a site of the Authority’s choosing in the </w:t>
      </w:r>
      <w:r w:rsidRPr="003F60F5">
        <w:rPr>
          <w:b/>
          <w:bCs/>
          <w:color w:val="FF0000"/>
        </w:rPr>
        <w:t>REDACTED TEXT</w:t>
      </w:r>
    </w:p>
    <w:p w14:paraId="678A83B4" w14:textId="77777777" w:rsidR="003F60F5" w:rsidRDefault="003F60F5" w:rsidP="003F60F5">
      <w:pPr>
        <w:pStyle w:val="ListParagraph"/>
        <w:numPr>
          <w:ilvl w:val="0"/>
          <w:numId w:val="5"/>
        </w:numPr>
      </w:pPr>
      <w:r>
        <w:t>The test will be deemed a success if the fitment of the laptop is secure, and it is easy to remove. This will be at the sole discretion of the Authority’s project manager. It is to be expected that rework of the foam design will be required.</w:t>
      </w:r>
    </w:p>
    <w:p w14:paraId="47EB711F" w14:textId="77777777" w:rsidR="003F60F5" w:rsidRDefault="003F60F5" w:rsidP="003F60F5"/>
    <w:p w14:paraId="2E5F9F35" w14:textId="77777777" w:rsidR="003F60F5" w:rsidRDefault="003F60F5" w:rsidP="003F60F5">
      <w:pPr>
        <w:pStyle w:val="Heading2"/>
      </w:pPr>
      <w:r>
        <w:t>WARRANTY PERIOD</w:t>
      </w:r>
    </w:p>
    <w:p w14:paraId="256B9224" w14:textId="77777777" w:rsidR="003F60F5" w:rsidRDefault="003F60F5" w:rsidP="003F60F5">
      <w:r>
        <w:t>Not applicable.</w:t>
      </w:r>
    </w:p>
    <w:p w14:paraId="2AD23969" w14:textId="77777777" w:rsidR="003F60F5" w:rsidRPr="0003615B" w:rsidRDefault="003F60F5" w:rsidP="003F60F5"/>
    <w:p w14:paraId="5DF12BD0" w14:textId="77777777" w:rsidR="003F60F5" w:rsidRDefault="003F60F5" w:rsidP="003F60F5">
      <w:pPr>
        <w:pStyle w:val="Heading2"/>
      </w:pPr>
      <w:r w:rsidRPr="00E818FB">
        <w:t>MAXIMUM LIABILITY</w:t>
      </w:r>
      <w:r>
        <w:t xml:space="preserve"> </w:t>
      </w:r>
    </w:p>
    <w:p w14:paraId="082AAD06" w14:textId="77777777" w:rsidR="003F60F5" w:rsidRDefault="003F60F5" w:rsidP="003F60F5">
      <w:r>
        <w:t>The limitation of liability for this Call-Off Contract is stated in Clause 11.2 of the Core Terms.</w:t>
      </w:r>
    </w:p>
    <w:p w14:paraId="5237E47F" w14:textId="6CC676F5" w:rsidR="003F60F5" w:rsidRDefault="003F60F5" w:rsidP="003F60F5">
      <w:pPr>
        <w:spacing w:after="0" w:line="256" w:lineRule="auto"/>
        <w:rPr>
          <w:rFonts w:eastAsia="Arial" w:cs="Arial"/>
          <w:color w:val="0B0C0C"/>
        </w:rPr>
      </w:pPr>
      <w:r>
        <w:t xml:space="preserve">The Estimated Charges used to calculate liability in the duration of the Contract is </w:t>
      </w:r>
      <w:r>
        <w:rPr>
          <w:b/>
          <w:bCs/>
          <w:color w:val="FF0000"/>
        </w:rPr>
        <w:t xml:space="preserve">REDACTED TEXT </w:t>
      </w:r>
    </w:p>
    <w:p w14:paraId="683C6637" w14:textId="4545B8AC" w:rsidR="003F60F5" w:rsidRDefault="003F60F5" w:rsidP="003F60F5"/>
    <w:p w14:paraId="702A3E2B" w14:textId="77777777" w:rsidR="003F60F5" w:rsidRDefault="003F60F5" w:rsidP="003F60F5"/>
    <w:p w14:paraId="1F9FF0EF" w14:textId="77777777" w:rsidR="003F60F5" w:rsidRDefault="003F60F5" w:rsidP="003F60F5">
      <w:pPr>
        <w:pStyle w:val="Heading2"/>
      </w:pPr>
      <w:r w:rsidRPr="000E4FA3">
        <w:t>CALL-OFF CHARGES</w:t>
      </w:r>
    </w:p>
    <w:p w14:paraId="55EAB74C" w14:textId="77777777" w:rsidR="003F60F5" w:rsidRPr="00D148E7" w:rsidRDefault="003F60F5" w:rsidP="003F60F5">
      <w:pPr>
        <w:pStyle w:val="Standard"/>
        <w:rPr>
          <w:sz w:val="22"/>
          <w:szCs w:val="22"/>
        </w:rPr>
      </w:pPr>
      <w:r w:rsidRPr="00D148E7">
        <w:rPr>
          <w:sz w:val="22"/>
          <w:szCs w:val="22"/>
        </w:rPr>
        <w:t xml:space="preserve">The pricing associated with the requirement shall be firm price. Potential Providers should submit a tender, provided pricing schedule and breakdown </w:t>
      </w:r>
      <w:r>
        <w:rPr>
          <w:sz w:val="22"/>
          <w:szCs w:val="22"/>
        </w:rPr>
        <w:t>costs</w:t>
      </w:r>
      <w:r w:rsidRPr="00D148E7">
        <w:rPr>
          <w:sz w:val="22"/>
          <w:szCs w:val="22"/>
        </w:rPr>
        <w:t xml:space="preserve"> taking into consideration of the three key milestones within RM6068 Framework schedule 6.</w:t>
      </w:r>
    </w:p>
    <w:p w14:paraId="2886BA79" w14:textId="77777777" w:rsidR="003F60F5" w:rsidRDefault="003F60F5" w:rsidP="003F60F5"/>
    <w:p w14:paraId="53AC81F5" w14:textId="77777777" w:rsidR="003F60F5" w:rsidRDefault="003F60F5" w:rsidP="003F60F5">
      <w:pPr>
        <w:pStyle w:val="Heading2"/>
      </w:pPr>
      <w:r w:rsidRPr="00265386">
        <w:t>REIMBURSABLE EXPENSES</w:t>
      </w:r>
    </w:p>
    <w:p w14:paraId="1C027138" w14:textId="77777777" w:rsidR="003F60F5" w:rsidRDefault="003F60F5" w:rsidP="003F60F5">
      <w:r>
        <w:t>None.</w:t>
      </w:r>
    </w:p>
    <w:p w14:paraId="24BE2353" w14:textId="77777777" w:rsidR="003F60F5" w:rsidRDefault="003F60F5" w:rsidP="003F60F5"/>
    <w:p w14:paraId="2D5DE08D" w14:textId="77777777" w:rsidR="003F60F5" w:rsidRDefault="003F60F5" w:rsidP="003F60F5">
      <w:pPr>
        <w:pStyle w:val="Heading2"/>
      </w:pPr>
      <w:r>
        <w:t>PAYMENT METHOD</w:t>
      </w:r>
    </w:p>
    <w:p w14:paraId="14039A83" w14:textId="37C005C2" w:rsidR="003F60F5" w:rsidRDefault="003F60F5" w:rsidP="003F60F5">
      <w:r>
        <w:t>Insight Direct (UK) Ltd will be paid via Exostar/CP&amp;F on completion and delivery of the Ruggedised Protective Cases.</w:t>
      </w:r>
    </w:p>
    <w:p w14:paraId="5CA9B2D3" w14:textId="77777777" w:rsidR="00CB3CCF" w:rsidRPr="003F60F5" w:rsidRDefault="00CB3CCF" w:rsidP="003F60F5"/>
    <w:p w14:paraId="1BCA3DAB" w14:textId="77777777" w:rsidR="003F60F5" w:rsidRDefault="003F60F5" w:rsidP="003F60F5">
      <w:pPr>
        <w:pStyle w:val="Heading2"/>
      </w:pPr>
      <w:r>
        <w:t xml:space="preserve">BUYER’S INVOICE ADDRESS: </w:t>
      </w:r>
    </w:p>
    <w:p w14:paraId="7FCEEC3A" w14:textId="14CE7FC8" w:rsidR="003F60F5" w:rsidRDefault="003F60F5" w:rsidP="003F60F5">
      <w:pPr>
        <w:spacing w:after="0" w:line="256" w:lineRule="auto"/>
        <w:rPr>
          <w:rFonts w:eastAsia="Arial" w:cs="Arial"/>
          <w:color w:val="0B0C0C"/>
        </w:rPr>
      </w:pPr>
      <w:r>
        <w:rPr>
          <w:b/>
          <w:bCs/>
          <w:color w:val="FF0000"/>
        </w:rPr>
        <w:t xml:space="preserve">REDACTED TEXT </w:t>
      </w:r>
    </w:p>
    <w:p w14:paraId="0E19415C" w14:textId="77777777" w:rsidR="003F60F5" w:rsidRDefault="003F60F5" w:rsidP="003F60F5"/>
    <w:p w14:paraId="79ED27AE" w14:textId="77777777" w:rsidR="003F60F5" w:rsidRDefault="003F60F5" w:rsidP="003F60F5">
      <w:pPr>
        <w:pStyle w:val="Heading2"/>
      </w:pPr>
      <w:r>
        <w:t>BUYER’S AUTHORISED REPRESENTATIVE</w:t>
      </w:r>
    </w:p>
    <w:p w14:paraId="04809C9F" w14:textId="5108C8FD" w:rsidR="003F60F5" w:rsidRDefault="003F60F5" w:rsidP="003F60F5">
      <w:pPr>
        <w:spacing w:after="0" w:line="256" w:lineRule="auto"/>
        <w:rPr>
          <w:rFonts w:eastAsia="Arial" w:cs="Arial"/>
          <w:color w:val="0B0C0C"/>
        </w:rPr>
      </w:pPr>
      <w:r>
        <w:rPr>
          <w:b/>
          <w:bCs/>
          <w:color w:val="FF0000"/>
        </w:rPr>
        <w:t xml:space="preserve">REDACTED TEXT </w:t>
      </w:r>
    </w:p>
    <w:p w14:paraId="40BB60C6" w14:textId="77777777" w:rsidR="003F60F5" w:rsidRDefault="003F60F5" w:rsidP="003F60F5"/>
    <w:p w14:paraId="6F7C6338" w14:textId="77777777" w:rsidR="003F60F5" w:rsidRDefault="003F60F5" w:rsidP="003F60F5">
      <w:pPr>
        <w:pStyle w:val="Heading2"/>
      </w:pPr>
      <w:r>
        <w:t>BUYER’S ENVIRONMENTAL POLICY</w:t>
      </w:r>
    </w:p>
    <w:p w14:paraId="11F74CA3" w14:textId="77777777" w:rsidR="003F60F5" w:rsidRDefault="003F60F5" w:rsidP="003F60F5">
      <w:r>
        <w:t>MOD Climate change and Sustainability Strategic Approach</w:t>
      </w:r>
    </w:p>
    <w:p w14:paraId="5743D544" w14:textId="77777777" w:rsidR="003F60F5" w:rsidRDefault="003F60F5" w:rsidP="003F60F5">
      <w:r>
        <w:t>version 1, dated 26/03/2021</w:t>
      </w:r>
    </w:p>
    <w:p w14:paraId="6059798D" w14:textId="77777777" w:rsidR="003F60F5" w:rsidRDefault="003F60F5" w:rsidP="003F60F5">
      <w:r>
        <w:t>available online at:</w:t>
      </w:r>
    </w:p>
    <w:p w14:paraId="63990CFB" w14:textId="77777777" w:rsidR="003F60F5" w:rsidRDefault="008D3DAB" w:rsidP="003F60F5">
      <w:hyperlink r:id="rId7" w:history="1">
        <w:r w:rsidR="003F60F5" w:rsidRPr="00E351D8">
          <w:rPr>
            <w:rStyle w:val="Hyperlink"/>
          </w:rPr>
          <w:t>https://assets.publishing.service.gov.uk/government/uploads/system/uploads/attachment_data/file/973707/20210326_Climate_Change_Sust_Strategy_v1.pdf</w:t>
        </w:r>
      </w:hyperlink>
    </w:p>
    <w:p w14:paraId="0193F592" w14:textId="77777777" w:rsidR="003F60F5" w:rsidRDefault="003F60F5" w:rsidP="003F60F5"/>
    <w:p w14:paraId="2440833C" w14:textId="77777777" w:rsidR="003F60F5" w:rsidRDefault="003F60F5" w:rsidP="003F60F5">
      <w:pPr>
        <w:pStyle w:val="Heading2"/>
      </w:pPr>
      <w:r>
        <w:t>BUYER’S SECURITY POLICY</w:t>
      </w:r>
    </w:p>
    <w:p w14:paraId="59F75A2E" w14:textId="77777777" w:rsidR="003F60F5" w:rsidRDefault="003F60F5" w:rsidP="003F60F5">
      <w:r w:rsidRPr="000653E7">
        <w:t>Not applicable to this order.</w:t>
      </w:r>
    </w:p>
    <w:p w14:paraId="014B83B3" w14:textId="77777777" w:rsidR="003F60F5" w:rsidRDefault="003F60F5" w:rsidP="003F60F5"/>
    <w:p w14:paraId="490811E4" w14:textId="77777777" w:rsidR="003F60F5" w:rsidRDefault="003F60F5" w:rsidP="003F60F5">
      <w:pPr>
        <w:pStyle w:val="Heading2"/>
      </w:pPr>
      <w:r>
        <w:t>SUPPLIER’S AUTHORISED REPRESENTATIVE</w:t>
      </w:r>
    </w:p>
    <w:p w14:paraId="41053ABA" w14:textId="591367A0" w:rsidR="003F60F5" w:rsidRDefault="003F60F5" w:rsidP="003F60F5">
      <w:pPr>
        <w:spacing w:after="0" w:line="256" w:lineRule="auto"/>
        <w:rPr>
          <w:rFonts w:eastAsia="Arial" w:cs="Arial"/>
          <w:color w:val="0B0C0C"/>
        </w:rPr>
      </w:pPr>
      <w:r>
        <w:rPr>
          <w:b/>
          <w:bCs/>
          <w:color w:val="FF0000"/>
        </w:rPr>
        <w:t xml:space="preserve">REDACTED TEXT </w:t>
      </w:r>
    </w:p>
    <w:p w14:paraId="60EF2DC5" w14:textId="77777777" w:rsidR="003F60F5" w:rsidRDefault="003F60F5" w:rsidP="003F60F5"/>
    <w:p w14:paraId="52BBCD16" w14:textId="77777777" w:rsidR="003F60F5" w:rsidRDefault="003F60F5" w:rsidP="003F60F5">
      <w:pPr>
        <w:pStyle w:val="Heading2"/>
      </w:pPr>
      <w:r>
        <w:t>SUPPLIER’S CONTRACT MANAGER</w:t>
      </w:r>
    </w:p>
    <w:p w14:paraId="32ACFE3F" w14:textId="587B5D89" w:rsidR="003F60F5" w:rsidRDefault="003F60F5" w:rsidP="003F60F5">
      <w:pPr>
        <w:spacing w:after="0" w:line="256" w:lineRule="auto"/>
        <w:rPr>
          <w:rFonts w:eastAsia="Arial" w:cs="Arial"/>
          <w:color w:val="0B0C0C"/>
        </w:rPr>
      </w:pPr>
      <w:r>
        <w:rPr>
          <w:b/>
          <w:bCs/>
          <w:color w:val="FF0000"/>
        </w:rPr>
        <w:t xml:space="preserve">REDACTED TEXT </w:t>
      </w:r>
    </w:p>
    <w:p w14:paraId="6EF65DF2" w14:textId="77777777" w:rsidR="003F60F5" w:rsidRDefault="003F60F5" w:rsidP="003F60F5"/>
    <w:p w14:paraId="7C7F0120" w14:textId="77777777" w:rsidR="003F60F5" w:rsidRDefault="003F60F5" w:rsidP="003F60F5">
      <w:pPr>
        <w:pStyle w:val="Heading2"/>
      </w:pPr>
      <w:r>
        <w:t>PROGRESS REPORT FREQUENCY</w:t>
      </w:r>
    </w:p>
    <w:p w14:paraId="2F5B1E57" w14:textId="77777777" w:rsidR="003F60F5" w:rsidRDefault="003F60F5" w:rsidP="003F60F5">
      <w:r w:rsidRPr="00F53CB4">
        <w:t>On the first Working Day of each calendar month.</w:t>
      </w:r>
    </w:p>
    <w:p w14:paraId="55A7B0DE" w14:textId="77777777" w:rsidR="003F60F5" w:rsidRDefault="003F60F5" w:rsidP="003F60F5"/>
    <w:p w14:paraId="1D391682" w14:textId="77777777" w:rsidR="003F60F5" w:rsidRDefault="003F60F5" w:rsidP="003F60F5">
      <w:pPr>
        <w:pStyle w:val="Heading2"/>
      </w:pPr>
      <w:r>
        <w:lastRenderedPageBreak/>
        <w:t>PROGRESS MEETING FREQUENCY</w:t>
      </w:r>
    </w:p>
    <w:p w14:paraId="3221353F" w14:textId="77777777" w:rsidR="003F60F5" w:rsidRDefault="003F60F5" w:rsidP="003F60F5">
      <w:r w:rsidRPr="00F53CB4">
        <w:t xml:space="preserve">On the </w:t>
      </w:r>
      <w:r>
        <w:t>third</w:t>
      </w:r>
      <w:r w:rsidRPr="00F53CB4">
        <w:t xml:space="preserve"> Working Day of each calendar month.</w:t>
      </w:r>
      <w:r>
        <w:t xml:space="preserve"> This is to allow for the progress report to be reviewed.</w:t>
      </w:r>
    </w:p>
    <w:p w14:paraId="3F047852" w14:textId="77777777" w:rsidR="003F60F5" w:rsidRDefault="003F60F5" w:rsidP="003F60F5"/>
    <w:p w14:paraId="2988B1BD" w14:textId="77777777" w:rsidR="003F60F5" w:rsidRDefault="003F60F5" w:rsidP="003F60F5">
      <w:pPr>
        <w:pStyle w:val="Heading2"/>
      </w:pPr>
      <w:r>
        <w:t>KEY STAFF</w:t>
      </w:r>
    </w:p>
    <w:p w14:paraId="7C17723A" w14:textId="77777777" w:rsidR="003F60F5" w:rsidRDefault="003F60F5" w:rsidP="003F60F5">
      <w:r>
        <w:t>Not applicable.</w:t>
      </w:r>
    </w:p>
    <w:p w14:paraId="2A8621B8" w14:textId="77777777" w:rsidR="003F60F5" w:rsidRPr="00E90A69" w:rsidRDefault="003F60F5" w:rsidP="003F60F5"/>
    <w:p w14:paraId="76C8530D" w14:textId="77777777" w:rsidR="003F60F5" w:rsidRDefault="003F60F5" w:rsidP="003F60F5">
      <w:pPr>
        <w:pStyle w:val="Heading2"/>
      </w:pPr>
      <w:r>
        <w:t>KEY SUBCONTRACTOR(S)</w:t>
      </w:r>
    </w:p>
    <w:p w14:paraId="7E27174D" w14:textId="77777777" w:rsidR="003F60F5" w:rsidRDefault="003F60F5" w:rsidP="003F60F5">
      <w:r>
        <w:t>Not applicable.</w:t>
      </w:r>
    </w:p>
    <w:p w14:paraId="3CB5CF4C" w14:textId="77777777" w:rsidR="003F60F5" w:rsidRDefault="003F60F5" w:rsidP="003F60F5"/>
    <w:p w14:paraId="25DE66DC" w14:textId="77777777" w:rsidR="003F60F5" w:rsidRDefault="003F60F5" w:rsidP="003F60F5">
      <w:pPr>
        <w:pStyle w:val="Heading2"/>
      </w:pPr>
      <w:r>
        <w:t>COMMERCIALLY SENSITIVE INFORMATION</w:t>
      </w:r>
    </w:p>
    <w:p w14:paraId="601CCE00" w14:textId="77777777" w:rsidR="003F60F5" w:rsidRDefault="003F60F5" w:rsidP="003F60F5">
      <w:r w:rsidRPr="00D71AD7">
        <w:t>Not applicable.</w:t>
      </w:r>
      <w:r>
        <w:t xml:space="preserve"> </w:t>
      </w:r>
    </w:p>
    <w:p w14:paraId="4C17CC29" w14:textId="77777777" w:rsidR="003F60F5" w:rsidRDefault="003F60F5" w:rsidP="003F60F5"/>
    <w:p w14:paraId="48002BE4" w14:textId="77777777" w:rsidR="003F60F5" w:rsidRDefault="003F60F5" w:rsidP="003F60F5">
      <w:pPr>
        <w:pStyle w:val="Heading2"/>
      </w:pPr>
      <w:r>
        <w:t>SERVICE CREDITS</w:t>
      </w:r>
    </w:p>
    <w:p w14:paraId="49A0B25A" w14:textId="77777777" w:rsidR="003F60F5" w:rsidRDefault="003F60F5" w:rsidP="003F60F5">
      <w:r>
        <w:t>Not applicable.</w:t>
      </w:r>
    </w:p>
    <w:p w14:paraId="34E70F72" w14:textId="77777777" w:rsidR="003F60F5" w:rsidRDefault="003F60F5" w:rsidP="003F60F5"/>
    <w:p w14:paraId="1F485FB5" w14:textId="77777777" w:rsidR="003F60F5" w:rsidRDefault="003F60F5" w:rsidP="003F60F5">
      <w:pPr>
        <w:pStyle w:val="Heading2"/>
      </w:pPr>
      <w:r w:rsidRPr="001C3A08">
        <w:t>ADDITIONAL INSURANCES</w:t>
      </w:r>
    </w:p>
    <w:p w14:paraId="368C6DAF" w14:textId="77777777" w:rsidR="003F60F5" w:rsidRDefault="003F60F5" w:rsidP="003F60F5">
      <w:r>
        <w:t>Required in accordance with Joint Schedule 3 (Insurance Requirements).</w:t>
      </w:r>
    </w:p>
    <w:p w14:paraId="44589EA0" w14:textId="77777777" w:rsidR="003F60F5" w:rsidRDefault="003F60F5" w:rsidP="003F60F5"/>
    <w:p w14:paraId="16CA47FA" w14:textId="77777777" w:rsidR="003F60F5" w:rsidRDefault="003F60F5" w:rsidP="003F60F5">
      <w:pPr>
        <w:pStyle w:val="Heading2"/>
      </w:pPr>
      <w:r>
        <w:t>GUARANTEE</w:t>
      </w:r>
    </w:p>
    <w:p w14:paraId="69381237" w14:textId="0FC026A4" w:rsidR="003F60F5" w:rsidRPr="003F60F5" w:rsidRDefault="003F60F5" w:rsidP="003F60F5">
      <w:pPr>
        <w:spacing w:after="0" w:line="256" w:lineRule="auto"/>
        <w:rPr>
          <w:rFonts w:eastAsia="Arial" w:cs="Arial"/>
          <w:color w:val="0B0C0C"/>
        </w:rPr>
      </w:pPr>
      <w:r>
        <w:t xml:space="preserve">The guarantee is to be supplied for the case and foam assembly for 1 year from the date it is received at </w:t>
      </w:r>
      <w:r>
        <w:rPr>
          <w:b/>
          <w:bCs/>
          <w:color w:val="FF0000"/>
        </w:rPr>
        <w:t>REDACTED TEXT</w:t>
      </w:r>
      <w:r>
        <w:rPr>
          <w:color w:val="0B0C0C"/>
        </w:rPr>
        <w:t>.</w:t>
      </w:r>
      <w:r>
        <w:t xml:space="preserve"> The guarantee must cover manufacturing faults of the Ruggedised Protective Case and foam. </w:t>
      </w:r>
    </w:p>
    <w:p w14:paraId="271FC45D" w14:textId="77777777" w:rsidR="003F60F5" w:rsidRDefault="003F60F5" w:rsidP="003F60F5"/>
    <w:p w14:paraId="08BCEB58" w14:textId="77777777" w:rsidR="003F60F5" w:rsidRPr="00B172AA" w:rsidRDefault="003F60F5" w:rsidP="003F60F5">
      <w:pPr>
        <w:pStyle w:val="Heading2"/>
      </w:pPr>
      <w:r w:rsidRPr="00265386">
        <w:t>SOCIAL VALUE COMMITMENT</w:t>
      </w:r>
    </w:p>
    <w:p w14:paraId="529D545A" w14:textId="77777777" w:rsidR="003F60F5" w:rsidRPr="003E11C6" w:rsidRDefault="003F60F5" w:rsidP="003F60F5">
      <w:r>
        <w:t>The Supplier agrees, in providing the Deliverables and performing its obligation under the Call-Off Contract, that it will comply with its social value commitments.</w:t>
      </w:r>
    </w:p>
    <w:p w14:paraId="78B9E22D" w14:textId="77777777" w:rsidR="003F60F5" w:rsidRDefault="003F60F5" w:rsidP="003F60F5"/>
    <w:p w14:paraId="3B937EB3" w14:textId="77777777" w:rsidR="003F60F5" w:rsidRDefault="003F60F5" w:rsidP="003F60F5"/>
    <w:p w14:paraId="08A303F2" w14:textId="77777777" w:rsidR="003F60F5" w:rsidRDefault="003F60F5" w:rsidP="003F60F5"/>
    <w:p w14:paraId="1EBE2443" w14:textId="77777777" w:rsidR="003F60F5" w:rsidRDefault="003F60F5" w:rsidP="003F60F5"/>
    <w:p w14:paraId="33860326" w14:textId="77777777" w:rsidR="003F60F5" w:rsidRDefault="003F60F5" w:rsidP="003F60F5"/>
    <w:p w14:paraId="51EAF183" w14:textId="77777777" w:rsidR="003F60F5" w:rsidRDefault="003F60F5" w:rsidP="003F60F5"/>
    <w:p w14:paraId="5BD27E2B" w14:textId="77777777" w:rsidR="003F60F5" w:rsidRDefault="003F60F5" w:rsidP="003F60F5"/>
    <w:p w14:paraId="5000A85E" w14:textId="77777777" w:rsidR="003F60F5" w:rsidRDefault="003F60F5" w:rsidP="003F60F5"/>
    <w:p w14:paraId="0E26BE41" w14:textId="353F1475" w:rsidR="003F60F5" w:rsidRDefault="003F60F5" w:rsidP="003F60F5">
      <w:r w:rsidRPr="00D92D24">
        <w:t>For and on behalf of the Supplier:</w:t>
      </w:r>
    </w:p>
    <w:p w14:paraId="5A78B75A" w14:textId="77777777" w:rsidR="003F60F5" w:rsidRDefault="003F60F5" w:rsidP="003F60F5"/>
    <w:p w14:paraId="7D41A629" w14:textId="59971B32" w:rsidR="003F60F5" w:rsidRDefault="003F60F5" w:rsidP="003F60F5">
      <w:pPr>
        <w:spacing w:after="0" w:line="256" w:lineRule="auto"/>
        <w:rPr>
          <w:rFonts w:eastAsia="Arial" w:cs="Arial"/>
          <w:color w:val="0B0C0C"/>
        </w:rPr>
      </w:pPr>
      <w:r>
        <w:t xml:space="preserve">Signature: </w:t>
      </w:r>
      <w:r>
        <w:rPr>
          <w:b/>
          <w:bCs/>
          <w:color w:val="FF0000"/>
        </w:rPr>
        <w:t>REDACTED TEXT</w:t>
      </w:r>
      <w:r>
        <w:rPr>
          <w:color w:val="0B0C0C"/>
        </w:rPr>
        <w:t>.</w:t>
      </w:r>
    </w:p>
    <w:p w14:paraId="7F5D7849" w14:textId="5A90695B" w:rsidR="003F60F5" w:rsidRDefault="003F60F5" w:rsidP="003F60F5">
      <w:r>
        <w:tab/>
      </w:r>
    </w:p>
    <w:p w14:paraId="39186C69" w14:textId="14FB4128" w:rsidR="003F60F5" w:rsidRDefault="003F60F5" w:rsidP="003F60F5">
      <w:pPr>
        <w:spacing w:after="0" w:line="256" w:lineRule="auto"/>
        <w:rPr>
          <w:rFonts w:eastAsia="Arial" w:cs="Arial"/>
          <w:color w:val="0B0C0C"/>
        </w:rPr>
      </w:pPr>
      <w:r>
        <w:t>Name:</w:t>
      </w:r>
      <w:r>
        <w:tab/>
      </w:r>
      <w:r>
        <w:rPr>
          <w:b/>
          <w:bCs/>
          <w:color w:val="FF0000"/>
        </w:rPr>
        <w:t>REDACTED TEXT</w:t>
      </w:r>
      <w:r>
        <w:rPr>
          <w:color w:val="0B0C0C"/>
        </w:rPr>
        <w:t>.</w:t>
      </w:r>
    </w:p>
    <w:p w14:paraId="3FDC7CF5" w14:textId="7903CA30" w:rsidR="003F60F5" w:rsidRDefault="003F60F5" w:rsidP="003F60F5"/>
    <w:p w14:paraId="7F59C1D3" w14:textId="05FF55E7" w:rsidR="003F60F5" w:rsidRDefault="003F60F5" w:rsidP="003F60F5">
      <w:pPr>
        <w:spacing w:after="0" w:line="256" w:lineRule="auto"/>
        <w:rPr>
          <w:rFonts w:eastAsia="Arial" w:cs="Arial"/>
          <w:color w:val="0B0C0C"/>
        </w:rPr>
      </w:pPr>
      <w:r>
        <w:t xml:space="preserve">Role: </w:t>
      </w:r>
      <w:r>
        <w:rPr>
          <w:b/>
          <w:bCs/>
          <w:color w:val="FF0000"/>
        </w:rPr>
        <w:t>REDACTED TEXT</w:t>
      </w:r>
      <w:r>
        <w:rPr>
          <w:color w:val="0B0C0C"/>
        </w:rPr>
        <w:t>.</w:t>
      </w:r>
    </w:p>
    <w:p w14:paraId="08B2A756" w14:textId="316DB0D7" w:rsidR="003F60F5" w:rsidRDefault="003F60F5" w:rsidP="003F60F5"/>
    <w:p w14:paraId="35AC53F8" w14:textId="2F8F4580" w:rsidR="003F60F5" w:rsidRDefault="003F60F5" w:rsidP="003F60F5">
      <w:pPr>
        <w:spacing w:after="0" w:line="256" w:lineRule="auto"/>
        <w:rPr>
          <w:rFonts w:eastAsia="Arial" w:cs="Arial"/>
          <w:color w:val="0B0C0C"/>
        </w:rPr>
      </w:pPr>
      <w:r>
        <w:t xml:space="preserve">Date: </w:t>
      </w:r>
      <w:r>
        <w:rPr>
          <w:b/>
          <w:bCs/>
          <w:color w:val="FF0000"/>
        </w:rPr>
        <w:t>REDACTED TEXT</w:t>
      </w:r>
      <w:r>
        <w:rPr>
          <w:color w:val="0B0C0C"/>
        </w:rPr>
        <w:t>.</w:t>
      </w:r>
    </w:p>
    <w:p w14:paraId="48CA4A09" w14:textId="2F1E1D86" w:rsidR="003F60F5" w:rsidRDefault="003F60F5" w:rsidP="003F60F5"/>
    <w:p w14:paraId="1387132A" w14:textId="77777777" w:rsidR="003F60F5" w:rsidRDefault="003F60F5" w:rsidP="003F60F5"/>
    <w:p w14:paraId="3FF6E835" w14:textId="77777777" w:rsidR="003F60F5" w:rsidRDefault="003F60F5" w:rsidP="003F60F5"/>
    <w:p w14:paraId="7E370AB3" w14:textId="77777777" w:rsidR="003F60F5" w:rsidRDefault="003F60F5" w:rsidP="003F60F5"/>
    <w:p w14:paraId="20A25FE1" w14:textId="77777777" w:rsidR="003F60F5" w:rsidRDefault="003F60F5" w:rsidP="003F60F5">
      <w:r>
        <w:t>For and on behalf of Buyer:</w:t>
      </w:r>
    </w:p>
    <w:p w14:paraId="1044EF1E" w14:textId="77777777" w:rsidR="003F60F5" w:rsidRDefault="003F60F5" w:rsidP="003F60F5"/>
    <w:p w14:paraId="4D14A802" w14:textId="266A1D63" w:rsidR="003F60F5" w:rsidRDefault="003F60F5" w:rsidP="003F60F5">
      <w:pPr>
        <w:spacing w:after="0" w:line="256" w:lineRule="auto"/>
        <w:rPr>
          <w:rFonts w:eastAsia="Arial" w:cs="Arial"/>
          <w:color w:val="0B0C0C"/>
        </w:rPr>
      </w:pPr>
      <w:r>
        <w:t>Signature:</w:t>
      </w:r>
      <w:r w:rsidRPr="004F2CF3">
        <w:t xml:space="preserve"> </w:t>
      </w:r>
      <w:r>
        <w:rPr>
          <w:b/>
          <w:bCs/>
          <w:color w:val="FF0000"/>
        </w:rPr>
        <w:t>REDACTED TEXT</w:t>
      </w:r>
      <w:r>
        <w:rPr>
          <w:color w:val="0B0C0C"/>
        </w:rPr>
        <w:t>.</w:t>
      </w:r>
    </w:p>
    <w:p w14:paraId="3F96041A" w14:textId="2C7E41AC" w:rsidR="003F60F5" w:rsidRDefault="003F60F5" w:rsidP="003F60F5"/>
    <w:p w14:paraId="6EA6A693" w14:textId="4FF6294B" w:rsidR="003F60F5" w:rsidRDefault="003F60F5" w:rsidP="003F60F5">
      <w:pPr>
        <w:spacing w:after="0" w:line="256" w:lineRule="auto"/>
        <w:rPr>
          <w:rFonts w:eastAsia="Arial" w:cs="Arial"/>
          <w:color w:val="0B0C0C"/>
        </w:rPr>
      </w:pPr>
      <w:r>
        <w:t xml:space="preserve">Name: </w:t>
      </w:r>
      <w:r>
        <w:rPr>
          <w:b/>
          <w:bCs/>
          <w:color w:val="FF0000"/>
        </w:rPr>
        <w:t>REDACTED TEXT</w:t>
      </w:r>
      <w:r>
        <w:rPr>
          <w:color w:val="0B0C0C"/>
        </w:rPr>
        <w:t>.</w:t>
      </w:r>
    </w:p>
    <w:p w14:paraId="792827BE" w14:textId="0A5154DC" w:rsidR="003F60F5" w:rsidRDefault="003F60F5" w:rsidP="003F60F5"/>
    <w:p w14:paraId="723B1C05" w14:textId="319B0348" w:rsidR="003F60F5" w:rsidRDefault="003F60F5" w:rsidP="003F60F5">
      <w:pPr>
        <w:spacing w:after="0" w:line="256" w:lineRule="auto"/>
        <w:rPr>
          <w:rFonts w:eastAsia="Arial" w:cs="Arial"/>
          <w:color w:val="0B0C0C"/>
        </w:rPr>
      </w:pPr>
      <w:r>
        <w:t>Role:</w:t>
      </w:r>
      <w:r w:rsidRPr="006B357C">
        <w:t xml:space="preserve"> </w:t>
      </w:r>
      <w:r>
        <w:rPr>
          <w:b/>
          <w:bCs/>
          <w:color w:val="FF0000"/>
        </w:rPr>
        <w:t>REDACTED TEXT</w:t>
      </w:r>
      <w:r>
        <w:rPr>
          <w:color w:val="0B0C0C"/>
        </w:rPr>
        <w:t>.</w:t>
      </w:r>
    </w:p>
    <w:p w14:paraId="14899D1C" w14:textId="60AEE0C7" w:rsidR="003F60F5" w:rsidRDefault="003F60F5" w:rsidP="003F60F5"/>
    <w:p w14:paraId="0A0B2369" w14:textId="22D99D40" w:rsidR="003F60F5" w:rsidRDefault="003F60F5" w:rsidP="003F60F5">
      <w:pPr>
        <w:spacing w:after="0" w:line="256" w:lineRule="auto"/>
        <w:rPr>
          <w:rFonts w:eastAsia="Arial" w:cs="Arial"/>
          <w:color w:val="0B0C0C"/>
        </w:rPr>
      </w:pPr>
      <w:r>
        <w:t xml:space="preserve">Date: </w:t>
      </w:r>
      <w:r>
        <w:rPr>
          <w:b/>
          <w:bCs/>
          <w:color w:val="FF0000"/>
        </w:rPr>
        <w:t>REDACTED TEXT</w:t>
      </w:r>
      <w:r>
        <w:rPr>
          <w:color w:val="0B0C0C"/>
        </w:rPr>
        <w:t>.</w:t>
      </w:r>
    </w:p>
    <w:p w14:paraId="7E5D0306" w14:textId="685A2B30" w:rsidR="003F60F5" w:rsidRDefault="003F60F5" w:rsidP="003F60F5"/>
    <w:p w14:paraId="2B3040CF" w14:textId="77777777" w:rsidR="003F60F5" w:rsidRDefault="003F60F5"/>
    <w:sectPr w:rsidR="003F60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9A07" w14:textId="77777777" w:rsidR="003147A0" w:rsidRDefault="003147A0" w:rsidP="003F60F5">
      <w:pPr>
        <w:spacing w:after="0"/>
      </w:pPr>
      <w:r>
        <w:separator/>
      </w:r>
    </w:p>
  </w:endnote>
  <w:endnote w:type="continuationSeparator" w:id="0">
    <w:p w14:paraId="68092E35" w14:textId="77777777" w:rsidR="003147A0" w:rsidRDefault="003147A0" w:rsidP="003F60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CD9B" w14:textId="5F509A3C" w:rsidR="003F60F5" w:rsidRDefault="003F60F5">
    <w:pPr>
      <w:pStyle w:val="Footer"/>
    </w:pPr>
    <w:r>
      <w:rPr>
        <w:noProof/>
      </w:rPr>
      <mc:AlternateContent>
        <mc:Choice Requires="wps">
          <w:drawing>
            <wp:anchor distT="0" distB="0" distL="0" distR="0" simplePos="0" relativeHeight="251662336" behindDoc="0" locked="0" layoutInCell="1" allowOverlap="1" wp14:anchorId="3239CAB0" wp14:editId="7D763267">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AE6B2" w14:textId="0C5128D0" w:rsidR="003F60F5" w:rsidRPr="003F60F5" w:rsidRDefault="003F60F5">
                          <w:pPr>
                            <w:rPr>
                              <w:rFonts w:eastAsia="Arial" w:cs="Arial"/>
                              <w:noProof/>
                              <w:color w:val="000000"/>
                              <w:sz w:val="24"/>
                              <w:szCs w:val="24"/>
                            </w:rPr>
                          </w:pPr>
                          <w:r w:rsidRPr="003F60F5">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39CAB0" id="_x0000_t202" coordsize="21600,21600" o:spt="202" path="m,l,21600r21600,l21600,xe">
              <v:stroke joinstyle="miter"/>
              <v:path gradientshapeok="t" o:connecttype="rect"/>
            </v:shapetype>
            <v:shape id="Text Box 6"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A5AE6B2" w14:textId="0C5128D0" w:rsidR="003F60F5" w:rsidRPr="003F60F5" w:rsidRDefault="003F60F5">
                    <w:pPr>
                      <w:rPr>
                        <w:rFonts w:eastAsia="Arial" w:cs="Arial"/>
                        <w:noProof/>
                        <w:color w:val="000000"/>
                        <w:sz w:val="24"/>
                        <w:szCs w:val="24"/>
                      </w:rPr>
                    </w:pPr>
                    <w:r w:rsidRPr="003F60F5">
                      <w:rPr>
                        <w:rFonts w:eastAsia="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54FE" w14:textId="3D45F621" w:rsidR="003F60F5" w:rsidRDefault="003F60F5">
    <w:pPr>
      <w:pStyle w:val="Footer"/>
    </w:pPr>
    <w:r>
      <w:rPr>
        <w:noProof/>
      </w:rPr>
      <mc:AlternateContent>
        <mc:Choice Requires="wps">
          <w:drawing>
            <wp:anchor distT="0" distB="0" distL="0" distR="0" simplePos="0" relativeHeight="251663360" behindDoc="0" locked="0" layoutInCell="1" allowOverlap="1" wp14:anchorId="400032BE" wp14:editId="4D6D7869">
              <wp:simplePos x="914400" y="10083800"/>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10F4DF" w14:textId="0A8EDDB1" w:rsidR="003F60F5" w:rsidRPr="003F60F5" w:rsidRDefault="003F60F5">
                          <w:pPr>
                            <w:rPr>
                              <w:rFonts w:eastAsia="Arial" w:cs="Arial"/>
                              <w:noProof/>
                              <w:color w:val="000000"/>
                              <w:sz w:val="24"/>
                              <w:szCs w:val="24"/>
                            </w:rPr>
                          </w:pPr>
                          <w:r w:rsidRPr="003F60F5">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0032BE" id="_x0000_t202" coordsize="21600,21600" o:spt="202" path="m,l,21600r21600,l21600,xe">
              <v:stroke joinstyle="miter"/>
              <v:path gradientshapeok="t" o:connecttype="rect"/>
            </v:shapetype>
            <v:shape id="Text Box 7"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910F4DF" w14:textId="0A8EDDB1" w:rsidR="003F60F5" w:rsidRPr="003F60F5" w:rsidRDefault="003F60F5">
                    <w:pPr>
                      <w:rPr>
                        <w:rFonts w:eastAsia="Arial" w:cs="Arial"/>
                        <w:noProof/>
                        <w:color w:val="000000"/>
                        <w:sz w:val="24"/>
                        <w:szCs w:val="24"/>
                      </w:rPr>
                    </w:pPr>
                    <w:r w:rsidRPr="003F60F5">
                      <w:rPr>
                        <w:rFonts w:eastAsia="Arial" w:cs="Arial"/>
                        <w:noProof/>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82BA" w14:textId="3D0C0FB2" w:rsidR="003F60F5" w:rsidRDefault="003F60F5">
    <w:pPr>
      <w:pStyle w:val="Footer"/>
    </w:pPr>
    <w:r>
      <w:rPr>
        <w:noProof/>
      </w:rPr>
      <mc:AlternateContent>
        <mc:Choice Requires="wps">
          <w:drawing>
            <wp:anchor distT="0" distB="0" distL="0" distR="0" simplePos="0" relativeHeight="251661312" behindDoc="0" locked="0" layoutInCell="1" allowOverlap="1" wp14:anchorId="12C2FB01" wp14:editId="389FF614">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32272C" w14:textId="7115BB64" w:rsidR="003F60F5" w:rsidRPr="003F60F5" w:rsidRDefault="003F60F5">
                          <w:pPr>
                            <w:rPr>
                              <w:rFonts w:eastAsia="Arial" w:cs="Arial"/>
                              <w:noProof/>
                              <w:color w:val="000000"/>
                              <w:sz w:val="24"/>
                              <w:szCs w:val="24"/>
                            </w:rPr>
                          </w:pPr>
                          <w:r w:rsidRPr="003F60F5">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C2FB01" id="_x0000_t202" coordsize="21600,21600" o:spt="202" path="m,l,21600r21600,l21600,xe">
              <v:stroke joinstyle="miter"/>
              <v:path gradientshapeok="t" o:connecttype="rect"/>
            </v:shapetype>
            <v:shape id="Text Box 5"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A32272C" w14:textId="7115BB64" w:rsidR="003F60F5" w:rsidRPr="003F60F5" w:rsidRDefault="003F60F5">
                    <w:pPr>
                      <w:rPr>
                        <w:rFonts w:eastAsia="Arial" w:cs="Arial"/>
                        <w:noProof/>
                        <w:color w:val="000000"/>
                        <w:sz w:val="24"/>
                        <w:szCs w:val="24"/>
                      </w:rPr>
                    </w:pPr>
                    <w:r w:rsidRPr="003F60F5">
                      <w:rPr>
                        <w:rFonts w:eastAsia="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6949" w14:textId="77777777" w:rsidR="003147A0" w:rsidRDefault="003147A0" w:rsidP="003F60F5">
      <w:pPr>
        <w:spacing w:after="0"/>
      </w:pPr>
      <w:r>
        <w:separator/>
      </w:r>
    </w:p>
  </w:footnote>
  <w:footnote w:type="continuationSeparator" w:id="0">
    <w:p w14:paraId="0972D4D3" w14:textId="77777777" w:rsidR="003147A0" w:rsidRDefault="003147A0" w:rsidP="003F60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0B4B" w14:textId="0493A616" w:rsidR="003F60F5" w:rsidRDefault="003F60F5">
    <w:pPr>
      <w:pStyle w:val="Header"/>
    </w:pPr>
    <w:r>
      <w:rPr>
        <w:noProof/>
      </w:rPr>
      <mc:AlternateContent>
        <mc:Choice Requires="wps">
          <w:drawing>
            <wp:anchor distT="0" distB="0" distL="0" distR="0" simplePos="0" relativeHeight="251659264" behindDoc="0" locked="0" layoutInCell="1" allowOverlap="1" wp14:anchorId="2F57526B" wp14:editId="6C2D3550">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A4B78B" w14:textId="79223D6A" w:rsidR="003F60F5" w:rsidRPr="003F60F5" w:rsidRDefault="003F60F5">
                          <w:pPr>
                            <w:rPr>
                              <w:rFonts w:eastAsia="Arial" w:cs="Arial"/>
                              <w:noProof/>
                              <w:color w:val="000000"/>
                              <w:sz w:val="24"/>
                              <w:szCs w:val="24"/>
                            </w:rPr>
                          </w:pPr>
                          <w:r w:rsidRPr="003F60F5">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57526B"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BA4B78B" w14:textId="79223D6A" w:rsidR="003F60F5" w:rsidRPr="003F60F5" w:rsidRDefault="003F60F5">
                    <w:pPr>
                      <w:rPr>
                        <w:rFonts w:eastAsia="Arial" w:cs="Arial"/>
                        <w:noProof/>
                        <w:color w:val="000000"/>
                        <w:sz w:val="24"/>
                        <w:szCs w:val="24"/>
                      </w:rPr>
                    </w:pPr>
                    <w:r w:rsidRPr="003F60F5">
                      <w:rPr>
                        <w:rFonts w:eastAsia="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4C49" w14:textId="7FB2528D" w:rsidR="003F60F5" w:rsidRDefault="003F60F5">
    <w:pPr>
      <w:pStyle w:val="Header"/>
    </w:pPr>
    <w:r>
      <w:rPr>
        <w:noProof/>
      </w:rPr>
      <mc:AlternateContent>
        <mc:Choice Requires="wps">
          <w:drawing>
            <wp:anchor distT="0" distB="0" distL="0" distR="0" simplePos="0" relativeHeight="251660288" behindDoc="0" locked="0" layoutInCell="1" allowOverlap="1" wp14:anchorId="7715F58A" wp14:editId="4664EF2B">
              <wp:simplePos x="914400" y="450850"/>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2CFBC2" w14:textId="7AC2FAF1" w:rsidR="003F60F5" w:rsidRPr="003F60F5" w:rsidRDefault="003F60F5">
                          <w:pPr>
                            <w:rPr>
                              <w:rFonts w:eastAsia="Arial" w:cs="Arial"/>
                              <w:noProof/>
                              <w:color w:val="000000"/>
                              <w:sz w:val="24"/>
                              <w:szCs w:val="24"/>
                            </w:rPr>
                          </w:pPr>
                          <w:r w:rsidRPr="003F60F5">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15F58A" id="_x0000_t202" coordsize="21600,21600" o:spt="202" path="m,l,21600r21600,l21600,xe">
              <v:stroke joinstyle="miter"/>
              <v:path gradientshapeok="t" o:connecttype="rect"/>
            </v:shapetype>
            <v:shape id="Text Box 4"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A2CFBC2" w14:textId="7AC2FAF1" w:rsidR="003F60F5" w:rsidRPr="003F60F5" w:rsidRDefault="003F60F5">
                    <w:pPr>
                      <w:rPr>
                        <w:rFonts w:eastAsia="Arial" w:cs="Arial"/>
                        <w:noProof/>
                        <w:color w:val="000000"/>
                        <w:sz w:val="24"/>
                        <w:szCs w:val="24"/>
                      </w:rPr>
                    </w:pPr>
                    <w:r w:rsidRPr="003F60F5">
                      <w:rPr>
                        <w:rFonts w:eastAsia="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FD3C" w14:textId="1C41AE48" w:rsidR="003F60F5" w:rsidRDefault="003F60F5">
    <w:pPr>
      <w:pStyle w:val="Header"/>
    </w:pPr>
    <w:r>
      <w:rPr>
        <w:noProof/>
      </w:rPr>
      <mc:AlternateContent>
        <mc:Choice Requires="wps">
          <w:drawing>
            <wp:anchor distT="0" distB="0" distL="0" distR="0" simplePos="0" relativeHeight="251658240" behindDoc="0" locked="0" layoutInCell="1" allowOverlap="1" wp14:anchorId="1EC7CB03" wp14:editId="13E2E520">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20D1B" w14:textId="23ED7EF4" w:rsidR="003F60F5" w:rsidRPr="003F60F5" w:rsidRDefault="003F60F5">
                          <w:pPr>
                            <w:rPr>
                              <w:rFonts w:eastAsia="Arial" w:cs="Arial"/>
                              <w:noProof/>
                              <w:color w:val="000000"/>
                              <w:sz w:val="24"/>
                              <w:szCs w:val="24"/>
                            </w:rPr>
                          </w:pPr>
                          <w:r w:rsidRPr="003F60F5">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C7CB03"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FF20D1B" w14:textId="23ED7EF4" w:rsidR="003F60F5" w:rsidRPr="003F60F5" w:rsidRDefault="003F60F5">
                    <w:pPr>
                      <w:rPr>
                        <w:rFonts w:eastAsia="Arial" w:cs="Arial"/>
                        <w:noProof/>
                        <w:color w:val="000000"/>
                        <w:sz w:val="24"/>
                        <w:szCs w:val="24"/>
                      </w:rPr>
                    </w:pPr>
                    <w:r w:rsidRPr="003F60F5">
                      <w:rPr>
                        <w:rFonts w:eastAsia="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F41"/>
    <w:multiLevelType w:val="multilevel"/>
    <w:tmpl w:val="88244A78"/>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FD5832"/>
    <w:multiLevelType w:val="hybridMultilevel"/>
    <w:tmpl w:val="8EA841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21AD3"/>
    <w:multiLevelType w:val="hybridMultilevel"/>
    <w:tmpl w:val="DB08406E"/>
    <w:lvl w:ilvl="0" w:tplc="D91A711E">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40370FA"/>
    <w:multiLevelType w:val="multilevel"/>
    <w:tmpl w:val="0644E0F6"/>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A850531"/>
    <w:multiLevelType w:val="hybridMultilevel"/>
    <w:tmpl w:val="03681794"/>
    <w:lvl w:ilvl="0" w:tplc="D91A71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CD6322"/>
    <w:multiLevelType w:val="multilevel"/>
    <w:tmpl w:val="975877C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A6C5B6D"/>
    <w:multiLevelType w:val="hybridMultilevel"/>
    <w:tmpl w:val="B7303CA0"/>
    <w:lvl w:ilvl="0" w:tplc="D91A71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EA7001"/>
    <w:multiLevelType w:val="hybridMultilevel"/>
    <w:tmpl w:val="B574AC14"/>
    <w:lvl w:ilvl="0" w:tplc="D91A71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407448">
    <w:abstractNumId w:val="5"/>
  </w:num>
  <w:num w:numId="2" w16cid:durableId="531118700">
    <w:abstractNumId w:val="3"/>
  </w:num>
  <w:num w:numId="3" w16cid:durableId="1920670496">
    <w:abstractNumId w:val="0"/>
  </w:num>
  <w:num w:numId="4" w16cid:durableId="1614942049">
    <w:abstractNumId w:val="4"/>
  </w:num>
  <w:num w:numId="5" w16cid:durableId="623973249">
    <w:abstractNumId w:val="6"/>
  </w:num>
  <w:num w:numId="6" w16cid:durableId="1716612647">
    <w:abstractNumId w:val="7"/>
  </w:num>
  <w:num w:numId="7" w16cid:durableId="260182353">
    <w:abstractNumId w:val="1"/>
  </w:num>
  <w:num w:numId="8" w16cid:durableId="199317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F5"/>
    <w:rsid w:val="001D5A3A"/>
    <w:rsid w:val="003147A0"/>
    <w:rsid w:val="00355260"/>
    <w:rsid w:val="003F60F5"/>
    <w:rsid w:val="005A2646"/>
    <w:rsid w:val="008D3DAB"/>
    <w:rsid w:val="00C23667"/>
    <w:rsid w:val="00CB3CCF"/>
    <w:rsid w:val="00DE3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6AC0"/>
  <w15:chartTrackingRefBased/>
  <w15:docId w15:val="{24DA191D-3097-4985-B6E9-AB8D6174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0F5"/>
    <w:pPr>
      <w:suppressAutoHyphens/>
      <w:autoSpaceDN w:val="0"/>
      <w:spacing w:after="120" w:line="240" w:lineRule="auto"/>
      <w:textAlignment w:val="baseline"/>
    </w:pPr>
    <w:rPr>
      <w:rFonts w:ascii="Arial" w:eastAsia="Calibri" w:hAnsi="Arial" w:cs="Calibri"/>
      <w:lang w:eastAsia="en-GB"/>
    </w:rPr>
  </w:style>
  <w:style w:type="paragraph" w:styleId="Heading1">
    <w:name w:val="heading 1"/>
    <w:basedOn w:val="Normal"/>
    <w:next w:val="Normal"/>
    <w:link w:val="Heading1Char"/>
    <w:uiPriority w:val="9"/>
    <w:qFormat/>
    <w:rsid w:val="003F60F5"/>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link w:val="Heading2Char"/>
    <w:uiPriority w:val="9"/>
    <w:unhideWhenUsed/>
    <w:qFormat/>
    <w:rsid w:val="003F60F5"/>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link w:val="Heading3Char"/>
    <w:uiPriority w:val="9"/>
    <w:semiHidden/>
    <w:unhideWhenUsed/>
    <w:qFormat/>
    <w:rsid w:val="003F60F5"/>
    <w:pPr>
      <w:keepNext/>
      <w:keepLines/>
      <w:spacing w:before="40" w:line="360" w:lineRule="auto"/>
      <w:outlineLvl w:val="2"/>
    </w:pPr>
    <w:rPr>
      <w:rFonts w:eastAsia="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0F5"/>
    <w:rPr>
      <w:rFonts w:ascii="Arial" w:eastAsia="Times New Roman" w:hAnsi="Arial" w:cs="Times New Roman"/>
      <w:b/>
      <w:color w:val="000000"/>
      <w:sz w:val="36"/>
      <w:szCs w:val="32"/>
      <w:lang w:eastAsia="en-GB"/>
    </w:rPr>
  </w:style>
  <w:style w:type="character" w:customStyle="1" w:styleId="Heading2Char">
    <w:name w:val="Heading 2 Char"/>
    <w:basedOn w:val="DefaultParagraphFont"/>
    <w:link w:val="Heading2"/>
    <w:uiPriority w:val="9"/>
    <w:rsid w:val="003F60F5"/>
    <w:rPr>
      <w:rFonts w:ascii="Arial" w:eastAsia="Times New Roman" w:hAnsi="Arial" w:cs="Times New Roman"/>
      <w:b/>
      <w:sz w:val="28"/>
      <w:szCs w:val="26"/>
      <w:lang w:eastAsia="en-GB"/>
    </w:rPr>
  </w:style>
  <w:style w:type="character" w:customStyle="1" w:styleId="Heading3Char">
    <w:name w:val="Heading 3 Char"/>
    <w:basedOn w:val="DefaultParagraphFont"/>
    <w:link w:val="Heading3"/>
    <w:uiPriority w:val="9"/>
    <w:semiHidden/>
    <w:rsid w:val="003F60F5"/>
    <w:rPr>
      <w:rFonts w:ascii="Arial" w:eastAsia="Times New Roman" w:hAnsi="Arial" w:cs="Times New Roman"/>
      <w:b/>
      <w:color w:val="000000"/>
      <w:sz w:val="24"/>
      <w:szCs w:val="24"/>
      <w:lang w:eastAsia="en-GB"/>
    </w:rPr>
  </w:style>
  <w:style w:type="paragraph" w:styleId="ListParagraph">
    <w:name w:val="List Paragraph"/>
    <w:basedOn w:val="Normal"/>
    <w:rsid w:val="003F60F5"/>
    <w:pPr>
      <w:ind w:left="720"/>
    </w:pPr>
  </w:style>
  <w:style w:type="character" w:customStyle="1" w:styleId="FooterChar">
    <w:name w:val="Footer Char"/>
    <w:basedOn w:val="DefaultParagraphFont"/>
    <w:rsid w:val="003F60F5"/>
    <w:rPr>
      <w:rFonts w:ascii="Arial" w:eastAsia="Calibri" w:hAnsi="Arial" w:cs="Arial"/>
      <w:lang w:eastAsia="en-GB"/>
    </w:rPr>
  </w:style>
  <w:style w:type="character" w:styleId="Hyperlink">
    <w:name w:val="Hyperlink"/>
    <w:basedOn w:val="DefaultParagraphFont"/>
    <w:rsid w:val="003F60F5"/>
    <w:rPr>
      <w:color w:val="0563C1"/>
      <w:u w:val="single"/>
    </w:rPr>
  </w:style>
  <w:style w:type="table" w:styleId="TableGrid">
    <w:name w:val="Table Grid"/>
    <w:basedOn w:val="TableNormal"/>
    <w:uiPriority w:val="59"/>
    <w:rsid w:val="003F60F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F60F5"/>
    <w:pPr>
      <w:widowControl w:val="0"/>
      <w:suppressAutoHyphens/>
      <w:autoSpaceDN w:val="0"/>
      <w:spacing w:after="0" w:line="276" w:lineRule="auto"/>
      <w:textAlignment w:val="baseline"/>
    </w:pPr>
    <w:rPr>
      <w:rFonts w:ascii="Arial" w:eastAsia="Arial" w:hAnsi="Arial" w:cs="Arial"/>
      <w:sz w:val="27"/>
      <w:szCs w:val="27"/>
      <w:lang w:eastAsia="zh-CN" w:bidi="hi-IN"/>
    </w:rPr>
  </w:style>
  <w:style w:type="paragraph" w:styleId="Header">
    <w:name w:val="header"/>
    <w:basedOn w:val="Normal"/>
    <w:link w:val="HeaderChar"/>
    <w:uiPriority w:val="99"/>
    <w:unhideWhenUsed/>
    <w:rsid w:val="003F60F5"/>
    <w:pPr>
      <w:tabs>
        <w:tab w:val="center" w:pos="4513"/>
        <w:tab w:val="right" w:pos="9026"/>
      </w:tabs>
      <w:spacing w:after="0"/>
    </w:pPr>
  </w:style>
  <w:style w:type="character" w:customStyle="1" w:styleId="HeaderChar">
    <w:name w:val="Header Char"/>
    <w:basedOn w:val="DefaultParagraphFont"/>
    <w:link w:val="Header"/>
    <w:uiPriority w:val="99"/>
    <w:rsid w:val="003F60F5"/>
    <w:rPr>
      <w:rFonts w:ascii="Arial" w:eastAsia="Calibri" w:hAnsi="Arial" w:cs="Calibri"/>
      <w:lang w:eastAsia="en-GB"/>
    </w:rPr>
  </w:style>
  <w:style w:type="paragraph" w:styleId="Footer">
    <w:name w:val="footer"/>
    <w:basedOn w:val="Normal"/>
    <w:link w:val="FooterChar1"/>
    <w:uiPriority w:val="99"/>
    <w:unhideWhenUsed/>
    <w:rsid w:val="003F60F5"/>
    <w:pPr>
      <w:tabs>
        <w:tab w:val="center" w:pos="4513"/>
        <w:tab w:val="right" w:pos="9026"/>
      </w:tabs>
      <w:spacing w:after="0"/>
    </w:pPr>
  </w:style>
  <w:style w:type="character" w:customStyle="1" w:styleId="FooterChar1">
    <w:name w:val="Footer Char1"/>
    <w:basedOn w:val="DefaultParagraphFont"/>
    <w:link w:val="Footer"/>
    <w:uiPriority w:val="99"/>
    <w:rsid w:val="003F60F5"/>
    <w:rPr>
      <w:rFonts w:ascii="Arial" w:eastAsia="Calibri" w:hAnsi="Arial" w:cs="Calibri"/>
      <w:lang w:eastAsia="en-GB"/>
    </w:rPr>
  </w:style>
  <w:style w:type="character" w:styleId="FollowedHyperlink">
    <w:name w:val="FollowedHyperlink"/>
    <w:basedOn w:val="DefaultParagraphFont"/>
    <w:uiPriority w:val="99"/>
    <w:semiHidden/>
    <w:unhideWhenUsed/>
    <w:rsid w:val="00DE3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7796576">
      <w:bodyDiv w:val="1"/>
      <w:marLeft w:val="0"/>
      <w:marRight w:val="0"/>
      <w:marTop w:val="0"/>
      <w:marBottom w:val="0"/>
      <w:divBdr>
        <w:top w:val="none" w:sz="0" w:space="0" w:color="auto"/>
        <w:left w:val="none" w:sz="0" w:space="0" w:color="auto"/>
        <w:bottom w:val="none" w:sz="0" w:space="0" w:color="auto"/>
        <w:right w:val="none" w:sz="0" w:space="0" w:color="auto"/>
      </w:divBdr>
    </w:div>
    <w:div w:id="127743607">
      <w:bodyDiv w:val="1"/>
      <w:marLeft w:val="0"/>
      <w:marRight w:val="0"/>
      <w:marTop w:val="0"/>
      <w:marBottom w:val="0"/>
      <w:divBdr>
        <w:top w:val="none" w:sz="0" w:space="0" w:color="auto"/>
        <w:left w:val="none" w:sz="0" w:space="0" w:color="auto"/>
        <w:bottom w:val="none" w:sz="0" w:space="0" w:color="auto"/>
        <w:right w:val="none" w:sz="0" w:space="0" w:color="auto"/>
      </w:divBdr>
    </w:div>
    <w:div w:id="234436021">
      <w:bodyDiv w:val="1"/>
      <w:marLeft w:val="0"/>
      <w:marRight w:val="0"/>
      <w:marTop w:val="0"/>
      <w:marBottom w:val="0"/>
      <w:divBdr>
        <w:top w:val="none" w:sz="0" w:space="0" w:color="auto"/>
        <w:left w:val="none" w:sz="0" w:space="0" w:color="auto"/>
        <w:bottom w:val="none" w:sz="0" w:space="0" w:color="auto"/>
        <w:right w:val="none" w:sz="0" w:space="0" w:color="auto"/>
      </w:divBdr>
    </w:div>
    <w:div w:id="318119602">
      <w:bodyDiv w:val="1"/>
      <w:marLeft w:val="0"/>
      <w:marRight w:val="0"/>
      <w:marTop w:val="0"/>
      <w:marBottom w:val="0"/>
      <w:divBdr>
        <w:top w:val="none" w:sz="0" w:space="0" w:color="auto"/>
        <w:left w:val="none" w:sz="0" w:space="0" w:color="auto"/>
        <w:bottom w:val="none" w:sz="0" w:space="0" w:color="auto"/>
        <w:right w:val="none" w:sz="0" w:space="0" w:color="auto"/>
      </w:divBdr>
    </w:div>
    <w:div w:id="384722040">
      <w:bodyDiv w:val="1"/>
      <w:marLeft w:val="0"/>
      <w:marRight w:val="0"/>
      <w:marTop w:val="0"/>
      <w:marBottom w:val="0"/>
      <w:divBdr>
        <w:top w:val="none" w:sz="0" w:space="0" w:color="auto"/>
        <w:left w:val="none" w:sz="0" w:space="0" w:color="auto"/>
        <w:bottom w:val="none" w:sz="0" w:space="0" w:color="auto"/>
        <w:right w:val="none" w:sz="0" w:space="0" w:color="auto"/>
      </w:divBdr>
    </w:div>
    <w:div w:id="725491960">
      <w:bodyDiv w:val="1"/>
      <w:marLeft w:val="0"/>
      <w:marRight w:val="0"/>
      <w:marTop w:val="0"/>
      <w:marBottom w:val="0"/>
      <w:divBdr>
        <w:top w:val="none" w:sz="0" w:space="0" w:color="auto"/>
        <w:left w:val="none" w:sz="0" w:space="0" w:color="auto"/>
        <w:bottom w:val="none" w:sz="0" w:space="0" w:color="auto"/>
        <w:right w:val="none" w:sz="0" w:space="0" w:color="auto"/>
      </w:divBdr>
    </w:div>
    <w:div w:id="864756289">
      <w:bodyDiv w:val="1"/>
      <w:marLeft w:val="0"/>
      <w:marRight w:val="0"/>
      <w:marTop w:val="0"/>
      <w:marBottom w:val="0"/>
      <w:divBdr>
        <w:top w:val="none" w:sz="0" w:space="0" w:color="auto"/>
        <w:left w:val="none" w:sz="0" w:space="0" w:color="auto"/>
        <w:bottom w:val="none" w:sz="0" w:space="0" w:color="auto"/>
        <w:right w:val="none" w:sz="0" w:space="0" w:color="auto"/>
      </w:divBdr>
    </w:div>
    <w:div w:id="1131556638">
      <w:bodyDiv w:val="1"/>
      <w:marLeft w:val="0"/>
      <w:marRight w:val="0"/>
      <w:marTop w:val="0"/>
      <w:marBottom w:val="0"/>
      <w:divBdr>
        <w:top w:val="none" w:sz="0" w:space="0" w:color="auto"/>
        <w:left w:val="none" w:sz="0" w:space="0" w:color="auto"/>
        <w:bottom w:val="none" w:sz="0" w:space="0" w:color="auto"/>
        <w:right w:val="none" w:sz="0" w:space="0" w:color="auto"/>
      </w:divBdr>
    </w:div>
    <w:div w:id="1152258997">
      <w:bodyDiv w:val="1"/>
      <w:marLeft w:val="0"/>
      <w:marRight w:val="0"/>
      <w:marTop w:val="0"/>
      <w:marBottom w:val="0"/>
      <w:divBdr>
        <w:top w:val="none" w:sz="0" w:space="0" w:color="auto"/>
        <w:left w:val="none" w:sz="0" w:space="0" w:color="auto"/>
        <w:bottom w:val="none" w:sz="0" w:space="0" w:color="auto"/>
        <w:right w:val="none" w:sz="0" w:space="0" w:color="auto"/>
      </w:divBdr>
    </w:div>
    <w:div w:id="1216430845">
      <w:bodyDiv w:val="1"/>
      <w:marLeft w:val="0"/>
      <w:marRight w:val="0"/>
      <w:marTop w:val="0"/>
      <w:marBottom w:val="0"/>
      <w:divBdr>
        <w:top w:val="none" w:sz="0" w:space="0" w:color="auto"/>
        <w:left w:val="none" w:sz="0" w:space="0" w:color="auto"/>
        <w:bottom w:val="none" w:sz="0" w:space="0" w:color="auto"/>
        <w:right w:val="none" w:sz="0" w:space="0" w:color="auto"/>
      </w:divBdr>
    </w:div>
    <w:div w:id="1251504025">
      <w:bodyDiv w:val="1"/>
      <w:marLeft w:val="0"/>
      <w:marRight w:val="0"/>
      <w:marTop w:val="0"/>
      <w:marBottom w:val="0"/>
      <w:divBdr>
        <w:top w:val="none" w:sz="0" w:space="0" w:color="auto"/>
        <w:left w:val="none" w:sz="0" w:space="0" w:color="auto"/>
        <w:bottom w:val="none" w:sz="0" w:space="0" w:color="auto"/>
        <w:right w:val="none" w:sz="0" w:space="0" w:color="auto"/>
      </w:divBdr>
    </w:div>
    <w:div w:id="1287352629">
      <w:bodyDiv w:val="1"/>
      <w:marLeft w:val="0"/>
      <w:marRight w:val="0"/>
      <w:marTop w:val="0"/>
      <w:marBottom w:val="0"/>
      <w:divBdr>
        <w:top w:val="none" w:sz="0" w:space="0" w:color="auto"/>
        <w:left w:val="none" w:sz="0" w:space="0" w:color="auto"/>
        <w:bottom w:val="none" w:sz="0" w:space="0" w:color="auto"/>
        <w:right w:val="none" w:sz="0" w:space="0" w:color="auto"/>
      </w:divBdr>
    </w:div>
    <w:div w:id="1330982060">
      <w:bodyDiv w:val="1"/>
      <w:marLeft w:val="0"/>
      <w:marRight w:val="0"/>
      <w:marTop w:val="0"/>
      <w:marBottom w:val="0"/>
      <w:divBdr>
        <w:top w:val="none" w:sz="0" w:space="0" w:color="auto"/>
        <w:left w:val="none" w:sz="0" w:space="0" w:color="auto"/>
        <w:bottom w:val="none" w:sz="0" w:space="0" w:color="auto"/>
        <w:right w:val="none" w:sz="0" w:space="0" w:color="auto"/>
      </w:divBdr>
    </w:div>
    <w:div w:id="1380473889">
      <w:bodyDiv w:val="1"/>
      <w:marLeft w:val="0"/>
      <w:marRight w:val="0"/>
      <w:marTop w:val="0"/>
      <w:marBottom w:val="0"/>
      <w:divBdr>
        <w:top w:val="none" w:sz="0" w:space="0" w:color="auto"/>
        <w:left w:val="none" w:sz="0" w:space="0" w:color="auto"/>
        <w:bottom w:val="none" w:sz="0" w:space="0" w:color="auto"/>
        <w:right w:val="none" w:sz="0" w:space="0" w:color="auto"/>
      </w:divBdr>
    </w:div>
    <w:div w:id="1549340968">
      <w:bodyDiv w:val="1"/>
      <w:marLeft w:val="0"/>
      <w:marRight w:val="0"/>
      <w:marTop w:val="0"/>
      <w:marBottom w:val="0"/>
      <w:divBdr>
        <w:top w:val="none" w:sz="0" w:space="0" w:color="auto"/>
        <w:left w:val="none" w:sz="0" w:space="0" w:color="auto"/>
        <w:bottom w:val="none" w:sz="0" w:space="0" w:color="auto"/>
        <w:right w:val="none" w:sz="0" w:space="0" w:color="auto"/>
      </w:divBdr>
    </w:div>
    <w:div w:id="1679195203">
      <w:bodyDiv w:val="1"/>
      <w:marLeft w:val="0"/>
      <w:marRight w:val="0"/>
      <w:marTop w:val="0"/>
      <w:marBottom w:val="0"/>
      <w:divBdr>
        <w:top w:val="none" w:sz="0" w:space="0" w:color="auto"/>
        <w:left w:val="none" w:sz="0" w:space="0" w:color="auto"/>
        <w:bottom w:val="none" w:sz="0" w:space="0" w:color="auto"/>
        <w:right w:val="none" w:sz="0" w:space="0" w:color="auto"/>
      </w:divBdr>
    </w:div>
    <w:div w:id="1855146714">
      <w:bodyDiv w:val="1"/>
      <w:marLeft w:val="0"/>
      <w:marRight w:val="0"/>
      <w:marTop w:val="0"/>
      <w:marBottom w:val="0"/>
      <w:divBdr>
        <w:top w:val="none" w:sz="0" w:space="0" w:color="auto"/>
        <w:left w:val="none" w:sz="0" w:space="0" w:color="auto"/>
        <w:bottom w:val="none" w:sz="0" w:space="0" w:color="auto"/>
        <w:right w:val="none" w:sz="0" w:space="0" w:color="auto"/>
      </w:divBdr>
    </w:div>
    <w:div w:id="1946837500">
      <w:bodyDiv w:val="1"/>
      <w:marLeft w:val="0"/>
      <w:marRight w:val="0"/>
      <w:marTop w:val="0"/>
      <w:marBottom w:val="0"/>
      <w:divBdr>
        <w:top w:val="none" w:sz="0" w:space="0" w:color="auto"/>
        <w:left w:val="none" w:sz="0" w:space="0" w:color="auto"/>
        <w:bottom w:val="none" w:sz="0" w:space="0" w:color="auto"/>
        <w:right w:val="none" w:sz="0" w:space="0" w:color="auto"/>
      </w:divBdr>
    </w:div>
    <w:div w:id="1951931254">
      <w:bodyDiv w:val="1"/>
      <w:marLeft w:val="0"/>
      <w:marRight w:val="0"/>
      <w:marTop w:val="0"/>
      <w:marBottom w:val="0"/>
      <w:divBdr>
        <w:top w:val="none" w:sz="0" w:space="0" w:color="auto"/>
        <w:left w:val="none" w:sz="0" w:space="0" w:color="auto"/>
        <w:bottom w:val="none" w:sz="0" w:space="0" w:color="auto"/>
        <w:right w:val="none" w:sz="0" w:space="0" w:color="auto"/>
      </w:divBdr>
    </w:div>
    <w:div w:id="2073888050">
      <w:bodyDiv w:val="1"/>
      <w:marLeft w:val="0"/>
      <w:marRight w:val="0"/>
      <w:marTop w:val="0"/>
      <w:marBottom w:val="0"/>
      <w:divBdr>
        <w:top w:val="none" w:sz="0" w:space="0" w:color="auto"/>
        <w:left w:val="none" w:sz="0" w:space="0" w:color="auto"/>
        <w:bottom w:val="none" w:sz="0" w:space="0" w:color="auto"/>
        <w:right w:val="none" w:sz="0" w:space="0" w:color="auto"/>
      </w:divBdr>
    </w:div>
    <w:div w:id="2077580522">
      <w:bodyDiv w:val="1"/>
      <w:marLeft w:val="0"/>
      <w:marRight w:val="0"/>
      <w:marTop w:val="0"/>
      <w:marBottom w:val="0"/>
      <w:divBdr>
        <w:top w:val="none" w:sz="0" w:space="0" w:color="auto"/>
        <w:left w:val="none" w:sz="0" w:space="0" w:color="auto"/>
        <w:bottom w:val="none" w:sz="0" w:space="0" w:color="auto"/>
        <w:right w:val="none" w:sz="0" w:space="0" w:color="auto"/>
      </w:divBdr>
    </w:div>
    <w:div w:id="21294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973707/20210326_Climate_Change_Sust_Strategy_v1.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Radford, Chloe Ms (UKStratCom DD-CM-MT-CS-33)</dc:creator>
  <cp:keywords/>
  <dc:description/>
  <cp:lastModifiedBy>Radford, Chloe Ms (UKStratCom DD-CM-MT-CS-33)</cp:lastModifiedBy>
  <cp:revision>2</cp:revision>
  <dcterms:created xsi:type="dcterms:W3CDTF">2023-08-08T13:24:00Z</dcterms:created>
  <dcterms:modified xsi:type="dcterms:W3CDTF">2023-08-08T13:24:00Z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5,6,7</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2023-08-03T12:26:01Z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037d3608-f5aa-4263-899b-2da5db07bd56</vt:lpwstr>
  </property>
  <property fmtid="{D5CDD505-2E9C-101B-9397-08002B2CF9AE}" pid="14" name="MSIP_Label_5e992740-1f89-4ed6-b51b-95a6d0136ac8_ContentBits">
    <vt:lpwstr>3</vt:lpwstr>
  </property>
</Properties>
</file>