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CC35C" w14:textId="77777777" w:rsidR="005F621D" w:rsidRPr="003858D8" w:rsidRDefault="005F621D" w:rsidP="002058C3">
      <w:pPr>
        <w:pStyle w:val="Heading1"/>
        <w:jc w:val="center"/>
        <w:rPr>
          <w:rFonts w:cs="Arial"/>
          <w:b w:val="0"/>
          <w:bCs w:val="0"/>
          <w:szCs w:val="28"/>
        </w:rPr>
      </w:pPr>
      <w:bookmarkStart w:id="0" w:name="_GoBack"/>
      <w:bookmarkEnd w:id="0"/>
      <w:r w:rsidRPr="003858D8">
        <w:rPr>
          <w:rFonts w:cs="Arial"/>
          <w:szCs w:val="28"/>
        </w:rPr>
        <w:t>National Institute for Health and Care Excellence</w:t>
      </w:r>
    </w:p>
    <w:p w14:paraId="248F91CA" w14:textId="77777777" w:rsidR="00ED23B6" w:rsidRPr="003858D8" w:rsidRDefault="005F621D" w:rsidP="002058C3">
      <w:pPr>
        <w:pStyle w:val="Heading1"/>
        <w:jc w:val="center"/>
        <w:rPr>
          <w:rFonts w:cs="Arial"/>
          <w:szCs w:val="28"/>
        </w:rPr>
      </w:pPr>
      <w:r w:rsidRPr="003858D8">
        <w:rPr>
          <w:rFonts w:cs="Arial"/>
          <w:szCs w:val="28"/>
        </w:rPr>
        <w:t xml:space="preserve">Requirements specification for </w:t>
      </w:r>
    </w:p>
    <w:p w14:paraId="4119E426" w14:textId="10135DDA" w:rsidR="00160B7F" w:rsidRPr="003858D8" w:rsidRDefault="00010D29" w:rsidP="003858D8">
      <w:pPr>
        <w:pStyle w:val="Heading1"/>
        <w:jc w:val="center"/>
        <w:rPr>
          <w:rFonts w:cs="Arial"/>
          <w:szCs w:val="28"/>
        </w:rPr>
      </w:pPr>
      <w:r w:rsidRPr="003858D8">
        <w:rPr>
          <w:rFonts w:cs="Arial"/>
          <w:szCs w:val="28"/>
        </w:rPr>
        <w:t>Manchester</w:t>
      </w:r>
      <w:r w:rsidR="005F621D" w:rsidRPr="003858D8">
        <w:rPr>
          <w:rFonts w:cs="Arial"/>
          <w:szCs w:val="28"/>
        </w:rPr>
        <w:t xml:space="preserve"> C</w:t>
      </w:r>
      <w:r w:rsidR="000A4A59" w:rsidRPr="003858D8">
        <w:rPr>
          <w:rFonts w:cs="Arial"/>
          <w:szCs w:val="28"/>
        </w:rPr>
        <w:t>atering</w:t>
      </w:r>
      <w:r w:rsidR="005F621D" w:rsidRPr="003858D8">
        <w:rPr>
          <w:rFonts w:cs="Arial"/>
          <w:szCs w:val="28"/>
        </w:rPr>
        <w:t xml:space="preserve"> Services Contract</w:t>
      </w:r>
    </w:p>
    <w:p w14:paraId="06D03E44" w14:textId="77777777" w:rsidR="005F621D" w:rsidRPr="003858D8" w:rsidRDefault="005F621D" w:rsidP="003858D8">
      <w:pPr>
        <w:pStyle w:val="ListParagraph"/>
        <w:numPr>
          <w:ilvl w:val="0"/>
          <w:numId w:val="46"/>
        </w:numPr>
        <w:spacing w:before="240" w:after="120"/>
        <w:ind w:left="714" w:hanging="357"/>
        <w:jc w:val="both"/>
        <w:outlineLvl w:val="0"/>
        <w:rPr>
          <w:rFonts w:ascii="Arial" w:hAnsi="Arial" w:cs="Arial"/>
          <w:b/>
          <w:bCs/>
        </w:rPr>
      </w:pPr>
      <w:r w:rsidRPr="003858D8">
        <w:rPr>
          <w:rFonts w:ascii="Arial" w:hAnsi="Arial" w:cs="Arial"/>
          <w:b/>
          <w:bCs/>
        </w:rPr>
        <w:t>Introduction</w:t>
      </w:r>
    </w:p>
    <w:p w14:paraId="7DF169A7" w14:textId="77777777" w:rsidR="005F621D" w:rsidRPr="003858D8" w:rsidRDefault="005F621D" w:rsidP="002058C3">
      <w:pPr>
        <w:spacing w:after="120"/>
        <w:jc w:val="both"/>
        <w:rPr>
          <w:rFonts w:ascii="Arial" w:hAnsi="Arial" w:cs="Arial"/>
          <w:bCs/>
        </w:rPr>
      </w:pPr>
      <w:r w:rsidRPr="003858D8">
        <w:rPr>
          <w:rFonts w:ascii="Arial" w:hAnsi="Arial" w:cs="Arial"/>
          <w:bCs/>
        </w:rPr>
        <w:t>The National Institute for Health and Care Excellence (NICE) provides national guidance and advice to improve health and social care. In April 2013 we were established in primary legislation, becoming a Non Departmental Public Body (NDPB) and placing us on a solid statutory footing as set out in the Health and Social Care Act 2012.</w:t>
      </w:r>
    </w:p>
    <w:p w14:paraId="316F194A" w14:textId="77777777" w:rsidR="005F621D" w:rsidRPr="003858D8" w:rsidRDefault="005F621D" w:rsidP="002058C3">
      <w:pPr>
        <w:spacing w:after="120"/>
        <w:jc w:val="both"/>
        <w:rPr>
          <w:rFonts w:ascii="Arial" w:hAnsi="Arial" w:cs="Arial"/>
          <w:bCs/>
        </w:rPr>
      </w:pPr>
      <w:r w:rsidRPr="003858D8">
        <w:rPr>
          <w:rFonts w:ascii="Arial" w:hAnsi="Arial" w:cs="Arial"/>
          <w:bCs/>
        </w:rPr>
        <w:t>NICE's role is to improve outcomes for people using the NHS and other public health and social care services. We do this by:</w:t>
      </w:r>
    </w:p>
    <w:p w14:paraId="0E29FBD6" w14:textId="77777777" w:rsidR="005F621D" w:rsidRPr="003858D8" w:rsidRDefault="005F621D" w:rsidP="002058C3">
      <w:pPr>
        <w:pStyle w:val="ListParagraph"/>
        <w:numPr>
          <w:ilvl w:val="0"/>
          <w:numId w:val="45"/>
        </w:numPr>
        <w:spacing w:after="120"/>
        <w:contextualSpacing/>
        <w:jc w:val="both"/>
        <w:rPr>
          <w:rFonts w:ascii="Arial" w:hAnsi="Arial" w:cs="Arial"/>
          <w:bCs/>
        </w:rPr>
      </w:pPr>
      <w:r w:rsidRPr="003858D8">
        <w:rPr>
          <w:rFonts w:ascii="Arial" w:hAnsi="Arial" w:cs="Arial"/>
          <w:bCs/>
        </w:rPr>
        <w:t>Producing evidence-based guidance and advice for health, public health and social care practitioners.</w:t>
      </w:r>
    </w:p>
    <w:p w14:paraId="7BAEECF2" w14:textId="77777777" w:rsidR="005F621D" w:rsidRPr="003858D8" w:rsidRDefault="005F621D" w:rsidP="002058C3">
      <w:pPr>
        <w:pStyle w:val="ListParagraph"/>
        <w:numPr>
          <w:ilvl w:val="0"/>
          <w:numId w:val="45"/>
        </w:numPr>
        <w:spacing w:after="120"/>
        <w:contextualSpacing/>
        <w:jc w:val="both"/>
        <w:rPr>
          <w:rFonts w:ascii="Arial" w:hAnsi="Arial" w:cs="Arial"/>
          <w:bCs/>
        </w:rPr>
      </w:pPr>
      <w:r w:rsidRPr="003858D8">
        <w:rPr>
          <w:rFonts w:ascii="Arial" w:hAnsi="Arial" w:cs="Arial"/>
          <w:bCs/>
        </w:rPr>
        <w:t>Developing quality standards and performance metrics for those providing and commissioning health, public health and social care services.</w:t>
      </w:r>
    </w:p>
    <w:p w14:paraId="00C50690" w14:textId="77777777" w:rsidR="005F621D" w:rsidRPr="003858D8" w:rsidRDefault="005F621D" w:rsidP="002058C3">
      <w:pPr>
        <w:pStyle w:val="ListParagraph"/>
        <w:numPr>
          <w:ilvl w:val="0"/>
          <w:numId w:val="45"/>
        </w:numPr>
        <w:spacing w:after="120"/>
        <w:contextualSpacing/>
        <w:jc w:val="both"/>
        <w:rPr>
          <w:rFonts w:ascii="Arial" w:hAnsi="Arial" w:cs="Arial"/>
          <w:bCs/>
        </w:rPr>
      </w:pPr>
      <w:r w:rsidRPr="003858D8">
        <w:rPr>
          <w:rFonts w:ascii="Arial" w:hAnsi="Arial" w:cs="Arial"/>
          <w:bCs/>
        </w:rPr>
        <w:t>Providing a range of information services for commissioners, practitioners and managers across the spectrum of health and social care.</w:t>
      </w:r>
    </w:p>
    <w:p w14:paraId="21998586" w14:textId="77777777" w:rsidR="005F621D" w:rsidRPr="003858D8" w:rsidRDefault="005F621D" w:rsidP="002058C3">
      <w:pPr>
        <w:spacing w:after="120"/>
        <w:jc w:val="both"/>
        <w:rPr>
          <w:rFonts w:ascii="Arial" w:hAnsi="Arial" w:cs="Arial"/>
          <w:bCs/>
        </w:rPr>
      </w:pPr>
      <w:r w:rsidRPr="003858D8">
        <w:rPr>
          <w:rFonts w:ascii="Arial" w:hAnsi="Arial" w:cs="Arial"/>
          <w:bCs/>
        </w:rPr>
        <w:t>Further information describing the methods and process employed by NICE are available from NICE’s website (</w:t>
      </w:r>
      <w:hyperlink r:id="rId7" w:history="1">
        <w:r w:rsidRPr="003858D8">
          <w:rPr>
            <w:rFonts w:ascii="Arial" w:hAnsi="Arial"/>
            <w:bCs/>
          </w:rPr>
          <w:t>www.nice.org.uk</w:t>
        </w:r>
      </w:hyperlink>
      <w:r w:rsidRPr="003858D8">
        <w:rPr>
          <w:rFonts w:ascii="Arial" w:hAnsi="Arial" w:cs="Arial"/>
          <w:bCs/>
        </w:rPr>
        <w:t>).</w:t>
      </w:r>
    </w:p>
    <w:p w14:paraId="19A43CE6" w14:textId="77777777" w:rsidR="00EF1516" w:rsidRPr="003858D8" w:rsidRDefault="001A6C98" w:rsidP="002058C3">
      <w:pPr>
        <w:spacing w:after="120"/>
        <w:jc w:val="both"/>
        <w:outlineLvl w:val="0"/>
        <w:rPr>
          <w:rFonts w:ascii="Arial" w:hAnsi="Arial" w:cs="Arial"/>
          <w:bCs/>
        </w:rPr>
      </w:pPr>
      <w:r w:rsidRPr="003858D8">
        <w:rPr>
          <w:rFonts w:ascii="Arial" w:hAnsi="Arial" w:cs="Arial"/>
        </w:rPr>
        <w:t xml:space="preserve">The </w:t>
      </w:r>
      <w:r w:rsidR="00010D29" w:rsidRPr="003858D8">
        <w:rPr>
          <w:rFonts w:ascii="Arial" w:hAnsi="Arial" w:cs="Arial"/>
        </w:rPr>
        <w:t>current contract for the Manchester</w:t>
      </w:r>
      <w:r w:rsidR="00EF1516" w:rsidRPr="003858D8">
        <w:rPr>
          <w:rFonts w:ascii="Arial" w:hAnsi="Arial" w:cs="Arial"/>
        </w:rPr>
        <w:t xml:space="preserve"> </w:t>
      </w:r>
      <w:r w:rsidR="005D65E9" w:rsidRPr="003858D8">
        <w:rPr>
          <w:rFonts w:ascii="Arial" w:hAnsi="Arial" w:cs="Arial"/>
        </w:rPr>
        <w:t>catering s</w:t>
      </w:r>
      <w:r w:rsidR="00EF1516" w:rsidRPr="003858D8">
        <w:rPr>
          <w:rFonts w:ascii="Arial" w:hAnsi="Arial" w:cs="Arial"/>
        </w:rPr>
        <w:t>ervice</w:t>
      </w:r>
      <w:r w:rsidR="00EF1516" w:rsidRPr="003858D8">
        <w:rPr>
          <w:rFonts w:ascii="Arial" w:hAnsi="Arial" w:cs="Arial"/>
          <w:b/>
          <w:bCs/>
        </w:rPr>
        <w:t xml:space="preserve"> </w:t>
      </w:r>
      <w:r w:rsidR="00EF1516" w:rsidRPr="003858D8">
        <w:rPr>
          <w:rFonts w:ascii="Arial" w:hAnsi="Arial" w:cs="Arial"/>
          <w:bCs/>
        </w:rPr>
        <w:t>will finish in Ju</w:t>
      </w:r>
      <w:r w:rsidR="000C7269" w:rsidRPr="003858D8">
        <w:rPr>
          <w:rFonts w:ascii="Arial" w:hAnsi="Arial" w:cs="Arial"/>
          <w:bCs/>
        </w:rPr>
        <w:t>ly</w:t>
      </w:r>
      <w:r w:rsidR="00EF1516" w:rsidRPr="003858D8">
        <w:rPr>
          <w:rFonts w:ascii="Arial" w:hAnsi="Arial" w:cs="Arial"/>
          <w:bCs/>
        </w:rPr>
        <w:t xml:space="preserve"> 201</w:t>
      </w:r>
      <w:r w:rsidR="000C7269" w:rsidRPr="003858D8">
        <w:rPr>
          <w:rFonts w:ascii="Arial" w:hAnsi="Arial" w:cs="Arial"/>
          <w:bCs/>
        </w:rPr>
        <w:t>8</w:t>
      </w:r>
      <w:r w:rsidR="00EF1516" w:rsidRPr="003858D8">
        <w:rPr>
          <w:rFonts w:ascii="Arial" w:hAnsi="Arial" w:cs="Arial"/>
          <w:bCs/>
        </w:rPr>
        <w:t xml:space="preserve"> and this tender is for a replacement service for the provision of </w:t>
      </w:r>
      <w:r w:rsidR="00924EC3" w:rsidRPr="003858D8">
        <w:rPr>
          <w:rFonts w:ascii="Arial" w:hAnsi="Arial" w:cs="Arial"/>
          <w:bCs/>
        </w:rPr>
        <w:t xml:space="preserve">lunchtime </w:t>
      </w:r>
      <w:r w:rsidR="005D65E9" w:rsidRPr="003858D8">
        <w:rPr>
          <w:rFonts w:ascii="Arial" w:hAnsi="Arial" w:cs="Arial"/>
          <w:bCs/>
        </w:rPr>
        <w:t>refreshments for meetings</w:t>
      </w:r>
      <w:r w:rsidR="00EF1516" w:rsidRPr="003858D8">
        <w:rPr>
          <w:rFonts w:ascii="Arial" w:hAnsi="Arial" w:cs="Arial"/>
          <w:bCs/>
        </w:rPr>
        <w:t xml:space="preserve"> and occasional other provisions on an ad hoc basis.</w:t>
      </w:r>
    </w:p>
    <w:p w14:paraId="26035F47" w14:textId="0CDD4E23" w:rsidR="00ED23B6" w:rsidRPr="003858D8" w:rsidRDefault="00EF1516" w:rsidP="003858D8">
      <w:pPr>
        <w:spacing w:after="120"/>
        <w:jc w:val="both"/>
        <w:outlineLvl w:val="0"/>
        <w:rPr>
          <w:rFonts w:ascii="Arial" w:hAnsi="Arial" w:cs="Arial"/>
          <w:bCs/>
        </w:rPr>
      </w:pPr>
      <w:r w:rsidRPr="003858D8">
        <w:rPr>
          <w:rFonts w:ascii="Arial" w:hAnsi="Arial" w:cs="Arial"/>
          <w:bCs/>
        </w:rPr>
        <w:t xml:space="preserve">The contract will initially be let for </w:t>
      </w:r>
      <w:r w:rsidR="00F43519">
        <w:rPr>
          <w:rFonts w:ascii="Arial" w:hAnsi="Arial" w:cs="Arial"/>
          <w:bCs/>
        </w:rPr>
        <w:t>two</w:t>
      </w:r>
      <w:r w:rsidRPr="003858D8">
        <w:rPr>
          <w:rFonts w:ascii="Arial" w:hAnsi="Arial" w:cs="Arial"/>
          <w:bCs/>
        </w:rPr>
        <w:t xml:space="preserve"> year</w:t>
      </w:r>
      <w:r w:rsidR="00F43519">
        <w:rPr>
          <w:rFonts w:ascii="Arial" w:hAnsi="Arial" w:cs="Arial"/>
          <w:bCs/>
        </w:rPr>
        <w:t>s</w:t>
      </w:r>
      <w:r w:rsidRPr="003858D8">
        <w:rPr>
          <w:rFonts w:ascii="Arial" w:hAnsi="Arial" w:cs="Arial"/>
          <w:bCs/>
        </w:rPr>
        <w:t xml:space="preserve"> and may be extended for one or two years.</w:t>
      </w:r>
    </w:p>
    <w:p w14:paraId="6A6AE847" w14:textId="77777777" w:rsidR="001A6C98" w:rsidRPr="003858D8" w:rsidRDefault="001A6C98" w:rsidP="003858D8">
      <w:pPr>
        <w:pStyle w:val="ListParagraph"/>
        <w:numPr>
          <w:ilvl w:val="0"/>
          <w:numId w:val="46"/>
        </w:numPr>
        <w:spacing w:before="240" w:after="120"/>
        <w:ind w:left="714" w:hanging="357"/>
        <w:jc w:val="both"/>
        <w:outlineLvl w:val="0"/>
        <w:rPr>
          <w:rFonts w:ascii="Arial" w:hAnsi="Arial" w:cs="Arial"/>
          <w:b/>
          <w:bCs/>
        </w:rPr>
      </w:pPr>
      <w:r w:rsidRPr="003858D8">
        <w:rPr>
          <w:rFonts w:ascii="Arial" w:hAnsi="Arial" w:cs="Arial"/>
          <w:b/>
          <w:bCs/>
        </w:rPr>
        <w:t>S</w:t>
      </w:r>
      <w:r w:rsidR="000C7269" w:rsidRPr="003858D8">
        <w:rPr>
          <w:rFonts w:ascii="Arial" w:hAnsi="Arial" w:cs="Arial"/>
          <w:b/>
          <w:bCs/>
        </w:rPr>
        <w:t>pecification</w:t>
      </w:r>
    </w:p>
    <w:p w14:paraId="225DE28E" w14:textId="77777777" w:rsidR="00B157AE" w:rsidRPr="003858D8" w:rsidRDefault="00EF1516" w:rsidP="002058C3">
      <w:pPr>
        <w:spacing w:after="120"/>
        <w:jc w:val="both"/>
        <w:rPr>
          <w:rFonts w:ascii="Arial" w:hAnsi="Arial" w:cs="Arial"/>
        </w:rPr>
      </w:pPr>
      <w:r w:rsidRPr="003858D8">
        <w:rPr>
          <w:rFonts w:ascii="Arial" w:hAnsi="Arial" w:cs="Arial"/>
        </w:rPr>
        <w:t xml:space="preserve">This requirement specification is for the </w:t>
      </w:r>
      <w:r w:rsidR="003F7406" w:rsidRPr="003858D8">
        <w:rPr>
          <w:rFonts w:ascii="Arial" w:hAnsi="Arial" w:cs="Arial"/>
        </w:rPr>
        <w:t>d</w:t>
      </w:r>
      <w:r w:rsidR="00B157AE" w:rsidRPr="003858D8">
        <w:rPr>
          <w:rFonts w:ascii="Arial" w:hAnsi="Arial" w:cs="Arial"/>
        </w:rPr>
        <w:t xml:space="preserve">elivery of </w:t>
      </w:r>
      <w:r w:rsidR="005D65E9" w:rsidRPr="003858D8">
        <w:rPr>
          <w:rFonts w:ascii="Arial" w:hAnsi="Arial" w:cs="Arial"/>
        </w:rPr>
        <w:t xml:space="preserve">high quality, cold refreshments in line with the health and wellbeing objectives of the </w:t>
      </w:r>
      <w:r w:rsidR="001B498F" w:rsidRPr="003858D8">
        <w:rPr>
          <w:rFonts w:ascii="Arial" w:hAnsi="Arial" w:cs="Arial"/>
        </w:rPr>
        <w:t>organisation</w:t>
      </w:r>
      <w:r w:rsidR="005D65E9" w:rsidRPr="003858D8">
        <w:rPr>
          <w:rFonts w:ascii="Arial" w:hAnsi="Arial" w:cs="Arial"/>
        </w:rPr>
        <w:t xml:space="preserve"> to</w:t>
      </w:r>
      <w:r w:rsidR="00B157AE" w:rsidRPr="003858D8">
        <w:rPr>
          <w:rFonts w:ascii="Arial" w:hAnsi="Arial" w:cs="Arial"/>
        </w:rPr>
        <w:t xml:space="preserve"> the Manchester office</w:t>
      </w:r>
      <w:r w:rsidR="00475339" w:rsidRPr="003858D8">
        <w:rPr>
          <w:rFonts w:ascii="Arial" w:hAnsi="Arial" w:cs="Arial"/>
        </w:rPr>
        <w:t>.</w:t>
      </w:r>
      <w:r w:rsidR="00B157AE" w:rsidRPr="003858D8">
        <w:rPr>
          <w:rFonts w:ascii="Arial" w:hAnsi="Arial" w:cs="Arial"/>
        </w:rPr>
        <w:t xml:space="preserve"> </w:t>
      </w:r>
      <w:r w:rsidR="00475339" w:rsidRPr="003858D8">
        <w:rPr>
          <w:rFonts w:ascii="Arial" w:hAnsi="Arial" w:cs="Arial"/>
        </w:rPr>
        <w:t>P</w:t>
      </w:r>
      <w:r w:rsidR="005D65E9" w:rsidRPr="003858D8">
        <w:rPr>
          <w:rFonts w:ascii="Arial" w:hAnsi="Arial" w:cs="Arial"/>
        </w:rPr>
        <w:t>urchase o</w:t>
      </w:r>
      <w:r w:rsidR="00B157AE" w:rsidRPr="003858D8">
        <w:rPr>
          <w:rFonts w:ascii="Arial" w:hAnsi="Arial" w:cs="Arial"/>
        </w:rPr>
        <w:t xml:space="preserve">rders </w:t>
      </w:r>
      <w:r w:rsidR="00475339" w:rsidRPr="003858D8">
        <w:rPr>
          <w:rFonts w:ascii="Arial" w:hAnsi="Arial" w:cs="Arial"/>
        </w:rPr>
        <w:t xml:space="preserve">will be </w:t>
      </w:r>
      <w:r w:rsidR="00C23407" w:rsidRPr="003858D8">
        <w:rPr>
          <w:rFonts w:ascii="Arial" w:hAnsi="Arial" w:cs="Arial"/>
        </w:rPr>
        <w:t xml:space="preserve">despatched from NICE </w:t>
      </w:r>
      <w:r w:rsidR="00475339" w:rsidRPr="003858D8">
        <w:rPr>
          <w:rFonts w:ascii="Arial" w:hAnsi="Arial" w:cs="Arial"/>
        </w:rPr>
        <w:t>via</w:t>
      </w:r>
      <w:r w:rsidR="00C23407" w:rsidRPr="003858D8">
        <w:rPr>
          <w:rFonts w:ascii="Arial" w:hAnsi="Arial" w:cs="Arial"/>
        </w:rPr>
        <w:t xml:space="preserve"> email by </w:t>
      </w:r>
      <w:r w:rsidR="003F7406" w:rsidRPr="003858D8">
        <w:rPr>
          <w:rFonts w:ascii="Arial" w:hAnsi="Arial" w:cs="Arial"/>
        </w:rPr>
        <w:t>4pm</w:t>
      </w:r>
      <w:r w:rsidR="00C23407" w:rsidRPr="003858D8">
        <w:rPr>
          <w:rFonts w:ascii="Arial" w:hAnsi="Arial" w:cs="Arial"/>
        </w:rPr>
        <w:t xml:space="preserve"> on the day before the requirement or earlier</w:t>
      </w:r>
      <w:r w:rsidR="005D65E9" w:rsidRPr="003858D8">
        <w:rPr>
          <w:rFonts w:ascii="Arial" w:hAnsi="Arial" w:cs="Arial"/>
        </w:rPr>
        <w:t xml:space="preserve">. </w:t>
      </w:r>
      <w:r w:rsidR="00A51749" w:rsidRPr="003858D8">
        <w:rPr>
          <w:rFonts w:ascii="Arial" w:hAnsi="Arial" w:cs="Arial"/>
        </w:rPr>
        <w:t>The size and nature of meetings var</w:t>
      </w:r>
      <w:r w:rsidR="009F1CA9" w:rsidRPr="003858D8">
        <w:rPr>
          <w:rFonts w:ascii="Arial" w:hAnsi="Arial" w:cs="Arial"/>
        </w:rPr>
        <w:t>y</w:t>
      </w:r>
      <w:r w:rsidR="00A51749" w:rsidRPr="003858D8">
        <w:rPr>
          <w:rFonts w:ascii="Arial" w:hAnsi="Arial" w:cs="Arial"/>
        </w:rPr>
        <w:t xml:space="preserve"> and some days we will not require catering, but </w:t>
      </w:r>
      <w:r w:rsidR="0037542B" w:rsidRPr="003858D8">
        <w:rPr>
          <w:rFonts w:ascii="Arial" w:hAnsi="Arial" w:cs="Arial"/>
        </w:rPr>
        <w:t xml:space="preserve">over the past 12 months </w:t>
      </w:r>
      <w:r w:rsidR="00A51749" w:rsidRPr="003858D8">
        <w:rPr>
          <w:rFonts w:ascii="Arial" w:hAnsi="Arial" w:cs="Arial"/>
        </w:rPr>
        <w:t xml:space="preserve">the minimum numbers of lunches on one day </w:t>
      </w:r>
      <w:r w:rsidR="0037542B" w:rsidRPr="003858D8">
        <w:rPr>
          <w:rFonts w:ascii="Arial" w:hAnsi="Arial" w:cs="Arial"/>
        </w:rPr>
        <w:t>was</w:t>
      </w:r>
      <w:r w:rsidR="00A51749" w:rsidRPr="003858D8">
        <w:rPr>
          <w:rFonts w:ascii="Arial" w:hAnsi="Arial" w:cs="Arial"/>
        </w:rPr>
        <w:t xml:space="preserve"> </w:t>
      </w:r>
      <w:r w:rsidR="00475339" w:rsidRPr="003858D8">
        <w:rPr>
          <w:rFonts w:ascii="Arial" w:hAnsi="Arial" w:cs="Arial"/>
        </w:rPr>
        <w:t>nine</w:t>
      </w:r>
      <w:r w:rsidR="00A51749" w:rsidRPr="003858D8">
        <w:rPr>
          <w:rFonts w:ascii="Arial" w:hAnsi="Arial" w:cs="Arial"/>
        </w:rPr>
        <w:t xml:space="preserve"> and the maximum w</w:t>
      </w:r>
      <w:r w:rsidR="0037542B" w:rsidRPr="003858D8">
        <w:rPr>
          <w:rFonts w:ascii="Arial" w:hAnsi="Arial" w:cs="Arial"/>
        </w:rPr>
        <w:t>as</w:t>
      </w:r>
      <w:r w:rsidR="00A51749" w:rsidRPr="003858D8">
        <w:rPr>
          <w:rFonts w:ascii="Arial" w:hAnsi="Arial" w:cs="Arial"/>
        </w:rPr>
        <w:t xml:space="preserve"> 1</w:t>
      </w:r>
      <w:r w:rsidR="00475339" w:rsidRPr="003858D8">
        <w:rPr>
          <w:rFonts w:ascii="Arial" w:hAnsi="Arial" w:cs="Arial"/>
        </w:rPr>
        <w:t>1</w:t>
      </w:r>
      <w:r w:rsidR="00A51749" w:rsidRPr="003858D8">
        <w:rPr>
          <w:rFonts w:ascii="Arial" w:hAnsi="Arial" w:cs="Arial"/>
        </w:rPr>
        <w:t>0</w:t>
      </w:r>
      <w:r w:rsidR="001B498F" w:rsidRPr="003858D8">
        <w:rPr>
          <w:rFonts w:ascii="Arial" w:hAnsi="Arial" w:cs="Arial"/>
        </w:rPr>
        <w:t>,</w:t>
      </w:r>
      <w:r w:rsidR="0037542B" w:rsidRPr="003858D8">
        <w:rPr>
          <w:rFonts w:ascii="Arial" w:hAnsi="Arial" w:cs="Arial"/>
        </w:rPr>
        <w:t xml:space="preserve"> with on average 3</w:t>
      </w:r>
      <w:r w:rsidR="00475339" w:rsidRPr="003858D8">
        <w:rPr>
          <w:rFonts w:ascii="Arial" w:hAnsi="Arial" w:cs="Arial"/>
        </w:rPr>
        <w:t>5</w:t>
      </w:r>
      <w:r w:rsidR="0037542B" w:rsidRPr="003858D8">
        <w:rPr>
          <w:rFonts w:ascii="Arial" w:hAnsi="Arial" w:cs="Arial"/>
        </w:rPr>
        <w:t xml:space="preserve"> lunches being provided per day</w:t>
      </w:r>
      <w:r w:rsidR="00A51749" w:rsidRPr="003858D8">
        <w:rPr>
          <w:rFonts w:ascii="Arial" w:hAnsi="Arial" w:cs="Arial"/>
        </w:rPr>
        <w:t>.</w:t>
      </w:r>
      <w:r w:rsidR="00132A27" w:rsidRPr="003858D8">
        <w:rPr>
          <w:rFonts w:ascii="Arial" w:hAnsi="Arial" w:cs="Arial"/>
        </w:rPr>
        <w:t xml:space="preserve"> Information on the number of lunches </w:t>
      </w:r>
      <w:r w:rsidR="009F1CA9" w:rsidRPr="003858D8">
        <w:rPr>
          <w:rFonts w:ascii="Arial" w:hAnsi="Arial" w:cs="Arial"/>
        </w:rPr>
        <w:t>per month and by</w:t>
      </w:r>
      <w:r w:rsidR="00132A27" w:rsidRPr="003858D8">
        <w:rPr>
          <w:rFonts w:ascii="Arial" w:hAnsi="Arial" w:cs="Arial"/>
        </w:rPr>
        <w:t xml:space="preserve"> </w:t>
      </w:r>
      <w:r w:rsidR="009F1CA9" w:rsidRPr="003858D8">
        <w:rPr>
          <w:rFonts w:ascii="Arial" w:hAnsi="Arial" w:cs="Arial"/>
        </w:rPr>
        <w:t>week</w:t>
      </w:r>
      <w:r w:rsidR="00132A27" w:rsidRPr="003858D8">
        <w:rPr>
          <w:rFonts w:ascii="Arial" w:hAnsi="Arial" w:cs="Arial"/>
        </w:rPr>
        <w:t>day are shown in Appendix 1.</w:t>
      </w:r>
    </w:p>
    <w:p w14:paraId="06C9379C" w14:textId="77777777" w:rsidR="00A51749" w:rsidRPr="003858D8" w:rsidRDefault="00A51749" w:rsidP="002058C3">
      <w:pPr>
        <w:spacing w:after="120"/>
        <w:jc w:val="both"/>
        <w:rPr>
          <w:rFonts w:ascii="Arial" w:hAnsi="Arial" w:cs="Arial"/>
        </w:rPr>
      </w:pPr>
      <w:r w:rsidRPr="003858D8">
        <w:rPr>
          <w:rFonts w:ascii="Arial" w:hAnsi="Arial" w:cs="Arial"/>
        </w:rPr>
        <w:t xml:space="preserve">We currently supply a </w:t>
      </w:r>
      <w:r w:rsidR="00C81F79" w:rsidRPr="003858D8">
        <w:rPr>
          <w:rFonts w:ascii="Arial" w:hAnsi="Arial" w:cs="Arial"/>
        </w:rPr>
        <w:t xml:space="preserve">number of menu choices </w:t>
      </w:r>
      <w:r w:rsidRPr="003858D8">
        <w:rPr>
          <w:rFonts w:ascii="Arial" w:hAnsi="Arial" w:cs="Arial"/>
        </w:rPr>
        <w:t>with options for various dietary requirements (most commonly gluten free, dairy free, halal), specified as required</w:t>
      </w:r>
      <w:r w:rsidR="009E23E0" w:rsidRPr="003858D8">
        <w:rPr>
          <w:rFonts w:ascii="Arial" w:hAnsi="Arial" w:cs="Arial"/>
        </w:rPr>
        <w:t>. W</w:t>
      </w:r>
      <w:r w:rsidR="00132A27" w:rsidRPr="003858D8">
        <w:rPr>
          <w:rFonts w:ascii="Arial" w:hAnsi="Arial" w:cs="Arial"/>
        </w:rPr>
        <w:t>e supply hot and cold drinks</w:t>
      </w:r>
      <w:r w:rsidR="0007391C" w:rsidRPr="003858D8">
        <w:rPr>
          <w:rFonts w:ascii="Arial" w:hAnsi="Arial" w:cs="Arial"/>
        </w:rPr>
        <w:t xml:space="preserve"> in house</w:t>
      </w:r>
      <w:r w:rsidR="00132A27" w:rsidRPr="003858D8">
        <w:rPr>
          <w:rFonts w:ascii="Arial" w:hAnsi="Arial" w:cs="Arial"/>
        </w:rPr>
        <w:t xml:space="preserve">. </w:t>
      </w:r>
      <w:r w:rsidRPr="003858D8">
        <w:rPr>
          <w:rFonts w:ascii="Arial" w:hAnsi="Arial" w:cs="Arial"/>
        </w:rPr>
        <w:t xml:space="preserve">We are taking this opportunity to review the catering offer presented for our meetings and events at NICE and would welcome </w:t>
      </w:r>
      <w:r w:rsidR="00C81F79" w:rsidRPr="003858D8">
        <w:rPr>
          <w:rFonts w:ascii="Arial" w:hAnsi="Arial" w:cs="Arial"/>
        </w:rPr>
        <w:t>c</w:t>
      </w:r>
      <w:r w:rsidRPr="003858D8">
        <w:rPr>
          <w:rFonts w:ascii="Arial" w:hAnsi="Arial" w:cs="Arial"/>
        </w:rPr>
        <w:t>ontractors suggestions.</w:t>
      </w:r>
      <w:r w:rsidR="00010D29" w:rsidRPr="003858D8">
        <w:rPr>
          <w:rFonts w:ascii="Arial" w:hAnsi="Arial" w:cs="Arial"/>
        </w:rPr>
        <w:t xml:space="preserve"> </w:t>
      </w:r>
      <w:r w:rsidR="00475339" w:rsidRPr="003858D8">
        <w:rPr>
          <w:rFonts w:ascii="Arial" w:hAnsi="Arial" w:cs="Arial"/>
        </w:rPr>
        <w:t>Our preference is to appoint 2 contractors to provide this service.</w:t>
      </w:r>
    </w:p>
    <w:p w14:paraId="7066FCDD" w14:textId="77777777" w:rsidR="00A51749" w:rsidRPr="003858D8" w:rsidRDefault="00D472BE" w:rsidP="008F30B0">
      <w:pPr>
        <w:pStyle w:val="Heading2"/>
        <w:tabs>
          <w:tab w:val="num" w:pos="1985"/>
        </w:tabs>
        <w:jc w:val="both"/>
        <w:rPr>
          <w:rFonts w:cs="Arial"/>
          <w:b w:val="0"/>
          <w:bCs w:val="0"/>
          <w:i w:val="0"/>
          <w:iCs w:val="0"/>
          <w:sz w:val="24"/>
          <w:szCs w:val="24"/>
        </w:rPr>
      </w:pPr>
      <w:r w:rsidRPr="003858D8">
        <w:rPr>
          <w:rFonts w:cs="Arial"/>
          <w:b w:val="0"/>
          <w:bCs w:val="0"/>
          <w:i w:val="0"/>
          <w:iCs w:val="0"/>
          <w:sz w:val="24"/>
          <w:szCs w:val="24"/>
        </w:rPr>
        <w:t>D</w:t>
      </w:r>
      <w:r w:rsidR="00EC1A8F" w:rsidRPr="003858D8">
        <w:rPr>
          <w:rFonts w:cs="Arial"/>
          <w:b w:val="0"/>
          <w:bCs w:val="0"/>
          <w:i w:val="0"/>
          <w:iCs w:val="0"/>
          <w:sz w:val="24"/>
          <w:szCs w:val="24"/>
        </w:rPr>
        <w:t xml:space="preserve">eliveries </w:t>
      </w:r>
      <w:r w:rsidR="001B498F" w:rsidRPr="003858D8">
        <w:rPr>
          <w:rFonts w:cs="Arial"/>
          <w:b w:val="0"/>
          <w:bCs w:val="0"/>
          <w:i w:val="0"/>
          <w:iCs w:val="0"/>
          <w:sz w:val="24"/>
          <w:szCs w:val="24"/>
        </w:rPr>
        <w:t>are to</w:t>
      </w:r>
      <w:r w:rsidR="00EC1A8F" w:rsidRPr="003858D8">
        <w:rPr>
          <w:rFonts w:cs="Arial"/>
          <w:b w:val="0"/>
          <w:bCs w:val="0"/>
          <w:i w:val="0"/>
          <w:iCs w:val="0"/>
          <w:sz w:val="24"/>
          <w:szCs w:val="24"/>
        </w:rPr>
        <w:t xml:space="preserve"> be made to Reception</w:t>
      </w:r>
      <w:r w:rsidR="001B498F" w:rsidRPr="003858D8">
        <w:rPr>
          <w:rFonts w:cs="Arial"/>
          <w:b w:val="0"/>
          <w:bCs w:val="0"/>
          <w:i w:val="0"/>
          <w:iCs w:val="0"/>
          <w:sz w:val="24"/>
          <w:szCs w:val="24"/>
        </w:rPr>
        <w:t>,</w:t>
      </w:r>
      <w:r w:rsidR="00EC1A8F" w:rsidRPr="003858D8">
        <w:rPr>
          <w:rFonts w:cs="Arial"/>
          <w:b w:val="0"/>
          <w:bCs w:val="0"/>
          <w:i w:val="0"/>
          <w:iCs w:val="0"/>
          <w:sz w:val="24"/>
          <w:szCs w:val="24"/>
        </w:rPr>
        <w:t xml:space="preserve"> </w:t>
      </w:r>
      <w:r w:rsidR="00C81F79" w:rsidRPr="003858D8">
        <w:rPr>
          <w:rFonts w:cs="Arial"/>
          <w:b w:val="0"/>
          <w:bCs w:val="0"/>
          <w:i w:val="0"/>
          <w:iCs w:val="0"/>
          <w:sz w:val="24"/>
          <w:szCs w:val="24"/>
        </w:rPr>
        <w:t>between 8.45am and 5pm</w:t>
      </w:r>
      <w:r w:rsidR="00A52ED5" w:rsidRPr="003858D8">
        <w:rPr>
          <w:rFonts w:cs="Arial"/>
          <w:b w:val="0"/>
          <w:bCs w:val="0"/>
          <w:i w:val="0"/>
          <w:iCs w:val="0"/>
          <w:sz w:val="24"/>
          <w:szCs w:val="24"/>
        </w:rPr>
        <w:t>,</w:t>
      </w:r>
      <w:r w:rsidR="00C81F79" w:rsidRPr="003858D8">
        <w:rPr>
          <w:rFonts w:cs="Arial"/>
          <w:b w:val="0"/>
          <w:bCs w:val="0"/>
          <w:i w:val="0"/>
          <w:iCs w:val="0"/>
          <w:sz w:val="24"/>
          <w:szCs w:val="24"/>
        </w:rPr>
        <w:t xml:space="preserve"> </w:t>
      </w:r>
      <w:r w:rsidR="00A51749" w:rsidRPr="003858D8">
        <w:rPr>
          <w:rFonts w:cs="Arial"/>
          <w:b w:val="0"/>
          <w:bCs w:val="0"/>
          <w:i w:val="0"/>
          <w:iCs w:val="0"/>
          <w:sz w:val="24"/>
          <w:szCs w:val="24"/>
        </w:rPr>
        <w:t xml:space="preserve">Monday to Friday. </w:t>
      </w:r>
      <w:r w:rsidRPr="003858D8">
        <w:rPr>
          <w:rFonts w:cs="Arial"/>
          <w:b w:val="0"/>
          <w:bCs w:val="0"/>
          <w:i w:val="0"/>
          <w:iCs w:val="0"/>
          <w:sz w:val="24"/>
          <w:szCs w:val="24"/>
        </w:rPr>
        <w:t>D</w:t>
      </w:r>
      <w:r w:rsidR="00A51749" w:rsidRPr="003858D8">
        <w:rPr>
          <w:rFonts w:cs="Arial"/>
          <w:b w:val="0"/>
          <w:bCs w:val="0"/>
          <w:i w:val="0"/>
          <w:iCs w:val="0"/>
          <w:sz w:val="24"/>
          <w:szCs w:val="24"/>
        </w:rPr>
        <w:t xml:space="preserve">eliveries must be made by a time that allows our staff to distribute the refreshments </w:t>
      </w:r>
      <w:r w:rsidR="00A51749" w:rsidRPr="003858D8">
        <w:rPr>
          <w:rFonts w:cs="Arial"/>
          <w:b w:val="0"/>
          <w:bCs w:val="0"/>
          <w:i w:val="0"/>
          <w:iCs w:val="0"/>
          <w:sz w:val="24"/>
          <w:szCs w:val="24"/>
        </w:rPr>
        <w:lastRenderedPageBreak/>
        <w:t xml:space="preserve">in </w:t>
      </w:r>
      <w:r w:rsidR="00475339" w:rsidRPr="003858D8">
        <w:rPr>
          <w:rFonts w:cs="Arial"/>
          <w:b w:val="0"/>
          <w:bCs w:val="0"/>
          <w:i w:val="0"/>
          <w:iCs w:val="0"/>
          <w:sz w:val="24"/>
          <w:szCs w:val="24"/>
        </w:rPr>
        <w:t>a timely manner to the meetings. Theref</w:t>
      </w:r>
      <w:r w:rsidR="00A51749" w:rsidRPr="003858D8">
        <w:rPr>
          <w:rFonts w:cs="Arial"/>
          <w:b w:val="0"/>
          <w:bCs w:val="0"/>
          <w:i w:val="0"/>
          <w:iCs w:val="0"/>
          <w:sz w:val="24"/>
          <w:szCs w:val="24"/>
        </w:rPr>
        <w:t>or</w:t>
      </w:r>
      <w:r w:rsidR="00475339" w:rsidRPr="003858D8">
        <w:rPr>
          <w:rFonts w:cs="Arial"/>
          <w:b w:val="0"/>
          <w:bCs w:val="0"/>
          <w:i w:val="0"/>
          <w:iCs w:val="0"/>
          <w:sz w:val="24"/>
          <w:szCs w:val="24"/>
        </w:rPr>
        <w:t>e,</w:t>
      </w:r>
      <w:r w:rsidR="00A51749" w:rsidRPr="003858D8">
        <w:rPr>
          <w:rFonts w:cs="Arial"/>
          <w:b w:val="0"/>
          <w:bCs w:val="0"/>
          <w:i w:val="0"/>
          <w:iCs w:val="0"/>
          <w:sz w:val="24"/>
          <w:szCs w:val="24"/>
        </w:rPr>
        <w:t xml:space="preserve"> lun</w:t>
      </w:r>
      <w:r w:rsidR="00AF463A" w:rsidRPr="003858D8">
        <w:rPr>
          <w:rFonts w:cs="Arial"/>
          <w:b w:val="0"/>
          <w:bCs w:val="0"/>
          <w:i w:val="0"/>
          <w:iCs w:val="0"/>
          <w:sz w:val="24"/>
          <w:szCs w:val="24"/>
        </w:rPr>
        <w:t xml:space="preserve">ch orders </w:t>
      </w:r>
      <w:r w:rsidR="00475339" w:rsidRPr="003858D8">
        <w:rPr>
          <w:rFonts w:cs="Arial"/>
          <w:b w:val="0"/>
          <w:bCs w:val="0"/>
          <w:i w:val="0"/>
          <w:iCs w:val="0"/>
          <w:sz w:val="24"/>
          <w:szCs w:val="24"/>
        </w:rPr>
        <w:t>must be</w:t>
      </w:r>
      <w:r w:rsidR="00AF463A" w:rsidRPr="003858D8">
        <w:rPr>
          <w:rFonts w:cs="Arial"/>
          <w:b w:val="0"/>
          <w:bCs w:val="0"/>
          <w:i w:val="0"/>
          <w:iCs w:val="0"/>
          <w:sz w:val="24"/>
          <w:szCs w:val="24"/>
        </w:rPr>
        <w:t xml:space="preserve"> deliver</w:t>
      </w:r>
      <w:r w:rsidR="00475339" w:rsidRPr="003858D8">
        <w:rPr>
          <w:rFonts w:cs="Arial"/>
          <w:b w:val="0"/>
          <w:bCs w:val="0"/>
          <w:i w:val="0"/>
          <w:iCs w:val="0"/>
          <w:sz w:val="24"/>
          <w:szCs w:val="24"/>
        </w:rPr>
        <w:t>ed</w:t>
      </w:r>
      <w:r w:rsidR="00AF463A" w:rsidRPr="003858D8">
        <w:rPr>
          <w:rFonts w:cs="Arial"/>
          <w:b w:val="0"/>
          <w:bCs w:val="0"/>
          <w:i w:val="0"/>
          <w:iCs w:val="0"/>
          <w:sz w:val="24"/>
          <w:szCs w:val="24"/>
        </w:rPr>
        <w:t xml:space="preserve"> before</w:t>
      </w:r>
      <w:r w:rsidR="00C81F79" w:rsidRPr="003858D8">
        <w:rPr>
          <w:rFonts w:cs="Arial"/>
          <w:b w:val="0"/>
          <w:bCs w:val="0"/>
          <w:i w:val="0"/>
          <w:iCs w:val="0"/>
          <w:sz w:val="24"/>
          <w:szCs w:val="24"/>
        </w:rPr>
        <w:t xml:space="preserve"> 11.30am</w:t>
      </w:r>
      <w:r w:rsidR="00A51749" w:rsidRPr="003858D8">
        <w:rPr>
          <w:rFonts w:cs="Arial"/>
          <w:b w:val="0"/>
          <w:bCs w:val="0"/>
          <w:i w:val="0"/>
          <w:iCs w:val="0"/>
          <w:sz w:val="24"/>
          <w:szCs w:val="24"/>
        </w:rPr>
        <w:t>.</w:t>
      </w:r>
    </w:p>
    <w:p w14:paraId="1D2B928A" w14:textId="08BA428F" w:rsidR="00ED23B6" w:rsidRPr="003858D8" w:rsidRDefault="00604D16" w:rsidP="008F30B0">
      <w:pPr>
        <w:spacing w:after="120"/>
        <w:ind w:right="14"/>
        <w:jc w:val="both"/>
        <w:rPr>
          <w:rFonts w:ascii="Arial" w:hAnsi="Arial" w:cs="Arial"/>
        </w:rPr>
      </w:pPr>
      <w:r w:rsidRPr="003858D8">
        <w:rPr>
          <w:rFonts w:ascii="Arial" w:hAnsi="Arial" w:cs="Arial"/>
        </w:rPr>
        <w:t>The contractor shall ensure that the delivery, storage and preparation of food complies</w:t>
      </w:r>
      <w:r w:rsidR="00A52ED5" w:rsidRPr="003858D8">
        <w:rPr>
          <w:rFonts w:ascii="Arial" w:hAnsi="Arial" w:cs="Arial"/>
        </w:rPr>
        <w:t xml:space="preserve"> with legislation</w:t>
      </w:r>
      <w:r w:rsidRPr="003858D8">
        <w:rPr>
          <w:rFonts w:ascii="Arial" w:hAnsi="Arial" w:cs="Arial"/>
        </w:rPr>
        <w:t>. The contractor shall be responsible for ensuring that foodstuffs are stored at the optimum temperature and in the recommended conditions and that the maximum storage life of each item is not exceeded. The catering will be delivered ready to serve, on covered</w:t>
      </w:r>
      <w:r w:rsidR="00A52ED5" w:rsidRPr="003858D8">
        <w:rPr>
          <w:rFonts w:ascii="Arial" w:hAnsi="Arial" w:cs="Arial"/>
        </w:rPr>
        <w:t>,</w:t>
      </w:r>
      <w:r w:rsidRPr="003858D8">
        <w:rPr>
          <w:rFonts w:ascii="Arial" w:hAnsi="Arial" w:cs="Arial"/>
        </w:rPr>
        <w:t xml:space="preserve"> disposable platters or serving dishes and presented in an appealing manner. Tent labels itemising the </w:t>
      </w:r>
      <w:r w:rsidR="00EC6BCF" w:rsidRPr="003858D8">
        <w:rPr>
          <w:rFonts w:ascii="Arial" w:hAnsi="Arial" w:cs="Arial"/>
        </w:rPr>
        <w:t>contents</w:t>
      </w:r>
      <w:r w:rsidRPr="003858D8">
        <w:rPr>
          <w:rFonts w:ascii="Arial" w:hAnsi="Arial" w:cs="Arial"/>
        </w:rPr>
        <w:t xml:space="preserve"> must be on each tray, special dietary requirement orders must be labelled with the person’s name. The contractor shall also supply disposable plates, forks and napkins.</w:t>
      </w:r>
    </w:p>
    <w:p w14:paraId="2BA1859C" w14:textId="77777777" w:rsidR="001A6C98" w:rsidRPr="00197854" w:rsidRDefault="000A4A59" w:rsidP="00197854">
      <w:pPr>
        <w:pStyle w:val="ListParagraph"/>
        <w:numPr>
          <w:ilvl w:val="0"/>
          <w:numId w:val="46"/>
        </w:numPr>
        <w:spacing w:before="240" w:after="120"/>
        <w:ind w:left="714" w:hanging="357"/>
        <w:jc w:val="both"/>
        <w:outlineLvl w:val="0"/>
        <w:rPr>
          <w:rFonts w:ascii="Arial" w:hAnsi="Arial" w:cs="Arial"/>
          <w:b/>
          <w:bCs/>
        </w:rPr>
      </w:pPr>
      <w:r w:rsidRPr="00197854">
        <w:rPr>
          <w:rFonts w:ascii="Arial" w:hAnsi="Arial" w:cs="Arial"/>
          <w:b/>
          <w:bCs/>
        </w:rPr>
        <w:t>Your proposal</w:t>
      </w:r>
    </w:p>
    <w:p w14:paraId="6E8F8477" w14:textId="77777777" w:rsidR="001A6C98" w:rsidRPr="003858D8" w:rsidRDefault="001A6C98" w:rsidP="002058C3">
      <w:pPr>
        <w:pStyle w:val="BodyText"/>
        <w:tabs>
          <w:tab w:val="left" w:pos="-1440"/>
        </w:tabs>
        <w:jc w:val="both"/>
        <w:rPr>
          <w:rFonts w:ascii="Arial" w:hAnsi="Arial" w:cs="Arial"/>
        </w:rPr>
      </w:pPr>
      <w:r w:rsidRPr="003858D8">
        <w:rPr>
          <w:rFonts w:ascii="Arial" w:hAnsi="Arial" w:cs="Arial"/>
        </w:rPr>
        <w:t xml:space="preserve">If your organisation feels it can provide the services to NICE, then your bid in response to this invitation should include the following elements in the number order given below. </w:t>
      </w:r>
    </w:p>
    <w:p w14:paraId="12D9BE6C" w14:textId="41FB5937" w:rsidR="00B157AE" w:rsidRPr="003858D8" w:rsidRDefault="00EC6BCF" w:rsidP="00EC6BCF">
      <w:pPr>
        <w:spacing w:after="120"/>
        <w:ind w:firstLine="720"/>
        <w:jc w:val="both"/>
        <w:rPr>
          <w:rFonts w:ascii="Arial" w:hAnsi="Arial" w:cs="Arial"/>
        </w:rPr>
      </w:pPr>
      <w:r w:rsidRPr="003858D8">
        <w:rPr>
          <w:rFonts w:ascii="Arial" w:hAnsi="Arial" w:cs="Arial"/>
        </w:rPr>
        <w:t>3.1</w:t>
      </w:r>
      <w:r w:rsidR="00837866">
        <w:rPr>
          <w:rFonts w:ascii="Arial" w:hAnsi="Arial" w:cs="Arial"/>
        </w:rPr>
        <w:t xml:space="preserve"> </w:t>
      </w:r>
      <w:r w:rsidR="00A51749" w:rsidRPr="003858D8">
        <w:rPr>
          <w:rFonts w:ascii="Arial" w:hAnsi="Arial" w:cs="Arial"/>
        </w:rPr>
        <w:t>Provide</w:t>
      </w:r>
      <w:r w:rsidR="00B157AE" w:rsidRPr="003858D8">
        <w:rPr>
          <w:rFonts w:ascii="Arial" w:hAnsi="Arial" w:cs="Arial"/>
        </w:rPr>
        <w:t xml:space="preserve"> copies of certificates for:</w:t>
      </w:r>
    </w:p>
    <w:p w14:paraId="466AEC02" w14:textId="77777777" w:rsidR="00B157AE" w:rsidRPr="003858D8" w:rsidRDefault="004F019B" w:rsidP="003D6474">
      <w:pPr>
        <w:pStyle w:val="ListParagraph"/>
        <w:numPr>
          <w:ilvl w:val="0"/>
          <w:numId w:val="39"/>
        </w:numPr>
        <w:ind w:left="1077" w:hanging="357"/>
        <w:jc w:val="both"/>
        <w:rPr>
          <w:rFonts w:ascii="Arial" w:hAnsi="Arial" w:cs="Arial"/>
        </w:rPr>
      </w:pPr>
      <w:r w:rsidRPr="003858D8">
        <w:rPr>
          <w:rFonts w:ascii="Arial" w:hAnsi="Arial" w:cs="Arial"/>
        </w:rPr>
        <w:t>Quality Management e</w:t>
      </w:r>
      <w:r w:rsidR="00044FBB" w:rsidRPr="003858D8">
        <w:rPr>
          <w:rFonts w:ascii="Arial" w:hAnsi="Arial" w:cs="Arial"/>
        </w:rPr>
        <w:t>.</w:t>
      </w:r>
      <w:r w:rsidRPr="003858D8">
        <w:rPr>
          <w:rFonts w:ascii="Arial" w:hAnsi="Arial" w:cs="Arial"/>
        </w:rPr>
        <w:t>g</w:t>
      </w:r>
      <w:r w:rsidR="00044FBB" w:rsidRPr="003858D8">
        <w:rPr>
          <w:rFonts w:ascii="Arial" w:hAnsi="Arial" w:cs="Arial"/>
        </w:rPr>
        <w:t>.</w:t>
      </w:r>
      <w:r w:rsidRPr="003858D8">
        <w:rPr>
          <w:rFonts w:ascii="Arial" w:hAnsi="Arial" w:cs="Arial"/>
        </w:rPr>
        <w:t xml:space="preserve"> ISO 9001</w:t>
      </w:r>
      <w:r w:rsidR="008452F8" w:rsidRPr="003858D8">
        <w:rPr>
          <w:rFonts w:ascii="Arial" w:hAnsi="Arial" w:cs="Arial"/>
        </w:rPr>
        <w:t xml:space="preserve"> or equivalent</w:t>
      </w:r>
      <w:r w:rsidRPr="003858D8">
        <w:rPr>
          <w:rFonts w:ascii="Arial" w:hAnsi="Arial" w:cs="Arial"/>
        </w:rPr>
        <w:t xml:space="preserve"> </w:t>
      </w:r>
    </w:p>
    <w:p w14:paraId="0EECDA1A" w14:textId="77777777" w:rsidR="00F66031" w:rsidRPr="003858D8" w:rsidRDefault="00F66031" w:rsidP="003D6474">
      <w:pPr>
        <w:pStyle w:val="ListParagraph"/>
        <w:numPr>
          <w:ilvl w:val="0"/>
          <w:numId w:val="39"/>
        </w:numPr>
        <w:ind w:left="1077" w:hanging="357"/>
        <w:jc w:val="both"/>
        <w:rPr>
          <w:rFonts w:ascii="Arial" w:hAnsi="Arial" w:cs="Arial"/>
        </w:rPr>
      </w:pPr>
      <w:r w:rsidRPr="003858D8">
        <w:rPr>
          <w:rFonts w:ascii="Arial" w:hAnsi="Arial" w:cs="Arial"/>
        </w:rPr>
        <w:t xml:space="preserve">Local Authority Health &amp; Hygiene </w:t>
      </w:r>
      <w:r w:rsidR="008452F8" w:rsidRPr="003858D8">
        <w:rPr>
          <w:rFonts w:ascii="Arial" w:hAnsi="Arial" w:cs="Arial"/>
        </w:rPr>
        <w:t xml:space="preserve">catering </w:t>
      </w:r>
      <w:r w:rsidRPr="003858D8">
        <w:rPr>
          <w:rFonts w:ascii="Arial" w:hAnsi="Arial" w:cs="Arial"/>
        </w:rPr>
        <w:t>certifications</w:t>
      </w:r>
    </w:p>
    <w:p w14:paraId="2F77D4F6" w14:textId="77777777" w:rsidR="00B157AE" w:rsidRPr="003858D8" w:rsidRDefault="00B157AE" w:rsidP="003D6474">
      <w:pPr>
        <w:pStyle w:val="ListParagraph"/>
        <w:numPr>
          <w:ilvl w:val="0"/>
          <w:numId w:val="39"/>
        </w:numPr>
        <w:ind w:left="1077" w:hanging="357"/>
        <w:jc w:val="both"/>
        <w:rPr>
          <w:rFonts w:ascii="Arial" w:hAnsi="Arial" w:cs="Arial"/>
        </w:rPr>
      </w:pPr>
      <w:r w:rsidRPr="003858D8">
        <w:rPr>
          <w:rFonts w:ascii="Arial" w:hAnsi="Arial" w:cs="Arial"/>
        </w:rPr>
        <w:t>Catering qualifications</w:t>
      </w:r>
    </w:p>
    <w:p w14:paraId="2331C014" w14:textId="77777777" w:rsidR="00F66031" w:rsidRPr="003858D8" w:rsidRDefault="00F66031" w:rsidP="003D6474">
      <w:pPr>
        <w:pStyle w:val="ListParagraph"/>
        <w:numPr>
          <w:ilvl w:val="0"/>
          <w:numId w:val="39"/>
        </w:numPr>
        <w:ind w:left="1077" w:hanging="357"/>
        <w:jc w:val="both"/>
        <w:rPr>
          <w:rFonts w:ascii="Arial" w:hAnsi="Arial" w:cs="Arial"/>
        </w:rPr>
      </w:pPr>
      <w:r w:rsidRPr="003858D8">
        <w:rPr>
          <w:rFonts w:ascii="Arial" w:hAnsi="Arial" w:cs="Arial"/>
        </w:rPr>
        <w:t>Insurances</w:t>
      </w:r>
    </w:p>
    <w:p w14:paraId="46A28985" w14:textId="77777777" w:rsidR="00B157AE" w:rsidRPr="003858D8" w:rsidRDefault="008452F8" w:rsidP="00FD6BAA">
      <w:pPr>
        <w:pStyle w:val="ListParagraph"/>
        <w:numPr>
          <w:ilvl w:val="0"/>
          <w:numId w:val="39"/>
        </w:numPr>
        <w:spacing w:after="120"/>
        <w:jc w:val="both"/>
        <w:rPr>
          <w:rFonts w:ascii="Arial" w:hAnsi="Arial" w:cs="Arial"/>
        </w:rPr>
      </w:pPr>
      <w:r w:rsidRPr="003858D8">
        <w:rPr>
          <w:rFonts w:ascii="Arial" w:hAnsi="Arial" w:cs="Arial"/>
        </w:rPr>
        <w:t xml:space="preserve">Other </w:t>
      </w:r>
    </w:p>
    <w:p w14:paraId="64828D61" w14:textId="3EEA6A43" w:rsidR="001A6C98" w:rsidRPr="003858D8" w:rsidRDefault="00837866" w:rsidP="00EC6BCF">
      <w:pPr>
        <w:pStyle w:val="BodyText"/>
        <w:numPr>
          <w:ilvl w:val="1"/>
          <w:numId w:val="47"/>
        </w:numPr>
        <w:tabs>
          <w:tab w:val="left" w:pos="-1440"/>
        </w:tabs>
        <w:rPr>
          <w:rFonts w:ascii="Arial" w:hAnsi="Arial" w:cs="Arial"/>
          <w:lang w:val="en-GB"/>
        </w:rPr>
      </w:pPr>
      <w:r>
        <w:rPr>
          <w:rFonts w:ascii="Arial" w:hAnsi="Arial" w:cs="Arial"/>
          <w:lang w:val="en-GB"/>
        </w:rPr>
        <w:t xml:space="preserve"> </w:t>
      </w:r>
      <w:r w:rsidR="005E7E50" w:rsidRPr="003858D8">
        <w:rPr>
          <w:rFonts w:ascii="Arial" w:hAnsi="Arial" w:cs="Arial"/>
          <w:lang w:val="en-GB"/>
        </w:rPr>
        <w:t>D</w:t>
      </w:r>
      <w:r w:rsidR="00034AF7" w:rsidRPr="003858D8">
        <w:rPr>
          <w:rFonts w:ascii="Arial" w:hAnsi="Arial" w:cs="Arial"/>
          <w:lang w:val="en-GB"/>
        </w:rPr>
        <w:t xml:space="preserve">escribe current provisions </w:t>
      </w:r>
      <w:r w:rsidR="00F002BF" w:rsidRPr="003858D8">
        <w:rPr>
          <w:rFonts w:ascii="Arial" w:hAnsi="Arial" w:cs="Arial"/>
          <w:lang w:val="en-GB"/>
        </w:rPr>
        <w:t>of a similar nature and how you ensure</w:t>
      </w:r>
      <w:r w:rsidR="00C23407" w:rsidRPr="003858D8">
        <w:rPr>
          <w:rFonts w:ascii="Arial" w:hAnsi="Arial" w:cs="Arial"/>
          <w:lang w:val="en-GB"/>
        </w:rPr>
        <w:t xml:space="preserve"> </w:t>
      </w:r>
      <w:r w:rsidR="008452F8" w:rsidRPr="003858D8">
        <w:rPr>
          <w:rFonts w:ascii="Arial" w:hAnsi="Arial" w:cs="Arial"/>
          <w:lang w:val="en-GB"/>
        </w:rPr>
        <w:t xml:space="preserve">the timely delivery of the order and </w:t>
      </w:r>
      <w:r w:rsidR="00C23407" w:rsidRPr="003858D8">
        <w:rPr>
          <w:rFonts w:ascii="Arial" w:hAnsi="Arial" w:cs="Arial"/>
          <w:lang w:val="en-GB"/>
        </w:rPr>
        <w:t>acknowledgement of receipt of orders</w:t>
      </w:r>
      <w:r w:rsidR="002C52DA" w:rsidRPr="003858D8">
        <w:rPr>
          <w:rFonts w:ascii="Arial" w:hAnsi="Arial" w:cs="Arial"/>
          <w:lang w:val="en-GB"/>
        </w:rPr>
        <w:t>.</w:t>
      </w:r>
    </w:p>
    <w:p w14:paraId="7F76A8D0" w14:textId="2DFFE940" w:rsidR="0054555E" w:rsidRPr="008317DA" w:rsidRDefault="00837866" w:rsidP="003858D8">
      <w:pPr>
        <w:pStyle w:val="BodyText"/>
        <w:numPr>
          <w:ilvl w:val="1"/>
          <w:numId w:val="47"/>
        </w:numPr>
        <w:tabs>
          <w:tab w:val="left" w:pos="-1440"/>
          <w:tab w:val="left" w:pos="703"/>
        </w:tabs>
        <w:jc w:val="both"/>
        <w:rPr>
          <w:rFonts w:ascii="Arial" w:hAnsi="Arial" w:cs="Arial"/>
          <w:lang w:val="en-GB"/>
        </w:rPr>
      </w:pPr>
      <w:r>
        <w:rPr>
          <w:rFonts w:ascii="Arial" w:hAnsi="Arial" w:cs="Arial"/>
          <w:lang w:val="en-GB"/>
        </w:rPr>
        <w:t xml:space="preserve"> </w:t>
      </w:r>
      <w:r w:rsidR="002C52DA" w:rsidRPr="003858D8">
        <w:rPr>
          <w:rFonts w:ascii="Arial" w:hAnsi="Arial" w:cs="Arial"/>
        </w:rPr>
        <w:t>Supply a</w:t>
      </w:r>
      <w:r w:rsidR="00F002BF" w:rsidRPr="003858D8">
        <w:rPr>
          <w:rFonts w:ascii="Arial" w:hAnsi="Arial" w:cs="Arial"/>
        </w:rPr>
        <w:t xml:space="preserve"> description of the company structure showing numbers of staff and their</w:t>
      </w:r>
      <w:r w:rsidR="00795720">
        <w:rPr>
          <w:rFonts w:ascii="Arial" w:hAnsi="Arial" w:cs="Arial"/>
          <w:lang w:val="en-GB"/>
        </w:rPr>
        <w:t xml:space="preserve"> job titles.</w:t>
      </w:r>
      <w:r w:rsidR="00B157AE" w:rsidRPr="003858D8">
        <w:rPr>
          <w:rFonts w:ascii="Arial" w:hAnsi="Arial" w:cs="Arial"/>
        </w:rPr>
        <w:t xml:space="preserve"> </w:t>
      </w:r>
    </w:p>
    <w:p w14:paraId="42972A76" w14:textId="0D7AF57B" w:rsidR="0054555E" w:rsidRPr="008317DA" w:rsidRDefault="00837866" w:rsidP="003858D8">
      <w:pPr>
        <w:pStyle w:val="BodyText"/>
        <w:numPr>
          <w:ilvl w:val="1"/>
          <w:numId w:val="47"/>
        </w:numPr>
        <w:rPr>
          <w:rFonts w:ascii="Arial" w:hAnsi="Arial" w:cs="Arial"/>
          <w:lang w:val="en-GB"/>
        </w:rPr>
      </w:pPr>
      <w:r>
        <w:rPr>
          <w:rFonts w:ascii="Arial" w:hAnsi="Arial" w:cs="Arial"/>
          <w:lang w:val="en-GB"/>
        </w:rPr>
        <w:t xml:space="preserve"> </w:t>
      </w:r>
      <w:r w:rsidR="002C52DA" w:rsidRPr="008317DA">
        <w:rPr>
          <w:rFonts w:ascii="Arial" w:hAnsi="Arial" w:cs="Arial"/>
          <w:lang w:val="en-GB"/>
        </w:rPr>
        <w:t xml:space="preserve">Supply </w:t>
      </w:r>
      <w:r w:rsidR="00F66031" w:rsidRPr="008317DA">
        <w:rPr>
          <w:rFonts w:ascii="Arial" w:hAnsi="Arial" w:cs="Arial"/>
          <w:lang w:val="en-GB"/>
        </w:rPr>
        <w:t>contingency plans for maintaining service at times of staff absences</w:t>
      </w:r>
      <w:r w:rsidR="002C52DA" w:rsidRPr="008317DA">
        <w:rPr>
          <w:rFonts w:ascii="Arial" w:hAnsi="Arial" w:cs="Arial"/>
          <w:lang w:val="en-GB"/>
        </w:rPr>
        <w:t>.</w:t>
      </w:r>
    </w:p>
    <w:p w14:paraId="3649919E" w14:textId="2D14AE99" w:rsidR="0054555E" w:rsidRPr="003858D8" w:rsidRDefault="00F71B4D" w:rsidP="003858D8">
      <w:pPr>
        <w:pStyle w:val="BodyText"/>
        <w:tabs>
          <w:tab w:val="left" w:pos="-1440"/>
          <w:tab w:val="left" w:pos="703"/>
        </w:tabs>
        <w:ind w:left="703"/>
        <w:jc w:val="both"/>
        <w:rPr>
          <w:rFonts w:ascii="Arial" w:hAnsi="Arial" w:cs="Arial"/>
        </w:rPr>
      </w:pPr>
      <w:r>
        <w:rPr>
          <w:rFonts w:ascii="Arial" w:hAnsi="Arial" w:cs="Arial"/>
        </w:rPr>
        <w:t>3.5</w:t>
      </w:r>
      <w:r w:rsidR="00837866">
        <w:rPr>
          <w:rFonts w:ascii="Arial" w:hAnsi="Arial" w:cs="Arial"/>
          <w:lang w:val="en-GB"/>
        </w:rPr>
        <w:t xml:space="preserve"> </w:t>
      </w:r>
      <w:r w:rsidR="00596436" w:rsidRPr="003858D8">
        <w:rPr>
          <w:rFonts w:ascii="Arial" w:hAnsi="Arial" w:cs="Arial"/>
        </w:rPr>
        <w:t>P</w:t>
      </w:r>
      <w:r w:rsidR="00C23407" w:rsidRPr="003858D8">
        <w:rPr>
          <w:rFonts w:ascii="Arial" w:hAnsi="Arial" w:cs="Arial"/>
        </w:rPr>
        <w:t xml:space="preserve">rovide </w:t>
      </w:r>
      <w:r w:rsidR="001B6CDF" w:rsidRPr="003858D8">
        <w:rPr>
          <w:rFonts w:ascii="Arial" w:hAnsi="Arial" w:cs="Arial"/>
        </w:rPr>
        <w:t xml:space="preserve">detailed </w:t>
      </w:r>
      <w:r w:rsidR="00C23407" w:rsidRPr="003858D8">
        <w:rPr>
          <w:rFonts w:ascii="Arial" w:hAnsi="Arial" w:cs="Arial"/>
        </w:rPr>
        <w:t xml:space="preserve">menus </w:t>
      </w:r>
      <w:r w:rsidR="001B6CDF" w:rsidRPr="003858D8">
        <w:rPr>
          <w:rFonts w:ascii="Arial" w:hAnsi="Arial" w:cs="Arial"/>
        </w:rPr>
        <w:t>for each of the options you can offer ensuring that</w:t>
      </w:r>
      <w:r w:rsidR="00A51749" w:rsidRPr="003858D8">
        <w:rPr>
          <w:rFonts w:ascii="Arial" w:hAnsi="Arial" w:cs="Arial"/>
        </w:rPr>
        <w:t xml:space="preserve"> </w:t>
      </w:r>
      <w:r w:rsidR="00A41879" w:rsidRPr="003858D8">
        <w:rPr>
          <w:rFonts w:ascii="Arial" w:hAnsi="Arial" w:cs="Arial"/>
        </w:rPr>
        <w:t>they</w:t>
      </w:r>
      <w:r w:rsidR="00A51749" w:rsidRPr="003858D8">
        <w:rPr>
          <w:rFonts w:ascii="Arial" w:hAnsi="Arial" w:cs="Arial"/>
        </w:rPr>
        <w:t xml:space="preserve"> are healthy </w:t>
      </w:r>
      <w:r w:rsidR="008452F8" w:rsidRPr="003858D8">
        <w:rPr>
          <w:rFonts w:ascii="Arial" w:hAnsi="Arial" w:cs="Arial"/>
        </w:rPr>
        <w:t xml:space="preserve">options </w:t>
      </w:r>
      <w:r w:rsidR="00A51749" w:rsidRPr="003858D8">
        <w:rPr>
          <w:rFonts w:ascii="Arial" w:hAnsi="Arial" w:cs="Arial"/>
        </w:rPr>
        <w:t>and that</w:t>
      </w:r>
      <w:r w:rsidR="001B6CDF" w:rsidRPr="003858D8">
        <w:rPr>
          <w:rFonts w:ascii="Arial" w:hAnsi="Arial" w:cs="Arial"/>
        </w:rPr>
        <w:t xml:space="preserve"> fruit is included in each option</w:t>
      </w:r>
      <w:r w:rsidR="00875790">
        <w:rPr>
          <w:rFonts w:ascii="Arial" w:hAnsi="Arial" w:cs="Arial"/>
          <w:lang w:val="en-GB"/>
        </w:rPr>
        <w:t>.</w:t>
      </w:r>
      <w:r w:rsidR="00875790">
        <w:rPr>
          <w:rFonts w:ascii="Arial" w:hAnsi="Arial" w:cs="Arial"/>
        </w:rPr>
        <w:t xml:space="preserve"> N</w:t>
      </w:r>
      <w:r w:rsidR="001B6CDF" w:rsidRPr="003858D8">
        <w:rPr>
          <w:rFonts w:ascii="Arial" w:hAnsi="Arial" w:cs="Arial"/>
        </w:rPr>
        <w:t>umber each option so th</w:t>
      </w:r>
      <w:r w:rsidR="007C1519">
        <w:rPr>
          <w:rFonts w:ascii="Arial" w:hAnsi="Arial" w:cs="Arial"/>
        </w:rPr>
        <w:t>at it can be listed in the costs</w:t>
      </w:r>
      <w:r w:rsidR="001B6CDF" w:rsidRPr="003858D8">
        <w:rPr>
          <w:rFonts w:ascii="Arial" w:hAnsi="Arial" w:cs="Arial"/>
        </w:rPr>
        <w:t xml:space="preserve"> table</w:t>
      </w:r>
      <w:r w:rsidR="007D2985" w:rsidRPr="003858D8">
        <w:rPr>
          <w:rFonts w:ascii="Arial" w:hAnsi="Arial" w:cs="Arial"/>
        </w:rPr>
        <w:t xml:space="preserve"> </w:t>
      </w:r>
      <w:r w:rsidR="007A338B" w:rsidRPr="003858D8">
        <w:rPr>
          <w:rFonts w:ascii="Arial" w:hAnsi="Arial" w:cs="Arial"/>
        </w:rPr>
        <w:t>e.g.</w:t>
      </w:r>
      <w:r w:rsidR="007D2985" w:rsidRPr="003858D8">
        <w:rPr>
          <w:rFonts w:ascii="Arial" w:hAnsi="Arial" w:cs="Arial"/>
        </w:rPr>
        <w:t xml:space="preserve"> Option 1 Meat, Option 2 Meat</w:t>
      </w:r>
      <w:r w:rsidR="00E5383D" w:rsidRPr="003858D8">
        <w:rPr>
          <w:rFonts w:ascii="Arial" w:hAnsi="Arial" w:cs="Arial"/>
        </w:rPr>
        <w:t>.</w:t>
      </w:r>
    </w:p>
    <w:p w14:paraId="7F3DFBF8" w14:textId="5229EA77" w:rsidR="0054555E" w:rsidRPr="003858D8" w:rsidRDefault="00837866" w:rsidP="003858D8">
      <w:pPr>
        <w:pStyle w:val="BodyText"/>
        <w:tabs>
          <w:tab w:val="left" w:pos="-1440"/>
          <w:tab w:val="left" w:pos="703"/>
        </w:tabs>
        <w:ind w:left="703"/>
        <w:jc w:val="both"/>
        <w:rPr>
          <w:rFonts w:ascii="Arial" w:hAnsi="Arial" w:cs="Arial"/>
        </w:rPr>
      </w:pPr>
      <w:r>
        <w:rPr>
          <w:rFonts w:ascii="Arial" w:hAnsi="Arial" w:cs="Arial"/>
        </w:rPr>
        <w:t xml:space="preserve">3.6 </w:t>
      </w:r>
      <w:r w:rsidR="00E5383D" w:rsidRPr="003858D8">
        <w:rPr>
          <w:rFonts w:ascii="Arial" w:hAnsi="Arial" w:cs="Arial"/>
        </w:rPr>
        <w:t>Detail</w:t>
      </w:r>
      <w:r w:rsidR="001A6C98" w:rsidRPr="003858D8">
        <w:rPr>
          <w:rFonts w:ascii="Arial" w:hAnsi="Arial" w:cs="Arial"/>
        </w:rPr>
        <w:t xml:space="preserve"> your quality assurance processes that will ensure the quality </w:t>
      </w:r>
      <w:r w:rsidR="00C23407" w:rsidRPr="003858D8">
        <w:rPr>
          <w:rFonts w:ascii="Arial" w:hAnsi="Arial" w:cs="Arial"/>
        </w:rPr>
        <w:t>a</w:t>
      </w:r>
      <w:r w:rsidR="001A6C98" w:rsidRPr="003858D8">
        <w:rPr>
          <w:rFonts w:ascii="Arial" w:hAnsi="Arial" w:cs="Arial"/>
        </w:rPr>
        <w:t xml:space="preserve">nd delivery of the </w:t>
      </w:r>
      <w:r w:rsidR="00C23407" w:rsidRPr="003858D8">
        <w:rPr>
          <w:rFonts w:ascii="Arial" w:hAnsi="Arial" w:cs="Arial"/>
        </w:rPr>
        <w:t>service</w:t>
      </w:r>
      <w:r w:rsidR="001A6C98" w:rsidRPr="003858D8">
        <w:rPr>
          <w:rFonts w:ascii="Arial" w:hAnsi="Arial" w:cs="Arial"/>
        </w:rPr>
        <w:t xml:space="preserve"> in a timely manner. </w:t>
      </w:r>
    </w:p>
    <w:p w14:paraId="5F863356" w14:textId="692DF49A" w:rsidR="0054555E" w:rsidRPr="003858D8" w:rsidRDefault="0054555E" w:rsidP="003858D8">
      <w:pPr>
        <w:pStyle w:val="BodyText"/>
        <w:tabs>
          <w:tab w:val="left" w:pos="-1440"/>
          <w:tab w:val="left" w:pos="703"/>
        </w:tabs>
        <w:ind w:left="703"/>
        <w:jc w:val="both"/>
        <w:rPr>
          <w:rFonts w:ascii="Arial" w:hAnsi="Arial" w:cs="Arial"/>
        </w:rPr>
      </w:pPr>
      <w:r w:rsidRPr="003858D8">
        <w:rPr>
          <w:rFonts w:ascii="Arial" w:hAnsi="Arial" w:cs="Arial"/>
        </w:rPr>
        <w:t xml:space="preserve">3.7 </w:t>
      </w:r>
      <w:r w:rsidR="00E5383D" w:rsidRPr="003858D8">
        <w:rPr>
          <w:rFonts w:ascii="Arial" w:hAnsi="Arial" w:cs="Arial"/>
        </w:rPr>
        <w:t>Describe</w:t>
      </w:r>
      <w:r w:rsidR="001A6C98" w:rsidRPr="003858D8">
        <w:rPr>
          <w:rFonts w:ascii="Arial" w:hAnsi="Arial" w:cs="Arial"/>
        </w:rPr>
        <w:t xml:space="preserve"> the proposed monitoring, reporting and sign-off procedures for the </w:t>
      </w:r>
      <w:r w:rsidR="00C23407" w:rsidRPr="003858D8">
        <w:rPr>
          <w:rFonts w:ascii="Arial" w:hAnsi="Arial" w:cs="Arial"/>
        </w:rPr>
        <w:t>service</w:t>
      </w:r>
      <w:r w:rsidR="001A6C98" w:rsidRPr="003858D8">
        <w:rPr>
          <w:rFonts w:ascii="Arial" w:hAnsi="Arial" w:cs="Arial"/>
        </w:rPr>
        <w:t>.</w:t>
      </w:r>
    </w:p>
    <w:p w14:paraId="3A6C45F5" w14:textId="77777777" w:rsidR="001B6CDF" w:rsidRPr="003858D8" w:rsidRDefault="0054555E" w:rsidP="003858D8">
      <w:pPr>
        <w:pStyle w:val="BodyText"/>
        <w:tabs>
          <w:tab w:val="left" w:pos="-1440"/>
          <w:tab w:val="left" w:pos="703"/>
        </w:tabs>
        <w:ind w:left="703"/>
        <w:jc w:val="both"/>
        <w:rPr>
          <w:rFonts w:ascii="Arial" w:hAnsi="Arial" w:cs="Arial"/>
        </w:rPr>
      </w:pPr>
      <w:r w:rsidRPr="003858D8">
        <w:rPr>
          <w:rFonts w:ascii="Arial" w:hAnsi="Arial" w:cs="Arial"/>
          <w:lang w:val="en-GB"/>
        </w:rPr>
        <w:t xml:space="preserve">3.8 </w:t>
      </w:r>
      <w:r w:rsidR="00E5383D" w:rsidRPr="003858D8">
        <w:rPr>
          <w:rFonts w:ascii="Arial" w:hAnsi="Arial" w:cs="Arial"/>
        </w:rPr>
        <w:t>P</w:t>
      </w:r>
      <w:r w:rsidR="001A6C98" w:rsidRPr="003858D8">
        <w:rPr>
          <w:rFonts w:ascii="Arial" w:hAnsi="Arial" w:cs="Arial"/>
        </w:rPr>
        <w:t xml:space="preserve">rovide cost </w:t>
      </w:r>
      <w:r w:rsidR="00F002BF" w:rsidRPr="003858D8">
        <w:rPr>
          <w:rFonts w:ascii="Arial" w:hAnsi="Arial" w:cs="Arial"/>
        </w:rPr>
        <w:t>per head p</w:t>
      </w:r>
      <w:r w:rsidR="005E7E50" w:rsidRPr="003858D8">
        <w:rPr>
          <w:rFonts w:ascii="Arial" w:hAnsi="Arial" w:cs="Arial"/>
        </w:rPr>
        <w:t>e</w:t>
      </w:r>
      <w:r w:rsidR="00F002BF" w:rsidRPr="003858D8">
        <w:rPr>
          <w:rFonts w:ascii="Arial" w:hAnsi="Arial" w:cs="Arial"/>
        </w:rPr>
        <w:t>r option offered</w:t>
      </w:r>
      <w:r w:rsidR="001B6CDF" w:rsidRPr="003858D8">
        <w:rPr>
          <w:rFonts w:ascii="Arial" w:hAnsi="Arial" w:cs="Arial"/>
        </w:rPr>
        <w:t xml:space="preserve"> and where an option has 2 or more variations use separate lines</w:t>
      </w:r>
      <w:r w:rsidR="0085433D" w:rsidRPr="003858D8">
        <w:rPr>
          <w:rFonts w:ascii="Arial" w:hAnsi="Arial" w:cs="Arial"/>
        </w:rPr>
        <w:t xml:space="preserve"> </w:t>
      </w:r>
      <w:r w:rsidR="001B6CDF" w:rsidRPr="003858D8">
        <w:rPr>
          <w:rFonts w:ascii="Arial" w:hAnsi="Arial" w:cs="Arial"/>
        </w:rPr>
        <w:t>for each</w:t>
      </w:r>
      <w:r w:rsidR="0093453E" w:rsidRPr="003858D8">
        <w:rPr>
          <w:rFonts w:ascii="Arial" w:hAnsi="Arial" w:cs="Arial"/>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130"/>
        <w:gridCol w:w="2130"/>
        <w:gridCol w:w="2130"/>
      </w:tblGrid>
      <w:tr w:rsidR="00DD5A44" w:rsidRPr="00160B7F" w14:paraId="22D8F11C" w14:textId="77777777" w:rsidTr="00DD5A44">
        <w:trPr>
          <w:trHeight w:val="269"/>
        </w:trPr>
        <w:tc>
          <w:tcPr>
            <w:tcW w:w="1945" w:type="dxa"/>
          </w:tcPr>
          <w:p w14:paraId="66C48811" w14:textId="77777777" w:rsidR="00DD5A44" w:rsidRPr="003858D8" w:rsidRDefault="00DD5A44" w:rsidP="009C02C9">
            <w:pPr>
              <w:jc w:val="both"/>
              <w:rPr>
                <w:rFonts w:ascii="Arial" w:hAnsi="Arial" w:cs="Arial"/>
              </w:rPr>
            </w:pPr>
          </w:p>
        </w:tc>
        <w:tc>
          <w:tcPr>
            <w:tcW w:w="2130" w:type="dxa"/>
          </w:tcPr>
          <w:p w14:paraId="1CA4D9A2" w14:textId="77777777" w:rsidR="00DD5A44" w:rsidRPr="003858D8" w:rsidRDefault="00DD5A44" w:rsidP="009C02C9">
            <w:pPr>
              <w:jc w:val="both"/>
              <w:rPr>
                <w:rFonts w:ascii="Arial" w:hAnsi="Arial" w:cs="Arial"/>
              </w:rPr>
            </w:pPr>
            <w:r w:rsidRPr="003858D8">
              <w:rPr>
                <w:rFonts w:ascii="Arial" w:hAnsi="Arial" w:cs="Arial"/>
              </w:rPr>
              <w:t>Option 1</w:t>
            </w:r>
          </w:p>
        </w:tc>
        <w:tc>
          <w:tcPr>
            <w:tcW w:w="2130" w:type="dxa"/>
          </w:tcPr>
          <w:p w14:paraId="7B3DCD13" w14:textId="77777777" w:rsidR="00DD5A44" w:rsidRPr="003858D8" w:rsidRDefault="00DD5A44" w:rsidP="009C02C9">
            <w:pPr>
              <w:jc w:val="both"/>
              <w:rPr>
                <w:rFonts w:ascii="Arial" w:hAnsi="Arial" w:cs="Arial"/>
              </w:rPr>
            </w:pPr>
            <w:r w:rsidRPr="003858D8">
              <w:rPr>
                <w:rFonts w:ascii="Arial" w:hAnsi="Arial" w:cs="Arial"/>
              </w:rPr>
              <w:t>Option 2</w:t>
            </w:r>
          </w:p>
        </w:tc>
        <w:tc>
          <w:tcPr>
            <w:tcW w:w="2130" w:type="dxa"/>
          </w:tcPr>
          <w:p w14:paraId="0CF15F12" w14:textId="77777777" w:rsidR="00DD5A44" w:rsidRPr="003858D8" w:rsidRDefault="00DD5A44" w:rsidP="009C02C9">
            <w:pPr>
              <w:jc w:val="both"/>
              <w:rPr>
                <w:rFonts w:ascii="Arial" w:hAnsi="Arial" w:cs="Arial"/>
              </w:rPr>
            </w:pPr>
            <w:r w:rsidRPr="003858D8">
              <w:rPr>
                <w:rFonts w:ascii="Arial" w:hAnsi="Arial" w:cs="Arial"/>
              </w:rPr>
              <w:t>Option 3</w:t>
            </w:r>
          </w:p>
        </w:tc>
      </w:tr>
      <w:tr w:rsidR="00DD5A44" w:rsidRPr="00160B7F" w14:paraId="496D417E" w14:textId="77777777" w:rsidTr="00DD5A44">
        <w:trPr>
          <w:trHeight w:val="257"/>
        </w:trPr>
        <w:tc>
          <w:tcPr>
            <w:tcW w:w="1945" w:type="dxa"/>
          </w:tcPr>
          <w:p w14:paraId="77A68228" w14:textId="77777777" w:rsidR="00DD5A44" w:rsidRPr="003858D8" w:rsidRDefault="00DD5A44" w:rsidP="009C02C9">
            <w:pPr>
              <w:jc w:val="both"/>
              <w:rPr>
                <w:rFonts w:ascii="Arial" w:hAnsi="Arial" w:cs="Arial"/>
              </w:rPr>
            </w:pPr>
            <w:r w:rsidRPr="003858D8">
              <w:rPr>
                <w:rFonts w:ascii="Arial" w:hAnsi="Arial" w:cs="Arial"/>
              </w:rPr>
              <w:t>Meat</w:t>
            </w:r>
          </w:p>
        </w:tc>
        <w:tc>
          <w:tcPr>
            <w:tcW w:w="2130" w:type="dxa"/>
          </w:tcPr>
          <w:p w14:paraId="49DC2135" w14:textId="77777777" w:rsidR="00DD5A44" w:rsidRPr="003858D8" w:rsidRDefault="00DD5A44" w:rsidP="009C02C9">
            <w:pPr>
              <w:jc w:val="both"/>
              <w:rPr>
                <w:rFonts w:ascii="Arial" w:hAnsi="Arial" w:cs="Arial"/>
              </w:rPr>
            </w:pPr>
          </w:p>
        </w:tc>
        <w:tc>
          <w:tcPr>
            <w:tcW w:w="2130" w:type="dxa"/>
          </w:tcPr>
          <w:p w14:paraId="1CF2BEA8" w14:textId="77777777" w:rsidR="00DD5A44" w:rsidRPr="003858D8" w:rsidRDefault="00DD5A44" w:rsidP="009C02C9">
            <w:pPr>
              <w:jc w:val="both"/>
              <w:rPr>
                <w:rFonts w:ascii="Arial" w:hAnsi="Arial" w:cs="Arial"/>
              </w:rPr>
            </w:pPr>
          </w:p>
        </w:tc>
        <w:tc>
          <w:tcPr>
            <w:tcW w:w="2130" w:type="dxa"/>
          </w:tcPr>
          <w:p w14:paraId="2788E2B0" w14:textId="77777777" w:rsidR="00DD5A44" w:rsidRPr="003858D8" w:rsidRDefault="00DD5A44" w:rsidP="009C02C9">
            <w:pPr>
              <w:jc w:val="both"/>
              <w:rPr>
                <w:rFonts w:ascii="Arial" w:hAnsi="Arial" w:cs="Arial"/>
              </w:rPr>
            </w:pPr>
          </w:p>
        </w:tc>
      </w:tr>
      <w:tr w:rsidR="00DD5A44" w:rsidRPr="00160B7F" w14:paraId="062C2CE7" w14:textId="77777777" w:rsidTr="00DD5A44">
        <w:trPr>
          <w:trHeight w:val="269"/>
        </w:trPr>
        <w:tc>
          <w:tcPr>
            <w:tcW w:w="1945" w:type="dxa"/>
          </w:tcPr>
          <w:p w14:paraId="7F766A84" w14:textId="77777777" w:rsidR="00DD5A44" w:rsidRPr="003858D8" w:rsidRDefault="00DD5A44" w:rsidP="009C02C9">
            <w:pPr>
              <w:jc w:val="both"/>
              <w:rPr>
                <w:rFonts w:ascii="Arial" w:hAnsi="Arial" w:cs="Arial"/>
              </w:rPr>
            </w:pPr>
            <w:r w:rsidRPr="003858D8">
              <w:rPr>
                <w:rFonts w:ascii="Arial" w:hAnsi="Arial" w:cs="Arial"/>
              </w:rPr>
              <w:t>Fish</w:t>
            </w:r>
          </w:p>
        </w:tc>
        <w:tc>
          <w:tcPr>
            <w:tcW w:w="2130" w:type="dxa"/>
          </w:tcPr>
          <w:p w14:paraId="7CE151CB" w14:textId="77777777" w:rsidR="00DD5A44" w:rsidRPr="003858D8" w:rsidRDefault="00DD5A44" w:rsidP="009C02C9">
            <w:pPr>
              <w:jc w:val="both"/>
              <w:rPr>
                <w:rFonts w:ascii="Arial" w:hAnsi="Arial" w:cs="Arial"/>
              </w:rPr>
            </w:pPr>
          </w:p>
        </w:tc>
        <w:tc>
          <w:tcPr>
            <w:tcW w:w="2130" w:type="dxa"/>
          </w:tcPr>
          <w:p w14:paraId="6B0BE516" w14:textId="77777777" w:rsidR="00DD5A44" w:rsidRPr="003858D8" w:rsidRDefault="00DD5A44" w:rsidP="009C02C9">
            <w:pPr>
              <w:jc w:val="both"/>
              <w:rPr>
                <w:rFonts w:ascii="Arial" w:hAnsi="Arial" w:cs="Arial"/>
              </w:rPr>
            </w:pPr>
          </w:p>
        </w:tc>
        <w:tc>
          <w:tcPr>
            <w:tcW w:w="2130" w:type="dxa"/>
          </w:tcPr>
          <w:p w14:paraId="42605F13" w14:textId="77777777" w:rsidR="00DD5A44" w:rsidRPr="003858D8" w:rsidRDefault="00DD5A44" w:rsidP="009C02C9">
            <w:pPr>
              <w:jc w:val="both"/>
              <w:rPr>
                <w:rFonts w:ascii="Arial" w:hAnsi="Arial" w:cs="Arial"/>
              </w:rPr>
            </w:pPr>
          </w:p>
        </w:tc>
      </w:tr>
      <w:tr w:rsidR="00DD5A44" w:rsidRPr="00160B7F" w14:paraId="71C266F1" w14:textId="77777777" w:rsidTr="00DD5A44">
        <w:trPr>
          <w:trHeight w:val="281"/>
        </w:trPr>
        <w:tc>
          <w:tcPr>
            <w:tcW w:w="1945" w:type="dxa"/>
          </w:tcPr>
          <w:p w14:paraId="67C35AF4" w14:textId="77777777" w:rsidR="00DD5A44" w:rsidRPr="003858D8" w:rsidRDefault="00DD5A44" w:rsidP="009C02C9">
            <w:pPr>
              <w:jc w:val="both"/>
              <w:rPr>
                <w:rFonts w:ascii="Arial" w:hAnsi="Arial" w:cs="Arial"/>
              </w:rPr>
            </w:pPr>
            <w:r w:rsidRPr="003858D8">
              <w:rPr>
                <w:rFonts w:ascii="Arial" w:hAnsi="Arial" w:cs="Arial"/>
              </w:rPr>
              <w:t>Vegetarian</w:t>
            </w:r>
          </w:p>
        </w:tc>
        <w:tc>
          <w:tcPr>
            <w:tcW w:w="2130" w:type="dxa"/>
          </w:tcPr>
          <w:p w14:paraId="4C8535F4" w14:textId="77777777" w:rsidR="00DD5A44" w:rsidRPr="003858D8" w:rsidRDefault="00DD5A44" w:rsidP="009C02C9">
            <w:pPr>
              <w:jc w:val="both"/>
              <w:rPr>
                <w:rFonts w:ascii="Arial" w:hAnsi="Arial" w:cs="Arial"/>
              </w:rPr>
            </w:pPr>
          </w:p>
        </w:tc>
        <w:tc>
          <w:tcPr>
            <w:tcW w:w="2130" w:type="dxa"/>
          </w:tcPr>
          <w:p w14:paraId="2D73C063" w14:textId="77777777" w:rsidR="00DD5A44" w:rsidRPr="003858D8" w:rsidRDefault="00DD5A44" w:rsidP="009C02C9">
            <w:pPr>
              <w:jc w:val="both"/>
              <w:rPr>
                <w:rFonts w:ascii="Arial" w:hAnsi="Arial" w:cs="Arial"/>
              </w:rPr>
            </w:pPr>
          </w:p>
        </w:tc>
        <w:tc>
          <w:tcPr>
            <w:tcW w:w="2130" w:type="dxa"/>
          </w:tcPr>
          <w:p w14:paraId="4CA85B46" w14:textId="77777777" w:rsidR="00DD5A44" w:rsidRPr="003858D8" w:rsidRDefault="00DD5A44" w:rsidP="009C02C9">
            <w:pPr>
              <w:jc w:val="both"/>
              <w:rPr>
                <w:rFonts w:ascii="Arial" w:hAnsi="Arial" w:cs="Arial"/>
              </w:rPr>
            </w:pPr>
          </w:p>
        </w:tc>
      </w:tr>
      <w:tr w:rsidR="00DD5A44" w:rsidRPr="00160B7F" w14:paraId="0839F93F" w14:textId="77777777" w:rsidTr="00DD5A44">
        <w:trPr>
          <w:trHeight w:val="281"/>
        </w:trPr>
        <w:tc>
          <w:tcPr>
            <w:tcW w:w="1945" w:type="dxa"/>
          </w:tcPr>
          <w:p w14:paraId="49F41593" w14:textId="77777777" w:rsidR="00DD5A44" w:rsidRPr="003858D8" w:rsidRDefault="00DD5A44" w:rsidP="009C02C9">
            <w:pPr>
              <w:rPr>
                <w:rFonts w:ascii="Arial" w:hAnsi="Arial" w:cs="Arial"/>
              </w:rPr>
            </w:pPr>
            <w:r w:rsidRPr="003858D8">
              <w:rPr>
                <w:rFonts w:ascii="Arial" w:hAnsi="Arial" w:cs="Arial"/>
              </w:rPr>
              <w:t xml:space="preserve">*Special </w:t>
            </w:r>
            <w:r w:rsidR="00F7522F" w:rsidRPr="003858D8">
              <w:rPr>
                <w:rFonts w:ascii="Arial" w:hAnsi="Arial" w:cs="Arial"/>
              </w:rPr>
              <w:t>dietary r</w:t>
            </w:r>
            <w:r w:rsidRPr="003858D8">
              <w:rPr>
                <w:rFonts w:ascii="Arial" w:hAnsi="Arial" w:cs="Arial"/>
              </w:rPr>
              <w:t xml:space="preserve">equirement </w:t>
            </w:r>
          </w:p>
        </w:tc>
        <w:tc>
          <w:tcPr>
            <w:tcW w:w="2130" w:type="dxa"/>
          </w:tcPr>
          <w:p w14:paraId="33EC8324" w14:textId="77777777" w:rsidR="00DD5A44" w:rsidRPr="003858D8" w:rsidRDefault="00DD5A44" w:rsidP="009C02C9">
            <w:pPr>
              <w:jc w:val="both"/>
              <w:rPr>
                <w:rFonts w:ascii="Arial" w:hAnsi="Arial" w:cs="Arial"/>
              </w:rPr>
            </w:pPr>
          </w:p>
        </w:tc>
        <w:tc>
          <w:tcPr>
            <w:tcW w:w="2130" w:type="dxa"/>
          </w:tcPr>
          <w:p w14:paraId="136FD4A5" w14:textId="77777777" w:rsidR="00DD5A44" w:rsidRPr="003858D8" w:rsidRDefault="00DD5A44" w:rsidP="009C02C9">
            <w:pPr>
              <w:jc w:val="both"/>
              <w:rPr>
                <w:rFonts w:ascii="Arial" w:hAnsi="Arial" w:cs="Arial"/>
              </w:rPr>
            </w:pPr>
          </w:p>
        </w:tc>
        <w:tc>
          <w:tcPr>
            <w:tcW w:w="2130" w:type="dxa"/>
          </w:tcPr>
          <w:p w14:paraId="443D8C3E" w14:textId="77777777" w:rsidR="00DD5A44" w:rsidRPr="003858D8" w:rsidRDefault="00DD5A44" w:rsidP="009C02C9">
            <w:pPr>
              <w:jc w:val="both"/>
              <w:rPr>
                <w:rFonts w:ascii="Arial" w:hAnsi="Arial" w:cs="Arial"/>
              </w:rPr>
            </w:pPr>
          </w:p>
        </w:tc>
      </w:tr>
      <w:tr w:rsidR="00DD5A44" w:rsidRPr="00160B7F" w14:paraId="1195C2FE" w14:textId="77777777" w:rsidTr="00DD5A44">
        <w:trPr>
          <w:trHeight w:val="281"/>
        </w:trPr>
        <w:tc>
          <w:tcPr>
            <w:tcW w:w="1945" w:type="dxa"/>
          </w:tcPr>
          <w:p w14:paraId="331BADBE" w14:textId="77777777" w:rsidR="00DD5A44" w:rsidRPr="003858D8" w:rsidRDefault="00DD5A44" w:rsidP="009C02C9">
            <w:pPr>
              <w:jc w:val="both"/>
              <w:rPr>
                <w:rFonts w:ascii="Arial" w:hAnsi="Arial" w:cs="Arial"/>
              </w:rPr>
            </w:pPr>
            <w:r w:rsidRPr="003858D8">
              <w:rPr>
                <w:rFonts w:ascii="Arial" w:hAnsi="Arial" w:cs="Arial"/>
              </w:rPr>
              <w:t>Cost</w:t>
            </w:r>
          </w:p>
        </w:tc>
        <w:tc>
          <w:tcPr>
            <w:tcW w:w="2130" w:type="dxa"/>
          </w:tcPr>
          <w:p w14:paraId="47E53348" w14:textId="77777777" w:rsidR="00DD5A44" w:rsidRPr="003858D8" w:rsidRDefault="00DD5A44" w:rsidP="009C02C9">
            <w:pPr>
              <w:jc w:val="both"/>
              <w:rPr>
                <w:rFonts w:ascii="Arial" w:hAnsi="Arial" w:cs="Arial"/>
              </w:rPr>
            </w:pPr>
          </w:p>
        </w:tc>
        <w:tc>
          <w:tcPr>
            <w:tcW w:w="2130" w:type="dxa"/>
          </w:tcPr>
          <w:p w14:paraId="3EED2227" w14:textId="77777777" w:rsidR="00DD5A44" w:rsidRPr="003858D8" w:rsidRDefault="00DD5A44" w:rsidP="009C02C9">
            <w:pPr>
              <w:jc w:val="both"/>
              <w:rPr>
                <w:rFonts w:ascii="Arial" w:hAnsi="Arial" w:cs="Arial"/>
              </w:rPr>
            </w:pPr>
          </w:p>
        </w:tc>
        <w:tc>
          <w:tcPr>
            <w:tcW w:w="2130" w:type="dxa"/>
          </w:tcPr>
          <w:p w14:paraId="2A441992" w14:textId="77777777" w:rsidR="00DD5A44" w:rsidRPr="003858D8" w:rsidRDefault="00DD5A44" w:rsidP="009C02C9">
            <w:pPr>
              <w:jc w:val="both"/>
              <w:rPr>
                <w:rFonts w:ascii="Arial" w:hAnsi="Arial" w:cs="Arial"/>
              </w:rPr>
            </w:pPr>
          </w:p>
        </w:tc>
      </w:tr>
    </w:tbl>
    <w:p w14:paraId="396652A8" w14:textId="77777777" w:rsidR="009C02C9" w:rsidRPr="003858D8" w:rsidRDefault="009C02C9" w:rsidP="003858D8">
      <w:pPr>
        <w:pStyle w:val="NoSpacing"/>
        <w:spacing w:after="120"/>
        <w:jc w:val="center"/>
        <w:rPr>
          <w:rFonts w:ascii="Arial" w:hAnsi="Arial" w:cs="Arial"/>
          <w:sz w:val="24"/>
          <w:szCs w:val="24"/>
        </w:rPr>
      </w:pPr>
      <w:r w:rsidRPr="003858D8">
        <w:rPr>
          <w:rFonts w:ascii="Arial" w:hAnsi="Arial" w:cs="Arial"/>
          <w:sz w:val="24"/>
          <w:szCs w:val="24"/>
        </w:rPr>
        <w:lastRenderedPageBreak/>
        <w:t>* provide an example of gluten free option, lactose free option and vegan option.</w:t>
      </w:r>
    </w:p>
    <w:p w14:paraId="257DBC58" w14:textId="77777777" w:rsidR="00870396" w:rsidRPr="003858D8" w:rsidRDefault="00F002BF" w:rsidP="003858D8">
      <w:pPr>
        <w:pStyle w:val="NoSpacing"/>
        <w:spacing w:after="120"/>
        <w:ind w:left="720"/>
        <w:jc w:val="both"/>
        <w:rPr>
          <w:rFonts w:ascii="Arial" w:hAnsi="Arial" w:cs="Arial"/>
          <w:sz w:val="24"/>
          <w:szCs w:val="24"/>
        </w:rPr>
      </w:pPr>
      <w:r w:rsidRPr="003858D8">
        <w:rPr>
          <w:rFonts w:ascii="Arial" w:hAnsi="Arial" w:cs="Arial"/>
          <w:sz w:val="24"/>
          <w:szCs w:val="24"/>
        </w:rPr>
        <w:t xml:space="preserve">The costs per head per option are the only costs </w:t>
      </w:r>
      <w:r w:rsidR="00071B3F" w:rsidRPr="003858D8">
        <w:rPr>
          <w:rFonts w:ascii="Arial" w:hAnsi="Arial" w:cs="Arial"/>
          <w:sz w:val="24"/>
          <w:szCs w:val="24"/>
        </w:rPr>
        <w:t>acceptable;</w:t>
      </w:r>
      <w:r w:rsidRPr="003858D8">
        <w:rPr>
          <w:rFonts w:ascii="Arial" w:hAnsi="Arial" w:cs="Arial"/>
          <w:sz w:val="24"/>
          <w:szCs w:val="24"/>
        </w:rPr>
        <w:t xml:space="preserve"> ther</w:t>
      </w:r>
      <w:r w:rsidR="005E7E50" w:rsidRPr="003858D8">
        <w:rPr>
          <w:rFonts w:ascii="Arial" w:hAnsi="Arial" w:cs="Arial"/>
          <w:sz w:val="24"/>
          <w:szCs w:val="24"/>
        </w:rPr>
        <w:t>e</w:t>
      </w:r>
      <w:r w:rsidRPr="003858D8">
        <w:rPr>
          <w:rFonts w:ascii="Arial" w:hAnsi="Arial" w:cs="Arial"/>
          <w:sz w:val="24"/>
          <w:szCs w:val="24"/>
        </w:rPr>
        <w:t xml:space="preserve"> will be no addition</w:t>
      </w:r>
      <w:r w:rsidR="005E7E50" w:rsidRPr="003858D8">
        <w:rPr>
          <w:rFonts w:ascii="Arial" w:hAnsi="Arial" w:cs="Arial"/>
          <w:sz w:val="24"/>
          <w:szCs w:val="24"/>
        </w:rPr>
        <w:t>al</w:t>
      </w:r>
      <w:r w:rsidRPr="003858D8">
        <w:rPr>
          <w:rFonts w:ascii="Arial" w:hAnsi="Arial" w:cs="Arial"/>
          <w:sz w:val="24"/>
          <w:szCs w:val="24"/>
        </w:rPr>
        <w:t xml:space="preserve"> costs for transportation</w:t>
      </w:r>
      <w:r w:rsidR="00B157AE" w:rsidRPr="003858D8">
        <w:rPr>
          <w:rFonts w:ascii="Arial" w:hAnsi="Arial" w:cs="Arial"/>
          <w:sz w:val="24"/>
          <w:szCs w:val="24"/>
        </w:rPr>
        <w:t xml:space="preserve"> or other activities</w:t>
      </w:r>
      <w:r w:rsidR="00A01CE3" w:rsidRPr="003858D8">
        <w:rPr>
          <w:rFonts w:ascii="Arial" w:hAnsi="Arial" w:cs="Arial"/>
          <w:sz w:val="24"/>
          <w:szCs w:val="24"/>
        </w:rPr>
        <w:t>.</w:t>
      </w:r>
    </w:p>
    <w:p w14:paraId="63AF301E" w14:textId="41100A66" w:rsidR="001A6C98" w:rsidRPr="003858D8" w:rsidRDefault="00160B7F" w:rsidP="003858D8">
      <w:pPr>
        <w:spacing w:after="120"/>
        <w:ind w:left="720"/>
        <w:jc w:val="both"/>
        <w:rPr>
          <w:rFonts w:ascii="Arial" w:hAnsi="Arial" w:cs="Arial"/>
        </w:rPr>
      </w:pPr>
      <w:r w:rsidRPr="003858D8">
        <w:rPr>
          <w:rFonts w:ascii="Arial" w:hAnsi="Arial" w:cs="Arial"/>
        </w:rPr>
        <w:t xml:space="preserve">3.9 </w:t>
      </w:r>
      <w:r w:rsidR="001A6C98" w:rsidRPr="003858D8">
        <w:rPr>
          <w:rFonts w:ascii="Arial" w:hAnsi="Arial" w:cs="Arial"/>
        </w:rPr>
        <w:t xml:space="preserve">As required by </w:t>
      </w:r>
      <w:r w:rsidR="00870396" w:rsidRPr="003858D8">
        <w:rPr>
          <w:rFonts w:ascii="Arial" w:hAnsi="Arial" w:cs="Arial"/>
        </w:rPr>
        <w:t>public</w:t>
      </w:r>
      <w:r w:rsidR="001A6C98" w:rsidRPr="003858D8">
        <w:rPr>
          <w:rFonts w:ascii="Arial" w:hAnsi="Arial" w:cs="Arial"/>
        </w:rPr>
        <w:t xml:space="preserve"> </w:t>
      </w:r>
      <w:r w:rsidR="00870396" w:rsidRPr="003858D8">
        <w:rPr>
          <w:rFonts w:ascii="Arial" w:hAnsi="Arial" w:cs="Arial"/>
        </w:rPr>
        <w:t>sector</w:t>
      </w:r>
      <w:r w:rsidR="001A6C98" w:rsidRPr="003858D8">
        <w:rPr>
          <w:rFonts w:ascii="Arial" w:hAnsi="Arial" w:cs="Arial"/>
        </w:rPr>
        <w:t xml:space="preserve"> regulations and in line with best practice, provide </w:t>
      </w:r>
      <w:r w:rsidR="002E27CC" w:rsidRPr="003858D8">
        <w:rPr>
          <w:rFonts w:ascii="Arial" w:hAnsi="Arial" w:cs="Arial"/>
        </w:rPr>
        <w:t xml:space="preserve">a </w:t>
      </w:r>
      <w:r w:rsidR="001A6C98" w:rsidRPr="003858D8">
        <w:rPr>
          <w:rFonts w:ascii="Arial" w:hAnsi="Arial" w:cs="Arial"/>
        </w:rPr>
        <w:t>copy of each of your organisations policies relating to:</w:t>
      </w:r>
    </w:p>
    <w:p w14:paraId="52D5D8EC" w14:textId="77777777" w:rsidR="001A6C98" w:rsidRPr="003858D8" w:rsidRDefault="00C167CB" w:rsidP="003D6474">
      <w:pPr>
        <w:numPr>
          <w:ilvl w:val="1"/>
          <w:numId w:val="24"/>
        </w:numPr>
        <w:ind w:left="1276" w:hanging="357"/>
        <w:jc w:val="both"/>
        <w:rPr>
          <w:rFonts w:ascii="Arial" w:hAnsi="Arial" w:cs="Arial"/>
        </w:rPr>
      </w:pPr>
      <w:r w:rsidRPr="003858D8">
        <w:rPr>
          <w:rFonts w:ascii="Arial" w:hAnsi="Arial" w:cs="Arial"/>
        </w:rPr>
        <w:t>Health and s</w:t>
      </w:r>
      <w:r w:rsidR="001A6C98" w:rsidRPr="003858D8">
        <w:rPr>
          <w:rFonts w:ascii="Arial" w:hAnsi="Arial" w:cs="Arial"/>
        </w:rPr>
        <w:t>afety</w:t>
      </w:r>
    </w:p>
    <w:p w14:paraId="70EFB065" w14:textId="77777777" w:rsidR="001A6C98" w:rsidRPr="003858D8" w:rsidRDefault="001A6C98" w:rsidP="003D6474">
      <w:pPr>
        <w:numPr>
          <w:ilvl w:val="1"/>
          <w:numId w:val="24"/>
        </w:numPr>
        <w:ind w:left="1276" w:hanging="357"/>
        <w:jc w:val="both"/>
        <w:rPr>
          <w:rFonts w:ascii="Arial" w:hAnsi="Arial" w:cs="Arial"/>
        </w:rPr>
      </w:pPr>
      <w:r w:rsidRPr="003858D8">
        <w:rPr>
          <w:rFonts w:ascii="Arial" w:hAnsi="Arial" w:cs="Arial"/>
        </w:rPr>
        <w:t>Environmental</w:t>
      </w:r>
    </w:p>
    <w:p w14:paraId="364F0AA7" w14:textId="77777777" w:rsidR="001A6C98" w:rsidRPr="003858D8" w:rsidRDefault="00C167CB" w:rsidP="003858D8">
      <w:pPr>
        <w:numPr>
          <w:ilvl w:val="1"/>
          <w:numId w:val="24"/>
        </w:numPr>
        <w:ind w:left="1276"/>
        <w:jc w:val="both"/>
        <w:rPr>
          <w:rFonts w:ascii="Arial" w:hAnsi="Arial" w:cs="Arial"/>
        </w:rPr>
      </w:pPr>
      <w:r w:rsidRPr="003858D8">
        <w:rPr>
          <w:rFonts w:ascii="Arial" w:hAnsi="Arial" w:cs="Arial"/>
        </w:rPr>
        <w:t>Equal o</w:t>
      </w:r>
      <w:r w:rsidR="001A6C98" w:rsidRPr="003858D8">
        <w:rPr>
          <w:rFonts w:ascii="Arial" w:hAnsi="Arial" w:cs="Arial"/>
        </w:rPr>
        <w:t xml:space="preserve">pportunities and </w:t>
      </w:r>
      <w:r w:rsidRPr="003858D8">
        <w:rPr>
          <w:rFonts w:ascii="Arial" w:hAnsi="Arial" w:cs="Arial"/>
        </w:rPr>
        <w:t>d</w:t>
      </w:r>
      <w:r w:rsidR="001A6C98" w:rsidRPr="003858D8">
        <w:rPr>
          <w:rFonts w:ascii="Arial" w:hAnsi="Arial" w:cs="Arial"/>
        </w:rPr>
        <w:t xml:space="preserve">iversity in the </w:t>
      </w:r>
      <w:r w:rsidRPr="003858D8">
        <w:rPr>
          <w:rFonts w:ascii="Arial" w:hAnsi="Arial" w:cs="Arial"/>
        </w:rPr>
        <w:t>w</w:t>
      </w:r>
      <w:r w:rsidR="001A6C98" w:rsidRPr="003858D8">
        <w:rPr>
          <w:rFonts w:ascii="Arial" w:hAnsi="Arial" w:cs="Arial"/>
        </w:rPr>
        <w:t xml:space="preserve">ork </w:t>
      </w:r>
      <w:r w:rsidRPr="003858D8">
        <w:rPr>
          <w:rFonts w:ascii="Arial" w:hAnsi="Arial" w:cs="Arial"/>
        </w:rPr>
        <w:t>p</w:t>
      </w:r>
      <w:r w:rsidR="001A6C98" w:rsidRPr="003858D8">
        <w:rPr>
          <w:rFonts w:ascii="Arial" w:hAnsi="Arial" w:cs="Arial"/>
        </w:rPr>
        <w:t>lace</w:t>
      </w:r>
    </w:p>
    <w:p w14:paraId="0A79D393" w14:textId="5A5B76C0" w:rsidR="00F34780" w:rsidRPr="007D0CA1" w:rsidRDefault="004156BD" w:rsidP="007D0CA1">
      <w:pPr>
        <w:numPr>
          <w:ilvl w:val="1"/>
          <w:numId w:val="24"/>
        </w:numPr>
        <w:spacing w:line="360" w:lineRule="auto"/>
        <w:ind w:left="1276"/>
        <w:jc w:val="both"/>
        <w:rPr>
          <w:rFonts w:ascii="Arial" w:hAnsi="Arial" w:cs="Arial"/>
        </w:rPr>
      </w:pPr>
      <w:r>
        <w:rPr>
          <w:rFonts w:ascii="Arial" w:hAnsi="Arial" w:cs="Arial"/>
        </w:rPr>
        <w:t>Modern Slavery Act c</w:t>
      </w:r>
      <w:r w:rsidR="00F34780" w:rsidRPr="003858D8">
        <w:rPr>
          <w:rFonts w:ascii="Arial" w:hAnsi="Arial" w:cs="Arial"/>
        </w:rPr>
        <w:t>ompliance</w:t>
      </w:r>
    </w:p>
    <w:p w14:paraId="7EB675A8" w14:textId="77777777" w:rsidR="001A6C98" w:rsidRPr="003858D8" w:rsidRDefault="00160B7F" w:rsidP="003858D8">
      <w:pPr>
        <w:spacing w:after="120"/>
        <w:ind w:left="720"/>
        <w:jc w:val="both"/>
        <w:rPr>
          <w:rFonts w:ascii="Arial" w:hAnsi="Arial" w:cs="Arial"/>
          <w:b/>
        </w:rPr>
      </w:pPr>
      <w:r w:rsidRPr="003858D8">
        <w:rPr>
          <w:rFonts w:ascii="Arial" w:hAnsi="Arial" w:cs="Arial"/>
        </w:rPr>
        <w:t xml:space="preserve">3.10 </w:t>
      </w:r>
      <w:r w:rsidR="001A6C98" w:rsidRPr="003858D8">
        <w:rPr>
          <w:rFonts w:ascii="Arial" w:hAnsi="Arial" w:cs="Arial"/>
        </w:rPr>
        <w:t>NICE recognises that</w:t>
      </w:r>
      <w:r w:rsidR="00354596" w:rsidRPr="003858D8">
        <w:rPr>
          <w:rFonts w:ascii="Arial" w:hAnsi="Arial" w:cs="Arial"/>
        </w:rPr>
        <w:t xml:space="preserve"> some </w:t>
      </w:r>
      <w:r w:rsidR="001A6C98" w:rsidRPr="003858D8">
        <w:rPr>
          <w:rFonts w:ascii="Arial" w:hAnsi="Arial" w:cs="Arial"/>
        </w:rPr>
        <w:t>Small, Medium Enterprises</w:t>
      </w:r>
      <w:r w:rsidR="003F7406" w:rsidRPr="003858D8">
        <w:rPr>
          <w:rFonts w:ascii="Arial" w:hAnsi="Arial" w:cs="Arial"/>
        </w:rPr>
        <w:t xml:space="preserve"> (SMEs)</w:t>
      </w:r>
      <w:r w:rsidR="001A6C98" w:rsidRPr="003858D8">
        <w:rPr>
          <w:rFonts w:ascii="Arial" w:hAnsi="Arial" w:cs="Arial"/>
        </w:rPr>
        <w:t xml:space="preserve"> (less than 50 people </w:t>
      </w:r>
      <w:r w:rsidR="00F23BF7" w:rsidRPr="003858D8">
        <w:rPr>
          <w:rFonts w:ascii="Arial" w:hAnsi="Arial" w:cs="Arial"/>
        </w:rPr>
        <w:t>for a</w:t>
      </w:r>
      <w:r w:rsidR="001A6C98" w:rsidRPr="003858D8">
        <w:rPr>
          <w:rFonts w:ascii="Arial" w:hAnsi="Arial" w:cs="Arial"/>
        </w:rPr>
        <w:t xml:space="preserve"> </w:t>
      </w:r>
      <w:r w:rsidR="003F7406" w:rsidRPr="003858D8">
        <w:rPr>
          <w:rFonts w:ascii="Arial" w:hAnsi="Arial" w:cs="Arial"/>
        </w:rPr>
        <w:t>s</w:t>
      </w:r>
      <w:r w:rsidR="001A6C98" w:rsidRPr="003858D8">
        <w:rPr>
          <w:rFonts w:ascii="Arial" w:hAnsi="Arial" w:cs="Arial"/>
        </w:rPr>
        <w:t xml:space="preserve">mall </w:t>
      </w:r>
      <w:r w:rsidR="003F7406" w:rsidRPr="003858D8">
        <w:rPr>
          <w:rFonts w:ascii="Arial" w:hAnsi="Arial" w:cs="Arial"/>
        </w:rPr>
        <w:t>e</w:t>
      </w:r>
      <w:r w:rsidR="001A6C98" w:rsidRPr="003858D8">
        <w:rPr>
          <w:rFonts w:ascii="Arial" w:hAnsi="Arial" w:cs="Arial"/>
        </w:rPr>
        <w:t xml:space="preserve">nterprise and less than 250 for a </w:t>
      </w:r>
      <w:r w:rsidR="003F7406" w:rsidRPr="003858D8">
        <w:rPr>
          <w:rFonts w:ascii="Arial" w:hAnsi="Arial" w:cs="Arial"/>
        </w:rPr>
        <w:t>m</w:t>
      </w:r>
      <w:r w:rsidR="001A6C98" w:rsidRPr="003858D8">
        <w:rPr>
          <w:rFonts w:ascii="Arial" w:hAnsi="Arial" w:cs="Arial"/>
        </w:rPr>
        <w:t xml:space="preserve">edium </w:t>
      </w:r>
      <w:r w:rsidR="003F7406" w:rsidRPr="003858D8">
        <w:rPr>
          <w:rFonts w:ascii="Arial" w:hAnsi="Arial" w:cs="Arial"/>
        </w:rPr>
        <w:t>e</w:t>
      </w:r>
      <w:r w:rsidR="001A6C98" w:rsidRPr="003858D8">
        <w:rPr>
          <w:rFonts w:ascii="Arial" w:hAnsi="Arial" w:cs="Arial"/>
        </w:rPr>
        <w:t>nterprise) may not have formal policies available but still operate their businesses in a manner that is conducive to the above. If you are an SME and do not have formal policies in place, submit with your response, a written statement on how your company operates in light of the above three areas of legislation and best practice</w:t>
      </w:r>
      <w:r w:rsidR="00554CA8" w:rsidRPr="003858D8">
        <w:rPr>
          <w:rFonts w:ascii="Arial" w:hAnsi="Arial" w:cs="Arial"/>
          <w:b/>
        </w:rPr>
        <w:t>.</w:t>
      </w:r>
    </w:p>
    <w:p w14:paraId="38CCA445" w14:textId="77777777" w:rsidR="001A6C98" w:rsidRPr="003858D8" w:rsidRDefault="001A6C98" w:rsidP="003858D8">
      <w:pPr>
        <w:spacing w:after="120"/>
        <w:ind w:firstLine="720"/>
        <w:jc w:val="both"/>
        <w:rPr>
          <w:rFonts w:ascii="Arial" w:hAnsi="Arial" w:cs="Arial"/>
        </w:rPr>
      </w:pPr>
      <w:r w:rsidRPr="003858D8">
        <w:rPr>
          <w:rFonts w:ascii="Arial" w:hAnsi="Arial" w:cs="Arial"/>
        </w:rPr>
        <w:t>In addition</w:t>
      </w:r>
      <w:r w:rsidR="003F7406" w:rsidRPr="003858D8">
        <w:rPr>
          <w:rFonts w:ascii="Arial" w:hAnsi="Arial" w:cs="Arial"/>
        </w:rPr>
        <w:t>,</w:t>
      </w:r>
      <w:r w:rsidRPr="003858D8">
        <w:rPr>
          <w:rFonts w:ascii="Arial" w:hAnsi="Arial" w:cs="Arial"/>
        </w:rPr>
        <w:t xml:space="preserve"> provide the following: </w:t>
      </w:r>
    </w:p>
    <w:p w14:paraId="1DC6B6D2" w14:textId="77777777" w:rsidR="001A6C98" w:rsidRPr="003858D8" w:rsidRDefault="001A6C98" w:rsidP="00D45247">
      <w:pPr>
        <w:numPr>
          <w:ilvl w:val="0"/>
          <w:numId w:val="25"/>
        </w:numPr>
        <w:ind w:left="1281" w:hanging="357"/>
        <w:jc w:val="both"/>
        <w:rPr>
          <w:rFonts w:ascii="Arial" w:hAnsi="Arial" w:cs="Arial"/>
        </w:rPr>
      </w:pPr>
      <w:r w:rsidRPr="003858D8">
        <w:rPr>
          <w:rFonts w:ascii="Arial" w:hAnsi="Arial" w:cs="Arial"/>
        </w:rPr>
        <w:t>The last three years of audited accounts for your organisation. If your organisation is an SME and you do not have audited accounts, provide 3 years of balance sheets.</w:t>
      </w:r>
    </w:p>
    <w:p w14:paraId="6B606244" w14:textId="77777777" w:rsidR="001A6C98" w:rsidRPr="003858D8" w:rsidRDefault="00402557" w:rsidP="003D6474">
      <w:pPr>
        <w:numPr>
          <w:ilvl w:val="0"/>
          <w:numId w:val="25"/>
        </w:numPr>
        <w:spacing w:after="120"/>
        <w:ind w:left="1281" w:hanging="357"/>
        <w:jc w:val="both"/>
        <w:rPr>
          <w:rFonts w:ascii="Arial" w:hAnsi="Arial" w:cs="Arial"/>
        </w:rPr>
      </w:pPr>
      <w:r w:rsidRPr="003858D8">
        <w:rPr>
          <w:rFonts w:ascii="Arial" w:hAnsi="Arial" w:cs="Arial"/>
        </w:rPr>
        <w:t>A declaration of current projects with clients or partners that your organisation is currently working with which could be seen as being detrimental or ethically opposed to the health aims promoted by NICE.</w:t>
      </w:r>
    </w:p>
    <w:p w14:paraId="6BA6AB95" w14:textId="0B1E7926" w:rsidR="003F23B7" w:rsidRPr="003858D8" w:rsidRDefault="00160B7F" w:rsidP="003858D8">
      <w:pPr>
        <w:spacing w:after="120"/>
        <w:ind w:left="720"/>
        <w:jc w:val="both"/>
        <w:rPr>
          <w:rFonts w:ascii="Arial" w:hAnsi="Arial" w:cs="Arial"/>
        </w:rPr>
      </w:pPr>
      <w:r w:rsidRPr="003858D8">
        <w:rPr>
          <w:rFonts w:ascii="Arial" w:hAnsi="Arial" w:cs="Arial"/>
        </w:rPr>
        <w:t>3.11</w:t>
      </w:r>
      <w:r w:rsidR="00EC6BCF" w:rsidRPr="003858D8">
        <w:rPr>
          <w:rFonts w:ascii="Arial" w:hAnsi="Arial" w:cs="Arial"/>
        </w:rPr>
        <w:t xml:space="preserve"> </w:t>
      </w:r>
      <w:r w:rsidR="003F23B7" w:rsidRPr="003858D8">
        <w:rPr>
          <w:rFonts w:ascii="Arial" w:hAnsi="Arial" w:cs="Arial"/>
        </w:rPr>
        <w:t>In light of the government’s need for greater transparency, organisations looking to tender for public sector contracts should be aware that if they are awarded a contract for this work, the resulting contract between the contractor and NICE will be published in its entirety. In some circumstances, limited redactions will be made to some contracts before they are published in order to comply with existing law and for the protection of national security. Tenderers are asked to make sections of their tender that they regard as ‘Commercial in Confidence’ or ‘subject to the non-disclosure clauses’ of the Freedom of Information Act or the Data Protection Act clear within the submission documents. The total value (bottom line) of the agreement is required to be published under current EU regulations and the UK government’s Transparency Agenda. If you require clarity on this point, contact us.</w:t>
      </w:r>
    </w:p>
    <w:p w14:paraId="74116E15" w14:textId="77777777" w:rsidR="00160B7F" w:rsidRPr="003858D8" w:rsidRDefault="00160B7F" w:rsidP="003858D8">
      <w:pPr>
        <w:ind w:left="720"/>
        <w:contextualSpacing/>
        <w:jc w:val="both"/>
        <w:rPr>
          <w:rFonts w:ascii="Arial" w:hAnsi="Arial" w:cs="Arial"/>
        </w:rPr>
      </w:pPr>
      <w:r w:rsidRPr="003858D8">
        <w:rPr>
          <w:rFonts w:ascii="Arial" w:hAnsi="Arial" w:cs="Arial"/>
        </w:rPr>
        <w:t xml:space="preserve">3.12 </w:t>
      </w:r>
      <w:r w:rsidRPr="003858D8">
        <w:rPr>
          <w:rFonts w:ascii="Arial" w:hAnsi="Arial" w:cs="Arial"/>
          <w:bCs/>
        </w:rPr>
        <w:t xml:space="preserve">If your organisation (whole organisation including parent, group or subsidiary) has a turnover of £36 million pounds or greater then </w:t>
      </w:r>
      <w:r w:rsidRPr="003858D8">
        <w:rPr>
          <w:rFonts w:ascii="Arial" w:hAnsi="Arial" w:cs="Arial"/>
          <w:bCs/>
          <w:color w:val="44546A"/>
        </w:rPr>
        <w:t>p</w:t>
      </w:r>
      <w:r w:rsidRPr="003858D8">
        <w:rPr>
          <w:rFonts w:ascii="Arial" w:hAnsi="Arial" w:cs="Arial"/>
          <w:bCs/>
        </w:rPr>
        <w:t>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acceptable, this is compliance with the Modern Slavery Act 2015.]</w:t>
      </w:r>
    </w:p>
    <w:p w14:paraId="67DAC736" w14:textId="77777777" w:rsidR="00160B7F" w:rsidRPr="003858D8" w:rsidRDefault="00160B7F" w:rsidP="003858D8">
      <w:pPr>
        <w:ind w:firstLine="720"/>
        <w:jc w:val="both"/>
        <w:rPr>
          <w:rFonts w:ascii="Arial" w:hAnsi="Arial" w:cs="Arial"/>
        </w:rPr>
      </w:pPr>
    </w:p>
    <w:p w14:paraId="16B2805C" w14:textId="5247CB9F" w:rsidR="00ED23B6" w:rsidRPr="003858D8" w:rsidRDefault="00160B7F" w:rsidP="007E3B6F">
      <w:pPr>
        <w:ind w:left="720"/>
        <w:jc w:val="both"/>
        <w:rPr>
          <w:rFonts w:ascii="Arial" w:hAnsi="Arial" w:cs="Arial"/>
        </w:rPr>
      </w:pPr>
      <w:r w:rsidRPr="003858D8">
        <w:rPr>
          <w:rFonts w:ascii="Arial" w:hAnsi="Arial" w:cs="Arial"/>
        </w:rPr>
        <w:t>3.13</w:t>
      </w:r>
      <w:r w:rsidRPr="003858D8">
        <w:rPr>
          <w:rFonts w:ascii="Arial" w:hAnsi="Arial" w:cs="Arial"/>
          <w:b/>
        </w:rPr>
        <w:t xml:space="preserve"> </w:t>
      </w:r>
      <w:r w:rsidR="00A32984" w:rsidRPr="003858D8">
        <w:rPr>
          <w:rFonts w:ascii="Arial" w:hAnsi="Arial" w:cs="Arial"/>
        </w:rPr>
        <w:t>Provide</w:t>
      </w:r>
      <w:r w:rsidR="001A6C98" w:rsidRPr="003858D8">
        <w:rPr>
          <w:rFonts w:ascii="Arial" w:hAnsi="Arial" w:cs="Arial"/>
        </w:rPr>
        <w:t xml:space="preserve"> the name, address, email and telephone number of two organisations that NICE may contact as refere</w:t>
      </w:r>
      <w:r w:rsidR="00A32984" w:rsidRPr="003858D8">
        <w:rPr>
          <w:rFonts w:ascii="Arial" w:hAnsi="Arial" w:cs="Arial"/>
        </w:rPr>
        <w:t>es where either the same or</w:t>
      </w:r>
      <w:r w:rsidR="001A6C98" w:rsidRPr="003858D8">
        <w:rPr>
          <w:rFonts w:ascii="Arial" w:hAnsi="Arial" w:cs="Arial"/>
        </w:rPr>
        <w:t xml:space="preserve"> </w:t>
      </w:r>
      <w:r w:rsidR="001A6C98" w:rsidRPr="003858D8">
        <w:rPr>
          <w:rFonts w:ascii="Arial" w:hAnsi="Arial" w:cs="Arial"/>
        </w:rPr>
        <w:lastRenderedPageBreak/>
        <w:t>similar work to that being requested here,</w:t>
      </w:r>
      <w:r w:rsidR="00A32984" w:rsidRPr="003858D8">
        <w:rPr>
          <w:rFonts w:ascii="Arial" w:hAnsi="Arial" w:cs="Arial"/>
        </w:rPr>
        <w:t xml:space="preserve"> which</w:t>
      </w:r>
      <w:r w:rsidR="001A6C98" w:rsidRPr="003858D8">
        <w:rPr>
          <w:rFonts w:ascii="Arial" w:hAnsi="Arial" w:cs="Arial"/>
        </w:rPr>
        <w:t xml:space="preserve"> has been undertaken within the last 3 years.</w:t>
      </w:r>
    </w:p>
    <w:p w14:paraId="58F302D1" w14:textId="77777777" w:rsidR="001A6C98" w:rsidRPr="00197854" w:rsidRDefault="001A6C98" w:rsidP="00197854">
      <w:pPr>
        <w:pStyle w:val="ListParagraph"/>
        <w:numPr>
          <w:ilvl w:val="0"/>
          <w:numId w:val="46"/>
        </w:numPr>
        <w:spacing w:before="240" w:after="120"/>
        <w:ind w:left="714" w:hanging="357"/>
        <w:jc w:val="both"/>
        <w:outlineLvl w:val="0"/>
        <w:rPr>
          <w:rFonts w:ascii="Arial" w:hAnsi="Arial" w:cs="Arial"/>
          <w:b/>
          <w:bCs/>
        </w:rPr>
      </w:pPr>
      <w:r w:rsidRPr="00197854">
        <w:rPr>
          <w:rFonts w:ascii="Arial" w:hAnsi="Arial" w:cs="Arial"/>
          <w:b/>
          <w:bCs/>
        </w:rPr>
        <w:t>T</w:t>
      </w:r>
      <w:r w:rsidR="000A4A59" w:rsidRPr="00197854">
        <w:rPr>
          <w:rFonts w:ascii="Arial" w:hAnsi="Arial" w:cs="Arial"/>
          <w:b/>
          <w:bCs/>
        </w:rPr>
        <w:t xml:space="preserve">ender process </w:t>
      </w:r>
    </w:p>
    <w:p w14:paraId="7DBFEB02" w14:textId="77777777" w:rsidR="001A6C98" w:rsidRPr="003858D8" w:rsidRDefault="008E1C50" w:rsidP="00F23BF7">
      <w:pPr>
        <w:spacing w:after="120"/>
        <w:ind w:firstLine="720"/>
        <w:rPr>
          <w:rFonts w:ascii="Arial" w:hAnsi="Arial" w:cs="Arial"/>
          <w:bCs/>
          <w:color w:val="000000"/>
        </w:rPr>
      </w:pPr>
      <w:r w:rsidRPr="003858D8">
        <w:rPr>
          <w:rFonts w:ascii="Arial" w:hAnsi="Arial" w:cs="Arial"/>
          <w:bCs/>
          <w:color w:val="000000"/>
        </w:rPr>
        <w:t>4</w:t>
      </w:r>
      <w:r w:rsidR="001A6C98" w:rsidRPr="003858D8">
        <w:rPr>
          <w:rFonts w:ascii="Arial" w:hAnsi="Arial" w:cs="Arial"/>
          <w:bCs/>
          <w:color w:val="000000"/>
        </w:rPr>
        <w:t>.1</w:t>
      </w:r>
      <w:r w:rsidR="00F23BF7" w:rsidRPr="003858D8">
        <w:rPr>
          <w:rFonts w:ascii="Arial" w:hAnsi="Arial" w:cs="Arial"/>
          <w:bCs/>
          <w:color w:val="000000"/>
        </w:rPr>
        <w:t xml:space="preserve"> </w:t>
      </w:r>
      <w:r w:rsidR="001A6C98" w:rsidRPr="003858D8">
        <w:rPr>
          <w:rFonts w:ascii="Arial" w:hAnsi="Arial" w:cs="Arial"/>
          <w:bCs/>
          <w:color w:val="000000"/>
        </w:rPr>
        <w:t>The tender process will run to the following timetable</w:t>
      </w:r>
      <w:r w:rsidR="00F23BF7" w:rsidRPr="003858D8">
        <w:rPr>
          <w:rFonts w:ascii="Arial" w:hAnsi="Arial" w:cs="Arial"/>
          <w:bCs/>
          <w:color w:val="000000"/>
        </w:rPr>
        <w:t>:</w:t>
      </w:r>
    </w:p>
    <w:tbl>
      <w:tblPr>
        <w:tblW w:w="4328" w:type="pct"/>
        <w:tblInd w:w="699" w:type="dxa"/>
        <w:tblCellMar>
          <w:left w:w="0" w:type="dxa"/>
          <w:right w:w="0" w:type="dxa"/>
        </w:tblCellMar>
        <w:tblLook w:val="04A0" w:firstRow="1" w:lastRow="0" w:firstColumn="1" w:lastColumn="0" w:noHBand="0" w:noVBand="1"/>
      </w:tblPr>
      <w:tblGrid>
        <w:gridCol w:w="4392"/>
        <w:gridCol w:w="3404"/>
      </w:tblGrid>
      <w:tr w:rsidR="001A6C98" w:rsidRPr="00160B7F" w14:paraId="2DD7C6A0" w14:textId="77777777" w:rsidTr="000206BE">
        <w:tc>
          <w:tcPr>
            <w:tcW w:w="281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6A798D2" w14:textId="77777777" w:rsidR="001A6C98" w:rsidRPr="003858D8" w:rsidRDefault="001A6C98" w:rsidP="003858D8">
            <w:pPr>
              <w:keepNext/>
              <w:spacing w:line="276" w:lineRule="auto"/>
              <w:rPr>
                <w:rFonts w:ascii="Arial" w:eastAsia="Calibri" w:hAnsi="Arial" w:cs="Arial"/>
              </w:rPr>
            </w:pPr>
            <w:r w:rsidRPr="003858D8">
              <w:rPr>
                <w:rFonts w:ascii="Arial" w:eastAsia="Calibri" w:hAnsi="Arial" w:cs="Arial"/>
              </w:rPr>
              <w:t>Deadline for expressions of interest</w:t>
            </w:r>
          </w:p>
        </w:tc>
        <w:tc>
          <w:tcPr>
            <w:tcW w:w="2183" w:type="pct"/>
            <w:tcBorders>
              <w:top w:val="single" w:sz="4" w:space="0" w:color="auto"/>
              <w:left w:val="nil"/>
              <w:bottom w:val="single" w:sz="8" w:space="0" w:color="auto"/>
              <w:right w:val="single" w:sz="8" w:space="0" w:color="auto"/>
            </w:tcBorders>
          </w:tcPr>
          <w:p w14:paraId="269E9C1D" w14:textId="77777777" w:rsidR="001A6C98" w:rsidRPr="003858D8" w:rsidRDefault="009F3659" w:rsidP="00677CC2">
            <w:pPr>
              <w:keepNext/>
              <w:spacing w:line="276" w:lineRule="auto"/>
              <w:jc w:val="right"/>
              <w:rPr>
                <w:rFonts w:ascii="Arial" w:eastAsia="Calibri" w:hAnsi="Arial" w:cs="Arial"/>
              </w:rPr>
            </w:pPr>
            <w:r w:rsidRPr="003858D8">
              <w:rPr>
                <w:rFonts w:ascii="Arial" w:eastAsia="Calibri" w:hAnsi="Arial" w:cs="Arial"/>
              </w:rPr>
              <w:t>11</w:t>
            </w:r>
            <w:r w:rsidR="00354596" w:rsidRPr="003858D8">
              <w:rPr>
                <w:rFonts w:ascii="Arial" w:eastAsia="Calibri" w:hAnsi="Arial" w:cs="Arial"/>
                <w:vertAlign w:val="superscript"/>
              </w:rPr>
              <w:t>h</w:t>
            </w:r>
            <w:r w:rsidR="00354596" w:rsidRPr="003858D8">
              <w:rPr>
                <w:rFonts w:ascii="Arial" w:eastAsia="Calibri" w:hAnsi="Arial" w:cs="Arial"/>
              </w:rPr>
              <w:t xml:space="preserve"> April 201</w:t>
            </w:r>
            <w:r w:rsidRPr="003858D8">
              <w:rPr>
                <w:rFonts w:ascii="Arial" w:eastAsia="Calibri" w:hAnsi="Arial" w:cs="Arial"/>
              </w:rPr>
              <w:t>8</w:t>
            </w:r>
          </w:p>
        </w:tc>
      </w:tr>
      <w:tr w:rsidR="001A6C98" w:rsidRPr="00160B7F" w14:paraId="14C04333" w14:textId="77777777" w:rsidTr="000206BE">
        <w:tc>
          <w:tcPr>
            <w:tcW w:w="281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9EBA38B" w14:textId="77777777" w:rsidR="001A6C98" w:rsidRPr="003858D8" w:rsidRDefault="001A6C98" w:rsidP="003858D8">
            <w:pPr>
              <w:keepNext/>
              <w:spacing w:line="276" w:lineRule="auto"/>
              <w:rPr>
                <w:rFonts w:ascii="Arial" w:eastAsia="Calibri" w:hAnsi="Arial" w:cs="Arial"/>
              </w:rPr>
            </w:pPr>
            <w:r w:rsidRPr="003858D8">
              <w:rPr>
                <w:rFonts w:ascii="Arial" w:eastAsia="Calibri" w:hAnsi="Arial" w:cs="Arial"/>
              </w:rPr>
              <w:t>Final date for question submissions</w:t>
            </w:r>
          </w:p>
        </w:tc>
        <w:tc>
          <w:tcPr>
            <w:tcW w:w="2183" w:type="pct"/>
            <w:tcBorders>
              <w:top w:val="single" w:sz="4" w:space="0" w:color="auto"/>
              <w:left w:val="nil"/>
              <w:bottom w:val="single" w:sz="8" w:space="0" w:color="auto"/>
              <w:right w:val="single" w:sz="8" w:space="0" w:color="auto"/>
            </w:tcBorders>
          </w:tcPr>
          <w:p w14:paraId="6FEDE6E8" w14:textId="77777777" w:rsidR="001A6C98" w:rsidRPr="003858D8" w:rsidRDefault="00354596" w:rsidP="00677CC2">
            <w:pPr>
              <w:keepNext/>
              <w:spacing w:line="276" w:lineRule="auto"/>
              <w:jc w:val="right"/>
              <w:rPr>
                <w:rFonts w:ascii="Arial" w:eastAsia="Calibri" w:hAnsi="Arial" w:cs="Arial"/>
              </w:rPr>
            </w:pPr>
            <w:r w:rsidRPr="003858D8">
              <w:rPr>
                <w:rFonts w:ascii="Arial" w:eastAsia="Calibri" w:hAnsi="Arial" w:cs="Arial"/>
              </w:rPr>
              <w:t xml:space="preserve">Noon </w:t>
            </w:r>
            <w:r w:rsidR="009F3659" w:rsidRPr="003858D8">
              <w:rPr>
                <w:rFonts w:ascii="Arial" w:eastAsia="Calibri" w:hAnsi="Arial" w:cs="Arial"/>
              </w:rPr>
              <w:t>11</w:t>
            </w:r>
            <w:r w:rsidRPr="003858D8">
              <w:rPr>
                <w:rFonts w:ascii="Arial" w:eastAsia="Calibri" w:hAnsi="Arial" w:cs="Arial"/>
                <w:vertAlign w:val="superscript"/>
              </w:rPr>
              <w:t>th</w:t>
            </w:r>
            <w:r w:rsidRPr="003858D8">
              <w:rPr>
                <w:rFonts w:ascii="Arial" w:eastAsia="Calibri" w:hAnsi="Arial" w:cs="Arial"/>
              </w:rPr>
              <w:t xml:space="preserve"> April 201</w:t>
            </w:r>
            <w:r w:rsidR="009F3659" w:rsidRPr="003858D8">
              <w:rPr>
                <w:rFonts w:ascii="Arial" w:eastAsia="Calibri" w:hAnsi="Arial" w:cs="Arial"/>
              </w:rPr>
              <w:t>8</w:t>
            </w:r>
          </w:p>
        </w:tc>
      </w:tr>
      <w:tr w:rsidR="001A6C98" w:rsidRPr="00160B7F" w14:paraId="180A388D" w14:textId="77777777" w:rsidTr="000206BE">
        <w:tc>
          <w:tcPr>
            <w:tcW w:w="281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DECB2D" w14:textId="77777777" w:rsidR="001A6C98" w:rsidRPr="003858D8" w:rsidRDefault="001A6C98" w:rsidP="003858D8">
            <w:pPr>
              <w:keepNext/>
              <w:spacing w:line="276" w:lineRule="auto"/>
              <w:rPr>
                <w:rFonts w:ascii="Arial" w:eastAsia="Calibri" w:hAnsi="Arial" w:cs="Arial"/>
              </w:rPr>
            </w:pPr>
            <w:r w:rsidRPr="003858D8">
              <w:rPr>
                <w:rFonts w:ascii="Arial" w:eastAsia="Calibri" w:hAnsi="Arial" w:cs="Arial"/>
              </w:rPr>
              <w:t>Responses to questions sent out by NICE</w:t>
            </w:r>
          </w:p>
        </w:tc>
        <w:tc>
          <w:tcPr>
            <w:tcW w:w="2183" w:type="pct"/>
            <w:tcBorders>
              <w:top w:val="nil"/>
              <w:left w:val="nil"/>
              <w:bottom w:val="single" w:sz="8" w:space="0" w:color="auto"/>
              <w:right w:val="single" w:sz="8" w:space="0" w:color="auto"/>
            </w:tcBorders>
          </w:tcPr>
          <w:p w14:paraId="34255A69" w14:textId="77777777" w:rsidR="001A6C98" w:rsidRPr="003858D8" w:rsidRDefault="009F3659" w:rsidP="00677CC2">
            <w:pPr>
              <w:keepNext/>
              <w:spacing w:line="276" w:lineRule="auto"/>
              <w:jc w:val="right"/>
              <w:rPr>
                <w:rFonts w:ascii="Arial" w:eastAsia="Calibri" w:hAnsi="Arial" w:cs="Arial"/>
              </w:rPr>
            </w:pPr>
            <w:r w:rsidRPr="003858D8">
              <w:rPr>
                <w:rFonts w:ascii="Arial" w:eastAsia="Calibri" w:hAnsi="Arial" w:cs="Arial"/>
              </w:rPr>
              <w:t>12</w:t>
            </w:r>
            <w:r w:rsidR="00354596" w:rsidRPr="003858D8">
              <w:rPr>
                <w:rFonts w:ascii="Arial" w:eastAsia="Calibri" w:hAnsi="Arial" w:cs="Arial"/>
                <w:vertAlign w:val="superscript"/>
              </w:rPr>
              <w:t>th</w:t>
            </w:r>
            <w:r w:rsidR="00354596" w:rsidRPr="003858D8">
              <w:rPr>
                <w:rFonts w:ascii="Arial" w:eastAsia="Calibri" w:hAnsi="Arial" w:cs="Arial"/>
              </w:rPr>
              <w:t xml:space="preserve"> April 201</w:t>
            </w:r>
            <w:r w:rsidRPr="003858D8">
              <w:rPr>
                <w:rFonts w:ascii="Arial" w:eastAsia="Calibri" w:hAnsi="Arial" w:cs="Arial"/>
              </w:rPr>
              <w:t>8</w:t>
            </w:r>
          </w:p>
        </w:tc>
      </w:tr>
      <w:tr w:rsidR="001A6C98" w:rsidRPr="00160B7F" w14:paraId="53E8F9C0"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283ADC" w14:textId="77777777" w:rsidR="001A6C98" w:rsidRPr="003858D8" w:rsidRDefault="001A6C98" w:rsidP="003858D8">
            <w:pPr>
              <w:keepNext/>
              <w:spacing w:line="276" w:lineRule="auto"/>
              <w:rPr>
                <w:rFonts w:ascii="Arial" w:eastAsia="Calibri" w:hAnsi="Arial" w:cs="Arial"/>
              </w:rPr>
            </w:pPr>
            <w:r w:rsidRPr="003858D8">
              <w:rPr>
                <w:rFonts w:ascii="Arial" w:eastAsia="Calibri" w:hAnsi="Arial" w:cs="Arial"/>
              </w:rPr>
              <w:t xml:space="preserve">Tender receipt deadline </w:t>
            </w:r>
          </w:p>
        </w:tc>
        <w:tc>
          <w:tcPr>
            <w:tcW w:w="2183" w:type="pct"/>
            <w:tcBorders>
              <w:top w:val="nil"/>
              <w:left w:val="nil"/>
              <w:bottom w:val="single" w:sz="8" w:space="0" w:color="auto"/>
              <w:right w:val="single" w:sz="8" w:space="0" w:color="auto"/>
            </w:tcBorders>
          </w:tcPr>
          <w:p w14:paraId="3166E842" w14:textId="77777777" w:rsidR="001A6C98" w:rsidRPr="003858D8" w:rsidRDefault="00B24600" w:rsidP="00677CC2">
            <w:pPr>
              <w:keepNext/>
              <w:spacing w:line="276" w:lineRule="auto"/>
              <w:jc w:val="right"/>
              <w:rPr>
                <w:rFonts w:ascii="Arial" w:eastAsia="Calibri" w:hAnsi="Arial" w:cs="Arial"/>
              </w:rPr>
            </w:pPr>
            <w:r w:rsidRPr="003858D8">
              <w:rPr>
                <w:rFonts w:ascii="Arial" w:eastAsia="Calibri" w:hAnsi="Arial" w:cs="Arial"/>
              </w:rPr>
              <w:t xml:space="preserve">Noon </w:t>
            </w:r>
            <w:r w:rsidR="009F3659" w:rsidRPr="003858D8">
              <w:rPr>
                <w:rFonts w:ascii="Arial" w:eastAsia="Calibri" w:hAnsi="Arial" w:cs="Arial"/>
              </w:rPr>
              <w:t>30</w:t>
            </w:r>
            <w:r w:rsidR="00354596" w:rsidRPr="003858D8">
              <w:rPr>
                <w:rFonts w:ascii="Arial" w:eastAsia="Calibri" w:hAnsi="Arial" w:cs="Arial"/>
                <w:vertAlign w:val="superscript"/>
              </w:rPr>
              <w:t>th</w:t>
            </w:r>
            <w:r w:rsidR="00354596" w:rsidRPr="003858D8">
              <w:rPr>
                <w:rFonts w:ascii="Arial" w:eastAsia="Calibri" w:hAnsi="Arial" w:cs="Arial"/>
              </w:rPr>
              <w:t xml:space="preserve"> April 201</w:t>
            </w:r>
            <w:r w:rsidR="009F3659" w:rsidRPr="003858D8">
              <w:rPr>
                <w:rFonts w:ascii="Arial" w:eastAsia="Calibri" w:hAnsi="Arial" w:cs="Arial"/>
              </w:rPr>
              <w:t>8</w:t>
            </w:r>
          </w:p>
        </w:tc>
      </w:tr>
      <w:tr w:rsidR="001A6C98" w:rsidRPr="00160B7F" w14:paraId="0A8A300A"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2296C" w14:textId="77777777" w:rsidR="001A6C98" w:rsidRPr="003858D8" w:rsidRDefault="001A6C98" w:rsidP="003858D8">
            <w:pPr>
              <w:spacing w:line="276" w:lineRule="auto"/>
              <w:rPr>
                <w:rFonts w:ascii="Arial" w:eastAsia="Calibri" w:hAnsi="Arial" w:cs="Arial"/>
              </w:rPr>
            </w:pPr>
            <w:r w:rsidRPr="003858D8">
              <w:rPr>
                <w:rFonts w:ascii="Arial" w:eastAsia="Calibri" w:hAnsi="Arial" w:cs="Arial"/>
              </w:rPr>
              <w:t xml:space="preserve">Notification to short list </w:t>
            </w:r>
          </w:p>
        </w:tc>
        <w:tc>
          <w:tcPr>
            <w:tcW w:w="2183" w:type="pct"/>
            <w:tcBorders>
              <w:top w:val="nil"/>
              <w:left w:val="nil"/>
              <w:bottom w:val="single" w:sz="8" w:space="0" w:color="auto"/>
              <w:right w:val="single" w:sz="8" w:space="0" w:color="auto"/>
            </w:tcBorders>
          </w:tcPr>
          <w:p w14:paraId="52BBD293" w14:textId="77777777" w:rsidR="001A6C98" w:rsidRPr="003858D8" w:rsidRDefault="009F3659" w:rsidP="00677CC2">
            <w:pPr>
              <w:spacing w:line="276" w:lineRule="auto"/>
              <w:jc w:val="right"/>
              <w:rPr>
                <w:rFonts w:ascii="Arial" w:eastAsia="Calibri" w:hAnsi="Arial" w:cs="Arial"/>
              </w:rPr>
            </w:pPr>
            <w:r w:rsidRPr="003858D8">
              <w:rPr>
                <w:rFonts w:ascii="Arial" w:eastAsia="Calibri" w:hAnsi="Arial" w:cs="Arial"/>
              </w:rPr>
              <w:t>10</w:t>
            </w:r>
            <w:r w:rsidR="00354596" w:rsidRPr="003858D8">
              <w:rPr>
                <w:rFonts w:ascii="Arial" w:eastAsia="Calibri" w:hAnsi="Arial" w:cs="Arial"/>
                <w:vertAlign w:val="superscript"/>
              </w:rPr>
              <w:t>th</w:t>
            </w:r>
            <w:r w:rsidR="00354596" w:rsidRPr="003858D8">
              <w:rPr>
                <w:rFonts w:ascii="Arial" w:eastAsia="Calibri" w:hAnsi="Arial" w:cs="Arial"/>
              </w:rPr>
              <w:t xml:space="preserve"> May 201</w:t>
            </w:r>
            <w:r w:rsidRPr="003858D8">
              <w:rPr>
                <w:rFonts w:ascii="Arial" w:eastAsia="Calibri" w:hAnsi="Arial" w:cs="Arial"/>
              </w:rPr>
              <w:t>8</w:t>
            </w:r>
          </w:p>
        </w:tc>
      </w:tr>
      <w:tr w:rsidR="00EA39B3" w:rsidRPr="00160B7F" w14:paraId="5BD690DD"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61B2EA" w14:textId="77777777" w:rsidR="00EA39B3" w:rsidRPr="003858D8" w:rsidRDefault="00EA39B3" w:rsidP="003858D8">
            <w:pPr>
              <w:spacing w:line="276" w:lineRule="auto"/>
              <w:rPr>
                <w:rFonts w:ascii="Arial" w:eastAsia="Calibri" w:hAnsi="Arial" w:cs="Arial"/>
              </w:rPr>
            </w:pPr>
            <w:r w:rsidRPr="003858D8">
              <w:rPr>
                <w:rFonts w:ascii="Arial" w:eastAsia="Calibri" w:hAnsi="Arial" w:cs="Arial"/>
              </w:rPr>
              <w:t>Delivery of samples</w:t>
            </w:r>
          </w:p>
        </w:tc>
        <w:tc>
          <w:tcPr>
            <w:tcW w:w="2183" w:type="pct"/>
            <w:tcBorders>
              <w:top w:val="nil"/>
              <w:left w:val="nil"/>
              <w:bottom w:val="single" w:sz="8" w:space="0" w:color="auto"/>
              <w:right w:val="single" w:sz="8" w:space="0" w:color="auto"/>
            </w:tcBorders>
          </w:tcPr>
          <w:p w14:paraId="2919BF8F" w14:textId="77777777" w:rsidR="00EA39B3" w:rsidRPr="003858D8" w:rsidRDefault="002E1F2E" w:rsidP="00677CC2">
            <w:pPr>
              <w:spacing w:line="276" w:lineRule="auto"/>
              <w:jc w:val="right"/>
              <w:rPr>
                <w:rFonts w:ascii="Arial" w:eastAsia="Calibri" w:hAnsi="Arial" w:cs="Arial"/>
              </w:rPr>
            </w:pPr>
            <w:r w:rsidRPr="003858D8">
              <w:rPr>
                <w:rFonts w:ascii="Arial" w:eastAsia="Calibri" w:hAnsi="Arial" w:cs="Arial"/>
              </w:rPr>
              <w:t>17</w:t>
            </w:r>
            <w:r w:rsidRPr="003858D8">
              <w:rPr>
                <w:rFonts w:ascii="Arial" w:eastAsia="Calibri" w:hAnsi="Arial" w:cs="Arial"/>
                <w:vertAlign w:val="superscript"/>
              </w:rPr>
              <w:t>th</w:t>
            </w:r>
            <w:r w:rsidRPr="003858D8">
              <w:rPr>
                <w:rFonts w:ascii="Arial" w:eastAsia="Calibri" w:hAnsi="Arial" w:cs="Arial"/>
              </w:rPr>
              <w:t xml:space="preserve"> May 201</w:t>
            </w:r>
            <w:r w:rsidR="009F3659" w:rsidRPr="003858D8">
              <w:rPr>
                <w:rFonts w:ascii="Arial" w:eastAsia="Calibri" w:hAnsi="Arial" w:cs="Arial"/>
              </w:rPr>
              <w:t>8</w:t>
            </w:r>
          </w:p>
        </w:tc>
      </w:tr>
      <w:tr w:rsidR="001A6C98" w:rsidRPr="00160B7F" w14:paraId="1E25FB64"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045CD" w14:textId="77777777" w:rsidR="001A6C98" w:rsidRPr="003858D8" w:rsidRDefault="001A6C98" w:rsidP="003858D8">
            <w:pPr>
              <w:spacing w:line="276" w:lineRule="auto"/>
              <w:rPr>
                <w:rFonts w:ascii="Arial" w:eastAsia="Calibri" w:hAnsi="Arial" w:cs="Arial"/>
              </w:rPr>
            </w:pPr>
            <w:r w:rsidRPr="003858D8">
              <w:rPr>
                <w:rFonts w:ascii="Arial" w:eastAsia="Calibri" w:hAnsi="Arial" w:cs="Arial"/>
              </w:rPr>
              <w:t xml:space="preserve">Interviews </w:t>
            </w:r>
          </w:p>
        </w:tc>
        <w:tc>
          <w:tcPr>
            <w:tcW w:w="2183" w:type="pct"/>
            <w:tcBorders>
              <w:top w:val="nil"/>
              <w:left w:val="nil"/>
              <w:bottom w:val="single" w:sz="8" w:space="0" w:color="auto"/>
              <w:right w:val="single" w:sz="8" w:space="0" w:color="auto"/>
            </w:tcBorders>
          </w:tcPr>
          <w:p w14:paraId="4102A94E" w14:textId="77777777" w:rsidR="001A6C98" w:rsidRPr="003858D8" w:rsidRDefault="009F3659" w:rsidP="00677CC2">
            <w:pPr>
              <w:spacing w:line="276" w:lineRule="auto"/>
              <w:jc w:val="right"/>
              <w:rPr>
                <w:rFonts w:ascii="Arial" w:eastAsia="Calibri" w:hAnsi="Arial" w:cs="Arial"/>
              </w:rPr>
            </w:pPr>
            <w:r w:rsidRPr="003858D8">
              <w:rPr>
                <w:rFonts w:ascii="Arial" w:eastAsia="Calibri" w:hAnsi="Arial" w:cs="Arial"/>
              </w:rPr>
              <w:t>24</w:t>
            </w:r>
            <w:r w:rsidR="00354596" w:rsidRPr="003858D8">
              <w:rPr>
                <w:rFonts w:ascii="Arial" w:eastAsia="Calibri" w:hAnsi="Arial" w:cs="Arial"/>
                <w:vertAlign w:val="superscript"/>
              </w:rPr>
              <w:t>th</w:t>
            </w:r>
            <w:r w:rsidR="00354596" w:rsidRPr="003858D8">
              <w:rPr>
                <w:rFonts w:ascii="Arial" w:eastAsia="Calibri" w:hAnsi="Arial" w:cs="Arial"/>
              </w:rPr>
              <w:t xml:space="preserve"> May 201</w:t>
            </w:r>
            <w:r w:rsidRPr="003858D8">
              <w:rPr>
                <w:rFonts w:ascii="Arial" w:eastAsia="Calibri" w:hAnsi="Arial" w:cs="Arial"/>
              </w:rPr>
              <w:t>8</w:t>
            </w:r>
          </w:p>
        </w:tc>
      </w:tr>
      <w:tr w:rsidR="001A6C98" w:rsidRPr="00160B7F" w14:paraId="67742087"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9EDF1" w14:textId="77777777" w:rsidR="001A6C98" w:rsidRPr="003858D8" w:rsidRDefault="001A6C98" w:rsidP="003858D8">
            <w:pPr>
              <w:spacing w:line="276" w:lineRule="auto"/>
              <w:rPr>
                <w:rFonts w:ascii="Arial" w:eastAsia="Calibri" w:hAnsi="Arial" w:cs="Arial"/>
              </w:rPr>
            </w:pPr>
            <w:r w:rsidRPr="003858D8">
              <w:rPr>
                <w:rFonts w:ascii="Arial" w:eastAsia="Calibri" w:hAnsi="Arial" w:cs="Arial"/>
              </w:rPr>
              <w:t xml:space="preserve">Award of contract </w:t>
            </w:r>
          </w:p>
        </w:tc>
        <w:tc>
          <w:tcPr>
            <w:tcW w:w="2183" w:type="pct"/>
            <w:tcBorders>
              <w:top w:val="nil"/>
              <w:left w:val="nil"/>
              <w:bottom w:val="single" w:sz="8" w:space="0" w:color="auto"/>
              <w:right w:val="single" w:sz="8" w:space="0" w:color="auto"/>
            </w:tcBorders>
          </w:tcPr>
          <w:p w14:paraId="0D99FC63" w14:textId="77777777" w:rsidR="001A6C98" w:rsidRPr="003858D8" w:rsidRDefault="009F3659" w:rsidP="00677CC2">
            <w:pPr>
              <w:spacing w:line="276" w:lineRule="auto"/>
              <w:jc w:val="right"/>
              <w:rPr>
                <w:rFonts w:ascii="Arial" w:eastAsia="Calibri" w:hAnsi="Arial" w:cs="Arial"/>
              </w:rPr>
            </w:pPr>
            <w:r w:rsidRPr="003858D8">
              <w:rPr>
                <w:rFonts w:ascii="Arial" w:eastAsia="Calibri" w:hAnsi="Arial" w:cs="Arial"/>
              </w:rPr>
              <w:t>24</w:t>
            </w:r>
            <w:r w:rsidR="00354596" w:rsidRPr="003858D8">
              <w:rPr>
                <w:rFonts w:ascii="Arial" w:eastAsia="Calibri" w:hAnsi="Arial" w:cs="Arial"/>
                <w:vertAlign w:val="superscript"/>
              </w:rPr>
              <w:t>th</w:t>
            </w:r>
            <w:r w:rsidR="00354596" w:rsidRPr="003858D8">
              <w:rPr>
                <w:rFonts w:ascii="Arial" w:eastAsia="Calibri" w:hAnsi="Arial" w:cs="Arial"/>
              </w:rPr>
              <w:t xml:space="preserve"> May 201</w:t>
            </w:r>
            <w:r w:rsidRPr="003858D8">
              <w:rPr>
                <w:rFonts w:ascii="Arial" w:eastAsia="Calibri" w:hAnsi="Arial" w:cs="Arial"/>
              </w:rPr>
              <w:t>8</w:t>
            </w:r>
          </w:p>
        </w:tc>
      </w:tr>
      <w:tr w:rsidR="005E7E50" w:rsidRPr="00160B7F" w14:paraId="6C734CE4"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10CE94" w14:textId="77777777" w:rsidR="005E7E50" w:rsidRPr="003858D8" w:rsidRDefault="005E7E50" w:rsidP="003858D8">
            <w:pPr>
              <w:spacing w:line="276" w:lineRule="auto"/>
              <w:rPr>
                <w:rFonts w:ascii="Arial" w:eastAsia="Calibri" w:hAnsi="Arial" w:cs="Arial"/>
              </w:rPr>
            </w:pPr>
            <w:r w:rsidRPr="003858D8">
              <w:rPr>
                <w:rFonts w:ascii="Arial" w:eastAsia="Calibri" w:hAnsi="Arial" w:cs="Arial"/>
              </w:rPr>
              <w:t>Alcatel Period (10 days)</w:t>
            </w:r>
          </w:p>
        </w:tc>
        <w:tc>
          <w:tcPr>
            <w:tcW w:w="2183" w:type="pct"/>
            <w:tcBorders>
              <w:top w:val="nil"/>
              <w:left w:val="nil"/>
              <w:bottom w:val="single" w:sz="8" w:space="0" w:color="auto"/>
              <w:right w:val="single" w:sz="8" w:space="0" w:color="auto"/>
            </w:tcBorders>
          </w:tcPr>
          <w:p w14:paraId="38D2076A" w14:textId="1B5CBA00" w:rsidR="005E7E50" w:rsidRPr="003858D8" w:rsidRDefault="009F3659" w:rsidP="00677CC2">
            <w:pPr>
              <w:tabs>
                <w:tab w:val="right" w:pos="4516"/>
              </w:tabs>
              <w:spacing w:line="276" w:lineRule="auto"/>
              <w:jc w:val="right"/>
              <w:rPr>
                <w:rFonts w:ascii="Arial" w:eastAsia="Calibri" w:hAnsi="Arial" w:cs="Arial"/>
              </w:rPr>
            </w:pPr>
            <w:r w:rsidRPr="003858D8">
              <w:rPr>
                <w:rFonts w:ascii="Arial" w:eastAsia="Calibri" w:hAnsi="Arial" w:cs="Arial"/>
              </w:rPr>
              <w:t>25</w:t>
            </w:r>
            <w:r w:rsidR="00354596" w:rsidRPr="003858D8">
              <w:rPr>
                <w:rFonts w:ascii="Arial" w:eastAsia="Calibri" w:hAnsi="Arial" w:cs="Arial"/>
                <w:vertAlign w:val="superscript"/>
              </w:rPr>
              <w:t>th</w:t>
            </w:r>
            <w:r w:rsidR="00354596" w:rsidRPr="003858D8">
              <w:rPr>
                <w:rFonts w:ascii="Arial" w:eastAsia="Calibri" w:hAnsi="Arial" w:cs="Arial"/>
              </w:rPr>
              <w:t xml:space="preserve"> May 201</w:t>
            </w:r>
            <w:r w:rsidRPr="003858D8">
              <w:rPr>
                <w:rFonts w:ascii="Arial" w:eastAsia="Calibri" w:hAnsi="Arial" w:cs="Arial"/>
              </w:rPr>
              <w:t>8</w:t>
            </w:r>
            <w:r w:rsidR="00C443EF" w:rsidRPr="003858D8">
              <w:rPr>
                <w:rFonts w:ascii="Arial" w:eastAsia="Calibri" w:hAnsi="Arial" w:cs="Arial"/>
              </w:rPr>
              <w:t>-</w:t>
            </w:r>
            <w:r w:rsidR="009B526E">
              <w:rPr>
                <w:rFonts w:ascii="Arial" w:eastAsia="Calibri" w:hAnsi="Arial" w:cs="Arial"/>
              </w:rPr>
              <w:t xml:space="preserve"> </w:t>
            </w:r>
            <w:r w:rsidRPr="003858D8">
              <w:rPr>
                <w:rFonts w:ascii="Arial" w:eastAsia="Calibri" w:hAnsi="Arial" w:cs="Arial"/>
              </w:rPr>
              <w:t>3</w:t>
            </w:r>
            <w:r w:rsidR="00354596" w:rsidRPr="003858D8">
              <w:rPr>
                <w:rFonts w:ascii="Arial" w:eastAsia="Calibri" w:hAnsi="Arial" w:cs="Arial"/>
                <w:vertAlign w:val="superscript"/>
              </w:rPr>
              <w:t>th</w:t>
            </w:r>
            <w:r w:rsidR="00354596" w:rsidRPr="003858D8">
              <w:rPr>
                <w:rFonts w:ascii="Arial" w:eastAsia="Calibri" w:hAnsi="Arial" w:cs="Arial"/>
              </w:rPr>
              <w:t xml:space="preserve"> May 201</w:t>
            </w:r>
            <w:r w:rsidRPr="003858D8">
              <w:rPr>
                <w:rFonts w:ascii="Arial" w:eastAsia="Calibri" w:hAnsi="Arial" w:cs="Arial"/>
              </w:rPr>
              <w:t>8</w:t>
            </w:r>
          </w:p>
        </w:tc>
      </w:tr>
      <w:tr w:rsidR="001A6C98" w:rsidRPr="00160B7F" w14:paraId="72955757" w14:textId="77777777" w:rsidTr="000206BE">
        <w:tc>
          <w:tcPr>
            <w:tcW w:w="281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9A970" w14:textId="77777777" w:rsidR="001A6C98" w:rsidRPr="003858D8" w:rsidRDefault="001A6C98" w:rsidP="003858D8">
            <w:pPr>
              <w:spacing w:line="276" w:lineRule="auto"/>
              <w:rPr>
                <w:rFonts w:ascii="Arial" w:eastAsia="Calibri" w:hAnsi="Arial" w:cs="Arial"/>
              </w:rPr>
            </w:pPr>
            <w:r w:rsidRPr="003858D8">
              <w:rPr>
                <w:rFonts w:ascii="Arial" w:eastAsia="Calibri" w:hAnsi="Arial" w:cs="Arial"/>
              </w:rPr>
              <w:t xml:space="preserve">Contract start </w:t>
            </w:r>
          </w:p>
        </w:tc>
        <w:tc>
          <w:tcPr>
            <w:tcW w:w="2183" w:type="pct"/>
            <w:tcBorders>
              <w:top w:val="nil"/>
              <w:left w:val="nil"/>
              <w:bottom w:val="single" w:sz="8" w:space="0" w:color="auto"/>
              <w:right w:val="single" w:sz="8" w:space="0" w:color="auto"/>
            </w:tcBorders>
          </w:tcPr>
          <w:p w14:paraId="70C5E2A9" w14:textId="77777777" w:rsidR="001A6C98" w:rsidRPr="003858D8" w:rsidRDefault="002E1F2E" w:rsidP="00677CC2">
            <w:pPr>
              <w:spacing w:line="276" w:lineRule="auto"/>
              <w:jc w:val="right"/>
              <w:rPr>
                <w:rFonts w:ascii="Arial" w:eastAsia="Calibri" w:hAnsi="Arial" w:cs="Arial"/>
              </w:rPr>
            </w:pPr>
            <w:r w:rsidRPr="003858D8">
              <w:rPr>
                <w:rFonts w:ascii="Arial" w:eastAsia="Calibri" w:hAnsi="Arial" w:cs="Arial"/>
              </w:rPr>
              <w:t>4</w:t>
            </w:r>
            <w:r w:rsidRPr="003858D8">
              <w:rPr>
                <w:rFonts w:ascii="Arial" w:eastAsia="Calibri" w:hAnsi="Arial" w:cs="Arial"/>
                <w:vertAlign w:val="superscript"/>
              </w:rPr>
              <w:t>th</w:t>
            </w:r>
            <w:r w:rsidRPr="003858D8">
              <w:rPr>
                <w:rFonts w:ascii="Arial" w:eastAsia="Calibri" w:hAnsi="Arial" w:cs="Arial"/>
              </w:rPr>
              <w:t xml:space="preserve"> July</w:t>
            </w:r>
            <w:r w:rsidR="00354596" w:rsidRPr="003858D8">
              <w:rPr>
                <w:rFonts w:ascii="Arial" w:eastAsia="Calibri" w:hAnsi="Arial" w:cs="Arial"/>
              </w:rPr>
              <w:t xml:space="preserve"> 201</w:t>
            </w:r>
            <w:r w:rsidR="009F3659" w:rsidRPr="003858D8">
              <w:rPr>
                <w:rFonts w:ascii="Arial" w:eastAsia="Calibri" w:hAnsi="Arial" w:cs="Arial"/>
              </w:rPr>
              <w:t>8</w:t>
            </w:r>
          </w:p>
        </w:tc>
      </w:tr>
    </w:tbl>
    <w:p w14:paraId="66449ED0" w14:textId="17940122" w:rsidR="00C443EF" w:rsidRPr="003858D8" w:rsidRDefault="00C443EF" w:rsidP="00B43B99">
      <w:pPr>
        <w:spacing w:after="120"/>
        <w:jc w:val="both"/>
        <w:rPr>
          <w:rFonts w:ascii="Arial" w:hAnsi="Arial" w:cs="Arial"/>
          <w:color w:val="000000"/>
        </w:rPr>
      </w:pPr>
    </w:p>
    <w:p w14:paraId="718D754A" w14:textId="7D9FEA2C" w:rsidR="001A6C98" w:rsidRPr="003858D8" w:rsidRDefault="00E765FD" w:rsidP="00C443EF">
      <w:pPr>
        <w:spacing w:after="120"/>
        <w:ind w:left="720"/>
        <w:jc w:val="both"/>
        <w:rPr>
          <w:rFonts w:ascii="Arial" w:hAnsi="Arial" w:cs="Arial"/>
          <w:color w:val="000000"/>
        </w:rPr>
      </w:pPr>
      <w:r>
        <w:rPr>
          <w:rFonts w:ascii="Arial" w:hAnsi="Arial" w:cs="Arial"/>
          <w:color w:val="000000"/>
        </w:rPr>
        <w:t xml:space="preserve">4.2 </w:t>
      </w:r>
      <w:r w:rsidR="00073DAC" w:rsidRPr="003858D8">
        <w:rPr>
          <w:rFonts w:ascii="Arial" w:hAnsi="Arial" w:cs="Arial"/>
          <w:color w:val="000000"/>
        </w:rPr>
        <w:t>T</w:t>
      </w:r>
      <w:r w:rsidR="001A6C98" w:rsidRPr="003858D8">
        <w:rPr>
          <w:rFonts w:ascii="Arial" w:hAnsi="Arial" w:cs="Arial"/>
          <w:color w:val="000000"/>
        </w:rPr>
        <w:t xml:space="preserve">ender proposals must be submitted electronically by email in a Microsoft Word format to: </w:t>
      </w:r>
      <w:hyperlink r:id="rId8" w:history="1">
        <w:r w:rsidR="00160B7F" w:rsidRPr="00160B7F">
          <w:rPr>
            <w:rStyle w:val="Hyperlink"/>
            <w:rFonts w:ascii="Arial" w:hAnsi="Arial"/>
          </w:rPr>
          <w:t>contract.bids@nice.org.uk</w:t>
        </w:r>
      </w:hyperlink>
      <w:r w:rsidR="001A6C98" w:rsidRPr="003858D8">
        <w:rPr>
          <w:rFonts w:ascii="Arial" w:hAnsi="Arial" w:cs="Arial"/>
          <w:color w:val="000000"/>
        </w:rPr>
        <w:t xml:space="preserve"> </w:t>
      </w:r>
    </w:p>
    <w:p w14:paraId="5AD98F04" w14:textId="2482222F" w:rsidR="001A6C98" w:rsidRPr="003858D8" w:rsidRDefault="008E1C50" w:rsidP="00C443EF">
      <w:pPr>
        <w:spacing w:after="120"/>
        <w:ind w:left="720"/>
        <w:jc w:val="both"/>
        <w:rPr>
          <w:rFonts w:ascii="Arial" w:hAnsi="Arial" w:cs="Arial"/>
        </w:rPr>
      </w:pPr>
      <w:r w:rsidRPr="003858D8">
        <w:rPr>
          <w:rFonts w:ascii="Arial" w:hAnsi="Arial" w:cs="Arial"/>
        </w:rPr>
        <w:t>4</w:t>
      </w:r>
      <w:r w:rsidR="001A6C98" w:rsidRPr="003858D8">
        <w:rPr>
          <w:rFonts w:ascii="Arial" w:hAnsi="Arial" w:cs="Arial"/>
        </w:rPr>
        <w:t>.3</w:t>
      </w:r>
      <w:r w:rsidR="00E765FD">
        <w:rPr>
          <w:rFonts w:ascii="Arial" w:hAnsi="Arial" w:cs="Arial"/>
        </w:rPr>
        <w:t xml:space="preserve"> </w:t>
      </w:r>
      <w:r w:rsidR="00073DAC" w:rsidRPr="003858D8">
        <w:rPr>
          <w:rFonts w:ascii="Arial" w:hAnsi="Arial" w:cs="Arial"/>
        </w:rPr>
        <w:t>T</w:t>
      </w:r>
      <w:r w:rsidR="00E765FD">
        <w:rPr>
          <w:rFonts w:ascii="Arial" w:hAnsi="Arial" w:cs="Arial"/>
        </w:rPr>
        <w:t>ender proposals and</w:t>
      </w:r>
      <w:r w:rsidR="001A6C98" w:rsidRPr="003858D8">
        <w:rPr>
          <w:rFonts w:ascii="Arial" w:hAnsi="Arial" w:cs="Arial"/>
        </w:rPr>
        <w:t xml:space="preserve"> supporting docum</w:t>
      </w:r>
      <w:r w:rsidR="00D338E1" w:rsidRPr="003858D8">
        <w:rPr>
          <w:rFonts w:ascii="Arial" w:hAnsi="Arial" w:cs="Arial"/>
        </w:rPr>
        <w:t>ents must be written in English.</w:t>
      </w:r>
    </w:p>
    <w:p w14:paraId="67508576" w14:textId="596F9875" w:rsidR="001A6C98" w:rsidRPr="003858D8" w:rsidRDefault="008E1C50" w:rsidP="00C443EF">
      <w:pPr>
        <w:pStyle w:val="ITTBody"/>
        <w:numPr>
          <w:ilvl w:val="0"/>
          <w:numId w:val="0"/>
        </w:numPr>
        <w:spacing w:line="240" w:lineRule="auto"/>
        <w:ind w:left="1134" w:hanging="414"/>
        <w:jc w:val="both"/>
        <w:rPr>
          <w:sz w:val="24"/>
          <w:szCs w:val="24"/>
        </w:rPr>
      </w:pPr>
      <w:r w:rsidRPr="003858D8">
        <w:rPr>
          <w:sz w:val="24"/>
          <w:szCs w:val="24"/>
        </w:rPr>
        <w:t>4</w:t>
      </w:r>
      <w:r w:rsidR="00A91F5D">
        <w:rPr>
          <w:sz w:val="24"/>
          <w:szCs w:val="24"/>
        </w:rPr>
        <w:t xml:space="preserve">.4 </w:t>
      </w:r>
      <w:r w:rsidR="001A6C98" w:rsidRPr="003858D8">
        <w:rPr>
          <w:sz w:val="24"/>
          <w:szCs w:val="24"/>
        </w:rPr>
        <w:t>Failure to comply with these instructions may result in your offer being rejected.</w:t>
      </w:r>
    </w:p>
    <w:p w14:paraId="171CE71F" w14:textId="7FB784E3" w:rsidR="001A6C98" w:rsidRPr="003858D8" w:rsidRDefault="008E1C50" w:rsidP="00983CAA">
      <w:pPr>
        <w:spacing w:after="120"/>
        <w:ind w:left="720"/>
        <w:jc w:val="both"/>
        <w:rPr>
          <w:rFonts w:ascii="Arial" w:hAnsi="Arial" w:cs="Arial"/>
        </w:rPr>
      </w:pPr>
      <w:r w:rsidRPr="003858D8">
        <w:rPr>
          <w:rFonts w:ascii="Arial" w:hAnsi="Arial" w:cs="Arial"/>
        </w:rPr>
        <w:t>4</w:t>
      </w:r>
      <w:r w:rsidR="007B0E51">
        <w:rPr>
          <w:rFonts w:ascii="Arial" w:hAnsi="Arial" w:cs="Arial"/>
        </w:rPr>
        <w:t xml:space="preserve">.5 </w:t>
      </w:r>
      <w:r w:rsidR="001A6C98" w:rsidRPr="003858D8">
        <w:rPr>
          <w:rFonts w:ascii="Arial" w:hAnsi="Arial" w:cs="Arial"/>
        </w:rPr>
        <w:t xml:space="preserve">The proposal should </w:t>
      </w:r>
      <w:r w:rsidR="001A6C98" w:rsidRPr="003858D8">
        <w:rPr>
          <w:rFonts w:ascii="Arial" w:hAnsi="Arial" w:cs="Arial"/>
          <w:color w:val="000000"/>
        </w:rPr>
        <w:t xml:space="preserve">be titled </w:t>
      </w:r>
      <w:r w:rsidR="00D96C67" w:rsidRPr="003858D8">
        <w:rPr>
          <w:rFonts w:ascii="Arial" w:hAnsi="Arial" w:cs="Arial"/>
          <w:color w:val="000000"/>
        </w:rPr>
        <w:t xml:space="preserve">NICE </w:t>
      </w:r>
      <w:r w:rsidR="001A6C98" w:rsidRPr="003858D8">
        <w:rPr>
          <w:rFonts w:ascii="Arial" w:hAnsi="Arial" w:cs="Arial"/>
          <w:color w:val="000000"/>
        </w:rPr>
        <w:t xml:space="preserve">Manchester Catering Service and the </w:t>
      </w:r>
      <w:r w:rsidR="00425191" w:rsidRPr="003858D8">
        <w:rPr>
          <w:rFonts w:ascii="Arial" w:hAnsi="Arial" w:cs="Arial"/>
          <w:color w:val="000000"/>
        </w:rPr>
        <w:t xml:space="preserve">tenderer </w:t>
      </w:r>
      <w:r w:rsidR="001A6C98" w:rsidRPr="003858D8">
        <w:rPr>
          <w:rFonts w:ascii="Arial" w:hAnsi="Arial" w:cs="Arial"/>
          <w:color w:val="000000"/>
        </w:rPr>
        <w:t xml:space="preserve">should </w:t>
      </w:r>
      <w:r w:rsidR="001A6C98" w:rsidRPr="003858D8">
        <w:rPr>
          <w:rFonts w:ascii="Arial" w:hAnsi="Arial" w:cs="Arial"/>
        </w:rPr>
        <w:t xml:space="preserve">answer questions as accurately and concisely as possible in the same order as the questions are presented. Where a question is not relevant to the </w:t>
      </w:r>
      <w:r w:rsidR="00425191" w:rsidRPr="003858D8">
        <w:rPr>
          <w:rFonts w:ascii="Arial" w:hAnsi="Arial" w:cs="Arial"/>
        </w:rPr>
        <w:t xml:space="preserve">tenderers </w:t>
      </w:r>
      <w:r w:rsidR="001A6C98" w:rsidRPr="003858D8">
        <w:rPr>
          <w:rFonts w:ascii="Arial" w:hAnsi="Arial" w:cs="Arial"/>
        </w:rPr>
        <w:t xml:space="preserve">organisation, this should be indicated, with an explanation. </w:t>
      </w:r>
    </w:p>
    <w:p w14:paraId="4ADB4F47" w14:textId="23ADE7D5" w:rsidR="001A6C98" w:rsidRPr="003858D8" w:rsidRDefault="008E1C50" w:rsidP="00983CAA">
      <w:pPr>
        <w:spacing w:after="120"/>
        <w:ind w:left="720"/>
        <w:jc w:val="both"/>
        <w:rPr>
          <w:rFonts w:ascii="Arial" w:hAnsi="Arial" w:cs="Arial"/>
        </w:rPr>
      </w:pPr>
      <w:r w:rsidRPr="003858D8">
        <w:rPr>
          <w:rFonts w:ascii="Arial" w:hAnsi="Arial" w:cs="Arial"/>
        </w:rPr>
        <w:t>4</w:t>
      </w:r>
      <w:r w:rsidR="00667E77">
        <w:rPr>
          <w:rFonts w:ascii="Arial" w:hAnsi="Arial" w:cs="Arial"/>
        </w:rPr>
        <w:t xml:space="preserve">.6 </w:t>
      </w:r>
      <w:r w:rsidR="001A6C98" w:rsidRPr="003858D8">
        <w:rPr>
          <w:rFonts w:ascii="Arial" w:hAnsi="Arial" w:cs="Arial"/>
        </w:rPr>
        <w:t xml:space="preserve">The </w:t>
      </w:r>
      <w:r w:rsidR="00425191" w:rsidRPr="003858D8">
        <w:rPr>
          <w:rFonts w:ascii="Arial" w:hAnsi="Arial" w:cs="Arial"/>
        </w:rPr>
        <w:t>tenderer</w:t>
      </w:r>
      <w:r w:rsidR="00983CAA" w:rsidRPr="003858D8">
        <w:rPr>
          <w:rFonts w:ascii="Arial" w:hAnsi="Arial" w:cs="Arial"/>
        </w:rPr>
        <w:t xml:space="preserve"> </w:t>
      </w:r>
      <w:r w:rsidR="001A6C98" w:rsidRPr="003858D8">
        <w:rPr>
          <w:rFonts w:ascii="Arial" w:hAnsi="Arial" w:cs="Arial"/>
        </w:rPr>
        <w:t xml:space="preserve">must be explicit and comprehensive in their proposals as this will be the single source of information on which their response will be evaluated.  </w:t>
      </w:r>
    </w:p>
    <w:p w14:paraId="5A7D276A" w14:textId="68C339DB" w:rsidR="001A6C98" w:rsidRPr="003858D8" w:rsidRDefault="008E1C50" w:rsidP="00983CAA">
      <w:pPr>
        <w:pStyle w:val="ITTBody"/>
        <w:numPr>
          <w:ilvl w:val="0"/>
          <w:numId w:val="0"/>
        </w:numPr>
        <w:spacing w:line="240" w:lineRule="auto"/>
        <w:ind w:left="720"/>
        <w:jc w:val="both"/>
        <w:rPr>
          <w:sz w:val="24"/>
          <w:szCs w:val="24"/>
        </w:rPr>
      </w:pPr>
      <w:r w:rsidRPr="003858D8">
        <w:rPr>
          <w:rFonts w:eastAsia="Times New Roman"/>
          <w:sz w:val="24"/>
          <w:szCs w:val="24"/>
        </w:rPr>
        <w:t>4</w:t>
      </w:r>
      <w:r w:rsidR="00697544">
        <w:rPr>
          <w:rFonts w:eastAsia="Times New Roman"/>
          <w:sz w:val="24"/>
          <w:szCs w:val="24"/>
        </w:rPr>
        <w:t xml:space="preserve">.7 </w:t>
      </w:r>
      <w:r w:rsidR="001A6C98" w:rsidRPr="003858D8">
        <w:rPr>
          <w:rFonts w:eastAsia="Times New Roman"/>
          <w:sz w:val="24"/>
          <w:szCs w:val="24"/>
        </w:rPr>
        <w:t xml:space="preserve">The </w:t>
      </w:r>
      <w:r w:rsidR="00425191" w:rsidRPr="003858D8">
        <w:rPr>
          <w:rFonts w:eastAsia="Times New Roman"/>
          <w:sz w:val="24"/>
          <w:szCs w:val="24"/>
        </w:rPr>
        <w:t>tenderer</w:t>
      </w:r>
      <w:r w:rsidR="001A6C98" w:rsidRPr="003858D8">
        <w:rPr>
          <w:rFonts w:eastAsia="Times New Roman"/>
          <w:sz w:val="24"/>
          <w:szCs w:val="24"/>
        </w:rPr>
        <w:t xml:space="preserve"> is advised neither to make any assumptions about their past or current </w:t>
      </w:r>
      <w:r w:rsidR="00425191" w:rsidRPr="003858D8">
        <w:rPr>
          <w:rFonts w:eastAsia="Times New Roman"/>
          <w:sz w:val="24"/>
          <w:szCs w:val="24"/>
        </w:rPr>
        <w:t xml:space="preserve">tenderer </w:t>
      </w:r>
      <w:r w:rsidR="001A6C98" w:rsidRPr="003858D8">
        <w:rPr>
          <w:rFonts w:eastAsia="Times New Roman"/>
          <w:sz w:val="24"/>
          <w:szCs w:val="24"/>
        </w:rPr>
        <w:t>relationships with NICE nor to assume that</w:t>
      </w:r>
      <w:r w:rsidR="001A6C98" w:rsidRPr="003858D8">
        <w:rPr>
          <w:sz w:val="24"/>
          <w:szCs w:val="24"/>
        </w:rPr>
        <w:t xml:space="preserve"> such prior business relationships will be taken into account in the evaluation procedure.</w:t>
      </w:r>
    </w:p>
    <w:p w14:paraId="0E5DF86F" w14:textId="70F726E6" w:rsidR="001A6C98" w:rsidRPr="003858D8" w:rsidRDefault="008E1C50" w:rsidP="00983CAA">
      <w:pPr>
        <w:spacing w:after="120"/>
        <w:ind w:left="720"/>
        <w:jc w:val="both"/>
        <w:rPr>
          <w:rFonts w:ascii="Arial" w:hAnsi="Arial" w:cs="Arial"/>
          <w:color w:val="000000"/>
        </w:rPr>
      </w:pPr>
      <w:r w:rsidRPr="003858D8">
        <w:rPr>
          <w:rFonts w:ascii="Arial" w:hAnsi="Arial" w:cs="Arial"/>
          <w:color w:val="000000"/>
        </w:rPr>
        <w:t>4</w:t>
      </w:r>
      <w:r w:rsidR="00F97BC7">
        <w:rPr>
          <w:rFonts w:ascii="Arial" w:hAnsi="Arial" w:cs="Arial"/>
          <w:color w:val="000000"/>
        </w:rPr>
        <w:t xml:space="preserve">.8 </w:t>
      </w:r>
      <w:r w:rsidR="001A6C98" w:rsidRPr="003858D8">
        <w:rPr>
          <w:rFonts w:ascii="Arial" w:hAnsi="Arial" w:cs="Arial"/>
          <w:bCs/>
          <w:color w:val="000000"/>
        </w:rPr>
        <w:t xml:space="preserve">Both </w:t>
      </w:r>
      <w:r w:rsidR="001A6C98" w:rsidRPr="003858D8">
        <w:rPr>
          <w:rFonts w:ascii="Arial" w:hAnsi="Arial" w:cs="Arial"/>
          <w:color w:val="000000"/>
        </w:rPr>
        <w:t xml:space="preserve">the Proposal and the Form of Offer must be returned to and be received by NICE as above no later than </w:t>
      </w:r>
      <w:r w:rsidR="003F7406" w:rsidRPr="003858D8">
        <w:rPr>
          <w:rFonts w:ascii="Arial" w:hAnsi="Arial" w:cs="Arial"/>
          <w:color w:val="000000"/>
        </w:rPr>
        <w:t>12pm</w:t>
      </w:r>
      <w:r w:rsidR="00983CAA" w:rsidRPr="003858D8">
        <w:rPr>
          <w:rFonts w:ascii="Arial" w:hAnsi="Arial" w:cs="Arial"/>
          <w:color w:val="000000"/>
        </w:rPr>
        <w:t xml:space="preserve"> </w:t>
      </w:r>
      <w:r w:rsidR="001A6C98" w:rsidRPr="003858D8">
        <w:rPr>
          <w:rFonts w:ascii="Arial" w:hAnsi="Arial" w:cs="Arial"/>
          <w:color w:val="000000"/>
        </w:rPr>
        <w:t xml:space="preserve">(noon) UK time on </w:t>
      </w:r>
      <w:r w:rsidR="003D367E" w:rsidRPr="003858D8">
        <w:rPr>
          <w:rFonts w:ascii="Arial" w:hAnsi="Arial" w:cs="Arial"/>
          <w:color w:val="000000"/>
        </w:rPr>
        <w:t>30</w:t>
      </w:r>
      <w:r w:rsidR="00EA39B3" w:rsidRPr="003858D8">
        <w:rPr>
          <w:rFonts w:ascii="Arial" w:hAnsi="Arial" w:cs="Arial"/>
          <w:color w:val="000000"/>
          <w:vertAlign w:val="superscript"/>
        </w:rPr>
        <w:t>th</w:t>
      </w:r>
      <w:r w:rsidR="00EA39B3" w:rsidRPr="003858D8">
        <w:rPr>
          <w:rFonts w:ascii="Arial" w:hAnsi="Arial" w:cs="Arial"/>
          <w:color w:val="000000"/>
        </w:rPr>
        <w:t xml:space="preserve"> April 201</w:t>
      </w:r>
      <w:r w:rsidR="003D367E" w:rsidRPr="003858D8">
        <w:rPr>
          <w:rFonts w:ascii="Arial" w:hAnsi="Arial" w:cs="Arial"/>
          <w:color w:val="000000"/>
        </w:rPr>
        <w:t>8</w:t>
      </w:r>
      <w:r w:rsidR="00425191" w:rsidRPr="003858D8">
        <w:rPr>
          <w:rFonts w:ascii="Arial" w:hAnsi="Arial" w:cs="Arial"/>
          <w:color w:val="000000"/>
        </w:rPr>
        <w:t>.</w:t>
      </w:r>
    </w:p>
    <w:p w14:paraId="46107584" w14:textId="77777777" w:rsidR="001A6C98" w:rsidRPr="003858D8" w:rsidRDefault="00073DAC" w:rsidP="00B71669">
      <w:pPr>
        <w:pStyle w:val="ITTBullet1"/>
        <w:numPr>
          <w:ilvl w:val="0"/>
          <w:numId w:val="0"/>
        </w:numPr>
        <w:spacing w:before="0" w:after="120"/>
        <w:ind w:left="360" w:firstLine="360"/>
        <w:jc w:val="both"/>
        <w:rPr>
          <w:sz w:val="24"/>
          <w:szCs w:val="24"/>
        </w:rPr>
      </w:pPr>
      <w:r w:rsidRPr="003858D8">
        <w:rPr>
          <w:color w:val="000000"/>
          <w:sz w:val="24"/>
          <w:szCs w:val="24"/>
        </w:rPr>
        <w:t>O</w:t>
      </w:r>
      <w:r w:rsidR="001A6C98" w:rsidRPr="003858D8">
        <w:rPr>
          <w:color w:val="000000"/>
          <w:sz w:val="24"/>
          <w:szCs w:val="24"/>
        </w:rPr>
        <w:t xml:space="preserve">ffers must be </w:t>
      </w:r>
      <w:r w:rsidR="001A6C98" w:rsidRPr="003858D8">
        <w:rPr>
          <w:bCs/>
          <w:color w:val="000000"/>
          <w:sz w:val="24"/>
          <w:szCs w:val="24"/>
        </w:rPr>
        <w:t>submitted in GBP and must be exclusive of VAT</w:t>
      </w:r>
      <w:r w:rsidR="00425191" w:rsidRPr="003858D8">
        <w:rPr>
          <w:bCs/>
          <w:color w:val="000000"/>
          <w:sz w:val="24"/>
          <w:szCs w:val="24"/>
        </w:rPr>
        <w:t>.</w:t>
      </w:r>
    </w:p>
    <w:p w14:paraId="4512B692" w14:textId="64A5161A" w:rsidR="00ED23B6" w:rsidRPr="0058645C" w:rsidRDefault="008E1C50" w:rsidP="0058645C">
      <w:pPr>
        <w:spacing w:after="120"/>
        <w:ind w:left="720"/>
        <w:jc w:val="both"/>
        <w:rPr>
          <w:rFonts w:ascii="Arial" w:hAnsi="Arial" w:cs="Arial"/>
          <w:bCs/>
          <w:color w:val="000000"/>
        </w:rPr>
      </w:pPr>
      <w:r w:rsidRPr="003858D8">
        <w:rPr>
          <w:rFonts w:ascii="Arial" w:hAnsi="Arial" w:cs="Arial"/>
          <w:color w:val="000000"/>
        </w:rPr>
        <w:t>4</w:t>
      </w:r>
      <w:r w:rsidR="006E05FC">
        <w:rPr>
          <w:rFonts w:ascii="Arial" w:hAnsi="Arial" w:cs="Arial"/>
          <w:color w:val="000000"/>
        </w:rPr>
        <w:t xml:space="preserve">.9 </w:t>
      </w:r>
      <w:r w:rsidR="001A6C98" w:rsidRPr="003858D8">
        <w:rPr>
          <w:rFonts w:ascii="Arial" w:hAnsi="Arial" w:cs="Arial"/>
          <w:color w:val="000000"/>
        </w:rPr>
        <w:t xml:space="preserve">The Form of Offer must be submitted in hard copy only </w:t>
      </w:r>
      <w:r w:rsidR="00160B7F" w:rsidRPr="003858D8">
        <w:rPr>
          <w:rFonts w:ascii="Arial" w:hAnsi="Arial" w:cs="Arial"/>
          <w:color w:val="000000"/>
        </w:rPr>
        <w:t xml:space="preserve">and addressed </w:t>
      </w:r>
      <w:r w:rsidR="001A6C98" w:rsidRPr="003858D8">
        <w:rPr>
          <w:rFonts w:ascii="Arial" w:hAnsi="Arial" w:cs="Arial"/>
          <w:color w:val="000000"/>
        </w:rPr>
        <w:t>to</w:t>
      </w:r>
      <w:r w:rsidR="00B24600" w:rsidRPr="003858D8">
        <w:rPr>
          <w:rFonts w:ascii="Arial" w:hAnsi="Arial" w:cs="Arial"/>
          <w:lang w:val="en-US"/>
        </w:rPr>
        <w:t xml:space="preserve"> </w:t>
      </w:r>
      <w:r w:rsidR="00F36FF6" w:rsidRPr="003858D8">
        <w:rPr>
          <w:rFonts w:ascii="Arial" w:hAnsi="Arial" w:cs="Arial"/>
          <w:lang w:val="en-US"/>
        </w:rPr>
        <w:t>Gillian Watson</w:t>
      </w:r>
      <w:r w:rsidR="00160B7F" w:rsidRPr="003858D8">
        <w:rPr>
          <w:rFonts w:ascii="Arial" w:hAnsi="Arial" w:cs="Arial"/>
          <w:lang w:val="en-US"/>
        </w:rPr>
        <w:t>,</w:t>
      </w:r>
      <w:r w:rsidR="001A6C98" w:rsidRPr="003858D8">
        <w:rPr>
          <w:rFonts w:ascii="Arial" w:hAnsi="Arial" w:cs="Arial"/>
          <w:lang w:val="en-US"/>
        </w:rPr>
        <w:t xml:space="preserve"> </w:t>
      </w:r>
      <w:r w:rsidR="00D96C67" w:rsidRPr="003858D8">
        <w:rPr>
          <w:rFonts w:ascii="Arial" w:hAnsi="Arial" w:cs="Arial"/>
          <w:lang w:val="en-US"/>
        </w:rPr>
        <w:t xml:space="preserve">NICE </w:t>
      </w:r>
      <w:r w:rsidR="001A6C98" w:rsidRPr="003858D8">
        <w:rPr>
          <w:rFonts w:ascii="Arial" w:hAnsi="Arial" w:cs="Arial"/>
          <w:color w:val="000000"/>
        </w:rPr>
        <w:t>Manchester Catering Service</w:t>
      </w:r>
      <w:r w:rsidR="00160B7F" w:rsidRPr="003858D8">
        <w:rPr>
          <w:rFonts w:ascii="Arial" w:hAnsi="Arial" w:cs="Arial"/>
          <w:color w:val="000000"/>
        </w:rPr>
        <w:t>,</w:t>
      </w:r>
      <w:r w:rsidR="00D96C67" w:rsidRPr="003858D8">
        <w:rPr>
          <w:rFonts w:ascii="Arial" w:hAnsi="Arial" w:cs="Arial"/>
          <w:color w:val="000000"/>
        </w:rPr>
        <w:t xml:space="preserve"> T</w:t>
      </w:r>
      <w:r w:rsidR="001A6C98" w:rsidRPr="003858D8">
        <w:rPr>
          <w:rFonts w:ascii="Arial" w:hAnsi="Arial" w:cs="Arial"/>
        </w:rPr>
        <w:t>ender</w:t>
      </w:r>
      <w:r w:rsidR="004A1C28" w:rsidRPr="003858D8">
        <w:rPr>
          <w:rFonts w:ascii="Arial" w:hAnsi="Arial" w:cs="Arial"/>
        </w:rPr>
        <w:t>,</w:t>
      </w:r>
      <w:r w:rsidR="00B24600" w:rsidRPr="003858D8">
        <w:rPr>
          <w:rFonts w:ascii="Arial" w:hAnsi="Arial" w:cs="Arial"/>
        </w:rPr>
        <w:t xml:space="preserve"> </w:t>
      </w:r>
      <w:r w:rsidR="001A6C98" w:rsidRPr="003858D8">
        <w:rPr>
          <w:rFonts w:ascii="Arial" w:hAnsi="Arial" w:cs="Arial"/>
          <w:lang w:val="en-US"/>
        </w:rPr>
        <w:t>National</w:t>
      </w:r>
      <w:r w:rsidR="001A6C98" w:rsidRPr="003858D8">
        <w:rPr>
          <w:rFonts w:ascii="Arial" w:hAnsi="Arial" w:cs="Arial"/>
        </w:rPr>
        <w:t xml:space="preserve"> Institute for Health and Care Excellence</w:t>
      </w:r>
      <w:r w:rsidR="00B24600" w:rsidRPr="003858D8">
        <w:rPr>
          <w:rFonts w:ascii="Arial" w:hAnsi="Arial" w:cs="Arial"/>
        </w:rPr>
        <w:t xml:space="preserve">, </w:t>
      </w:r>
      <w:r w:rsidR="001A6C98" w:rsidRPr="003858D8">
        <w:rPr>
          <w:rFonts w:ascii="Arial" w:hAnsi="Arial" w:cs="Arial"/>
        </w:rPr>
        <w:t>Level 1A</w:t>
      </w:r>
      <w:r w:rsidR="004A1C28" w:rsidRPr="003858D8">
        <w:rPr>
          <w:rFonts w:ascii="Arial" w:hAnsi="Arial" w:cs="Arial"/>
        </w:rPr>
        <w:t>,</w:t>
      </w:r>
      <w:r w:rsidR="001A6C98" w:rsidRPr="003858D8">
        <w:rPr>
          <w:rFonts w:ascii="Arial" w:hAnsi="Arial" w:cs="Arial"/>
        </w:rPr>
        <w:t xml:space="preserve"> City Tower, Piccadilly Plaza, Manchester, M1 4BT</w:t>
      </w:r>
      <w:r w:rsidR="003F7406" w:rsidRPr="003858D8">
        <w:rPr>
          <w:rFonts w:ascii="Arial" w:hAnsi="Arial" w:cs="Arial"/>
        </w:rPr>
        <w:t>.</w:t>
      </w:r>
      <w:r w:rsidR="003853E6">
        <w:rPr>
          <w:rFonts w:ascii="Arial" w:hAnsi="Arial" w:cs="Arial"/>
        </w:rPr>
        <w:t xml:space="preserve"> </w:t>
      </w:r>
      <w:r w:rsidR="001A6C98" w:rsidRPr="003858D8">
        <w:rPr>
          <w:rFonts w:ascii="Arial" w:hAnsi="Arial" w:cs="Arial"/>
          <w:bCs/>
          <w:color w:val="000000"/>
        </w:rPr>
        <w:t>The envelope must not identify the name of your company</w:t>
      </w:r>
      <w:r w:rsidR="00425191" w:rsidRPr="003858D8">
        <w:rPr>
          <w:rFonts w:ascii="Arial" w:hAnsi="Arial" w:cs="Arial"/>
          <w:bCs/>
          <w:color w:val="000000"/>
        </w:rPr>
        <w:t>.</w:t>
      </w:r>
    </w:p>
    <w:p w14:paraId="79F2CD7D" w14:textId="77777777" w:rsidR="001A6C98" w:rsidRPr="00197854" w:rsidRDefault="00817066" w:rsidP="00197854">
      <w:pPr>
        <w:pStyle w:val="ListParagraph"/>
        <w:numPr>
          <w:ilvl w:val="0"/>
          <w:numId w:val="46"/>
        </w:numPr>
        <w:spacing w:before="240" w:after="120"/>
        <w:ind w:left="714" w:hanging="357"/>
        <w:jc w:val="both"/>
        <w:outlineLvl w:val="0"/>
        <w:rPr>
          <w:rFonts w:ascii="Arial" w:hAnsi="Arial" w:cs="Arial"/>
          <w:b/>
          <w:bCs/>
        </w:rPr>
      </w:pPr>
      <w:r w:rsidRPr="00197854">
        <w:rPr>
          <w:rFonts w:ascii="Arial" w:hAnsi="Arial" w:cs="Arial"/>
          <w:b/>
          <w:bCs/>
        </w:rPr>
        <w:lastRenderedPageBreak/>
        <w:t>S</w:t>
      </w:r>
      <w:r w:rsidR="000A4A59" w:rsidRPr="00197854">
        <w:rPr>
          <w:rFonts w:ascii="Arial" w:hAnsi="Arial" w:cs="Arial"/>
          <w:b/>
          <w:bCs/>
        </w:rPr>
        <w:t>election criteria</w:t>
      </w:r>
    </w:p>
    <w:p w14:paraId="72C22087" w14:textId="77777777" w:rsidR="001A6C98" w:rsidRPr="003858D8" w:rsidRDefault="001A6C98" w:rsidP="00073DAC">
      <w:pPr>
        <w:spacing w:after="120"/>
        <w:jc w:val="both"/>
        <w:rPr>
          <w:rFonts w:ascii="Arial" w:hAnsi="Arial" w:cs="Arial"/>
          <w:bCs/>
          <w:color w:val="000000"/>
        </w:rPr>
      </w:pPr>
      <w:r w:rsidRPr="003858D8">
        <w:rPr>
          <w:rFonts w:ascii="Arial" w:hAnsi="Arial" w:cs="Arial"/>
          <w:bCs/>
          <w:color w:val="000000"/>
        </w:rPr>
        <w:t xml:space="preserve">The selection criteria and weighting that will be applied to the bids for the </w:t>
      </w:r>
      <w:r w:rsidRPr="003858D8">
        <w:rPr>
          <w:rFonts w:ascii="Arial" w:hAnsi="Arial" w:cs="Arial"/>
          <w:bCs/>
          <w:color w:val="000000"/>
        </w:rPr>
        <w:tab/>
        <w:t>evidence reviews are:</w:t>
      </w:r>
    </w:p>
    <w:tbl>
      <w:tblPr>
        <w:tblpPr w:leftFromText="171" w:rightFromText="171" w:vertAnchor="text"/>
        <w:tblW w:w="9039" w:type="dxa"/>
        <w:tblCellMar>
          <w:left w:w="0" w:type="dxa"/>
          <w:right w:w="0" w:type="dxa"/>
        </w:tblCellMar>
        <w:tblLook w:val="04A0" w:firstRow="1" w:lastRow="0" w:firstColumn="1" w:lastColumn="0" w:noHBand="0" w:noVBand="1"/>
      </w:tblPr>
      <w:tblGrid>
        <w:gridCol w:w="7220"/>
        <w:gridCol w:w="1819"/>
      </w:tblGrid>
      <w:tr w:rsidR="001A6C98" w:rsidRPr="00160B7F" w14:paraId="00DF3E17" w14:textId="77777777" w:rsidTr="00DB2C06">
        <w:tc>
          <w:tcPr>
            <w:tcW w:w="7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DF72" w14:textId="77777777" w:rsidR="001A6C98" w:rsidRPr="003858D8" w:rsidRDefault="001A6C98" w:rsidP="00A848E3">
            <w:pPr>
              <w:rPr>
                <w:rFonts w:ascii="Arial" w:eastAsia="Calibri" w:hAnsi="Arial" w:cs="Arial"/>
                <w:b/>
                <w:bCs/>
                <w:color w:val="000000"/>
              </w:rPr>
            </w:pPr>
            <w:r w:rsidRPr="003858D8">
              <w:rPr>
                <w:rFonts w:ascii="Arial" w:hAnsi="Arial" w:cs="Arial"/>
                <w:b/>
                <w:bCs/>
                <w:color w:val="000000"/>
              </w:rPr>
              <w:t>Criteria</w:t>
            </w:r>
          </w:p>
        </w:tc>
        <w:tc>
          <w:tcPr>
            <w:tcW w:w="1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6CA64" w14:textId="77777777" w:rsidR="001A6C98" w:rsidRPr="003858D8" w:rsidRDefault="001A6C98" w:rsidP="00A848E3">
            <w:pPr>
              <w:rPr>
                <w:rFonts w:ascii="Arial" w:eastAsia="Calibri" w:hAnsi="Arial" w:cs="Arial"/>
                <w:b/>
                <w:bCs/>
                <w:color w:val="000000"/>
              </w:rPr>
            </w:pPr>
            <w:r w:rsidRPr="003858D8">
              <w:rPr>
                <w:rFonts w:ascii="Arial" w:hAnsi="Arial" w:cs="Arial"/>
                <w:b/>
                <w:bCs/>
                <w:color w:val="000000"/>
              </w:rPr>
              <w:t>Weighting</w:t>
            </w:r>
            <w:r w:rsidR="00A3094E" w:rsidRPr="003858D8">
              <w:rPr>
                <w:rFonts w:ascii="Arial" w:hAnsi="Arial" w:cs="Arial"/>
                <w:b/>
                <w:bCs/>
                <w:color w:val="000000"/>
              </w:rPr>
              <w:t xml:space="preserve"> (%)</w:t>
            </w:r>
          </w:p>
        </w:tc>
      </w:tr>
      <w:tr w:rsidR="001A6C98" w:rsidRPr="00160B7F" w14:paraId="2843ACA4" w14:textId="77777777" w:rsidTr="00DB2C06">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DB114" w14:textId="77777777" w:rsidR="001A6C98" w:rsidRPr="003858D8" w:rsidRDefault="001A6C98" w:rsidP="00A848E3">
            <w:pPr>
              <w:rPr>
                <w:rFonts w:ascii="Arial" w:hAnsi="Arial" w:cs="Arial"/>
                <w:bCs/>
                <w:color w:val="000000"/>
              </w:rPr>
            </w:pPr>
            <w:r w:rsidRPr="003858D8">
              <w:rPr>
                <w:rFonts w:ascii="Arial" w:hAnsi="Arial" w:cs="Arial"/>
                <w:bCs/>
                <w:color w:val="000000"/>
              </w:rPr>
              <w:t xml:space="preserve">Financial </w:t>
            </w:r>
            <w:r w:rsidR="00A3094E" w:rsidRPr="003858D8">
              <w:rPr>
                <w:rFonts w:ascii="Arial" w:hAnsi="Arial" w:cs="Arial"/>
                <w:bCs/>
                <w:color w:val="000000"/>
              </w:rPr>
              <w:t>s</w:t>
            </w:r>
            <w:r w:rsidRPr="003858D8">
              <w:rPr>
                <w:rFonts w:ascii="Arial" w:hAnsi="Arial" w:cs="Arial"/>
                <w:bCs/>
                <w:color w:val="000000"/>
              </w:rPr>
              <w:t xml:space="preserve">tability &amp; </w:t>
            </w:r>
            <w:r w:rsidR="00A3094E" w:rsidRPr="003858D8">
              <w:rPr>
                <w:rFonts w:ascii="Arial" w:hAnsi="Arial" w:cs="Arial"/>
                <w:bCs/>
                <w:color w:val="000000"/>
              </w:rPr>
              <w:t>p</w:t>
            </w:r>
            <w:r w:rsidRPr="003858D8">
              <w:rPr>
                <w:rFonts w:ascii="Arial" w:hAnsi="Arial" w:cs="Arial"/>
                <w:bCs/>
                <w:color w:val="000000"/>
              </w:rPr>
              <w:t xml:space="preserve">olicies and </w:t>
            </w:r>
            <w:r w:rsidR="00A3094E" w:rsidRPr="003858D8">
              <w:rPr>
                <w:rFonts w:ascii="Arial" w:hAnsi="Arial" w:cs="Arial"/>
                <w:bCs/>
                <w:color w:val="000000"/>
              </w:rPr>
              <w:t>p</w:t>
            </w:r>
            <w:r w:rsidRPr="003858D8">
              <w:rPr>
                <w:rFonts w:ascii="Arial" w:hAnsi="Arial" w:cs="Arial"/>
                <w:bCs/>
                <w:color w:val="000000"/>
              </w:rPr>
              <w:t>rocedures</w:t>
            </w:r>
          </w:p>
          <w:p w14:paraId="185F1300" w14:textId="77777777" w:rsidR="00B85650" w:rsidRPr="003858D8" w:rsidRDefault="001A6C98" w:rsidP="00C509C4">
            <w:pPr>
              <w:rPr>
                <w:rFonts w:ascii="Arial" w:eastAsia="Calibri" w:hAnsi="Arial" w:cs="Arial"/>
                <w:bCs/>
                <w:color w:val="000000"/>
              </w:rPr>
            </w:pPr>
            <w:r w:rsidRPr="003858D8">
              <w:rPr>
                <w:rFonts w:ascii="Arial" w:hAnsi="Arial" w:cs="Arial"/>
                <w:iCs/>
                <w:color w:val="000000"/>
              </w:rPr>
              <w:t xml:space="preserve">(A </w:t>
            </w:r>
            <w:r w:rsidR="00425191" w:rsidRPr="003858D8">
              <w:rPr>
                <w:rFonts w:ascii="Arial" w:hAnsi="Arial" w:cs="Arial"/>
                <w:iCs/>
                <w:color w:val="000000"/>
              </w:rPr>
              <w:t xml:space="preserve">tenderer </w:t>
            </w:r>
            <w:r w:rsidRPr="003858D8">
              <w:rPr>
                <w:rFonts w:ascii="Arial" w:hAnsi="Arial" w:cs="Arial"/>
                <w:iCs/>
                <w:color w:val="000000"/>
              </w:rPr>
              <w:t>will be excluded from further assessment if the required policies and procedures, including financial statements</w:t>
            </w:r>
            <w:r w:rsidR="00C509C4" w:rsidRPr="003858D8">
              <w:rPr>
                <w:rFonts w:ascii="Arial" w:hAnsi="Arial" w:cs="Arial"/>
                <w:iCs/>
                <w:color w:val="000000"/>
              </w:rPr>
              <w:t>,</w:t>
            </w:r>
            <w:r w:rsidRPr="003858D8">
              <w:rPr>
                <w:rFonts w:ascii="Arial" w:hAnsi="Arial" w:cs="Arial"/>
                <w:iCs/>
                <w:color w:val="000000"/>
              </w:rPr>
              <w:t xml:space="preserve"> are not provided)</w:t>
            </w:r>
            <w:r w:rsidR="00B24600" w:rsidRPr="003858D8">
              <w:rPr>
                <w:rFonts w:ascii="Arial" w:eastAsia="Calibri" w:hAnsi="Arial" w:cs="Arial"/>
                <w:bCs/>
                <w:color w:val="000000"/>
              </w:rPr>
              <w:t xml:space="preserve"> </w:t>
            </w:r>
          </w:p>
        </w:tc>
        <w:tc>
          <w:tcPr>
            <w:tcW w:w="1819" w:type="dxa"/>
            <w:tcBorders>
              <w:top w:val="nil"/>
              <w:left w:val="nil"/>
              <w:bottom w:val="single" w:sz="8" w:space="0" w:color="auto"/>
              <w:right w:val="single" w:sz="8" w:space="0" w:color="auto"/>
            </w:tcBorders>
            <w:tcMar>
              <w:top w:w="0" w:type="dxa"/>
              <w:left w:w="108" w:type="dxa"/>
              <w:bottom w:w="0" w:type="dxa"/>
              <w:right w:w="108" w:type="dxa"/>
            </w:tcMar>
            <w:hideMark/>
          </w:tcPr>
          <w:p w14:paraId="1268B7F7" w14:textId="77777777" w:rsidR="00A848E3" w:rsidRPr="003858D8" w:rsidRDefault="00A848E3" w:rsidP="00A848E3">
            <w:pPr>
              <w:jc w:val="center"/>
              <w:rPr>
                <w:rFonts w:ascii="Arial" w:hAnsi="Arial" w:cs="Arial"/>
                <w:bCs/>
                <w:color w:val="000000"/>
              </w:rPr>
            </w:pPr>
          </w:p>
          <w:p w14:paraId="5666291A" w14:textId="77777777" w:rsidR="001A6C98" w:rsidRPr="003858D8" w:rsidRDefault="00A3094E" w:rsidP="00A848E3">
            <w:pPr>
              <w:jc w:val="center"/>
              <w:rPr>
                <w:rFonts w:ascii="Arial" w:eastAsia="Calibri" w:hAnsi="Arial" w:cs="Arial"/>
                <w:bCs/>
                <w:color w:val="000000"/>
              </w:rPr>
            </w:pPr>
            <w:r w:rsidRPr="003858D8">
              <w:rPr>
                <w:rFonts w:ascii="Arial" w:hAnsi="Arial" w:cs="Arial"/>
                <w:bCs/>
                <w:color w:val="000000"/>
              </w:rPr>
              <w:t>Pass/fail</w:t>
            </w:r>
          </w:p>
        </w:tc>
      </w:tr>
      <w:tr w:rsidR="001A6C98" w:rsidRPr="00160B7F" w14:paraId="32E39C95" w14:textId="77777777" w:rsidTr="00DB2C06">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2D7CF" w14:textId="77777777" w:rsidR="00B85650" w:rsidRPr="003858D8" w:rsidRDefault="001A6C98" w:rsidP="00A848E3">
            <w:pPr>
              <w:rPr>
                <w:rFonts w:ascii="Arial" w:hAnsi="Arial" w:cs="Arial"/>
                <w:color w:val="000000"/>
              </w:rPr>
            </w:pPr>
            <w:r w:rsidRPr="003858D8">
              <w:rPr>
                <w:rFonts w:ascii="Arial" w:hAnsi="Arial" w:cs="Arial"/>
                <w:bCs/>
                <w:color w:val="000000"/>
              </w:rPr>
              <w:t xml:space="preserve">Experience and </w:t>
            </w:r>
            <w:r w:rsidR="00A3094E" w:rsidRPr="003858D8">
              <w:rPr>
                <w:rFonts w:ascii="Arial" w:hAnsi="Arial" w:cs="Arial"/>
                <w:bCs/>
                <w:color w:val="000000"/>
              </w:rPr>
              <w:t>e</w:t>
            </w:r>
            <w:r w:rsidRPr="003858D8">
              <w:rPr>
                <w:rFonts w:ascii="Arial" w:hAnsi="Arial" w:cs="Arial"/>
                <w:bCs/>
                <w:color w:val="000000"/>
              </w:rPr>
              <w:t xml:space="preserve">xpertise </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DFDEF" w14:textId="77777777" w:rsidR="001A6C98" w:rsidRPr="003858D8" w:rsidRDefault="007D2985" w:rsidP="00A848E3">
            <w:pPr>
              <w:jc w:val="center"/>
              <w:rPr>
                <w:rFonts w:ascii="Arial" w:eastAsia="Calibri" w:hAnsi="Arial" w:cs="Arial"/>
                <w:color w:val="000000"/>
              </w:rPr>
            </w:pPr>
            <w:r w:rsidRPr="003858D8">
              <w:rPr>
                <w:rStyle w:val="CommentReference"/>
                <w:rFonts w:ascii="Arial" w:hAnsi="Arial" w:cs="Arial"/>
                <w:sz w:val="24"/>
                <w:szCs w:val="24"/>
              </w:rPr>
              <w:t>2</w:t>
            </w:r>
            <w:r w:rsidR="00800C31" w:rsidRPr="003858D8">
              <w:rPr>
                <w:rStyle w:val="CommentReference"/>
                <w:rFonts w:ascii="Arial" w:hAnsi="Arial" w:cs="Arial"/>
                <w:sz w:val="24"/>
                <w:szCs w:val="24"/>
              </w:rPr>
              <w:t>0</w:t>
            </w:r>
          </w:p>
        </w:tc>
      </w:tr>
      <w:tr w:rsidR="001A6C98" w:rsidRPr="00160B7F" w14:paraId="5593360C" w14:textId="77777777" w:rsidTr="00DB2C06">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FAC30A" w14:textId="77777777" w:rsidR="00B85650" w:rsidRPr="003858D8" w:rsidRDefault="007D2985" w:rsidP="00A848E3">
            <w:pPr>
              <w:rPr>
                <w:rFonts w:ascii="Arial" w:hAnsi="Arial" w:cs="Arial"/>
              </w:rPr>
            </w:pPr>
            <w:r w:rsidRPr="003858D8">
              <w:rPr>
                <w:rFonts w:ascii="Arial" w:hAnsi="Arial" w:cs="Arial"/>
              </w:rPr>
              <w:t>Options offered</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193858" w14:textId="77777777" w:rsidR="001A6C98" w:rsidRPr="003858D8" w:rsidRDefault="007D2985" w:rsidP="00A848E3">
            <w:pPr>
              <w:jc w:val="center"/>
              <w:rPr>
                <w:rFonts w:ascii="Arial" w:eastAsia="Calibri" w:hAnsi="Arial" w:cs="Arial"/>
                <w:color w:val="000000"/>
              </w:rPr>
            </w:pPr>
            <w:r w:rsidRPr="003858D8">
              <w:rPr>
                <w:rFonts w:ascii="Arial" w:eastAsia="Calibri" w:hAnsi="Arial" w:cs="Arial"/>
                <w:color w:val="000000"/>
              </w:rPr>
              <w:t>20</w:t>
            </w:r>
          </w:p>
        </w:tc>
      </w:tr>
      <w:tr w:rsidR="001A6C98" w:rsidRPr="00160B7F" w14:paraId="71FDE63A" w14:textId="77777777" w:rsidTr="00DB2C06">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5F67" w14:textId="77777777" w:rsidR="00B85650" w:rsidRPr="003858D8" w:rsidRDefault="001A6C98" w:rsidP="00A848E3">
            <w:pPr>
              <w:rPr>
                <w:rFonts w:ascii="Arial" w:hAnsi="Arial" w:cs="Arial"/>
                <w:color w:val="000000"/>
              </w:rPr>
            </w:pPr>
            <w:r w:rsidRPr="003858D8">
              <w:rPr>
                <w:rFonts w:ascii="Arial" w:hAnsi="Arial" w:cs="Arial"/>
                <w:bCs/>
                <w:color w:val="000000"/>
              </w:rPr>
              <w:t xml:space="preserve">Quality </w:t>
            </w:r>
            <w:r w:rsidR="00A3094E" w:rsidRPr="003858D8">
              <w:rPr>
                <w:rFonts w:ascii="Arial" w:hAnsi="Arial" w:cs="Arial"/>
                <w:bCs/>
                <w:color w:val="000000"/>
              </w:rPr>
              <w:t>a</w:t>
            </w:r>
            <w:r w:rsidRPr="003858D8">
              <w:rPr>
                <w:rFonts w:ascii="Arial" w:hAnsi="Arial" w:cs="Arial"/>
                <w:bCs/>
                <w:color w:val="000000"/>
              </w:rPr>
              <w:t>ssurance</w:t>
            </w:r>
            <w:r w:rsidRPr="003858D8">
              <w:rPr>
                <w:rFonts w:ascii="Arial" w:hAnsi="Arial" w:cs="Arial"/>
                <w:color w:val="000000"/>
              </w:rPr>
              <w:t xml:space="preserve"> </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19B41" w14:textId="77777777" w:rsidR="001A6C98" w:rsidRPr="003858D8" w:rsidRDefault="007D2985" w:rsidP="00A848E3">
            <w:pPr>
              <w:jc w:val="center"/>
              <w:rPr>
                <w:rFonts w:ascii="Arial" w:eastAsia="Calibri" w:hAnsi="Arial" w:cs="Arial"/>
                <w:color w:val="000000"/>
              </w:rPr>
            </w:pPr>
            <w:r w:rsidRPr="003858D8">
              <w:rPr>
                <w:rFonts w:ascii="Arial" w:hAnsi="Arial" w:cs="Arial"/>
              </w:rPr>
              <w:t>2</w:t>
            </w:r>
            <w:r w:rsidR="00800C31" w:rsidRPr="003858D8">
              <w:rPr>
                <w:rFonts w:ascii="Arial" w:hAnsi="Arial" w:cs="Arial"/>
              </w:rPr>
              <w:t>0</w:t>
            </w:r>
          </w:p>
        </w:tc>
      </w:tr>
      <w:tr w:rsidR="001A6C98" w:rsidRPr="00160B7F" w14:paraId="43E74B21" w14:textId="77777777" w:rsidTr="00DB2C06">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762234" w14:textId="77777777" w:rsidR="00B85650" w:rsidRPr="003858D8" w:rsidRDefault="001A6C98" w:rsidP="00A848E3">
            <w:pPr>
              <w:rPr>
                <w:rFonts w:ascii="Arial" w:eastAsia="Calibri" w:hAnsi="Arial" w:cs="Arial"/>
                <w:color w:val="000000"/>
              </w:rPr>
            </w:pPr>
            <w:r w:rsidRPr="003858D8">
              <w:rPr>
                <w:rFonts w:ascii="Arial" w:hAnsi="Arial" w:cs="Arial"/>
                <w:bCs/>
                <w:color w:val="000000"/>
              </w:rPr>
              <w:t xml:space="preserve">Project </w:t>
            </w:r>
            <w:r w:rsidR="00A3094E" w:rsidRPr="003858D8">
              <w:rPr>
                <w:rFonts w:ascii="Arial" w:hAnsi="Arial" w:cs="Arial"/>
                <w:bCs/>
                <w:color w:val="000000"/>
              </w:rPr>
              <w:t>c</w:t>
            </w:r>
            <w:r w:rsidRPr="003858D8">
              <w:rPr>
                <w:rFonts w:ascii="Arial" w:hAnsi="Arial" w:cs="Arial"/>
                <w:bCs/>
                <w:color w:val="000000"/>
              </w:rPr>
              <w:t>ost &amp; value for money</w:t>
            </w:r>
          </w:p>
        </w:tc>
        <w:tc>
          <w:tcPr>
            <w:tcW w:w="18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AE45B" w14:textId="77777777" w:rsidR="001A6C98" w:rsidRPr="003858D8" w:rsidRDefault="00800C31" w:rsidP="00A848E3">
            <w:pPr>
              <w:jc w:val="center"/>
              <w:rPr>
                <w:rFonts w:ascii="Arial" w:eastAsia="Calibri" w:hAnsi="Arial" w:cs="Arial"/>
                <w:color w:val="000000"/>
              </w:rPr>
            </w:pPr>
            <w:r w:rsidRPr="003858D8">
              <w:rPr>
                <w:rFonts w:ascii="Arial" w:hAnsi="Arial" w:cs="Arial"/>
                <w:color w:val="000000"/>
              </w:rPr>
              <w:t>40</w:t>
            </w:r>
          </w:p>
        </w:tc>
      </w:tr>
    </w:tbl>
    <w:p w14:paraId="1B3A0330" w14:textId="77777777" w:rsidR="00743747" w:rsidRPr="003858D8" w:rsidRDefault="00743747" w:rsidP="006E367E">
      <w:pPr>
        <w:pStyle w:val="Numberedheading2"/>
        <w:numPr>
          <w:ilvl w:val="0"/>
          <w:numId w:val="0"/>
        </w:numPr>
        <w:tabs>
          <w:tab w:val="left" w:pos="720"/>
        </w:tabs>
        <w:spacing w:before="120" w:after="120" w:line="240" w:lineRule="auto"/>
        <w:ind w:left="1134" w:hanging="1134"/>
        <w:jc w:val="both"/>
        <w:rPr>
          <w:rFonts w:cs="Arial"/>
          <w:i w:val="0"/>
          <w:iCs w:val="0"/>
          <w:color w:val="000000"/>
          <w:sz w:val="24"/>
          <w:szCs w:val="24"/>
        </w:rPr>
      </w:pPr>
      <w:r w:rsidRPr="003858D8">
        <w:rPr>
          <w:rFonts w:cs="Arial"/>
          <w:i w:val="0"/>
          <w:iCs w:val="0"/>
          <w:color w:val="000000"/>
          <w:sz w:val="24"/>
          <w:szCs w:val="24"/>
        </w:rPr>
        <w:t>Cost evaluation</w:t>
      </w:r>
    </w:p>
    <w:p w14:paraId="1B9905E2" w14:textId="0E34BD94" w:rsidR="00B24600" w:rsidRPr="003858D8" w:rsidRDefault="001A6C98" w:rsidP="00743747">
      <w:pPr>
        <w:pStyle w:val="Numberedheading2"/>
        <w:numPr>
          <w:ilvl w:val="0"/>
          <w:numId w:val="0"/>
        </w:numPr>
        <w:tabs>
          <w:tab w:val="left" w:pos="720"/>
        </w:tabs>
        <w:spacing w:before="0" w:after="120" w:line="240" w:lineRule="auto"/>
        <w:rPr>
          <w:rFonts w:cs="Arial"/>
          <w:b w:val="0"/>
          <w:i w:val="0"/>
          <w:iCs w:val="0"/>
          <w:color w:val="000000"/>
          <w:sz w:val="24"/>
          <w:szCs w:val="24"/>
        </w:rPr>
      </w:pPr>
      <w:r w:rsidRPr="003858D8">
        <w:rPr>
          <w:rFonts w:cs="Arial"/>
          <w:b w:val="0"/>
          <w:i w:val="0"/>
          <w:iCs w:val="0"/>
          <w:color w:val="000000"/>
          <w:sz w:val="24"/>
          <w:szCs w:val="24"/>
        </w:rPr>
        <w:t>In light of the government’s drive for transparency, NICE is providing the formula that will be used for the cost evaluatio</w:t>
      </w:r>
      <w:r w:rsidR="00743747" w:rsidRPr="003858D8">
        <w:rPr>
          <w:rFonts w:cs="Arial"/>
          <w:b w:val="0"/>
          <w:i w:val="0"/>
          <w:iCs w:val="0"/>
          <w:color w:val="000000"/>
          <w:sz w:val="24"/>
          <w:szCs w:val="24"/>
        </w:rPr>
        <w:t>n aspect and the scoring guide.</w:t>
      </w:r>
    </w:p>
    <w:p w14:paraId="5883607A" w14:textId="77777777" w:rsidR="001A6C98" w:rsidRPr="003858D8" w:rsidRDefault="001A6C98" w:rsidP="00743747">
      <w:pPr>
        <w:pStyle w:val="ITTBullet"/>
        <w:numPr>
          <w:ilvl w:val="0"/>
          <w:numId w:val="0"/>
        </w:numPr>
        <w:spacing w:before="0" w:after="120"/>
        <w:jc w:val="both"/>
        <w:rPr>
          <w:rFonts w:eastAsia="Times New Roman"/>
          <w:bCs/>
          <w:color w:val="000000"/>
          <w:sz w:val="24"/>
          <w:szCs w:val="24"/>
        </w:rPr>
      </w:pPr>
      <w:r w:rsidRPr="003858D8">
        <w:rPr>
          <w:color w:val="000000"/>
          <w:sz w:val="24"/>
          <w:szCs w:val="24"/>
        </w:rPr>
        <w:t xml:space="preserve">Lowest </w:t>
      </w:r>
      <w:r w:rsidR="00425191" w:rsidRPr="003858D8">
        <w:rPr>
          <w:color w:val="000000"/>
          <w:sz w:val="24"/>
          <w:szCs w:val="24"/>
        </w:rPr>
        <w:t xml:space="preserve">tender’s </w:t>
      </w:r>
      <w:r w:rsidR="00A3094E" w:rsidRPr="003858D8">
        <w:rPr>
          <w:color w:val="000000"/>
          <w:sz w:val="24"/>
          <w:szCs w:val="24"/>
        </w:rPr>
        <w:t>p</w:t>
      </w:r>
      <w:r w:rsidRPr="003858D8">
        <w:rPr>
          <w:color w:val="000000"/>
          <w:sz w:val="24"/>
          <w:szCs w:val="24"/>
        </w:rPr>
        <w:t>rice</w:t>
      </w:r>
      <w:r w:rsidRPr="003858D8">
        <w:rPr>
          <w:rFonts w:eastAsia="Times New Roman"/>
          <w:bCs/>
          <w:color w:val="000000"/>
          <w:sz w:val="24"/>
          <w:szCs w:val="24"/>
        </w:rPr>
        <w:t xml:space="preserve"> / </w:t>
      </w:r>
      <w:r w:rsidR="00425191" w:rsidRPr="003858D8">
        <w:rPr>
          <w:color w:val="000000"/>
          <w:sz w:val="24"/>
          <w:szCs w:val="24"/>
        </w:rPr>
        <w:t xml:space="preserve">tenderer’s </w:t>
      </w:r>
      <w:r w:rsidR="00A3094E" w:rsidRPr="003858D8">
        <w:rPr>
          <w:color w:val="000000"/>
          <w:sz w:val="24"/>
          <w:szCs w:val="24"/>
        </w:rPr>
        <w:t>p</w:t>
      </w:r>
      <w:r w:rsidRPr="003858D8">
        <w:rPr>
          <w:color w:val="000000"/>
          <w:sz w:val="24"/>
          <w:szCs w:val="24"/>
        </w:rPr>
        <w:t xml:space="preserve">rice </w:t>
      </w:r>
      <w:r w:rsidR="00A3094E" w:rsidRPr="003858D8">
        <w:rPr>
          <w:color w:val="000000"/>
          <w:sz w:val="24"/>
          <w:szCs w:val="24"/>
        </w:rPr>
        <w:t>x</w:t>
      </w:r>
      <w:r w:rsidRPr="003858D8">
        <w:rPr>
          <w:color w:val="000000"/>
          <w:sz w:val="24"/>
          <w:szCs w:val="24"/>
        </w:rPr>
        <w:t xml:space="preserve"> </w:t>
      </w:r>
      <w:r w:rsidR="00800C31" w:rsidRPr="003858D8">
        <w:rPr>
          <w:color w:val="000000"/>
          <w:sz w:val="24"/>
          <w:szCs w:val="24"/>
        </w:rPr>
        <w:t>40</w:t>
      </w:r>
      <w:r w:rsidRPr="003858D8">
        <w:rPr>
          <w:rFonts w:eastAsia="Times New Roman"/>
          <w:bCs/>
          <w:color w:val="000000"/>
          <w:sz w:val="24"/>
          <w:szCs w:val="24"/>
        </w:rPr>
        <w:t xml:space="preserve"> (the weighting)</w:t>
      </w:r>
    </w:p>
    <w:p w14:paraId="43191D0F" w14:textId="77777777" w:rsidR="001A6C98" w:rsidRPr="003858D8" w:rsidRDefault="001A6C98" w:rsidP="002058C3">
      <w:pPr>
        <w:pStyle w:val="Numberedheading3"/>
        <w:numPr>
          <w:ilvl w:val="0"/>
          <w:numId w:val="0"/>
        </w:numPr>
        <w:tabs>
          <w:tab w:val="left" w:pos="720"/>
        </w:tabs>
        <w:spacing w:before="0" w:after="120" w:line="240" w:lineRule="auto"/>
        <w:ind w:left="1134" w:hanging="1134"/>
        <w:jc w:val="both"/>
        <w:rPr>
          <w:sz w:val="24"/>
        </w:rPr>
      </w:pPr>
      <w:r w:rsidRPr="003858D8">
        <w:rPr>
          <w:sz w:val="24"/>
        </w:rPr>
        <w:t xml:space="preserve">Criteria and </w:t>
      </w:r>
      <w:r w:rsidR="000A4A59" w:rsidRPr="003858D8">
        <w:rPr>
          <w:sz w:val="24"/>
        </w:rPr>
        <w:t>s</w:t>
      </w:r>
      <w:r w:rsidRPr="003858D8">
        <w:rPr>
          <w:sz w:val="24"/>
        </w:rPr>
        <w:t xml:space="preserve">coring </w:t>
      </w:r>
      <w:r w:rsidR="000A4A59" w:rsidRPr="003858D8">
        <w:rPr>
          <w:sz w:val="24"/>
        </w:rPr>
        <w:t>g</w:t>
      </w:r>
      <w:r w:rsidRPr="003858D8">
        <w:rPr>
          <w:sz w:val="24"/>
        </w:rPr>
        <w:t>uide</w:t>
      </w:r>
    </w:p>
    <w:p w14:paraId="357CA224" w14:textId="77777777" w:rsidR="001A6C98" w:rsidRPr="003858D8" w:rsidRDefault="001A6C98" w:rsidP="002058C3">
      <w:pPr>
        <w:pStyle w:val="Numberedlevel4text"/>
        <w:numPr>
          <w:ilvl w:val="0"/>
          <w:numId w:val="0"/>
        </w:numPr>
        <w:tabs>
          <w:tab w:val="left" w:pos="720"/>
        </w:tabs>
        <w:spacing w:after="120" w:line="240" w:lineRule="auto"/>
        <w:jc w:val="both"/>
        <w:rPr>
          <w:rFonts w:cs="Arial"/>
        </w:rPr>
      </w:pPr>
      <w:r w:rsidRPr="003858D8">
        <w:rPr>
          <w:rFonts w:cs="Arial"/>
        </w:rPr>
        <w:t>Each evaluator will independently evaluate each tender submitted using the following guide to score each criteria, the scores per criteria are then averaged and the criteria weighting is applied to give an adjusted score.</w:t>
      </w:r>
    </w:p>
    <w:tbl>
      <w:tblPr>
        <w:tblW w:w="0" w:type="auto"/>
        <w:jc w:val="center"/>
        <w:tblCellMar>
          <w:left w:w="0" w:type="dxa"/>
          <w:right w:w="0" w:type="dxa"/>
        </w:tblCellMar>
        <w:tblLook w:val="04A0" w:firstRow="1" w:lastRow="0" w:firstColumn="1" w:lastColumn="0" w:noHBand="0" w:noVBand="1"/>
      </w:tblPr>
      <w:tblGrid>
        <w:gridCol w:w="1286"/>
        <w:gridCol w:w="5420"/>
      </w:tblGrid>
      <w:tr w:rsidR="00E02063" w:rsidRPr="00160B7F" w14:paraId="74CB96A3"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6502D1" w14:textId="77777777" w:rsidR="00E02063" w:rsidRPr="003858D8" w:rsidRDefault="00E02063" w:rsidP="00D45247">
            <w:pPr>
              <w:pStyle w:val="ITTTableHeading"/>
              <w:spacing w:beforeLines="0"/>
              <w:ind w:left="176"/>
              <w:jc w:val="center"/>
              <w:rPr>
                <w:color w:val="000000"/>
                <w:sz w:val="24"/>
                <w:szCs w:val="24"/>
              </w:rPr>
            </w:pPr>
            <w:r w:rsidRPr="003858D8">
              <w:rPr>
                <w:color w:val="000000"/>
                <w:sz w:val="24"/>
                <w:szCs w:val="24"/>
              </w:rPr>
              <w:t xml:space="preserve">Scoring </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29C733" w14:textId="77777777" w:rsidR="00E02063" w:rsidRPr="003858D8" w:rsidRDefault="00E02063" w:rsidP="00D45247">
            <w:pPr>
              <w:pStyle w:val="ITTTableHeading"/>
              <w:spacing w:beforeLines="0"/>
              <w:ind w:left="709"/>
              <w:rPr>
                <w:b w:val="0"/>
                <w:sz w:val="24"/>
                <w:szCs w:val="24"/>
              </w:rPr>
            </w:pPr>
          </w:p>
        </w:tc>
      </w:tr>
      <w:tr w:rsidR="00E02063" w:rsidRPr="00160B7F" w14:paraId="7E95F975"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5EE460"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6C1CB3" w14:textId="77777777" w:rsidR="00E02063" w:rsidRPr="003858D8" w:rsidRDefault="00E02063" w:rsidP="00D45247">
            <w:pPr>
              <w:pStyle w:val="ITTTableHeading"/>
              <w:spacing w:beforeLines="0"/>
              <w:rPr>
                <w:b w:val="0"/>
                <w:sz w:val="24"/>
                <w:szCs w:val="24"/>
              </w:rPr>
            </w:pPr>
            <w:r w:rsidRPr="003858D8">
              <w:rPr>
                <w:b w:val="0"/>
                <w:sz w:val="24"/>
                <w:szCs w:val="24"/>
              </w:rPr>
              <w:t>The point is omitted</w:t>
            </w:r>
          </w:p>
        </w:tc>
      </w:tr>
      <w:tr w:rsidR="00E02063" w:rsidRPr="00160B7F" w14:paraId="7EBDE3CA"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A8FF636"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0</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FE5676E" w14:textId="77777777" w:rsidR="00E02063" w:rsidRPr="003858D8" w:rsidRDefault="00E02063" w:rsidP="00D45247">
            <w:pPr>
              <w:pStyle w:val="ITTTableHeading"/>
              <w:spacing w:beforeLines="0"/>
              <w:rPr>
                <w:b w:val="0"/>
                <w:sz w:val="24"/>
                <w:szCs w:val="24"/>
              </w:rPr>
            </w:pPr>
            <w:r w:rsidRPr="003858D8">
              <w:rPr>
                <w:b w:val="0"/>
                <w:sz w:val="24"/>
                <w:szCs w:val="24"/>
              </w:rPr>
              <w:t>The point is not explained/ repeat of specification</w:t>
            </w:r>
          </w:p>
        </w:tc>
      </w:tr>
      <w:tr w:rsidR="00E02063" w:rsidRPr="00160B7F" w14:paraId="17B2562B"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8ADC0"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48E71D8" w14:textId="77777777" w:rsidR="00E02063" w:rsidRPr="003858D8" w:rsidRDefault="00E02063" w:rsidP="00D45247">
            <w:pPr>
              <w:pStyle w:val="ITTTableHeading"/>
              <w:spacing w:beforeLines="0"/>
              <w:rPr>
                <w:b w:val="0"/>
                <w:sz w:val="24"/>
                <w:szCs w:val="24"/>
              </w:rPr>
            </w:pPr>
            <w:r w:rsidRPr="003858D8">
              <w:rPr>
                <w:b w:val="0"/>
                <w:sz w:val="24"/>
                <w:szCs w:val="24"/>
              </w:rPr>
              <w:t>The point is not acceptable</w:t>
            </w:r>
          </w:p>
        </w:tc>
      </w:tr>
      <w:tr w:rsidR="00E02063" w:rsidRPr="00160B7F" w14:paraId="4CFDCBC4"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A07C46"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2</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ACC5C4D" w14:textId="77777777" w:rsidR="00E02063" w:rsidRPr="003858D8" w:rsidRDefault="00E02063" w:rsidP="00D45247">
            <w:pPr>
              <w:pStyle w:val="ITTTableHeading"/>
              <w:spacing w:beforeLines="0"/>
              <w:rPr>
                <w:b w:val="0"/>
                <w:sz w:val="24"/>
                <w:szCs w:val="24"/>
              </w:rPr>
            </w:pPr>
            <w:r w:rsidRPr="003858D8">
              <w:rPr>
                <w:b w:val="0"/>
                <w:sz w:val="24"/>
                <w:szCs w:val="24"/>
              </w:rPr>
              <w:t>The point is possibly acceptable</w:t>
            </w:r>
          </w:p>
        </w:tc>
      </w:tr>
      <w:tr w:rsidR="00E02063" w:rsidRPr="00160B7F" w14:paraId="77D3DFB6"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EF738"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DEF118" w14:textId="77777777" w:rsidR="00E02063" w:rsidRPr="003858D8" w:rsidRDefault="00E02063" w:rsidP="00D45247">
            <w:pPr>
              <w:pStyle w:val="ITTTableHeading"/>
              <w:spacing w:beforeLines="0"/>
              <w:rPr>
                <w:b w:val="0"/>
                <w:sz w:val="24"/>
                <w:szCs w:val="24"/>
              </w:rPr>
            </w:pPr>
            <w:r w:rsidRPr="003858D8">
              <w:rPr>
                <w:b w:val="0"/>
                <w:sz w:val="24"/>
                <w:szCs w:val="24"/>
              </w:rPr>
              <w:t>The point is acceptable</w:t>
            </w:r>
          </w:p>
        </w:tc>
      </w:tr>
      <w:tr w:rsidR="00E02063" w:rsidRPr="00160B7F" w14:paraId="2A27AB17"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3A3996"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BFFBB2" w14:textId="77777777" w:rsidR="00E02063" w:rsidRPr="003858D8" w:rsidRDefault="00E02063" w:rsidP="00D45247">
            <w:pPr>
              <w:pStyle w:val="ITTTableHeading"/>
              <w:spacing w:beforeLines="0"/>
              <w:rPr>
                <w:b w:val="0"/>
                <w:sz w:val="24"/>
                <w:szCs w:val="24"/>
              </w:rPr>
            </w:pPr>
            <w:r w:rsidRPr="003858D8">
              <w:rPr>
                <w:b w:val="0"/>
                <w:sz w:val="24"/>
                <w:szCs w:val="24"/>
              </w:rPr>
              <w:t>The point is well made and acceptable</w:t>
            </w:r>
          </w:p>
        </w:tc>
      </w:tr>
      <w:tr w:rsidR="00E02063" w:rsidRPr="00160B7F" w14:paraId="09A402F0" w14:textId="77777777" w:rsidTr="00D45247">
        <w:trPr>
          <w:jc w:val="center"/>
        </w:trPr>
        <w:tc>
          <w:tcPr>
            <w:tcW w:w="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DB5983" w14:textId="77777777" w:rsidR="00E02063" w:rsidRPr="003858D8" w:rsidRDefault="00E02063" w:rsidP="00D45247">
            <w:pPr>
              <w:pStyle w:val="ITTTableHeading"/>
              <w:spacing w:beforeLines="0"/>
              <w:ind w:left="176"/>
              <w:jc w:val="center"/>
              <w:rPr>
                <w:b w:val="0"/>
                <w:color w:val="000000"/>
                <w:sz w:val="24"/>
                <w:szCs w:val="24"/>
              </w:rPr>
            </w:pPr>
            <w:r w:rsidRPr="003858D8">
              <w:rPr>
                <w:b w:val="0"/>
                <w:color w:val="000000"/>
                <w:sz w:val="24"/>
                <w:szCs w:val="24"/>
              </w:rPr>
              <w:t>5</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05CD5B" w14:textId="77777777" w:rsidR="00E02063" w:rsidRPr="003858D8" w:rsidRDefault="00E02063" w:rsidP="00D45247">
            <w:pPr>
              <w:pStyle w:val="ITTTableHeading"/>
              <w:spacing w:beforeLines="0"/>
              <w:rPr>
                <w:b w:val="0"/>
                <w:sz w:val="24"/>
                <w:szCs w:val="24"/>
              </w:rPr>
            </w:pPr>
            <w:r w:rsidRPr="003858D8">
              <w:rPr>
                <w:b w:val="0"/>
                <w:sz w:val="24"/>
                <w:szCs w:val="24"/>
              </w:rPr>
              <w:t>The point exceeds expectations/excellent</w:t>
            </w:r>
          </w:p>
        </w:tc>
      </w:tr>
    </w:tbl>
    <w:p w14:paraId="741173B9" w14:textId="77777777" w:rsidR="000055B7" w:rsidRPr="003858D8" w:rsidRDefault="000055B7" w:rsidP="002058C3">
      <w:pPr>
        <w:pStyle w:val="ITTheading2"/>
        <w:numPr>
          <w:ilvl w:val="0"/>
          <w:numId w:val="0"/>
        </w:numPr>
        <w:tabs>
          <w:tab w:val="left" w:pos="910"/>
        </w:tabs>
        <w:spacing w:before="0" w:line="240" w:lineRule="auto"/>
        <w:rPr>
          <w:sz w:val="24"/>
          <w:szCs w:val="24"/>
          <w:lang w:val="en-US"/>
        </w:rPr>
      </w:pPr>
      <w:bookmarkStart w:id="1" w:name="_Toc297644409"/>
    </w:p>
    <w:p w14:paraId="50ED3C73" w14:textId="2C4DC8AD" w:rsidR="00ED23B6" w:rsidRPr="003858D8" w:rsidRDefault="007725F2" w:rsidP="002058C3">
      <w:pPr>
        <w:pStyle w:val="ITTheading2"/>
        <w:numPr>
          <w:ilvl w:val="0"/>
          <w:numId w:val="0"/>
        </w:numPr>
        <w:tabs>
          <w:tab w:val="left" w:pos="910"/>
        </w:tabs>
        <w:spacing w:before="0" w:line="240" w:lineRule="auto"/>
        <w:rPr>
          <w:sz w:val="24"/>
          <w:szCs w:val="24"/>
          <w:lang w:val="en-US"/>
        </w:rPr>
      </w:pPr>
      <w:r w:rsidRPr="003858D8">
        <w:rPr>
          <w:sz w:val="24"/>
          <w:szCs w:val="24"/>
          <w:lang w:val="en-US"/>
        </w:rPr>
        <w:t>T</w:t>
      </w:r>
      <w:r w:rsidR="0076432C" w:rsidRPr="003858D8">
        <w:rPr>
          <w:sz w:val="24"/>
          <w:szCs w:val="24"/>
          <w:lang w:val="en-US"/>
        </w:rPr>
        <w:t xml:space="preserve">hose shortlisted for interview will be requested to deliver a sample of their offering on </w:t>
      </w:r>
      <w:r w:rsidR="00E02063" w:rsidRPr="003858D8">
        <w:rPr>
          <w:sz w:val="24"/>
          <w:szCs w:val="24"/>
          <w:lang w:val="en-US"/>
        </w:rPr>
        <w:t>17</w:t>
      </w:r>
      <w:r w:rsidR="00E02063" w:rsidRPr="003858D8">
        <w:rPr>
          <w:sz w:val="24"/>
          <w:szCs w:val="24"/>
          <w:vertAlign w:val="superscript"/>
          <w:lang w:val="en-US"/>
        </w:rPr>
        <w:t>th</w:t>
      </w:r>
      <w:r w:rsidR="00E02063" w:rsidRPr="003858D8">
        <w:rPr>
          <w:sz w:val="24"/>
          <w:szCs w:val="24"/>
          <w:lang w:val="en-US"/>
        </w:rPr>
        <w:t xml:space="preserve"> May 201</w:t>
      </w:r>
      <w:r w:rsidR="00324F51" w:rsidRPr="003858D8">
        <w:rPr>
          <w:sz w:val="24"/>
          <w:szCs w:val="24"/>
          <w:lang w:val="en-US"/>
        </w:rPr>
        <w:t>8</w:t>
      </w:r>
      <w:r w:rsidR="00E02063" w:rsidRPr="003858D8">
        <w:rPr>
          <w:sz w:val="24"/>
          <w:szCs w:val="24"/>
          <w:lang w:val="en-US"/>
        </w:rPr>
        <w:t xml:space="preserve"> </w:t>
      </w:r>
      <w:r w:rsidR="0076432C" w:rsidRPr="003858D8">
        <w:rPr>
          <w:sz w:val="24"/>
          <w:szCs w:val="24"/>
          <w:lang w:val="en-US"/>
        </w:rPr>
        <w:t xml:space="preserve">that will support the interview the following </w:t>
      </w:r>
      <w:r w:rsidR="00324F51" w:rsidRPr="003858D8">
        <w:rPr>
          <w:sz w:val="24"/>
          <w:szCs w:val="24"/>
          <w:lang w:val="en-US"/>
        </w:rPr>
        <w:t>week</w:t>
      </w:r>
      <w:r w:rsidR="0076432C" w:rsidRPr="003858D8">
        <w:rPr>
          <w:sz w:val="24"/>
          <w:szCs w:val="24"/>
          <w:lang w:val="en-US"/>
        </w:rPr>
        <w:t>.</w:t>
      </w:r>
    </w:p>
    <w:p w14:paraId="3834DB8C" w14:textId="77777777" w:rsidR="00E02063" w:rsidRPr="00197854" w:rsidRDefault="001A6C98" w:rsidP="00197854">
      <w:pPr>
        <w:pStyle w:val="ListParagraph"/>
        <w:numPr>
          <w:ilvl w:val="0"/>
          <w:numId w:val="46"/>
        </w:numPr>
        <w:spacing w:before="240" w:after="120"/>
        <w:ind w:left="714" w:hanging="357"/>
        <w:jc w:val="both"/>
        <w:outlineLvl w:val="0"/>
        <w:rPr>
          <w:rFonts w:ascii="Arial" w:hAnsi="Arial" w:cs="Arial"/>
          <w:b/>
          <w:bCs/>
        </w:rPr>
      </w:pPr>
      <w:r w:rsidRPr="00197854">
        <w:rPr>
          <w:rFonts w:ascii="Arial" w:hAnsi="Arial" w:cs="Arial"/>
          <w:b/>
          <w:bCs/>
        </w:rPr>
        <w:t>Non-compliance</w:t>
      </w:r>
      <w:bookmarkEnd w:id="1"/>
    </w:p>
    <w:p w14:paraId="5ED7668B" w14:textId="77777777" w:rsidR="001A6C98" w:rsidRPr="003858D8" w:rsidRDefault="001A6C98" w:rsidP="002058C3">
      <w:pPr>
        <w:pStyle w:val="ITTBodyLevel2"/>
        <w:numPr>
          <w:ilvl w:val="0"/>
          <w:numId w:val="0"/>
        </w:numPr>
        <w:spacing w:line="240" w:lineRule="auto"/>
        <w:rPr>
          <w:sz w:val="24"/>
          <w:szCs w:val="24"/>
          <w:lang w:val="en-US"/>
        </w:rPr>
      </w:pPr>
      <w:r w:rsidRPr="003858D8">
        <w:rPr>
          <w:sz w:val="24"/>
          <w:szCs w:val="24"/>
          <w:lang w:val="en-US"/>
        </w:rPr>
        <w:t>NICE expressly reserves the right to reject a proposal that:</w:t>
      </w:r>
    </w:p>
    <w:p w14:paraId="0885D6CA" w14:textId="77777777" w:rsidR="001A6C98" w:rsidRPr="003858D8" w:rsidRDefault="00B6727E" w:rsidP="002058C3">
      <w:pPr>
        <w:pStyle w:val="ITTBullet1"/>
        <w:numPr>
          <w:ilvl w:val="0"/>
          <w:numId w:val="35"/>
        </w:numPr>
        <w:spacing w:before="0" w:after="120"/>
        <w:rPr>
          <w:sz w:val="24"/>
          <w:szCs w:val="24"/>
        </w:rPr>
      </w:pPr>
      <w:r w:rsidRPr="003858D8">
        <w:rPr>
          <w:sz w:val="24"/>
          <w:szCs w:val="24"/>
        </w:rPr>
        <w:t>D</w:t>
      </w:r>
      <w:r w:rsidR="001A6C98" w:rsidRPr="003858D8">
        <w:rPr>
          <w:sz w:val="24"/>
          <w:szCs w:val="24"/>
        </w:rPr>
        <w:t>oes not follow the instruction to tender guidance</w:t>
      </w:r>
      <w:r w:rsidRPr="003858D8">
        <w:rPr>
          <w:sz w:val="24"/>
          <w:szCs w:val="24"/>
        </w:rPr>
        <w:t>.</w:t>
      </w:r>
    </w:p>
    <w:p w14:paraId="118DB344" w14:textId="77777777" w:rsidR="001A6C98" w:rsidRPr="003858D8" w:rsidRDefault="00B6727E" w:rsidP="002058C3">
      <w:pPr>
        <w:pStyle w:val="ITTBullet1"/>
        <w:numPr>
          <w:ilvl w:val="0"/>
          <w:numId w:val="35"/>
        </w:numPr>
        <w:spacing w:before="0" w:after="120"/>
        <w:rPr>
          <w:sz w:val="24"/>
          <w:szCs w:val="24"/>
        </w:rPr>
      </w:pPr>
      <w:r w:rsidRPr="003858D8">
        <w:rPr>
          <w:sz w:val="24"/>
          <w:szCs w:val="24"/>
        </w:rPr>
        <w:t>I</w:t>
      </w:r>
      <w:r w:rsidR="001A6C98" w:rsidRPr="003858D8">
        <w:rPr>
          <w:sz w:val="24"/>
          <w:szCs w:val="24"/>
        </w:rPr>
        <w:t>s incomplete, for example whe</w:t>
      </w:r>
      <w:r w:rsidR="00B87976" w:rsidRPr="003858D8">
        <w:rPr>
          <w:sz w:val="24"/>
          <w:szCs w:val="24"/>
        </w:rPr>
        <w:t>re answers are not provided to</w:t>
      </w:r>
      <w:r w:rsidR="001A6C98" w:rsidRPr="003858D8">
        <w:rPr>
          <w:sz w:val="24"/>
          <w:szCs w:val="24"/>
        </w:rPr>
        <w:t xml:space="preserve"> questions, or a reasonable explanation given as to why an </w:t>
      </w:r>
      <w:r w:rsidRPr="003858D8">
        <w:rPr>
          <w:sz w:val="24"/>
          <w:szCs w:val="24"/>
        </w:rPr>
        <w:t>answer has</w:t>
      </w:r>
      <w:r w:rsidR="001A6C98" w:rsidRPr="003858D8">
        <w:rPr>
          <w:sz w:val="24"/>
          <w:szCs w:val="24"/>
        </w:rPr>
        <w:t xml:space="preserve"> been omitted</w:t>
      </w:r>
      <w:r w:rsidRPr="003858D8">
        <w:rPr>
          <w:sz w:val="24"/>
          <w:szCs w:val="24"/>
        </w:rPr>
        <w:t>.</w:t>
      </w:r>
    </w:p>
    <w:p w14:paraId="0422EDCE" w14:textId="77777777" w:rsidR="001A6C98" w:rsidRPr="003858D8" w:rsidRDefault="00B6727E" w:rsidP="002058C3">
      <w:pPr>
        <w:pStyle w:val="ITTBullet1"/>
        <w:numPr>
          <w:ilvl w:val="0"/>
          <w:numId w:val="35"/>
        </w:numPr>
        <w:spacing w:before="0" w:after="120"/>
        <w:rPr>
          <w:sz w:val="24"/>
          <w:szCs w:val="24"/>
        </w:rPr>
      </w:pPr>
      <w:r w:rsidRPr="003858D8">
        <w:rPr>
          <w:sz w:val="24"/>
          <w:szCs w:val="24"/>
        </w:rPr>
        <w:t>R</w:t>
      </w:r>
      <w:r w:rsidR="001A6C98" w:rsidRPr="003858D8">
        <w:rPr>
          <w:sz w:val="24"/>
          <w:szCs w:val="24"/>
        </w:rPr>
        <w:t>efuses to adhere to, or makes significant unacceptable changes to the Terms and Conditions of Contract</w:t>
      </w:r>
      <w:r w:rsidRPr="003858D8">
        <w:rPr>
          <w:sz w:val="24"/>
          <w:szCs w:val="24"/>
        </w:rPr>
        <w:t>.</w:t>
      </w:r>
    </w:p>
    <w:p w14:paraId="4DD2A42A" w14:textId="4074EBDA" w:rsidR="00B6727E" w:rsidRPr="0058645C" w:rsidRDefault="00B6727E" w:rsidP="0058645C">
      <w:pPr>
        <w:pStyle w:val="ITTBullet1"/>
        <w:numPr>
          <w:ilvl w:val="0"/>
          <w:numId w:val="35"/>
        </w:numPr>
        <w:spacing w:before="0" w:after="120"/>
        <w:rPr>
          <w:color w:val="000000"/>
          <w:sz w:val="24"/>
          <w:szCs w:val="24"/>
        </w:rPr>
      </w:pPr>
      <w:r w:rsidRPr="003858D8">
        <w:rPr>
          <w:color w:val="000000"/>
          <w:sz w:val="24"/>
          <w:szCs w:val="24"/>
        </w:rPr>
        <w:t>H</w:t>
      </w:r>
      <w:r w:rsidR="001A6C98" w:rsidRPr="003858D8">
        <w:rPr>
          <w:color w:val="000000"/>
          <w:sz w:val="24"/>
          <w:szCs w:val="24"/>
        </w:rPr>
        <w:t>as not responded to mandatory elements, including failing to provide requested documents (i.e. the tender is non-compliant)</w:t>
      </w:r>
      <w:r w:rsidRPr="003858D8">
        <w:rPr>
          <w:color w:val="000000"/>
          <w:sz w:val="24"/>
          <w:szCs w:val="24"/>
        </w:rPr>
        <w:t>.</w:t>
      </w:r>
      <w:r w:rsidRPr="0058645C">
        <w:rPr>
          <w:color w:val="000000"/>
        </w:rPr>
        <w:br w:type="page"/>
      </w:r>
    </w:p>
    <w:p w14:paraId="24F0BA99" w14:textId="77777777" w:rsidR="009F1CA9" w:rsidRPr="003858D8" w:rsidRDefault="009F1CA9" w:rsidP="002058C3">
      <w:pPr>
        <w:pStyle w:val="ITTBullet1"/>
        <w:numPr>
          <w:ilvl w:val="0"/>
          <w:numId w:val="0"/>
        </w:numPr>
        <w:spacing w:before="0" w:after="120"/>
        <w:rPr>
          <w:rFonts w:eastAsia="Times New Roman"/>
          <w:b/>
          <w:sz w:val="24"/>
          <w:szCs w:val="24"/>
        </w:rPr>
      </w:pPr>
      <w:r w:rsidRPr="003858D8">
        <w:rPr>
          <w:rFonts w:eastAsia="Times New Roman"/>
          <w:b/>
          <w:sz w:val="24"/>
          <w:szCs w:val="24"/>
        </w:rPr>
        <w:lastRenderedPageBreak/>
        <w:t>Appendix 1</w:t>
      </w:r>
    </w:p>
    <w:p w14:paraId="4233432B" w14:textId="77777777" w:rsidR="009F1CA9" w:rsidRPr="003858D8" w:rsidRDefault="009F1CA9" w:rsidP="002058C3">
      <w:pPr>
        <w:pStyle w:val="ITTBullet1"/>
        <w:numPr>
          <w:ilvl w:val="0"/>
          <w:numId w:val="0"/>
        </w:numPr>
        <w:spacing w:before="0" w:after="120"/>
        <w:ind w:left="360" w:hanging="360"/>
        <w:rPr>
          <w:b/>
          <w:sz w:val="24"/>
          <w:szCs w:val="24"/>
        </w:rPr>
      </w:pPr>
      <w:r w:rsidRPr="003858D8">
        <w:rPr>
          <w:b/>
          <w:sz w:val="24"/>
          <w:szCs w:val="24"/>
        </w:rPr>
        <w:t>Number of lunches by month</w:t>
      </w:r>
    </w:p>
    <w:p w14:paraId="43A49C51" w14:textId="77777777" w:rsidR="009F1CA9" w:rsidRPr="003858D8" w:rsidRDefault="00073DAC" w:rsidP="002058C3">
      <w:pPr>
        <w:pStyle w:val="ITTBullet1"/>
        <w:numPr>
          <w:ilvl w:val="0"/>
          <w:numId w:val="0"/>
        </w:numPr>
        <w:spacing w:before="0" w:after="120"/>
        <w:ind w:left="360" w:hanging="360"/>
        <w:rPr>
          <w:sz w:val="24"/>
          <w:szCs w:val="24"/>
        </w:rPr>
      </w:pPr>
      <w:r w:rsidRPr="003858D8">
        <w:rPr>
          <w:noProof/>
          <w:sz w:val="24"/>
          <w:szCs w:val="24"/>
        </w:rPr>
        <w:drawing>
          <wp:inline distT="0" distB="0" distL="0" distR="0" wp14:anchorId="09A32B31" wp14:editId="53BCBD3C">
            <wp:extent cx="5731510" cy="4182110"/>
            <wp:effectExtent l="0" t="0" r="254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0DA525" w14:textId="77777777" w:rsidR="00073DAC" w:rsidRPr="003858D8" w:rsidRDefault="00073DAC" w:rsidP="00073DAC">
      <w:pPr>
        <w:pStyle w:val="ITTBullet1"/>
        <w:numPr>
          <w:ilvl w:val="0"/>
          <w:numId w:val="0"/>
        </w:numPr>
        <w:spacing w:before="0" w:after="120"/>
        <w:ind w:left="360" w:hanging="360"/>
        <w:rPr>
          <w:sz w:val="24"/>
          <w:szCs w:val="24"/>
        </w:rPr>
      </w:pPr>
      <w:r w:rsidRPr="003858D8">
        <w:rPr>
          <w:sz w:val="24"/>
          <w:szCs w:val="24"/>
        </w:rPr>
        <w:t>*Larger number of meetings held offsite during August due to refurbishment works.</w:t>
      </w:r>
    </w:p>
    <w:p w14:paraId="2F854E7D" w14:textId="77777777" w:rsidR="00073DAC" w:rsidRPr="003858D8" w:rsidRDefault="00073DAC" w:rsidP="00073DAC">
      <w:pPr>
        <w:pStyle w:val="ITTBullet1"/>
        <w:numPr>
          <w:ilvl w:val="0"/>
          <w:numId w:val="0"/>
        </w:numPr>
        <w:spacing w:before="0" w:after="120"/>
        <w:ind w:left="360" w:hanging="360"/>
        <w:rPr>
          <w:sz w:val="24"/>
          <w:szCs w:val="24"/>
        </w:rPr>
      </w:pPr>
    </w:p>
    <w:p w14:paraId="2820E748" w14:textId="77777777" w:rsidR="009F1CA9" w:rsidRPr="003858D8" w:rsidRDefault="00CE3046" w:rsidP="002058C3">
      <w:pPr>
        <w:pStyle w:val="ITTBullet1"/>
        <w:numPr>
          <w:ilvl w:val="0"/>
          <w:numId w:val="0"/>
        </w:numPr>
        <w:spacing w:before="0" w:after="120"/>
        <w:ind w:left="360" w:hanging="360"/>
        <w:rPr>
          <w:b/>
          <w:sz w:val="24"/>
          <w:szCs w:val="24"/>
        </w:rPr>
      </w:pPr>
      <w:r w:rsidRPr="003858D8">
        <w:rPr>
          <w:b/>
          <w:sz w:val="24"/>
          <w:szCs w:val="24"/>
        </w:rPr>
        <w:t>Number of lunches by weekday</w:t>
      </w:r>
    </w:p>
    <w:p w14:paraId="11556EC7" w14:textId="77777777" w:rsidR="00073DAC" w:rsidRPr="003858D8" w:rsidRDefault="00073DAC" w:rsidP="002058C3">
      <w:pPr>
        <w:pStyle w:val="ITTBullet1"/>
        <w:numPr>
          <w:ilvl w:val="0"/>
          <w:numId w:val="0"/>
        </w:numPr>
        <w:spacing w:before="0" w:after="120"/>
        <w:ind w:left="360" w:hanging="360"/>
        <w:rPr>
          <w:b/>
          <w:sz w:val="24"/>
          <w:szCs w:val="24"/>
        </w:rPr>
      </w:pPr>
      <w:r w:rsidRPr="003858D8">
        <w:rPr>
          <w:noProof/>
          <w:sz w:val="24"/>
          <w:szCs w:val="24"/>
        </w:rPr>
        <w:drawing>
          <wp:inline distT="0" distB="0" distL="0" distR="0" wp14:anchorId="0AB476C0" wp14:editId="483C4FF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8795EC" w14:textId="77777777" w:rsidR="009F1CA9" w:rsidRPr="003858D8" w:rsidRDefault="009F1CA9" w:rsidP="002058C3">
      <w:pPr>
        <w:pStyle w:val="ITTBullet1"/>
        <w:numPr>
          <w:ilvl w:val="0"/>
          <w:numId w:val="0"/>
        </w:numPr>
        <w:spacing w:before="0" w:after="120"/>
        <w:ind w:left="360" w:hanging="360"/>
        <w:rPr>
          <w:sz w:val="24"/>
          <w:szCs w:val="24"/>
        </w:rPr>
      </w:pPr>
    </w:p>
    <w:sectPr w:rsidR="009F1CA9" w:rsidRPr="003858D8" w:rsidSect="001714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DB59F" w14:textId="77777777" w:rsidR="001A6C98" w:rsidRDefault="001A6C98" w:rsidP="00446BEE">
      <w:r>
        <w:separator/>
      </w:r>
    </w:p>
  </w:endnote>
  <w:endnote w:type="continuationSeparator" w:id="0">
    <w:p w14:paraId="4614E1E2" w14:textId="77777777" w:rsidR="001A6C98" w:rsidRDefault="001A6C9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90CF6" w14:textId="77777777" w:rsidR="00446BEE" w:rsidRDefault="00446BEE">
    <w:pPr>
      <w:pStyle w:val="Footer"/>
    </w:pPr>
    <w:r>
      <w:tab/>
    </w:r>
    <w:r>
      <w:tab/>
    </w:r>
    <w:r>
      <w:fldChar w:fldCharType="begin"/>
    </w:r>
    <w:r>
      <w:instrText xml:space="preserve"> PAGE </w:instrText>
    </w:r>
    <w:r>
      <w:fldChar w:fldCharType="separate"/>
    </w:r>
    <w:r w:rsidR="00677CC2">
      <w:rPr>
        <w:noProof/>
      </w:rPr>
      <w:t>4</w:t>
    </w:r>
    <w:r>
      <w:fldChar w:fldCharType="end"/>
    </w:r>
    <w:r>
      <w:t xml:space="preserve"> of </w:t>
    </w:r>
    <w:fldSimple w:instr=" NUMPAGES  ">
      <w:r w:rsidR="00677CC2">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3DC11" w14:textId="77777777" w:rsidR="001A6C98" w:rsidRDefault="001A6C98" w:rsidP="00446BEE">
      <w:r>
        <w:separator/>
      </w:r>
    </w:p>
  </w:footnote>
  <w:footnote w:type="continuationSeparator" w:id="0">
    <w:p w14:paraId="21F3F3C7" w14:textId="77777777" w:rsidR="001A6C98" w:rsidRDefault="001A6C98"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02A67"/>
    <w:multiLevelType w:val="hybridMultilevel"/>
    <w:tmpl w:val="27203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6E4931"/>
    <w:multiLevelType w:val="hybridMultilevel"/>
    <w:tmpl w:val="54A6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FC143D"/>
    <w:multiLevelType w:val="hybridMultilevel"/>
    <w:tmpl w:val="F142F988"/>
    <w:lvl w:ilvl="0" w:tplc="258CBFDA">
      <w:start w:val="1"/>
      <w:numFmt w:val="decimal"/>
      <w:pStyle w:val="Numberedlist"/>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0D53611D"/>
    <w:multiLevelType w:val="multilevel"/>
    <w:tmpl w:val="DF2E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17A0C"/>
    <w:multiLevelType w:val="hybridMultilevel"/>
    <w:tmpl w:val="12489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pStyle w:val="ITTheading2"/>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3A79DF"/>
    <w:multiLevelType w:val="multilevel"/>
    <w:tmpl w:val="15EC59BA"/>
    <w:lvl w:ilvl="0">
      <w:start w:val="1"/>
      <w:numFmt w:val="decimal"/>
      <w:pStyle w:val="MRheading1"/>
      <w:lvlText w:val="%1"/>
      <w:lvlJc w:val="left"/>
      <w:pPr>
        <w:tabs>
          <w:tab w:val="num" w:pos="720"/>
        </w:tabs>
        <w:ind w:left="720" w:hanging="720"/>
      </w:pPr>
      <w:rPr>
        <w:rFonts w:hint="default"/>
        <w:b w:val="0"/>
        <w:i w:val="0"/>
        <w:caps w:val="0"/>
        <w:smallCaps w:val="0"/>
        <w:strike w:val="0"/>
        <w:dstrike w:val="0"/>
        <w:vanish w:val="0"/>
        <w:sz w:val="24"/>
        <w:u w:val="none"/>
        <w:vertAlign w:val="baseline"/>
      </w:rPr>
    </w:lvl>
    <w:lvl w:ilvl="1">
      <w:start w:val="1"/>
      <w:numFmt w:val="decimal"/>
      <w:pStyle w:val="MRheading2"/>
      <w:lvlText w:val="%1.%2"/>
      <w:lvlJc w:val="left"/>
      <w:pPr>
        <w:tabs>
          <w:tab w:val="num" w:pos="862"/>
        </w:tabs>
        <w:ind w:left="862" w:hanging="720"/>
      </w:pPr>
      <w:rPr>
        <w:rFonts w:hint="default"/>
        <w:u w:val="none"/>
      </w:rPr>
    </w:lvl>
    <w:lvl w:ilvl="2">
      <w:start w:val="1"/>
      <w:numFmt w:val="decimal"/>
      <w:pStyle w:val="MRheading3"/>
      <w:lvlText w:val="%1.%2.%3"/>
      <w:lvlJc w:val="left"/>
      <w:pPr>
        <w:tabs>
          <w:tab w:val="num" w:pos="1789"/>
        </w:tabs>
        <w:ind w:left="1789" w:hanging="1080"/>
      </w:pPr>
      <w:rPr>
        <w:rFonts w:hint="default"/>
        <w:u w:val="none"/>
      </w:rPr>
    </w:lvl>
    <w:lvl w:ilvl="3">
      <w:start w:val="1"/>
      <w:numFmt w:val="lowerRoman"/>
      <w:pStyle w:val="MRheading4"/>
      <w:lvlText w:val="(%4)"/>
      <w:lvlJc w:val="left"/>
      <w:pPr>
        <w:tabs>
          <w:tab w:val="num" w:pos="2520"/>
        </w:tabs>
        <w:ind w:left="2520" w:hanging="720"/>
      </w:pPr>
      <w:rPr>
        <w:rFonts w:hint="default"/>
        <w:b w:val="0"/>
        <w:i w:val="0"/>
        <w:caps w:val="0"/>
        <w:smallCaps w:val="0"/>
        <w:strike w:val="0"/>
        <w:dstrike w:val="0"/>
        <w:vanish w:val="0"/>
        <w:sz w:val="24"/>
        <w:u w:val="none"/>
        <w:vertAlign w:val="baseline"/>
      </w:rPr>
    </w:lvl>
    <w:lvl w:ilvl="4">
      <w:start w:val="1"/>
      <w:numFmt w:val="upperLetter"/>
      <w:pStyle w:val="MRheading5"/>
      <w:lvlText w:val="(%5)"/>
      <w:lvlJc w:val="left"/>
      <w:pPr>
        <w:tabs>
          <w:tab w:val="num" w:pos="3240"/>
        </w:tabs>
        <w:ind w:left="3240" w:hanging="720"/>
      </w:pPr>
      <w:rPr>
        <w:rFonts w:hint="default"/>
        <w:b w:val="0"/>
        <w:i w:val="0"/>
        <w:sz w:val="24"/>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423E2"/>
    <w:multiLevelType w:val="hybridMultilevel"/>
    <w:tmpl w:val="3BCC595C"/>
    <w:lvl w:ilvl="0" w:tplc="A582EFD6">
      <w:start w:val="1"/>
      <w:numFmt w:val="bullet"/>
      <w:pStyle w:val="ITTBullet"/>
      <w:lvlText w:val=""/>
      <w:lvlJc w:val="left"/>
      <w:pPr>
        <w:ind w:left="1854" w:hanging="360"/>
      </w:pPr>
      <w:rPr>
        <w:rFonts w:ascii="Symbol" w:hAnsi="Symbol" w:hint="default"/>
      </w:rPr>
    </w:lvl>
    <w:lvl w:ilvl="1" w:tplc="F5568B38">
      <w:start w:val="1"/>
      <w:numFmt w:val="bullet"/>
      <w:pStyle w:val="ITTBulletlevel2"/>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64239B5"/>
    <w:multiLevelType w:val="hybridMultilevel"/>
    <w:tmpl w:val="11DC9C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5C5894"/>
    <w:multiLevelType w:val="hybridMultilevel"/>
    <w:tmpl w:val="71A8AB38"/>
    <w:lvl w:ilvl="0" w:tplc="FF200226">
      <w:start w:val="1"/>
      <w:numFmt w:val="bullet"/>
      <w:pStyle w:val="ITTBullet1"/>
      <w:lvlText w:val=""/>
      <w:lvlJc w:val="left"/>
      <w:pPr>
        <w:ind w:left="360" w:hanging="360"/>
      </w:pPr>
      <w:rPr>
        <w:rFonts w:ascii="Wingdings" w:hAnsi="Wingdings" w:hint="default"/>
      </w:rPr>
    </w:lvl>
    <w:lvl w:ilvl="1" w:tplc="1AC42EBC">
      <w:numFmt w:val="bullet"/>
      <w:lvlText w:val="•"/>
      <w:lvlJc w:val="left"/>
      <w:pPr>
        <w:ind w:left="1125" w:hanging="405"/>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decimal"/>
      <w:lvlText w:val="%6."/>
      <w:lvlJc w:val="left"/>
      <w:pPr>
        <w:tabs>
          <w:tab w:val="num" w:pos="2736"/>
        </w:tabs>
        <w:ind w:left="2736" w:hanging="360"/>
      </w:pPr>
    </w:lvl>
    <w:lvl w:ilvl="6" w:tplc="08090001">
      <w:start w:val="1"/>
      <w:numFmt w:val="decimal"/>
      <w:lvlText w:val="%7."/>
      <w:lvlJc w:val="left"/>
      <w:pPr>
        <w:tabs>
          <w:tab w:val="num" w:pos="3456"/>
        </w:tabs>
        <w:ind w:left="3456" w:hanging="360"/>
      </w:pPr>
    </w:lvl>
    <w:lvl w:ilvl="7" w:tplc="08090003">
      <w:start w:val="1"/>
      <w:numFmt w:val="decimal"/>
      <w:lvlText w:val="%8."/>
      <w:lvlJc w:val="left"/>
      <w:pPr>
        <w:tabs>
          <w:tab w:val="num" w:pos="4176"/>
        </w:tabs>
        <w:ind w:left="4176" w:hanging="360"/>
      </w:pPr>
    </w:lvl>
    <w:lvl w:ilvl="8" w:tplc="08090005">
      <w:start w:val="1"/>
      <w:numFmt w:val="decimal"/>
      <w:lvlText w:val="%9."/>
      <w:lvlJc w:val="left"/>
      <w:pPr>
        <w:tabs>
          <w:tab w:val="num" w:pos="4896"/>
        </w:tabs>
        <w:ind w:left="4896" w:hanging="360"/>
      </w:pPr>
    </w:lvl>
  </w:abstractNum>
  <w:abstractNum w:abstractNumId="25" w15:restartNumberingAfterBreak="0">
    <w:nsid w:val="3E033859"/>
    <w:multiLevelType w:val="multilevel"/>
    <w:tmpl w:val="0082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11E7F"/>
    <w:multiLevelType w:val="hybridMultilevel"/>
    <w:tmpl w:val="4ECEA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4CF740E"/>
    <w:multiLevelType w:val="hybridMultilevel"/>
    <w:tmpl w:val="F8F461FC"/>
    <w:lvl w:ilvl="0" w:tplc="13002C7C">
      <w:start w:val="5"/>
      <w:numFmt w:val="lowerLetter"/>
      <w:lvlText w:val="%1)"/>
      <w:lvlJc w:val="left"/>
      <w:pPr>
        <w:ind w:left="1080" w:hanging="360"/>
      </w:pPr>
      <w:rPr>
        <w:rFonts w:hint="default"/>
      </w:rPr>
    </w:lvl>
    <w:lvl w:ilvl="1" w:tplc="1ACA0066">
      <w:start w:val="1"/>
      <w:numFmt w:val="lowerLetter"/>
      <w:lvlText w:val="%2."/>
      <w:lvlJc w:val="left"/>
      <w:pPr>
        <w:ind w:left="1800" w:hanging="360"/>
      </w:pPr>
    </w:lvl>
    <w:lvl w:ilvl="2" w:tplc="96AA89DC" w:tentative="1">
      <w:start w:val="1"/>
      <w:numFmt w:val="lowerRoman"/>
      <w:lvlText w:val="%3."/>
      <w:lvlJc w:val="right"/>
      <w:pPr>
        <w:ind w:left="2520" w:hanging="180"/>
      </w:pPr>
    </w:lvl>
    <w:lvl w:ilvl="3" w:tplc="5E4CE114" w:tentative="1">
      <w:start w:val="1"/>
      <w:numFmt w:val="decimal"/>
      <w:lvlText w:val="%4."/>
      <w:lvlJc w:val="left"/>
      <w:pPr>
        <w:ind w:left="3240" w:hanging="360"/>
      </w:pPr>
    </w:lvl>
    <w:lvl w:ilvl="4" w:tplc="5996441A" w:tentative="1">
      <w:start w:val="1"/>
      <w:numFmt w:val="lowerLetter"/>
      <w:lvlText w:val="%5."/>
      <w:lvlJc w:val="left"/>
      <w:pPr>
        <w:ind w:left="3960" w:hanging="360"/>
      </w:pPr>
    </w:lvl>
    <w:lvl w:ilvl="5" w:tplc="2E060F94" w:tentative="1">
      <w:start w:val="1"/>
      <w:numFmt w:val="lowerRoman"/>
      <w:lvlText w:val="%6."/>
      <w:lvlJc w:val="right"/>
      <w:pPr>
        <w:ind w:left="4680" w:hanging="180"/>
      </w:pPr>
    </w:lvl>
    <w:lvl w:ilvl="6" w:tplc="F55C74F2" w:tentative="1">
      <w:start w:val="1"/>
      <w:numFmt w:val="decimal"/>
      <w:lvlText w:val="%7."/>
      <w:lvlJc w:val="left"/>
      <w:pPr>
        <w:ind w:left="5400" w:hanging="360"/>
      </w:pPr>
    </w:lvl>
    <w:lvl w:ilvl="7" w:tplc="DC16B5CA" w:tentative="1">
      <w:start w:val="1"/>
      <w:numFmt w:val="lowerLetter"/>
      <w:lvlText w:val="%8."/>
      <w:lvlJc w:val="left"/>
      <w:pPr>
        <w:ind w:left="6120" w:hanging="360"/>
      </w:pPr>
    </w:lvl>
    <w:lvl w:ilvl="8" w:tplc="86AE4C7E" w:tentative="1">
      <w:start w:val="1"/>
      <w:numFmt w:val="lowerRoman"/>
      <w:lvlText w:val="%9."/>
      <w:lvlJc w:val="right"/>
      <w:pPr>
        <w:ind w:left="6840" w:hanging="180"/>
      </w:pPr>
    </w:lvl>
  </w:abstractNum>
  <w:abstractNum w:abstractNumId="28" w15:restartNumberingAfterBreak="0">
    <w:nsid w:val="46957B07"/>
    <w:multiLevelType w:val="hybridMultilevel"/>
    <w:tmpl w:val="9D5C5248"/>
    <w:lvl w:ilvl="0" w:tplc="B5586BBE">
      <w:start w:val="1"/>
      <w:numFmt w:val="bullet"/>
      <w:lvlText w:val=""/>
      <w:lvlJc w:val="left"/>
      <w:pPr>
        <w:ind w:left="1287" w:hanging="360"/>
      </w:pPr>
      <w:rPr>
        <w:rFonts w:ascii="Symbol" w:hAnsi="Symbol" w:hint="default"/>
      </w:rPr>
    </w:lvl>
    <w:lvl w:ilvl="1" w:tplc="08090019" w:tentative="1">
      <w:start w:val="1"/>
      <w:numFmt w:val="bullet"/>
      <w:lvlText w:val="o"/>
      <w:lvlJc w:val="left"/>
      <w:pPr>
        <w:ind w:left="2007" w:hanging="360"/>
      </w:pPr>
      <w:rPr>
        <w:rFonts w:ascii="Courier New" w:hAnsi="Courier New" w:cs="Courier New" w:hint="default"/>
      </w:rPr>
    </w:lvl>
    <w:lvl w:ilvl="2" w:tplc="0809001B" w:tentative="1">
      <w:start w:val="1"/>
      <w:numFmt w:val="bullet"/>
      <w:lvlText w:val=""/>
      <w:lvlJc w:val="left"/>
      <w:pPr>
        <w:ind w:left="2727" w:hanging="360"/>
      </w:pPr>
      <w:rPr>
        <w:rFonts w:ascii="Wingdings" w:hAnsi="Wingdings" w:hint="default"/>
      </w:rPr>
    </w:lvl>
    <w:lvl w:ilvl="3" w:tplc="0809000F" w:tentative="1">
      <w:start w:val="1"/>
      <w:numFmt w:val="bullet"/>
      <w:lvlText w:val=""/>
      <w:lvlJc w:val="left"/>
      <w:pPr>
        <w:ind w:left="3447" w:hanging="360"/>
      </w:pPr>
      <w:rPr>
        <w:rFonts w:ascii="Symbol" w:hAnsi="Symbol" w:hint="default"/>
      </w:rPr>
    </w:lvl>
    <w:lvl w:ilvl="4" w:tplc="08090019" w:tentative="1">
      <w:start w:val="1"/>
      <w:numFmt w:val="bullet"/>
      <w:lvlText w:val="o"/>
      <w:lvlJc w:val="left"/>
      <w:pPr>
        <w:ind w:left="4167" w:hanging="360"/>
      </w:pPr>
      <w:rPr>
        <w:rFonts w:ascii="Courier New" w:hAnsi="Courier New" w:cs="Courier New" w:hint="default"/>
      </w:rPr>
    </w:lvl>
    <w:lvl w:ilvl="5" w:tplc="0809001B" w:tentative="1">
      <w:start w:val="1"/>
      <w:numFmt w:val="bullet"/>
      <w:lvlText w:val=""/>
      <w:lvlJc w:val="left"/>
      <w:pPr>
        <w:ind w:left="4887" w:hanging="360"/>
      </w:pPr>
      <w:rPr>
        <w:rFonts w:ascii="Wingdings" w:hAnsi="Wingdings" w:hint="default"/>
      </w:rPr>
    </w:lvl>
    <w:lvl w:ilvl="6" w:tplc="0809000F" w:tentative="1">
      <w:start w:val="1"/>
      <w:numFmt w:val="bullet"/>
      <w:lvlText w:val=""/>
      <w:lvlJc w:val="left"/>
      <w:pPr>
        <w:ind w:left="5607" w:hanging="360"/>
      </w:pPr>
      <w:rPr>
        <w:rFonts w:ascii="Symbol" w:hAnsi="Symbol" w:hint="default"/>
      </w:rPr>
    </w:lvl>
    <w:lvl w:ilvl="7" w:tplc="08090019" w:tentative="1">
      <w:start w:val="1"/>
      <w:numFmt w:val="bullet"/>
      <w:lvlText w:val="o"/>
      <w:lvlJc w:val="left"/>
      <w:pPr>
        <w:ind w:left="6327" w:hanging="360"/>
      </w:pPr>
      <w:rPr>
        <w:rFonts w:ascii="Courier New" w:hAnsi="Courier New" w:cs="Courier New" w:hint="default"/>
      </w:rPr>
    </w:lvl>
    <w:lvl w:ilvl="8" w:tplc="0809001B" w:tentative="1">
      <w:start w:val="1"/>
      <w:numFmt w:val="bullet"/>
      <w:lvlText w:val=""/>
      <w:lvlJc w:val="left"/>
      <w:pPr>
        <w:ind w:left="7047" w:hanging="360"/>
      </w:pPr>
      <w:rPr>
        <w:rFonts w:ascii="Wingdings" w:hAnsi="Wingdings" w:hint="default"/>
      </w:rPr>
    </w:lvl>
  </w:abstractNum>
  <w:abstractNum w:abstractNumId="29" w15:restartNumberingAfterBreak="0">
    <w:nsid w:val="4EBD7BB5"/>
    <w:multiLevelType w:val="hybridMultilevel"/>
    <w:tmpl w:val="42264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76A57DD"/>
    <w:multiLevelType w:val="multilevel"/>
    <w:tmpl w:val="F892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15B26"/>
    <w:multiLevelType w:val="multilevel"/>
    <w:tmpl w:val="120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165D8"/>
    <w:multiLevelType w:val="hybridMultilevel"/>
    <w:tmpl w:val="D6A63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6127D4D"/>
    <w:multiLevelType w:val="multilevel"/>
    <w:tmpl w:val="B546B21C"/>
    <w:lvl w:ilvl="0">
      <w:start w:val="1"/>
      <w:numFmt w:val="decimal"/>
      <w:pStyle w:val="ITTHeading1"/>
      <w:lvlText w:val="%1."/>
      <w:lvlJc w:val="left"/>
      <w:pPr>
        <w:ind w:left="1021" w:hanging="1021"/>
      </w:pPr>
    </w:lvl>
    <w:lvl w:ilvl="1">
      <w:start w:val="1"/>
      <w:numFmt w:val="decimal"/>
      <w:pStyle w:val="ITTBody"/>
      <w:lvlText w:val="%1.%2."/>
      <w:lvlJc w:val="left"/>
      <w:pPr>
        <w:ind w:left="1163" w:hanging="1021"/>
      </w:pPr>
    </w:lvl>
    <w:lvl w:ilvl="2">
      <w:start w:val="1"/>
      <w:numFmt w:val="decimal"/>
      <w:pStyle w:val="ITTBodyLevel2"/>
      <w:lvlText w:val="%1.%2.%3."/>
      <w:lvlJc w:val="left"/>
      <w:pPr>
        <w:ind w:left="1163" w:hanging="1021"/>
      </w:pPr>
    </w:lvl>
    <w:lvl w:ilvl="3">
      <w:start w:val="1"/>
      <w:numFmt w:val="decimal"/>
      <w:lvlText w:val="%1.%2.%3.%4."/>
      <w:lvlJc w:val="left"/>
      <w:pPr>
        <w:ind w:left="1021" w:hanging="1021"/>
      </w:pPr>
    </w:lvl>
    <w:lvl w:ilvl="4">
      <w:start w:val="1"/>
      <w:numFmt w:val="decimal"/>
      <w:lvlText w:val="%1.%2.%3.%4.%5."/>
      <w:lvlJc w:val="left"/>
      <w:pPr>
        <w:ind w:left="1021" w:hanging="1021"/>
      </w:pPr>
    </w:lvl>
    <w:lvl w:ilvl="5">
      <w:start w:val="1"/>
      <w:numFmt w:val="decimal"/>
      <w:lvlText w:val="%1.%2.%3.%4.%5.%6."/>
      <w:lvlJc w:val="left"/>
      <w:pPr>
        <w:ind w:left="1021" w:hanging="1021"/>
      </w:pPr>
    </w:lvl>
    <w:lvl w:ilvl="6">
      <w:start w:val="1"/>
      <w:numFmt w:val="decimal"/>
      <w:lvlText w:val="%1.%2.%3.%4.%5.%6.%7."/>
      <w:lvlJc w:val="left"/>
      <w:pPr>
        <w:ind w:left="1021" w:hanging="1021"/>
      </w:pPr>
    </w:lvl>
    <w:lvl w:ilvl="7">
      <w:start w:val="1"/>
      <w:numFmt w:val="decimal"/>
      <w:lvlText w:val="%1.%2.%3.%4.%5.%6.%7.%8."/>
      <w:lvlJc w:val="left"/>
      <w:pPr>
        <w:ind w:left="1021" w:hanging="1021"/>
      </w:pPr>
    </w:lvl>
    <w:lvl w:ilvl="8">
      <w:start w:val="1"/>
      <w:numFmt w:val="decimal"/>
      <w:lvlText w:val="%1.%2.%3.%4.%5.%6.%7.%8.%9."/>
      <w:lvlJc w:val="left"/>
      <w:pPr>
        <w:ind w:left="1021" w:hanging="1021"/>
      </w:pPr>
    </w:lvl>
  </w:abstractNum>
  <w:abstractNum w:abstractNumId="35" w15:restartNumberingAfterBreak="0">
    <w:nsid w:val="68EE3C90"/>
    <w:multiLevelType w:val="multilevel"/>
    <w:tmpl w:val="59CA0B9E"/>
    <w:lvl w:ilvl="0">
      <w:start w:val="1"/>
      <w:numFmt w:val="bullet"/>
      <w:lvlText w:val=""/>
      <w:lvlJc w:val="left"/>
      <w:pPr>
        <w:tabs>
          <w:tab w:val="num" w:pos="525"/>
        </w:tabs>
        <w:ind w:left="525" w:hanging="525"/>
      </w:pPr>
      <w:rPr>
        <w:rFonts w:ascii="Symbol" w:hAnsi="Symbol" w:hint="default"/>
      </w:rPr>
    </w:lvl>
    <w:lvl w:ilvl="1">
      <w:start w:val="1"/>
      <w:numFmt w:val="decimal"/>
      <w:lvlText w:val="%1.%2"/>
      <w:lvlJc w:val="left"/>
      <w:pPr>
        <w:tabs>
          <w:tab w:val="num" w:pos="885"/>
        </w:tabs>
        <w:ind w:left="885" w:hanging="525"/>
      </w:pPr>
      <w:rPr>
        <w:rFonts w:hint="default"/>
      </w:rPr>
    </w:lvl>
    <w:lvl w:ilvl="2">
      <w:start w:val="1"/>
      <w:numFmt w:val="bullet"/>
      <w:lvlText w:val=""/>
      <w:lvlJc w:val="left"/>
      <w:pPr>
        <w:tabs>
          <w:tab w:val="num" w:pos="1429"/>
        </w:tabs>
        <w:ind w:left="1429" w:hanging="720"/>
      </w:pPr>
      <w:rPr>
        <w:rFonts w:ascii="Symbol" w:hAnsi="Symbol"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F508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6457793"/>
    <w:multiLevelType w:val="multilevel"/>
    <w:tmpl w:val="124659D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8EA7445"/>
    <w:multiLevelType w:val="hybridMultilevel"/>
    <w:tmpl w:val="5956AE78"/>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873261"/>
    <w:multiLevelType w:val="hybridMultilevel"/>
    <w:tmpl w:val="E2F42B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36"/>
  </w:num>
  <w:num w:numId="3">
    <w:abstractNumId w:val="36"/>
    <w:lvlOverride w:ilvl="0">
      <w:startOverride w:val="1"/>
    </w:lvlOverride>
  </w:num>
  <w:num w:numId="4">
    <w:abstractNumId w:val="36"/>
    <w:lvlOverride w:ilvl="0">
      <w:startOverride w:val="1"/>
    </w:lvlOverride>
  </w:num>
  <w:num w:numId="5">
    <w:abstractNumId w:val="36"/>
    <w:lvlOverride w:ilvl="0">
      <w:startOverride w:val="1"/>
    </w:lvlOverride>
  </w:num>
  <w:num w:numId="6">
    <w:abstractNumId w:val="36"/>
    <w:lvlOverride w:ilvl="0">
      <w:startOverride w:val="1"/>
    </w:lvlOverride>
  </w:num>
  <w:num w:numId="7">
    <w:abstractNumId w:val="3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16"/>
  </w:num>
  <w:num w:numId="21">
    <w:abstractNumId w:val="13"/>
  </w:num>
  <w:num w:numId="22">
    <w:abstractNumId w:val="15"/>
  </w:num>
  <w:num w:numId="23">
    <w:abstractNumId w:val="18"/>
  </w:num>
  <w:num w:numId="24">
    <w:abstractNumId w:val="27"/>
  </w:num>
  <w:num w:numId="25">
    <w:abstractNumId w:val="28"/>
  </w:num>
  <w:num w:numId="26">
    <w:abstractNumId w:val="39"/>
  </w:num>
  <w:num w:numId="27">
    <w:abstractNumId w:val="10"/>
  </w:num>
  <w:num w:numId="28">
    <w:abstractNumId w:val="12"/>
  </w:num>
  <w:num w:numId="29">
    <w:abstractNumId w:val="37"/>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35"/>
  </w:num>
  <w:num w:numId="37">
    <w:abstractNumId w:val="11"/>
  </w:num>
  <w:num w:numId="38">
    <w:abstractNumId w:val="26"/>
  </w:num>
  <w:num w:numId="39">
    <w:abstractNumId w:val="23"/>
  </w:num>
  <w:num w:numId="40">
    <w:abstractNumId w:val="29"/>
  </w:num>
  <w:num w:numId="41">
    <w:abstractNumId w:val="31"/>
  </w:num>
  <w:num w:numId="42">
    <w:abstractNumId w:val="30"/>
  </w:num>
  <w:num w:numId="43">
    <w:abstractNumId w:val="25"/>
  </w:num>
  <w:num w:numId="44">
    <w:abstractNumId w:val="14"/>
  </w:num>
  <w:num w:numId="45">
    <w:abstractNumId w:val="21"/>
  </w:num>
  <w:num w:numId="46">
    <w:abstractNumId w:val="4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98"/>
    <w:rsid w:val="000053F8"/>
    <w:rsid w:val="000055B7"/>
    <w:rsid w:val="00010D29"/>
    <w:rsid w:val="000206BE"/>
    <w:rsid w:val="00024D0A"/>
    <w:rsid w:val="00034AF7"/>
    <w:rsid w:val="00037CCC"/>
    <w:rsid w:val="00044FBB"/>
    <w:rsid w:val="000472DC"/>
    <w:rsid w:val="00070065"/>
    <w:rsid w:val="00071B3F"/>
    <w:rsid w:val="0007391C"/>
    <w:rsid w:val="00073DAC"/>
    <w:rsid w:val="000A4A59"/>
    <w:rsid w:val="000A4FEE"/>
    <w:rsid w:val="000B44DC"/>
    <w:rsid w:val="000B5939"/>
    <w:rsid w:val="000C7269"/>
    <w:rsid w:val="00111CCE"/>
    <w:rsid w:val="001134E7"/>
    <w:rsid w:val="00132A27"/>
    <w:rsid w:val="00160B7F"/>
    <w:rsid w:val="0017149E"/>
    <w:rsid w:val="0017169E"/>
    <w:rsid w:val="00181A4A"/>
    <w:rsid w:val="00197854"/>
    <w:rsid w:val="001A6C98"/>
    <w:rsid w:val="001B0EE9"/>
    <w:rsid w:val="001B498F"/>
    <w:rsid w:val="001B65B3"/>
    <w:rsid w:val="001B6CDF"/>
    <w:rsid w:val="001D6F50"/>
    <w:rsid w:val="002029A6"/>
    <w:rsid w:val="002058C3"/>
    <w:rsid w:val="00206E7C"/>
    <w:rsid w:val="00212EF6"/>
    <w:rsid w:val="002408EA"/>
    <w:rsid w:val="002819D7"/>
    <w:rsid w:val="002B1B8F"/>
    <w:rsid w:val="002C1A7E"/>
    <w:rsid w:val="002C52DA"/>
    <w:rsid w:val="002D3376"/>
    <w:rsid w:val="002E1F2E"/>
    <w:rsid w:val="002E27CC"/>
    <w:rsid w:val="002E7982"/>
    <w:rsid w:val="00311ED0"/>
    <w:rsid w:val="00324D1E"/>
    <w:rsid w:val="00324F51"/>
    <w:rsid w:val="00354596"/>
    <w:rsid w:val="003648C5"/>
    <w:rsid w:val="003722FA"/>
    <w:rsid w:val="0037542B"/>
    <w:rsid w:val="003853E6"/>
    <w:rsid w:val="003858D8"/>
    <w:rsid w:val="003A2588"/>
    <w:rsid w:val="003C7AAF"/>
    <w:rsid w:val="003D367E"/>
    <w:rsid w:val="003D6474"/>
    <w:rsid w:val="003E3FB9"/>
    <w:rsid w:val="003F23B7"/>
    <w:rsid w:val="003F7406"/>
    <w:rsid w:val="00402557"/>
    <w:rsid w:val="004075B6"/>
    <w:rsid w:val="004156BD"/>
    <w:rsid w:val="00420952"/>
    <w:rsid w:val="00425191"/>
    <w:rsid w:val="00433EFF"/>
    <w:rsid w:val="00443081"/>
    <w:rsid w:val="00446BEE"/>
    <w:rsid w:val="00475339"/>
    <w:rsid w:val="004A1C28"/>
    <w:rsid w:val="004A4DE4"/>
    <w:rsid w:val="004F019B"/>
    <w:rsid w:val="005025A1"/>
    <w:rsid w:val="0054555E"/>
    <w:rsid w:val="00554CA8"/>
    <w:rsid w:val="0058645C"/>
    <w:rsid w:val="00596436"/>
    <w:rsid w:val="005D65E9"/>
    <w:rsid w:val="005E7E50"/>
    <w:rsid w:val="005F621D"/>
    <w:rsid w:val="00604D16"/>
    <w:rsid w:val="00634193"/>
    <w:rsid w:val="00667E77"/>
    <w:rsid w:val="00670017"/>
    <w:rsid w:val="00677CC2"/>
    <w:rsid w:val="006921E1"/>
    <w:rsid w:val="00697544"/>
    <w:rsid w:val="006E05FC"/>
    <w:rsid w:val="006E367E"/>
    <w:rsid w:val="006F4B25"/>
    <w:rsid w:val="006F6496"/>
    <w:rsid w:val="00736348"/>
    <w:rsid w:val="00741552"/>
    <w:rsid w:val="00743747"/>
    <w:rsid w:val="00747656"/>
    <w:rsid w:val="00760908"/>
    <w:rsid w:val="0076432C"/>
    <w:rsid w:val="007725F2"/>
    <w:rsid w:val="00776AC2"/>
    <w:rsid w:val="00790128"/>
    <w:rsid w:val="00795720"/>
    <w:rsid w:val="007A338B"/>
    <w:rsid w:val="007B0E51"/>
    <w:rsid w:val="007C1519"/>
    <w:rsid w:val="007D0CA1"/>
    <w:rsid w:val="007D2985"/>
    <w:rsid w:val="007E2AE0"/>
    <w:rsid w:val="007E3B6F"/>
    <w:rsid w:val="007F238D"/>
    <w:rsid w:val="00800468"/>
    <w:rsid w:val="00800C31"/>
    <w:rsid w:val="0080366A"/>
    <w:rsid w:val="00817066"/>
    <w:rsid w:val="008317DA"/>
    <w:rsid w:val="00837866"/>
    <w:rsid w:val="008452F8"/>
    <w:rsid w:val="0085433D"/>
    <w:rsid w:val="00861B92"/>
    <w:rsid w:val="00870396"/>
    <w:rsid w:val="00875790"/>
    <w:rsid w:val="008814FB"/>
    <w:rsid w:val="0088197C"/>
    <w:rsid w:val="008A65D9"/>
    <w:rsid w:val="008E1C50"/>
    <w:rsid w:val="008F148F"/>
    <w:rsid w:val="008F30B0"/>
    <w:rsid w:val="008F5E30"/>
    <w:rsid w:val="00914D7F"/>
    <w:rsid w:val="00924E9A"/>
    <w:rsid w:val="00924EC3"/>
    <w:rsid w:val="00926490"/>
    <w:rsid w:val="0093453E"/>
    <w:rsid w:val="00947C43"/>
    <w:rsid w:val="00983CAA"/>
    <w:rsid w:val="009A2738"/>
    <w:rsid w:val="009B526E"/>
    <w:rsid w:val="009C02C9"/>
    <w:rsid w:val="009C6FF6"/>
    <w:rsid w:val="009E23E0"/>
    <w:rsid w:val="009E680B"/>
    <w:rsid w:val="009F1CA9"/>
    <w:rsid w:val="009F3659"/>
    <w:rsid w:val="00A01CE3"/>
    <w:rsid w:val="00A15A1F"/>
    <w:rsid w:val="00A3094E"/>
    <w:rsid w:val="00A32984"/>
    <w:rsid w:val="00A3325A"/>
    <w:rsid w:val="00A41879"/>
    <w:rsid w:val="00A43013"/>
    <w:rsid w:val="00A51749"/>
    <w:rsid w:val="00A52ED5"/>
    <w:rsid w:val="00A848E3"/>
    <w:rsid w:val="00A91F5D"/>
    <w:rsid w:val="00A92B29"/>
    <w:rsid w:val="00AD05B9"/>
    <w:rsid w:val="00AD1283"/>
    <w:rsid w:val="00AF108A"/>
    <w:rsid w:val="00AF463A"/>
    <w:rsid w:val="00B02E55"/>
    <w:rsid w:val="00B036C1"/>
    <w:rsid w:val="00B157AE"/>
    <w:rsid w:val="00B24600"/>
    <w:rsid w:val="00B43B99"/>
    <w:rsid w:val="00B5431F"/>
    <w:rsid w:val="00B6727E"/>
    <w:rsid w:val="00B70D55"/>
    <w:rsid w:val="00B71669"/>
    <w:rsid w:val="00B85650"/>
    <w:rsid w:val="00B87976"/>
    <w:rsid w:val="00B9164E"/>
    <w:rsid w:val="00BC71D7"/>
    <w:rsid w:val="00BF7FE0"/>
    <w:rsid w:val="00C167CB"/>
    <w:rsid w:val="00C23407"/>
    <w:rsid w:val="00C27A69"/>
    <w:rsid w:val="00C443EF"/>
    <w:rsid w:val="00C509C4"/>
    <w:rsid w:val="00C51C4B"/>
    <w:rsid w:val="00C6514A"/>
    <w:rsid w:val="00C66308"/>
    <w:rsid w:val="00C81104"/>
    <w:rsid w:val="00C81F79"/>
    <w:rsid w:val="00C96411"/>
    <w:rsid w:val="00CB5671"/>
    <w:rsid w:val="00CD1A4A"/>
    <w:rsid w:val="00CE3046"/>
    <w:rsid w:val="00CF58B7"/>
    <w:rsid w:val="00D244AD"/>
    <w:rsid w:val="00D3249E"/>
    <w:rsid w:val="00D338E1"/>
    <w:rsid w:val="00D351C1"/>
    <w:rsid w:val="00D35EFB"/>
    <w:rsid w:val="00D45247"/>
    <w:rsid w:val="00D472BE"/>
    <w:rsid w:val="00D504B3"/>
    <w:rsid w:val="00D80C7F"/>
    <w:rsid w:val="00D86BF0"/>
    <w:rsid w:val="00D96C67"/>
    <w:rsid w:val="00DB2C06"/>
    <w:rsid w:val="00DC464D"/>
    <w:rsid w:val="00DD5A44"/>
    <w:rsid w:val="00DD74A1"/>
    <w:rsid w:val="00DE2CD9"/>
    <w:rsid w:val="00E02063"/>
    <w:rsid w:val="00E45651"/>
    <w:rsid w:val="00E51920"/>
    <w:rsid w:val="00E5383D"/>
    <w:rsid w:val="00E64120"/>
    <w:rsid w:val="00E660A1"/>
    <w:rsid w:val="00E765FD"/>
    <w:rsid w:val="00EA39B3"/>
    <w:rsid w:val="00EA3CCF"/>
    <w:rsid w:val="00EC1A8F"/>
    <w:rsid w:val="00EC6BCF"/>
    <w:rsid w:val="00ED23B6"/>
    <w:rsid w:val="00EF1516"/>
    <w:rsid w:val="00F002BF"/>
    <w:rsid w:val="00F055F1"/>
    <w:rsid w:val="00F23BF7"/>
    <w:rsid w:val="00F34780"/>
    <w:rsid w:val="00F36FF6"/>
    <w:rsid w:val="00F43519"/>
    <w:rsid w:val="00F610AF"/>
    <w:rsid w:val="00F66031"/>
    <w:rsid w:val="00F71B4D"/>
    <w:rsid w:val="00F7522F"/>
    <w:rsid w:val="00F82B0F"/>
    <w:rsid w:val="00F97BC7"/>
    <w:rsid w:val="00FA2C5A"/>
    <w:rsid w:val="00FC2D11"/>
    <w:rsid w:val="00FC6230"/>
    <w:rsid w:val="00FD6BAA"/>
    <w:rsid w:val="00FE321C"/>
    <w:rsid w:val="00FF361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0164"/>
  <w15:docId w15:val="{8A0A6A8E-4220-4711-8D60-26836758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C98"/>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CB5671"/>
    <w:rPr>
      <w:rFonts w:ascii="Arial" w:hAnsi="Arial"/>
      <w:b/>
      <w:bCs/>
      <w:i/>
      <w:iCs/>
      <w:sz w:val="26"/>
      <w:szCs w:val="26"/>
    </w:rPr>
  </w:style>
  <w:style w:type="character" w:customStyle="1" w:styleId="Heading3Char">
    <w:name w:val="Heading 3 Char"/>
    <w:link w:val="Heading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1A6C98"/>
    <w:rPr>
      <w:color w:val="0000FF" w:themeColor="hyperlink"/>
      <w:u w:val="single"/>
    </w:rPr>
  </w:style>
  <w:style w:type="paragraph" w:customStyle="1" w:styleId="NICEnormal">
    <w:name w:val="NICE normal"/>
    <w:link w:val="NICEnormalChar1"/>
    <w:qFormat/>
    <w:rsid w:val="001A6C98"/>
    <w:pPr>
      <w:spacing w:after="240" w:line="360" w:lineRule="auto"/>
    </w:pPr>
    <w:rPr>
      <w:rFonts w:ascii="Arial" w:hAnsi="Arial"/>
      <w:sz w:val="24"/>
      <w:szCs w:val="24"/>
      <w:lang w:val="en-US" w:eastAsia="en-US"/>
    </w:rPr>
  </w:style>
  <w:style w:type="paragraph" w:customStyle="1" w:styleId="Bulletleft2">
    <w:name w:val="Bullet left 2"/>
    <w:basedOn w:val="NICEnormal"/>
    <w:rsid w:val="001A6C98"/>
    <w:pPr>
      <w:numPr>
        <w:ilvl w:val="1"/>
        <w:numId w:val="21"/>
      </w:numPr>
      <w:tabs>
        <w:tab w:val="clear" w:pos="567"/>
      </w:tabs>
      <w:spacing w:after="0"/>
      <w:ind w:left="568" w:hanging="284"/>
    </w:pPr>
  </w:style>
  <w:style w:type="character" w:styleId="CommentReference">
    <w:name w:val="annotation reference"/>
    <w:uiPriority w:val="99"/>
    <w:rsid w:val="001A6C98"/>
    <w:rPr>
      <w:sz w:val="16"/>
      <w:szCs w:val="16"/>
    </w:rPr>
  </w:style>
  <w:style w:type="paragraph" w:styleId="BodyTextIndent">
    <w:name w:val="Body Text Indent"/>
    <w:basedOn w:val="Normal"/>
    <w:link w:val="BodyTextIndentChar"/>
    <w:rsid w:val="001A6C98"/>
    <w:pPr>
      <w:ind w:left="720" w:hanging="720"/>
    </w:pPr>
    <w:rPr>
      <w:rFonts w:ascii="Arial" w:hAnsi="Arial"/>
      <w:lang w:val="x-none" w:eastAsia="en-US"/>
    </w:rPr>
  </w:style>
  <w:style w:type="character" w:customStyle="1" w:styleId="BodyTextIndentChar">
    <w:name w:val="Body Text Indent Char"/>
    <w:basedOn w:val="DefaultParagraphFont"/>
    <w:link w:val="BodyTextIndent"/>
    <w:rsid w:val="001A6C98"/>
    <w:rPr>
      <w:rFonts w:ascii="Arial" w:hAnsi="Arial"/>
      <w:sz w:val="24"/>
      <w:szCs w:val="24"/>
      <w:lang w:val="x-none" w:eastAsia="en-US"/>
    </w:rPr>
  </w:style>
  <w:style w:type="paragraph" w:customStyle="1" w:styleId="MRLegal">
    <w:name w:val="M&amp;R Legal"/>
    <w:basedOn w:val="Normal"/>
    <w:rsid w:val="001A6C98"/>
    <w:pPr>
      <w:jc w:val="both"/>
    </w:pPr>
    <w:rPr>
      <w:szCs w:val="20"/>
      <w:lang w:eastAsia="en-US"/>
    </w:rPr>
  </w:style>
  <w:style w:type="character" w:customStyle="1" w:styleId="NICEnormalChar1">
    <w:name w:val="NICE normal Char1"/>
    <w:link w:val="NICEnormal"/>
    <w:rsid w:val="001A6C98"/>
    <w:rPr>
      <w:rFonts w:ascii="Arial" w:hAnsi="Arial"/>
      <w:sz w:val="24"/>
      <w:szCs w:val="24"/>
      <w:lang w:val="en-US" w:eastAsia="en-US"/>
    </w:rPr>
  </w:style>
  <w:style w:type="paragraph" w:styleId="ListParagraph">
    <w:name w:val="List Paragraph"/>
    <w:basedOn w:val="Normal"/>
    <w:uiPriority w:val="34"/>
    <w:qFormat/>
    <w:rsid w:val="001A6C98"/>
    <w:pPr>
      <w:ind w:left="720"/>
    </w:pPr>
  </w:style>
  <w:style w:type="paragraph" w:styleId="BodyText">
    <w:name w:val="Body Text"/>
    <w:basedOn w:val="Normal"/>
    <w:link w:val="BodyTextChar"/>
    <w:rsid w:val="001A6C98"/>
    <w:pPr>
      <w:spacing w:after="120"/>
    </w:pPr>
    <w:rPr>
      <w:lang w:val="x-none" w:eastAsia="x-none"/>
    </w:rPr>
  </w:style>
  <w:style w:type="character" w:customStyle="1" w:styleId="BodyTextChar">
    <w:name w:val="Body Text Char"/>
    <w:basedOn w:val="DefaultParagraphFont"/>
    <w:link w:val="BodyText"/>
    <w:rsid w:val="001A6C98"/>
    <w:rPr>
      <w:sz w:val="24"/>
      <w:szCs w:val="24"/>
      <w:lang w:val="x-none" w:eastAsia="x-none"/>
    </w:rPr>
  </w:style>
  <w:style w:type="paragraph" w:customStyle="1" w:styleId="MRheading1">
    <w:name w:val="M&amp;R heading 1"/>
    <w:basedOn w:val="Normal"/>
    <w:rsid w:val="001A6C98"/>
    <w:pPr>
      <w:keepNext/>
      <w:keepLines/>
      <w:numPr>
        <w:numId w:val="23"/>
      </w:numPr>
      <w:spacing w:before="240" w:line="360" w:lineRule="auto"/>
      <w:jc w:val="both"/>
    </w:pPr>
    <w:rPr>
      <w:b/>
      <w:szCs w:val="20"/>
      <w:u w:val="single"/>
      <w:lang w:eastAsia="en-US"/>
    </w:rPr>
  </w:style>
  <w:style w:type="paragraph" w:customStyle="1" w:styleId="MRheading2">
    <w:name w:val="M&amp;R heading 2"/>
    <w:basedOn w:val="Normal"/>
    <w:rsid w:val="001A6C98"/>
    <w:pPr>
      <w:numPr>
        <w:ilvl w:val="1"/>
        <w:numId w:val="23"/>
      </w:numPr>
      <w:spacing w:before="240" w:line="360" w:lineRule="auto"/>
      <w:jc w:val="both"/>
      <w:outlineLvl w:val="1"/>
    </w:pPr>
    <w:rPr>
      <w:szCs w:val="20"/>
      <w:lang w:eastAsia="en-US"/>
    </w:rPr>
  </w:style>
  <w:style w:type="paragraph" w:customStyle="1" w:styleId="MRheading3">
    <w:name w:val="M&amp;R heading 3"/>
    <w:basedOn w:val="Normal"/>
    <w:rsid w:val="001A6C98"/>
    <w:pPr>
      <w:numPr>
        <w:ilvl w:val="2"/>
        <w:numId w:val="23"/>
      </w:numPr>
      <w:spacing w:before="240" w:line="360" w:lineRule="auto"/>
      <w:jc w:val="both"/>
      <w:outlineLvl w:val="2"/>
    </w:pPr>
    <w:rPr>
      <w:szCs w:val="20"/>
      <w:lang w:eastAsia="en-US"/>
    </w:rPr>
  </w:style>
  <w:style w:type="paragraph" w:customStyle="1" w:styleId="MRheading4">
    <w:name w:val="M&amp;R heading 4"/>
    <w:basedOn w:val="Normal"/>
    <w:rsid w:val="001A6C98"/>
    <w:pPr>
      <w:numPr>
        <w:ilvl w:val="3"/>
        <w:numId w:val="23"/>
      </w:numPr>
      <w:spacing w:before="240" w:line="360" w:lineRule="auto"/>
      <w:jc w:val="both"/>
      <w:outlineLvl w:val="3"/>
    </w:pPr>
    <w:rPr>
      <w:szCs w:val="20"/>
      <w:lang w:eastAsia="en-US"/>
    </w:rPr>
  </w:style>
  <w:style w:type="paragraph" w:customStyle="1" w:styleId="MRheading5">
    <w:name w:val="M&amp;R heading 5"/>
    <w:basedOn w:val="Normal"/>
    <w:rsid w:val="001A6C98"/>
    <w:pPr>
      <w:numPr>
        <w:ilvl w:val="4"/>
        <w:numId w:val="23"/>
      </w:numPr>
      <w:spacing w:before="240" w:line="360" w:lineRule="auto"/>
      <w:jc w:val="both"/>
      <w:outlineLvl w:val="4"/>
    </w:pPr>
    <w:rPr>
      <w:szCs w:val="20"/>
      <w:lang w:eastAsia="en-US"/>
    </w:rPr>
  </w:style>
  <w:style w:type="paragraph" w:customStyle="1" w:styleId="MRheading6">
    <w:name w:val="M&amp;R heading 6"/>
    <w:basedOn w:val="Normal"/>
    <w:rsid w:val="001A6C98"/>
    <w:pPr>
      <w:numPr>
        <w:ilvl w:val="5"/>
        <w:numId w:val="23"/>
      </w:numPr>
      <w:spacing w:before="240" w:line="360" w:lineRule="auto"/>
      <w:jc w:val="both"/>
      <w:outlineLvl w:val="5"/>
    </w:pPr>
    <w:rPr>
      <w:szCs w:val="20"/>
      <w:lang w:eastAsia="en-US"/>
    </w:rPr>
  </w:style>
  <w:style w:type="paragraph" w:customStyle="1" w:styleId="MRheading7">
    <w:name w:val="M&amp;R heading 7"/>
    <w:basedOn w:val="Normal"/>
    <w:rsid w:val="001A6C98"/>
    <w:pPr>
      <w:numPr>
        <w:ilvl w:val="6"/>
        <w:numId w:val="23"/>
      </w:numPr>
      <w:spacing w:before="240" w:line="360" w:lineRule="auto"/>
      <w:jc w:val="both"/>
      <w:outlineLvl w:val="6"/>
    </w:pPr>
    <w:rPr>
      <w:szCs w:val="20"/>
      <w:lang w:eastAsia="en-US"/>
    </w:rPr>
  </w:style>
  <w:style w:type="paragraph" w:customStyle="1" w:styleId="MRheading8">
    <w:name w:val="M&amp;R heading 8"/>
    <w:basedOn w:val="Normal"/>
    <w:rsid w:val="001A6C98"/>
    <w:pPr>
      <w:numPr>
        <w:ilvl w:val="7"/>
        <w:numId w:val="23"/>
      </w:numPr>
      <w:spacing w:before="240" w:line="360" w:lineRule="auto"/>
      <w:jc w:val="both"/>
      <w:outlineLvl w:val="7"/>
    </w:pPr>
    <w:rPr>
      <w:szCs w:val="20"/>
      <w:lang w:eastAsia="en-US"/>
    </w:rPr>
  </w:style>
  <w:style w:type="paragraph" w:customStyle="1" w:styleId="MRheading9">
    <w:name w:val="M&amp;R heading 9"/>
    <w:basedOn w:val="Normal"/>
    <w:rsid w:val="001A6C98"/>
    <w:pPr>
      <w:numPr>
        <w:ilvl w:val="8"/>
        <w:numId w:val="23"/>
      </w:numPr>
      <w:spacing w:before="240" w:line="360" w:lineRule="auto"/>
      <w:jc w:val="both"/>
      <w:outlineLvl w:val="8"/>
    </w:pPr>
    <w:rPr>
      <w:szCs w:val="20"/>
      <w:lang w:eastAsia="en-US"/>
    </w:rPr>
  </w:style>
  <w:style w:type="paragraph" w:styleId="NoSpacing">
    <w:name w:val="No Spacing"/>
    <w:uiPriority w:val="1"/>
    <w:qFormat/>
    <w:rsid w:val="001A6C98"/>
    <w:rPr>
      <w:rFonts w:ascii="Calibri" w:eastAsia="Calibri" w:hAnsi="Calibri"/>
      <w:sz w:val="22"/>
      <w:szCs w:val="22"/>
      <w:lang w:val="en-US" w:eastAsia="en-US" w:bidi="en-US"/>
    </w:rPr>
  </w:style>
  <w:style w:type="paragraph" w:customStyle="1" w:styleId="Numberedlist">
    <w:name w:val="Numbered list"/>
    <w:basedOn w:val="NICEnormal"/>
    <w:qFormat/>
    <w:rsid w:val="001A6C98"/>
    <w:pPr>
      <w:numPr>
        <w:numId w:val="28"/>
      </w:numPr>
      <w:tabs>
        <w:tab w:val="num" w:pos="360"/>
        <w:tab w:val="num" w:pos="643"/>
      </w:tabs>
      <w:spacing w:after="0"/>
      <w:ind w:left="0" w:firstLine="0"/>
    </w:pPr>
    <w:rPr>
      <w:lang w:val="en-GB"/>
    </w:rPr>
  </w:style>
  <w:style w:type="paragraph" w:customStyle="1" w:styleId="Numberedlistbullets">
    <w:name w:val="Numbered list bullets"/>
    <w:basedOn w:val="Bulletleft2"/>
    <w:qFormat/>
    <w:rsid w:val="001A6C98"/>
    <w:pPr>
      <w:tabs>
        <w:tab w:val="num" w:pos="851"/>
      </w:tabs>
      <w:ind w:left="851" w:hanging="283"/>
    </w:pPr>
    <w:rPr>
      <w:lang w:val="en-GB"/>
    </w:rPr>
  </w:style>
  <w:style w:type="paragraph" w:styleId="FootnoteText">
    <w:name w:val="footnote text"/>
    <w:basedOn w:val="Normal"/>
    <w:link w:val="FootnoteTextChar"/>
    <w:rsid w:val="001A6C98"/>
    <w:rPr>
      <w:sz w:val="20"/>
      <w:szCs w:val="20"/>
    </w:rPr>
  </w:style>
  <w:style w:type="character" w:customStyle="1" w:styleId="FootnoteTextChar">
    <w:name w:val="Footnote Text Char"/>
    <w:basedOn w:val="DefaultParagraphFont"/>
    <w:link w:val="FootnoteText"/>
    <w:rsid w:val="001A6C98"/>
  </w:style>
  <w:style w:type="character" w:styleId="FootnoteReference">
    <w:name w:val="footnote reference"/>
    <w:rsid w:val="001A6C98"/>
    <w:rPr>
      <w:vertAlign w:val="superscript"/>
    </w:rPr>
  </w:style>
  <w:style w:type="paragraph" w:customStyle="1" w:styleId="ITTBody">
    <w:name w:val="ITT Body"/>
    <w:basedOn w:val="Normal"/>
    <w:qFormat/>
    <w:rsid w:val="001A6C98"/>
    <w:pPr>
      <w:numPr>
        <w:ilvl w:val="1"/>
        <w:numId w:val="30"/>
      </w:numPr>
      <w:spacing w:after="120" w:line="276" w:lineRule="auto"/>
      <w:ind w:left="1134" w:hanging="1134"/>
    </w:pPr>
    <w:rPr>
      <w:rFonts w:ascii="Arial" w:eastAsia="Calibri" w:hAnsi="Arial" w:cs="Arial"/>
      <w:sz w:val="22"/>
      <w:szCs w:val="22"/>
    </w:rPr>
  </w:style>
  <w:style w:type="paragraph" w:customStyle="1" w:styleId="ITTHeading1">
    <w:name w:val="ITT Heading 1"/>
    <w:basedOn w:val="Normal"/>
    <w:qFormat/>
    <w:rsid w:val="001A6C98"/>
    <w:pPr>
      <w:numPr>
        <w:numId w:val="30"/>
      </w:numPr>
      <w:spacing w:before="240" w:after="240"/>
      <w:ind w:left="1134" w:hanging="1134"/>
    </w:pPr>
    <w:rPr>
      <w:rFonts w:ascii="Arial" w:eastAsia="Calibri" w:hAnsi="Arial" w:cs="Arial"/>
      <w:b/>
      <w:bCs/>
      <w:sz w:val="36"/>
      <w:szCs w:val="36"/>
    </w:rPr>
  </w:style>
  <w:style w:type="paragraph" w:customStyle="1" w:styleId="ITTBodyLevel2">
    <w:name w:val="ITT Body Level 2"/>
    <w:basedOn w:val="Normal"/>
    <w:rsid w:val="001A6C98"/>
    <w:pPr>
      <w:numPr>
        <w:ilvl w:val="2"/>
        <w:numId w:val="30"/>
      </w:numPr>
      <w:spacing w:after="120" w:line="276" w:lineRule="auto"/>
      <w:ind w:left="1134" w:hanging="1134"/>
    </w:pPr>
    <w:rPr>
      <w:rFonts w:ascii="Arial" w:eastAsia="Calibri" w:hAnsi="Arial" w:cs="Arial"/>
      <w:sz w:val="22"/>
      <w:szCs w:val="22"/>
    </w:rPr>
  </w:style>
  <w:style w:type="paragraph" w:customStyle="1" w:styleId="ITTBullet1">
    <w:name w:val="ITT Bullet1"/>
    <w:basedOn w:val="Normal"/>
    <w:rsid w:val="001A6C98"/>
    <w:pPr>
      <w:numPr>
        <w:numId w:val="31"/>
      </w:numPr>
      <w:spacing w:before="60" w:after="60"/>
    </w:pPr>
    <w:rPr>
      <w:rFonts w:ascii="Arial" w:eastAsia="Calibri" w:hAnsi="Arial" w:cs="Arial"/>
      <w:sz w:val="22"/>
      <w:szCs w:val="22"/>
    </w:rPr>
  </w:style>
  <w:style w:type="paragraph" w:customStyle="1" w:styleId="Numberedheading1">
    <w:name w:val="Numbered heading 1"/>
    <w:basedOn w:val="Heading1"/>
    <w:next w:val="NICEnormal"/>
    <w:rsid w:val="001A6C98"/>
    <w:pPr>
      <w:numPr>
        <w:numId w:val="33"/>
      </w:numPr>
      <w:tabs>
        <w:tab w:val="clear" w:pos="1134"/>
      </w:tabs>
      <w:spacing w:before="240" w:line="360" w:lineRule="auto"/>
      <w:ind w:left="720" w:hanging="360"/>
    </w:pPr>
    <w:rPr>
      <w:sz w:val="32"/>
      <w:szCs w:val="24"/>
      <w:lang w:val="en-US" w:eastAsia="en-US"/>
    </w:rPr>
  </w:style>
  <w:style w:type="paragraph" w:customStyle="1" w:styleId="Numberedheading2">
    <w:name w:val="Numbered heading 2"/>
    <w:basedOn w:val="Heading2"/>
    <w:next w:val="NICEnormal"/>
    <w:link w:val="Numberedheading2Char"/>
    <w:rsid w:val="001A6C98"/>
    <w:pPr>
      <w:numPr>
        <w:ilvl w:val="1"/>
        <w:numId w:val="33"/>
      </w:numPr>
      <w:spacing w:before="240" w:after="60" w:line="360" w:lineRule="auto"/>
    </w:pPr>
    <w:rPr>
      <w:sz w:val="28"/>
      <w:szCs w:val="28"/>
      <w:lang w:val="en-US" w:eastAsia="en-US"/>
    </w:rPr>
  </w:style>
  <w:style w:type="paragraph" w:customStyle="1" w:styleId="Numberedheading3">
    <w:name w:val="Numbered heading 3"/>
    <w:basedOn w:val="Heading3"/>
    <w:next w:val="NICEnormal"/>
    <w:rsid w:val="001A6C98"/>
    <w:pPr>
      <w:numPr>
        <w:ilvl w:val="2"/>
        <w:numId w:val="33"/>
      </w:numPr>
      <w:spacing w:before="240" w:line="360" w:lineRule="auto"/>
    </w:pPr>
    <w:rPr>
      <w:rFonts w:cs="Arial"/>
      <w:sz w:val="26"/>
      <w:szCs w:val="24"/>
    </w:rPr>
  </w:style>
  <w:style w:type="paragraph" w:customStyle="1" w:styleId="Numberedlevel4text">
    <w:name w:val="Numbered level 4 text"/>
    <w:basedOn w:val="NICEnormal"/>
    <w:next w:val="NICEnormal"/>
    <w:rsid w:val="001A6C98"/>
    <w:pPr>
      <w:numPr>
        <w:ilvl w:val="3"/>
        <w:numId w:val="33"/>
      </w:numPr>
      <w:tabs>
        <w:tab w:val="clear" w:pos="1134"/>
        <w:tab w:val="num" w:pos="643"/>
      </w:tabs>
      <w:ind w:left="643" w:hanging="360"/>
    </w:pPr>
  </w:style>
  <w:style w:type="paragraph" w:customStyle="1" w:styleId="Bulletleft1">
    <w:name w:val="Bullet left 1"/>
    <w:basedOn w:val="NICEnormal"/>
    <w:rsid w:val="001A6C98"/>
    <w:pPr>
      <w:numPr>
        <w:numId w:val="32"/>
      </w:numPr>
      <w:tabs>
        <w:tab w:val="clear" w:pos="284"/>
        <w:tab w:val="num" w:pos="360"/>
      </w:tabs>
      <w:spacing w:after="0"/>
      <w:ind w:left="360" w:hanging="360"/>
    </w:pPr>
  </w:style>
  <w:style w:type="character" w:customStyle="1" w:styleId="Numberedheading2Char">
    <w:name w:val="Numbered heading 2 Char"/>
    <w:link w:val="Numberedheading2"/>
    <w:rsid w:val="001A6C98"/>
    <w:rPr>
      <w:rFonts w:ascii="Arial" w:hAnsi="Arial"/>
      <w:b/>
      <w:bCs/>
      <w:i/>
      <w:iCs/>
      <w:sz w:val="28"/>
      <w:szCs w:val="28"/>
      <w:lang w:val="en-US" w:eastAsia="en-US"/>
    </w:rPr>
  </w:style>
  <w:style w:type="paragraph" w:customStyle="1" w:styleId="ITTBullet">
    <w:name w:val="ITT Bullet"/>
    <w:basedOn w:val="Normal"/>
    <w:rsid w:val="001A6C98"/>
    <w:pPr>
      <w:numPr>
        <w:numId w:val="34"/>
      </w:numPr>
      <w:spacing w:before="60" w:after="240"/>
      <w:ind w:left="1984" w:hanging="578"/>
    </w:pPr>
    <w:rPr>
      <w:rFonts w:ascii="Arial" w:eastAsia="Calibri" w:hAnsi="Arial" w:cs="Arial"/>
      <w:sz w:val="22"/>
      <w:szCs w:val="22"/>
    </w:rPr>
  </w:style>
  <w:style w:type="paragraph" w:customStyle="1" w:styleId="ITTBulletlevel2">
    <w:name w:val="ITT Bullet level 2"/>
    <w:basedOn w:val="Normal"/>
    <w:rsid w:val="001A6C98"/>
    <w:pPr>
      <w:numPr>
        <w:ilvl w:val="1"/>
        <w:numId w:val="34"/>
      </w:numPr>
      <w:spacing w:before="60" w:after="240"/>
    </w:pPr>
    <w:rPr>
      <w:rFonts w:ascii="Arial" w:eastAsia="Calibri" w:hAnsi="Arial" w:cs="Arial"/>
      <w:b/>
      <w:bCs/>
      <w:sz w:val="22"/>
      <w:szCs w:val="22"/>
    </w:rPr>
  </w:style>
  <w:style w:type="paragraph" w:customStyle="1" w:styleId="ITTTableHeading">
    <w:name w:val="ITT Table Heading"/>
    <w:basedOn w:val="Normal"/>
    <w:rsid w:val="001A6C98"/>
    <w:pPr>
      <w:spacing w:beforeLines="60"/>
    </w:pPr>
    <w:rPr>
      <w:rFonts w:ascii="Arial" w:eastAsia="Calibri" w:hAnsi="Arial" w:cs="Arial"/>
      <w:b/>
      <w:bCs/>
      <w:sz w:val="22"/>
      <w:szCs w:val="22"/>
    </w:rPr>
  </w:style>
  <w:style w:type="paragraph" w:customStyle="1" w:styleId="ITTheading2">
    <w:name w:val="ITT heading 2"/>
    <w:basedOn w:val="Normal"/>
    <w:qFormat/>
    <w:rsid w:val="001A6C98"/>
    <w:pPr>
      <w:numPr>
        <w:ilvl w:val="1"/>
        <w:numId w:val="32"/>
      </w:numPr>
      <w:spacing w:before="120" w:after="120" w:line="276" w:lineRule="auto"/>
      <w:ind w:hanging="1163"/>
    </w:pPr>
    <w:rPr>
      <w:rFonts w:ascii="Arial" w:eastAsia="Calibri" w:hAnsi="Arial" w:cs="Arial"/>
      <w:b/>
      <w:bCs/>
      <w:sz w:val="28"/>
      <w:szCs w:val="28"/>
    </w:rPr>
  </w:style>
  <w:style w:type="paragraph" w:styleId="CommentText">
    <w:name w:val="annotation text"/>
    <w:basedOn w:val="Normal"/>
    <w:link w:val="CommentTextChar"/>
    <w:semiHidden/>
    <w:rsid w:val="007D2985"/>
    <w:rPr>
      <w:sz w:val="20"/>
      <w:szCs w:val="20"/>
    </w:rPr>
  </w:style>
  <w:style w:type="character" w:customStyle="1" w:styleId="CommentTextChar">
    <w:name w:val="Comment Text Char"/>
    <w:basedOn w:val="DefaultParagraphFont"/>
    <w:link w:val="CommentText"/>
    <w:semiHidden/>
    <w:rsid w:val="007D2985"/>
  </w:style>
  <w:style w:type="paragraph" w:styleId="CommentSubject">
    <w:name w:val="annotation subject"/>
    <w:basedOn w:val="CommentText"/>
    <w:next w:val="CommentText"/>
    <w:link w:val="CommentSubjectChar"/>
    <w:semiHidden/>
    <w:rsid w:val="007D2985"/>
    <w:rPr>
      <w:b/>
      <w:bCs/>
    </w:rPr>
  </w:style>
  <w:style w:type="character" w:customStyle="1" w:styleId="CommentSubjectChar">
    <w:name w:val="Comment Subject Char"/>
    <w:basedOn w:val="CommentTextChar"/>
    <w:link w:val="CommentSubject"/>
    <w:semiHidden/>
    <w:rsid w:val="007D2985"/>
    <w:rPr>
      <w:b/>
      <w:bCs/>
    </w:rPr>
  </w:style>
  <w:style w:type="paragraph" w:customStyle="1" w:styleId="Default">
    <w:name w:val="Default"/>
    <w:rsid w:val="00DC464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2B1B8F"/>
    <w:pPr>
      <w:spacing w:before="100" w:beforeAutospacing="1" w:after="100" w:afterAutospacing="1"/>
    </w:pPr>
  </w:style>
  <w:style w:type="paragraph" w:styleId="Revision">
    <w:name w:val="Revision"/>
    <w:hidden/>
    <w:uiPriority w:val="99"/>
    <w:semiHidden/>
    <w:rsid w:val="00044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195900">
      <w:bodyDiv w:val="1"/>
      <w:marLeft w:val="0"/>
      <w:marRight w:val="0"/>
      <w:marTop w:val="0"/>
      <w:marBottom w:val="0"/>
      <w:divBdr>
        <w:top w:val="none" w:sz="0" w:space="0" w:color="auto"/>
        <w:left w:val="none" w:sz="0" w:space="0" w:color="auto"/>
        <w:bottom w:val="none" w:sz="0" w:space="0" w:color="auto"/>
        <w:right w:val="none" w:sz="0" w:space="0" w:color="auto"/>
      </w:divBdr>
      <w:divsChild>
        <w:div w:id="407658845">
          <w:marLeft w:val="0"/>
          <w:marRight w:val="0"/>
          <w:marTop w:val="0"/>
          <w:marBottom w:val="0"/>
          <w:divBdr>
            <w:top w:val="none" w:sz="0" w:space="0" w:color="auto"/>
            <w:left w:val="none" w:sz="0" w:space="0" w:color="auto"/>
            <w:bottom w:val="none" w:sz="0" w:space="0" w:color="auto"/>
            <w:right w:val="none" w:sz="0" w:space="0" w:color="auto"/>
          </w:divBdr>
          <w:divsChild>
            <w:div w:id="392850730">
              <w:marLeft w:val="0"/>
              <w:marRight w:val="0"/>
              <w:marTop w:val="0"/>
              <w:marBottom w:val="0"/>
              <w:divBdr>
                <w:top w:val="none" w:sz="0" w:space="0" w:color="auto"/>
                <w:left w:val="none" w:sz="0" w:space="0" w:color="auto"/>
                <w:bottom w:val="none" w:sz="0" w:space="0" w:color="auto"/>
                <w:right w:val="none" w:sz="0" w:space="0" w:color="auto"/>
              </w:divBdr>
              <w:divsChild>
                <w:div w:id="164899620">
                  <w:marLeft w:val="0"/>
                  <w:marRight w:val="0"/>
                  <w:marTop w:val="0"/>
                  <w:marBottom w:val="0"/>
                  <w:divBdr>
                    <w:top w:val="none" w:sz="0" w:space="0" w:color="auto"/>
                    <w:left w:val="none" w:sz="0" w:space="0" w:color="auto"/>
                    <w:bottom w:val="none" w:sz="0" w:space="0" w:color="auto"/>
                    <w:right w:val="none" w:sz="0" w:space="0" w:color="auto"/>
                  </w:divBdr>
                  <w:divsChild>
                    <w:div w:id="444235328">
                      <w:marLeft w:val="0"/>
                      <w:marRight w:val="0"/>
                      <w:marTop w:val="0"/>
                      <w:marBottom w:val="0"/>
                      <w:divBdr>
                        <w:top w:val="none" w:sz="0" w:space="0" w:color="auto"/>
                        <w:left w:val="none" w:sz="0" w:space="0" w:color="auto"/>
                        <w:bottom w:val="none" w:sz="0" w:space="0" w:color="auto"/>
                        <w:right w:val="none" w:sz="0" w:space="0" w:color="auto"/>
                      </w:divBdr>
                      <w:divsChild>
                        <w:div w:id="1867863754">
                          <w:marLeft w:val="0"/>
                          <w:marRight w:val="0"/>
                          <w:marTop w:val="0"/>
                          <w:marBottom w:val="240"/>
                          <w:divBdr>
                            <w:top w:val="none" w:sz="0" w:space="0" w:color="auto"/>
                            <w:left w:val="none" w:sz="0" w:space="0" w:color="auto"/>
                            <w:bottom w:val="none" w:sz="0" w:space="0" w:color="auto"/>
                            <w:right w:val="none" w:sz="0" w:space="0" w:color="auto"/>
                          </w:divBdr>
                          <w:divsChild>
                            <w:div w:id="1621916530">
                              <w:marLeft w:val="0"/>
                              <w:marRight w:val="0"/>
                              <w:marTop w:val="0"/>
                              <w:marBottom w:val="0"/>
                              <w:divBdr>
                                <w:top w:val="none" w:sz="0" w:space="0" w:color="auto"/>
                                <w:left w:val="none" w:sz="0" w:space="0" w:color="auto"/>
                                <w:bottom w:val="none" w:sz="0" w:space="0" w:color="auto"/>
                                <w:right w:val="none" w:sz="0" w:space="0" w:color="auto"/>
                              </w:divBdr>
                              <w:divsChild>
                                <w:div w:id="228804809">
                                  <w:marLeft w:val="0"/>
                                  <w:marRight w:val="0"/>
                                  <w:marTop w:val="0"/>
                                  <w:marBottom w:val="0"/>
                                  <w:divBdr>
                                    <w:top w:val="none" w:sz="0" w:space="0" w:color="auto"/>
                                    <w:left w:val="none" w:sz="0" w:space="0" w:color="auto"/>
                                    <w:bottom w:val="single" w:sz="6" w:space="8" w:color="DDDDDD"/>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bids@nic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Estates%20&amp;%20Facilities\Manchester\Contractors%20&amp;%20Suppliers\Catering\Catering%20tender%202018\Catering%20history%20Feb%202017%20-%20Jan%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nice.nhs.uk\Data\Planning%20&amp;%20Resources\Estates%20&amp;%20Facilities\Manchester\Contractors%20&amp;%20Suppliers\Catering\Catering%20tender%202018\Catering%20history%20Feb%202017%20-%20Jan%2020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[Catering history Feb 2017 - Jan 2018.xlsx]Total lunches by month!PivotTable3</c:name>
    <c:fmtId val="5"/>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number of lunches ordered</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s>
    <c:plotArea>
      <c:layout/>
      <c:barChart>
        <c:barDir val="col"/>
        <c:grouping val="clustered"/>
        <c:varyColors val="0"/>
        <c:ser>
          <c:idx val="0"/>
          <c:order val="0"/>
          <c:tx>
            <c:strRef>
              <c:f>'Total lunches by month'!$B$3</c:f>
              <c:strCache>
                <c:ptCount val="1"/>
                <c:pt idx="0">
                  <c:v>Total</c:v>
                </c:pt>
              </c:strCache>
            </c:strRef>
          </c:tx>
          <c:spPr>
            <a:solidFill>
              <a:schemeClr val="accent1"/>
            </a:solidFill>
            <a:ln>
              <a:noFill/>
            </a:ln>
            <a:effectLst/>
          </c:spPr>
          <c:invertIfNegative val="0"/>
          <c:cat>
            <c:strRef>
              <c:f>'Total lunches by month'!$A$4:$A$16</c:f>
              <c:strCache>
                <c:ptCount val="12"/>
                <c:pt idx="0">
                  <c:v>Feb,2017</c:v>
                </c:pt>
                <c:pt idx="1">
                  <c:v>Mar,2017</c:v>
                </c:pt>
                <c:pt idx="2">
                  <c:v>Apr,2017</c:v>
                </c:pt>
                <c:pt idx="3">
                  <c:v>May,2017</c:v>
                </c:pt>
                <c:pt idx="4">
                  <c:v>Jun,2017</c:v>
                </c:pt>
                <c:pt idx="5">
                  <c:v>Jul,2017</c:v>
                </c:pt>
                <c:pt idx="6">
                  <c:v>Aug,2017</c:v>
                </c:pt>
                <c:pt idx="7">
                  <c:v>Sep,2017</c:v>
                </c:pt>
                <c:pt idx="8">
                  <c:v>Oct,2017</c:v>
                </c:pt>
                <c:pt idx="9">
                  <c:v>Nov,2017</c:v>
                </c:pt>
                <c:pt idx="10">
                  <c:v>Dec,2017</c:v>
                </c:pt>
                <c:pt idx="11">
                  <c:v>Jan,2018</c:v>
                </c:pt>
              </c:strCache>
            </c:strRef>
          </c:cat>
          <c:val>
            <c:numRef>
              <c:f>'Total lunches by month'!$B$4:$B$16</c:f>
              <c:numCache>
                <c:formatCode>General</c:formatCode>
                <c:ptCount val="12"/>
                <c:pt idx="0">
                  <c:v>521</c:v>
                </c:pt>
                <c:pt idx="1">
                  <c:v>334</c:v>
                </c:pt>
                <c:pt idx="2">
                  <c:v>342</c:v>
                </c:pt>
                <c:pt idx="3">
                  <c:v>377</c:v>
                </c:pt>
                <c:pt idx="4">
                  <c:v>554</c:v>
                </c:pt>
                <c:pt idx="5">
                  <c:v>232</c:v>
                </c:pt>
                <c:pt idx="6">
                  <c:v>93</c:v>
                </c:pt>
                <c:pt idx="7">
                  <c:v>466</c:v>
                </c:pt>
                <c:pt idx="8">
                  <c:v>754</c:v>
                </c:pt>
                <c:pt idx="9">
                  <c:v>654</c:v>
                </c:pt>
                <c:pt idx="10">
                  <c:v>169</c:v>
                </c:pt>
                <c:pt idx="11">
                  <c:v>357</c:v>
                </c:pt>
              </c:numCache>
            </c:numRef>
          </c:val>
        </c:ser>
        <c:dLbls>
          <c:showLegendKey val="0"/>
          <c:showVal val="0"/>
          <c:showCatName val="0"/>
          <c:showSerName val="0"/>
          <c:showPercent val="0"/>
          <c:showBubbleSize val="0"/>
        </c:dLbls>
        <c:gapWidth val="219"/>
        <c:overlap val="-27"/>
        <c:axId val="295716888"/>
        <c:axId val="295718456"/>
      </c:barChart>
      <c:catAx>
        <c:axId val="295716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18456"/>
        <c:crosses val="autoZero"/>
        <c:auto val="1"/>
        <c:lblAlgn val="ctr"/>
        <c:lblOffset val="100"/>
        <c:noMultiLvlLbl val="0"/>
      </c:catAx>
      <c:valAx>
        <c:axId val="295718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7168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[Catering history Feb 2017 - Jan 2018.xlsx]Total number of lunches by day!PivotTable4</c:name>
    <c:fmtId val="20"/>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Lunches by day</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s>
    <c:plotArea>
      <c:layout/>
      <c:barChart>
        <c:barDir val="col"/>
        <c:grouping val="clustered"/>
        <c:varyColors val="0"/>
        <c:ser>
          <c:idx val="0"/>
          <c:order val="0"/>
          <c:tx>
            <c:strRef>
              <c:f>'Total number of lunches by day'!$B$3</c:f>
              <c:strCache>
                <c:ptCount val="1"/>
                <c:pt idx="0">
                  <c:v>Total</c:v>
                </c:pt>
              </c:strCache>
            </c:strRef>
          </c:tx>
          <c:spPr>
            <a:solidFill>
              <a:schemeClr val="accent1"/>
            </a:solidFill>
            <a:ln>
              <a:noFill/>
            </a:ln>
            <a:effectLst/>
          </c:spPr>
          <c:invertIfNegative val="0"/>
          <c:cat>
            <c:strRef>
              <c:f>'Total number of lunches by day'!$A$4:$A$9</c:f>
              <c:strCache>
                <c:ptCount val="5"/>
                <c:pt idx="0">
                  <c:v>Mon</c:v>
                </c:pt>
                <c:pt idx="1">
                  <c:v>Tue</c:v>
                </c:pt>
                <c:pt idx="2">
                  <c:v>Wed</c:v>
                </c:pt>
                <c:pt idx="3">
                  <c:v>Thu</c:v>
                </c:pt>
                <c:pt idx="4">
                  <c:v>Fri</c:v>
                </c:pt>
              </c:strCache>
            </c:strRef>
          </c:cat>
          <c:val>
            <c:numRef>
              <c:f>'Total number of lunches by day'!$B$4:$B$9</c:f>
              <c:numCache>
                <c:formatCode>General</c:formatCode>
                <c:ptCount val="5"/>
                <c:pt idx="0">
                  <c:v>645</c:v>
                </c:pt>
                <c:pt idx="1">
                  <c:v>1143</c:v>
                </c:pt>
                <c:pt idx="2">
                  <c:v>1180</c:v>
                </c:pt>
                <c:pt idx="3">
                  <c:v>1030</c:v>
                </c:pt>
                <c:pt idx="4">
                  <c:v>855</c:v>
                </c:pt>
              </c:numCache>
            </c:numRef>
          </c:val>
        </c:ser>
        <c:dLbls>
          <c:showLegendKey val="0"/>
          <c:showVal val="0"/>
          <c:showCatName val="0"/>
          <c:showSerName val="0"/>
          <c:showPercent val="0"/>
          <c:showBubbleSize val="0"/>
        </c:dLbls>
        <c:gapWidth val="219"/>
        <c:overlap val="-27"/>
        <c:axId val="291034872"/>
        <c:axId val="291034480"/>
      </c:barChart>
      <c:catAx>
        <c:axId val="291034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034480"/>
        <c:crosses val="autoZero"/>
        <c:auto val="1"/>
        <c:lblAlgn val="ctr"/>
        <c:lblOffset val="100"/>
        <c:noMultiLvlLbl val="0"/>
      </c:catAx>
      <c:valAx>
        <c:axId val="29103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034872"/>
        <c:crosses val="autoZero"/>
        <c:crossBetween val="between"/>
      </c:valAx>
      <c:spPr>
        <a:noFill/>
        <a:ln>
          <a:noFill/>
        </a:ln>
        <a:effectLst/>
      </c:spPr>
    </c:plotArea>
    <c:legend>
      <c:legendPos val="r"/>
      <c:layout>
        <c:manualLayout>
          <c:xMode val="edge"/>
          <c:yMode val="edge"/>
          <c:x val="0.88359251968503938"/>
          <c:y val="0.52885389326334209"/>
          <c:w val="9.9740813648293958E-2"/>
          <c:h val="8.15977690288714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B194D7E8</Template>
  <TotalTime>1</TotalTime>
  <Pages>6</Pages>
  <Words>1908</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Rebecca.Holmes@nice.org.uk</dc:creator>
  <cp:lastModifiedBy>Gillian Watson</cp:lastModifiedBy>
  <cp:revision>3</cp:revision>
  <cp:lastPrinted>2018-03-20T16:09:00Z</cp:lastPrinted>
  <dcterms:created xsi:type="dcterms:W3CDTF">2018-03-21T13:47:00Z</dcterms:created>
  <dcterms:modified xsi:type="dcterms:W3CDTF">2018-03-22T08:22:00Z</dcterms:modified>
</cp:coreProperties>
</file>