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8240"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7DA1E8F8" w14:textId="68DE0EAC" w:rsidR="00016004" w:rsidRPr="00EB5E38" w:rsidRDefault="00016004" w:rsidP="00016004">
      <w:pPr>
        <w:jc w:val="center"/>
        <w:rPr>
          <w:rFonts w:cs="Arial"/>
          <w:b/>
          <w:sz w:val="28"/>
          <w:szCs w:val="28"/>
        </w:rPr>
      </w:pPr>
      <w:r w:rsidRPr="00EB5E38">
        <w:rPr>
          <w:rFonts w:cs="Arial"/>
          <w:b/>
          <w:sz w:val="28"/>
          <w:szCs w:val="28"/>
        </w:rPr>
        <w:t xml:space="preserve">Provision of </w:t>
      </w:r>
      <w:r w:rsidR="00EB5E38" w:rsidRPr="00EB5E38">
        <w:rPr>
          <w:rFonts w:cs="Arial"/>
          <w:b/>
          <w:sz w:val="28"/>
          <w:szCs w:val="28"/>
        </w:rPr>
        <w:t>Consultancy for the Grenfell Tower Inquiry</w:t>
      </w:r>
    </w:p>
    <w:p w14:paraId="47736376" w14:textId="77777777" w:rsidR="00016004" w:rsidRPr="00EB5E38" w:rsidRDefault="00016004" w:rsidP="00016004">
      <w:pPr>
        <w:jc w:val="center"/>
        <w:rPr>
          <w:rFonts w:cs="Arial"/>
          <w:b/>
          <w:sz w:val="28"/>
          <w:szCs w:val="28"/>
        </w:rPr>
      </w:pPr>
      <w:r w:rsidRPr="00EB5E38">
        <w:rPr>
          <w:rFonts w:cs="Arial"/>
          <w:b/>
          <w:sz w:val="28"/>
          <w:szCs w:val="28"/>
        </w:rPr>
        <w:t>TO</w:t>
      </w:r>
    </w:p>
    <w:p w14:paraId="30BB78F7" w14:textId="00D816E0" w:rsidR="00016004" w:rsidRPr="00EB5E38" w:rsidRDefault="00EB5E38" w:rsidP="00016004">
      <w:pPr>
        <w:pStyle w:val="Header"/>
        <w:jc w:val="center"/>
        <w:rPr>
          <w:rFonts w:cs="Arial"/>
          <w:b/>
          <w:sz w:val="28"/>
          <w:szCs w:val="28"/>
        </w:rPr>
      </w:pPr>
      <w:r w:rsidRPr="00EB5E38">
        <w:rPr>
          <w:rFonts w:cs="Arial"/>
          <w:b/>
          <w:sz w:val="28"/>
          <w:szCs w:val="28"/>
        </w:rPr>
        <w:t>Cabinet Office</w:t>
      </w:r>
    </w:p>
    <w:p w14:paraId="231C6011" w14:textId="77777777" w:rsidR="00016004" w:rsidRPr="0059248B" w:rsidRDefault="00016004" w:rsidP="00016004">
      <w:pPr>
        <w:jc w:val="center"/>
        <w:rPr>
          <w:rFonts w:cs="Arial"/>
          <w:b/>
          <w:sz w:val="28"/>
          <w:szCs w:val="28"/>
        </w:rPr>
      </w:pPr>
    </w:p>
    <w:p w14:paraId="129E38D5" w14:textId="77777777" w:rsidR="00016004" w:rsidRPr="003368D8" w:rsidRDefault="00016004" w:rsidP="00016004">
      <w:pPr>
        <w:pStyle w:val="Header"/>
        <w:jc w:val="center"/>
        <w:rPr>
          <w:rFonts w:cs="Arial"/>
          <w:b/>
          <w:sz w:val="28"/>
          <w:szCs w:val="28"/>
        </w:rPr>
      </w:pPr>
      <w:r w:rsidRPr="003368D8">
        <w:rPr>
          <w:rFonts w:cs="Arial"/>
          <w:b/>
          <w:sz w:val="28"/>
          <w:szCs w:val="28"/>
        </w:rPr>
        <w:t>From</w:t>
      </w:r>
    </w:p>
    <w:p w14:paraId="5AF6EFE3" w14:textId="684B5E2A" w:rsidR="00016004" w:rsidRPr="003368D8" w:rsidRDefault="003368D8" w:rsidP="00016004">
      <w:pPr>
        <w:pStyle w:val="Header"/>
        <w:jc w:val="center"/>
        <w:rPr>
          <w:rFonts w:cs="Arial"/>
          <w:b/>
          <w:sz w:val="28"/>
          <w:szCs w:val="28"/>
        </w:rPr>
      </w:pPr>
      <w:r w:rsidRPr="003368D8">
        <w:rPr>
          <w:rFonts w:cs="Arial"/>
          <w:b/>
          <w:sz w:val="28"/>
          <w:szCs w:val="28"/>
        </w:rPr>
        <w:t>KPMG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72F04E67" w:rsidR="00016004" w:rsidRPr="0059248B" w:rsidRDefault="00EB5E38" w:rsidP="00016004">
      <w:pPr>
        <w:jc w:val="center"/>
        <w:rPr>
          <w:rFonts w:cs="Arial"/>
          <w:sz w:val="28"/>
          <w:szCs w:val="28"/>
        </w:rPr>
      </w:pPr>
      <w:r>
        <w:rPr>
          <w:rFonts w:cs="Arial"/>
          <w:b/>
          <w:sz w:val="28"/>
          <w:szCs w:val="28"/>
        </w:rPr>
        <w:t>Contract Reference: CCCC17A75</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EB5E38" w:rsidRDefault="00016004" w:rsidP="00016004">
      <w:pPr>
        <w:pStyle w:val="TOC1"/>
        <w:tabs>
          <w:tab w:val="right" w:leader="dot" w:pos="9506"/>
        </w:tabs>
        <w:outlineLvl w:val="0"/>
        <w:rPr>
          <w:rFonts w:cs="Arial"/>
          <w:b/>
          <w:bCs/>
          <w:szCs w:val="22"/>
        </w:rPr>
      </w:pPr>
      <w:r w:rsidRPr="00EB5E38">
        <w:rPr>
          <w:rFonts w:cs="Arial"/>
          <w:b/>
          <w:bCs/>
          <w:szCs w:val="22"/>
        </w:rPr>
        <w:t>PART 1 APPENDIX 1 CONTRACT SERVICES</w:t>
      </w:r>
      <w:r w:rsidRPr="00EB5E38">
        <w:rPr>
          <w:rFonts w:cs="Arial"/>
          <w:b/>
          <w:bCs/>
          <w:szCs w:val="22"/>
        </w:rPr>
        <w:tab/>
        <w:t>6</w:t>
      </w:r>
    </w:p>
    <w:p w14:paraId="5B86D043" w14:textId="77777777" w:rsidR="00016004" w:rsidRPr="00EB5E38" w:rsidRDefault="00016004" w:rsidP="00016004">
      <w:pPr>
        <w:pStyle w:val="TOC1"/>
        <w:tabs>
          <w:tab w:val="right" w:leader="dot" w:pos="9506"/>
        </w:tabs>
        <w:outlineLvl w:val="0"/>
        <w:rPr>
          <w:rFonts w:cs="Arial"/>
          <w:b/>
          <w:bCs/>
          <w:szCs w:val="22"/>
        </w:rPr>
      </w:pPr>
      <w:r w:rsidRPr="00EB5E38">
        <w:rPr>
          <w:rFonts w:cs="Arial"/>
          <w:b/>
          <w:bCs/>
          <w:szCs w:val="22"/>
        </w:rPr>
        <w:t xml:space="preserve">pART 1 APPENDIX 2 TENDER RESPONSE &amp; CHARGES </w:t>
      </w:r>
      <w:r w:rsidRPr="00EB5E38">
        <w:rPr>
          <w:rFonts w:cs="Arial"/>
          <w:b/>
          <w:bCs/>
          <w:szCs w:val="22"/>
        </w:rPr>
        <w:tab/>
        <w:t>8</w:t>
      </w:r>
    </w:p>
    <w:p w14:paraId="5DF08F00" w14:textId="1421B5DC" w:rsidR="00016004" w:rsidRPr="00EB5E38"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EB5E38">
        <w:rPr>
          <w:rFonts w:cs="Arial"/>
          <w:b/>
          <w:bCs/>
          <w:szCs w:val="22"/>
        </w:rPr>
        <w:t>pART 1 APPENDIX 3 Variations/Supplements to call off Terms……....</w:t>
      </w:r>
      <w:r w:rsidR="00701CB8" w:rsidRPr="00EB5E38">
        <w:rPr>
          <w:rFonts w:cs="Arial"/>
          <w:b/>
          <w:bCs/>
          <w:szCs w:val="22"/>
        </w:rPr>
        <w:t>.</w:t>
      </w:r>
      <w:r w:rsidRPr="00EB5E38">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EB5E38">
        <w:rPr>
          <w:rFonts w:cs="Arial"/>
          <w:b/>
          <w:bCs/>
          <w:szCs w:val="22"/>
        </w:rPr>
        <w:t>pART 2 CALL OFF TERMS</w:t>
      </w:r>
      <w:r w:rsidRPr="00EB5E38">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6EA1654" w14:textId="77777777" w:rsidR="005B0718" w:rsidRDefault="005B0718" w:rsidP="00701CB8">
      <w:pPr>
        <w:tabs>
          <w:tab w:val="left" w:pos="4678"/>
        </w:tabs>
        <w:jc w:val="center"/>
        <w:rPr>
          <w:rFonts w:cs="Arial"/>
          <w:b/>
          <w:szCs w:val="22"/>
          <w:lang w:eastAsia="en-GB"/>
        </w:rPr>
      </w:pPr>
    </w:p>
    <w:p w14:paraId="0D6794B9" w14:textId="77777777" w:rsidR="005B0718" w:rsidRDefault="005B0718" w:rsidP="00701CB8">
      <w:pPr>
        <w:tabs>
          <w:tab w:val="left" w:pos="4678"/>
        </w:tabs>
        <w:jc w:val="center"/>
        <w:rPr>
          <w:rFonts w:cs="Arial"/>
          <w:b/>
          <w:szCs w:val="22"/>
          <w:lang w:eastAsia="en-GB"/>
        </w:rPr>
      </w:pPr>
    </w:p>
    <w:p w14:paraId="59C12897" w14:textId="77777777" w:rsidR="005B0718" w:rsidRDefault="005B0718" w:rsidP="00701CB8">
      <w:pPr>
        <w:tabs>
          <w:tab w:val="left" w:pos="4678"/>
        </w:tabs>
        <w:jc w:val="center"/>
        <w:rPr>
          <w:rFonts w:cs="Arial"/>
          <w:b/>
          <w:szCs w:val="22"/>
          <w:lang w:eastAsia="en-GB"/>
        </w:rPr>
      </w:pPr>
    </w:p>
    <w:p w14:paraId="623F0936" w14:textId="77777777" w:rsidR="005B0718" w:rsidRDefault="005B0718" w:rsidP="00701CB8">
      <w:pPr>
        <w:tabs>
          <w:tab w:val="left" w:pos="4678"/>
        </w:tabs>
        <w:jc w:val="center"/>
        <w:rPr>
          <w:rFonts w:cs="Arial"/>
          <w:b/>
          <w:szCs w:val="22"/>
          <w:lang w:eastAsia="en-GB"/>
        </w:rPr>
      </w:pPr>
    </w:p>
    <w:p w14:paraId="27514D16" w14:textId="77777777" w:rsidR="005B0718" w:rsidRDefault="005B0718" w:rsidP="00701CB8">
      <w:pPr>
        <w:tabs>
          <w:tab w:val="left" w:pos="4678"/>
        </w:tabs>
        <w:jc w:val="center"/>
        <w:rPr>
          <w:rFonts w:cs="Arial"/>
          <w:b/>
          <w:szCs w:val="22"/>
          <w:lang w:eastAsia="en-GB"/>
        </w:rPr>
      </w:pPr>
    </w:p>
    <w:p w14:paraId="7507111E" w14:textId="77777777" w:rsidR="005B0718" w:rsidRDefault="005B0718" w:rsidP="00701CB8">
      <w:pPr>
        <w:tabs>
          <w:tab w:val="left" w:pos="4678"/>
        </w:tabs>
        <w:jc w:val="center"/>
        <w:rPr>
          <w:rFonts w:cs="Arial"/>
          <w:b/>
          <w:szCs w:val="22"/>
          <w:lang w:eastAsia="en-GB"/>
        </w:rPr>
      </w:pPr>
    </w:p>
    <w:p w14:paraId="2B289AB8" w14:textId="77777777" w:rsidR="005B0718" w:rsidRDefault="005B0718" w:rsidP="00701CB8">
      <w:pPr>
        <w:tabs>
          <w:tab w:val="left" w:pos="4678"/>
        </w:tabs>
        <w:jc w:val="center"/>
        <w:rPr>
          <w:rFonts w:cs="Arial"/>
          <w:b/>
          <w:szCs w:val="22"/>
          <w:lang w:eastAsia="en-GB"/>
        </w:rPr>
      </w:pPr>
    </w:p>
    <w:p w14:paraId="4FC45132" w14:textId="77777777" w:rsidR="005B0718" w:rsidRDefault="005B0718" w:rsidP="00701CB8">
      <w:pPr>
        <w:tabs>
          <w:tab w:val="left" w:pos="4678"/>
        </w:tabs>
        <w:jc w:val="center"/>
        <w:rPr>
          <w:rFonts w:cs="Arial"/>
          <w:b/>
          <w:szCs w:val="22"/>
          <w:lang w:eastAsia="en-GB"/>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B0718" w:rsidRDefault="00701CB8" w:rsidP="00701CB8">
            <w:pPr>
              <w:widowControl w:val="0"/>
              <w:numPr>
                <w:ilvl w:val="1"/>
                <w:numId w:val="21"/>
              </w:numPr>
              <w:spacing w:line="240" w:lineRule="auto"/>
              <w:rPr>
                <w:rFonts w:cs="Arial"/>
                <w:b/>
                <w:sz w:val="20"/>
              </w:rPr>
            </w:pPr>
            <w:r w:rsidRPr="005B0718">
              <w:rPr>
                <w:rFonts w:cs="Arial"/>
                <w:b/>
                <w:sz w:val="20"/>
              </w:rPr>
              <w:t>Effective Date</w:t>
            </w:r>
          </w:p>
          <w:p w14:paraId="5EAF5ABF" w14:textId="12E26410" w:rsidR="00701CB8" w:rsidRPr="005B0718" w:rsidRDefault="00701CB8" w:rsidP="00701CB8">
            <w:pPr>
              <w:widowControl w:val="0"/>
              <w:spacing w:line="240" w:lineRule="auto"/>
              <w:rPr>
                <w:rFonts w:cs="Arial"/>
                <w:sz w:val="20"/>
              </w:rPr>
            </w:pPr>
            <w:r w:rsidRPr="005B0718">
              <w:rPr>
                <w:rFonts w:cs="Arial"/>
                <w:sz w:val="20"/>
              </w:rPr>
              <w:t>1.1.1</w:t>
            </w:r>
            <w:r w:rsidRPr="005B0718">
              <w:rPr>
                <w:rFonts w:cs="Arial"/>
                <w:b/>
                <w:sz w:val="20"/>
              </w:rPr>
              <w:t xml:space="preserve">  </w:t>
            </w:r>
            <w:r w:rsidRPr="005B0718">
              <w:rPr>
                <w:rFonts w:cs="Arial"/>
                <w:sz w:val="20"/>
              </w:rPr>
              <w:t>This Contra</w:t>
            </w:r>
            <w:r w:rsidR="003368D8">
              <w:rPr>
                <w:rFonts w:cs="Arial"/>
                <w:sz w:val="20"/>
              </w:rPr>
              <w:t xml:space="preserve">ct shall commence on </w:t>
            </w:r>
            <w:r w:rsidR="009F1C22">
              <w:rPr>
                <w:rFonts w:cs="Arial"/>
                <w:sz w:val="20"/>
              </w:rPr>
              <w:t>Friday 18</w:t>
            </w:r>
            <w:r w:rsidR="00B06BD6" w:rsidRPr="00B06BD6">
              <w:rPr>
                <w:rFonts w:cs="Arial"/>
                <w:sz w:val="20"/>
                <w:vertAlign w:val="superscript"/>
              </w:rPr>
              <w:t>th</w:t>
            </w:r>
            <w:r w:rsidR="00B06BD6">
              <w:rPr>
                <w:rFonts w:cs="Arial"/>
                <w:sz w:val="20"/>
              </w:rPr>
              <w:t xml:space="preserve"> </w:t>
            </w:r>
            <w:r w:rsidR="003368D8">
              <w:rPr>
                <w:rFonts w:cs="Arial"/>
                <w:sz w:val="20"/>
              </w:rPr>
              <w:t>August 2017</w:t>
            </w:r>
          </w:p>
          <w:p w14:paraId="08394096" w14:textId="07FCBF7B" w:rsidR="00701CB8" w:rsidRPr="005B0718" w:rsidRDefault="00701CB8" w:rsidP="00701CB8">
            <w:pPr>
              <w:widowControl w:val="0"/>
              <w:spacing w:line="240" w:lineRule="auto"/>
              <w:rPr>
                <w:rFonts w:cs="Arial"/>
                <w:sz w:val="20"/>
              </w:rPr>
            </w:pPr>
          </w:p>
        </w:tc>
      </w:tr>
      <w:tr w:rsidR="00701CB8" w:rsidRPr="005E64BF" w14:paraId="1FC34CEF" w14:textId="77777777" w:rsidTr="00701CB8">
        <w:tc>
          <w:tcPr>
            <w:tcW w:w="9209" w:type="dxa"/>
          </w:tcPr>
          <w:p w14:paraId="264B3241" w14:textId="77777777" w:rsidR="00701CB8" w:rsidRPr="005B0718" w:rsidRDefault="00701CB8" w:rsidP="00701CB8">
            <w:pPr>
              <w:widowControl w:val="0"/>
              <w:spacing w:line="240" w:lineRule="auto"/>
              <w:rPr>
                <w:rFonts w:cs="Arial"/>
                <w:b/>
                <w:sz w:val="20"/>
              </w:rPr>
            </w:pPr>
            <w:r w:rsidRPr="005B0718">
              <w:rPr>
                <w:rFonts w:cs="Arial"/>
                <w:b/>
                <w:sz w:val="20"/>
              </w:rPr>
              <w:t>1.2 Expiry Date</w:t>
            </w:r>
          </w:p>
          <w:p w14:paraId="2DD3AD86" w14:textId="6AC329BF" w:rsidR="00701CB8" w:rsidRPr="00A00FC2" w:rsidRDefault="00701CB8" w:rsidP="00701CB8">
            <w:pPr>
              <w:widowControl w:val="0"/>
              <w:spacing w:line="240" w:lineRule="auto"/>
              <w:rPr>
                <w:rFonts w:cs="Arial"/>
                <w:sz w:val="20"/>
              </w:rPr>
            </w:pPr>
            <w:r w:rsidRPr="005B0718">
              <w:rPr>
                <w:rFonts w:cs="Arial"/>
                <w:sz w:val="20"/>
              </w:rPr>
              <w:t xml:space="preserve">1.2.1 This Contract shall expire on </w:t>
            </w:r>
            <w:r w:rsidR="009F1C22">
              <w:rPr>
                <w:sz w:val="20"/>
              </w:rPr>
              <w:t>Friday 17</w:t>
            </w:r>
            <w:r w:rsidR="00B06BD6" w:rsidRPr="00B06BD6">
              <w:rPr>
                <w:sz w:val="20"/>
                <w:vertAlign w:val="superscript"/>
              </w:rPr>
              <w:t>th</w:t>
            </w:r>
            <w:r w:rsidR="003368D8">
              <w:rPr>
                <w:sz w:val="20"/>
              </w:rPr>
              <w:t xml:space="preserve"> November 2017</w:t>
            </w:r>
            <w:r w:rsidR="00A00FC2">
              <w:t xml:space="preserve"> </w:t>
            </w:r>
            <w:r w:rsidR="00A00FC2" w:rsidRPr="00A00FC2">
              <w:rPr>
                <w:sz w:val="20"/>
              </w:rPr>
              <w:t>with the option to extend for up to three (3) months subject to approvals.</w:t>
            </w:r>
          </w:p>
          <w:p w14:paraId="2B4C0E0A" w14:textId="77777777" w:rsidR="00701CB8" w:rsidRPr="005B0718" w:rsidRDefault="00701CB8" w:rsidP="00701CB8">
            <w:pPr>
              <w:widowControl w:val="0"/>
              <w:spacing w:line="240" w:lineRule="auto"/>
              <w:ind w:left="720" w:hanging="720"/>
              <w:rPr>
                <w:rFonts w:cs="Arial"/>
                <w:sz w:val="20"/>
              </w:rPr>
            </w:pPr>
            <w:r w:rsidRPr="005B0718">
              <w:rPr>
                <w:rFonts w:cs="Arial"/>
                <w:sz w:val="20"/>
              </w:rPr>
              <w:t xml:space="preserve">Completion in accordance with the terms of the Contract, of the Contract Services specified in this Appendix 1 unless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22CC502E" w14:textId="77777777" w:rsidR="00212002" w:rsidRDefault="00212002" w:rsidP="00EB5E38">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1BC3C280" w14:textId="32699437" w:rsidR="00EB5E38" w:rsidRDefault="003368D8" w:rsidP="00EB5E38">
            <w:pPr>
              <w:widowControl w:val="0"/>
              <w:spacing w:line="240" w:lineRule="auto"/>
              <w:rPr>
                <w:rFonts w:cs="Arial"/>
                <w:b/>
                <w:sz w:val="20"/>
              </w:rPr>
            </w:pPr>
            <w:r>
              <w:rPr>
                <w:rFonts w:cs="Arial"/>
                <w:b/>
                <w:sz w:val="20"/>
              </w:rPr>
              <w:t xml:space="preserve">Please see Appendix </w:t>
            </w:r>
            <w:r w:rsidR="000B2A7D">
              <w:rPr>
                <w:rFonts w:cs="Arial"/>
                <w:b/>
                <w:sz w:val="20"/>
              </w:rPr>
              <w:t>A</w:t>
            </w:r>
            <w:r>
              <w:rPr>
                <w:rFonts w:cs="Arial"/>
                <w:b/>
                <w:sz w:val="20"/>
              </w:rPr>
              <w:t xml:space="preserve"> </w:t>
            </w:r>
            <w:r w:rsidR="00A37FEE">
              <w:rPr>
                <w:rFonts w:cs="Arial"/>
                <w:b/>
                <w:sz w:val="20"/>
              </w:rPr>
              <w:t>attached</w:t>
            </w:r>
          </w:p>
          <w:bookmarkStart w:id="0" w:name="_MON_1563693861"/>
          <w:bookmarkEnd w:id="0"/>
          <w:p w14:paraId="6C6836AC" w14:textId="2BEE1C20" w:rsidR="000B2A7D" w:rsidRPr="00EB5E38" w:rsidRDefault="000B2A7D" w:rsidP="00EB5E38">
            <w:pPr>
              <w:widowControl w:val="0"/>
              <w:spacing w:line="240" w:lineRule="auto"/>
              <w:rPr>
                <w:rFonts w:cs="Arial"/>
                <w:b/>
                <w:sz w:val="20"/>
              </w:rPr>
            </w:pPr>
            <w:r>
              <w:rPr>
                <w:rFonts w:cs="Arial"/>
                <w:b/>
                <w:sz w:val="20"/>
              </w:rPr>
              <w:object w:dxaOrig="1504" w:dyaOrig="982" w14:anchorId="618A4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pt" o:ole="">
                  <v:imagedata r:id="rId13" o:title=""/>
                </v:shape>
                <o:OLEObject Type="Embed" ProgID="Word.Document.12" ShapeID="_x0000_i1025" DrawAspect="Icon" ObjectID="_1573279187" r:id="rId14">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629"/>
              <w:gridCol w:w="4497"/>
              <w:gridCol w:w="2941"/>
            </w:tblGrid>
            <w:tr w:rsidR="000B2A7D" w:rsidRPr="00297CF4" w14:paraId="2B5FD564" w14:textId="77777777" w:rsidTr="0052196F">
              <w:tc>
                <w:tcPr>
                  <w:tcW w:w="898" w:type="pct"/>
                  <w:shd w:val="clear" w:color="auto" w:fill="C6D9F1" w:themeFill="text2" w:themeFillTint="33"/>
                  <w:vAlign w:val="center"/>
                </w:tcPr>
                <w:p w14:paraId="52C8448A" w14:textId="77777777" w:rsidR="000B2A7D" w:rsidRPr="008B64B0" w:rsidRDefault="000B2A7D" w:rsidP="000B2A7D">
                  <w:pPr>
                    <w:pStyle w:val="Heading3"/>
                    <w:numPr>
                      <w:ilvl w:val="0"/>
                      <w:numId w:val="0"/>
                    </w:numPr>
                    <w:spacing w:after="120"/>
                    <w:jc w:val="center"/>
                    <w:outlineLvl w:val="2"/>
                    <w:rPr>
                      <w:b/>
                      <w:szCs w:val="24"/>
                    </w:rPr>
                  </w:pPr>
                  <w:r w:rsidRPr="008B64B0">
                    <w:rPr>
                      <w:b/>
                    </w:rPr>
                    <w:t>Milestone</w:t>
                  </w:r>
                </w:p>
              </w:tc>
              <w:tc>
                <w:tcPr>
                  <w:tcW w:w="2480" w:type="pct"/>
                  <w:shd w:val="clear" w:color="auto" w:fill="C6D9F1" w:themeFill="text2" w:themeFillTint="33"/>
                  <w:vAlign w:val="center"/>
                </w:tcPr>
                <w:p w14:paraId="67FA53F2" w14:textId="77777777" w:rsidR="000B2A7D" w:rsidRPr="008B64B0" w:rsidRDefault="000B2A7D" w:rsidP="000B2A7D">
                  <w:pPr>
                    <w:pStyle w:val="Heading3"/>
                    <w:numPr>
                      <w:ilvl w:val="0"/>
                      <w:numId w:val="0"/>
                    </w:numPr>
                    <w:spacing w:after="120"/>
                    <w:jc w:val="center"/>
                    <w:outlineLvl w:val="2"/>
                    <w:rPr>
                      <w:b/>
                      <w:szCs w:val="24"/>
                    </w:rPr>
                  </w:pPr>
                  <w:r w:rsidRPr="008B64B0">
                    <w:rPr>
                      <w:b/>
                    </w:rPr>
                    <w:t>Description</w:t>
                  </w:r>
                </w:p>
              </w:tc>
              <w:tc>
                <w:tcPr>
                  <w:tcW w:w="1622" w:type="pct"/>
                  <w:shd w:val="clear" w:color="auto" w:fill="C6D9F1" w:themeFill="text2" w:themeFillTint="33"/>
                  <w:vAlign w:val="center"/>
                </w:tcPr>
                <w:p w14:paraId="097367C0" w14:textId="77777777" w:rsidR="000B2A7D" w:rsidRPr="008B64B0" w:rsidRDefault="000B2A7D" w:rsidP="000B2A7D">
                  <w:pPr>
                    <w:pStyle w:val="Heading3"/>
                    <w:numPr>
                      <w:ilvl w:val="0"/>
                      <w:numId w:val="0"/>
                    </w:numPr>
                    <w:spacing w:after="120"/>
                    <w:jc w:val="center"/>
                    <w:outlineLvl w:val="2"/>
                    <w:rPr>
                      <w:b/>
                      <w:szCs w:val="24"/>
                    </w:rPr>
                  </w:pPr>
                  <w:r w:rsidRPr="008B64B0">
                    <w:rPr>
                      <w:b/>
                    </w:rPr>
                    <w:t>Timeframe</w:t>
                  </w:r>
                </w:p>
              </w:tc>
            </w:tr>
            <w:tr w:rsidR="000B2A7D" w:rsidRPr="00297CF4" w14:paraId="124A64FE" w14:textId="77777777" w:rsidTr="0052196F">
              <w:tc>
                <w:tcPr>
                  <w:tcW w:w="898" w:type="pct"/>
                  <w:vAlign w:val="center"/>
                </w:tcPr>
                <w:p w14:paraId="168A305A" w14:textId="77777777" w:rsidR="000B2A7D" w:rsidRPr="008B64B0" w:rsidRDefault="000B2A7D" w:rsidP="000B2A7D">
                  <w:pPr>
                    <w:pStyle w:val="Heading3"/>
                    <w:numPr>
                      <w:ilvl w:val="0"/>
                      <w:numId w:val="0"/>
                    </w:numPr>
                    <w:spacing w:after="120"/>
                    <w:jc w:val="center"/>
                    <w:outlineLvl w:val="2"/>
                    <w:rPr>
                      <w:szCs w:val="24"/>
                    </w:rPr>
                  </w:pPr>
                  <w:r w:rsidRPr="008B64B0">
                    <w:t>1</w:t>
                  </w:r>
                </w:p>
              </w:tc>
              <w:tc>
                <w:tcPr>
                  <w:tcW w:w="2480" w:type="pct"/>
                  <w:vAlign w:val="center"/>
                </w:tcPr>
                <w:p w14:paraId="4E6DAA10" w14:textId="77777777" w:rsidR="000B2A7D" w:rsidRPr="008B64B0" w:rsidRDefault="000B2A7D" w:rsidP="000B2A7D">
                  <w:pPr>
                    <w:pStyle w:val="Heading3"/>
                    <w:numPr>
                      <w:ilvl w:val="0"/>
                      <w:numId w:val="0"/>
                    </w:numPr>
                    <w:spacing w:after="120"/>
                    <w:jc w:val="left"/>
                    <w:outlineLvl w:val="2"/>
                    <w:rPr>
                      <w:szCs w:val="24"/>
                    </w:rPr>
                  </w:pPr>
                  <w:r w:rsidRPr="008B64B0">
                    <w:t>Dates of 2 workshop sessions fixed with Inquiry team.</w:t>
                  </w:r>
                </w:p>
              </w:tc>
              <w:tc>
                <w:tcPr>
                  <w:tcW w:w="1622" w:type="pct"/>
                  <w:vAlign w:val="center"/>
                </w:tcPr>
                <w:p w14:paraId="6021F895" w14:textId="77777777" w:rsidR="000B2A7D" w:rsidRPr="008B64B0" w:rsidRDefault="000B2A7D" w:rsidP="000B2A7D">
                  <w:pPr>
                    <w:pStyle w:val="Heading3"/>
                    <w:numPr>
                      <w:ilvl w:val="0"/>
                      <w:numId w:val="0"/>
                    </w:numPr>
                    <w:spacing w:after="120"/>
                    <w:jc w:val="center"/>
                    <w:outlineLvl w:val="2"/>
                    <w:rPr>
                      <w:szCs w:val="24"/>
                    </w:rPr>
                  </w:pPr>
                  <w:r w:rsidRPr="008B64B0">
                    <w:t xml:space="preserve">Within week 1 of Contract Award </w:t>
                  </w:r>
                </w:p>
              </w:tc>
            </w:tr>
            <w:tr w:rsidR="000B2A7D" w:rsidRPr="00297CF4" w14:paraId="243A80EF" w14:textId="77777777" w:rsidTr="0052196F">
              <w:tc>
                <w:tcPr>
                  <w:tcW w:w="898" w:type="pct"/>
                  <w:vAlign w:val="center"/>
                </w:tcPr>
                <w:p w14:paraId="4B111739" w14:textId="77777777" w:rsidR="000B2A7D" w:rsidRPr="008B64B0" w:rsidRDefault="000B2A7D" w:rsidP="000B2A7D">
                  <w:pPr>
                    <w:pStyle w:val="Heading3"/>
                    <w:numPr>
                      <w:ilvl w:val="0"/>
                      <w:numId w:val="0"/>
                    </w:numPr>
                    <w:spacing w:after="120"/>
                    <w:jc w:val="center"/>
                    <w:outlineLvl w:val="2"/>
                    <w:rPr>
                      <w:szCs w:val="24"/>
                    </w:rPr>
                  </w:pPr>
                  <w:r w:rsidRPr="008B64B0">
                    <w:t>2</w:t>
                  </w:r>
                </w:p>
              </w:tc>
              <w:tc>
                <w:tcPr>
                  <w:tcW w:w="2480" w:type="pct"/>
                  <w:vAlign w:val="center"/>
                </w:tcPr>
                <w:p w14:paraId="69B4D353" w14:textId="77777777" w:rsidR="000B2A7D" w:rsidRPr="008B64B0" w:rsidRDefault="000B2A7D" w:rsidP="000B2A7D">
                  <w:pPr>
                    <w:pStyle w:val="Heading3"/>
                    <w:numPr>
                      <w:ilvl w:val="0"/>
                      <w:numId w:val="0"/>
                    </w:numPr>
                    <w:spacing w:after="120"/>
                    <w:jc w:val="left"/>
                    <w:outlineLvl w:val="2"/>
                    <w:rPr>
                      <w:szCs w:val="24"/>
                    </w:rPr>
                  </w:pPr>
                  <w:r>
                    <w:t>First draft of project plan, including work stream charters, produced and signed off by SRO.</w:t>
                  </w:r>
                </w:p>
              </w:tc>
              <w:tc>
                <w:tcPr>
                  <w:tcW w:w="1622" w:type="pct"/>
                  <w:vAlign w:val="center"/>
                </w:tcPr>
                <w:p w14:paraId="591C0D63" w14:textId="77777777" w:rsidR="000B2A7D" w:rsidRPr="008B64B0" w:rsidRDefault="000B2A7D" w:rsidP="000B2A7D">
                  <w:pPr>
                    <w:pStyle w:val="Heading3"/>
                    <w:numPr>
                      <w:ilvl w:val="0"/>
                      <w:numId w:val="0"/>
                    </w:numPr>
                    <w:spacing w:after="120"/>
                    <w:jc w:val="center"/>
                    <w:outlineLvl w:val="2"/>
                    <w:rPr>
                      <w:szCs w:val="24"/>
                    </w:rPr>
                  </w:pPr>
                  <w:r w:rsidRPr="008B64B0">
                    <w:t>Within week 3 of Contract Award</w:t>
                  </w:r>
                </w:p>
              </w:tc>
            </w:tr>
            <w:tr w:rsidR="000B2A7D" w14:paraId="5B408590" w14:textId="77777777" w:rsidTr="0052196F">
              <w:tc>
                <w:tcPr>
                  <w:tcW w:w="898" w:type="pct"/>
                  <w:vAlign w:val="center"/>
                </w:tcPr>
                <w:p w14:paraId="73710EDD" w14:textId="77777777" w:rsidR="000B2A7D" w:rsidRPr="00682058" w:rsidRDefault="000B2A7D" w:rsidP="000B2A7D">
                  <w:pPr>
                    <w:pStyle w:val="Heading3"/>
                    <w:numPr>
                      <w:ilvl w:val="0"/>
                      <w:numId w:val="0"/>
                    </w:numPr>
                    <w:spacing w:after="120"/>
                    <w:jc w:val="center"/>
                    <w:outlineLvl w:val="2"/>
                    <w:rPr>
                      <w:szCs w:val="24"/>
                    </w:rPr>
                  </w:pPr>
                  <w:r>
                    <w:t>3</w:t>
                  </w:r>
                </w:p>
              </w:tc>
              <w:tc>
                <w:tcPr>
                  <w:tcW w:w="2480" w:type="pct"/>
                  <w:vAlign w:val="center"/>
                </w:tcPr>
                <w:p w14:paraId="53541D69" w14:textId="77777777" w:rsidR="000B2A7D" w:rsidRPr="00682058" w:rsidRDefault="000B2A7D" w:rsidP="000B2A7D">
                  <w:pPr>
                    <w:pStyle w:val="Heading3"/>
                    <w:numPr>
                      <w:ilvl w:val="0"/>
                      <w:numId w:val="0"/>
                    </w:numPr>
                    <w:spacing w:after="120"/>
                    <w:jc w:val="left"/>
                    <w:outlineLvl w:val="2"/>
                    <w:rPr>
                      <w:szCs w:val="24"/>
                    </w:rPr>
                  </w:pPr>
                  <w:r>
                    <w:t>Remaining project deliverables produced.</w:t>
                  </w:r>
                </w:p>
              </w:tc>
              <w:tc>
                <w:tcPr>
                  <w:tcW w:w="1622" w:type="pct"/>
                  <w:vAlign w:val="center"/>
                </w:tcPr>
                <w:p w14:paraId="5CF918FD" w14:textId="77777777" w:rsidR="000B2A7D" w:rsidRPr="00682058" w:rsidRDefault="000B2A7D" w:rsidP="000B2A7D">
                  <w:pPr>
                    <w:pStyle w:val="Heading3"/>
                    <w:numPr>
                      <w:ilvl w:val="0"/>
                      <w:numId w:val="0"/>
                    </w:numPr>
                    <w:spacing w:after="120"/>
                    <w:jc w:val="center"/>
                    <w:outlineLvl w:val="2"/>
                    <w:rPr>
                      <w:szCs w:val="24"/>
                    </w:rPr>
                  </w:pPr>
                  <w:r>
                    <w:t>Months 2 to 3</w:t>
                  </w:r>
                </w:p>
              </w:tc>
            </w:tr>
            <w:tr w:rsidR="000B2A7D" w14:paraId="4E11CBC9" w14:textId="77777777" w:rsidTr="0052196F">
              <w:tc>
                <w:tcPr>
                  <w:tcW w:w="898" w:type="pct"/>
                  <w:vAlign w:val="center"/>
                </w:tcPr>
                <w:p w14:paraId="5550D57B" w14:textId="77777777" w:rsidR="000B2A7D" w:rsidRDefault="000B2A7D" w:rsidP="000B2A7D">
                  <w:pPr>
                    <w:pStyle w:val="Heading3"/>
                    <w:numPr>
                      <w:ilvl w:val="0"/>
                      <w:numId w:val="0"/>
                    </w:numPr>
                    <w:spacing w:after="120"/>
                    <w:jc w:val="center"/>
                    <w:outlineLvl w:val="2"/>
                  </w:pPr>
                  <w:r>
                    <w:t>4</w:t>
                  </w:r>
                </w:p>
              </w:tc>
              <w:tc>
                <w:tcPr>
                  <w:tcW w:w="2480" w:type="pct"/>
                  <w:vAlign w:val="center"/>
                </w:tcPr>
                <w:p w14:paraId="191AA64E" w14:textId="77777777" w:rsidR="000B2A7D" w:rsidRDefault="000B2A7D" w:rsidP="000B2A7D">
                  <w:pPr>
                    <w:pStyle w:val="Heading3"/>
                    <w:numPr>
                      <w:ilvl w:val="0"/>
                      <w:numId w:val="0"/>
                    </w:numPr>
                    <w:spacing w:after="120"/>
                    <w:jc w:val="left"/>
                    <w:outlineLvl w:val="2"/>
                  </w:pPr>
                  <w:r>
                    <w:t>Regular meetings (or electronic contact if not possible) between the Authority and the Provider to check on progress.</w:t>
                  </w:r>
                </w:p>
              </w:tc>
              <w:tc>
                <w:tcPr>
                  <w:tcW w:w="1622" w:type="pct"/>
                  <w:vAlign w:val="center"/>
                </w:tcPr>
                <w:p w14:paraId="2E6AB0EA" w14:textId="77777777" w:rsidR="000B2A7D" w:rsidRDefault="000B2A7D" w:rsidP="000B2A7D">
                  <w:pPr>
                    <w:pStyle w:val="Heading3"/>
                    <w:numPr>
                      <w:ilvl w:val="0"/>
                      <w:numId w:val="0"/>
                    </w:numPr>
                    <w:spacing w:after="120"/>
                    <w:jc w:val="center"/>
                    <w:outlineLvl w:val="2"/>
                  </w:pPr>
                  <w:r>
                    <w:t>Every other week for duration of the Contract</w:t>
                  </w:r>
                </w:p>
              </w:tc>
            </w:tr>
          </w:tbl>
          <w:p w14:paraId="5F1564C8" w14:textId="77777777" w:rsidR="000B2A7D" w:rsidRDefault="000B2A7D" w:rsidP="005E64BF">
            <w:pPr>
              <w:pStyle w:val="MarginText"/>
              <w:ind w:left="720" w:hanging="720"/>
              <w:rPr>
                <w:rFonts w:cs="Arial"/>
                <w:b/>
                <w:i/>
                <w:sz w:val="20"/>
              </w:rPr>
            </w:pPr>
          </w:p>
          <w:p w14:paraId="6C6836C8"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w:t>
            </w:r>
            <w:r w:rsidRPr="005E64BF">
              <w:rPr>
                <w:rFonts w:cs="Arial"/>
                <w:sz w:val="20"/>
              </w:rPr>
              <w:lastRenderedPageBreak/>
              <w:t xml:space="preserve">reasonably require.  </w:t>
            </w:r>
            <w:bookmarkStart w:id="1" w:name="_Ref33354369"/>
            <w:r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6C6836CF" w14:textId="61D7E8F1" w:rsidR="004363FF" w:rsidRPr="008F76B2" w:rsidRDefault="00A37FEE" w:rsidP="000B2A7D">
            <w:pPr>
              <w:keepNext/>
              <w:widowControl w:val="0"/>
              <w:spacing w:line="240" w:lineRule="auto"/>
              <w:rPr>
                <w:rFonts w:cs="Arial"/>
                <w:b/>
                <w:i/>
                <w:sz w:val="20"/>
                <w:shd w:val="clear" w:color="auto" w:fill="92D050"/>
              </w:rPr>
            </w:pPr>
            <w:r>
              <w:rPr>
                <w:rFonts w:cs="Arial"/>
                <w:b/>
                <w:sz w:val="20"/>
              </w:rPr>
              <w:t xml:space="preserve">Please see Appendix </w:t>
            </w:r>
            <w:r w:rsidR="000B2A7D">
              <w:rPr>
                <w:rFonts w:cs="Arial"/>
                <w:b/>
                <w:sz w:val="20"/>
              </w:rPr>
              <w:t xml:space="preserve">A </w:t>
            </w:r>
            <w:r>
              <w:rPr>
                <w:rFonts w:cs="Arial"/>
                <w:b/>
                <w:sz w:val="20"/>
              </w:rPr>
              <w:t>within Section 2.1</w:t>
            </w: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6C6836E5" w14:textId="143F6FC4" w:rsidR="004363FF" w:rsidRPr="00701CB8" w:rsidRDefault="00A37FEE" w:rsidP="00A37FEE">
            <w:pPr>
              <w:pStyle w:val="Default"/>
              <w:jc w:val="both"/>
              <w:rPr>
                <w:sz w:val="20"/>
                <w:szCs w:val="20"/>
              </w:rPr>
            </w:pPr>
            <w:r>
              <w:rPr>
                <w:b/>
                <w:sz w:val="20"/>
              </w:rPr>
              <w:t>P</w:t>
            </w:r>
            <w:r w:rsidR="000B2A7D">
              <w:rPr>
                <w:b/>
                <w:sz w:val="20"/>
              </w:rPr>
              <w:t>lease see Appendix A</w:t>
            </w:r>
            <w:r>
              <w:rPr>
                <w:b/>
                <w:sz w:val="20"/>
              </w:rPr>
              <w:t xml:space="preserve"> within Section 2.1</w:t>
            </w:r>
          </w:p>
        </w:tc>
      </w:tr>
    </w:tbl>
    <w:p w14:paraId="6C6836E7" w14:textId="62254965"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6C6836EB" w14:textId="371690C9" w:rsidR="007E7F9E" w:rsidRPr="007E7F9E" w:rsidRDefault="007E7F9E" w:rsidP="007E7F9E">
      <w:pPr>
        <w:jc w:val="left"/>
        <w:rPr>
          <w:sz w:val="20"/>
        </w:rPr>
      </w:pPr>
    </w:p>
    <w:tbl>
      <w:tblPr>
        <w:tblStyle w:val="TableGrid"/>
        <w:tblW w:w="0" w:type="auto"/>
        <w:tblLayout w:type="fixed"/>
        <w:tblLook w:val="04A0" w:firstRow="1" w:lastRow="0" w:firstColumn="1" w:lastColumn="0" w:noHBand="0" w:noVBand="1"/>
      </w:tblPr>
      <w:tblGrid>
        <w:gridCol w:w="1413"/>
        <w:gridCol w:w="7343"/>
      </w:tblGrid>
      <w:tr w:rsidR="008D3FC3" w:rsidRPr="007E7F9E" w14:paraId="22541383" w14:textId="77777777" w:rsidTr="008D3FC3">
        <w:trPr>
          <w:trHeight w:val="2660"/>
        </w:trPr>
        <w:tc>
          <w:tcPr>
            <w:tcW w:w="1413" w:type="dxa"/>
          </w:tcPr>
          <w:p w14:paraId="75D50594" w14:textId="025829DC" w:rsidR="00701CB8" w:rsidRPr="00AD615B" w:rsidRDefault="00701CB8" w:rsidP="00701CB8">
            <w:pPr>
              <w:rPr>
                <w:b/>
                <w:color w:val="000000"/>
                <w:sz w:val="20"/>
              </w:rPr>
            </w:pPr>
            <w:r w:rsidRPr="00AD615B">
              <w:rPr>
                <w:b/>
                <w:color w:val="000000"/>
                <w:sz w:val="20"/>
              </w:rPr>
              <w:t xml:space="preserve">The Authority requires the Contractor to deliver the services as per the proposal dated </w:t>
            </w:r>
            <w:r w:rsidR="000B2A7D">
              <w:rPr>
                <w:b/>
                <w:color w:val="000000"/>
                <w:sz w:val="20"/>
              </w:rPr>
              <w:t>7</w:t>
            </w:r>
            <w:r w:rsidR="000B2A7D" w:rsidRPr="000B2A7D">
              <w:rPr>
                <w:b/>
                <w:color w:val="000000"/>
                <w:sz w:val="20"/>
                <w:vertAlign w:val="superscript"/>
              </w:rPr>
              <w:t>th</w:t>
            </w:r>
            <w:r w:rsidR="000B2A7D">
              <w:rPr>
                <w:b/>
                <w:color w:val="000000"/>
                <w:sz w:val="20"/>
              </w:rPr>
              <w:t xml:space="preserve"> August 2017.</w:t>
            </w:r>
          </w:p>
          <w:p w14:paraId="3BF3DD66" w14:textId="77777777" w:rsidR="00701CB8" w:rsidRPr="007E7F9E" w:rsidRDefault="00701CB8" w:rsidP="00633707">
            <w:pPr>
              <w:rPr>
                <w:b/>
                <w:sz w:val="20"/>
              </w:rPr>
            </w:pPr>
          </w:p>
        </w:tc>
        <w:tc>
          <w:tcPr>
            <w:tcW w:w="7343" w:type="dxa"/>
            <w:shd w:val="clear" w:color="auto" w:fill="auto"/>
          </w:tcPr>
          <w:p w14:paraId="15817437" w14:textId="219AC070" w:rsidR="00701CB8" w:rsidRPr="004653BE" w:rsidRDefault="00762EBA" w:rsidP="004653BE">
            <w:pPr>
              <w:overflowPunct/>
              <w:autoSpaceDE/>
              <w:autoSpaceDN/>
              <w:adjustRightInd/>
              <w:spacing w:after="0" w:line="240" w:lineRule="auto"/>
              <w:jc w:val="left"/>
              <w:textAlignment w:val="auto"/>
              <w:rPr>
                <w:sz w:val="20"/>
              </w:rPr>
            </w:pPr>
            <w:r w:rsidRPr="00762EBA">
              <w:rPr>
                <w:sz w:val="20"/>
              </w:rPr>
              <w:t>REDACTED</w:t>
            </w:r>
          </w:p>
        </w:tc>
      </w:tr>
      <w:tr w:rsidR="008D3FC3" w:rsidRPr="007E7F9E" w14:paraId="6C6836F5" w14:textId="77777777" w:rsidTr="008D3FC3">
        <w:trPr>
          <w:trHeight w:val="2660"/>
        </w:trPr>
        <w:tc>
          <w:tcPr>
            <w:tcW w:w="1413"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7343" w:type="dxa"/>
          </w:tcPr>
          <w:p w14:paraId="6AC7AA16" w14:textId="615779FE" w:rsidR="007E7F9E" w:rsidRDefault="004653BE" w:rsidP="004653B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w:t>
            </w:r>
            <w:r w:rsidR="009F1C22">
              <w:rPr>
                <w:rFonts w:eastAsia="STZhongsong" w:cs="Arial"/>
                <w:sz w:val="20"/>
                <w:lang w:eastAsia="zh-CN"/>
              </w:rPr>
              <w:t>e £20</w:t>
            </w:r>
            <w:r w:rsidR="000B2A7D">
              <w:rPr>
                <w:rFonts w:eastAsia="STZhongsong" w:cs="Arial"/>
                <w:sz w:val="20"/>
                <w:lang w:eastAsia="zh-CN"/>
              </w:rPr>
              <w:t>0,000.00</w:t>
            </w:r>
            <w:r w:rsidR="008961D3">
              <w:rPr>
                <w:rFonts w:eastAsia="STZhongsong" w:cs="Arial"/>
                <w:sz w:val="20"/>
                <w:lang w:eastAsia="zh-CN"/>
              </w:rPr>
              <w:t xml:space="preserve"> (Exc. VAT)</w:t>
            </w:r>
            <w:r w:rsidR="009F1C22">
              <w:rPr>
                <w:rFonts w:eastAsia="STZhongsong" w:cs="Arial"/>
                <w:sz w:val="20"/>
                <w:lang w:eastAsia="zh-CN"/>
              </w:rPr>
              <w:t xml:space="preserve"> Any spend above £150,000.00 (exc.VAT) will be subject to further financial approval. </w:t>
            </w:r>
          </w:p>
          <w:p w14:paraId="0A606110" w14:textId="57C26DFD" w:rsidR="008D3FC3" w:rsidRDefault="008D3FC3" w:rsidP="004653BE">
            <w:pPr>
              <w:overflowPunct/>
              <w:autoSpaceDE/>
              <w:autoSpaceDN/>
              <w:adjustRightInd/>
              <w:spacing w:after="0" w:line="240" w:lineRule="auto"/>
              <w:jc w:val="left"/>
              <w:textAlignment w:val="auto"/>
              <w:rPr>
                <w:rFonts w:eastAsia="STZhongsong" w:cs="Arial"/>
                <w:sz w:val="20"/>
                <w:lang w:eastAsia="zh-CN"/>
              </w:rPr>
            </w:pPr>
          </w:p>
          <w:p w14:paraId="46E4D3E6" w14:textId="4291E928" w:rsidR="008D3FC3" w:rsidRDefault="00762EBA" w:rsidP="004653BE">
            <w:pPr>
              <w:overflowPunct/>
              <w:autoSpaceDE/>
              <w:autoSpaceDN/>
              <w:adjustRightInd/>
              <w:spacing w:after="0" w:line="240" w:lineRule="auto"/>
              <w:jc w:val="left"/>
              <w:textAlignment w:val="auto"/>
              <w:rPr>
                <w:rFonts w:eastAsia="STZhongsong" w:cs="Arial"/>
                <w:sz w:val="20"/>
                <w:lang w:eastAsia="zh-CN"/>
              </w:rPr>
            </w:pPr>
            <w:r w:rsidRPr="00762EBA">
              <w:rPr>
                <w:rFonts w:eastAsia="STZhongsong" w:cs="Arial"/>
                <w:sz w:val="20"/>
                <w:lang w:eastAsia="zh-CN"/>
              </w:rPr>
              <w:t>REDACTED</w:t>
            </w:r>
          </w:p>
          <w:p w14:paraId="53A1F4A5" w14:textId="2DAFDAF2" w:rsidR="008D3FC3" w:rsidRDefault="008D3FC3" w:rsidP="004653BE">
            <w:pPr>
              <w:overflowPunct/>
              <w:autoSpaceDE/>
              <w:autoSpaceDN/>
              <w:adjustRightInd/>
              <w:spacing w:after="0" w:line="240" w:lineRule="auto"/>
              <w:jc w:val="left"/>
              <w:textAlignment w:val="auto"/>
              <w:rPr>
                <w:rFonts w:eastAsia="STZhongsong" w:cs="Arial"/>
                <w:sz w:val="20"/>
                <w:lang w:eastAsia="zh-CN"/>
              </w:rPr>
            </w:pPr>
          </w:p>
          <w:p w14:paraId="2E786760" w14:textId="43E9E487" w:rsidR="008D3FC3" w:rsidRDefault="008D3FC3" w:rsidP="004653BE">
            <w:pPr>
              <w:overflowPunct/>
              <w:autoSpaceDE/>
              <w:autoSpaceDN/>
              <w:adjustRightInd/>
              <w:spacing w:after="0" w:line="240" w:lineRule="auto"/>
              <w:jc w:val="left"/>
              <w:textAlignment w:val="auto"/>
              <w:rPr>
                <w:rFonts w:eastAsia="STZhongsong" w:cs="Arial"/>
                <w:sz w:val="20"/>
                <w:lang w:eastAsia="zh-CN"/>
              </w:rPr>
            </w:pPr>
          </w:p>
          <w:p w14:paraId="49CA4625" w14:textId="046CB659" w:rsidR="008D3FC3" w:rsidRPr="008D3FC3" w:rsidRDefault="008D3FC3" w:rsidP="008961D3">
            <w:pPr>
              <w:rPr>
                <w:rFonts w:eastAsia="STZhongsong" w:cs="Arial"/>
                <w:sz w:val="20"/>
                <w:lang w:eastAsia="zh-CN"/>
              </w:rPr>
            </w:pPr>
            <w:bookmarkStart w:id="5" w:name="_GoBack"/>
            <w:bookmarkEnd w:id="5"/>
          </w:p>
        </w:tc>
      </w:tr>
      <w:tr w:rsidR="008D3FC3" w:rsidRPr="007E7F9E" w14:paraId="6C6836F9" w14:textId="77777777" w:rsidTr="008D3FC3">
        <w:tc>
          <w:tcPr>
            <w:tcW w:w="1413" w:type="dxa"/>
          </w:tcPr>
          <w:p w14:paraId="6C6836F6" w14:textId="77777777" w:rsidR="007E7F9E" w:rsidRPr="007E7F9E" w:rsidRDefault="007E7F9E" w:rsidP="007E7F9E">
            <w:pPr>
              <w:rPr>
                <w:b/>
                <w:sz w:val="20"/>
              </w:rPr>
            </w:pPr>
            <w:r w:rsidRPr="007E7F9E">
              <w:rPr>
                <w:b/>
                <w:sz w:val="20"/>
              </w:rPr>
              <w:t>Invoicing arrangements</w:t>
            </w:r>
          </w:p>
        </w:tc>
        <w:tc>
          <w:tcPr>
            <w:tcW w:w="7343" w:type="dxa"/>
            <w:shd w:val="clear" w:color="auto" w:fill="FFFFFF" w:themeFill="background1"/>
          </w:tcPr>
          <w:p w14:paraId="7A20FF48" w14:textId="28E7A589" w:rsidR="004653BE" w:rsidRDefault="004653BE" w:rsidP="00A266B3">
            <w:pPr>
              <w:spacing w:after="0" w:line="240" w:lineRule="auto"/>
              <w:rPr>
                <w:b/>
                <w:i/>
                <w:sz w:val="20"/>
              </w:rPr>
            </w:pPr>
          </w:p>
          <w:p w14:paraId="5B9A8CBF" w14:textId="77777777" w:rsidR="002F56D5" w:rsidRDefault="002F56D5" w:rsidP="002F56D5">
            <w:pPr>
              <w:spacing w:after="0" w:line="240" w:lineRule="auto"/>
              <w:rPr>
                <w:i/>
                <w:sz w:val="20"/>
                <w:shd w:val="clear" w:color="auto" w:fill="92D050"/>
              </w:rPr>
            </w:pPr>
            <w:r>
              <w:rPr>
                <w:rFonts w:cs="Arial"/>
                <w:b/>
                <w:sz w:val="20"/>
              </w:rPr>
              <w:t>Please see Appendix A within Section 2.1</w:t>
            </w:r>
          </w:p>
          <w:p w14:paraId="782EBEE6" w14:textId="77777777" w:rsidR="004653BE" w:rsidRDefault="004653BE" w:rsidP="00A266B3">
            <w:pPr>
              <w:spacing w:after="0" w:line="240" w:lineRule="auto"/>
              <w:rPr>
                <w:b/>
                <w:i/>
                <w:sz w:val="20"/>
              </w:rPr>
            </w:pPr>
          </w:p>
          <w:p w14:paraId="6C6836F8" w14:textId="77777777" w:rsidR="00A266B3" w:rsidRPr="00A266B3" w:rsidRDefault="00A266B3" w:rsidP="00EB5E38">
            <w:pPr>
              <w:spacing w:after="0" w:line="240" w:lineRule="auto"/>
              <w:rPr>
                <w:b/>
                <w:i/>
                <w:sz w:val="20"/>
              </w:rPr>
            </w:pPr>
          </w:p>
        </w:tc>
      </w:tr>
      <w:tr w:rsidR="008D3FC3" w:rsidRPr="007E7F9E" w14:paraId="6C683700" w14:textId="77777777" w:rsidTr="008D3FC3">
        <w:trPr>
          <w:trHeight w:val="622"/>
        </w:trPr>
        <w:tc>
          <w:tcPr>
            <w:tcW w:w="1413" w:type="dxa"/>
          </w:tcPr>
          <w:p w14:paraId="6C6836FA" w14:textId="77777777" w:rsidR="007E7F9E" w:rsidRPr="007E7F9E" w:rsidRDefault="007E7F9E" w:rsidP="007E7F9E">
            <w:pPr>
              <w:rPr>
                <w:b/>
                <w:sz w:val="20"/>
              </w:rPr>
            </w:pPr>
            <w:r w:rsidRPr="007E7F9E">
              <w:rPr>
                <w:b/>
                <w:sz w:val="20"/>
              </w:rPr>
              <w:t>Performance-related  payment</w:t>
            </w:r>
          </w:p>
        </w:tc>
        <w:tc>
          <w:tcPr>
            <w:tcW w:w="7343" w:type="dxa"/>
          </w:tcPr>
          <w:p w14:paraId="6C6836FC" w14:textId="460D1CAA" w:rsidR="004A3C70" w:rsidRDefault="00A37FEE" w:rsidP="00A266B3">
            <w:pPr>
              <w:spacing w:after="0" w:line="240" w:lineRule="auto"/>
              <w:rPr>
                <w:i/>
                <w:sz w:val="20"/>
                <w:shd w:val="clear" w:color="auto" w:fill="92D050"/>
              </w:rPr>
            </w:pPr>
            <w:r>
              <w:rPr>
                <w:rFonts w:cs="Arial"/>
                <w:b/>
                <w:sz w:val="20"/>
              </w:rPr>
              <w:t>P</w:t>
            </w:r>
            <w:r w:rsidR="000B2A7D">
              <w:rPr>
                <w:rFonts w:cs="Arial"/>
                <w:b/>
                <w:sz w:val="20"/>
              </w:rPr>
              <w:t>lease see Appendix A</w:t>
            </w:r>
            <w:r>
              <w:rPr>
                <w:rFonts w:cs="Arial"/>
                <w:b/>
                <w:sz w:val="20"/>
              </w:rPr>
              <w:t xml:space="preserve"> within Section 2.1</w:t>
            </w:r>
          </w:p>
          <w:p w14:paraId="6C6836FD" w14:textId="77777777" w:rsidR="004A3C70" w:rsidRDefault="004A3C70" w:rsidP="00A266B3">
            <w:pPr>
              <w:spacing w:after="0" w:line="240" w:lineRule="auto"/>
              <w:rPr>
                <w:i/>
                <w:sz w:val="20"/>
                <w:shd w:val="clear" w:color="auto" w:fill="92D050"/>
              </w:rPr>
            </w:pPr>
          </w:p>
          <w:p w14:paraId="6C6836FE" w14:textId="77777777" w:rsidR="004A3C70" w:rsidRDefault="004A3C70" w:rsidP="00A266B3">
            <w:pPr>
              <w:spacing w:after="0" w:line="240" w:lineRule="auto"/>
              <w:rPr>
                <w:b/>
                <w:i/>
                <w:color w:val="FF0000"/>
                <w:sz w:val="20"/>
              </w:rPr>
            </w:pPr>
          </w:p>
          <w:p w14:paraId="6C6836FF" w14:textId="77777777" w:rsidR="00A266B3" w:rsidRPr="00A266B3" w:rsidRDefault="00A266B3" w:rsidP="00CE53B2">
            <w:pPr>
              <w:spacing w:after="0" w:line="240" w:lineRule="auto"/>
              <w:rPr>
                <w:b/>
                <w:i/>
                <w:color w:val="FF0000"/>
                <w:sz w:val="20"/>
              </w:rPr>
            </w:pPr>
          </w:p>
        </w:tc>
      </w:tr>
      <w:tr w:rsidR="008D3FC3" w:rsidRPr="007E7F9E" w14:paraId="6C683708" w14:textId="77777777" w:rsidTr="008D3FC3">
        <w:tc>
          <w:tcPr>
            <w:tcW w:w="1413"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7343" w:type="dxa"/>
            <w:shd w:val="clear" w:color="auto" w:fill="FFFFFF" w:themeFill="background1"/>
          </w:tcPr>
          <w:p w14:paraId="6C683707" w14:textId="3A953F8A" w:rsidR="007E7F9E" w:rsidRPr="004363FF" w:rsidRDefault="00A37FEE" w:rsidP="00EB5E38">
            <w:pPr>
              <w:spacing w:after="0" w:line="240" w:lineRule="auto"/>
              <w:jc w:val="left"/>
              <w:rPr>
                <w:i/>
                <w:sz w:val="20"/>
              </w:rPr>
            </w:pPr>
            <w:r>
              <w:rPr>
                <w:rFonts w:cs="Arial"/>
                <w:b/>
                <w:sz w:val="20"/>
              </w:rPr>
              <w:t>P</w:t>
            </w:r>
            <w:r w:rsidR="000B2A7D">
              <w:rPr>
                <w:rFonts w:cs="Arial"/>
                <w:b/>
                <w:sz w:val="20"/>
              </w:rPr>
              <w:t>lease see Appendix A</w:t>
            </w:r>
            <w:r>
              <w:rPr>
                <w:rFonts w:cs="Arial"/>
                <w:b/>
                <w:sz w:val="20"/>
              </w:rPr>
              <w:t xml:space="preserve"> within Section 2.1</w:t>
            </w: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1C39F56C"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E" w14:textId="32F322D5" w:rsidR="00E02A90" w:rsidRPr="00EB5E38" w:rsidRDefault="005C28AA" w:rsidP="00EB5E38">
      <w:pPr>
        <w:overflowPunct/>
        <w:autoSpaceDE/>
        <w:autoSpaceDN/>
        <w:adjustRightInd/>
        <w:spacing w:after="0" w:line="240" w:lineRule="auto"/>
        <w:jc w:val="center"/>
        <w:textAlignment w:val="auto"/>
        <w:rPr>
          <w:rFonts w:cs="Arial"/>
          <w:sz w:val="20"/>
        </w:rPr>
      </w:pPr>
      <w:r w:rsidRPr="00A4589E">
        <w:rPr>
          <w:rFonts w:cs="Arial"/>
          <w:b/>
          <w:sz w:val="20"/>
        </w:rPr>
        <w:br/>
      </w:r>
      <w:r w:rsidR="00EB5E38">
        <w:rPr>
          <w:rFonts w:cs="Arial"/>
          <w:sz w:val="20"/>
        </w:rPr>
        <w:t>Not Applicable</w:t>
      </w:r>
      <w:r w:rsidR="00E02A90">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B06BD6">
          <w:rPr>
            <w:noProof/>
          </w:rPr>
          <w:t>14</w:t>
        </w:r>
        <w:r w:rsidR="00857D12">
          <w:rPr>
            <w:noProof/>
          </w:rPr>
          <w:fldChar w:fldCharType="end"/>
        </w:r>
      </w:hyperlink>
    </w:p>
    <w:p w14:paraId="6C683714" w14:textId="77777777" w:rsidR="00857D12" w:rsidRDefault="00DA0F6E">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B06BD6">
          <w:rPr>
            <w:noProof/>
          </w:rPr>
          <w:t>19</w:t>
        </w:r>
        <w:r w:rsidR="00857D12">
          <w:rPr>
            <w:noProof/>
          </w:rPr>
          <w:fldChar w:fldCharType="end"/>
        </w:r>
      </w:hyperlink>
    </w:p>
    <w:p w14:paraId="6C683715" w14:textId="77777777" w:rsidR="00857D12" w:rsidRDefault="00DA0F6E">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B06BD6">
          <w:rPr>
            <w:noProof/>
          </w:rPr>
          <w:t>22</w:t>
        </w:r>
        <w:r w:rsidR="00857D12">
          <w:rPr>
            <w:noProof/>
          </w:rPr>
          <w:fldChar w:fldCharType="end"/>
        </w:r>
      </w:hyperlink>
    </w:p>
    <w:p w14:paraId="6C683716" w14:textId="77777777" w:rsidR="00857D12" w:rsidRDefault="00DA0F6E">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B06BD6">
          <w:rPr>
            <w:noProof/>
          </w:rPr>
          <w:t>22</w:t>
        </w:r>
        <w:r w:rsidR="00857D12">
          <w:rPr>
            <w:noProof/>
          </w:rPr>
          <w:fldChar w:fldCharType="end"/>
        </w:r>
      </w:hyperlink>
    </w:p>
    <w:p w14:paraId="6C683717" w14:textId="77777777" w:rsidR="00857D12" w:rsidRDefault="00DA0F6E">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B06BD6">
          <w:rPr>
            <w:noProof/>
          </w:rPr>
          <w:t>24</w:t>
        </w:r>
        <w:r w:rsidR="00857D12">
          <w:rPr>
            <w:noProof/>
          </w:rPr>
          <w:fldChar w:fldCharType="end"/>
        </w:r>
      </w:hyperlink>
    </w:p>
    <w:p w14:paraId="6C683718" w14:textId="77777777" w:rsidR="00857D12" w:rsidRDefault="00DA0F6E">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B06BD6">
          <w:rPr>
            <w:noProof/>
          </w:rPr>
          <w:t>25</w:t>
        </w:r>
        <w:r w:rsidR="00857D12">
          <w:rPr>
            <w:noProof/>
          </w:rPr>
          <w:fldChar w:fldCharType="end"/>
        </w:r>
      </w:hyperlink>
    </w:p>
    <w:p w14:paraId="6C683719" w14:textId="77777777" w:rsidR="00857D12" w:rsidRDefault="00DA0F6E">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B06BD6">
          <w:rPr>
            <w:noProof/>
          </w:rPr>
          <w:t>28</w:t>
        </w:r>
        <w:r w:rsidR="00857D12">
          <w:rPr>
            <w:noProof/>
          </w:rPr>
          <w:fldChar w:fldCharType="end"/>
        </w:r>
      </w:hyperlink>
    </w:p>
    <w:p w14:paraId="6C68371A" w14:textId="77777777" w:rsidR="00857D12" w:rsidRDefault="00DA0F6E">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B06BD6">
          <w:rPr>
            <w:noProof/>
          </w:rPr>
          <w:t>28</w:t>
        </w:r>
        <w:r w:rsidR="00857D12">
          <w:rPr>
            <w:noProof/>
          </w:rPr>
          <w:fldChar w:fldCharType="end"/>
        </w:r>
      </w:hyperlink>
    </w:p>
    <w:p w14:paraId="6C68371B" w14:textId="77777777" w:rsidR="00857D12" w:rsidRDefault="00DA0F6E">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B06BD6">
          <w:rPr>
            <w:noProof/>
          </w:rPr>
          <w:t>34</w:t>
        </w:r>
        <w:r w:rsidR="00857D12">
          <w:rPr>
            <w:noProof/>
          </w:rPr>
          <w:fldChar w:fldCharType="end"/>
        </w:r>
      </w:hyperlink>
    </w:p>
    <w:p w14:paraId="6C68371C" w14:textId="77777777" w:rsidR="00857D12" w:rsidRDefault="00DA0F6E">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B06BD6">
          <w:rPr>
            <w:noProof/>
          </w:rPr>
          <w:t>36</w:t>
        </w:r>
        <w:r w:rsidR="00857D12">
          <w:rPr>
            <w:noProof/>
          </w:rPr>
          <w:fldChar w:fldCharType="end"/>
        </w:r>
      </w:hyperlink>
    </w:p>
    <w:p w14:paraId="6C68371D" w14:textId="77777777" w:rsidR="00857D12" w:rsidRDefault="00DA0F6E">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B06BD6">
          <w:rPr>
            <w:noProof/>
          </w:rPr>
          <w:t>39</w:t>
        </w:r>
        <w:r w:rsidR="00857D12">
          <w:rPr>
            <w:noProof/>
          </w:rPr>
          <w:fldChar w:fldCharType="end"/>
        </w:r>
      </w:hyperlink>
    </w:p>
    <w:p w14:paraId="6C68371E" w14:textId="77777777" w:rsidR="00857D12" w:rsidRDefault="00DA0F6E">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B06BD6">
          <w:rPr>
            <w:noProof/>
          </w:rPr>
          <w:t>41</w:t>
        </w:r>
        <w:r w:rsidR="00857D12">
          <w:rPr>
            <w:noProof/>
          </w:rPr>
          <w:fldChar w:fldCharType="end"/>
        </w:r>
      </w:hyperlink>
    </w:p>
    <w:p w14:paraId="6C68371F" w14:textId="77777777" w:rsidR="00857D12" w:rsidRDefault="00DA0F6E">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B06BD6">
          <w:rPr>
            <w:noProof/>
          </w:rPr>
          <w:t>41</w:t>
        </w:r>
        <w:r w:rsidR="00857D12">
          <w:rPr>
            <w:noProof/>
          </w:rPr>
          <w:fldChar w:fldCharType="end"/>
        </w:r>
      </w:hyperlink>
    </w:p>
    <w:p w14:paraId="6C683720" w14:textId="77777777" w:rsidR="00857D12" w:rsidRDefault="00DA0F6E">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B06BD6">
          <w:rPr>
            <w:noProof/>
          </w:rPr>
          <w:t>43</w:t>
        </w:r>
        <w:r w:rsidR="00857D12">
          <w:rPr>
            <w:noProof/>
          </w:rPr>
          <w:fldChar w:fldCharType="end"/>
        </w:r>
      </w:hyperlink>
    </w:p>
    <w:p w14:paraId="6C683721" w14:textId="77777777" w:rsidR="00857D12" w:rsidRDefault="00DA0F6E">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B06BD6">
          <w:rPr>
            <w:noProof/>
          </w:rPr>
          <w:t>43</w:t>
        </w:r>
        <w:r w:rsidR="00857D12">
          <w:rPr>
            <w:noProof/>
          </w:rPr>
          <w:fldChar w:fldCharType="end"/>
        </w:r>
      </w:hyperlink>
    </w:p>
    <w:p w14:paraId="6C683722" w14:textId="77777777" w:rsidR="00857D12" w:rsidRDefault="00DA0F6E">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B06BD6">
          <w:rPr>
            <w:noProof/>
          </w:rPr>
          <w:t>43</w:t>
        </w:r>
        <w:r w:rsidR="00857D12">
          <w:rPr>
            <w:noProof/>
          </w:rPr>
          <w:fldChar w:fldCharType="end"/>
        </w:r>
      </w:hyperlink>
    </w:p>
    <w:p w14:paraId="6C683723" w14:textId="77777777" w:rsidR="00857D12" w:rsidRDefault="00DA0F6E">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B06BD6">
          <w:rPr>
            <w:noProof/>
          </w:rPr>
          <w:t>44</w:t>
        </w:r>
        <w:r w:rsidR="00857D12">
          <w:rPr>
            <w:noProof/>
          </w:rPr>
          <w:fldChar w:fldCharType="end"/>
        </w:r>
      </w:hyperlink>
    </w:p>
    <w:p w14:paraId="6C683724" w14:textId="77777777" w:rsidR="00857D12" w:rsidRDefault="00DA0F6E">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B06BD6">
          <w:rPr>
            <w:noProof/>
          </w:rPr>
          <w:t>44</w:t>
        </w:r>
        <w:r w:rsidR="00857D12">
          <w:rPr>
            <w:noProof/>
          </w:rPr>
          <w:fldChar w:fldCharType="end"/>
        </w:r>
      </w:hyperlink>
    </w:p>
    <w:p w14:paraId="6C683725" w14:textId="77777777" w:rsidR="00857D12" w:rsidRDefault="00DA0F6E">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B06BD6">
          <w:rPr>
            <w:noProof/>
          </w:rPr>
          <w:t>45</w:t>
        </w:r>
        <w:r w:rsidR="00857D12">
          <w:rPr>
            <w:noProof/>
          </w:rPr>
          <w:fldChar w:fldCharType="end"/>
        </w:r>
      </w:hyperlink>
    </w:p>
    <w:p w14:paraId="6C683726" w14:textId="77777777" w:rsidR="00857D12" w:rsidRDefault="00DA0F6E">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B06BD6">
          <w:rPr>
            <w:noProof/>
          </w:rPr>
          <w:t>45</w:t>
        </w:r>
        <w:r w:rsidR="00857D12">
          <w:rPr>
            <w:noProof/>
          </w:rPr>
          <w:fldChar w:fldCharType="end"/>
        </w:r>
      </w:hyperlink>
    </w:p>
    <w:p w14:paraId="6C683727" w14:textId="77777777" w:rsidR="00857D12" w:rsidRDefault="00DA0F6E">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B06BD6">
          <w:rPr>
            <w:noProof/>
          </w:rPr>
          <w:t>45</w:t>
        </w:r>
        <w:r w:rsidR="00857D12">
          <w:rPr>
            <w:noProof/>
          </w:rPr>
          <w:fldChar w:fldCharType="end"/>
        </w:r>
      </w:hyperlink>
    </w:p>
    <w:p w14:paraId="6C683728" w14:textId="77777777" w:rsidR="00857D12" w:rsidRDefault="00DA0F6E">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B06BD6">
          <w:rPr>
            <w:noProof/>
          </w:rPr>
          <w:t>45</w:t>
        </w:r>
        <w:r w:rsidR="00857D12">
          <w:rPr>
            <w:noProof/>
          </w:rPr>
          <w:fldChar w:fldCharType="end"/>
        </w:r>
      </w:hyperlink>
    </w:p>
    <w:p w14:paraId="6C683729" w14:textId="77777777" w:rsidR="00857D12" w:rsidRDefault="00DA0F6E">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B06BD6">
          <w:rPr>
            <w:noProof/>
          </w:rPr>
          <w:t>46</w:t>
        </w:r>
        <w:r w:rsidR="00857D12">
          <w:rPr>
            <w:noProof/>
          </w:rPr>
          <w:fldChar w:fldCharType="end"/>
        </w:r>
      </w:hyperlink>
    </w:p>
    <w:p w14:paraId="6C68372A" w14:textId="77777777" w:rsidR="00857D12" w:rsidRDefault="00DA0F6E">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B06BD6">
          <w:rPr>
            <w:noProof/>
          </w:rPr>
          <w:t>46</w:t>
        </w:r>
        <w:r w:rsidR="00857D12">
          <w:rPr>
            <w:noProof/>
          </w:rPr>
          <w:fldChar w:fldCharType="end"/>
        </w:r>
      </w:hyperlink>
    </w:p>
    <w:p w14:paraId="6C68372B" w14:textId="77777777" w:rsidR="00857D12" w:rsidRDefault="00DA0F6E">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B06BD6">
          <w:rPr>
            <w:noProof/>
          </w:rPr>
          <w:t>47</w:t>
        </w:r>
        <w:r w:rsidR="00857D12">
          <w:rPr>
            <w:noProof/>
          </w:rPr>
          <w:fldChar w:fldCharType="end"/>
        </w:r>
      </w:hyperlink>
    </w:p>
    <w:p w14:paraId="6C68372C" w14:textId="77777777" w:rsidR="00857D12" w:rsidRDefault="00DA0F6E">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B06BD6">
          <w:rPr>
            <w:noProof/>
          </w:rPr>
          <w:t>49</w:t>
        </w:r>
        <w:r w:rsidR="00857D12">
          <w:rPr>
            <w:noProof/>
          </w:rPr>
          <w:fldChar w:fldCharType="end"/>
        </w:r>
      </w:hyperlink>
    </w:p>
    <w:p w14:paraId="6C68372D" w14:textId="77777777" w:rsidR="00857D12" w:rsidRDefault="00DA0F6E">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B06BD6">
          <w:rPr>
            <w:noProof/>
          </w:rPr>
          <w:t>51</w:t>
        </w:r>
        <w:r w:rsidR="00857D12">
          <w:rPr>
            <w:noProof/>
          </w:rPr>
          <w:fldChar w:fldCharType="end"/>
        </w:r>
      </w:hyperlink>
    </w:p>
    <w:p w14:paraId="6C68372E" w14:textId="77777777" w:rsidR="00857D12" w:rsidRDefault="00DA0F6E">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B06BD6">
          <w:rPr>
            <w:noProof/>
          </w:rPr>
          <w:t>58</w:t>
        </w:r>
        <w:r w:rsidR="00857D12">
          <w:rPr>
            <w:noProof/>
          </w:rPr>
          <w:fldChar w:fldCharType="end"/>
        </w:r>
      </w:hyperlink>
    </w:p>
    <w:p w14:paraId="6C68372F"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EB5E38" w:rsidRDefault="005C28AA">
      <w:pPr>
        <w:pStyle w:val="Heading1"/>
        <w:rPr>
          <w:rFonts w:cs="Arial"/>
          <w:sz w:val="20"/>
        </w:rPr>
      </w:pPr>
      <w:bookmarkStart w:id="6" w:name="TOCField"/>
      <w:bookmarkStart w:id="7" w:name="_Toc386011023"/>
      <w:bookmarkEnd w:id="6"/>
      <w:r w:rsidRPr="00EB5E38">
        <w:rPr>
          <w:rFonts w:cs="Arial"/>
          <w:sz w:val="20"/>
        </w:rPr>
        <w:lastRenderedPageBreak/>
        <w:t>DEFINITIONS AND INTERPRETATION</w:t>
      </w:r>
      <w:bookmarkEnd w:id="7"/>
    </w:p>
    <w:p w14:paraId="6C683732" w14:textId="77777777" w:rsidR="00F807DC" w:rsidRPr="00EB5E38" w:rsidRDefault="007562F7">
      <w:pPr>
        <w:pStyle w:val="Heading2"/>
        <w:keepNext/>
        <w:rPr>
          <w:rFonts w:cs="Arial"/>
          <w:b/>
          <w:sz w:val="20"/>
        </w:rPr>
      </w:pPr>
      <w:r w:rsidRPr="00EB5E38">
        <w:rPr>
          <w:rFonts w:cs="Arial"/>
          <w:b/>
          <w:sz w:val="20"/>
        </w:rPr>
        <w:t>Definitions</w:t>
      </w:r>
    </w:p>
    <w:p w14:paraId="6C683733" w14:textId="77777777" w:rsidR="00F807DC" w:rsidRPr="00EB5E38" w:rsidRDefault="007562F7" w:rsidP="00A80570">
      <w:pPr>
        <w:pStyle w:val="BodyTextIndent"/>
        <w:keepNext/>
        <w:rPr>
          <w:rFonts w:cs="Arial"/>
          <w:sz w:val="20"/>
        </w:rPr>
      </w:pPr>
      <w:r w:rsidRPr="00EB5E38">
        <w:rPr>
          <w:rFonts w:cs="Arial"/>
          <w:sz w:val="20"/>
        </w:rPr>
        <w:t xml:space="preserve">In </w:t>
      </w:r>
      <w:r w:rsidR="0046589E" w:rsidRPr="00EB5E38">
        <w:rPr>
          <w:rFonts w:cs="Arial"/>
          <w:sz w:val="20"/>
        </w:rPr>
        <w:t>the Contract,</w:t>
      </w:r>
      <w:r w:rsidRPr="00EB5E38">
        <w:rPr>
          <w:rFonts w:cs="Arial"/>
          <w:sz w:val="20"/>
        </w:rPr>
        <w:t xml:space="preserve"> unless the context otherwise requires</w:t>
      </w:r>
      <w:r w:rsidR="0046589E" w:rsidRPr="00EB5E38">
        <w:rPr>
          <w:rFonts w:cs="Arial"/>
          <w:sz w:val="20"/>
        </w:rPr>
        <w:t>,</w:t>
      </w:r>
      <w:r w:rsidRPr="00EB5E38">
        <w:rPr>
          <w:rFonts w:cs="Arial"/>
          <w:sz w:val="20"/>
        </w:rPr>
        <w:t xml:space="preserve"> the following provisions shall have the meanings given to them below:</w:t>
      </w:r>
    </w:p>
    <w:p w14:paraId="6C683734" w14:textId="77777777" w:rsidR="001F4461" w:rsidRPr="00EB5E38" w:rsidRDefault="0052306C" w:rsidP="00A80570">
      <w:pPr>
        <w:pStyle w:val="BodyTextIndent"/>
        <w:rPr>
          <w:rFonts w:cs="Arial"/>
          <w:sz w:val="20"/>
        </w:rPr>
      </w:pPr>
      <w:r w:rsidRPr="00EB5E38">
        <w:rPr>
          <w:rFonts w:cs="Arial"/>
          <w:b/>
          <w:sz w:val="20"/>
        </w:rPr>
        <w:t xml:space="preserve"> </w:t>
      </w:r>
      <w:r w:rsidR="001F4461" w:rsidRPr="00EB5E38">
        <w:rPr>
          <w:rFonts w:cs="Arial"/>
          <w:b/>
          <w:sz w:val="20"/>
        </w:rPr>
        <w:t xml:space="preserve">“Authority” </w:t>
      </w:r>
      <w:r w:rsidR="001F4461" w:rsidRPr="00EB5E38">
        <w:rPr>
          <w:sz w:val="20"/>
        </w:rPr>
        <w:t>means THE MINISTER FOR THE CABINET OFFICE (“</w:t>
      </w:r>
      <w:r w:rsidR="001F4461" w:rsidRPr="00EB5E38">
        <w:rPr>
          <w:b/>
          <w:sz w:val="20"/>
        </w:rPr>
        <w:t>Cabinet Office</w:t>
      </w:r>
      <w:r w:rsidR="001F4461" w:rsidRPr="00EB5E38">
        <w:rPr>
          <w:sz w:val="20"/>
        </w:rPr>
        <w:t xml:space="preserve">”) as represented by </w:t>
      </w:r>
      <w:r w:rsidR="002C5215" w:rsidRPr="00EB5E38">
        <w:rPr>
          <w:sz w:val="20"/>
        </w:rPr>
        <w:t>Crown Commercial Service</w:t>
      </w:r>
      <w:r w:rsidR="001F4461" w:rsidRPr="00EB5E38">
        <w:rPr>
          <w:sz w:val="20"/>
        </w:rPr>
        <w:t xml:space="preserve">, being a separate trading fund of the Cabinet Office without separate legal personality, whose office is at the </w:t>
      </w:r>
      <w:r w:rsidR="001F4461" w:rsidRPr="00EB5E38">
        <w:rPr>
          <w:sz w:val="20"/>
          <w:lang w:val="en-US"/>
        </w:rPr>
        <w:t>9</w:t>
      </w:r>
      <w:r w:rsidR="001F4461" w:rsidRPr="00EB5E38">
        <w:rPr>
          <w:sz w:val="20"/>
          <w:vertAlign w:val="superscript"/>
          <w:lang w:val="en-US"/>
        </w:rPr>
        <w:t>th</w:t>
      </w:r>
      <w:r w:rsidR="001F4461" w:rsidRPr="00EB5E38">
        <w:rPr>
          <w:sz w:val="20"/>
          <w:lang w:val="en-US"/>
        </w:rPr>
        <w:t xml:space="preserve"> floor, The Capital, Old Hall Street, Liverpool, L3 9PP;</w:t>
      </w:r>
    </w:p>
    <w:p w14:paraId="6C683735" w14:textId="77777777" w:rsidR="00585376" w:rsidRPr="00EB5E38" w:rsidRDefault="00585376" w:rsidP="00A80570">
      <w:pPr>
        <w:spacing w:line="240" w:lineRule="auto"/>
        <w:ind w:left="709"/>
        <w:rPr>
          <w:sz w:val="20"/>
        </w:rPr>
      </w:pPr>
      <w:r w:rsidRPr="00EB5E38">
        <w:rPr>
          <w:rFonts w:cs="Arial"/>
          <w:b/>
          <w:sz w:val="20"/>
        </w:rPr>
        <w:t>“Base Location”</w:t>
      </w:r>
      <w:r w:rsidR="00FF652F" w:rsidRPr="00EB5E38">
        <w:rPr>
          <w:rFonts w:cs="Arial"/>
          <w:b/>
          <w:sz w:val="20"/>
        </w:rPr>
        <w:t xml:space="preserve"> </w:t>
      </w:r>
      <w:r w:rsidRPr="00EB5E38">
        <w:rPr>
          <w:sz w:val="20"/>
        </w:rPr>
        <w:t>means the location, specified by the customer (in</w:t>
      </w:r>
      <w:r w:rsidR="008379ED" w:rsidRPr="00EB5E38">
        <w:rPr>
          <w:sz w:val="20"/>
        </w:rPr>
        <w:t xml:space="preserve"> </w:t>
      </w:r>
      <w:r w:rsidR="005B2E88" w:rsidRPr="00EB5E38">
        <w:rPr>
          <w:sz w:val="20"/>
        </w:rPr>
        <w:t>the Letter of Appointment</w:t>
      </w:r>
      <w:r w:rsidRPr="00EB5E38">
        <w:rPr>
          <w:sz w:val="20"/>
        </w:rPr>
        <w:t>), at which the majority of the Required Services shall be delivered;</w:t>
      </w:r>
    </w:p>
    <w:p w14:paraId="6C683736"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“Call-off Term” </w:t>
      </w:r>
      <w:r w:rsidRPr="00EB5E38">
        <w:rPr>
          <w:rFonts w:cs="Arial"/>
          <w:sz w:val="20"/>
        </w:rPr>
        <w:t xml:space="preserve">means subject to Clause 8 (Termination), the term of this Contract as determined in accordance with </w:t>
      </w:r>
      <w:r w:rsidR="009925F8" w:rsidRPr="00EB5E38">
        <w:rPr>
          <w:rFonts w:cs="Arial"/>
          <w:sz w:val="20"/>
        </w:rPr>
        <w:t>section</w:t>
      </w:r>
      <w:r w:rsidRPr="00EB5E38">
        <w:rPr>
          <w:rFonts w:cs="Arial"/>
          <w:sz w:val="20"/>
        </w:rPr>
        <w:t xml:space="preserve"> </w:t>
      </w:r>
      <w:r w:rsidR="00E242A0" w:rsidRPr="00EB5E38">
        <w:rPr>
          <w:rFonts w:cs="Arial"/>
          <w:sz w:val="20"/>
        </w:rPr>
        <w:t>1</w:t>
      </w:r>
      <w:r w:rsidRPr="00EB5E38">
        <w:rPr>
          <w:rFonts w:cs="Arial"/>
          <w:sz w:val="20"/>
        </w:rPr>
        <w:t xml:space="preserve"> of Appendix 1 to the Letter of Appointment.</w:t>
      </w:r>
    </w:p>
    <w:p w14:paraId="6C683737" w14:textId="77777777" w:rsidR="001F4461" w:rsidRPr="00EB5E38" w:rsidRDefault="001F4461"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“Change of Control” </w:t>
      </w:r>
      <w:r w:rsidRPr="00EB5E38">
        <w:rPr>
          <w:rFonts w:cs="Arial"/>
          <w:sz w:val="20"/>
        </w:rPr>
        <w:t xml:space="preserve">means a change of control within the meaning of Section 450 of the Corporation Tax Act 2010. </w:t>
      </w:r>
    </w:p>
    <w:p w14:paraId="6C683738" w14:textId="77777777" w:rsidR="001F4461" w:rsidRPr="00EB5E38" w:rsidRDefault="001F4461"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“Commercially Sensitive Information” </w:t>
      </w:r>
      <w:r w:rsidRPr="00EB5E38">
        <w:rPr>
          <w:rFonts w:cs="Arial"/>
          <w:sz w:val="20"/>
        </w:rPr>
        <w:t>means the Confidential Information listed</w:t>
      </w:r>
      <w:r w:rsidR="00E81BCB" w:rsidRPr="00EB5E38">
        <w:rPr>
          <w:rFonts w:cs="Arial"/>
          <w:sz w:val="20"/>
        </w:rPr>
        <w:t xml:space="preserve"> (and as updated from time to time)</w:t>
      </w:r>
      <w:r w:rsidRPr="00EB5E38">
        <w:rPr>
          <w:rFonts w:cs="Arial"/>
          <w:sz w:val="20"/>
        </w:rPr>
        <w:t xml:space="preserve"> in Framework Schedule 8 (Commercially Sensitive Information) comprising commercially sensitive information:</w:t>
      </w:r>
    </w:p>
    <w:p w14:paraId="6C683739" w14:textId="77777777" w:rsidR="00FF652F" w:rsidRPr="00EB5E38" w:rsidRDefault="00B003D0" w:rsidP="00A80570">
      <w:pPr>
        <w:pStyle w:val="DefinitionNumbering1"/>
        <w:numPr>
          <w:ilvl w:val="0"/>
          <w:numId w:val="0"/>
        </w:numPr>
        <w:ind w:left="1123" w:hanging="403"/>
        <w:rPr>
          <w:rFonts w:ascii="Arial" w:hAnsi="Arial" w:cs="Arial"/>
          <w:sz w:val="20"/>
        </w:rPr>
      </w:pPr>
      <w:r w:rsidRPr="00EB5E38" w:rsidDel="00B003D0">
        <w:rPr>
          <w:rFonts w:cs="Arial"/>
          <w:b/>
          <w:sz w:val="20"/>
        </w:rPr>
        <w:t xml:space="preserve"> </w:t>
      </w:r>
      <w:r w:rsidR="00FF652F" w:rsidRPr="00EB5E38">
        <w:rPr>
          <w:rFonts w:ascii="Arial" w:hAnsi="Arial" w:cs="Arial"/>
          <w:sz w:val="20"/>
        </w:rPr>
        <w:t xml:space="preserve">a)   </w:t>
      </w:r>
      <w:r w:rsidR="00A504A1" w:rsidRPr="00EB5E38">
        <w:rPr>
          <w:rFonts w:ascii="Arial" w:hAnsi="Arial" w:cs="Arial"/>
          <w:sz w:val="20"/>
        </w:rPr>
        <w:tab/>
      </w:r>
      <w:r w:rsidR="00FF652F" w:rsidRPr="00EB5E38">
        <w:rPr>
          <w:rFonts w:ascii="Arial" w:hAnsi="Arial" w:cs="Arial"/>
          <w:sz w:val="20"/>
        </w:rPr>
        <w:t>relating to the Supplier, its IPR or its business or information which the Supplier has indicated to the Authority that, if disclosed by the Authority, would cause the Supplier significant commercial disadvantage or material financial loss;</w:t>
      </w:r>
    </w:p>
    <w:p w14:paraId="6C68373A" w14:textId="77777777" w:rsidR="00FF652F" w:rsidRPr="00EB5E38" w:rsidRDefault="00FF652F" w:rsidP="00A80570">
      <w:pPr>
        <w:pStyle w:val="DefinitionNumbering1"/>
        <w:numPr>
          <w:ilvl w:val="0"/>
          <w:numId w:val="0"/>
        </w:numPr>
        <w:ind w:left="1123" w:hanging="403"/>
        <w:rPr>
          <w:rFonts w:ascii="Arial" w:hAnsi="Arial" w:cs="Arial"/>
          <w:sz w:val="20"/>
        </w:rPr>
      </w:pPr>
      <w:r w:rsidRPr="00EB5E38">
        <w:rPr>
          <w:rFonts w:ascii="Arial" w:hAnsi="Arial" w:cs="Arial"/>
          <w:sz w:val="20"/>
        </w:rPr>
        <w:t xml:space="preserve">b) </w:t>
      </w:r>
      <w:r w:rsidR="00A504A1" w:rsidRPr="00EB5E38">
        <w:rPr>
          <w:rFonts w:ascii="Arial" w:hAnsi="Arial" w:cs="Arial"/>
          <w:sz w:val="20"/>
        </w:rPr>
        <w:tab/>
      </w:r>
      <w:r w:rsidRPr="00EB5E38">
        <w:rPr>
          <w:rFonts w:ascii="Arial" w:hAnsi="Arial" w:cs="Arial"/>
          <w:sz w:val="20"/>
        </w:rPr>
        <w:t>that constitutes a trade secret;</w:t>
      </w:r>
    </w:p>
    <w:p w14:paraId="6C68373B"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“Confidential Information” </w:t>
      </w:r>
      <w:r w:rsidRPr="00EB5E38">
        <w:rPr>
          <w:rFonts w:cs="Arial"/>
          <w:sz w:val="20"/>
        </w:rPr>
        <w:t>means as the context allows, the Customer's Confidential Information and/or the Supplier's Confidential Information;</w:t>
      </w:r>
    </w:p>
    <w:p w14:paraId="6C68373C" w14:textId="77777777" w:rsidR="00FF652F" w:rsidRPr="00EB5E38" w:rsidRDefault="00FF652F"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"Contract" </w:t>
      </w:r>
      <w:r w:rsidRPr="00EB5E38">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6C68373D" w14:textId="77777777" w:rsidR="00FF652F" w:rsidRPr="00EB5E38" w:rsidRDefault="00FF652F"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"Contract Charges" </w:t>
      </w:r>
      <w:r w:rsidRPr="00EB5E38">
        <w:rPr>
          <w:rFonts w:cs="Arial"/>
          <w:sz w:val="20"/>
        </w:rPr>
        <w:t>means the prices (exclusive of any applicable VAT), payable to the Supplier by the Customer under the Contract for the full and proper performance by the Supplier of the Contract Services;</w:t>
      </w:r>
    </w:p>
    <w:p w14:paraId="6C68373E" w14:textId="77777777" w:rsidR="00FF652F" w:rsidRPr="00EB5E38" w:rsidRDefault="00B003D0" w:rsidP="00A80570">
      <w:pPr>
        <w:pStyle w:val="BodyTextIndent"/>
        <w:tabs>
          <w:tab w:val="clear" w:pos="720"/>
        </w:tabs>
        <w:overflowPunct w:val="0"/>
        <w:autoSpaceDE w:val="0"/>
        <w:autoSpaceDN w:val="0"/>
        <w:ind w:left="709"/>
        <w:textAlignment w:val="baseline"/>
        <w:rPr>
          <w:rFonts w:cs="Arial"/>
          <w:b/>
          <w:sz w:val="20"/>
        </w:rPr>
      </w:pPr>
      <w:r w:rsidRPr="00EB5E38" w:rsidDel="00B003D0">
        <w:rPr>
          <w:rFonts w:cs="Arial"/>
          <w:b/>
          <w:sz w:val="20"/>
        </w:rPr>
        <w:t xml:space="preserve"> </w:t>
      </w:r>
      <w:r w:rsidR="00A504A1" w:rsidRPr="00EB5E38">
        <w:rPr>
          <w:rFonts w:cs="Arial"/>
          <w:b/>
          <w:sz w:val="20"/>
        </w:rPr>
        <w:t xml:space="preserve">“Contract Mediator” </w:t>
      </w:r>
      <w:r w:rsidR="00A504A1" w:rsidRPr="00EB5E38">
        <w:rPr>
          <w:rFonts w:cs="Arial"/>
          <w:sz w:val="20"/>
        </w:rPr>
        <w:t xml:space="preserve">has the meaning set out in </w:t>
      </w:r>
      <w:r w:rsidR="006C7585" w:rsidRPr="00EB5E38">
        <w:rPr>
          <w:rFonts w:cs="Arial"/>
          <w:sz w:val="20"/>
        </w:rPr>
        <w:t>c</w:t>
      </w:r>
      <w:r w:rsidR="00A504A1" w:rsidRPr="00EB5E38">
        <w:rPr>
          <w:rFonts w:cs="Arial"/>
          <w:sz w:val="20"/>
        </w:rPr>
        <w:t>lause 23.2.5.1;</w:t>
      </w:r>
    </w:p>
    <w:p w14:paraId="6C68373F" w14:textId="77777777" w:rsidR="00A504A1"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b/>
          <w:sz w:val="20"/>
        </w:rPr>
        <w:t>"Contract Services"</w:t>
      </w:r>
      <w:r w:rsidRPr="00EB5E38">
        <w:rPr>
          <w:sz w:val="20"/>
        </w:rPr>
        <w:t xml:space="preserve"> </w:t>
      </w:r>
      <w:r w:rsidRPr="00EB5E38">
        <w:rPr>
          <w:rFonts w:cs="Arial"/>
          <w:sz w:val="20"/>
        </w:rPr>
        <w:t>means the Services to be supplied by the Supplier to the Customer as set out in the Letter of Appointment;</w:t>
      </w:r>
    </w:p>
    <w:p w14:paraId="6C683741" w14:textId="14B5B2EA" w:rsidR="00A504A1" w:rsidRPr="00EB5E38" w:rsidRDefault="0052306C" w:rsidP="00A80570">
      <w:pPr>
        <w:pStyle w:val="BodyTextIndent"/>
        <w:tabs>
          <w:tab w:val="clear" w:pos="720"/>
          <w:tab w:val="num" w:pos="132"/>
        </w:tabs>
        <w:ind w:left="709"/>
        <w:rPr>
          <w:sz w:val="20"/>
        </w:rPr>
      </w:pPr>
      <w:r w:rsidRPr="00EB5E38" w:rsidDel="00523694">
        <w:rPr>
          <w:rFonts w:cs="Arial"/>
          <w:sz w:val="20"/>
        </w:rPr>
        <w:t xml:space="preserve"> </w:t>
      </w:r>
      <w:r w:rsidR="00A504A1" w:rsidRPr="00EB5E38">
        <w:rPr>
          <w:b/>
          <w:sz w:val="20"/>
        </w:rPr>
        <w:t>“Customer”</w:t>
      </w:r>
      <w:r w:rsidR="00A504A1" w:rsidRPr="00EB5E38">
        <w:rPr>
          <w:sz w:val="20"/>
        </w:rPr>
        <w:t xml:space="preserve"> </w:t>
      </w:r>
      <w:r w:rsidR="00A504A1" w:rsidRPr="00EB5E38">
        <w:rPr>
          <w:rFonts w:cs="Arial"/>
          <w:sz w:val="20"/>
        </w:rPr>
        <w:t xml:space="preserve">means the Contracting Body </w:t>
      </w:r>
      <w:r w:rsidR="00E242A0" w:rsidRPr="00EB5E38">
        <w:rPr>
          <w:rFonts w:cs="Arial"/>
          <w:sz w:val="20"/>
        </w:rPr>
        <w:t xml:space="preserve">named in the </w:t>
      </w:r>
      <w:r w:rsidR="00A504A1" w:rsidRPr="00EB5E38">
        <w:rPr>
          <w:rFonts w:cs="Arial"/>
          <w:sz w:val="20"/>
        </w:rPr>
        <w:t>Letter of Appointment;</w:t>
      </w:r>
    </w:p>
    <w:p w14:paraId="6C683742" w14:textId="77777777" w:rsidR="00523694"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"Customer’s Confidential Information" </w:t>
      </w:r>
      <w:r w:rsidRPr="00EB5E38">
        <w:rPr>
          <w:rFonts w:cs="Arial"/>
          <w:sz w:val="20"/>
        </w:rPr>
        <w:t>means</w:t>
      </w:r>
    </w:p>
    <w:p w14:paraId="6C683743" w14:textId="77777777" w:rsidR="00523694" w:rsidRPr="00EB5E38" w:rsidRDefault="00523694" w:rsidP="00523694">
      <w:pPr>
        <w:pStyle w:val="DefinitionNumbering1"/>
        <w:rPr>
          <w:rFonts w:ascii="Arial" w:hAnsi="Arial" w:cs="Arial"/>
          <w:sz w:val="20"/>
        </w:rPr>
      </w:pPr>
      <w:r w:rsidRPr="00EB5E38">
        <w:rPr>
          <w:rFonts w:ascii="Arial" w:hAnsi="Arial" w:cs="Arial"/>
          <w:sz w:val="20"/>
        </w:rPr>
        <w:t>Information, including all Personal Data, which (however it is conveyed) is provided by the Customer to the Supplier (or otherwise acquired by the Supplier) pursuant to or in anticipation of this Contract that relates to:</w:t>
      </w:r>
    </w:p>
    <w:p w14:paraId="6C683744" w14:textId="77777777" w:rsidR="00523694" w:rsidRPr="00EB5E38" w:rsidRDefault="00523694" w:rsidP="00523694">
      <w:pPr>
        <w:pStyle w:val="DefinitionNumbering2"/>
        <w:rPr>
          <w:rFonts w:ascii="Arial" w:hAnsi="Arial" w:cs="Arial"/>
          <w:sz w:val="20"/>
        </w:rPr>
      </w:pPr>
      <w:r w:rsidRPr="00EB5E38">
        <w:rPr>
          <w:rFonts w:ascii="Arial" w:hAnsi="Arial" w:cs="Arial"/>
          <w:sz w:val="20"/>
        </w:rPr>
        <w:lastRenderedPageBreak/>
        <w:t xml:space="preserve">the Customer or any Crown body; or </w:t>
      </w:r>
    </w:p>
    <w:p w14:paraId="6C683745" w14:textId="77777777" w:rsidR="00523694" w:rsidRPr="00EB5E38" w:rsidRDefault="00523694" w:rsidP="00523694">
      <w:pPr>
        <w:pStyle w:val="DefinitionNumbering2"/>
        <w:rPr>
          <w:rFonts w:ascii="Arial" w:hAnsi="Arial" w:cs="Arial"/>
          <w:sz w:val="20"/>
        </w:rPr>
      </w:pPr>
      <w:r w:rsidRPr="00EB5E38">
        <w:rPr>
          <w:rFonts w:ascii="Arial" w:hAnsi="Arial" w:cs="Arial"/>
          <w:sz w:val="20"/>
        </w:rPr>
        <w:t>the operations, business, affairs, developments, intellectual property rights, trade secrets, know-how and/or personnel of the Customer or any Crown body;</w:t>
      </w:r>
    </w:p>
    <w:p w14:paraId="6C683746" w14:textId="77777777" w:rsidR="00523694" w:rsidRPr="00EB5E38" w:rsidRDefault="00523694" w:rsidP="00523694">
      <w:pPr>
        <w:pStyle w:val="DefinitionNumbering1"/>
        <w:rPr>
          <w:rFonts w:ascii="Arial" w:hAnsi="Arial" w:cs="Arial"/>
          <w:sz w:val="20"/>
        </w:rPr>
      </w:pPr>
      <w:r w:rsidRPr="00EB5E38">
        <w:rPr>
          <w:rFonts w:ascii="Arial" w:hAnsi="Arial" w:cs="Arial"/>
          <w:sz w:val="20"/>
        </w:rPr>
        <w:t xml:space="preserve">other Information provided by the Customer 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p>
    <w:p w14:paraId="6C683747" w14:textId="77777777" w:rsidR="00523694" w:rsidRPr="00EB5E38" w:rsidRDefault="00523694" w:rsidP="00523694">
      <w:pPr>
        <w:pStyle w:val="DefinitionNumbering1"/>
        <w:rPr>
          <w:rFonts w:ascii="Arial" w:hAnsi="Arial" w:cs="Arial"/>
          <w:sz w:val="20"/>
        </w:rPr>
      </w:pPr>
      <w:r w:rsidRPr="00EB5E38">
        <w:rPr>
          <w:rFonts w:ascii="Arial" w:hAnsi="Arial" w:cs="Arial"/>
          <w:sz w:val="20"/>
        </w:rPr>
        <w:t>discussions, negotiations, and correspondence between the Customer or any of its directors, officers, employees, consultants or professional advisers and the Supplier or any of its directors, officers, employees, consultants and professional advisers in connection with this Contract (directly or indirectly) or any other matters relating to the Customer and Crown bodies; and</w:t>
      </w:r>
    </w:p>
    <w:p w14:paraId="6C68374A" w14:textId="662C9EB1" w:rsidR="00A504A1" w:rsidRPr="00EB5E38" w:rsidRDefault="00523694" w:rsidP="008A1658">
      <w:pPr>
        <w:pStyle w:val="DefinitionNumbering1"/>
        <w:rPr>
          <w:rFonts w:ascii="Arial" w:hAnsi="Arial" w:cs="Arial"/>
          <w:sz w:val="20"/>
        </w:rPr>
      </w:pPr>
      <w:r w:rsidRPr="00EB5E38">
        <w:rPr>
          <w:rFonts w:ascii="Arial" w:hAnsi="Arial" w:cs="Arial"/>
          <w:sz w:val="20"/>
        </w:rPr>
        <w:t>Information derived from any of the above.</w:t>
      </w:r>
    </w:p>
    <w:p w14:paraId="6C68374B" w14:textId="77777777" w:rsidR="00A504A1" w:rsidRPr="00EB5E38" w:rsidRDefault="00A504A1" w:rsidP="00A80570">
      <w:pPr>
        <w:pStyle w:val="BodyTextIndent"/>
        <w:numPr>
          <w:ilvl w:val="0"/>
          <w:numId w:val="0"/>
        </w:numPr>
        <w:overflowPunct w:val="0"/>
        <w:autoSpaceDE w:val="0"/>
        <w:autoSpaceDN w:val="0"/>
        <w:ind w:left="709"/>
        <w:textAlignment w:val="baseline"/>
        <w:rPr>
          <w:rFonts w:cs="Arial"/>
          <w:sz w:val="20"/>
        </w:rPr>
      </w:pPr>
      <w:r w:rsidRPr="00EB5E38">
        <w:rPr>
          <w:b/>
          <w:sz w:val="20"/>
        </w:rPr>
        <w:t>"Customer’s Personal Data"</w:t>
      </w:r>
      <w:r w:rsidRPr="00EB5E38">
        <w:rPr>
          <w:sz w:val="20"/>
        </w:rPr>
        <w:t xml:space="preserve"> </w:t>
      </w:r>
      <w:r w:rsidRPr="00EB5E38">
        <w:rPr>
          <w:rFonts w:cs="Arial"/>
          <w:sz w:val="20"/>
        </w:rPr>
        <w:t>means the Personal Data supplied by the Customer to the Supplier and, for the purposes of or in connection with the Contract;</w:t>
      </w:r>
    </w:p>
    <w:p w14:paraId="6C68374C" w14:textId="77777777" w:rsidR="00A504A1" w:rsidRPr="00EB5E38" w:rsidRDefault="00A504A1" w:rsidP="00A80570">
      <w:pPr>
        <w:pStyle w:val="BodyTextIndent"/>
        <w:tabs>
          <w:tab w:val="clear" w:pos="720"/>
        </w:tabs>
        <w:overflowPunct w:val="0"/>
        <w:autoSpaceDE w:val="0"/>
        <w:autoSpaceDN w:val="0"/>
        <w:ind w:left="709"/>
        <w:textAlignment w:val="baseline"/>
        <w:rPr>
          <w:rFonts w:cs="Arial"/>
          <w:sz w:val="20"/>
        </w:rPr>
      </w:pPr>
      <w:r w:rsidRPr="00EB5E38">
        <w:rPr>
          <w:b/>
          <w:sz w:val="20"/>
        </w:rPr>
        <w:t>"Customer’s Representative"</w:t>
      </w:r>
      <w:r w:rsidRPr="00EB5E38">
        <w:rPr>
          <w:sz w:val="20"/>
        </w:rPr>
        <w:t xml:space="preserve"> </w:t>
      </w:r>
      <w:r w:rsidRPr="00EB5E38">
        <w:rPr>
          <w:rFonts w:cs="Arial"/>
          <w:sz w:val="20"/>
        </w:rPr>
        <w:t>means the representative of the Customer appointed by the Customer from time to time in relation to the Contract and notified to the Supplier;</w:t>
      </w:r>
    </w:p>
    <w:p w14:paraId="6C68374D" w14:textId="77777777" w:rsidR="0064733A" w:rsidRPr="00EB5E38" w:rsidRDefault="0064733A" w:rsidP="00A80570">
      <w:pPr>
        <w:spacing w:line="240" w:lineRule="auto"/>
        <w:ind w:left="709"/>
        <w:rPr>
          <w:sz w:val="20"/>
        </w:rPr>
      </w:pPr>
      <w:r w:rsidRPr="00EB5E38">
        <w:rPr>
          <w:b/>
          <w:sz w:val="20"/>
        </w:rPr>
        <w:t>“Day Rate”</w:t>
      </w:r>
      <w:r w:rsidRPr="00EB5E38">
        <w:rPr>
          <w:sz w:val="20"/>
        </w:rPr>
        <w:t xml:space="preserve"> means the rate per day per grade tendered by the Supplier in the Supplier’s proposal that shall never be exceeded within this Contract</w:t>
      </w:r>
      <w:r w:rsidR="00941D14" w:rsidRPr="00EB5E38">
        <w:rPr>
          <w:sz w:val="20"/>
        </w:rPr>
        <w:t>;</w:t>
      </w:r>
    </w:p>
    <w:p w14:paraId="6C68374E"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b/>
          <w:sz w:val="20"/>
        </w:rPr>
        <w:t>“Deliverables”</w:t>
      </w:r>
      <w:r w:rsidRPr="00EB5E38">
        <w:rPr>
          <w:sz w:val="20"/>
        </w:rPr>
        <w:t xml:space="preserve"> </w:t>
      </w:r>
      <w:r w:rsidRPr="00EB5E38">
        <w:rPr>
          <w:rFonts w:cs="Arial"/>
          <w:sz w:val="20"/>
        </w:rPr>
        <w:t>means those deliverables listed in Appendix 1 of the Letter of Appointment;</w:t>
      </w:r>
    </w:p>
    <w:p w14:paraId="6C68374F" w14:textId="7AC7BC8B"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“Effective Date” </w:t>
      </w:r>
      <w:r w:rsidR="000B2A7D">
        <w:rPr>
          <w:rFonts w:cs="Arial"/>
          <w:sz w:val="20"/>
        </w:rPr>
        <w:t xml:space="preserve">means </w:t>
      </w:r>
      <w:r w:rsidR="00B06BD6">
        <w:rPr>
          <w:rFonts w:cs="Arial"/>
          <w:sz w:val="20"/>
        </w:rPr>
        <w:t>Thursday 17</w:t>
      </w:r>
      <w:r w:rsidR="00B06BD6" w:rsidRPr="00B06BD6">
        <w:rPr>
          <w:rFonts w:cs="Arial"/>
          <w:sz w:val="20"/>
          <w:vertAlign w:val="superscript"/>
        </w:rPr>
        <w:t>th</w:t>
      </w:r>
      <w:r w:rsidR="000B2A7D">
        <w:rPr>
          <w:rFonts w:cs="Arial"/>
          <w:sz w:val="20"/>
        </w:rPr>
        <w:t xml:space="preserve"> August 2017 </w:t>
      </w:r>
      <w:r w:rsidRPr="00EB5E38">
        <w:rPr>
          <w:rFonts w:cs="Arial"/>
          <w:sz w:val="20"/>
        </w:rPr>
        <w:t xml:space="preserve">the date on which the Contract shall take effect as stated in paragraph 1 of Appendix 1 to the Letter of Appointment. </w:t>
      </w:r>
    </w:p>
    <w:p w14:paraId="6C683750"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b/>
          <w:sz w:val="20"/>
        </w:rPr>
        <w:t>“Equality Legislation”</w:t>
      </w:r>
      <w:r w:rsidRPr="00EB5E38">
        <w:rPr>
          <w:sz w:val="20"/>
        </w:rPr>
        <w:t xml:space="preserve"> </w:t>
      </w:r>
      <w:r w:rsidRPr="00EB5E38">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EB5E38" w:rsidRDefault="00A8392B" w:rsidP="00A80570">
      <w:pPr>
        <w:pStyle w:val="BodyTextIndent"/>
        <w:tabs>
          <w:tab w:val="clear" w:pos="720"/>
        </w:tabs>
        <w:overflowPunct w:val="0"/>
        <w:autoSpaceDE w:val="0"/>
        <w:autoSpaceDN w:val="0"/>
        <w:ind w:left="709"/>
        <w:textAlignment w:val="baseline"/>
        <w:rPr>
          <w:sz w:val="20"/>
        </w:rPr>
      </w:pPr>
      <w:r w:rsidRPr="00EB5E38">
        <w:rPr>
          <w:rFonts w:cs="Arial"/>
          <w:b/>
          <w:sz w:val="20"/>
        </w:rPr>
        <w:t xml:space="preserve">“Framework Agreement” </w:t>
      </w:r>
      <w:r w:rsidRPr="00EB5E38">
        <w:rPr>
          <w:rFonts w:cs="Arial"/>
          <w:sz w:val="20"/>
        </w:rPr>
        <w:t>means the framework agreement between the Authority and the Supplier referred to in the Letter of Appointment</w:t>
      </w:r>
    </w:p>
    <w:p w14:paraId="6C683752" w14:textId="77777777" w:rsidR="00A8392B" w:rsidRPr="00EB5E38"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EB5E38">
        <w:rPr>
          <w:b/>
          <w:sz w:val="20"/>
        </w:rPr>
        <w:t>“Fraud”</w:t>
      </w:r>
      <w:r w:rsidRPr="00EB5E38">
        <w:rPr>
          <w:sz w:val="20"/>
        </w:rPr>
        <w:t xml:space="preserve"> </w:t>
      </w:r>
      <w:r w:rsidRPr="00EB5E38">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EB5E38"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Pr="00EB5E38" w:rsidRDefault="00A8392B" w:rsidP="00A80570">
      <w:pPr>
        <w:pStyle w:val="BodyTextIndent"/>
        <w:tabs>
          <w:tab w:val="clear" w:pos="720"/>
        </w:tabs>
        <w:overflowPunct w:val="0"/>
        <w:autoSpaceDE w:val="0"/>
        <w:autoSpaceDN w:val="0"/>
        <w:spacing w:after="0"/>
        <w:ind w:left="709"/>
        <w:textAlignment w:val="baseline"/>
        <w:rPr>
          <w:rFonts w:cs="Arial"/>
          <w:sz w:val="20"/>
        </w:rPr>
      </w:pPr>
      <w:r w:rsidRPr="00EB5E38">
        <w:rPr>
          <w:rFonts w:cs="Arial"/>
          <w:b/>
          <w:sz w:val="20"/>
        </w:rPr>
        <w:t xml:space="preserve">“Good Industry Practice” </w:t>
      </w:r>
      <w:r w:rsidRPr="00EB5E38">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Pr="00EB5E38"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EB5E38" w:rsidRDefault="00A8392B" w:rsidP="00A80570">
      <w:pPr>
        <w:pStyle w:val="BodyTextIndent"/>
        <w:numPr>
          <w:ilvl w:val="0"/>
          <w:numId w:val="0"/>
        </w:numPr>
        <w:ind w:left="709"/>
        <w:rPr>
          <w:rFonts w:cs="Arial"/>
          <w:sz w:val="20"/>
        </w:rPr>
      </w:pPr>
      <w:r w:rsidRPr="00EB5E38">
        <w:rPr>
          <w:b/>
          <w:sz w:val="20"/>
        </w:rPr>
        <w:t>“Grave Misconduct”</w:t>
      </w:r>
      <w:r w:rsidRPr="00EB5E38">
        <w:rPr>
          <w:sz w:val="20"/>
        </w:rPr>
        <w:t xml:space="preserve"> </w:t>
      </w:r>
      <w:r w:rsidRPr="00EB5E38">
        <w:rPr>
          <w:rFonts w:cs="Arial"/>
          <w:sz w:val="20"/>
        </w:rPr>
        <w:t>means grave misconduct within Regulation 23(4)(e) of the Public Contracts Regulations 2006 as amended and includes:</w:t>
      </w:r>
    </w:p>
    <w:p w14:paraId="6C683757" w14:textId="77777777" w:rsidR="00A8392B" w:rsidRPr="00EB5E38" w:rsidRDefault="00A8392B" w:rsidP="00A80570">
      <w:pPr>
        <w:pStyle w:val="DefinitionNumbering1"/>
        <w:numPr>
          <w:ilvl w:val="2"/>
          <w:numId w:val="8"/>
        </w:numPr>
        <w:tabs>
          <w:tab w:val="clear" w:pos="2880"/>
          <w:tab w:val="num" w:pos="34"/>
        </w:tabs>
        <w:ind w:left="709" w:firstLine="0"/>
        <w:rPr>
          <w:rFonts w:ascii="Arial" w:hAnsi="Arial" w:cs="Arial"/>
          <w:sz w:val="20"/>
        </w:rPr>
      </w:pPr>
      <w:r w:rsidRPr="00EB5E38">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E38" w:rsidRDefault="00A8392B" w:rsidP="00A80570">
      <w:pPr>
        <w:pStyle w:val="DefinitionNumbering1"/>
        <w:numPr>
          <w:ilvl w:val="0"/>
          <w:numId w:val="0"/>
        </w:numPr>
        <w:ind w:left="709"/>
        <w:rPr>
          <w:rFonts w:ascii="Arial" w:hAnsi="Arial" w:cs="Arial"/>
          <w:sz w:val="20"/>
        </w:rPr>
      </w:pPr>
      <w:r w:rsidRPr="00EB5E38">
        <w:rPr>
          <w:rFonts w:ascii="Arial" w:hAnsi="Arial" w:cs="Arial"/>
          <w:sz w:val="20"/>
        </w:rPr>
        <w:lastRenderedPageBreak/>
        <w:t>(b) poor performance or a serious breach or breaches which are the subject of proceedings concerning a contract between the Crown or any Contracting Body and the Supplier; or</w:t>
      </w:r>
    </w:p>
    <w:p w14:paraId="6C683759" w14:textId="77777777" w:rsidR="00A8392B" w:rsidRPr="00EB5E3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E38">
        <w:rPr>
          <w:rFonts w:ascii="Arial" w:hAnsi="Arial" w:cs="Arial"/>
          <w:sz w:val="20"/>
        </w:rPr>
        <w:t>(c) serious financial irregularities on the part of the Supplier (within any legal jurisdiction); or</w:t>
      </w:r>
    </w:p>
    <w:p w14:paraId="6C68375A" w14:textId="77777777" w:rsidR="00A8392B" w:rsidRPr="00EB5E3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E38">
        <w:rPr>
          <w:rFonts w:ascii="Arial" w:hAnsi="Arial" w:cs="Arial"/>
          <w:sz w:val="20"/>
        </w:rPr>
        <w:t>(d) misconduct which would be regarded as serious by any regulatory body for a trade or profession,</w:t>
      </w:r>
    </w:p>
    <w:p w14:paraId="6C68375B" w14:textId="77777777" w:rsidR="00A8392B" w:rsidRPr="00EB5E38" w:rsidRDefault="00A8392B" w:rsidP="00A80570">
      <w:pPr>
        <w:pStyle w:val="BodyTextIndent"/>
        <w:ind w:left="709"/>
      </w:pPr>
      <w:r w:rsidRPr="00EB5E3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Pr="00EB5E38"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EB5E38" w:rsidDel="00B003D0">
        <w:rPr>
          <w:rFonts w:cs="Arial"/>
          <w:b/>
          <w:sz w:val="20"/>
        </w:rPr>
        <w:t xml:space="preserve">  </w:t>
      </w:r>
      <w:r w:rsidR="004B5B7A" w:rsidRPr="00EB5E38">
        <w:rPr>
          <w:b/>
          <w:sz w:val="20"/>
        </w:rPr>
        <w:t xml:space="preserve">“Implementation Plan” </w:t>
      </w:r>
      <w:r w:rsidR="004B5B7A" w:rsidRPr="00EB5E38">
        <w:rPr>
          <w:rFonts w:cs="Arial"/>
          <w:sz w:val="20"/>
        </w:rPr>
        <w:t>means the plan referred to in Appendix 1 to the Letter of Appointment;</w:t>
      </w:r>
    </w:p>
    <w:p w14:paraId="6C68375D" w14:textId="77777777" w:rsidR="00033C26" w:rsidRPr="00EB5E38"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E38" w:rsidRDefault="00A8392B" w:rsidP="00A80570">
      <w:pPr>
        <w:pStyle w:val="BodyTextIndent"/>
        <w:keepNext/>
        <w:numPr>
          <w:ilvl w:val="0"/>
          <w:numId w:val="0"/>
        </w:numPr>
        <w:ind w:left="709"/>
        <w:rPr>
          <w:rFonts w:cs="Arial"/>
          <w:sz w:val="20"/>
        </w:rPr>
      </w:pPr>
      <w:r w:rsidRPr="00EB5E38">
        <w:rPr>
          <w:rFonts w:cs="Arial"/>
          <w:b/>
          <w:sz w:val="20"/>
        </w:rPr>
        <w:t xml:space="preserve">“Intellectual Property Rights” or “IPR” </w:t>
      </w:r>
      <w:r w:rsidRPr="00EB5E38">
        <w:rPr>
          <w:rFonts w:cs="Arial"/>
          <w:sz w:val="20"/>
        </w:rPr>
        <w:t>means:</w:t>
      </w:r>
    </w:p>
    <w:p w14:paraId="6C68375F"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E38" w:rsidRDefault="00A8392B" w:rsidP="00D168AD">
      <w:pPr>
        <w:pStyle w:val="DefinitionNumbering1"/>
        <w:numPr>
          <w:ilvl w:val="0"/>
          <w:numId w:val="22"/>
        </w:numPr>
        <w:ind w:left="709" w:firstLine="0"/>
        <w:rPr>
          <w:rFonts w:ascii="Arial" w:hAnsi="Arial" w:cs="Arial"/>
          <w:sz w:val="20"/>
        </w:rPr>
      </w:pPr>
      <w:r w:rsidRPr="00EB5E3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Pr="00EB5E3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EB5E38">
        <w:rPr>
          <w:rFonts w:cs="Arial"/>
          <w:b/>
          <w:sz w:val="20"/>
        </w:rPr>
        <w:t xml:space="preserve">"Information" </w:t>
      </w:r>
      <w:r w:rsidRPr="00EB5E38">
        <w:rPr>
          <w:rFonts w:cs="Arial"/>
          <w:sz w:val="20"/>
        </w:rPr>
        <w:t>has the meaning given under section 84 of the FOIA</w:t>
      </w:r>
    </w:p>
    <w:p w14:paraId="6C683763" w14:textId="77777777" w:rsidR="004B5B7A" w:rsidRPr="00EB5E38"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EB5E38" w:rsidDel="00B003D0">
        <w:rPr>
          <w:rFonts w:cs="Arial"/>
          <w:b/>
          <w:sz w:val="20"/>
        </w:rPr>
        <w:t xml:space="preserve"> </w:t>
      </w:r>
      <w:r w:rsidR="004B5B7A" w:rsidRPr="00EB5E38">
        <w:rPr>
          <w:rFonts w:cs="Arial"/>
          <w:b/>
          <w:sz w:val="20"/>
        </w:rPr>
        <w:t xml:space="preserve">“Key Personnel” </w:t>
      </w:r>
      <w:r w:rsidR="004B5B7A" w:rsidRPr="00EB5E38">
        <w:rPr>
          <w:rFonts w:cs="Arial"/>
          <w:sz w:val="20"/>
        </w:rPr>
        <w:t>means any individuals identified as such in the Letter of Appointment and any replacements for such individuals that may be agreed between the Parties from time to time in accordance with Clause 2.3;</w:t>
      </w:r>
    </w:p>
    <w:p w14:paraId="6C683764" w14:textId="77777777" w:rsidR="00A8392B" w:rsidRPr="00EB5E3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EB5E38">
        <w:rPr>
          <w:rFonts w:cs="Arial"/>
          <w:b/>
          <w:sz w:val="20"/>
        </w:rPr>
        <w:t xml:space="preserve">“Law” </w:t>
      </w:r>
      <w:r w:rsidRPr="00EB5E38">
        <w:rPr>
          <w:rFonts w:cs="Arial"/>
          <w:sz w:val="20"/>
        </w:rPr>
        <w:t>means any applicable Act of Parliament, subordinate legislation within the meaning of section 21(1) of the Interpretation Act 1978, exercise of the royal prerogative, enforceable community right within the meaning of section 2 of the European Communities Act 1972, rule of common law,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6C683765" w14:textId="4FF62CA3" w:rsidR="004B5B7A" w:rsidRPr="00EB5E38" w:rsidRDefault="004B5B7A" w:rsidP="00A80570">
      <w:pPr>
        <w:pStyle w:val="BodyTextIndent"/>
        <w:tabs>
          <w:tab w:val="clear" w:pos="720"/>
        </w:tabs>
        <w:overflowPunct w:val="0"/>
        <w:autoSpaceDE w:val="0"/>
        <w:autoSpaceDN w:val="0"/>
        <w:ind w:left="709"/>
        <w:textAlignment w:val="baseline"/>
        <w:rPr>
          <w:rFonts w:cs="Arial"/>
          <w:sz w:val="20"/>
        </w:rPr>
      </w:pPr>
      <w:r w:rsidRPr="00EB5E38">
        <w:rPr>
          <w:rFonts w:cs="Arial"/>
          <w:b/>
          <w:sz w:val="20"/>
        </w:rPr>
        <w:t xml:space="preserve">"Letter of Appointment” </w:t>
      </w:r>
      <w:r w:rsidRPr="00EB5E38">
        <w:rPr>
          <w:rFonts w:cs="Arial"/>
          <w:sz w:val="20"/>
        </w:rPr>
        <w:t xml:space="preserve">means the letter from the Customer to the Supplier dated </w:t>
      </w:r>
      <w:r w:rsidR="00B06BD6">
        <w:rPr>
          <w:rFonts w:cs="Arial"/>
          <w:sz w:val="20"/>
        </w:rPr>
        <w:t>Wednesday 16</w:t>
      </w:r>
      <w:r w:rsidR="00B06BD6" w:rsidRPr="00B06BD6">
        <w:rPr>
          <w:rFonts w:cs="Arial"/>
          <w:sz w:val="20"/>
          <w:vertAlign w:val="superscript"/>
        </w:rPr>
        <w:t>th</w:t>
      </w:r>
      <w:r w:rsidR="000B2A7D">
        <w:rPr>
          <w:rFonts w:cs="Arial"/>
          <w:sz w:val="20"/>
        </w:rPr>
        <w:t xml:space="preserve"> August 2017</w:t>
      </w:r>
      <w:r w:rsidRPr="00EB5E38">
        <w:rPr>
          <w:rFonts w:cs="Arial"/>
          <w:sz w:val="20"/>
        </w:rPr>
        <w:t xml:space="preserve"> (including its appendices) constituting the Order to provide the Contract Services;</w:t>
      </w:r>
    </w:p>
    <w:p w14:paraId="6C683766"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“Material Breach" </w:t>
      </w:r>
      <w:r w:rsidRPr="00EB5E38">
        <w:rPr>
          <w:rFonts w:cs="Arial"/>
          <w:sz w:val="20"/>
        </w:rPr>
        <w:t>means a material breach of th</w:t>
      </w:r>
      <w:r w:rsidR="00033A70" w:rsidRPr="00EB5E38">
        <w:rPr>
          <w:rFonts w:cs="Arial"/>
          <w:sz w:val="20"/>
        </w:rPr>
        <w:t>is</w:t>
      </w:r>
      <w:r w:rsidRPr="00EB5E38">
        <w:rPr>
          <w:rFonts w:cs="Arial"/>
          <w:sz w:val="20"/>
        </w:rPr>
        <w:t xml:space="preserve"> </w:t>
      </w:r>
      <w:r w:rsidR="00033A70" w:rsidRPr="00EB5E38">
        <w:rPr>
          <w:rFonts w:cs="Arial"/>
          <w:sz w:val="20"/>
        </w:rPr>
        <w:t xml:space="preserve">Call-Off </w:t>
      </w:r>
      <w:r w:rsidRPr="00EB5E38">
        <w:rPr>
          <w:rFonts w:cs="Arial"/>
          <w:sz w:val="20"/>
        </w:rPr>
        <w:t>Contract;</w:t>
      </w:r>
    </w:p>
    <w:p w14:paraId="6C683767" w14:textId="77777777" w:rsidR="004B5B7A" w:rsidRPr="00EB5E38" w:rsidRDefault="004B5B7A"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t xml:space="preserve">“Milestone” </w:t>
      </w:r>
      <w:r w:rsidRPr="00EB5E38">
        <w:rPr>
          <w:rFonts w:cs="Arial"/>
          <w:sz w:val="20"/>
        </w:rPr>
        <w:t>means an event or task described in the Implementation Plan which must be completed by the corresponding date set out in such plan.</w:t>
      </w:r>
    </w:p>
    <w:p w14:paraId="6C683768" w14:textId="77777777" w:rsidR="004B5B7A" w:rsidRPr="00EB5E38" w:rsidRDefault="00B003D0" w:rsidP="00A80570">
      <w:pPr>
        <w:pStyle w:val="BodyTextIndent"/>
        <w:numPr>
          <w:ilvl w:val="0"/>
          <w:numId w:val="0"/>
        </w:numPr>
        <w:overflowPunct w:val="0"/>
        <w:autoSpaceDE w:val="0"/>
        <w:autoSpaceDN w:val="0"/>
        <w:ind w:left="709"/>
        <w:textAlignment w:val="baseline"/>
        <w:rPr>
          <w:rFonts w:cs="Arial"/>
          <w:b/>
          <w:sz w:val="20"/>
        </w:rPr>
      </w:pPr>
      <w:r w:rsidRPr="00EB5E38" w:rsidDel="00B003D0">
        <w:rPr>
          <w:rFonts w:cs="Arial"/>
          <w:b/>
          <w:sz w:val="20"/>
        </w:rPr>
        <w:t xml:space="preserve"> </w:t>
      </w:r>
      <w:r w:rsidR="004B5B7A" w:rsidRPr="00EB5E38">
        <w:rPr>
          <w:rFonts w:cs="Arial"/>
          <w:b/>
          <w:sz w:val="20"/>
        </w:rPr>
        <w:t xml:space="preserve">“Order” </w:t>
      </w:r>
      <w:r w:rsidR="000E6A2F" w:rsidRPr="00EB5E38">
        <w:rPr>
          <w:rFonts w:cs="Arial"/>
          <w:sz w:val="20"/>
        </w:rPr>
        <w:t>means an order for the provision of the Contract Services placed by a C</w:t>
      </w:r>
      <w:r w:rsidRPr="00EB5E38">
        <w:rPr>
          <w:rFonts w:cs="Arial"/>
          <w:sz w:val="20"/>
        </w:rPr>
        <w:t>ustomer</w:t>
      </w:r>
      <w:r w:rsidR="000E6A2F" w:rsidRPr="00EB5E38">
        <w:rPr>
          <w:rFonts w:cs="Arial"/>
          <w:sz w:val="20"/>
        </w:rPr>
        <w:t xml:space="preserve"> with the Supplier in accordance with the Ordering Procedures, </w:t>
      </w:r>
      <w:r w:rsidR="006C7585" w:rsidRPr="00EB5E38">
        <w:rPr>
          <w:rFonts w:cs="Arial"/>
          <w:sz w:val="20"/>
        </w:rPr>
        <w:t xml:space="preserve">substantially in the form </w:t>
      </w:r>
      <w:r w:rsidR="000E6A2F" w:rsidRPr="00EB5E38">
        <w:rPr>
          <w:rFonts w:cs="Arial"/>
          <w:sz w:val="20"/>
        </w:rPr>
        <w:t xml:space="preserve">as </w:t>
      </w:r>
      <w:r w:rsidR="006C7585" w:rsidRPr="00EB5E38">
        <w:rPr>
          <w:rFonts w:cs="Arial"/>
          <w:sz w:val="20"/>
        </w:rPr>
        <w:t>set out in</w:t>
      </w:r>
      <w:r w:rsidR="000E6A2F" w:rsidRPr="00EB5E38">
        <w:rPr>
          <w:rFonts w:cs="Arial"/>
          <w:sz w:val="20"/>
        </w:rPr>
        <w:t xml:space="preserve"> the Letter of Appointment (including its appendices)</w:t>
      </w:r>
    </w:p>
    <w:p w14:paraId="6C683769" w14:textId="77777777" w:rsidR="004B5B7A" w:rsidRPr="00EB5E38" w:rsidRDefault="00B951CE" w:rsidP="00A80570">
      <w:pPr>
        <w:pStyle w:val="BodyTextIndent"/>
        <w:numPr>
          <w:ilvl w:val="0"/>
          <w:numId w:val="0"/>
        </w:numPr>
        <w:overflowPunct w:val="0"/>
        <w:autoSpaceDE w:val="0"/>
        <w:autoSpaceDN w:val="0"/>
        <w:ind w:left="709"/>
        <w:textAlignment w:val="baseline"/>
        <w:rPr>
          <w:rFonts w:cs="Arial"/>
          <w:sz w:val="20"/>
        </w:rPr>
      </w:pPr>
      <w:r w:rsidRPr="00EB5E38">
        <w:rPr>
          <w:rFonts w:cs="Arial"/>
          <w:b/>
          <w:sz w:val="20"/>
        </w:rPr>
        <w:lastRenderedPageBreak/>
        <w:t xml:space="preserve">"Party" </w:t>
      </w:r>
      <w:r w:rsidRPr="00EB5E38">
        <w:rPr>
          <w:rFonts w:cs="Arial"/>
          <w:sz w:val="20"/>
        </w:rPr>
        <w:t xml:space="preserve">means the Supplier or the Customer and </w:t>
      </w:r>
      <w:r w:rsidRPr="00EB5E38">
        <w:rPr>
          <w:rFonts w:cs="Arial"/>
          <w:b/>
          <w:sz w:val="20"/>
        </w:rPr>
        <w:t>"Parties"</w:t>
      </w:r>
      <w:r w:rsidRPr="00EB5E38">
        <w:rPr>
          <w:rFonts w:cs="Arial"/>
          <w:sz w:val="20"/>
        </w:rPr>
        <w:t xml:space="preserve"> shall mean both of them;</w:t>
      </w:r>
    </w:p>
    <w:p w14:paraId="6C68376A" w14:textId="77777777" w:rsidR="00B951CE" w:rsidRPr="00EB5E38" w:rsidRDefault="00B951CE" w:rsidP="00A80570">
      <w:pPr>
        <w:pStyle w:val="BodyTextIndent2"/>
        <w:rPr>
          <w:rFonts w:ascii="Arial" w:hAnsi="Arial" w:cs="Arial"/>
          <w:sz w:val="20"/>
        </w:rPr>
      </w:pPr>
      <w:r w:rsidRPr="00EB5E38">
        <w:rPr>
          <w:rFonts w:ascii="Arial" w:hAnsi="Arial" w:cs="Arial"/>
          <w:b/>
          <w:sz w:val="20"/>
        </w:rPr>
        <w:t xml:space="preserve">“Persistent Failure” </w:t>
      </w:r>
      <w:r w:rsidRPr="00EB5E38">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Pr="00EB5E38" w:rsidRDefault="00B951CE" w:rsidP="00A80570">
      <w:pPr>
        <w:pStyle w:val="BodyTextIndent"/>
        <w:numPr>
          <w:ilvl w:val="0"/>
          <w:numId w:val="0"/>
        </w:numPr>
        <w:overflowPunct w:val="0"/>
        <w:autoSpaceDE w:val="0"/>
        <w:autoSpaceDN w:val="0"/>
        <w:ind w:left="720"/>
        <w:textAlignment w:val="baseline"/>
        <w:rPr>
          <w:rFonts w:cs="Arial"/>
          <w:sz w:val="20"/>
        </w:rPr>
      </w:pPr>
      <w:r w:rsidRPr="00EB5E38">
        <w:rPr>
          <w:rFonts w:cs="Arial"/>
          <w:b/>
          <w:sz w:val="20"/>
        </w:rPr>
        <w:t>“Premises”</w:t>
      </w:r>
      <w:r w:rsidRPr="00EB5E38">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EB5E38" w:rsidRDefault="00A8392B" w:rsidP="00A80570">
      <w:pPr>
        <w:pStyle w:val="DefinitionNumbering1"/>
        <w:numPr>
          <w:ilvl w:val="3"/>
          <w:numId w:val="8"/>
        </w:numPr>
        <w:tabs>
          <w:tab w:val="clear" w:pos="2880"/>
          <w:tab w:val="num" w:pos="709"/>
        </w:tabs>
        <w:ind w:left="709" w:firstLine="0"/>
        <w:rPr>
          <w:rFonts w:ascii="Arial" w:hAnsi="Arial" w:cs="Arial"/>
          <w:sz w:val="20"/>
        </w:rPr>
      </w:pPr>
      <w:r w:rsidRPr="00EB5E38">
        <w:rPr>
          <w:rFonts w:ascii="Arial" w:hAnsi="Arial" w:cs="Arial"/>
          <w:b/>
          <w:sz w:val="20"/>
        </w:rPr>
        <w:t>“Prohibited Act”</w:t>
      </w:r>
      <w:r w:rsidRPr="00EB5E38">
        <w:rPr>
          <w:rFonts w:ascii="Arial" w:hAnsi="Arial" w:cs="Arial"/>
          <w:sz w:val="20"/>
        </w:rPr>
        <w:t xml:space="preserve"> means;</w:t>
      </w:r>
    </w:p>
    <w:p w14:paraId="6C68376D" w14:textId="77777777" w:rsidR="00A8392B" w:rsidRPr="00EB5E38" w:rsidRDefault="00A8392B" w:rsidP="00A80570">
      <w:pPr>
        <w:pStyle w:val="DefinitionNumbering1"/>
        <w:numPr>
          <w:ilvl w:val="2"/>
          <w:numId w:val="8"/>
        </w:numPr>
        <w:tabs>
          <w:tab w:val="clear" w:pos="2880"/>
          <w:tab w:val="num" w:pos="0"/>
        </w:tabs>
        <w:ind w:left="720" w:hanging="11"/>
        <w:rPr>
          <w:rFonts w:ascii="Arial" w:hAnsi="Arial" w:cs="Arial"/>
          <w:sz w:val="20"/>
        </w:rPr>
      </w:pPr>
      <w:r w:rsidRPr="00EB5E38">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EB5E38" w:rsidRDefault="00A8392B" w:rsidP="00A80570">
      <w:pPr>
        <w:pStyle w:val="DefinitionNumbering1"/>
        <w:numPr>
          <w:ilvl w:val="2"/>
          <w:numId w:val="8"/>
        </w:numPr>
        <w:tabs>
          <w:tab w:val="clear" w:pos="2880"/>
          <w:tab w:val="num" w:pos="61"/>
        </w:tabs>
        <w:ind w:left="0" w:firstLine="709"/>
        <w:rPr>
          <w:rFonts w:ascii="Arial" w:hAnsi="Arial" w:cs="Arial"/>
          <w:sz w:val="20"/>
        </w:rPr>
      </w:pPr>
      <w:r w:rsidRPr="00EB5E38">
        <w:rPr>
          <w:rFonts w:ascii="Arial" w:hAnsi="Arial" w:cs="Arial"/>
          <w:sz w:val="20"/>
        </w:rPr>
        <w:t>(b) committing any offence:</w:t>
      </w:r>
    </w:p>
    <w:p w14:paraId="6C68376F" w14:textId="77777777" w:rsidR="00A8392B" w:rsidRPr="00EB5E38"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EB5E38">
        <w:rPr>
          <w:rFonts w:ascii="Arial" w:hAnsi="Arial" w:cs="Arial"/>
          <w:sz w:val="20"/>
        </w:rPr>
        <w:t>(i) under the Bribery Act 2010; or</w:t>
      </w:r>
    </w:p>
    <w:p w14:paraId="6C683770" w14:textId="77777777" w:rsidR="00A8392B" w:rsidRPr="00EB5E38"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EB5E38">
        <w:rPr>
          <w:rFonts w:ascii="Arial" w:hAnsi="Arial" w:cs="Arial"/>
          <w:sz w:val="20"/>
        </w:rPr>
        <w:t>(ii) under legislation creating offences concerning fraudulent acts; or</w:t>
      </w:r>
    </w:p>
    <w:p w14:paraId="6C683771" w14:textId="77777777" w:rsidR="00A8392B" w:rsidRPr="00EB5E38"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EB5E38">
        <w:rPr>
          <w:rFonts w:ascii="Arial" w:hAnsi="Arial" w:cs="Arial"/>
          <w:sz w:val="20"/>
        </w:rPr>
        <w:t>(iii) at common law concerning fraudulent acts in relation to this Framework Agreement or any other contract with the Authority and/or any Contracting Body; or</w:t>
      </w:r>
    </w:p>
    <w:p w14:paraId="6C683772" w14:textId="77777777" w:rsidR="00A8392B" w:rsidRPr="00EB5E38" w:rsidRDefault="00A8392B" w:rsidP="00A80570">
      <w:pPr>
        <w:pStyle w:val="BodyTextIndent"/>
        <w:ind w:hanging="11"/>
      </w:pPr>
      <w:r w:rsidRPr="00EB5E38">
        <w:rPr>
          <w:rFonts w:cs="Arial"/>
          <w:sz w:val="20"/>
        </w:rPr>
        <w:t>(c) defrauding, attempting to defraud or conspiring to defraud the Authority and/or any Contracting Body;</w:t>
      </w:r>
    </w:p>
    <w:p w14:paraId="6C683773" w14:textId="77777777" w:rsidR="00A8392B" w:rsidRPr="00EB5E38" w:rsidRDefault="00A8392B" w:rsidP="00A80570">
      <w:pPr>
        <w:pStyle w:val="BodyTextIndent"/>
        <w:numPr>
          <w:ilvl w:val="0"/>
          <w:numId w:val="0"/>
        </w:numPr>
        <w:overflowPunct w:val="0"/>
        <w:autoSpaceDE w:val="0"/>
        <w:autoSpaceDN w:val="0"/>
        <w:ind w:left="720"/>
        <w:textAlignment w:val="baseline"/>
        <w:rPr>
          <w:rFonts w:cs="Arial"/>
          <w:sz w:val="20"/>
        </w:rPr>
      </w:pPr>
      <w:r w:rsidRPr="00EB5E38">
        <w:rPr>
          <w:rFonts w:cs="Arial"/>
          <w:b/>
          <w:sz w:val="20"/>
        </w:rPr>
        <w:t xml:space="preserve">"Regulatory Bodies" </w:t>
      </w:r>
      <w:r w:rsidRPr="00EB5E38">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sidRPr="00EB5E38">
        <w:rPr>
          <w:rFonts w:cs="Arial"/>
          <w:sz w:val="20"/>
        </w:rPr>
        <w:t xml:space="preserve">Contract </w:t>
      </w:r>
      <w:r w:rsidRPr="00EB5E38">
        <w:rPr>
          <w:rFonts w:cs="Arial"/>
          <w:sz w:val="20"/>
        </w:rPr>
        <w:t>and “</w:t>
      </w:r>
      <w:r w:rsidRPr="00EB5E38">
        <w:rPr>
          <w:rFonts w:cs="Arial"/>
          <w:b/>
          <w:sz w:val="20"/>
        </w:rPr>
        <w:t>Regulatory Body</w:t>
      </w:r>
      <w:r w:rsidRPr="00EB5E38">
        <w:rPr>
          <w:rFonts w:cs="Arial"/>
          <w:sz w:val="20"/>
        </w:rPr>
        <w:t>” shall be construed accordingly;</w:t>
      </w:r>
    </w:p>
    <w:p w14:paraId="6C683774" w14:textId="4C42FD2D" w:rsidR="009C0AB5" w:rsidRPr="00EB5E38" w:rsidRDefault="00EB5E38" w:rsidP="00935E71">
      <w:pPr>
        <w:pStyle w:val="BodyTextIndent"/>
        <w:tabs>
          <w:tab w:val="clear" w:pos="720"/>
          <w:tab w:val="num" w:pos="709"/>
        </w:tabs>
        <w:overflowPunct w:val="0"/>
        <w:autoSpaceDE w:val="0"/>
        <w:autoSpaceDN w:val="0"/>
        <w:spacing w:after="0"/>
        <w:ind w:left="709"/>
        <w:textAlignment w:val="baseline"/>
        <w:rPr>
          <w:rFonts w:cs="Arial"/>
          <w:sz w:val="20"/>
        </w:rPr>
      </w:pPr>
      <w:r w:rsidRPr="00EB5E38">
        <w:rPr>
          <w:rFonts w:cs="Arial"/>
          <w:b/>
          <w:sz w:val="20"/>
        </w:rPr>
        <w:t xml:space="preserve"> </w:t>
      </w:r>
      <w:r w:rsidR="009C0AB5" w:rsidRPr="00EB5E38">
        <w:rPr>
          <w:rFonts w:cs="Arial"/>
          <w:b/>
          <w:sz w:val="20"/>
        </w:rPr>
        <w:t xml:space="preserve">“Relevant Conviction” </w:t>
      </w:r>
      <w:r w:rsidR="009C0AB5" w:rsidRPr="00EB5E38">
        <w:rPr>
          <w:rFonts w:cs="Arial"/>
          <w:sz w:val="20"/>
        </w:rPr>
        <w:t xml:space="preserve">means a conviction that is relevant to the nature of the Contract Services or as specified in </w:t>
      </w:r>
      <w:r w:rsidR="004854E2" w:rsidRPr="00EB5E38">
        <w:rPr>
          <w:rFonts w:cs="Arial"/>
          <w:sz w:val="20"/>
        </w:rPr>
        <w:t>section 2.</w:t>
      </w:r>
      <w:r w:rsidR="00E81BCB" w:rsidRPr="00EB5E38">
        <w:rPr>
          <w:rFonts w:cs="Arial"/>
          <w:sz w:val="20"/>
        </w:rPr>
        <w:t>1</w:t>
      </w:r>
      <w:r w:rsidR="004854E2" w:rsidRPr="00EB5E38">
        <w:rPr>
          <w:rFonts w:cs="Arial"/>
          <w:sz w:val="20"/>
        </w:rPr>
        <w:t xml:space="preserve"> of </w:t>
      </w:r>
      <w:r w:rsidR="009C0AB5" w:rsidRPr="00EB5E38">
        <w:rPr>
          <w:rFonts w:cs="Arial"/>
          <w:sz w:val="20"/>
        </w:rPr>
        <w:t>Appendix</w:t>
      </w:r>
      <w:r w:rsidR="00652598" w:rsidRPr="00EB5E38">
        <w:rPr>
          <w:rFonts w:cs="Arial"/>
          <w:sz w:val="20"/>
        </w:rPr>
        <w:t xml:space="preserve"> 1 of the Letter of Appointment;</w:t>
      </w:r>
    </w:p>
    <w:p w14:paraId="6C683775" w14:textId="77777777" w:rsidR="00033C26" w:rsidRPr="00EB5E38"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5A368370" w:rsidR="009C0AB5" w:rsidRPr="00EB5E38"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EB5E38">
        <w:rPr>
          <w:sz w:val="20"/>
        </w:rPr>
        <w:t>“</w:t>
      </w:r>
      <w:r w:rsidRPr="00EB5E38">
        <w:rPr>
          <w:b/>
          <w:sz w:val="20"/>
        </w:rPr>
        <w:t>Security Management Plan”</w:t>
      </w:r>
      <w:r w:rsidRPr="00EB5E38">
        <w:rPr>
          <w:sz w:val="20"/>
        </w:rPr>
        <w:t xml:space="preserve"> </w:t>
      </w:r>
      <w:r w:rsidRPr="00EB5E38">
        <w:rPr>
          <w:rFonts w:cs="Arial"/>
          <w:sz w:val="20"/>
        </w:rPr>
        <w:t xml:space="preserve">means the Supplier’s security management plan prepared pursuant to Schedule </w:t>
      </w:r>
      <w:r w:rsidR="004854E2" w:rsidRPr="00EB5E38">
        <w:rPr>
          <w:rFonts w:cs="Arial"/>
          <w:sz w:val="20"/>
        </w:rPr>
        <w:t>1</w:t>
      </w:r>
      <w:r w:rsidRPr="00EB5E38">
        <w:rPr>
          <w:rFonts w:cs="Arial"/>
          <w:sz w:val="20"/>
        </w:rPr>
        <w:t>to these Call-Off Terms as updated from time to time wit</w:t>
      </w:r>
      <w:r w:rsidR="00652598" w:rsidRPr="00EB5E38">
        <w:rPr>
          <w:rFonts w:cs="Arial"/>
          <w:sz w:val="20"/>
        </w:rPr>
        <w:t>h the agreement of the Customer;</w:t>
      </w:r>
    </w:p>
    <w:p w14:paraId="6C683777" w14:textId="09988AF6" w:rsidR="009C0AB5" w:rsidRPr="00EB5E38" w:rsidRDefault="00EB5E38" w:rsidP="00EB5E38">
      <w:pPr>
        <w:pStyle w:val="BodyTextIndent"/>
        <w:numPr>
          <w:ilvl w:val="0"/>
          <w:numId w:val="0"/>
        </w:numPr>
        <w:overflowPunct w:val="0"/>
        <w:autoSpaceDE w:val="0"/>
        <w:autoSpaceDN w:val="0"/>
        <w:ind w:left="709"/>
        <w:textAlignment w:val="baseline"/>
        <w:rPr>
          <w:rFonts w:cs="Arial"/>
          <w:sz w:val="20"/>
        </w:rPr>
      </w:pPr>
      <w:r w:rsidRPr="00EB5E38">
        <w:rPr>
          <w:b/>
          <w:sz w:val="20"/>
        </w:rPr>
        <w:t xml:space="preserve"> “Security Policy”</w:t>
      </w:r>
      <w:r w:rsidR="009C0AB5" w:rsidRPr="00EB5E38">
        <w:rPr>
          <w:rFonts w:cs="Arial"/>
          <w:sz w:val="20"/>
        </w:rPr>
        <w:t>means the Customer’s security requirements as set out in</w:t>
      </w:r>
      <w:r w:rsidR="004854E2" w:rsidRPr="00EB5E38">
        <w:rPr>
          <w:rFonts w:cs="Arial"/>
          <w:sz w:val="20"/>
        </w:rPr>
        <w:t xml:space="preserve"> section </w:t>
      </w:r>
      <w:r w:rsidR="00E81BCB" w:rsidRPr="00EB5E38">
        <w:rPr>
          <w:rFonts w:cs="Arial"/>
          <w:sz w:val="20"/>
        </w:rPr>
        <w:t>4.1</w:t>
      </w:r>
      <w:r w:rsidR="004854E2" w:rsidRPr="00EB5E38">
        <w:rPr>
          <w:rFonts w:cs="Arial"/>
          <w:sz w:val="20"/>
        </w:rPr>
        <w:t xml:space="preserve"> of</w:t>
      </w:r>
      <w:r w:rsidR="009C0AB5" w:rsidRPr="00EB5E38">
        <w:rPr>
          <w:rFonts w:cs="Arial"/>
          <w:sz w:val="20"/>
        </w:rPr>
        <w:t xml:space="preserve"> the Letter of Appointment and as outlined in Schedule </w:t>
      </w:r>
      <w:r w:rsidR="004854E2" w:rsidRPr="00EB5E38">
        <w:rPr>
          <w:rFonts w:cs="Arial"/>
          <w:sz w:val="20"/>
        </w:rPr>
        <w:t>1</w:t>
      </w:r>
      <w:r w:rsidR="009C0AB5" w:rsidRPr="00EB5E38">
        <w:rPr>
          <w:rFonts w:cs="Arial"/>
          <w:sz w:val="20"/>
        </w:rPr>
        <w:t xml:space="preserve"> to these Call-Off</w:t>
      </w:r>
      <w:r w:rsidR="00652598" w:rsidRPr="00EB5E38">
        <w:rPr>
          <w:rFonts w:cs="Arial"/>
          <w:sz w:val="20"/>
        </w:rPr>
        <w:t xml:space="preserve"> Terms;</w:t>
      </w:r>
    </w:p>
    <w:p w14:paraId="6C683778" w14:textId="77777777" w:rsidR="009C0AB5" w:rsidRPr="00EB5E38"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EB5E38">
        <w:rPr>
          <w:rFonts w:cs="Arial"/>
          <w:b/>
          <w:sz w:val="20"/>
        </w:rPr>
        <w:t>"Service Levels"</w:t>
      </w:r>
      <w:r w:rsidRPr="00EB5E38">
        <w:rPr>
          <w:rFonts w:cs="Arial"/>
          <w:sz w:val="20"/>
        </w:rPr>
        <w:t xml:space="preserve"> means the service levels set out in Annex 1;</w:t>
      </w:r>
    </w:p>
    <w:p w14:paraId="6C683779" w14:textId="5AB5727F" w:rsidR="009C0AB5" w:rsidRPr="00EB5E38"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EB5E38">
        <w:rPr>
          <w:rFonts w:cs="Arial"/>
          <w:b/>
          <w:sz w:val="20"/>
        </w:rPr>
        <w:t xml:space="preserve">“Sites” </w:t>
      </w:r>
      <w:r w:rsidRPr="00EB5E38">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EB5E38" w:rsidRPr="00EB5E38">
        <w:rPr>
          <w:rFonts w:cs="Arial"/>
          <w:sz w:val="20"/>
        </w:rPr>
        <w:t>he Supplier System takes place;</w:t>
      </w:r>
    </w:p>
    <w:p w14:paraId="6C68377A"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lastRenderedPageBreak/>
        <w:t xml:space="preserve">"Sub-Contract" </w:t>
      </w:r>
      <w:r w:rsidRPr="00EB5E38">
        <w:rPr>
          <w:rFonts w:cs="Arial"/>
          <w:sz w:val="20"/>
        </w:rPr>
        <w:t>means</w:t>
      </w:r>
      <w:r w:rsidR="00BE4AEF" w:rsidRPr="00EB5E38">
        <w:rPr>
          <w:rFonts w:cs="Arial"/>
          <w:sz w:val="20"/>
        </w:rPr>
        <w:t xml:space="preserve"> </w:t>
      </w:r>
      <w:r w:rsidR="00BE4AEF" w:rsidRPr="00EB5E38">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EB5E38">
        <w:rPr>
          <w:rFonts w:cs="Arial"/>
          <w:sz w:val="20"/>
        </w:rPr>
        <w:t>; and</w:t>
      </w:r>
    </w:p>
    <w:p w14:paraId="6C68377B"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EB5E3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EB5E38">
        <w:rPr>
          <w:b/>
          <w:sz w:val="20"/>
        </w:rPr>
        <w:t>"Sub-Contractor"</w:t>
      </w:r>
      <w:r w:rsidRPr="00EB5E38">
        <w:rPr>
          <w:sz w:val="20"/>
        </w:rPr>
        <w:t xml:space="preserve"> </w:t>
      </w:r>
      <w:r w:rsidRPr="00EB5E38">
        <w:rPr>
          <w:rFonts w:cs="Arial"/>
          <w:sz w:val="20"/>
        </w:rPr>
        <w:t>means</w:t>
      </w:r>
      <w:r w:rsidR="00BE4AEF" w:rsidRPr="00EB5E38">
        <w:rPr>
          <w:rFonts w:cs="Arial"/>
          <w:sz w:val="20"/>
        </w:rPr>
        <w:t xml:space="preserve"> </w:t>
      </w:r>
      <w:r w:rsidR="00BE4AEF" w:rsidRPr="00EB5E38">
        <w:rPr>
          <w:sz w:val="20"/>
        </w:rPr>
        <w:t>any person appointed by the Supplier to carry out any and or all of the Supplier’s obligations under the Contract</w:t>
      </w:r>
      <w:r w:rsidRPr="00EB5E38">
        <w:rPr>
          <w:rFonts w:cs="Arial"/>
          <w:sz w:val="20"/>
        </w:rPr>
        <w:t>.</w:t>
      </w:r>
    </w:p>
    <w:p w14:paraId="6C68377D" w14:textId="77777777" w:rsidR="00A8392B" w:rsidRPr="00EB5E3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EB5E3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t xml:space="preserve">“Supplier” </w:t>
      </w:r>
      <w:r w:rsidRPr="00EB5E38">
        <w:rPr>
          <w:rFonts w:cs="Arial"/>
          <w:sz w:val="20"/>
        </w:rPr>
        <w:t>means the Supplier to whom the Letter of Appointment is addressed;</w:t>
      </w:r>
    </w:p>
    <w:p w14:paraId="6C68377F" w14:textId="77777777" w:rsidR="00033C26" w:rsidRPr="00EB5E38"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Pr="00EB5E38"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EB5E38">
        <w:rPr>
          <w:rFonts w:cs="Arial"/>
          <w:b/>
          <w:sz w:val="20"/>
        </w:rPr>
        <w:t xml:space="preserve">"Supplier’s Confidential Information" </w:t>
      </w:r>
      <w:r w:rsidRPr="00EB5E38">
        <w:rPr>
          <w:rFonts w:cs="Arial"/>
          <w:sz w:val="20"/>
        </w:rPr>
        <w:t>means any information, however it is conveyed, that relates to the business, affairs, developments, trade secrets, know-how, personnel and suppliers of the Supplier, including all Intellectual Property Rights, together with information derived from the foregoing, and that in any case is clearly designated as being confidential;</w:t>
      </w:r>
    </w:p>
    <w:p w14:paraId="6C683781" w14:textId="77777777" w:rsidR="004854E2" w:rsidRPr="00EB5E38"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EB5E38" w:rsidRDefault="009C0AB5" w:rsidP="00A80570">
      <w:pPr>
        <w:pStyle w:val="BodyTextIndent"/>
        <w:tabs>
          <w:tab w:val="clear" w:pos="720"/>
          <w:tab w:val="num" w:pos="34"/>
          <w:tab w:val="num" w:pos="709"/>
        </w:tabs>
        <w:ind w:left="709"/>
        <w:rPr>
          <w:rFonts w:cs="Arial"/>
          <w:sz w:val="20"/>
        </w:rPr>
      </w:pPr>
      <w:r w:rsidRPr="00EB5E38">
        <w:rPr>
          <w:rFonts w:cs="Arial"/>
          <w:b/>
          <w:sz w:val="20"/>
        </w:rPr>
        <w:t xml:space="preserve">“Supplier’s Representative” </w:t>
      </w:r>
      <w:r w:rsidRPr="00EB5E38">
        <w:rPr>
          <w:rFonts w:cs="Arial"/>
          <w:sz w:val="20"/>
        </w:rPr>
        <w:t>means the representative appointed by the Supplier from time to time with overall responsibility for this Contract and notified to the Customer;</w:t>
      </w:r>
    </w:p>
    <w:p w14:paraId="6C683783" w14:textId="77777777" w:rsidR="009C0AB5" w:rsidRPr="00EB5E38"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EB5E38">
        <w:rPr>
          <w:rFonts w:cs="Arial"/>
          <w:b/>
          <w:sz w:val="20"/>
        </w:rPr>
        <w:t xml:space="preserve">"Supplier’s Staff" </w:t>
      </w:r>
      <w:r w:rsidRPr="00EB5E38">
        <w:rPr>
          <w:rFonts w:cs="Arial"/>
          <w:sz w:val="20"/>
        </w:rPr>
        <w:t>means all persons employed by the Supplier and/or any Sub-Contractor to perform the Supplier’s obligations under the Contract together with the Supplier's and/or any Sub-Contractor's servants, consultants, agents, suppliers and Sub-Contractors used in the performance of the Supplier’s obligations under the Contract;</w:t>
      </w:r>
    </w:p>
    <w:p w14:paraId="6C683784" w14:textId="713B0A95" w:rsidR="009C0AB5" w:rsidRPr="00EB5E38"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EB5E38">
        <w:rPr>
          <w:rFonts w:cs="Arial"/>
          <w:b/>
          <w:sz w:val="20"/>
        </w:rPr>
        <w:t xml:space="preserve">“Supplier System” </w:t>
      </w:r>
      <w:r w:rsidRPr="00EB5E38">
        <w:rPr>
          <w:rFonts w:cs="Arial"/>
          <w:sz w:val="20"/>
        </w:rPr>
        <w:t>means the information and communication technology system used</w:t>
      </w:r>
      <w:r w:rsidRPr="00EB5E38">
        <w:rPr>
          <w:rFonts w:cs="Arial"/>
          <w:sz w:val="20"/>
          <w:shd w:val="clear" w:color="auto" w:fill="FFFF00"/>
        </w:rPr>
        <w:t xml:space="preserve"> </w:t>
      </w:r>
      <w:r w:rsidRPr="00EB5E38">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EB5E38">
        <w:rPr>
          <w:rFonts w:cs="Arial"/>
          <w:sz w:val="20"/>
        </w:rPr>
        <w:t>;</w:t>
      </w:r>
    </w:p>
    <w:p w14:paraId="6C683785" w14:textId="77777777" w:rsidR="006C3D9C" w:rsidRPr="00EB5E38"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Pr="00EB5E38" w:rsidRDefault="00E81BCB" w:rsidP="00A80570">
      <w:pPr>
        <w:pStyle w:val="BodyTextIndent"/>
        <w:numPr>
          <w:ilvl w:val="0"/>
          <w:numId w:val="0"/>
        </w:numPr>
        <w:overflowPunct w:val="0"/>
        <w:autoSpaceDE w:val="0"/>
        <w:autoSpaceDN w:val="0"/>
        <w:ind w:left="709"/>
        <w:textAlignment w:val="baseline"/>
        <w:rPr>
          <w:rFonts w:cs="Arial"/>
          <w:b/>
          <w:sz w:val="20"/>
        </w:rPr>
      </w:pPr>
      <w:r w:rsidRPr="00EB5E38">
        <w:rPr>
          <w:rFonts w:cs="Arial"/>
          <w:b/>
          <w:sz w:val="20"/>
        </w:rPr>
        <w:t xml:space="preserve">“Working Day” </w:t>
      </w:r>
      <w:r w:rsidRPr="00EB5E38">
        <w:rPr>
          <w:rFonts w:cs="Arial"/>
          <w:sz w:val="20"/>
        </w:rPr>
        <w:t>means any day other than a Saturday, Sunday or public holiday in England and Wales; and</w:t>
      </w:r>
    </w:p>
    <w:p w14:paraId="6C683788" w14:textId="77777777" w:rsidR="00F807DC" w:rsidRPr="00EB5E38" w:rsidRDefault="007562F7">
      <w:pPr>
        <w:pStyle w:val="Heading2"/>
        <w:keepNext/>
        <w:rPr>
          <w:rFonts w:cs="Arial"/>
          <w:b/>
          <w:sz w:val="20"/>
        </w:rPr>
      </w:pPr>
      <w:r w:rsidRPr="00EB5E38">
        <w:rPr>
          <w:rFonts w:cs="Arial"/>
          <w:b/>
          <w:sz w:val="20"/>
        </w:rPr>
        <w:t>Interpretation</w:t>
      </w:r>
    </w:p>
    <w:p w14:paraId="6C683789" w14:textId="77777777" w:rsidR="00F807DC" w:rsidRPr="00EB5E38" w:rsidRDefault="007562F7">
      <w:pPr>
        <w:pStyle w:val="BodyTextIndent"/>
        <w:keepNext/>
        <w:rPr>
          <w:rFonts w:cs="Arial"/>
          <w:sz w:val="20"/>
        </w:rPr>
      </w:pPr>
      <w:r w:rsidRPr="00EB5E38">
        <w:rPr>
          <w:rFonts w:cs="Arial"/>
          <w:sz w:val="20"/>
        </w:rPr>
        <w:t>The interpretation and construction of the Contract shall be subject to the following provisions:</w:t>
      </w:r>
    </w:p>
    <w:p w14:paraId="6C68378A" w14:textId="77777777" w:rsidR="00F807DC" w:rsidRPr="00EB5E38" w:rsidRDefault="007562F7">
      <w:pPr>
        <w:pStyle w:val="Heading3"/>
        <w:rPr>
          <w:rFonts w:cs="Arial"/>
          <w:sz w:val="20"/>
        </w:rPr>
      </w:pPr>
      <w:r w:rsidRPr="00EB5E38">
        <w:rPr>
          <w:rFonts w:cs="Arial"/>
          <w:sz w:val="20"/>
        </w:rPr>
        <w:t>words importing the singular meaning include where the context so admits the plural meaning and vice versa;</w:t>
      </w:r>
    </w:p>
    <w:p w14:paraId="6C68378B" w14:textId="77777777" w:rsidR="00F807DC" w:rsidRPr="00EB5E38" w:rsidRDefault="007562F7">
      <w:pPr>
        <w:pStyle w:val="Heading3"/>
        <w:rPr>
          <w:rFonts w:cs="Arial"/>
          <w:sz w:val="20"/>
        </w:rPr>
      </w:pPr>
      <w:r w:rsidRPr="00EB5E38">
        <w:rPr>
          <w:rFonts w:cs="Arial"/>
          <w:sz w:val="20"/>
        </w:rPr>
        <w:t xml:space="preserve">words importing the masculine include the feminine and the neuter; </w:t>
      </w:r>
    </w:p>
    <w:p w14:paraId="6C68378C" w14:textId="77777777" w:rsidR="00F807DC" w:rsidRPr="00EB5E38" w:rsidRDefault="007562F7">
      <w:pPr>
        <w:pStyle w:val="Heading3"/>
        <w:rPr>
          <w:rFonts w:cs="Arial"/>
          <w:sz w:val="20"/>
        </w:rPr>
      </w:pPr>
      <w:r w:rsidRPr="00EB5E38">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EB5E38" w:rsidRDefault="007562F7">
      <w:pPr>
        <w:pStyle w:val="Heading3"/>
        <w:rPr>
          <w:rFonts w:cs="Arial"/>
          <w:sz w:val="20"/>
        </w:rPr>
      </w:pPr>
      <w:r w:rsidRPr="00EB5E38">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EB5E38" w:rsidRDefault="007562F7">
      <w:pPr>
        <w:pStyle w:val="Heading3"/>
        <w:rPr>
          <w:rFonts w:cs="Arial"/>
          <w:sz w:val="20"/>
        </w:rPr>
      </w:pPr>
      <w:r w:rsidRPr="00EB5E38">
        <w:rPr>
          <w:rFonts w:cs="Arial"/>
          <w:sz w:val="20"/>
        </w:rPr>
        <w:t xml:space="preserve">the </w:t>
      </w:r>
      <w:r w:rsidR="00946CF0" w:rsidRPr="00EB5E38">
        <w:rPr>
          <w:rFonts w:cs="Arial"/>
          <w:sz w:val="20"/>
        </w:rPr>
        <w:t>A</w:t>
      </w:r>
      <w:r w:rsidR="00B003D0" w:rsidRPr="00EB5E38">
        <w:rPr>
          <w:rFonts w:cs="Arial"/>
          <w:sz w:val="20"/>
        </w:rPr>
        <w:t>ppendices</w:t>
      </w:r>
      <w:r w:rsidR="00587054" w:rsidRPr="00EB5E38">
        <w:rPr>
          <w:rFonts w:cs="Arial"/>
          <w:sz w:val="20"/>
        </w:rPr>
        <w:t>,</w:t>
      </w:r>
      <w:r w:rsidR="00B003D0" w:rsidRPr="00EB5E38">
        <w:rPr>
          <w:rFonts w:cs="Arial"/>
          <w:sz w:val="20"/>
        </w:rPr>
        <w:t xml:space="preserve"> A</w:t>
      </w:r>
      <w:r w:rsidR="00946CF0" w:rsidRPr="00EB5E38">
        <w:rPr>
          <w:rFonts w:cs="Arial"/>
          <w:sz w:val="20"/>
        </w:rPr>
        <w:t>nnex</w:t>
      </w:r>
      <w:r w:rsidR="00924836" w:rsidRPr="00EB5E38">
        <w:rPr>
          <w:rFonts w:cs="Arial"/>
          <w:sz w:val="20"/>
        </w:rPr>
        <w:t>es</w:t>
      </w:r>
      <w:r w:rsidRPr="00EB5E38">
        <w:rPr>
          <w:rFonts w:cs="Arial"/>
          <w:sz w:val="20"/>
        </w:rPr>
        <w:t xml:space="preserve"> </w:t>
      </w:r>
      <w:r w:rsidR="00946DA5" w:rsidRPr="00EB5E38">
        <w:rPr>
          <w:rFonts w:cs="Arial"/>
          <w:sz w:val="20"/>
        </w:rPr>
        <w:t xml:space="preserve">and Schedules </w:t>
      </w:r>
      <w:r w:rsidRPr="00EB5E38">
        <w:rPr>
          <w:rFonts w:cs="Arial"/>
          <w:sz w:val="20"/>
        </w:rPr>
        <w:t xml:space="preserve">form part of </w:t>
      </w:r>
      <w:r w:rsidR="0013772A" w:rsidRPr="00EB5E38">
        <w:rPr>
          <w:rFonts w:cs="Arial"/>
          <w:sz w:val="20"/>
        </w:rPr>
        <w:t>t</w:t>
      </w:r>
      <w:r w:rsidR="00946CF0" w:rsidRPr="00EB5E38">
        <w:rPr>
          <w:rFonts w:cs="Arial"/>
          <w:sz w:val="20"/>
        </w:rPr>
        <w:t xml:space="preserve">hese Call-Off Terms </w:t>
      </w:r>
      <w:r w:rsidRPr="00EB5E38">
        <w:rPr>
          <w:rFonts w:cs="Arial"/>
          <w:sz w:val="20"/>
        </w:rPr>
        <w:t xml:space="preserve">and shall have effect as if set out in full in the body of </w:t>
      </w:r>
      <w:r w:rsidR="0013772A" w:rsidRPr="00EB5E38">
        <w:rPr>
          <w:rFonts w:cs="Arial"/>
          <w:sz w:val="20"/>
        </w:rPr>
        <w:t>the</w:t>
      </w:r>
      <w:r w:rsidR="00161ECF" w:rsidRPr="00EB5E38">
        <w:rPr>
          <w:rFonts w:cs="Arial"/>
          <w:sz w:val="20"/>
        </w:rPr>
        <w:t>se</w:t>
      </w:r>
      <w:r w:rsidR="0013772A" w:rsidRPr="00EB5E38">
        <w:rPr>
          <w:rFonts w:cs="Arial"/>
          <w:sz w:val="20"/>
        </w:rPr>
        <w:t xml:space="preserve"> </w:t>
      </w:r>
      <w:r w:rsidR="00946CF0" w:rsidRPr="00EB5E38">
        <w:rPr>
          <w:rFonts w:cs="Arial"/>
          <w:sz w:val="20"/>
        </w:rPr>
        <w:t>Call-Off Terms</w:t>
      </w:r>
      <w:r w:rsidR="005C28AA" w:rsidRPr="00EB5E38">
        <w:rPr>
          <w:rFonts w:cs="Arial"/>
          <w:sz w:val="20"/>
        </w:rPr>
        <w:t xml:space="preserve"> and a</w:t>
      </w:r>
      <w:r w:rsidRPr="00EB5E38">
        <w:rPr>
          <w:rFonts w:cs="Arial"/>
          <w:sz w:val="20"/>
        </w:rPr>
        <w:t xml:space="preserve">ny </w:t>
      </w:r>
      <w:r w:rsidRPr="00EB5E38">
        <w:rPr>
          <w:rFonts w:cs="Arial"/>
          <w:sz w:val="20"/>
        </w:rPr>
        <w:lastRenderedPageBreak/>
        <w:t xml:space="preserve">reference to </w:t>
      </w:r>
      <w:r w:rsidR="005C28AA" w:rsidRPr="00EB5E38">
        <w:rPr>
          <w:rFonts w:cs="Arial"/>
          <w:sz w:val="20"/>
        </w:rPr>
        <w:t>the</w:t>
      </w:r>
      <w:r w:rsidR="00161ECF" w:rsidRPr="00EB5E38">
        <w:rPr>
          <w:rFonts w:cs="Arial"/>
          <w:sz w:val="20"/>
        </w:rPr>
        <w:t>se</w:t>
      </w:r>
      <w:r w:rsidR="005C28AA" w:rsidRPr="00EB5E38">
        <w:rPr>
          <w:rFonts w:cs="Arial"/>
          <w:sz w:val="20"/>
        </w:rPr>
        <w:t xml:space="preserve"> Call-Off Terms</w:t>
      </w:r>
      <w:r w:rsidRPr="00EB5E38">
        <w:rPr>
          <w:rFonts w:cs="Arial"/>
          <w:sz w:val="20"/>
        </w:rPr>
        <w:t xml:space="preserve"> includes the </w:t>
      </w:r>
      <w:r w:rsidR="00946CF0" w:rsidRPr="00EB5E38">
        <w:rPr>
          <w:rFonts w:cs="Arial"/>
          <w:sz w:val="20"/>
        </w:rPr>
        <w:t>A</w:t>
      </w:r>
      <w:r w:rsidR="00B003D0" w:rsidRPr="00EB5E38">
        <w:rPr>
          <w:rFonts w:cs="Arial"/>
          <w:sz w:val="20"/>
        </w:rPr>
        <w:t>ppendices A</w:t>
      </w:r>
      <w:r w:rsidR="00946CF0" w:rsidRPr="00EB5E38">
        <w:rPr>
          <w:rFonts w:cs="Arial"/>
          <w:sz w:val="20"/>
        </w:rPr>
        <w:t>nnex</w:t>
      </w:r>
      <w:r w:rsidR="00924836" w:rsidRPr="00EB5E38">
        <w:rPr>
          <w:rFonts w:cs="Arial"/>
          <w:sz w:val="20"/>
        </w:rPr>
        <w:t>es</w:t>
      </w:r>
      <w:r w:rsidR="00946DA5" w:rsidRPr="00EB5E38">
        <w:rPr>
          <w:rFonts w:cs="Arial"/>
          <w:sz w:val="20"/>
        </w:rPr>
        <w:t xml:space="preserve"> and Schedules</w:t>
      </w:r>
      <w:r w:rsidRPr="00EB5E38">
        <w:rPr>
          <w:rFonts w:cs="Arial"/>
          <w:sz w:val="20"/>
        </w:rPr>
        <w:t>;</w:t>
      </w:r>
    </w:p>
    <w:p w14:paraId="6C68378F" w14:textId="77777777" w:rsidR="00F807DC" w:rsidRPr="00EB5E38" w:rsidRDefault="007562F7">
      <w:pPr>
        <w:pStyle w:val="Heading3"/>
        <w:rPr>
          <w:rFonts w:cs="Arial"/>
          <w:sz w:val="20"/>
        </w:rPr>
      </w:pPr>
      <w:r w:rsidRPr="00EB5E38">
        <w:rPr>
          <w:rFonts w:cs="Arial"/>
          <w:sz w:val="20"/>
        </w:rPr>
        <w:t>references to any statute, enactment, order, regulation</w:t>
      </w:r>
      <w:r w:rsidR="00F60503" w:rsidRPr="00EB5E38">
        <w:rPr>
          <w:rFonts w:cs="Arial"/>
          <w:sz w:val="20"/>
        </w:rPr>
        <w:t>, code, official guidance</w:t>
      </w:r>
      <w:r w:rsidRPr="00EB5E38">
        <w:rPr>
          <w:rFonts w:cs="Arial"/>
          <w:sz w:val="20"/>
        </w:rPr>
        <w:t xml:space="preserve"> or other similar instrument shall be construed as a reference to the statute, enactment, order, regulation</w:t>
      </w:r>
      <w:r w:rsidR="00F60503" w:rsidRPr="00EB5E38">
        <w:rPr>
          <w:rFonts w:cs="Arial"/>
          <w:sz w:val="20"/>
        </w:rPr>
        <w:t>,</w:t>
      </w:r>
      <w:r w:rsidRPr="00EB5E38">
        <w:rPr>
          <w:rFonts w:cs="Arial"/>
          <w:sz w:val="20"/>
        </w:rPr>
        <w:t xml:space="preserve"> </w:t>
      </w:r>
      <w:r w:rsidR="00F60503" w:rsidRPr="00EB5E38">
        <w:rPr>
          <w:rFonts w:cs="Arial"/>
          <w:sz w:val="20"/>
        </w:rPr>
        <w:t xml:space="preserve">code, official guidance </w:t>
      </w:r>
      <w:r w:rsidRPr="00EB5E38">
        <w:rPr>
          <w:rFonts w:cs="Arial"/>
          <w:sz w:val="20"/>
        </w:rPr>
        <w:t xml:space="preserve">or instrument as amended </w:t>
      </w:r>
      <w:r w:rsidR="00F60503" w:rsidRPr="00EB5E38">
        <w:rPr>
          <w:rFonts w:cs="Arial"/>
          <w:sz w:val="20"/>
        </w:rPr>
        <w:t xml:space="preserve">or replaced </w:t>
      </w:r>
      <w:r w:rsidRPr="00EB5E38">
        <w:rPr>
          <w:rFonts w:cs="Arial"/>
          <w:sz w:val="20"/>
        </w:rPr>
        <w:t>by any subsequent enactment, modification, order, regulation</w:t>
      </w:r>
      <w:r w:rsidR="00F60503" w:rsidRPr="00EB5E38">
        <w:rPr>
          <w:rFonts w:cs="Arial"/>
          <w:sz w:val="20"/>
        </w:rPr>
        <w:t>, code, official guidance</w:t>
      </w:r>
      <w:r w:rsidRPr="00EB5E38">
        <w:rPr>
          <w:rFonts w:cs="Arial"/>
          <w:sz w:val="20"/>
        </w:rPr>
        <w:t xml:space="preserve"> or instrument </w:t>
      </w:r>
      <w:r w:rsidR="0046589E" w:rsidRPr="00EB5E38">
        <w:rPr>
          <w:rFonts w:cs="Arial"/>
          <w:sz w:val="20"/>
        </w:rPr>
        <w:t xml:space="preserve">(whether </w:t>
      </w:r>
      <w:r w:rsidR="00F60503" w:rsidRPr="00EB5E38">
        <w:rPr>
          <w:rFonts w:cs="Arial"/>
          <w:sz w:val="20"/>
        </w:rPr>
        <w:t>such amendment or replacement occurs</w:t>
      </w:r>
      <w:r w:rsidR="0046589E" w:rsidRPr="00EB5E38">
        <w:rPr>
          <w:rFonts w:cs="Arial"/>
          <w:sz w:val="20"/>
        </w:rPr>
        <w:t xml:space="preserve"> before or after the date of the Contract)</w:t>
      </w:r>
      <w:r w:rsidRPr="00EB5E38">
        <w:rPr>
          <w:rFonts w:cs="Arial"/>
          <w:sz w:val="20"/>
        </w:rPr>
        <w:t>;</w:t>
      </w:r>
    </w:p>
    <w:p w14:paraId="6C683790" w14:textId="77777777" w:rsidR="00F807DC" w:rsidRPr="00EB5E38" w:rsidRDefault="007562F7">
      <w:pPr>
        <w:pStyle w:val="Heading3"/>
        <w:rPr>
          <w:rFonts w:cs="Arial"/>
          <w:sz w:val="20"/>
        </w:rPr>
      </w:pPr>
      <w:r w:rsidRPr="00EB5E38">
        <w:rPr>
          <w:rFonts w:cs="Arial"/>
          <w:sz w:val="20"/>
        </w:rPr>
        <w:t>headings are included in the Contract for ease of reference only and shall not affect the interpretation or construction of the Contract;</w:t>
      </w:r>
    </w:p>
    <w:p w14:paraId="6C683791" w14:textId="77777777" w:rsidR="00F807DC" w:rsidRPr="00EB5E38" w:rsidRDefault="007562F7">
      <w:pPr>
        <w:pStyle w:val="Heading3"/>
        <w:rPr>
          <w:rFonts w:cs="Arial"/>
          <w:sz w:val="20"/>
        </w:rPr>
      </w:pPr>
      <w:r w:rsidRPr="00EB5E38">
        <w:rPr>
          <w:rFonts w:cs="Arial"/>
          <w:sz w:val="20"/>
        </w:rPr>
        <w:t>references to “Clauses”</w:t>
      </w:r>
      <w:r w:rsidR="008C5846" w:rsidRPr="00EB5E38">
        <w:rPr>
          <w:rFonts w:cs="Arial"/>
          <w:sz w:val="20"/>
        </w:rPr>
        <w:t>,</w:t>
      </w:r>
      <w:r w:rsidRPr="00EB5E38">
        <w:rPr>
          <w:rFonts w:cs="Arial"/>
          <w:sz w:val="20"/>
        </w:rPr>
        <w:t xml:space="preserve"> </w:t>
      </w:r>
      <w:r w:rsidR="00946CF0" w:rsidRPr="00EB5E38">
        <w:rPr>
          <w:rFonts w:cs="Arial"/>
          <w:sz w:val="20"/>
        </w:rPr>
        <w:t xml:space="preserve">the </w:t>
      </w:r>
      <w:r w:rsidR="00B003D0" w:rsidRPr="00EB5E38">
        <w:rPr>
          <w:rFonts w:cs="Arial"/>
          <w:sz w:val="20"/>
        </w:rPr>
        <w:t xml:space="preserve">“Appendices” the </w:t>
      </w:r>
      <w:r w:rsidRPr="00EB5E38">
        <w:rPr>
          <w:rFonts w:cs="Arial"/>
          <w:sz w:val="20"/>
        </w:rPr>
        <w:t>“</w:t>
      </w:r>
      <w:r w:rsidR="00946CF0" w:rsidRPr="00EB5E38">
        <w:rPr>
          <w:rFonts w:cs="Arial"/>
          <w:sz w:val="20"/>
        </w:rPr>
        <w:t>Annex</w:t>
      </w:r>
      <w:r w:rsidR="00924836" w:rsidRPr="00EB5E38">
        <w:rPr>
          <w:rFonts w:cs="Arial"/>
          <w:sz w:val="20"/>
        </w:rPr>
        <w:t>es</w:t>
      </w:r>
      <w:r w:rsidRPr="00EB5E38">
        <w:rPr>
          <w:rFonts w:cs="Arial"/>
          <w:sz w:val="20"/>
        </w:rPr>
        <w:t>”</w:t>
      </w:r>
      <w:r w:rsidR="008C5846" w:rsidRPr="00EB5E38">
        <w:rPr>
          <w:rFonts w:cs="Arial"/>
          <w:sz w:val="20"/>
        </w:rPr>
        <w:t xml:space="preserve"> and “Schedules”</w:t>
      </w:r>
      <w:r w:rsidRPr="00EB5E38">
        <w:rPr>
          <w:rFonts w:cs="Arial"/>
          <w:sz w:val="20"/>
        </w:rPr>
        <w:t xml:space="preserve"> are, unless otherwise provided, references t</w:t>
      </w:r>
      <w:r w:rsidR="0046589E" w:rsidRPr="00EB5E38">
        <w:rPr>
          <w:rFonts w:cs="Arial"/>
          <w:sz w:val="20"/>
        </w:rPr>
        <w:t>o the clauses of</w:t>
      </w:r>
      <w:r w:rsidR="008C5846" w:rsidRPr="00EB5E38">
        <w:rPr>
          <w:rFonts w:cs="Arial"/>
          <w:sz w:val="20"/>
        </w:rPr>
        <w:t>,</w:t>
      </w:r>
      <w:r w:rsidR="0046589E" w:rsidRPr="00EB5E38">
        <w:rPr>
          <w:rFonts w:cs="Arial"/>
          <w:sz w:val="20"/>
        </w:rPr>
        <w:t xml:space="preserve"> </w:t>
      </w:r>
      <w:r w:rsidR="00B003D0" w:rsidRPr="00EB5E38">
        <w:rPr>
          <w:rFonts w:cs="Arial"/>
          <w:sz w:val="20"/>
        </w:rPr>
        <w:t xml:space="preserve">the Appendices to, </w:t>
      </w:r>
      <w:r w:rsidR="00946CF0" w:rsidRPr="00EB5E38">
        <w:rPr>
          <w:rFonts w:cs="Arial"/>
          <w:sz w:val="20"/>
        </w:rPr>
        <w:t>the Annex</w:t>
      </w:r>
      <w:r w:rsidR="00924836" w:rsidRPr="00EB5E38">
        <w:rPr>
          <w:rFonts w:cs="Arial"/>
          <w:sz w:val="20"/>
        </w:rPr>
        <w:t>es</w:t>
      </w:r>
      <w:r w:rsidRPr="00EB5E38">
        <w:rPr>
          <w:rFonts w:cs="Arial"/>
          <w:sz w:val="20"/>
        </w:rPr>
        <w:t xml:space="preserve"> to </w:t>
      </w:r>
      <w:r w:rsidR="008C5846" w:rsidRPr="00EB5E38">
        <w:rPr>
          <w:rFonts w:cs="Arial"/>
          <w:sz w:val="20"/>
        </w:rPr>
        <w:t xml:space="preserve">and the Schedules to </w:t>
      </w:r>
      <w:r w:rsidR="0046589E" w:rsidRPr="00EB5E38">
        <w:rPr>
          <w:rFonts w:cs="Arial"/>
          <w:sz w:val="20"/>
        </w:rPr>
        <w:t>these Call-Off Terms</w:t>
      </w:r>
      <w:r w:rsidR="00946CF0" w:rsidRPr="00EB5E38">
        <w:rPr>
          <w:rFonts w:cs="Arial"/>
          <w:sz w:val="20"/>
        </w:rPr>
        <w:t xml:space="preserve"> and r</w:t>
      </w:r>
      <w:r w:rsidRPr="00EB5E38">
        <w:rPr>
          <w:rFonts w:cs="Arial"/>
          <w:sz w:val="20"/>
        </w:rPr>
        <w:t xml:space="preserve">eferences to “paragraphs” are, unless otherwise provided, references to paragraphs of the </w:t>
      </w:r>
      <w:r w:rsidR="00924836" w:rsidRPr="00EB5E38">
        <w:rPr>
          <w:rFonts w:cs="Arial"/>
          <w:sz w:val="20"/>
        </w:rPr>
        <w:t xml:space="preserve">respective </w:t>
      </w:r>
      <w:r w:rsidR="00946CF0" w:rsidRPr="00EB5E38">
        <w:rPr>
          <w:rFonts w:cs="Arial"/>
          <w:sz w:val="20"/>
        </w:rPr>
        <w:t>Annex</w:t>
      </w:r>
      <w:r w:rsidR="00924836" w:rsidRPr="00EB5E38">
        <w:rPr>
          <w:rFonts w:cs="Arial"/>
          <w:sz w:val="20"/>
        </w:rPr>
        <w:t>es</w:t>
      </w:r>
      <w:r w:rsidRPr="00EB5E38">
        <w:rPr>
          <w:rFonts w:cs="Arial"/>
          <w:sz w:val="20"/>
        </w:rPr>
        <w:t xml:space="preserve"> in which the references are made;</w:t>
      </w:r>
    </w:p>
    <w:p w14:paraId="6C683792" w14:textId="77777777" w:rsidR="00F807DC" w:rsidRPr="00EB5E38" w:rsidRDefault="007562F7">
      <w:pPr>
        <w:pStyle w:val="Heading3"/>
        <w:rPr>
          <w:rFonts w:cs="Arial"/>
          <w:sz w:val="20"/>
        </w:rPr>
      </w:pPr>
      <w:r w:rsidRPr="00EB5E38">
        <w:rPr>
          <w:rFonts w:cs="Arial"/>
          <w:sz w:val="20"/>
        </w:rPr>
        <w:t xml:space="preserve">terms or expressions contained in </w:t>
      </w:r>
      <w:r w:rsidR="0039171B" w:rsidRPr="00EB5E38">
        <w:rPr>
          <w:rFonts w:cs="Arial"/>
          <w:sz w:val="20"/>
        </w:rPr>
        <w:t>the Contract</w:t>
      </w:r>
      <w:r w:rsidRPr="00EB5E38">
        <w:rPr>
          <w:rFonts w:cs="Arial"/>
          <w:sz w:val="20"/>
        </w:rPr>
        <w:t xml:space="preserve"> which are capitalised but which do not have an interpretation in </w:t>
      </w:r>
      <w:r w:rsidR="00E6002D" w:rsidRPr="00EB5E38">
        <w:rPr>
          <w:rFonts w:cs="Arial"/>
          <w:sz w:val="20"/>
        </w:rPr>
        <w:t>Clause </w:t>
      </w:r>
      <w:r w:rsidR="00F60503" w:rsidRPr="00EB5E38">
        <w:t>1.1</w:t>
      </w:r>
      <w:r w:rsidRPr="00EB5E38">
        <w:rPr>
          <w:rFonts w:cs="Arial"/>
          <w:sz w:val="20"/>
        </w:rPr>
        <w:t xml:space="preserve"> shall be interpreted in accordance with the Framework Agreement;</w:t>
      </w:r>
    </w:p>
    <w:p w14:paraId="6C683793" w14:textId="77777777" w:rsidR="00F807DC" w:rsidRPr="00EB5E38" w:rsidRDefault="00F4581E">
      <w:pPr>
        <w:pStyle w:val="Heading3"/>
        <w:rPr>
          <w:rFonts w:cs="Arial"/>
          <w:sz w:val="20"/>
        </w:rPr>
      </w:pPr>
      <w:r w:rsidRPr="00EB5E38">
        <w:rPr>
          <w:rFonts w:cs="Arial"/>
          <w:sz w:val="20"/>
        </w:rPr>
        <w:t xml:space="preserve">a </w:t>
      </w:r>
      <w:r w:rsidR="007562F7" w:rsidRPr="00EB5E38">
        <w:rPr>
          <w:rFonts w:cs="Arial"/>
          <w:sz w:val="20"/>
        </w:rPr>
        <w:t xml:space="preserve">reference to a </w:t>
      </w:r>
      <w:r w:rsidR="00E6002D" w:rsidRPr="00EB5E38">
        <w:rPr>
          <w:rFonts w:cs="Arial"/>
          <w:sz w:val="20"/>
        </w:rPr>
        <w:t>Clause </w:t>
      </w:r>
      <w:r w:rsidR="007562F7" w:rsidRPr="00EB5E38">
        <w:rPr>
          <w:rFonts w:cs="Arial"/>
          <w:sz w:val="20"/>
        </w:rPr>
        <w:t xml:space="preserve">is a reference to the whole of that </w:t>
      </w:r>
      <w:r w:rsidR="00E6002D" w:rsidRPr="00EB5E38">
        <w:rPr>
          <w:rFonts w:cs="Arial"/>
          <w:sz w:val="20"/>
        </w:rPr>
        <w:t>Clause </w:t>
      </w:r>
      <w:r w:rsidR="007562F7" w:rsidRPr="00EB5E38">
        <w:rPr>
          <w:rFonts w:cs="Arial"/>
          <w:sz w:val="20"/>
        </w:rPr>
        <w:t>unless stated otherwise; and</w:t>
      </w:r>
    </w:p>
    <w:p w14:paraId="6C683794" w14:textId="77777777" w:rsidR="00F807DC" w:rsidRPr="00EB5E38" w:rsidRDefault="007562F7">
      <w:pPr>
        <w:pStyle w:val="Heading3"/>
        <w:rPr>
          <w:rFonts w:cs="Arial"/>
          <w:sz w:val="20"/>
        </w:rPr>
      </w:pPr>
      <w:bookmarkStart w:id="8" w:name="_Ref313372077"/>
      <w:r w:rsidRPr="00EB5E38">
        <w:rPr>
          <w:rFonts w:cs="Arial"/>
          <w:sz w:val="20"/>
        </w:rPr>
        <w:t xml:space="preserve">in the event of and only to the extent of any conflict between the </w:t>
      </w:r>
      <w:r w:rsidR="00F4581E" w:rsidRPr="00EB5E38">
        <w:rPr>
          <w:rFonts w:cs="Arial"/>
          <w:sz w:val="20"/>
        </w:rPr>
        <w:t>Letter of Appointment</w:t>
      </w:r>
      <w:r w:rsidR="00F61654" w:rsidRPr="00EB5E38">
        <w:rPr>
          <w:rFonts w:cs="Arial"/>
          <w:sz w:val="20"/>
        </w:rPr>
        <w:t>,</w:t>
      </w:r>
      <w:r w:rsidRPr="00EB5E38">
        <w:rPr>
          <w:rFonts w:cs="Arial"/>
          <w:sz w:val="20"/>
        </w:rPr>
        <w:t xml:space="preserve"> the</w:t>
      </w:r>
      <w:r w:rsidR="00F61654" w:rsidRPr="00EB5E38">
        <w:rPr>
          <w:rFonts w:cs="Arial"/>
          <w:sz w:val="20"/>
        </w:rPr>
        <w:t>se</w:t>
      </w:r>
      <w:r w:rsidRPr="00EB5E38">
        <w:rPr>
          <w:rFonts w:cs="Arial"/>
          <w:sz w:val="20"/>
        </w:rPr>
        <w:t xml:space="preserve"> </w:t>
      </w:r>
      <w:r w:rsidR="00F61654" w:rsidRPr="00EB5E38">
        <w:rPr>
          <w:rFonts w:cs="Arial"/>
          <w:sz w:val="20"/>
        </w:rPr>
        <w:t>Call-Off Terms</w:t>
      </w:r>
      <w:r w:rsidR="00C901FE" w:rsidRPr="00EB5E38">
        <w:rPr>
          <w:rFonts w:cs="Arial"/>
          <w:sz w:val="20"/>
        </w:rPr>
        <w:t>, any other document referred to in the Contract</w:t>
      </w:r>
      <w:r w:rsidR="00FB269A" w:rsidRPr="00EB5E38">
        <w:rPr>
          <w:rFonts w:cs="Arial"/>
          <w:sz w:val="20"/>
        </w:rPr>
        <w:t xml:space="preserve"> </w:t>
      </w:r>
      <w:r w:rsidRPr="00EB5E38">
        <w:rPr>
          <w:rFonts w:cs="Arial"/>
          <w:sz w:val="20"/>
        </w:rPr>
        <w:t>and the Framework Agreement, the conflict shall be resolved in accordance with the following order of precedence:</w:t>
      </w:r>
      <w:bookmarkEnd w:id="8"/>
    </w:p>
    <w:p w14:paraId="6C683795" w14:textId="77777777" w:rsidR="009720A3" w:rsidRPr="00EB5E38" w:rsidRDefault="007562F7" w:rsidP="00880E10">
      <w:pPr>
        <w:pStyle w:val="Heading4"/>
      </w:pPr>
      <w:r w:rsidRPr="00EB5E38">
        <w:t xml:space="preserve">the </w:t>
      </w:r>
      <w:r w:rsidR="00F61654" w:rsidRPr="00EB5E38">
        <w:t xml:space="preserve">Framework Agreement (excluding Framework </w:t>
      </w:r>
      <w:r w:rsidR="00FB269A" w:rsidRPr="00EB5E38">
        <w:t>Schedule </w:t>
      </w:r>
      <w:r w:rsidR="00F61654" w:rsidRPr="00EB5E38">
        <w:t>4 (</w:t>
      </w:r>
      <w:r w:rsidR="009720A3" w:rsidRPr="00EB5E38">
        <w:t>Letter of Appointment and Call-Off Terms)</w:t>
      </w:r>
      <w:r w:rsidR="00F61654" w:rsidRPr="00EB5E38">
        <w:t>)</w:t>
      </w:r>
      <w:r w:rsidR="00C74DBB" w:rsidRPr="00EB5E38">
        <w:t>;</w:t>
      </w:r>
    </w:p>
    <w:p w14:paraId="6C683796" w14:textId="77777777" w:rsidR="00F61654" w:rsidRPr="00EB5E38" w:rsidRDefault="009720A3" w:rsidP="00880E10">
      <w:pPr>
        <w:pStyle w:val="Heading4"/>
      </w:pPr>
      <w:r w:rsidRPr="00EB5E38">
        <w:t xml:space="preserve">the </w:t>
      </w:r>
      <w:r w:rsidR="00C74DBB" w:rsidRPr="00EB5E38">
        <w:t>Letter of Appointment</w:t>
      </w:r>
      <w:r w:rsidR="00C37263" w:rsidRPr="00EB5E38">
        <w:t xml:space="preserve"> </w:t>
      </w:r>
      <w:r w:rsidR="00B003D0" w:rsidRPr="00EB5E38">
        <w:t xml:space="preserve">together with </w:t>
      </w:r>
      <w:r w:rsidR="00BE5F98" w:rsidRPr="00EB5E38">
        <w:t xml:space="preserve"> </w:t>
      </w:r>
      <w:r w:rsidR="00B003D0" w:rsidRPr="00EB5E38">
        <w:t>Appendices</w:t>
      </w:r>
      <w:r w:rsidR="00C74DBB" w:rsidRPr="00EB5E38">
        <w:t xml:space="preserve">; </w:t>
      </w:r>
    </w:p>
    <w:p w14:paraId="6C683797" w14:textId="77777777" w:rsidR="00C901FE" w:rsidRPr="00EB5E38" w:rsidRDefault="00F61654" w:rsidP="00880E10">
      <w:pPr>
        <w:pStyle w:val="Heading4"/>
      </w:pPr>
      <w:r w:rsidRPr="00EB5E38">
        <w:t>the</w:t>
      </w:r>
      <w:r w:rsidR="009720A3" w:rsidRPr="00EB5E38">
        <w:t>se Call-Off Terms</w:t>
      </w:r>
      <w:r w:rsidR="00C901FE" w:rsidRPr="00EB5E38">
        <w:t>; and</w:t>
      </w:r>
    </w:p>
    <w:p w14:paraId="6C683798" w14:textId="77777777" w:rsidR="00F807DC" w:rsidRPr="00EB5E38" w:rsidRDefault="00C901FE" w:rsidP="00880E10">
      <w:pPr>
        <w:pStyle w:val="Heading4"/>
      </w:pPr>
      <w:r w:rsidRPr="00EB5E38">
        <w:t>any other document referred to in the Contract</w:t>
      </w:r>
      <w:r w:rsidR="007562F7" w:rsidRPr="00EB5E38">
        <w:t>.</w:t>
      </w:r>
      <w:r w:rsidR="00294DCA" w:rsidRPr="00EB5E38">
        <w:t xml:space="preserve"> 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EB5E38" w:rsidRDefault="007562F7" w:rsidP="00F6759D">
      <w:pPr>
        <w:pStyle w:val="Heading1"/>
        <w:keepNext/>
        <w:keepLines/>
        <w:rPr>
          <w:rFonts w:cs="Arial"/>
          <w:sz w:val="20"/>
        </w:rPr>
      </w:pPr>
      <w:bookmarkStart w:id="9" w:name="_Toc386011024"/>
      <w:r w:rsidRPr="00EB5E38">
        <w:rPr>
          <w:rFonts w:cs="Arial"/>
          <w:sz w:val="20"/>
        </w:rPr>
        <w:t xml:space="preserve">SUPPLY OF </w:t>
      </w:r>
      <w:r w:rsidR="00E73F97" w:rsidRPr="00EB5E38">
        <w:rPr>
          <w:rFonts w:cs="Arial"/>
          <w:sz w:val="20"/>
        </w:rPr>
        <w:t xml:space="preserve">CONTRACT </w:t>
      </w:r>
      <w:r w:rsidRPr="00EB5E38">
        <w:rPr>
          <w:rFonts w:cs="Arial"/>
          <w:sz w:val="20"/>
        </w:rPr>
        <w:t>SERVICES</w:t>
      </w:r>
      <w:bookmarkEnd w:id="9"/>
    </w:p>
    <w:p w14:paraId="6C68379A" w14:textId="77777777" w:rsidR="00F6759D" w:rsidRPr="00EB5E38" w:rsidRDefault="00E73F97" w:rsidP="00F6759D">
      <w:pPr>
        <w:pStyle w:val="Heading2"/>
        <w:keepNext/>
        <w:rPr>
          <w:rFonts w:cs="Arial"/>
          <w:b/>
          <w:sz w:val="20"/>
        </w:rPr>
      </w:pPr>
      <w:r w:rsidRPr="00EB5E38">
        <w:rPr>
          <w:rFonts w:cs="Arial"/>
          <w:b/>
          <w:sz w:val="20"/>
        </w:rPr>
        <w:t>Contract</w:t>
      </w:r>
      <w:r w:rsidR="00F6759D" w:rsidRPr="00EB5E38">
        <w:rPr>
          <w:rFonts w:cs="Arial"/>
          <w:b/>
          <w:sz w:val="20"/>
        </w:rPr>
        <w:t xml:space="preserve"> Services</w:t>
      </w:r>
    </w:p>
    <w:p w14:paraId="6C68379B" w14:textId="77777777" w:rsidR="00315FB8" w:rsidRPr="00EB5E38" w:rsidRDefault="007562F7" w:rsidP="00F6759D">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supply </w:t>
      </w:r>
      <w:r w:rsidR="0013772A" w:rsidRPr="00EB5E38">
        <w:rPr>
          <w:rFonts w:cs="Arial"/>
          <w:sz w:val="20"/>
        </w:rPr>
        <w:t xml:space="preserve">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to the </w:t>
      </w:r>
      <w:r w:rsidR="007D1596" w:rsidRPr="00EB5E38">
        <w:rPr>
          <w:rFonts w:cs="Arial"/>
          <w:sz w:val="20"/>
        </w:rPr>
        <w:t>Customer</w:t>
      </w:r>
      <w:r w:rsidR="0013772A" w:rsidRPr="00EB5E38">
        <w:rPr>
          <w:rFonts w:cs="Arial"/>
          <w:sz w:val="20"/>
        </w:rPr>
        <w:t xml:space="preserve"> in accordance with the provisions of the Contract</w:t>
      </w:r>
      <w:r w:rsidR="00F61654" w:rsidRPr="00EB5E38">
        <w:rPr>
          <w:rFonts w:cs="Arial"/>
          <w:sz w:val="20"/>
        </w:rPr>
        <w:t>.</w:t>
      </w:r>
    </w:p>
    <w:p w14:paraId="6C68379C" w14:textId="77777777" w:rsidR="00764633" w:rsidRPr="00EB5E38" w:rsidRDefault="00764633" w:rsidP="00764633">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w:t>
      </w:r>
    </w:p>
    <w:p w14:paraId="6C68379D" w14:textId="77777777" w:rsidR="00764633" w:rsidRPr="00EB5E38" w:rsidRDefault="00764633" w:rsidP="00880E10">
      <w:pPr>
        <w:pStyle w:val="Heading4"/>
      </w:pPr>
      <w:r w:rsidRPr="00EB5E38">
        <w:t xml:space="preserve">comply with all reasonable instructions given to the </w:t>
      </w:r>
      <w:r w:rsidR="004104F4" w:rsidRPr="00EB5E38">
        <w:t>Supplier</w:t>
      </w:r>
      <w:r w:rsidRPr="00EB5E38">
        <w:t xml:space="preserve"> and its Staff by the </w:t>
      </w:r>
      <w:r w:rsidR="007D1596" w:rsidRPr="00EB5E38">
        <w:t>Customer</w:t>
      </w:r>
      <w:r w:rsidRPr="00EB5E38">
        <w:t xml:space="preserve"> in relation to the </w:t>
      </w:r>
      <w:r w:rsidR="00162C54" w:rsidRPr="00EB5E38">
        <w:t>Contract Services</w:t>
      </w:r>
      <w:r w:rsidR="00706BB4" w:rsidRPr="00EB5E38">
        <w:t xml:space="preserve"> </w:t>
      </w:r>
      <w:r w:rsidRPr="00EB5E38">
        <w:t xml:space="preserve">from time </w:t>
      </w:r>
      <w:r w:rsidRPr="00EB5E38">
        <w:lastRenderedPageBreak/>
        <w:t>to time, including reasonable instructions to re</w:t>
      </w:r>
      <w:r w:rsidR="00161ECF" w:rsidRPr="00EB5E38">
        <w:t>s</w:t>
      </w:r>
      <w:r w:rsidR="00FB269A" w:rsidRPr="00EB5E38">
        <w:t>chedule </w:t>
      </w:r>
      <w:r w:rsidRPr="00EB5E38">
        <w:t>or alter the Contract Services;</w:t>
      </w:r>
    </w:p>
    <w:p w14:paraId="6C68379E" w14:textId="77777777" w:rsidR="00764633" w:rsidRPr="00EB5E38" w:rsidRDefault="00764633" w:rsidP="00880E10">
      <w:pPr>
        <w:pStyle w:val="Heading4"/>
      </w:pPr>
      <w:r w:rsidRPr="00EB5E38">
        <w:t xml:space="preserve">immediately report to the </w:t>
      </w:r>
      <w:r w:rsidR="007D1596" w:rsidRPr="00EB5E38">
        <w:t>Customer</w:t>
      </w:r>
      <w:r w:rsidRPr="00EB5E38">
        <w:t>’s Representative any matters which involve or could potentially involve a conflict of interest as referred to in Clause 2.1.3.1;</w:t>
      </w:r>
    </w:p>
    <w:p w14:paraId="6C68379F" w14:textId="77777777" w:rsidR="00764633" w:rsidRPr="00EB5E38" w:rsidRDefault="00764633" w:rsidP="00880E10">
      <w:pPr>
        <w:pStyle w:val="Heading4"/>
      </w:pPr>
      <w:r w:rsidRPr="00EB5E38">
        <w:t>co</w:t>
      </w:r>
      <w:r w:rsidR="00706BB4" w:rsidRPr="00EB5E38">
        <w:t>-</w:t>
      </w:r>
      <w:r w:rsidRPr="00EB5E38">
        <w:t xml:space="preserve">operate with the </w:t>
      </w:r>
      <w:r w:rsidR="007D1596" w:rsidRPr="00EB5E38">
        <w:t>Customer</w:t>
      </w:r>
      <w:r w:rsidRPr="00EB5E38">
        <w:t xml:space="preserve"> and the </w:t>
      </w:r>
      <w:r w:rsidR="007D1596" w:rsidRPr="00EB5E38">
        <w:t>Customer</w:t>
      </w:r>
      <w:r w:rsidRPr="00EB5E38">
        <w:t xml:space="preserve">’s other professional advisers in relation to the </w:t>
      </w:r>
      <w:r w:rsidR="00162C54" w:rsidRPr="00EB5E38">
        <w:t>Contract Services</w:t>
      </w:r>
      <w:r w:rsidR="00706BB4" w:rsidRPr="00EB5E38">
        <w:t xml:space="preserve"> </w:t>
      </w:r>
      <w:r w:rsidRPr="00EB5E38">
        <w:t xml:space="preserve">as required by the </w:t>
      </w:r>
      <w:r w:rsidR="007D1596" w:rsidRPr="00EB5E38">
        <w:t>Customer</w:t>
      </w:r>
      <w:r w:rsidRPr="00EB5E38">
        <w:t>;</w:t>
      </w:r>
    </w:p>
    <w:p w14:paraId="6C6837A0" w14:textId="77777777" w:rsidR="00764633" w:rsidRPr="00EB5E38" w:rsidRDefault="00764633" w:rsidP="00880E10">
      <w:pPr>
        <w:pStyle w:val="Heading4"/>
      </w:pPr>
      <w:r w:rsidRPr="00EB5E38">
        <w:t xml:space="preserve">comply with the </w:t>
      </w:r>
      <w:r w:rsidR="007D1596" w:rsidRPr="00EB5E38">
        <w:t>Customer</w:t>
      </w:r>
      <w:r w:rsidRPr="00EB5E38">
        <w:t xml:space="preserve">’s internal policies and procedures and Government codes and practices in force from time to time </w:t>
      </w:r>
      <w:r w:rsidR="00FB269A" w:rsidRPr="00EB5E38">
        <w:t xml:space="preserve">(including policies, procedures, codes and practices relating to staff vetting, security, equality and diversity, </w:t>
      </w:r>
      <w:r w:rsidR="00161ECF" w:rsidRPr="00EB5E38">
        <w:t>confidentiality undertakings and</w:t>
      </w:r>
      <w:r w:rsidR="00FB269A" w:rsidRPr="00EB5E38">
        <w:t xml:space="preserve"> sustainability) in each case </w:t>
      </w:r>
      <w:r w:rsidRPr="00EB5E38">
        <w:t xml:space="preserve">as notified to the </w:t>
      </w:r>
      <w:r w:rsidR="004104F4" w:rsidRPr="00EB5E38">
        <w:t>Supplier</w:t>
      </w:r>
      <w:r w:rsidRPr="00EB5E38">
        <w:t xml:space="preserve"> in writing by the </w:t>
      </w:r>
      <w:r w:rsidR="007D1596" w:rsidRPr="00EB5E38">
        <w:t>Customer</w:t>
      </w:r>
      <w:r w:rsidR="00B17CAB" w:rsidRPr="00EB5E38">
        <w:t xml:space="preserve"> including where applicable</w:t>
      </w:r>
      <w:r w:rsidR="00B00D94" w:rsidRPr="00EB5E38">
        <w:t>,</w:t>
      </w:r>
      <w:r w:rsidR="00E03B79" w:rsidRPr="00EB5E38">
        <w:t xml:space="preserve"> but not limited to</w:t>
      </w:r>
      <w:r w:rsidR="00B00D94" w:rsidRPr="00EB5E38">
        <w:t>,</w:t>
      </w:r>
      <w:r w:rsidR="00B17CAB" w:rsidRPr="00EB5E38">
        <w:t xml:space="preserve"> such policies, procedures, codes and practices </w:t>
      </w:r>
      <w:r w:rsidR="00A97F94" w:rsidRPr="00EB5E38">
        <w:t>listed</w:t>
      </w:r>
      <w:r w:rsidR="00B17CAB" w:rsidRPr="00EB5E38">
        <w:t xml:space="preserve"> in </w:t>
      </w:r>
      <w:r w:rsidR="00A97F94" w:rsidRPr="00EB5E38">
        <w:t>section 2.</w:t>
      </w:r>
      <w:r w:rsidR="005B2E88" w:rsidRPr="00EB5E38">
        <w:t>1</w:t>
      </w:r>
      <w:r w:rsidR="00A97F94" w:rsidRPr="00EB5E38">
        <w:t xml:space="preserve"> of Appendix 1 of the </w:t>
      </w:r>
      <w:r w:rsidR="0083385E" w:rsidRPr="00EB5E38">
        <w:t>L</w:t>
      </w:r>
      <w:r w:rsidR="00A97F94" w:rsidRPr="00EB5E38">
        <w:t>etter of Appointment</w:t>
      </w:r>
      <w:r w:rsidRPr="00EB5E38">
        <w:t xml:space="preserve">; </w:t>
      </w:r>
    </w:p>
    <w:p w14:paraId="6C6837A1" w14:textId="77777777" w:rsidR="00F6759D" w:rsidRPr="00EB5E38" w:rsidRDefault="00E96F8D" w:rsidP="00F6759D">
      <w:pPr>
        <w:pStyle w:val="Heading3"/>
        <w:rPr>
          <w:rFonts w:cs="Arial"/>
          <w:sz w:val="20"/>
        </w:rPr>
      </w:pPr>
      <w:r w:rsidRPr="00EB5E38">
        <w:rPr>
          <w:rFonts w:cs="Arial"/>
          <w:sz w:val="20"/>
        </w:rPr>
        <w:t>T</w:t>
      </w:r>
      <w:r w:rsidR="009720A3" w:rsidRPr="00EB5E38">
        <w:rPr>
          <w:rFonts w:cs="Arial"/>
          <w:sz w:val="20"/>
        </w:rPr>
        <w:t xml:space="preserve">he </w:t>
      </w:r>
      <w:r w:rsidR="004104F4" w:rsidRPr="00EB5E38">
        <w:rPr>
          <w:rFonts w:cs="Arial"/>
          <w:sz w:val="20"/>
        </w:rPr>
        <w:t>Supplier</w:t>
      </w:r>
      <w:r w:rsidR="009720A3" w:rsidRPr="00EB5E38">
        <w:rPr>
          <w:rFonts w:cs="Arial"/>
          <w:sz w:val="20"/>
        </w:rPr>
        <w:t xml:space="preserve"> shall not</w:t>
      </w:r>
      <w:r w:rsidR="00F6759D" w:rsidRPr="00EB5E38">
        <w:rPr>
          <w:rFonts w:cs="Arial"/>
          <w:sz w:val="20"/>
        </w:rPr>
        <w:t>:</w:t>
      </w:r>
    </w:p>
    <w:p w14:paraId="6C6837A2" w14:textId="77777777" w:rsidR="00AB51E9" w:rsidRPr="00EB5E38" w:rsidRDefault="00AB51E9" w:rsidP="00880E10">
      <w:pPr>
        <w:pStyle w:val="Heading4"/>
      </w:pPr>
      <w:r w:rsidRPr="00EB5E38">
        <w:t xml:space="preserve">knowingly act </w:t>
      </w:r>
      <w:r w:rsidR="00764633" w:rsidRPr="00EB5E38">
        <w:t xml:space="preserve">at any time during the term of the Contract </w:t>
      </w:r>
      <w:r w:rsidRPr="00EB5E38">
        <w:t xml:space="preserve">in any capacity for any person, firm or company in circumstances where a conflict of interest between such person, firm or company and the </w:t>
      </w:r>
      <w:r w:rsidR="007D1596" w:rsidRPr="00EB5E38">
        <w:t>Customer</w:t>
      </w:r>
      <w:r w:rsidRPr="00EB5E38">
        <w:t xml:space="preserve"> shall thereby exist in relation to the Contract Services;</w:t>
      </w:r>
      <w:r w:rsidR="00764633" w:rsidRPr="00EB5E38">
        <w:t xml:space="preserve"> or</w:t>
      </w:r>
    </w:p>
    <w:p w14:paraId="6C6837A3" w14:textId="77777777" w:rsidR="009720A3" w:rsidRPr="00EB5E38" w:rsidRDefault="009720A3" w:rsidP="00880E10">
      <w:pPr>
        <w:pStyle w:val="Heading4"/>
      </w:pPr>
      <w:r w:rsidRPr="00EB5E38">
        <w:t xml:space="preserve">incur any expenditure which would result in </w:t>
      </w:r>
      <w:r w:rsidR="00E96F8D" w:rsidRPr="00EB5E38">
        <w:t>any</w:t>
      </w:r>
      <w:r w:rsidRPr="00EB5E38">
        <w:t xml:space="preserve"> estimated figure for any element of the </w:t>
      </w:r>
      <w:r w:rsidR="00162C54" w:rsidRPr="00EB5E38">
        <w:t>Contract Services</w:t>
      </w:r>
      <w:r w:rsidR="00706BB4" w:rsidRPr="00EB5E38">
        <w:t xml:space="preserve"> </w:t>
      </w:r>
      <w:r w:rsidRPr="00EB5E38">
        <w:t>being exceeded without</w:t>
      </w:r>
      <w:r w:rsidR="00AB51E9" w:rsidRPr="00EB5E38">
        <w:t xml:space="preserve"> the </w:t>
      </w:r>
      <w:r w:rsidR="007D1596" w:rsidRPr="00EB5E38">
        <w:t>Customer</w:t>
      </w:r>
      <w:r w:rsidR="00AB51E9" w:rsidRPr="00EB5E38">
        <w:t>’s written agreement;</w:t>
      </w:r>
      <w:r w:rsidR="00764633" w:rsidRPr="00EB5E38">
        <w:t xml:space="preserve"> or</w:t>
      </w:r>
    </w:p>
    <w:p w14:paraId="6C6837A4" w14:textId="77777777" w:rsidR="00AB51E9" w:rsidRPr="00EB5E38" w:rsidRDefault="00AB51E9" w:rsidP="00880E10">
      <w:pPr>
        <w:pStyle w:val="Heading4"/>
      </w:pPr>
      <w:r w:rsidRPr="00EB5E38">
        <w:t xml:space="preserve">without the prior written consent of the </w:t>
      </w:r>
      <w:r w:rsidR="007D1596" w:rsidRPr="00EB5E38">
        <w:t>Customer</w:t>
      </w:r>
      <w:r w:rsidRPr="00EB5E38">
        <w:t>, accept any commission, discount, allowance, direct or indirect payment, or any other consideration from any third party in connection with the provision of the Contract Services; or</w:t>
      </w:r>
    </w:p>
    <w:p w14:paraId="6C6837A5" w14:textId="77777777" w:rsidR="00AB51E9" w:rsidRPr="00EB5E38" w:rsidRDefault="00AB51E9" w:rsidP="00880E10">
      <w:pPr>
        <w:pStyle w:val="Heading4"/>
      </w:pPr>
      <w:r w:rsidRPr="00EB5E38">
        <w:t xml:space="preserve">pledge the credit of the </w:t>
      </w:r>
      <w:r w:rsidR="007D1596" w:rsidRPr="00EB5E38">
        <w:t>Customer</w:t>
      </w:r>
      <w:r w:rsidRPr="00EB5E38">
        <w:t xml:space="preserve"> in any way; or</w:t>
      </w:r>
    </w:p>
    <w:p w14:paraId="6C6837A6" w14:textId="77777777" w:rsidR="00AB51E9" w:rsidRPr="00EB5E38" w:rsidRDefault="00AB51E9" w:rsidP="00880E10">
      <w:pPr>
        <w:pStyle w:val="Heading4"/>
      </w:pPr>
      <w:r w:rsidRPr="00EB5E38">
        <w:t xml:space="preserve">engage in any conduct which in the reasonable opinion of the </w:t>
      </w:r>
      <w:r w:rsidR="007D1596" w:rsidRPr="00EB5E38">
        <w:t>Customer</w:t>
      </w:r>
      <w:r w:rsidRPr="00EB5E38">
        <w:t xml:space="preserve"> is prejudicial to the </w:t>
      </w:r>
      <w:r w:rsidR="007D1596" w:rsidRPr="00EB5E38">
        <w:t>Customer</w:t>
      </w:r>
      <w:r w:rsidRPr="00EB5E38">
        <w:t>.</w:t>
      </w:r>
    </w:p>
    <w:p w14:paraId="6C6837A7" w14:textId="77777777" w:rsidR="003D188E" w:rsidRPr="00EB5E38" w:rsidRDefault="006C3D9C" w:rsidP="00880E10">
      <w:pPr>
        <w:pStyle w:val="Heading4"/>
      </w:pPr>
      <w:r w:rsidRPr="00EB5E38">
        <w:t>w</w:t>
      </w:r>
      <w:r w:rsidR="003D188E" w:rsidRPr="00EB5E38">
        <w:t>ithout the prior written consent of the Customer, introduce new methods or systems which materially impact on the provision of the Ordered Services</w:t>
      </w:r>
    </w:p>
    <w:p w14:paraId="6C6837A8" w14:textId="77777777" w:rsidR="00AB51E9" w:rsidRPr="00EB5E38" w:rsidRDefault="001E6CFE" w:rsidP="00B823BC">
      <w:pPr>
        <w:pStyle w:val="Heading3"/>
        <w:rPr>
          <w:rFonts w:cs="Arial"/>
          <w:sz w:val="20"/>
        </w:rPr>
      </w:pPr>
      <w:r w:rsidRPr="00EB5E38">
        <w:rPr>
          <w:rFonts w:cs="Arial"/>
          <w:sz w:val="20"/>
        </w:rPr>
        <w:t>Both Parties shall take all necessary measures to ensure the health and safety of the other Party’s employees</w:t>
      </w:r>
      <w:r w:rsidR="00C51533" w:rsidRPr="00EB5E38">
        <w:rPr>
          <w:rFonts w:cs="Arial"/>
          <w:sz w:val="20"/>
        </w:rPr>
        <w:t>, consultants</w:t>
      </w:r>
      <w:r w:rsidRPr="00EB5E38">
        <w:rPr>
          <w:rFonts w:cs="Arial"/>
          <w:sz w:val="20"/>
        </w:rPr>
        <w:t xml:space="preserve"> and agents visiting their premises.</w:t>
      </w:r>
    </w:p>
    <w:p w14:paraId="6C6837A9" w14:textId="77777777" w:rsidR="00B823BC" w:rsidRPr="00EB5E38" w:rsidRDefault="00B823BC" w:rsidP="00B823B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accepts that the </w:t>
      </w:r>
      <w:r w:rsidR="007D1596" w:rsidRPr="00EB5E38">
        <w:rPr>
          <w:rFonts w:cs="Arial"/>
          <w:sz w:val="20"/>
        </w:rPr>
        <w:t>Customer</w:t>
      </w:r>
      <w:r w:rsidRPr="00EB5E38">
        <w:rPr>
          <w:rFonts w:cs="Arial"/>
          <w:sz w:val="20"/>
        </w:rPr>
        <w:t xml:space="preserve"> shall have the right after consultation with the </w:t>
      </w:r>
      <w:r w:rsidR="004104F4" w:rsidRPr="00EB5E38">
        <w:rPr>
          <w:rFonts w:cs="Arial"/>
          <w:sz w:val="20"/>
        </w:rPr>
        <w:t>Supplier</w:t>
      </w:r>
      <w:r w:rsidRPr="00EB5E38">
        <w:rPr>
          <w:rFonts w:cs="Arial"/>
          <w:sz w:val="20"/>
        </w:rPr>
        <w:t xml:space="preserve"> to require the removal from involvement in the </w:t>
      </w:r>
      <w:r w:rsidR="00162C54" w:rsidRPr="00EB5E38">
        <w:rPr>
          <w:rFonts w:cs="Arial"/>
          <w:sz w:val="20"/>
        </w:rPr>
        <w:t>Contract Services</w:t>
      </w:r>
      <w:r w:rsidRPr="00EB5E38">
        <w:rPr>
          <w:rFonts w:cs="Arial"/>
          <w:sz w:val="20"/>
        </w:rPr>
        <w:t xml:space="preserve"> of any person engaged in the performance of the </w:t>
      </w:r>
      <w:r w:rsidR="00162C54" w:rsidRPr="00EB5E38">
        <w:rPr>
          <w:rFonts w:cs="Arial"/>
          <w:sz w:val="20"/>
        </w:rPr>
        <w:t>Contract Services</w:t>
      </w:r>
      <w:r w:rsidRPr="00EB5E38">
        <w:rPr>
          <w:rFonts w:cs="Arial"/>
          <w:sz w:val="20"/>
        </w:rPr>
        <w:t xml:space="preserve"> if in the </w:t>
      </w:r>
      <w:r w:rsidR="007D1596" w:rsidRPr="00EB5E38">
        <w:rPr>
          <w:rFonts w:cs="Arial"/>
          <w:sz w:val="20"/>
        </w:rPr>
        <w:t>Customer</w:t>
      </w:r>
      <w:r w:rsidRPr="00EB5E38">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Pr="00EB5E38" w:rsidRDefault="00C51533" w:rsidP="00B823BC">
      <w:pPr>
        <w:pStyle w:val="Heading3"/>
        <w:rPr>
          <w:rFonts w:cs="Arial"/>
          <w:sz w:val="20"/>
        </w:rPr>
      </w:pPr>
      <w:r w:rsidRPr="00EB5E38">
        <w:rPr>
          <w:rFonts w:cs="Arial"/>
          <w:sz w:val="20"/>
        </w:rPr>
        <w:lastRenderedPageBreak/>
        <w:t xml:space="preserve">Where the </w:t>
      </w:r>
      <w:r w:rsidR="004104F4" w:rsidRPr="00EB5E38">
        <w:rPr>
          <w:rFonts w:cs="Arial"/>
          <w:sz w:val="20"/>
        </w:rPr>
        <w:t>Supplier</w:t>
      </w:r>
      <w:r w:rsidRPr="00EB5E38">
        <w:rPr>
          <w:rFonts w:cs="Arial"/>
          <w:sz w:val="20"/>
        </w:rPr>
        <w:t xml:space="preserve"> is more than one firm acting as a consortium, each firm that is a member of the consortium shall be jointly and severally liable for performance of the </w:t>
      </w:r>
      <w:r w:rsidR="004104F4" w:rsidRPr="00EB5E38">
        <w:rPr>
          <w:rFonts w:cs="Arial"/>
          <w:sz w:val="20"/>
        </w:rPr>
        <w:t>Supplier</w:t>
      </w:r>
      <w:r w:rsidRPr="00EB5E38">
        <w:rPr>
          <w:rFonts w:cs="Arial"/>
          <w:sz w:val="20"/>
        </w:rPr>
        <w:t>’s obligations under the Contract.</w:t>
      </w:r>
    </w:p>
    <w:p w14:paraId="6C6837AB" w14:textId="77777777" w:rsidR="00C901FE" w:rsidRPr="00EB5E38" w:rsidRDefault="00C901FE" w:rsidP="00F6759D">
      <w:pPr>
        <w:pStyle w:val="Heading2"/>
        <w:keepNext/>
        <w:rPr>
          <w:rFonts w:cs="Arial"/>
          <w:b/>
          <w:sz w:val="20"/>
        </w:rPr>
      </w:pPr>
      <w:r w:rsidRPr="00EB5E38">
        <w:rPr>
          <w:rFonts w:cs="Arial"/>
          <w:b/>
          <w:sz w:val="20"/>
        </w:rPr>
        <w:t>Variation of Contract Services</w:t>
      </w:r>
    </w:p>
    <w:p w14:paraId="6C6837AC" w14:textId="77777777" w:rsidR="00C901FE" w:rsidRPr="00EB5E38" w:rsidRDefault="00C901FE" w:rsidP="00C901FE">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may request a variation to the Contract Services at any time provided that such variation does not amount to a material change to the Order.</w:t>
      </w:r>
    </w:p>
    <w:p w14:paraId="6C6837AD" w14:textId="77777777" w:rsidR="00C901FE" w:rsidRPr="00EB5E38" w:rsidRDefault="00C901FE" w:rsidP="00C901FE">
      <w:pPr>
        <w:pStyle w:val="Heading3"/>
        <w:rPr>
          <w:rFonts w:cs="Arial"/>
          <w:sz w:val="20"/>
        </w:rPr>
      </w:pPr>
      <w:r w:rsidRPr="00EB5E38">
        <w:rPr>
          <w:rFonts w:cs="Arial"/>
          <w:sz w:val="20"/>
        </w:rPr>
        <w:t xml:space="preserve">Any request by the </w:t>
      </w:r>
      <w:r w:rsidR="007D1596" w:rsidRPr="00EB5E38">
        <w:rPr>
          <w:rFonts w:cs="Arial"/>
          <w:sz w:val="20"/>
        </w:rPr>
        <w:t>Customer</w:t>
      </w:r>
      <w:r w:rsidRPr="00EB5E38">
        <w:rPr>
          <w:rFonts w:cs="Arial"/>
          <w:sz w:val="20"/>
        </w:rPr>
        <w:t xml:space="preserve"> for a variation to the Contract Services shall be by written notice to the </w:t>
      </w:r>
      <w:r w:rsidR="004104F4" w:rsidRPr="00EB5E38">
        <w:rPr>
          <w:rFonts w:cs="Arial"/>
          <w:sz w:val="20"/>
        </w:rPr>
        <w:t>Supplier</w:t>
      </w:r>
      <w:r w:rsidRPr="00EB5E38">
        <w:rPr>
          <w:rFonts w:cs="Arial"/>
          <w:sz w:val="20"/>
        </w:rPr>
        <w:t>:</w:t>
      </w:r>
    </w:p>
    <w:p w14:paraId="6C6837AE" w14:textId="77777777" w:rsidR="00C901FE" w:rsidRPr="00EB5E38" w:rsidRDefault="00C901FE" w:rsidP="00880E10">
      <w:pPr>
        <w:pStyle w:val="Heading4"/>
      </w:pPr>
      <w:r w:rsidRPr="00EB5E38">
        <w:t xml:space="preserve">giving sufficient information for the </w:t>
      </w:r>
      <w:r w:rsidR="004104F4" w:rsidRPr="00EB5E38">
        <w:t>Supplier</w:t>
      </w:r>
      <w:r w:rsidRPr="00EB5E38">
        <w:t xml:space="preserve"> to assess the extent of the variation and any additional costs that may be incurred; and</w:t>
      </w:r>
    </w:p>
    <w:p w14:paraId="6C6837AF" w14:textId="77777777" w:rsidR="00C901FE" w:rsidRPr="00EB5E38" w:rsidRDefault="00C901FE" w:rsidP="00880E10">
      <w:pPr>
        <w:pStyle w:val="Heading4"/>
      </w:pPr>
      <w:r w:rsidRPr="00EB5E38">
        <w:t xml:space="preserve">specifying the timeframe within which the </w:t>
      </w:r>
      <w:r w:rsidR="004104F4" w:rsidRPr="00EB5E38">
        <w:t>Supplier</w:t>
      </w:r>
      <w:r w:rsidRPr="00EB5E38">
        <w:t xml:space="preserve"> must respond to the request, which shall be reasonable,</w:t>
      </w:r>
    </w:p>
    <w:p w14:paraId="6C6837B0" w14:textId="77777777" w:rsidR="00C901FE" w:rsidRPr="00EB5E38" w:rsidRDefault="00C901FE" w:rsidP="00880E10">
      <w:pPr>
        <w:pStyle w:val="Heading4"/>
        <w:numPr>
          <w:ilvl w:val="0"/>
          <w:numId w:val="0"/>
        </w:numPr>
        <w:ind w:left="1800"/>
      </w:pPr>
      <w:r w:rsidRPr="00EB5E38">
        <w:t xml:space="preserve">and the </w:t>
      </w:r>
      <w:r w:rsidR="004104F4" w:rsidRPr="00EB5E38">
        <w:t>Supplier</w:t>
      </w:r>
      <w:r w:rsidRPr="00EB5E38">
        <w:t xml:space="preserve"> shall respond to such request within such timeframe.</w:t>
      </w:r>
    </w:p>
    <w:p w14:paraId="6C6837B1" w14:textId="77777777" w:rsidR="00C901FE" w:rsidRPr="00EB5E38" w:rsidRDefault="000724F5" w:rsidP="00DD4545">
      <w:pPr>
        <w:pStyle w:val="Heading3"/>
        <w:numPr>
          <w:ilvl w:val="0"/>
          <w:numId w:val="0"/>
        </w:numPr>
        <w:ind w:left="1800" w:hanging="1080"/>
        <w:rPr>
          <w:rFonts w:cs="Arial"/>
          <w:sz w:val="20"/>
        </w:rPr>
      </w:pPr>
      <w:r w:rsidRPr="00EB5E38">
        <w:rPr>
          <w:sz w:val="20"/>
        </w:rPr>
        <w:t xml:space="preserve">2.2.3  </w:t>
      </w:r>
      <w:r w:rsidRPr="00EB5E38">
        <w:rPr>
          <w:sz w:val="20"/>
        </w:rPr>
        <w:tab/>
        <w:t xml:space="preserve">Any such variation agreed between the Customer and the </w:t>
      </w:r>
      <w:r w:rsidR="004104F4" w:rsidRPr="00EB5E38">
        <w:rPr>
          <w:sz w:val="20"/>
        </w:rPr>
        <w:t>Supplier</w:t>
      </w:r>
      <w:r w:rsidRPr="00EB5E38">
        <w:rPr>
          <w:sz w:val="20"/>
        </w:rPr>
        <w:t xml:space="preserve"> pursuant</w:t>
      </w:r>
      <w:r w:rsidR="00F136A1" w:rsidRPr="00EB5E38">
        <w:rPr>
          <w:sz w:val="20"/>
        </w:rPr>
        <w:t xml:space="preserve"> to Clause 2.2.2</w:t>
      </w:r>
      <w:r w:rsidRPr="00EB5E38">
        <w:rPr>
          <w:sz w:val="20"/>
        </w:rPr>
        <w:t xml:space="preserve"> shall not be valid unless in writing and signed by the Parties.  Furthermore any written and signed variation between the Parties shall be appended to the Letter of Appointment within Appendix 2</w:t>
      </w:r>
      <w:r w:rsidR="003B08D3" w:rsidRPr="00EB5E38">
        <w:rPr>
          <w:sz w:val="20"/>
        </w:rPr>
        <w:t xml:space="preserve"> and</w:t>
      </w:r>
      <w:r w:rsidR="00C37263" w:rsidRPr="00EB5E38">
        <w:rPr>
          <w:sz w:val="20"/>
        </w:rPr>
        <w:t>/</w:t>
      </w:r>
      <w:r w:rsidR="003B08D3" w:rsidRPr="00EB5E38">
        <w:rPr>
          <w:sz w:val="20"/>
        </w:rPr>
        <w:t xml:space="preserve">or </w:t>
      </w:r>
      <w:r w:rsidRPr="00EB5E38">
        <w:rPr>
          <w:sz w:val="20"/>
        </w:rPr>
        <w:t>3.</w:t>
      </w:r>
      <w:r w:rsidR="00622133" w:rsidRPr="00EB5E38">
        <w:rPr>
          <w:sz w:val="20"/>
        </w:rPr>
        <w:t xml:space="preserve"> </w:t>
      </w:r>
      <w:r w:rsidR="00C901FE" w:rsidRPr="00EB5E38">
        <w:rPr>
          <w:rFonts w:cs="Arial"/>
          <w:sz w:val="20"/>
        </w:rPr>
        <w:t xml:space="preserve">In the event that the </w:t>
      </w:r>
      <w:r w:rsidR="004104F4" w:rsidRPr="00EB5E38">
        <w:rPr>
          <w:rFonts w:cs="Arial"/>
          <w:sz w:val="20"/>
        </w:rPr>
        <w:t>Supplier</w:t>
      </w:r>
      <w:r w:rsidR="00C901FE" w:rsidRPr="00EB5E38">
        <w:rPr>
          <w:rFonts w:cs="Arial"/>
          <w:sz w:val="20"/>
        </w:rPr>
        <w:t xml:space="preserve"> and the </w:t>
      </w:r>
      <w:r w:rsidR="007D1596" w:rsidRPr="00EB5E38">
        <w:rPr>
          <w:rFonts w:cs="Arial"/>
          <w:sz w:val="20"/>
        </w:rPr>
        <w:t>Customer</w:t>
      </w:r>
      <w:r w:rsidR="00C901FE" w:rsidRPr="00EB5E38">
        <w:rPr>
          <w:rFonts w:cs="Arial"/>
          <w:sz w:val="20"/>
        </w:rPr>
        <w:t xml:space="preserve"> are unable to agr</w:t>
      </w:r>
      <w:r w:rsidR="00B014A2" w:rsidRPr="00EB5E38">
        <w:rPr>
          <w:rFonts w:cs="Arial"/>
          <w:sz w:val="20"/>
        </w:rPr>
        <w:t xml:space="preserve">ee </w:t>
      </w:r>
      <w:r w:rsidR="00F136A1" w:rsidRPr="00EB5E38">
        <w:rPr>
          <w:rFonts w:cs="Arial"/>
          <w:sz w:val="20"/>
        </w:rPr>
        <w:t xml:space="preserve">to a proposed variation including </w:t>
      </w:r>
      <w:r w:rsidR="00B014A2" w:rsidRPr="00EB5E38">
        <w:rPr>
          <w:rFonts w:cs="Arial"/>
          <w:sz w:val="20"/>
        </w:rPr>
        <w:t>any change</w:t>
      </w:r>
      <w:r w:rsidR="00C901FE" w:rsidRPr="00EB5E38">
        <w:rPr>
          <w:rFonts w:cs="Arial"/>
          <w:sz w:val="20"/>
        </w:rPr>
        <w:t xml:space="preserve"> to the Contract Charges in connection with </w:t>
      </w:r>
      <w:r w:rsidR="007672B4" w:rsidRPr="00EB5E38">
        <w:rPr>
          <w:rFonts w:cs="Arial"/>
          <w:sz w:val="20"/>
        </w:rPr>
        <w:t>the</w:t>
      </w:r>
      <w:r w:rsidR="00C901FE" w:rsidRPr="00EB5E38">
        <w:rPr>
          <w:rFonts w:cs="Arial"/>
          <w:sz w:val="20"/>
        </w:rPr>
        <w:t xml:space="preserve"> requested variation to the Contract Services, the </w:t>
      </w:r>
      <w:r w:rsidR="007D1596" w:rsidRPr="00EB5E38">
        <w:rPr>
          <w:rFonts w:cs="Arial"/>
          <w:sz w:val="20"/>
        </w:rPr>
        <w:t>Customer</w:t>
      </w:r>
      <w:r w:rsidR="00C901FE" w:rsidRPr="00EB5E38">
        <w:rPr>
          <w:rFonts w:cs="Arial"/>
          <w:sz w:val="20"/>
        </w:rPr>
        <w:t xml:space="preserve"> may agree that the </w:t>
      </w:r>
      <w:r w:rsidR="004104F4" w:rsidRPr="00EB5E38">
        <w:rPr>
          <w:rFonts w:cs="Arial"/>
          <w:sz w:val="20"/>
        </w:rPr>
        <w:t>Supplier</w:t>
      </w:r>
      <w:r w:rsidR="00C901FE" w:rsidRPr="00EB5E38">
        <w:rPr>
          <w:rFonts w:cs="Arial"/>
          <w:sz w:val="20"/>
        </w:rPr>
        <w:t xml:space="preserve"> should continue to perform its obligations under the Contract without the variation or may terminate the Con</w:t>
      </w:r>
      <w:r w:rsidR="00E73F97" w:rsidRPr="00EB5E38">
        <w:rPr>
          <w:rFonts w:cs="Arial"/>
          <w:sz w:val="20"/>
        </w:rPr>
        <w:t xml:space="preserve">tract </w:t>
      </w:r>
      <w:r w:rsidR="009F7341" w:rsidRPr="00EB5E38">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EB5E38">
        <w:rPr>
          <w:rFonts w:cs="Arial"/>
          <w:sz w:val="20"/>
        </w:rPr>
        <w:t>.</w:t>
      </w:r>
    </w:p>
    <w:p w14:paraId="6C6837B2" w14:textId="77777777" w:rsidR="00F6759D" w:rsidRPr="00EB5E38" w:rsidRDefault="00F6759D" w:rsidP="00F6759D">
      <w:pPr>
        <w:pStyle w:val="Heading2"/>
        <w:keepNext/>
        <w:rPr>
          <w:rFonts w:cs="Arial"/>
          <w:b/>
          <w:sz w:val="20"/>
        </w:rPr>
      </w:pPr>
      <w:r w:rsidRPr="00EB5E38">
        <w:rPr>
          <w:rFonts w:cs="Arial"/>
          <w:b/>
          <w:sz w:val="20"/>
        </w:rPr>
        <w:t>Key Personnel</w:t>
      </w:r>
    </w:p>
    <w:p w14:paraId="6C6837B3" w14:textId="77777777" w:rsidR="00F6759D" w:rsidRPr="00EB5E38" w:rsidRDefault="00F6759D" w:rsidP="00F6759D">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Key Personnel are essential to the proper provision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to the </w:t>
      </w:r>
      <w:r w:rsidR="007D1596" w:rsidRPr="00EB5E38">
        <w:rPr>
          <w:rFonts w:cs="Arial"/>
          <w:sz w:val="20"/>
        </w:rPr>
        <w:t>Customer</w:t>
      </w:r>
      <w:r w:rsidRPr="00EB5E38">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EB5E38" w:rsidRDefault="00F6759D" w:rsidP="00F6759D">
      <w:pPr>
        <w:pStyle w:val="Heading3"/>
        <w:rPr>
          <w:rFonts w:cs="Arial"/>
          <w:sz w:val="20"/>
        </w:rPr>
      </w:pPr>
      <w:r w:rsidRPr="00EB5E38">
        <w:rPr>
          <w:rFonts w:cs="Arial"/>
          <w:sz w:val="20"/>
        </w:rPr>
        <w:t xml:space="preserve">The Key Personnel shall not be released by the </w:t>
      </w:r>
      <w:r w:rsidR="004104F4" w:rsidRPr="00EB5E38">
        <w:rPr>
          <w:rFonts w:cs="Arial"/>
          <w:sz w:val="20"/>
        </w:rPr>
        <w:t>Supplier</w:t>
      </w:r>
      <w:r w:rsidRPr="00EB5E38">
        <w:rPr>
          <w:rFonts w:cs="Arial"/>
          <w:sz w:val="20"/>
        </w:rPr>
        <w:t xml:space="preserve"> from supplying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without the agreement of the </w:t>
      </w:r>
      <w:r w:rsidR="007D1596" w:rsidRPr="00EB5E38">
        <w:rPr>
          <w:rFonts w:cs="Arial"/>
          <w:sz w:val="20"/>
        </w:rPr>
        <w:t>Customer</w:t>
      </w:r>
      <w:r w:rsidRPr="00EB5E38">
        <w:rPr>
          <w:rFonts w:cs="Arial"/>
          <w:sz w:val="20"/>
        </w:rPr>
        <w:t>, except by reason of long-term sickness, maternity leave, paternity leave, termination of employment</w:t>
      </w:r>
      <w:r w:rsidR="003B08D3" w:rsidRPr="00EB5E38">
        <w:rPr>
          <w:rFonts w:cs="Arial"/>
          <w:sz w:val="20"/>
        </w:rPr>
        <w:t xml:space="preserve"> and</w:t>
      </w:r>
      <w:r w:rsidR="00C37263" w:rsidRPr="00EB5E38">
        <w:rPr>
          <w:rFonts w:cs="Arial"/>
          <w:sz w:val="20"/>
        </w:rPr>
        <w:t>/</w:t>
      </w:r>
      <w:r w:rsidR="003B08D3" w:rsidRPr="00EB5E38">
        <w:rPr>
          <w:rFonts w:cs="Arial"/>
          <w:sz w:val="20"/>
        </w:rPr>
        <w:t xml:space="preserve">or </w:t>
      </w:r>
      <w:r w:rsidRPr="00EB5E38">
        <w:rPr>
          <w:rFonts w:cs="Arial"/>
          <w:sz w:val="20"/>
        </w:rPr>
        <w:t xml:space="preserve">partnership or other extenuating circumstances. </w:t>
      </w:r>
    </w:p>
    <w:p w14:paraId="6C6837B5" w14:textId="77777777" w:rsidR="00F6759D" w:rsidRPr="00EB5E38" w:rsidRDefault="00F6759D" w:rsidP="00F6759D">
      <w:pPr>
        <w:pStyle w:val="Heading3"/>
        <w:rPr>
          <w:rFonts w:cs="Arial"/>
          <w:sz w:val="20"/>
        </w:rPr>
      </w:pPr>
      <w:r w:rsidRPr="00EB5E38">
        <w:rPr>
          <w:rFonts w:cs="Arial"/>
          <w:sz w:val="20"/>
        </w:rPr>
        <w:t xml:space="preserve">Any replacements to the Key Personnel shall be subject to the agreement of the </w:t>
      </w:r>
      <w:r w:rsidR="007D1596" w:rsidRPr="00EB5E38">
        <w:rPr>
          <w:rFonts w:cs="Arial"/>
          <w:sz w:val="20"/>
        </w:rPr>
        <w:t>Customer</w:t>
      </w:r>
      <w:r w:rsidRPr="00EB5E38">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EB5E38" w:rsidRDefault="00F6759D" w:rsidP="00764633">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not unreasonably withhold its agreement under Clauses </w:t>
      </w:r>
      <w:r w:rsidR="00764633" w:rsidRPr="00EB5E38">
        <w:rPr>
          <w:rFonts w:cs="Arial"/>
          <w:sz w:val="20"/>
        </w:rPr>
        <w:t>2.</w:t>
      </w:r>
      <w:r w:rsidR="00C901FE" w:rsidRPr="00EB5E38">
        <w:rPr>
          <w:rFonts w:cs="Arial"/>
          <w:sz w:val="20"/>
        </w:rPr>
        <w:t>3.2 or 2.3</w:t>
      </w:r>
      <w:r w:rsidRPr="00EB5E38">
        <w:rPr>
          <w:rFonts w:cs="Arial"/>
          <w:sz w:val="20"/>
        </w:rPr>
        <w:t xml:space="preserve">.3. Such agreement shall be conditional on appropriate arrangements being </w:t>
      </w:r>
      <w:r w:rsidRPr="00EB5E38">
        <w:rPr>
          <w:rFonts w:cs="Arial"/>
          <w:sz w:val="20"/>
        </w:rPr>
        <w:lastRenderedPageBreak/>
        <w:t xml:space="preserve">made by the </w:t>
      </w:r>
      <w:r w:rsidR="004104F4" w:rsidRPr="00EB5E38">
        <w:rPr>
          <w:rFonts w:cs="Arial"/>
          <w:sz w:val="20"/>
        </w:rPr>
        <w:t>Supplier</w:t>
      </w:r>
      <w:r w:rsidRPr="00EB5E38">
        <w:rPr>
          <w:rFonts w:cs="Arial"/>
          <w:sz w:val="20"/>
        </w:rPr>
        <w:t xml:space="preserve"> to minimise any adverse impact on the Contract which could be caused by a change in Key Personnel.</w:t>
      </w:r>
    </w:p>
    <w:p w14:paraId="6C6837B7" w14:textId="77777777" w:rsidR="00764633" w:rsidRPr="00EB5E38" w:rsidRDefault="00764633" w:rsidP="00F6759D">
      <w:pPr>
        <w:pStyle w:val="Heading3"/>
        <w:rPr>
          <w:rFonts w:cs="Arial"/>
          <w:sz w:val="20"/>
        </w:rPr>
      </w:pPr>
      <w:r w:rsidRPr="00EB5E38">
        <w:rPr>
          <w:rFonts w:cs="Arial"/>
          <w:sz w:val="20"/>
        </w:rPr>
        <w:t xml:space="preserve">If requested by the </w:t>
      </w:r>
      <w:r w:rsidR="007D1596" w:rsidRPr="00EB5E38">
        <w:rPr>
          <w:rFonts w:cs="Arial"/>
          <w:sz w:val="20"/>
        </w:rPr>
        <w:t>Customer</w:t>
      </w:r>
      <w:r w:rsidRPr="00EB5E38">
        <w:rPr>
          <w:rFonts w:cs="Arial"/>
          <w:sz w:val="20"/>
        </w:rPr>
        <w:t xml:space="preserve">, the </w:t>
      </w:r>
      <w:r w:rsidR="004104F4" w:rsidRPr="00EB5E38">
        <w:rPr>
          <w:rFonts w:cs="Arial"/>
          <w:sz w:val="20"/>
        </w:rPr>
        <w:t>Supplier</w:t>
      </w:r>
      <w:r w:rsidRPr="00EB5E38">
        <w:rPr>
          <w:rFonts w:cs="Arial"/>
          <w:sz w:val="20"/>
        </w:rPr>
        <w:t xml:space="preserve"> shall procure that Key Personnel attend transaction review meetings at no cost to the </w:t>
      </w:r>
      <w:r w:rsidR="007D1596" w:rsidRPr="00EB5E38">
        <w:rPr>
          <w:rFonts w:cs="Arial"/>
          <w:sz w:val="20"/>
        </w:rPr>
        <w:t>Customer</w:t>
      </w:r>
      <w:r w:rsidRPr="00EB5E38">
        <w:rPr>
          <w:rFonts w:cs="Arial"/>
          <w:sz w:val="20"/>
        </w:rPr>
        <w:t xml:space="preserve"> during the term of the Contract and upon its conclusion.</w:t>
      </w:r>
    </w:p>
    <w:p w14:paraId="6C6837B8" w14:textId="77777777" w:rsidR="002478B9" w:rsidRPr="00EB5E38" w:rsidRDefault="002478B9" w:rsidP="002478B9">
      <w:pPr>
        <w:pStyle w:val="Heading1"/>
        <w:numPr>
          <w:ilvl w:val="0"/>
          <w:numId w:val="0"/>
        </w:numPr>
        <w:ind w:left="720" w:hanging="720"/>
        <w:rPr>
          <w:sz w:val="20"/>
        </w:rPr>
      </w:pPr>
      <w:bookmarkStart w:id="10" w:name="_Toc386011025"/>
      <w:r w:rsidRPr="00EB5E38">
        <w:rPr>
          <w:rFonts w:cs="Arial"/>
          <w:sz w:val="20"/>
        </w:rPr>
        <w:t>2B.</w:t>
      </w:r>
      <w:r w:rsidRPr="00EB5E38">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EB5E38">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B5E38">
        <w:rPr>
          <w:sz w:val="20"/>
        </w:rPr>
        <w:t xml:space="preserve"> </w:t>
      </w:r>
      <w:bookmarkStart w:id="27" w:name="_Ref232264393"/>
    </w:p>
    <w:p w14:paraId="6C6837B9" w14:textId="77777777" w:rsidR="002478B9" w:rsidRPr="00EB5E38" w:rsidRDefault="002478B9" w:rsidP="002478B9">
      <w:pPr>
        <w:pStyle w:val="Heading2"/>
        <w:numPr>
          <w:ilvl w:val="0"/>
          <w:numId w:val="0"/>
        </w:numPr>
        <w:tabs>
          <w:tab w:val="num" w:pos="1980"/>
        </w:tabs>
        <w:ind w:left="1350" w:hanging="720"/>
        <w:rPr>
          <w:sz w:val="20"/>
        </w:rPr>
      </w:pPr>
      <w:r w:rsidRPr="00EB5E38">
        <w:rPr>
          <w:sz w:val="20"/>
        </w:rPr>
        <w:t>2B.1</w:t>
      </w:r>
      <w:r w:rsidRPr="00EB5E38">
        <w:rPr>
          <w:b/>
          <w:sz w:val="20"/>
        </w:rPr>
        <w:tab/>
      </w:r>
      <w:r w:rsidRPr="00EB5E38">
        <w:rPr>
          <w:sz w:val="20"/>
        </w:rPr>
        <w:t>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Pr="00EB5E38" w:rsidRDefault="002478B9" w:rsidP="00732D82">
      <w:pPr>
        <w:pStyle w:val="Heading3"/>
        <w:numPr>
          <w:ilvl w:val="0"/>
          <w:numId w:val="0"/>
        </w:numPr>
        <w:tabs>
          <w:tab w:val="num" w:pos="2970"/>
        </w:tabs>
        <w:ind w:left="1800" w:hanging="1080"/>
        <w:rPr>
          <w:sz w:val="20"/>
        </w:rPr>
      </w:pPr>
      <w:r w:rsidRPr="00EB5E38">
        <w:rPr>
          <w:sz w:val="20"/>
        </w:rPr>
        <w:t>2B.1.1</w:t>
      </w:r>
      <w:r w:rsidR="00732D82" w:rsidRPr="00EB5E38">
        <w:rPr>
          <w:sz w:val="20"/>
        </w:rPr>
        <w:tab/>
      </w:r>
      <w:r w:rsidRPr="00EB5E38">
        <w:rPr>
          <w:sz w:val="20"/>
        </w:rPr>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EB5E38" w:rsidRDefault="002478B9" w:rsidP="00732D82">
      <w:pPr>
        <w:pStyle w:val="Heading3"/>
        <w:numPr>
          <w:ilvl w:val="0"/>
          <w:numId w:val="0"/>
        </w:numPr>
        <w:tabs>
          <w:tab w:val="num" w:pos="2590"/>
          <w:tab w:val="num" w:pos="2970"/>
        </w:tabs>
        <w:ind w:left="1800" w:hanging="1080"/>
        <w:rPr>
          <w:sz w:val="20"/>
        </w:rPr>
      </w:pPr>
      <w:r w:rsidRPr="00EB5E38">
        <w:rPr>
          <w:sz w:val="20"/>
        </w:rPr>
        <w:t>2B.1.2</w:t>
      </w:r>
      <w:r w:rsidRPr="00EB5E38">
        <w:rPr>
          <w:sz w:val="20"/>
        </w:rPr>
        <w:tab/>
        <w:t>refuse to accept any further Contract Services to be delivered by the Supplier but without any liability to the Customer;</w:t>
      </w:r>
      <w:bookmarkStart w:id="28" w:name="_Toc139079956"/>
    </w:p>
    <w:bookmarkEnd w:id="28"/>
    <w:p w14:paraId="6C6837BC"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3</w:t>
      </w:r>
      <w:r w:rsidRPr="00EB5E38">
        <w:rPr>
          <w:sz w:val="20"/>
        </w:rPr>
        <w:tab/>
      </w:r>
      <w:r w:rsidR="002478B9" w:rsidRPr="00EB5E38">
        <w:rPr>
          <w:sz w:val="20"/>
        </w:rPr>
        <w:t xml:space="preserve">carry out at the Supplier's expense any work necessary to make the Services comply with the Contract; </w:t>
      </w:r>
    </w:p>
    <w:p w14:paraId="6C6837BD"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4</w:t>
      </w:r>
      <w:r w:rsidRPr="00EB5E38">
        <w:rPr>
          <w:sz w:val="20"/>
        </w:rPr>
        <w:tab/>
      </w:r>
      <w:r w:rsidR="002478B9" w:rsidRPr="00EB5E38">
        <w:rPr>
          <w:sz w:val="20"/>
        </w:rPr>
        <w:t xml:space="preserve">without terminating the Contract, itself supply or procure the supply of all or part of the </w:t>
      </w:r>
      <w:r w:rsidRPr="00EB5E38">
        <w:rPr>
          <w:sz w:val="20"/>
        </w:rPr>
        <w:t xml:space="preserve">Contract </w:t>
      </w:r>
      <w:r w:rsidR="002478B9" w:rsidRPr="00EB5E38">
        <w:rPr>
          <w:sz w:val="20"/>
        </w:rPr>
        <w:t xml:space="preserve">Services until such time as the Supplier shall have demonstrated to the reasonable satisfaction of the Customer that the Supplier will once more be able to supply all or such part of the </w:t>
      </w:r>
      <w:r w:rsidRPr="00EB5E38">
        <w:rPr>
          <w:sz w:val="20"/>
        </w:rPr>
        <w:t xml:space="preserve">Contract </w:t>
      </w:r>
      <w:r w:rsidR="002478B9" w:rsidRPr="00EB5E38">
        <w:rPr>
          <w:sz w:val="20"/>
        </w:rPr>
        <w:t>Services in accordance with the Contract;</w:t>
      </w:r>
    </w:p>
    <w:p w14:paraId="6C6837BE" w14:textId="77777777" w:rsidR="002478B9" w:rsidRPr="00EB5E38" w:rsidRDefault="00732D82" w:rsidP="00732D82">
      <w:pPr>
        <w:pStyle w:val="Heading3"/>
        <w:numPr>
          <w:ilvl w:val="0"/>
          <w:numId w:val="0"/>
        </w:numPr>
        <w:tabs>
          <w:tab w:val="num" w:pos="2970"/>
        </w:tabs>
        <w:ind w:left="1800" w:hanging="1080"/>
        <w:rPr>
          <w:sz w:val="20"/>
        </w:rPr>
      </w:pPr>
      <w:r w:rsidRPr="00EB5E38">
        <w:rPr>
          <w:sz w:val="20"/>
        </w:rPr>
        <w:t>2B1.</w:t>
      </w:r>
      <w:r w:rsidR="00DD4545" w:rsidRPr="00EB5E38">
        <w:rPr>
          <w:sz w:val="20"/>
        </w:rPr>
        <w:t>5</w:t>
      </w:r>
      <w:r w:rsidRPr="00EB5E38">
        <w:rPr>
          <w:sz w:val="20"/>
        </w:rPr>
        <w:tab/>
      </w:r>
      <w:r w:rsidR="002478B9" w:rsidRPr="00EB5E38">
        <w:rPr>
          <w:sz w:val="20"/>
        </w:rPr>
        <w:t xml:space="preserve">without terminating the whole of the Contract, terminate the Contract in respect of part of the </w:t>
      </w:r>
      <w:r w:rsidR="00AF2F58" w:rsidRPr="00EB5E38">
        <w:rPr>
          <w:sz w:val="20"/>
        </w:rPr>
        <w:t xml:space="preserve">Contract </w:t>
      </w:r>
      <w:r w:rsidR="002478B9" w:rsidRPr="00EB5E38">
        <w:rPr>
          <w:sz w:val="20"/>
        </w:rPr>
        <w:t>Services only (whereupon a corresponding reduction in the Contract Charges shall be made) and thereafter itself supply or procure a third party to supply such part of the</w:t>
      </w:r>
      <w:r w:rsidR="00AF2F58" w:rsidRPr="00EB5E38">
        <w:rPr>
          <w:sz w:val="20"/>
        </w:rPr>
        <w:t xml:space="preserve"> Contract</w:t>
      </w:r>
      <w:r w:rsidR="002478B9" w:rsidRPr="00EB5E38">
        <w:rPr>
          <w:sz w:val="20"/>
        </w:rPr>
        <w:t xml:space="preserve"> Services; and/or</w:t>
      </w:r>
    </w:p>
    <w:p w14:paraId="6C6837BF" w14:textId="77777777" w:rsidR="002478B9" w:rsidRPr="00EB5E38" w:rsidRDefault="00AF2F58" w:rsidP="007D5622">
      <w:pPr>
        <w:pStyle w:val="Heading3"/>
        <w:numPr>
          <w:ilvl w:val="0"/>
          <w:numId w:val="0"/>
        </w:numPr>
        <w:tabs>
          <w:tab w:val="num" w:pos="2970"/>
        </w:tabs>
        <w:ind w:left="1800" w:hanging="1080"/>
        <w:rPr>
          <w:sz w:val="20"/>
        </w:rPr>
      </w:pPr>
      <w:r w:rsidRPr="00EB5E38">
        <w:rPr>
          <w:sz w:val="20"/>
        </w:rPr>
        <w:t>2B1.</w:t>
      </w:r>
      <w:r w:rsidR="00DD4545" w:rsidRPr="00EB5E38">
        <w:rPr>
          <w:sz w:val="20"/>
        </w:rPr>
        <w:t>6</w:t>
      </w:r>
      <w:r w:rsidRPr="00EB5E38">
        <w:rPr>
          <w:sz w:val="20"/>
        </w:rPr>
        <w:tab/>
      </w:r>
      <w:r w:rsidR="002478B9" w:rsidRPr="00EB5E38">
        <w:rPr>
          <w:sz w:val="20"/>
        </w:rPr>
        <w:t>charge the Supplier for and the Supplier shall on demand pay</w:t>
      </w:r>
      <w:r w:rsidRPr="00EB5E38">
        <w:rPr>
          <w:sz w:val="20"/>
        </w:rPr>
        <w:t>,</w:t>
      </w:r>
      <w:r w:rsidR="002478B9" w:rsidRPr="00EB5E38">
        <w:rPr>
          <w:sz w:val="20"/>
        </w:rPr>
        <w:t xml:space="preserve"> any costs reasonably incurred by the Customer (including any reasonable administration costs) in respect of the supply of any part of the </w:t>
      </w:r>
      <w:r w:rsidRPr="00EB5E38">
        <w:rPr>
          <w:sz w:val="20"/>
        </w:rPr>
        <w:t xml:space="preserve">Contract </w:t>
      </w:r>
      <w:r w:rsidR="002478B9" w:rsidRPr="00EB5E38">
        <w:rPr>
          <w:sz w:val="20"/>
        </w:rPr>
        <w:t xml:space="preserve">Services by the Customer or a third party to the extent that such costs exceed the payment which would otherwise have been payable to the Supplier for such part of the </w:t>
      </w:r>
      <w:r w:rsidRPr="00EB5E38">
        <w:rPr>
          <w:sz w:val="20"/>
        </w:rPr>
        <w:t xml:space="preserve">Contract </w:t>
      </w:r>
      <w:r w:rsidR="002478B9" w:rsidRPr="00EB5E38">
        <w:rPr>
          <w:sz w:val="20"/>
        </w:rPr>
        <w:t xml:space="preserve">Services and provided that the Customer uses its reasonable endeavours to mitigate any additional expenditure in obtaining replacement </w:t>
      </w:r>
      <w:r w:rsidRPr="00EB5E38">
        <w:rPr>
          <w:sz w:val="20"/>
        </w:rPr>
        <w:t xml:space="preserve">Contract </w:t>
      </w:r>
      <w:r w:rsidR="002478B9" w:rsidRPr="00EB5E38">
        <w:rPr>
          <w:sz w:val="20"/>
        </w:rPr>
        <w:t>Services.</w:t>
      </w:r>
    </w:p>
    <w:p w14:paraId="6C6837C0" w14:textId="77777777" w:rsidR="002478B9" w:rsidRPr="00EB5E38" w:rsidRDefault="00AF2F58" w:rsidP="007D5622">
      <w:pPr>
        <w:pStyle w:val="Heading2"/>
        <w:numPr>
          <w:ilvl w:val="0"/>
          <w:numId w:val="0"/>
        </w:numPr>
        <w:ind w:left="720" w:hanging="720"/>
        <w:rPr>
          <w:color w:val="FF0000"/>
          <w:sz w:val="20"/>
        </w:rPr>
      </w:pPr>
      <w:r w:rsidRPr="00EB5E38">
        <w:rPr>
          <w:sz w:val="20"/>
        </w:rPr>
        <w:t>2B.2</w:t>
      </w:r>
      <w:r w:rsidRPr="00EB5E38">
        <w:rPr>
          <w:sz w:val="20"/>
        </w:rPr>
        <w:tab/>
      </w:r>
      <w:r w:rsidR="007A6D26" w:rsidRPr="00EB5E38">
        <w:rPr>
          <w:sz w:val="20"/>
        </w:rPr>
        <w:t>Notwithstanding any of the provisions of this Clause 2B, i</w:t>
      </w:r>
      <w:r w:rsidR="002478B9" w:rsidRPr="00EB5E38">
        <w:rPr>
          <w:sz w:val="20"/>
        </w:rPr>
        <w:t>n the event that the Supplier</w:t>
      </w:r>
      <w:r w:rsidR="006A6932" w:rsidRPr="00EB5E38">
        <w:rPr>
          <w:sz w:val="20"/>
        </w:rPr>
        <w:t xml:space="preserve"> </w:t>
      </w:r>
      <w:r w:rsidR="002478B9" w:rsidRPr="00EB5E38">
        <w:rPr>
          <w:sz w:val="20"/>
        </w:rPr>
        <w:t xml:space="preserve">fails to comply with </w:t>
      </w:r>
      <w:r w:rsidRPr="00EB5E38">
        <w:rPr>
          <w:sz w:val="20"/>
        </w:rPr>
        <w:t>C</w:t>
      </w:r>
      <w:r w:rsidR="002478B9" w:rsidRPr="00EB5E38">
        <w:rPr>
          <w:sz w:val="20"/>
        </w:rPr>
        <w:t xml:space="preserve">lause </w:t>
      </w:r>
      <w:r w:rsidRPr="00EB5E38">
        <w:rPr>
          <w:sz w:val="20"/>
        </w:rPr>
        <w:t>2B</w:t>
      </w:r>
      <w:r w:rsidR="002478B9" w:rsidRPr="00EB5E38">
        <w:rPr>
          <w:sz w:val="20"/>
        </w:rPr>
        <w:t>.1 above and the failure prevents the Customer fro</w:t>
      </w:r>
      <w:r w:rsidRPr="00EB5E38">
        <w:rPr>
          <w:sz w:val="20"/>
        </w:rPr>
        <w:t xml:space="preserve">m discharging a statutory duty, the </w:t>
      </w:r>
      <w:r w:rsidR="002478B9" w:rsidRPr="00EB5E38">
        <w:rPr>
          <w:sz w:val="20"/>
        </w:rPr>
        <w:t>Customer may terminate the Contract with immediate effect by giving the Supplier notice in writing</w:t>
      </w:r>
      <w:r w:rsidR="002478B9" w:rsidRPr="00EB5E38">
        <w:rPr>
          <w:color w:val="FF0000"/>
          <w:sz w:val="20"/>
        </w:rPr>
        <w:t xml:space="preserve">. </w:t>
      </w:r>
    </w:p>
    <w:p w14:paraId="6C6837C1" w14:textId="77777777" w:rsidR="00C555DC" w:rsidRPr="00EB5E38" w:rsidRDefault="00C555DC" w:rsidP="00C555DC">
      <w:pPr>
        <w:pStyle w:val="Heading1"/>
        <w:numPr>
          <w:ilvl w:val="0"/>
          <w:numId w:val="0"/>
        </w:numPr>
        <w:ind w:left="720" w:hanging="720"/>
        <w:rPr>
          <w:sz w:val="20"/>
        </w:rPr>
      </w:pPr>
      <w:bookmarkStart w:id="29" w:name="_Toc386011026"/>
      <w:r w:rsidRPr="00EB5E38">
        <w:rPr>
          <w:sz w:val="20"/>
        </w:rPr>
        <w:t>2C.</w:t>
      </w:r>
      <w:r w:rsidRPr="00EB5E38">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EB5E38">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EB5E38" w:rsidRDefault="002D3A01" w:rsidP="002D3A01">
      <w:pPr>
        <w:pStyle w:val="Heading3"/>
        <w:numPr>
          <w:ilvl w:val="0"/>
          <w:numId w:val="0"/>
        </w:numPr>
        <w:ind w:left="720" w:hanging="720"/>
        <w:rPr>
          <w:sz w:val="20"/>
        </w:rPr>
      </w:pPr>
      <w:bookmarkStart w:id="46" w:name="_Ref185824397"/>
      <w:r w:rsidRPr="00EB5E38">
        <w:rPr>
          <w:sz w:val="20"/>
        </w:rPr>
        <w:t>2C.1</w:t>
      </w:r>
      <w:r w:rsidRPr="00EB5E38">
        <w:rPr>
          <w:sz w:val="20"/>
        </w:rPr>
        <w:tab/>
        <w:t xml:space="preserve">The Supplier shall ensure that, where appropriate, Staff are paid at least the national minimum wage in accordance with the National Minimum Wage Act 1998. </w:t>
      </w:r>
    </w:p>
    <w:p w14:paraId="6C6837C3" w14:textId="77777777" w:rsidR="002D3A01" w:rsidRPr="00EB5E38" w:rsidRDefault="002D3A01" w:rsidP="002D3A01">
      <w:pPr>
        <w:pStyle w:val="Heading3"/>
        <w:numPr>
          <w:ilvl w:val="0"/>
          <w:numId w:val="0"/>
        </w:numPr>
        <w:ind w:left="720" w:hanging="720"/>
        <w:rPr>
          <w:sz w:val="20"/>
        </w:rPr>
      </w:pPr>
      <w:r w:rsidRPr="00EB5E38">
        <w:rPr>
          <w:sz w:val="20"/>
        </w:rPr>
        <w:lastRenderedPageBreak/>
        <w:t>2C.2</w:t>
      </w:r>
      <w:r w:rsidRPr="00EB5E38">
        <w:rPr>
          <w:sz w:val="20"/>
        </w:rPr>
        <w:tab/>
        <w:t>The Customer may, by written notice to the Supplier, refuse to admit onto, or withdraw permission to remain on, the Premises:</w:t>
      </w:r>
    </w:p>
    <w:p w14:paraId="6C6837C4" w14:textId="77777777" w:rsidR="002D3A01" w:rsidRPr="00EB5E38" w:rsidRDefault="002D3A01" w:rsidP="002D3A01">
      <w:pPr>
        <w:pStyle w:val="Heading3"/>
        <w:numPr>
          <w:ilvl w:val="0"/>
          <w:numId w:val="0"/>
        </w:numPr>
        <w:ind w:left="709"/>
        <w:rPr>
          <w:sz w:val="20"/>
        </w:rPr>
      </w:pPr>
      <w:r w:rsidRPr="00EB5E38">
        <w:rPr>
          <w:sz w:val="20"/>
        </w:rPr>
        <w:t>2C2.1</w:t>
      </w:r>
      <w:r w:rsidRPr="00EB5E38">
        <w:rPr>
          <w:sz w:val="20"/>
        </w:rPr>
        <w:tab/>
        <w:t>any member of the Supplier’s Staff; or</w:t>
      </w:r>
    </w:p>
    <w:p w14:paraId="6C6837C5" w14:textId="77777777" w:rsidR="002D3A01" w:rsidRPr="00EB5E38" w:rsidRDefault="002D3A01" w:rsidP="002D3A01">
      <w:pPr>
        <w:pStyle w:val="Heading3"/>
        <w:numPr>
          <w:ilvl w:val="0"/>
          <w:numId w:val="0"/>
        </w:numPr>
        <w:ind w:left="709"/>
        <w:rPr>
          <w:szCs w:val="22"/>
        </w:rPr>
      </w:pPr>
      <w:r w:rsidRPr="00EB5E38">
        <w:rPr>
          <w:sz w:val="20"/>
        </w:rPr>
        <w:t>2C2.2</w:t>
      </w:r>
      <w:r w:rsidRPr="00EB5E38">
        <w:rPr>
          <w:sz w:val="20"/>
        </w:rPr>
        <w:tab/>
        <w:t>any person employed or engaged by the Supplier or any member of the Staff, whose admission or continued presence would, in the reasonable opinion of the Customer, be undesirable.</w:t>
      </w:r>
      <w:r w:rsidRPr="00EB5E38">
        <w:rPr>
          <w:szCs w:val="22"/>
        </w:rPr>
        <w:t xml:space="preserve"> </w:t>
      </w:r>
    </w:p>
    <w:p w14:paraId="6C6837C6"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2C.3</w:t>
      </w:r>
      <w:r w:rsidRPr="00EB5E38">
        <w:rPr>
          <w:sz w:val="20"/>
        </w:rPr>
        <w:tab/>
        <w:t>A</w:t>
      </w:r>
      <w:r w:rsidR="00C555DC" w:rsidRPr="00EB5E38">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2C.3</w:t>
      </w:r>
      <w:r w:rsidRPr="00EB5E38">
        <w:rPr>
          <w:sz w:val="20"/>
        </w:rPr>
        <w:tab/>
        <w:t xml:space="preserve">The Supplier’s </w:t>
      </w:r>
      <w:r w:rsidR="00C555DC" w:rsidRPr="00EB5E38">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Pr="00EB5E38" w:rsidRDefault="0050250E" w:rsidP="0050250E">
      <w:pPr>
        <w:pStyle w:val="Heading3"/>
        <w:numPr>
          <w:ilvl w:val="0"/>
          <w:numId w:val="0"/>
        </w:numPr>
        <w:tabs>
          <w:tab w:val="num" w:pos="3080"/>
        </w:tabs>
        <w:ind w:left="720" w:hanging="720"/>
        <w:rPr>
          <w:sz w:val="20"/>
        </w:rPr>
      </w:pPr>
      <w:r w:rsidRPr="00EB5E38">
        <w:rPr>
          <w:sz w:val="20"/>
        </w:rPr>
        <w:t>2C.4</w:t>
      </w:r>
      <w:r w:rsidRPr="00EB5E38">
        <w:rPr>
          <w:sz w:val="20"/>
        </w:rPr>
        <w:tab/>
      </w:r>
      <w:r w:rsidR="00C555DC" w:rsidRPr="00EB5E38">
        <w:rPr>
          <w:sz w:val="20"/>
        </w:rPr>
        <w:t xml:space="preserve">If the Supplier fails to comply with </w:t>
      </w:r>
      <w:r w:rsidRPr="00EB5E38">
        <w:rPr>
          <w:sz w:val="20"/>
        </w:rPr>
        <w:t>C</w:t>
      </w:r>
      <w:r w:rsidR="00C555DC" w:rsidRPr="00EB5E38">
        <w:rPr>
          <w:sz w:val="20"/>
        </w:rPr>
        <w:t xml:space="preserve">lause </w:t>
      </w:r>
      <w:r w:rsidRPr="00EB5E38">
        <w:rPr>
          <w:sz w:val="20"/>
        </w:rPr>
        <w:t>2C.3</w:t>
      </w:r>
      <w:r w:rsidR="00C555DC" w:rsidRPr="00EB5E38">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Pr="00EB5E38" w:rsidRDefault="00EA68D8" w:rsidP="0050250E">
      <w:pPr>
        <w:pStyle w:val="Heading3"/>
        <w:numPr>
          <w:ilvl w:val="0"/>
          <w:numId w:val="0"/>
        </w:numPr>
        <w:tabs>
          <w:tab w:val="num" w:pos="3080"/>
        </w:tabs>
        <w:ind w:left="720" w:hanging="720"/>
        <w:rPr>
          <w:sz w:val="20"/>
        </w:rPr>
      </w:pPr>
      <w:r w:rsidRPr="00EB5E38">
        <w:rPr>
          <w:sz w:val="20"/>
        </w:rPr>
        <w:t>2C.5</w:t>
      </w:r>
      <w:r w:rsidRPr="00EB5E38">
        <w:rPr>
          <w:sz w:val="20"/>
        </w:rPr>
        <w:tab/>
        <w:t>The decision of the Customer as to whether any person is to be refused access to the Premises and as to whether the Supplier has failed to comply with Clause 2C.3 shall be final and conclusive.</w:t>
      </w:r>
      <w:bookmarkStart w:id="47" w:name="_Ref238890199"/>
    </w:p>
    <w:bookmarkEnd w:id="47"/>
    <w:p w14:paraId="6C6837CA" w14:textId="77777777" w:rsidR="0050250E" w:rsidRPr="00EB5E38" w:rsidRDefault="0050250E" w:rsidP="0050250E">
      <w:pPr>
        <w:pStyle w:val="Heading3"/>
        <w:numPr>
          <w:ilvl w:val="0"/>
          <w:numId w:val="0"/>
        </w:numPr>
        <w:tabs>
          <w:tab w:val="num" w:pos="3080"/>
        </w:tabs>
        <w:ind w:left="720" w:hanging="720"/>
        <w:rPr>
          <w:sz w:val="20"/>
        </w:rPr>
      </w:pPr>
      <w:r w:rsidRPr="00EB5E38">
        <w:rPr>
          <w:sz w:val="20"/>
        </w:rPr>
        <w:t>2C.</w:t>
      </w:r>
      <w:r w:rsidR="00031E5C" w:rsidRPr="00EB5E38">
        <w:rPr>
          <w:sz w:val="20"/>
        </w:rPr>
        <w:t>6</w:t>
      </w:r>
      <w:r w:rsidRPr="00EB5E38">
        <w:rPr>
          <w:sz w:val="20"/>
        </w:rPr>
        <w:tab/>
      </w:r>
      <w:r w:rsidR="00C555DC" w:rsidRPr="00EB5E38">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sidRPr="00EB5E38">
        <w:rPr>
          <w:sz w:val="20"/>
        </w:rPr>
        <w:t>between the Parties</w:t>
      </w:r>
      <w:r w:rsidR="00C555DC" w:rsidRPr="00EB5E38">
        <w:rPr>
          <w:sz w:val="20"/>
        </w:rPr>
        <w:t xml:space="preserve">, unless specifically covered in the Contract. </w:t>
      </w:r>
    </w:p>
    <w:p w14:paraId="6C6837CB" w14:textId="77777777" w:rsidR="006D51D8" w:rsidRPr="00EB5E38" w:rsidRDefault="006D51D8" w:rsidP="0050250E">
      <w:pPr>
        <w:pStyle w:val="Heading3"/>
        <w:numPr>
          <w:ilvl w:val="0"/>
          <w:numId w:val="0"/>
        </w:numPr>
        <w:tabs>
          <w:tab w:val="num" w:pos="3080"/>
        </w:tabs>
        <w:ind w:left="720" w:hanging="720"/>
        <w:rPr>
          <w:sz w:val="20"/>
        </w:rPr>
      </w:pPr>
      <w:r w:rsidRPr="00EB5E38">
        <w:rPr>
          <w:sz w:val="20"/>
        </w:rPr>
        <w:t>2C.7</w:t>
      </w:r>
      <w:r w:rsidRPr="00EB5E38">
        <w:rPr>
          <w:sz w:val="20"/>
        </w:rPr>
        <w:tab/>
        <w:t>Not used.</w:t>
      </w:r>
    </w:p>
    <w:p w14:paraId="6C6837CC" w14:textId="77777777" w:rsidR="00C555DC" w:rsidRPr="00EB5E38" w:rsidRDefault="00CF43D7" w:rsidP="00CF43D7">
      <w:pPr>
        <w:pStyle w:val="Heading3"/>
        <w:numPr>
          <w:ilvl w:val="0"/>
          <w:numId w:val="0"/>
        </w:numPr>
        <w:tabs>
          <w:tab w:val="num" w:pos="3080"/>
        </w:tabs>
        <w:ind w:left="720" w:hanging="720"/>
        <w:rPr>
          <w:sz w:val="20"/>
        </w:rPr>
      </w:pPr>
      <w:r w:rsidRPr="00EB5E38">
        <w:rPr>
          <w:sz w:val="20"/>
        </w:rPr>
        <w:t>2C.</w:t>
      </w:r>
      <w:r w:rsidR="006D51D8" w:rsidRPr="00EB5E38">
        <w:rPr>
          <w:sz w:val="20"/>
        </w:rPr>
        <w:t>8</w:t>
      </w:r>
      <w:r w:rsidRPr="00EB5E38">
        <w:rPr>
          <w:sz w:val="20"/>
        </w:rPr>
        <w:tab/>
      </w:r>
      <w:r w:rsidR="00C555DC" w:rsidRPr="00EB5E38">
        <w:rPr>
          <w:sz w:val="20"/>
        </w:rPr>
        <w:t xml:space="preserve">The Supplier shall procure that </w:t>
      </w:r>
      <w:r w:rsidRPr="00EB5E38">
        <w:rPr>
          <w:sz w:val="20"/>
        </w:rPr>
        <w:t>Supplier</w:t>
      </w:r>
      <w:r w:rsidR="00994DFD" w:rsidRPr="00EB5E38">
        <w:rPr>
          <w:sz w:val="20"/>
        </w:rPr>
        <w:t>’s</w:t>
      </w:r>
      <w:r w:rsidRPr="00EB5E38">
        <w:rPr>
          <w:sz w:val="20"/>
        </w:rPr>
        <w:t xml:space="preserve"> </w:t>
      </w:r>
      <w:r w:rsidR="00C555DC" w:rsidRPr="00EB5E38">
        <w:rPr>
          <w:sz w:val="20"/>
        </w:rPr>
        <w:t xml:space="preserve">Staff shall at all times during their engagement in the provision of the </w:t>
      </w:r>
      <w:r w:rsidRPr="00EB5E38">
        <w:rPr>
          <w:sz w:val="20"/>
        </w:rPr>
        <w:t xml:space="preserve">Contract </w:t>
      </w:r>
      <w:r w:rsidR="00C555DC" w:rsidRPr="00EB5E38">
        <w:rPr>
          <w:sz w:val="20"/>
        </w:rPr>
        <w:t xml:space="preserve">Services remain servants of the Supplier and the Supplier shall not be relieved of any statutory or other responsibilities in relation to the </w:t>
      </w:r>
      <w:r w:rsidRPr="00EB5E38">
        <w:rPr>
          <w:sz w:val="20"/>
        </w:rPr>
        <w:t>Supplier</w:t>
      </w:r>
      <w:r w:rsidR="00994DFD" w:rsidRPr="00EB5E38">
        <w:rPr>
          <w:sz w:val="20"/>
        </w:rPr>
        <w:t>’s</w:t>
      </w:r>
      <w:r w:rsidRPr="00EB5E38">
        <w:rPr>
          <w:sz w:val="20"/>
        </w:rPr>
        <w:t xml:space="preserve"> </w:t>
      </w:r>
      <w:r w:rsidR="00C555DC" w:rsidRPr="00EB5E38">
        <w:rPr>
          <w:sz w:val="20"/>
        </w:rPr>
        <w:t>Staff by virtue of this Contract.</w:t>
      </w:r>
      <w:bookmarkStart w:id="48" w:name="_Toc139080182"/>
    </w:p>
    <w:p w14:paraId="6C6837CD" w14:textId="0111EA6C" w:rsidR="00CF43D7" w:rsidRPr="00EB5E38" w:rsidRDefault="00CF43D7" w:rsidP="00057B6F">
      <w:pPr>
        <w:pStyle w:val="Heading3"/>
        <w:numPr>
          <w:ilvl w:val="0"/>
          <w:numId w:val="0"/>
        </w:numPr>
        <w:tabs>
          <w:tab w:val="num" w:pos="3080"/>
        </w:tabs>
        <w:ind w:left="720" w:hanging="720"/>
        <w:rPr>
          <w:b/>
          <w:sz w:val="20"/>
        </w:rPr>
      </w:pPr>
      <w:r w:rsidRPr="00EB5E38">
        <w:rPr>
          <w:b/>
          <w:sz w:val="20"/>
        </w:rPr>
        <w:t xml:space="preserve">Relevant Convictions </w:t>
      </w:r>
    </w:p>
    <w:p w14:paraId="6C6837CF" w14:textId="77777777" w:rsidR="00C555DC" w:rsidRPr="00EB5E38" w:rsidRDefault="00CF43D7" w:rsidP="00057B6F">
      <w:pPr>
        <w:pStyle w:val="Heading3"/>
        <w:numPr>
          <w:ilvl w:val="0"/>
          <w:numId w:val="0"/>
        </w:numPr>
        <w:tabs>
          <w:tab w:val="num" w:pos="3080"/>
        </w:tabs>
        <w:ind w:left="720" w:hanging="720"/>
        <w:rPr>
          <w:sz w:val="20"/>
        </w:rPr>
      </w:pPr>
      <w:r w:rsidRPr="00EB5E38">
        <w:rPr>
          <w:sz w:val="20"/>
        </w:rPr>
        <w:t>2C.</w:t>
      </w:r>
      <w:bookmarkStart w:id="49" w:name="_Toc139080184"/>
      <w:bookmarkEnd w:id="48"/>
      <w:r w:rsidR="00E109EC" w:rsidRPr="00EB5E38">
        <w:rPr>
          <w:sz w:val="20"/>
        </w:rPr>
        <w:t>9</w:t>
      </w:r>
      <w:r w:rsidRPr="00EB5E38">
        <w:rPr>
          <w:sz w:val="20"/>
        </w:rPr>
        <w:tab/>
      </w:r>
      <w:r w:rsidR="00C555DC" w:rsidRPr="00EB5E38">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EB5E38">
        <w:rPr>
          <w:sz w:val="20"/>
        </w:rPr>
        <w:t xml:space="preserve">Contract </w:t>
      </w:r>
      <w:r w:rsidR="00C555DC" w:rsidRPr="00EB5E38">
        <w:rPr>
          <w:sz w:val="20"/>
        </w:rPr>
        <w:t xml:space="preserve">Services without </w:t>
      </w:r>
      <w:r w:rsidR="00583253" w:rsidRPr="00EB5E38">
        <w:rPr>
          <w:sz w:val="20"/>
        </w:rPr>
        <w:t>the prior approval of the Customer</w:t>
      </w:r>
      <w:r w:rsidR="00C555DC" w:rsidRPr="00EB5E38">
        <w:rPr>
          <w:sz w:val="20"/>
        </w:rPr>
        <w:t>.</w:t>
      </w:r>
      <w:bookmarkStart w:id="50" w:name="_Toc139080185"/>
      <w:bookmarkEnd w:id="49"/>
    </w:p>
    <w:p w14:paraId="6C6837D0" w14:textId="77777777" w:rsidR="00C555DC" w:rsidRPr="00EB5E38" w:rsidRDefault="00583253" w:rsidP="00057B6F">
      <w:pPr>
        <w:pStyle w:val="Heading3"/>
        <w:numPr>
          <w:ilvl w:val="0"/>
          <w:numId w:val="0"/>
        </w:numPr>
        <w:tabs>
          <w:tab w:val="num" w:pos="3080"/>
        </w:tabs>
        <w:ind w:left="720" w:hanging="720"/>
        <w:rPr>
          <w:sz w:val="20"/>
        </w:rPr>
      </w:pPr>
      <w:r w:rsidRPr="00EB5E38">
        <w:rPr>
          <w:sz w:val="20"/>
        </w:rPr>
        <w:t>2C.1</w:t>
      </w:r>
      <w:r w:rsidR="00E109EC" w:rsidRPr="00EB5E38">
        <w:rPr>
          <w:sz w:val="20"/>
        </w:rPr>
        <w:t>0</w:t>
      </w:r>
      <w:r w:rsidRPr="00EB5E38">
        <w:rPr>
          <w:sz w:val="20"/>
        </w:rPr>
        <w:tab/>
      </w:r>
      <w:r w:rsidR="00C555DC" w:rsidRPr="00EB5E38">
        <w:rPr>
          <w:sz w:val="20"/>
        </w:rPr>
        <w:t xml:space="preserve">For each member of </w:t>
      </w:r>
      <w:r w:rsidRPr="00EB5E38">
        <w:rPr>
          <w:sz w:val="20"/>
        </w:rPr>
        <w:t>the Supplier</w:t>
      </w:r>
      <w:r w:rsidR="00994DFD" w:rsidRPr="00EB5E38">
        <w:rPr>
          <w:sz w:val="20"/>
        </w:rPr>
        <w:t>’s</w:t>
      </w:r>
      <w:r w:rsidRPr="00EB5E38">
        <w:rPr>
          <w:sz w:val="20"/>
        </w:rPr>
        <w:t xml:space="preserve"> </w:t>
      </w:r>
      <w:r w:rsidR="00C555DC" w:rsidRPr="00EB5E38">
        <w:rPr>
          <w:sz w:val="20"/>
        </w:rPr>
        <w:t xml:space="preserve">Staff who, in providing the </w:t>
      </w:r>
      <w:r w:rsidRPr="00EB5E38">
        <w:rPr>
          <w:sz w:val="20"/>
        </w:rPr>
        <w:t xml:space="preserve">Contract </w:t>
      </w:r>
      <w:r w:rsidR="00C555DC" w:rsidRPr="00EB5E38">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1" w:name="_Toc139080186"/>
      <w:bookmarkEnd w:id="50"/>
    </w:p>
    <w:p w14:paraId="6C6837D1" w14:textId="77777777" w:rsidR="00C555DC" w:rsidRPr="00EB5E38" w:rsidRDefault="00583253" w:rsidP="00057B6F">
      <w:pPr>
        <w:pStyle w:val="Heading3"/>
        <w:numPr>
          <w:ilvl w:val="0"/>
          <w:numId w:val="0"/>
        </w:numPr>
        <w:tabs>
          <w:tab w:val="num" w:pos="3190"/>
        </w:tabs>
        <w:ind w:left="720"/>
        <w:rPr>
          <w:sz w:val="20"/>
        </w:rPr>
      </w:pPr>
      <w:r w:rsidRPr="00EB5E38">
        <w:rPr>
          <w:sz w:val="20"/>
        </w:rPr>
        <w:t>2C.1</w:t>
      </w:r>
      <w:r w:rsidR="00E109EC" w:rsidRPr="00EB5E38">
        <w:rPr>
          <w:sz w:val="20"/>
        </w:rPr>
        <w:t>0</w:t>
      </w:r>
      <w:r w:rsidRPr="00EB5E38">
        <w:rPr>
          <w:sz w:val="20"/>
        </w:rPr>
        <w:t xml:space="preserve">.1 </w:t>
      </w:r>
      <w:r w:rsidR="00C555DC" w:rsidRPr="00EB5E38">
        <w:rPr>
          <w:sz w:val="20"/>
        </w:rPr>
        <w:t>carry out a polic</w:t>
      </w:r>
      <w:r w:rsidR="00E109EC" w:rsidRPr="00EB5E38">
        <w:rPr>
          <w:sz w:val="20"/>
        </w:rPr>
        <w:t>e</w:t>
      </w:r>
      <w:r w:rsidR="00C555DC" w:rsidRPr="00EB5E38">
        <w:rPr>
          <w:sz w:val="20"/>
        </w:rPr>
        <w:t xml:space="preserve"> check with the records held by DfE;</w:t>
      </w:r>
      <w:bookmarkStart w:id="52" w:name="_Toc139080187"/>
      <w:bookmarkEnd w:id="51"/>
    </w:p>
    <w:p w14:paraId="6C6837D2" w14:textId="77777777" w:rsidR="00C555DC" w:rsidRPr="00EB5E38" w:rsidRDefault="00583253" w:rsidP="00057B6F">
      <w:pPr>
        <w:pStyle w:val="Heading3"/>
        <w:numPr>
          <w:ilvl w:val="0"/>
          <w:numId w:val="0"/>
        </w:numPr>
        <w:tabs>
          <w:tab w:val="num" w:pos="3190"/>
        </w:tabs>
        <w:ind w:left="1440" w:hanging="720"/>
        <w:rPr>
          <w:sz w:val="20"/>
        </w:rPr>
      </w:pPr>
      <w:r w:rsidRPr="00EB5E38">
        <w:rPr>
          <w:sz w:val="20"/>
        </w:rPr>
        <w:t>2C1</w:t>
      </w:r>
      <w:r w:rsidR="00E109EC" w:rsidRPr="00EB5E38">
        <w:rPr>
          <w:sz w:val="20"/>
        </w:rPr>
        <w:t>0</w:t>
      </w:r>
      <w:r w:rsidRPr="00EB5E38">
        <w:rPr>
          <w:sz w:val="20"/>
        </w:rPr>
        <w:t>.2</w:t>
      </w:r>
      <w:r w:rsidR="00E109EC" w:rsidRPr="00EB5E38">
        <w:rPr>
          <w:sz w:val="20"/>
        </w:rPr>
        <w:t xml:space="preserve">  </w:t>
      </w:r>
      <w:r w:rsidR="00C555DC" w:rsidRPr="00EB5E38">
        <w:rPr>
          <w:sz w:val="20"/>
        </w:rPr>
        <w:t>conduct thorough questioning regarding any Relevant Convictions; and</w:t>
      </w:r>
      <w:bookmarkStart w:id="53" w:name="_Toc139080188"/>
      <w:bookmarkEnd w:id="52"/>
    </w:p>
    <w:p w14:paraId="6C6837D3" w14:textId="77777777" w:rsidR="00C555DC" w:rsidRPr="00EB5E38" w:rsidRDefault="00583253" w:rsidP="00057B6F">
      <w:pPr>
        <w:pStyle w:val="Heading3"/>
        <w:numPr>
          <w:ilvl w:val="0"/>
          <w:numId w:val="0"/>
        </w:numPr>
        <w:tabs>
          <w:tab w:val="num" w:pos="3190"/>
        </w:tabs>
        <w:ind w:left="1800" w:hanging="1080"/>
        <w:rPr>
          <w:sz w:val="20"/>
        </w:rPr>
      </w:pPr>
      <w:r w:rsidRPr="00EB5E38">
        <w:rPr>
          <w:sz w:val="20"/>
        </w:rPr>
        <w:lastRenderedPageBreak/>
        <w:t>2C1</w:t>
      </w:r>
      <w:r w:rsidR="00E109EC" w:rsidRPr="00EB5E38">
        <w:rPr>
          <w:sz w:val="20"/>
        </w:rPr>
        <w:t>0</w:t>
      </w:r>
      <w:r w:rsidRPr="00EB5E38">
        <w:rPr>
          <w:sz w:val="20"/>
        </w:rPr>
        <w:t>.3</w:t>
      </w:r>
      <w:r w:rsidR="00E109EC" w:rsidRPr="00EB5E38">
        <w:rPr>
          <w:sz w:val="20"/>
        </w:rPr>
        <w:tab/>
      </w:r>
      <w:r w:rsidR="00C555DC" w:rsidRPr="00EB5E38">
        <w:rPr>
          <w:sz w:val="20"/>
        </w:rPr>
        <w:t>ensure a police check is completed and such other checks as may be carried out through the Criminal Records Bureau</w:t>
      </w:r>
      <w:bookmarkStart w:id="54" w:name="_Toc139080189"/>
      <w:bookmarkEnd w:id="53"/>
      <w:r w:rsidRPr="00EB5E38">
        <w:rPr>
          <w:sz w:val="20"/>
        </w:rPr>
        <w:t>; and</w:t>
      </w:r>
    </w:p>
    <w:p w14:paraId="6C6837D4" w14:textId="647AF1FF" w:rsidR="00C555DC" w:rsidRPr="00EB5E38" w:rsidRDefault="00583253" w:rsidP="00057B6F">
      <w:pPr>
        <w:pStyle w:val="Heading3"/>
        <w:numPr>
          <w:ilvl w:val="0"/>
          <w:numId w:val="0"/>
        </w:numPr>
        <w:tabs>
          <w:tab w:val="num" w:pos="3190"/>
        </w:tabs>
        <w:ind w:left="1800" w:hanging="1080"/>
        <w:rPr>
          <w:sz w:val="20"/>
        </w:rPr>
      </w:pPr>
      <w:r w:rsidRPr="00EB5E38">
        <w:rPr>
          <w:sz w:val="20"/>
        </w:rPr>
        <w:t>2C1</w:t>
      </w:r>
      <w:r w:rsidR="00E109EC" w:rsidRPr="00EB5E38">
        <w:rPr>
          <w:sz w:val="20"/>
        </w:rPr>
        <w:t>0</w:t>
      </w:r>
      <w:r w:rsidRPr="00EB5E38">
        <w:rPr>
          <w:sz w:val="20"/>
        </w:rPr>
        <w:t>.4</w:t>
      </w:r>
      <w:r w:rsidRPr="00EB5E38">
        <w:rPr>
          <w:sz w:val="20"/>
        </w:rPr>
        <w:tab/>
      </w:r>
      <w:r w:rsidR="00C555DC" w:rsidRPr="00EB5E38">
        <w:rPr>
          <w:sz w:val="20"/>
        </w:rPr>
        <w:t xml:space="preserve">not engage or continue to employ in the provision of the </w:t>
      </w:r>
      <w:r w:rsidRPr="00EB5E38">
        <w:rPr>
          <w:sz w:val="20"/>
        </w:rPr>
        <w:t xml:space="preserve">Contract </w:t>
      </w:r>
      <w:r w:rsidR="00C555DC" w:rsidRPr="00EB5E38">
        <w:rPr>
          <w:sz w:val="20"/>
        </w:rPr>
        <w:t>Services any person who has a Relevant Conviction or an inappropriate record.</w:t>
      </w:r>
      <w:bookmarkEnd w:id="54"/>
    </w:p>
    <w:p w14:paraId="6C6837D5" w14:textId="77777777" w:rsidR="00F807DC" w:rsidRPr="00EB5E38" w:rsidRDefault="007562F7">
      <w:pPr>
        <w:pStyle w:val="Heading1"/>
        <w:keepNext/>
        <w:rPr>
          <w:rFonts w:cs="Arial"/>
          <w:sz w:val="20"/>
        </w:rPr>
      </w:pPr>
      <w:bookmarkStart w:id="55" w:name="_Ref313371683"/>
      <w:bookmarkStart w:id="56" w:name="_Toc386011027"/>
      <w:r w:rsidRPr="00EB5E38">
        <w:rPr>
          <w:rFonts w:cs="Arial"/>
          <w:sz w:val="20"/>
        </w:rPr>
        <w:t xml:space="preserve">PAYMENT AND </w:t>
      </w:r>
      <w:bookmarkEnd w:id="55"/>
      <w:r w:rsidR="00611259" w:rsidRPr="00EB5E38">
        <w:rPr>
          <w:rFonts w:cs="Arial"/>
          <w:sz w:val="20"/>
        </w:rPr>
        <w:t>CHARGES</w:t>
      </w:r>
      <w:bookmarkEnd w:id="56"/>
    </w:p>
    <w:p w14:paraId="6C6837D6" w14:textId="77777777" w:rsidR="00F807DC" w:rsidRPr="00EB5E38" w:rsidRDefault="00AB51E9">
      <w:pPr>
        <w:pStyle w:val="Heading2"/>
        <w:keepNext/>
        <w:tabs>
          <w:tab w:val="num" w:pos="720"/>
        </w:tabs>
        <w:ind w:left="720"/>
        <w:rPr>
          <w:rFonts w:cs="Arial"/>
          <w:b/>
          <w:sz w:val="20"/>
        </w:rPr>
      </w:pPr>
      <w:r w:rsidRPr="00EB5E38">
        <w:rPr>
          <w:rFonts w:cs="Arial"/>
          <w:b/>
          <w:sz w:val="20"/>
        </w:rPr>
        <w:t>Contract Charges</w:t>
      </w:r>
      <w:r w:rsidR="00C93116" w:rsidRPr="00EB5E38">
        <w:rPr>
          <w:rFonts w:cs="Arial"/>
          <w:b/>
          <w:sz w:val="20"/>
        </w:rPr>
        <w:t xml:space="preserve"> and VAT</w:t>
      </w:r>
    </w:p>
    <w:p w14:paraId="6C6837D7" w14:textId="77777777" w:rsidR="00F807DC" w:rsidRPr="00EB5E38" w:rsidRDefault="007562F7">
      <w:pPr>
        <w:pStyle w:val="Heading3"/>
        <w:rPr>
          <w:rFonts w:cs="Arial"/>
          <w:sz w:val="20"/>
        </w:rPr>
      </w:pPr>
      <w:r w:rsidRPr="00EB5E38">
        <w:rPr>
          <w:rFonts w:cs="Arial"/>
          <w:sz w:val="20"/>
        </w:rPr>
        <w:t xml:space="preserve">In consideration of the </w:t>
      </w:r>
      <w:r w:rsidR="004104F4" w:rsidRPr="00EB5E38">
        <w:rPr>
          <w:rFonts w:cs="Arial"/>
          <w:sz w:val="20"/>
        </w:rPr>
        <w:t>Supplier</w:t>
      </w:r>
      <w:r w:rsidRPr="00EB5E38">
        <w:rPr>
          <w:rFonts w:cs="Arial"/>
          <w:sz w:val="20"/>
        </w:rPr>
        <w:t xml:space="preserve">'s performance of its obligations under the Contract, the </w:t>
      </w:r>
      <w:r w:rsidR="007D1596" w:rsidRPr="00EB5E38">
        <w:rPr>
          <w:rFonts w:cs="Arial"/>
          <w:sz w:val="20"/>
        </w:rPr>
        <w:t>Customer</w:t>
      </w:r>
      <w:r w:rsidRPr="00EB5E38">
        <w:rPr>
          <w:rFonts w:cs="Arial"/>
          <w:sz w:val="20"/>
        </w:rPr>
        <w:t xml:space="preserve"> shall pay the </w:t>
      </w:r>
      <w:r w:rsidR="00AB51E9" w:rsidRPr="00EB5E38">
        <w:rPr>
          <w:rFonts w:cs="Arial"/>
          <w:sz w:val="20"/>
        </w:rPr>
        <w:t>Contract Charges</w:t>
      </w:r>
      <w:r w:rsidRPr="00EB5E38">
        <w:rPr>
          <w:rFonts w:cs="Arial"/>
          <w:sz w:val="20"/>
        </w:rPr>
        <w:t xml:space="preserve"> in accordance with </w:t>
      </w:r>
      <w:r w:rsidR="00E6002D" w:rsidRPr="00EB5E38">
        <w:rPr>
          <w:rFonts w:cs="Arial"/>
          <w:sz w:val="20"/>
        </w:rPr>
        <w:t>Clause </w:t>
      </w:r>
      <w:r w:rsidR="00B823BC" w:rsidRPr="00EB5E38">
        <w:rPr>
          <w:rFonts w:cs="Arial"/>
          <w:sz w:val="20"/>
        </w:rPr>
        <w:t>3</w:t>
      </w:r>
      <w:r w:rsidR="00AC4EAD" w:rsidRPr="00EB5E38">
        <w:rPr>
          <w:rFonts w:cs="Arial"/>
          <w:sz w:val="20"/>
        </w:rPr>
        <w:t xml:space="preserve">.2 </w:t>
      </w:r>
      <w:r w:rsidRPr="00EB5E38">
        <w:rPr>
          <w:rFonts w:cs="Arial"/>
          <w:sz w:val="20"/>
        </w:rPr>
        <w:t>(Payment).</w:t>
      </w:r>
    </w:p>
    <w:p w14:paraId="6C6837D8"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in addition to the </w:t>
      </w:r>
      <w:r w:rsidR="00AB51E9" w:rsidRPr="00EB5E38">
        <w:rPr>
          <w:rFonts w:cs="Arial"/>
          <w:sz w:val="20"/>
        </w:rPr>
        <w:t>Contract Charges</w:t>
      </w:r>
      <w:r w:rsidRPr="00EB5E38">
        <w:rPr>
          <w:rFonts w:cs="Arial"/>
          <w:sz w:val="20"/>
        </w:rPr>
        <w:t xml:space="preserve"> and following </w:t>
      </w:r>
      <w:r w:rsidR="00B823BC" w:rsidRPr="00EB5E38">
        <w:rPr>
          <w:rFonts w:cs="Arial"/>
          <w:sz w:val="20"/>
        </w:rPr>
        <w:t xml:space="preserve">receipt </w:t>
      </w:r>
      <w:r w:rsidRPr="00EB5E38">
        <w:rPr>
          <w:rFonts w:cs="Arial"/>
          <w:sz w:val="20"/>
        </w:rPr>
        <w:t xml:space="preserve">of a valid VAT invoice, pay the </w:t>
      </w:r>
      <w:r w:rsidR="004104F4" w:rsidRPr="00EB5E38">
        <w:rPr>
          <w:rFonts w:cs="Arial"/>
          <w:sz w:val="20"/>
        </w:rPr>
        <w:t>Supplier</w:t>
      </w:r>
      <w:r w:rsidRPr="00EB5E38">
        <w:rPr>
          <w:rFonts w:cs="Arial"/>
          <w:sz w:val="20"/>
        </w:rPr>
        <w:t xml:space="preserve"> a sum equal to the VAT chargeable on the value of the </w:t>
      </w:r>
      <w:r w:rsidR="00162C54" w:rsidRPr="00EB5E38">
        <w:rPr>
          <w:rFonts w:cs="Arial"/>
          <w:sz w:val="20"/>
        </w:rPr>
        <w:t>Contract Services</w:t>
      </w:r>
      <w:r w:rsidR="00706BB4" w:rsidRPr="00EB5E38">
        <w:rPr>
          <w:rFonts w:cs="Arial"/>
          <w:sz w:val="20"/>
        </w:rPr>
        <w:t xml:space="preserve"> </w:t>
      </w:r>
      <w:r w:rsidRPr="00EB5E38">
        <w:rPr>
          <w:rFonts w:cs="Arial"/>
          <w:sz w:val="20"/>
        </w:rPr>
        <w:t>supplied.</w:t>
      </w:r>
    </w:p>
    <w:p w14:paraId="6C6837D9" w14:textId="77777777" w:rsidR="0070559B" w:rsidRPr="00EB5E38" w:rsidRDefault="0070559B">
      <w:pPr>
        <w:pStyle w:val="Heading3"/>
        <w:rPr>
          <w:rFonts w:cs="Arial"/>
          <w:sz w:val="20"/>
        </w:rPr>
      </w:pPr>
      <w:r w:rsidRPr="00EB5E38">
        <w:rPr>
          <w:rFonts w:cs="Arial"/>
          <w:sz w:val="20"/>
        </w:rPr>
        <w:t xml:space="preserve">The provisions of </w:t>
      </w:r>
      <w:r w:rsidR="007B35D4" w:rsidRPr="00EB5E38">
        <w:rPr>
          <w:rFonts w:cs="Arial"/>
          <w:sz w:val="20"/>
        </w:rPr>
        <w:t>paragraph</w:t>
      </w:r>
      <w:r w:rsidR="0063480C" w:rsidRPr="00EB5E38">
        <w:rPr>
          <w:rFonts w:cs="Arial"/>
          <w:sz w:val="20"/>
        </w:rPr>
        <w:t xml:space="preserve"> 7</w:t>
      </w:r>
      <w:r w:rsidRPr="00EB5E38">
        <w:rPr>
          <w:rFonts w:cs="Arial"/>
          <w:sz w:val="20"/>
        </w:rPr>
        <w:t xml:space="preserve"> of Framework </w:t>
      </w:r>
      <w:r w:rsidR="00FB269A" w:rsidRPr="00EB5E38">
        <w:rPr>
          <w:rFonts w:cs="Arial"/>
          <w:sz w:val="20"/>
        </w:rPr>
        <w:t>Schedule </w:t>
      </w:r>
      <w:r w:rsidRPr="00EB5E38">
        <w:rPr>
          <w:rFonts w:cs="Arial"/>
          <w:sz w:val="20"/>
        </w:rPr>
        <w:t xml:space="preserve">2 (Charging Structure) of the Framework Agreement shall apply in relation to the </w:t>
      </w:r>
      <w:r w:rsidR="00162C54" w:rsidRPr="00EB5E38">
        <w:rPr>
          <w:rFonts w:cs="Arial"/>
          <w:sz w:val="20"/>
        </w:rPr>
        <w:t>Contract Services</w:t>
      </w:r>
      <w:r w:rsidRPr="00EB5E38">
        <w:rPr>
          <w:rFonts w:cs="Arial"/>
          <w:sz w:val="20"/>
        </w:rPr>
        <w:t>.</w:t>
      </w:r>
    </w:p>
    <w:p w14:paraId="6C6837DA" w14:textId="77777777" w:rsidR="00F807DC" w:rsidRPr="00EB5E38" w:rsidRDefault="007562F7">
      <w:pPr>
        <w:pStyle w:val="Heading3"/>
        <w:rPr>
          <w:rFonts w:cs="Arial"/>
          <w:sz w:val="20"/>
        </w:rPr>
      </w:pPr>
      <w:r w:rsidRPr="00EB5E38">
        <w:rPr>
          <w:rFonts w:cs="Arial"/>
          <w:sz w:val="20"/>
        </w:rPr>
        <w:t xml:space="preserve">If at any time </w:t>
      </w:r>
      <w:r w:rsidR="007657FB" w:rsidRPr="00EB5E38">
        <w:rPr>
          <w:rFonts w:cs="Arial"/>
          <w:sz w:val="20"/>
        </w:rPr>
        <w:t xml:space="preserve">before the </w:t>
      </w:r>
      <w:r w:rsidR="00162C54" w:rsidRPr="00EB5E38">
        <w:rPr>
          <w:rFonts w:cs="Arial"/>
          <w:sz w:val="20"/>
        </w:rPr>
        <w:t>Contract Services</w:t>
      </w:r>
      <w:r w:rsidR="00706BB4" w:rsidRPr="00EB5E38">
        <w:rPr>
          <w:rFonts w:cs="Arial"/>
          <w:sz w:val="20"/>
        </w:rPr>
        <w:t xml:space="preserve"> </w:t>
      </w:r>
      <w:r w:rsidR="007657FB" w:rsidRPr="00EB5E38">
        <w:rPr>
          <w:rFonts w:cs="Arial"/>
          <w:sz w:val="20"/>
        </w:rPr>
        <w:t>have been delivered in full</w:t>
      </w:r>
      <w:r w:rsidRPr="00EB5E38">
        <w:rPr>
          <w:rFonts w:cs="Arial"/>
          <w:sz w:val="20"/>
        </w:rPr>
        <w:t xml:space="preserve"> the </w:t>
      </w:r>
      <w:r w:rsidR="004104F4" w:rsidRPr="00EB5E38">
        <w:rPr>
          <w:rFonts w:cs="Arial"/>
          <w:sz w:val="20"/>
        </w:rPr>
        <w:t>Supplier</w:t>
      </w:r>
      <w:r w:rsidRPr="00EB5E38">
        <w:rPr>
          <w:rFonts w:cs="Arial"/>
          <w:sz w:val="20"/>
        </w:rPr>
        <w:t xml:space="preserve"> reduces its Framework Prices for any Services which </w:t>
      </w:r>
      <w:r w:rsidR="00AC4EAD" w:rsidRPr="00EB5E38">
        <w:rPr>
          <w:rFonts w:cs="Arial"/>
          <w:sz w:val="20"/>
        </w:rPr>
        <w:t>are</w:t>
      </w:r>
      <w:r w:rsidRPr="00EB5E38">
        <w:rPr>
          <w:rFonts w:cs="Arial"/>
          <w:sz w:val="20"/>
        </w:rPr>
        <w:t xml:space="preserve"> provided under the Framework Agreement in accordance with the terms of the Framework Agreement</w:t>
      </w:r>
      <w:r w:rsidR="007B35D4" w:rsidRPr="00EB5E38">
        <w:rPr>
          <w:rFonts w:cs="Arial"/>
          <w:sz w:val="20"/>
        </w:rPr>
        <w:t xml:space="preserve"> </w:t>
      </w:r>
      <w:r w:rsidR="000D54E4" w:rsidRPr="00EB5E38">
        <w:rPr>
          <w:rFonts w:cs="Arial"/>
          <w:sz w:val="20"/>
        </w:rPr>
        <w:t xml:space="preserve">and with the Law including that relating to Public Procurement </w:t>
      </w:r>
      <w:r w:rsidR="007B35D4" w:rsidRPr="00EB5E38">
        <w:rPr>
          <w:rFonts w:cs="Arial"/>
          <w:sz w:val="20"/>
        </w:rPr>
        <w:t>with the result that the Framework Prices are lower than the Contract Charges</w:t>
      </w:r>
      <w:r w:rsidRPr="00EB5E38">
        <w:rPr>
          <w:rFonts w:cs="Arial"/>
          <w:sz w:val="20"/>
        </w:rPr>
        <w:t xml:space="preserve">, the </w:t>
      </w:r>
      <w:r w:rsidR="00AB51E9" w:rsidRPr="00EB5E38">
        <w:rPr>
          <w:rFonts w:cs="Arial"/>
          <w:sz w:val="20"/>
        </w:rPr>
        <w:t>Contract Charges</w:t>
      </w:r>
      <w:r w:rsidRPr="00EB5E38">
        <w:rPr>
          <w:rFonts w:cs="Arial"/>
          <w:sz w:val="20"/>
        </w:rPr>
        <w:t xml:space="preserve"> for </w:t>
      </w:r>
      <w:r w:rsidR="007657FB" w:rsidRPr="00EB5E38">
        <w:rPr>
          <w:rFonts w:cs="Arial"/>
          <w:sz w:val="20"/>
        </w:rPr>
        <w:t xml:space="preserve">the </w:t>
      </w:r>
      <w:r w:rsidR="00162C54" w:rsidRPr="00EB5E38">
        <w:rPr>
          <w:rFonts w:cs="Arial"/>
          <w:sz w:val="20"/>
        </w:rPr>
        <w:t>Contract Services</w:t>
      </w:r>
      <w:r w:rsidR="00706BB4" w:rsidRPr="00EB5E38">
        <w:rPr>
          <w:rFonts w:cs="Arial"/>
          <w:sz w:val="20"/>
        </w:rPr>
        <w:t xml:space="preserve"> </w:t>
      </w:r>
      <w:r w:rsidR="007657FB" w:rsidRPr="00EB5E38">
        <w:rPr>
          <w:rFonts w:cs="Arial"/>
          <w:sz w:val="20"/>
        </w:rPr>
        <w:t xml:space="preserve">shall </w:t>
      </w:r>
      <w:r w:rsidR="00B014A2" w:rsidRPr="00EB5E38">
        <w:rPr>
          <w:rFonts w:cs="Arial"/>
          <w:sz w:val="20"/>
        </w:rPr>
        <w:t xml:space="preserve">automatically </w:t>
      </w:r>
      <w:r w:rsidR="007657FB" w:rsidRPr="00EB5E38">
        <w:rPr>
          <w:rFonts w:cs="Arial"/>
          <w:sz w:val="20"/>
        </w:rPr>
        <w:t>be reduced</w:t>
      </w:r>
      <w:r w:rsidRPr="00EB5E38">
        <w:rPr>
          <w:rFonts w:cs="Arial"/>
          <w:sz w:val="20"/>
        </w:rPr>
        <w:t xml:space="preserve"> </w:t>
      </w:r>
      <w:r w:rsidR="007B35D4" w:rsidRPr="00EB5E38">
        <w:rPr>
          <w:rFonts w:cs="Arial"/>
          <w:sz w:val="20"/>
        </w:rPr>
        <w:t>so as to be equal to the Framework Prices</w:t>
      </w:r>
      <w:r w:rsidR="00BC6D91" w:rsidRPr="00EB5E38">
        <w:rPr>
          <w:rFonts w:cs="Arial"/>
          <w:sz w:val="20"/>
        </w:rPr>
        <w:t>.</w:t>
      </w:r>
    </w:p>
    <w:p w14:paraId="6C6837DB" w14:textId="77777777" w:rsidR="00C93116" w:rsidRPr="00EB5E38" w:rsidRDefault="00C93116">
      <w:pPr>
        <w:pStyle w:val="Heading3"/>
        <w:rPr>
          <w:rFonts w:cs="Arial"/>
          <w:sz w:val="20"/>
        </w:rPr>
      </w:pPr>
      <w:bookmarkStart w:id="57" w:name="_Ref313368298"/>
      <w:r w:rsidRPr="00EB5E38">
        <w:rPr>
          <w:rFonts w:cs="Arial"/>
          <w:sz w:val="20"/>
        </w:rPr>
        <w:t xml:space="preserve">The </w:t>
      </w:r>
      <w:r w:rsidR="004104F4" w:rsidRPr="00EB5E38">
        <w:rPr>
          <w:rFonts w:cs="Arial"/>
          <w:sz w:val="20"/>
        </w:rPr>
        <w:t>Supplier</w:t>
      </w:r>
      <w:r w:rsidRPr="00EB5E38">
        <w:rPr>
          <w:rFonts w:cs="Arial"/>
          <w:sz w:val="20"/>
        </w:rPr>
        <w:t xml:space="preserve"> shall indemnify the </w:t>
      </w:r>
      <w:r w:rsidR="007D1596" w:rsidRPr="00EB5E38">
        <w:rPr>
          <w:rFonts w:cs="Arial"/>
          <w:sz w:val="20"/>
        </w:rPr>
        <w:t>Customer</w:t>
      </w:r>
      <w:r w:rsidRPr="00EB5E38">
        <w:rPr>
          <w:rFonts w:cs="Arial"/>
          <w:sz w:val="20"/>
        </w:rPr>
        <w:t xml:space="preserve"> on demand and on a continuing basis against any liability, including without limitation any interest, penalties or costs, which are suffered or incurred by or levied, demanded or assessed on the </w:t>
      </w:r>
      <w:r w:rsidR="007D1596" w:rsidRPr="00EB5E38">
        <w:rPr>
          <w:rFonts w:cs="Arial"/>
          <w:sz w:val="20"/>
        </w:rPr>
        <w:t>Customer</w:t>
      </w:r>
      <w:r w:rsidRPr="00EB5E38">
        <w:rPr>
          <w:rFonts w:cs="Arial"/>
          <w:sz w:val="20"/>
        </w:rPr>
        <w:t xml:space="preserve"> at any time in respect of the </w:t>
      </w:r>
      <w:r w:rsidR="004104F4" w:rsidRPr="00EB5E38">
        <w:rPr>
          <w:rFonts w:cs="Arial"/>
          <w:sz w:val="20"/>
        </w:rPr>
        <w:t>Supplier</w:t>
      </w:r>
      <w:r w:rsidRPr="00EB5E38">
        <w:rPr>
          <w:rFonts w:cs="Arial"/>
          <w:sz w:val="20"/>
        </w:rPr>
        <w:t xml:space="preserve">'s failure to account for or to pay any VAT relating to payments made to the </w:t>
      </w:r>
      <w:r w:rsidR="004104F4" w:rsidRPr="00EB5E38">
        <w:rPr>
          <w:rFonts w:cs="Arial"/>
          <w:sz w:val="20"/>
        </w:rPr>
        <w:t>Supplier</w:t>
      </w:r>
      <w:r w:rsidRPr="00EB5E38">
        <w:rPr>
          <w:rFonts w:cs="Arial"/>
          <w:sz w:val="20"/>
        </w:rPr>
        <w:t xml:space="preserve"> under the Contract. Any amounts due under this </w:t>
      </w:r>
      <w:r w:rsidR="00E6002D" w:rsidRPr="00EB5E38">
        <w:rPr>
          <w:rFonts w:cs="Arial"/>
          <w:sz w:val="20"/>
        </w:rPr>
        <w:t>Clause </w:t>
      </w:r>
      <w:r w:rsidR="00B014A2" w:rsidRPr="00EB5E38">
        <w:rPr>
          <w:rFonts w:cs="Arial"/>
          <w:sz w:val="20"/>
        </w:rPr>
        <w:t>3.1.5</w:t>
      </w:r>
      <w:r w:rsidRPr="00EB5E38">
        <w:rPr>
          <w:rFonts w:cs="Arial"/>
          <w:sz w:val="20"/>
        </w:rPr>
        <w:t xml:space="preserve"> shall be paid by the </w:t>
      </w:r>
      <w:r w:rsidR="004104F4" w:rsidRPr="00EB5E38">
        <w:rPr>
          <w:rFonts w:cs="Arial"/>
          <w:sz w:val="20"/>
        </w:rPr>
        <w:t>Supplier</w:t>
      </w:r>
      <w:r w:rsidRPr="00EB5E38">
        <w:rPr>
          <w:rFonts w:cs="Arial"/>
          <w:sz w:val="20"/>
        </w:rPr>
        <w:t xml:space="preserve"> to the </w:t>
      </w:r>
      <w:r w:rsidR="007D1596" w:rsidRPr="00EB5E38">
        <w:rPr>
          <w:rFonts w:cs="Arial"/>
          <w:sz w:val="20"/>
        </w:rPr>
        <w:t>Customer</w:t>
      </w:r>
      <w:r w:rsidRPr="00EB5E38">
        <w:rPr>
          <w:rFonts w:cs="Arial"/>
          <w:sz w:val="20"/>
        </w:rPr>
        <w:t xml:space="preserve"> not less than five (5) Working Days before the date upon which the tax or other liability is payable by the </w:t>
      </w:r>
      <w:bookmarkEnd w:id="57"/>
      <w:r w:rsidR="007D1596" w:rsidRPr="00EB5E38">
        <w:rPr>
          <w:rFonts w:cs="Arial"/>
          <w:sz w:val="20"/>
        </w:rPr>
        <w:t>Customer</w:t>
      </w:r>
      <w:r w:rsidRPr="00EB5E38">
        <w:rPr>
          <w:rFonts w:cs="Arial"/>
          <w:sz w:val="20"/>
        </w:rPr>
        <w:t>.</w:t>
      </w:r>
    </w:p>
    <w:p w14:paraId="6C6837DC" w14:textId="77777777" w:rsidR="00F807DC" w:rsidRPr="00EB5E38" w:rsidRDefault="007562F7">
      <w:pPr>
        <w:pStyle w:val="Heading2"/>
        <w:keepNext/>
        <w:tabs>
          <w:tab w:val="num" w:pos="720"/>
        </w:tabs>
        <w:ind w:left="720"/>
        <w:rPr>
          <w:rFonts w:cs="Arial"/>
          <w:b/>
          <w:sz w:val="20"/>
        </w:rPr>
      </w:pPr>
      <w:bookmarkStart w:id="58" w:name="_Ref313364329"/>
      <w:r w:rsidRPr="00EB5E38">
        <w:rPr>
          <w:rFonts w:cs="Arial"/>
          <w:b/>
          <w:sz w:val="20"/>
        </w:rPr>
        <w:t>Payment</w:t>
      </w:r>
      <w:bookmarkEnd w:id="58"/>
    </w:p>
    <w:p w14:paraId="6C6837DD"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pay all sums properly due and payable to the </w:t>
      </w:r>
      <w:r w:rsidR="004104F4" w:rsidRPr="00EB5E38">
        <w:rPr>
          <w:rFonts w:cs="Arial"/>
          <w:sz w:val="20"/>
        </w:rPr>
        <w:t>Supplier</w:t>
      </w:r>
      <w:r w:rsidRPr="00EB5E38">
        <w:rPr>
          <w:rFonts w:cs="Arial"/>
          <w:sz w:val="20"/>
        </w:rPr>
        <w:t xml:space="preserve"> </w:t>
      </w:r>
      <w:r w:rsidR="007657FB" w:rsidRPr="00EB5E38">
        <w:rPr>
          <w:rFonts w:cs="Arial"/>
          <w:sz w:val="20"/>
        </w:rPr>
        <w:t xml:space="preserve">in respect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in cleared funds </w:t>
      </w:r>
      <w:r w:rsidR="007657FB" w:rsidRPr="00EB5E38">
        <w:rPr>
          <w:rFonts w:cs="Arial"/>
          <w:sz w:val="20"/>
        </w:rPr>
        <w:t xml:space="preserve">by no later than </w:t>
      </w:r>
      <w:r w:rsidR="00D80835" w:rsidRPr="00EB5E38">
        <w:rPr>
          <w:rFonts w:cs="Arial"/>
          <w:sz w:val="20"/>
        </w:rPr>
        <w:t>thirty (</w:t>
      </w:r>
      <w:r w:rsidR="007657FB" w:rsidRPr="00EB5E38">
        <w:rPr>
          <w:rFonts w:cs="Arial"/>
          <w:sz w:val="20"/>
        </w:rPr>
        <w:t>30</w:t>
      </w:r>
      <w:r w:rsidR="00D80835" w:rsidRPr="00EB5E38">
        <w:rPr>
          <w:rFonts w:cs="Arial"/>
          <w:sz w:val="20"/>
        </w:rPr>
        <w:t xml:space="preserve">) calendar </w:t>
      </w:r>
      <w:r w:rsidR="007657FB" w:rsidRPr="00EB5E38">
        <w:rPr>
          <w:rFonts w:cs="Arial"/>
          <w:sz w:val="20"/>
        </w:rPr>
        <w:t xml:space="preserve">days after the date of </w:t>
      </w:r>
      <w:r w:rsidR="004C0456" w:rsidRPr="00EB5E38">
        <w:rPr>
          <w:rFonts w:cs="Arial"/>
          <w:sz w:val="20"/>
        </w:rPr>
        <w:t>a validly issued</w:t>
      </w:r>
      <w:r w:rsidR="007657FB" w:rsidRPr="00EB5E38">
        <w:rPr>
          <w:rFonts w:cs="Arial"/>
          <w:sz w:val="20"/>
        </w:rPr>
        <w:t xml:space="preserve"> invoice </w:t>
      </w:r>
      <w:r w:rsidR="007B35D4" w:rsidRPr="00EB5E38">
        <w:rPr>
          <w:rFonts w:cs="Arial"/>
          <w:sz w:val="20"/>
        </w:rPr>
        <w:t>for such sums</w:t>
      </w:r>
      <w:r w:rsidR="00BC6D91" w:rsidRPr="00EB5E38">
        <w:rPr>
          <w:rFonts w:cs="Arial"/>
          <w:sz w:val="20"/>
        </w:rPr>
        <w:t>.</w:t>
      </w:r>
      <w:r w:rsidRPr="00EB5E38">
        <w:rPr>
          <w:rFonts w:cs="Arial"/>
          <w:sz w:val="20"/>
        </w:rPr>
        <w:t xml:space="preserve"> </w:t>
      </w:r>
    </w:p>
    <w:p w14:paraId="6C6837DE" w14:textId="77777777" w:rsidR="00D80835" w:rsidRPr="00EB5E38" w:rsidRDefault="007562F7" w:rsidP="001243F1">
      <w:pPr>
        <w:pStyle w:val="Heading3"/>
        <w:rPr>
          <w:rFonts w:cs="Arial"/>
          <w:sz w:val="20"/>
        </w:rPr>
      </w:pPr>
      <w:bookmarkStart w:id="59" w:name="_Ref313372286"/>
      <w:r w:rsidRPr="00EB5E38">
        <w:rPr>
          <w:rFonts w:cs="Arial"/>
          <w:sz w:val="20"/>
        </w:rPr>
        <w:t xml:space="preserve">The </w:t>
      </w:r>
      <w:r w:rsidR="004104F4" w:rsidRPr="00EB5E38">
        <w:rPr>
          <w:rFonts w:cs="Arial"/>
          <w:sz w:val="20"/>
        </w:rPr>
        <w:t>Supplier</w:t>
      </w:r>
      <w:r w:rsidRPr="00EB5E38">
        <w:rPr>
          <w:rFonts w:cs="Arial"/>
          <w:sz w:val="20"/>
        </w:rPr>
        <w:t xml:space="preserve"> shall ensure that each invoice (whether submitted electronically or in a paper form) contains all appropriate references and a detailed breakdown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provided </w:t>
      </w:r>
      <w:r w:rsidR="00D80835" w:rsidRPr="00EB5E38">
        <w:rPr>
          <w:rFonts w:cs="Arial"/>
          <w:sz w:val="20"/>
        </w:rPr>
        <w:t xml:space="preserve">and any disbursements </w:t>
      </w:r>
      <w:r w:rsidRPr="00EB5E38">
        <w:rPr>
          <w:rFonts w:cs="Arial"/>
          <w:sz w:val="20"/>
        </w:rPr>
        <w:t xml:space="preserve">and that it is supported by </w:t>
      </w:r>
      <w:r w:rsidR="007657FB" w:rsidRPr="00EB5E38">
        <w:rPr>
          <w:rFonts w:cs="Arial"/>
          <w:sz w:val="20"/>
        </w:rPr>
        <w:t>such</w:t>
      </w:r>
      <w:r w:rsidRPr="00EB5E38">
        <w:rPr>
          <w:rFonts w:cs="Arial"/>
          <w:sz w:val="20"/>
        </w:rPr>
        <w:t xml:space="preserve"> other documentation </w:t>
      </w:r>
      <w:r w:rsidR="007657FB" w:rsidRPr="00EB5E38">
        <w:rPr>
          <w:rFonts w:cs="Arial"/>
          <w:sz w:val="20"/>
        </w:rPr>
        <w:t xml:space="preserve">as may </w:t>
      </w:r>
      <w:r w:rsidRPr="00EB5E38">
        <w:rPr>
          <w:rFonts w:cs="Arial"/>
          <w:sz w:val="20"/>
        </w:rPr>
        <w:t xml:space="preserve">reasonably </w:t>
      </w:r>
      <w:r w:rsidR="007657FB" w:rsidRPr="00EB5E38">
        <w:rPr>
          <w:rFonts w:cs="Arial"/>
          <w:sz w:val="20"/>
        </w:rPr>
        <w:t xml:space="preserve">be </w:t>
      </w:r>
      <w:r w:rsidRPr="00EB5E38">
        <w:rPr>
          <w:rFonts w:cs="Arial"/>
          <w:sz w:val="20"/>
        </w:rPr>
        <w:t xml:space="preserve">required by the </w:t>
      </w:r>
      <w:r w:rsidR="007D1596" w:rsidRPr="00EB5E38">
        <w:rPr>
          <w:rFonts w:cs="Arial"/>
          <w:sz w:val="20"/>
        </w:rPr>
        <w:t>Customer</w:t>
      </w:r>
      <w:r w:rsidRPr="00EB5E38">
        <w:rPr>
          <w:rFonts w:cs="Arial"/>
          <w:sz w:val="20"/>
        </w:rPr>
        <w:t xml:space="preserve"> to substantiate the invoice.</w:t>
      </w:r>
      <w:bookmarkEnd w:id="59"/>
      <w:r w:rsidRPr="00EB5E38">
        <w:rPr>
          <w:rFonts w:cs="Arial"/>
          <w:sz w:val="20"/>
        </w:rPr>
        <w:t xml:space="preserve"> </w:t>
      </w:r>
    </w:p>
    <w:p w14:paraId="6C6837DF" w14:textId="77777777" w:rsidR="00F807DC" w:rsidRPr="00EB5E38" w:rsidRDefault="007562F7" w:rsidP="001243F1">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ensure that all invoices submitted to the </w:t>
      </w:r>
      <w:r w:rsidR="007D1596" w:rsidRPr="00EB5E38">
        <w:rPr>
          <w:rFonts w:cs="Arial"/>
          <w:sz w:val="20"/>
        </w:rPr>
        <w:t>Customer</w:t>
      </w:r>
      <w:r w:rsidR="007657FB" w:rsidRPr="00EB5E38">
        <w:rPr>
          <w:rFonts w:cs="Arial"/>
          <w:sz w:val="20"/>
        </w:rPr>
        <w:t xml:space="preserve"> </w:t>
      </w:r>
      <w:r w:rsidR="00D80835" w:rsidRPr="00EB5E38">
        <w:rPr>
          <w:rFonts w:cs="Arial"/>
          <w:sz w:val="20"/>
        </w:rPr>
        <w:t xml:space="preserve">for </w:t>
      </w:r>
      <w:r w:rsidR="00162C54" w:rsidRPr="00EB5E38">
        <w:rPr>
          <w:rFonts w:cs="Arial"/>
          <w:sz w:val="20"/>
        </w:rPr>
        <w:t>Contract Services</w:t>
      </w:r>
      <w:r w:rsidR="00706BB4" w:rsidRPr="00EB5E38">
        <w:rPr>
          <w:rFonts w:cs="Arial"/>
          <w:sz w:val="20"/>
        </w:rPr>
        <w:t xml:space="preserve"> </w:t>
      </w:r>
      <w:r w:rsidR="007657FB" w:rsidRPr="00EB5E38">
        <w:rPr>
          <w:rFonts w:cs="Arial"/>
          <w:sz w:val="20"/>
        </w:rPr>
        <w:t>are exclusive of the M</w:t>
      </w:r>
      <w:r w:rsidRPr="00EB5E38">
        <w:rPr>
          <w:rFonts w:cs="Arial"/>
          <w:sz w:val="20"/>
        </w:rPr>
        <w:t xml:space="preserve">anagement </w:t>
      </w:r>
      <w:r w:rsidR="007657FB" w:rsidRPr="00EB5E38">
        <w:rPr>
          <w:rFonts w:cs="Arial"/>
          <w:color w:val="000000"/>
          <w:sz w:val="20"/>
        </w:rPr>
        <w:t>Charge</w:t>
      </w:r>
      <w:r w:rsidR="00D80835" w:rsidRPr="00EB5E38">
        <w:rPr>
          <w:rFonts w:cs="Arial"/>
          <w:color w:val="000000"/>
          <w:sz w:val="20"/>
        </w:rPr>
        <w:t xml:space="preserve"> payable to the Authority in respect of the </w:t>
      </w:r>
      <w:r w:rsidR="00AB51E9" w:rsidRPr="00EB5E38">
        <w:rPr>
          <w:rFonts w:cs="Arial"/>
          <w:color w:val="000000"/>
          <w:sz w:val="20"/>
        </w:rPr>
        <w:t>Contract Services</w:t>
      </w:r>
      <w:r w:rsidRPr="00EB5E38">
        <w:rPr>
          <w:rFonts w:cs="Arial"/>
          <w:color w:val="000000"/>
          <w:sz w:val="20"/>
        </w:rPr>
        <w:t xml:space="preserve">. The </w:t>
      </w:r>
      <w:r w:rsidR="004104F4" w:rsidRPr="00EB5E38">
        <w:rPr>
          <w:rFonts w:cs="Arial"/>
          <w:color w:val="000000"/>
          <w:sz w:val="20"/>
        </w:rPr>
        <w:t>Supplier</w:t>
      </w:r>
      <w:r w:rsidRPr="00EB5E38">
        <w:rPr>
          <w:rFonts w:cs="Arial"/>
          <w:color w:val="000000"/>
          <w:sz w:val="20"/>
        </w:rPr>
        <w:t xml:space="preserve"> shall not </w:t>
      </w:r>
      <w:r w:rsidR="007657FB" w:rsidRPr="00EB5E38">
        <w:rPr>
          <w:rFonts w:cs="Arial"/>
          <w:color w:val="000000"/>
          <w:sz w:val="20"/>
        </w:rPr>
        <w:t xml:space="preserve">be entitled to increase the </w:t>
      </w:r>
      <w:r w:rsidR="00AB51E9" w:rsidRPr="00EB5E38">
        <w:rPr>
          <w:rFonts w:cs="Arial"/>
          <w:color w:val="000000"/>
          <w:sz w:val="20"/>
        </w:rPr>
        <w:t>Contract Charges</w:t>
      </w:r>
      <w:r w:rsidR="007657FB" w:rsidRPr="00EB5E38">
        <w:rPr>
          <w:rFonts w:cs="Arial"/>
          <w:color w:val="000000"/>
          <w:sz w:val="20"/>
        </w:rPr>
        <w:t xml:space="preserve"> </w:t>
      </w:r>
      <w:r w:rsidR="00D80835" w:rsidRPr="00EB5E38">
        <w:rPr>
          <w:rFonts w:cs="Arial"/>
          <w:color w:val="000000"/>
          <w:sz w:val="20"/>
        </w:rPr>
        <w:t xml:space="preserve">by an amount equal to such Management Charge </w:t>
      </w:r>
      <w:r w:rsidRPr="00EB5E38">
        <w:rPr>
          <w:rFonts w:cs="Arial"/>
          <w:color w:val="000000"/>
          <w:sz w:val="20"/>
        </w:rPr>
        <w:t xml:space="preserve">or </w:t>
      </w:r>
      <w:r w:rsidR="00D80835" w:rsidRPr="00EB5E38">
        <w:rPr>
          <w:rFonts w:cs="Arial"/>
          <w:color w:val="000000"/>
          <w:sz w:val="20"/>
        </w:rPr>
        <w:t xml:space="preserve">to </w:t>
      </w:r>
      <w:r w:rsidRPr="00EB5E38">
        <w:rPr>
          <w:rFonts w:cs="Arial"/>
          <w:color w:val="000000"/>
          <w:sz w:val="20"/>
        </w:rPr>
        <w:t xml:space="preserve">recover </w:t>
      </w:r>
      <w:r w:rsidR="00D80835" w:rsidRPr="00EB5E38">
        <w:rPr>
          <w:rFonts w:cs="Arial"/>
          <w:color w:val="000000"/>
          <w:sz w:val="20"/>
        </w:rPr>
        <w:t xml:space="preserve">such Management Charge </w:t>
      </w:r>
      <w:r w:rsidRPr="00EB5E38">
        <w:rPr>
          <w:rFonts w:cs="Arial"/>
          <w:color w:val="000000"/>
          <w:sz w:val="20"/>
        </w:rPr>
        <w:t xml:space="preserve">as a surcharge </w:t>
      </w:r>
      <w:r w:rsidR="00D80835" w:rsidRPr="00EB5E38">
        <w:rPr>
          <w:rFonts w:cs="Arial"/>
          <w:color w:val="000000"/>
          <w:sz w:val="20"/>
        </w:rPr>
        <w:t>or disbursement</w:t>
      </w:r>
      <w:r w:rsidRPr="00EB5E38">
        <w:rPr>
          <w:rFonts w:cs="Arial"/>
          <w:color w:val="1F497D"/>
          <w:sz w:val="20"/>
        </w:rPr>
        <w:t>.</w:t>
      </w:r>
    </w:p>
    <w:p w14:paraId="6C6837E0" w14:textId="77777777" w:rsidR="00C93116" w:rsidRPr="00EB5E38" w:rsidRDefault="00C93116" w:rsidP="00C93116">
      <w:pPr>
        <w:pStyle w:val="Heading3"/>
        <w:rPr>
          <w:rFonts w:cs="Arial"/>
          <w:sz w:val="20"/>
        </w:rPr>
      </w:pPr>
      <w:r w:rsidRPr="00EB5E38">
        <w:rPr>
          <w:rFonts w:cs="Arial"/>
          <w:sz w:val="20"/>
        </w:rPr>
        <w:lastRenderedPageBreak/>
        <w:t xml:space="preserve">The </w:t>
      </w:r>
      <w:r w:rsidR="004104F4" w:rsidRPr="00EB5E38">
        <w:rPr>
          <w:rFonts w:cs="Arial"/>
          <w:sz w:val="20"/>
        </w:rPr>
        <w:t>Supplier</w:t>
      </w:r>
      <w:r w:rsidRPr="00EB5E38">
        <w:rPr>
          <w:rFonts w:cs="Arial"/>
          <w:sz w:val="20"/>
        </w:rPr>
        <w:t xml:space="preserve"> shall make any payments due to the </w:t>
      </w:r>
      <w:r w:rsidR="007D1596" w:rsidRPr="00EB5E38">
        <w:rPr>
          <w:rFonts w:cs="Arial"/>
          <w:sz w:val="20"/>
        </w:rPr>
        <w:t>Customer</w:t>
      </w:r>
      <w:r w:rsidRPr="00EB5E38">
        <w:rPr>
          <w:rFonts w:cs="Arial"/>
          <w:sz w:val="20"/>
        </w:rPr>
        <w:t xml:space="preserve"> without any deduction whether by way of set-off, counterclaim, discount, abatement or otherwise unless the </w:t>
      </w:r>
      <w:r w:rsidR="004104F4" w:rsidRPr="00EB5E38">
        <w:rPr>
          <w:rFonts w:cs="Arial"/>
          <w:sz w:val="20"/>
        </w:rPr>
        <w:t>Supplier</w:t>
      </w:r>
      <w:r w:rsidRPr="00EB5E38">
        <w:rPr>
          <w:rFonts w:cs="Arial"/>
          <w:sz w:val="20"/>
        </w:rPr>
        <w:t xml:space="preserve"> has a valid court order requiring an amount equal to such deduction to be paid by the </w:t>
      </w:r>
      <w:r w:rsidR="007D1596" w:rsidRPr="00EB5E38">
        <w:rPr>
          <w:rFonts w:cs="Arial"/>
          <w:sz w:val="20"/>
        </w:rPr>
        <w:t>Customer</w:t>
      </w:r>
      <w:r w:rsidRPr="00EB5E38">
        <w:rPr>
          <w:rFonts w:cs="Arial"/>
          <w:sz w:val="20"/>
        </w:rPr>
        <w:t xml:space="preserve"> to the </w:t>
      </w:r>
      <w:r w:rsidR="004104F4" w:rsidRPr="00EB5E38">
        <w:rPr>
          <w:rFonts w:cs="Arial"/>
          <w:sz w:val="20"/>
        </w:rPr>
        <w:t>Supplier</w:t>
      </w:r>
      <w:r w:rsidRPr="00EB5E38">
        <w:rPr>
          <w:rFonts w:cs="Arial"/>
          <w:sz w:val="20"/>
        </w:rPr>
        <w:t>.</w:t>
      </w:r>
    </w:p>
    <w:p w14:paraId="6C6837E1" w14:textId="77777777" w:rsidR="00F807DC" w:rsidRPr="00EB5E38" w:rsidRDefault="00B014A2">
      <w:pPr>
        <w:pStyle w:val="Heading3"/>
        <w:rPr>
          <w:rFonts w:cs="Arial"/>
          <w:sz w:val="20"/>
        </w:rPr>
      </w:pPr>
      <w:r w:rsidRPr="00EB5E38">
        <w:rPr>
          <w:rFonts w:cs="Arial"/>
          <w:sz w:val="20"/>
        </w:rPr>
        <w:t>Subject always to the provisions of Clause 14, i</w:t>
      </w:r>
      <w:r w:rsidR="00D80835" w:rsidRPr="00EB5E38">
        <w:rPr>
          <w:rFonts w:cs="Arial"/>
          <w:sz w:val="20"/>
        </w:rPr>
        <w:t>f</w:t>
      </w:r>
      <w:r w:rsidR="007562F7" w:rsidRPr="00EB5E38">
        <w:rPr>
          <w:rFonts w:cs="Arial"/>
          <w:sz w:val="20"/>
        </w:rPr>
        <w:t xml:space="preserve"> the </w:t>
      </w:r>
      <w:r w:rsidR="004104F4" w:rsidRPr="00EB5E38">
        <w:rPr>
          <w:rFonts w:cs="Arial"/>
          <w:sz w:val="20"/>
        </w:rPr>
        <w:t>Supplier</w:t>
      </w:r>
      <w:r w:rsidR="007562F7" w:rsidRPr="00EB5E38">
        <w:rPr>
          <w:rFonts w:cs="Arial"/>
          <w:sz w:val="20"/>
        </w:rPr>
        <w:t xml:space="preserve"> enters into a Sub-Contract </w:t>
      </w:r>
      <w:r w:rsidR="00D80835" w:rsidRPr="00EB5E38">
        <w:rPr>
          <w:rFonts w:cs="Arial"/>
          <w:sz w:val="20"/>
        </w:rPr>
        <w:t xml:space="preserve">in respect of the </w:t>
      </w:r>
      <w:r w:rsidR="00AB51E9" w:rsidRPr="00EB5E38">
        <w:rPr>
          <w:rFonts w:cs="Arial"/>
          <w:sz w:val="20"/>
        </w:rPr>
        <w:t>Contract Services</w:t>
      </w:r>
      <w:r w:rsidR="00D80835" w:rsidRPr="00EB5E38">
        <w:rPr>
          <w:rFonts w:cs="Arial"/>
          <w:sz w:val="20"/>
        </w:rPr>
        <w:t xml:space="preserve">, </w:t>
      </w:r>
      <w:r w:rsidR="007562F7" w:rsidRPr="00EB5E38">
        <w:rPr>
          <w:rFonts w:cs="Arial"/>
          <w:sz w:val="20"/>
        </w:rPr>
        <w:t xml:space="preserve">it shall ensure that a provision is included in such Sub-Contract which requires payment to be made of all sums due by the </w:t>
      </w:r>
      <w:r w:rsidR="004104F4" w:rsidRPr="00EB5E38">
        <w:rPr>
          <w:rFonts w:cs="Arial"/>
          <w:sz w:val="20"/>
        </w:rPr>
        <w:t>Supplier</w:t>
      </w:r>
      <w:r w:rsidR="007562F7" w:rsidRPr="00EB5E38">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EB5E38" w:rsidRDefault="007562F7">
      <w:pPr>
        <w:pStyle w:val="Heading3"/>
        <w:rPr>
          <w:rFonts w:cs="Arial"/>
          <w:sz w:val="20"/>
        </w:rPr>
      </w:pPr>
      <w:bookmarkStart w:id="60" w:name="_Ref313370735"/>
      <w:r w:rsidRPr="00EB5E38">
        <w:rPr>
          <w:rFonts w:cs="Arial"/>
          <w:sz w:val="20"/>
        </w:rPr>
        <w:t xml:space="preserve">The </w:t>
      </w:r>
      <w:r w:rsidR="004104F4" w:rsidRPr="00EB5E38">
        <w:rPr>
          <w:rFonts w:cs="Arial"/>
          <w:sz w:val="20"/>
        </w:rPr>
        <w:t>Supplier</w:t>
      </w:r>
      <w:r w:rsidRPr="00EB5E38">
        <w:rPr>
          <w:rFonts w:cs="Arial"/>
          <w:sz w:val="20"/>
        </w:rPr>
        <w:t xml:space="preserve"> shall not suspend the supply of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unless the </w:t>
      </w:r>
      <w:r w:rsidR="004104F4" w:rsidRPr="00EB5E38">
        <w:rPr>
          <w:rFonts w:cs="Arial"/>
          <w:sz w:val="20"/>
        </w:rPr>
        <w:t>Supplier</w:t>
      </w:r>
      <w:r w:rsidRPr="00EB5E38">
        <w:rPr>
          <w:rFonts w:cs="Arial"/>
          <w:sz w:val="20"/>
        </w:rPr>
        <w:t xml:space="preserve"> is entitled to terminate the Contract under </w:t>
      </w:r>
      <w:r w:rsidR="00E6002D" w:rsidRPr="00EB5E38">
        <w:rPr>
          <w:rFonts w:cs="Arial"/>
          <w:sz w:val="20"/>
        </w:rPr>
        <w:t>Clause </w:t>
      </w:r>
      <w:r w:rsidR="00D71A7A" w:rsidRPr="00EB5E38">
        <w:rPr>
          <w:rFonts w:cs="Arial"/>
          <w:sz w:val="20"/>
        </w:rPr>
        <w:t>8.2.2</w:t>
      </w:r>
      <w:r w:rsidR="004C0456" w:rsidRPr="00EB5E38">
        <w:rPr>
          <w:rFonts w:cs="Arial"/>
          <w:sz w:val="20"/>
        </w:rPr>
        <w:t xml:space="preserve"> on the grounds of the</w:t>
      </w:r>
      <w:r w:rsidRPr="00EB5E38">
        <w:rPr>
          <w:rFonts w:cs="Arial"/>
          <w:sz w:val="20"/>
        </w:rPr>
        <w:t xml:space="preserve"> </w:t>
      </w:r>
      <w:r w:rsidR="007D1596" w:rsidRPr="00EB5E38">
        <w:rPr>
          <w:rFonts w:cs="Arial"/>
          <w:sz w:val="20"/>
        </w:rPr>
        <w:t>Customer</w:t>
      </w:r>
      <w:r w:rsidRPr="00EB5E38">
        <w:rPr>
          <w:rFonts w:cs="Arial"/>
          <w:sz w:val="20"/>
        </w:rPr>
        <w:t xml:space="preserve">’s failure to pay undisputed sums of money.  Interest shall be payable by the </w:t>
      </w:r>
      <w:r w:rsidR="007D1596" w:rsidRPr="00EB5E38">
        <w:rPr>
          <w:rFonts w:cs="Arial"/>
          <w:sz w:val="20"/>
        </w:rPr>
        <w:t>Customer</w:t>
      </w:r>
      <w:r w:rsidRPr="00EB5E38">
        <w:rPr>
          <w:rFonts w:cs="Arial"/>
          <w:sz w:val="20"/>
        </w:rPr>
        <w:t xml:space="preserve"> </w:t>
      </w:r>
      <w:r w:rsidR="00C93116" w:rsidRPr="00EB5E38">
        <w:rPr>
          <w:rFonts w:cs="Arial"/>
          <w:sz w:val="20"/>
        </w:rPr>
        <w:t xml:space="preserve">in accordance with the Late Payment of Commercial Debts (Interest) Act 1998 </w:t>
      </w:r>
      <w:r w:rsidRPr="00EB5E38">
        <w:rPr>
          <w:rFonts w:cs="Arial"/>
          <w:sz w:val="20"/>
        </w:rPr>
        <w:t>on the late payment of any undisputed sums of money properly invoiced</w:t>
      </w:r>
      <w:r w:rsidR="00C93116" w:rsidRPr="00EB5E38">
        <w:rPr>
          <w:rFonts w:cs="Arial"/>
          <w:sz w:val="20"/>
        </w:rPr>
        <w:t xml:space="preserve"> by the </w:t>
      </w:r>
      <w:r w:rsidR="004104F4" w:rsidRPr="00EB5E38">
        <w:rPr>
          <w:rFonts w:cs="Arial"/>
          <w:sz w:val="20"/>
        </w:rPr>
        <w:t>Supplier</w:t>
      </w:r>
      <w:r w:rsidR="00C93116" w:rsidRPr="00EB5E38">
        <w:rPr>
          <w:rFonts w:cs="Arial"/>
          <w:sz w:val="20"/>
        </w:rPr>
        <w:t xml:space="preserve"> in respect of the </w:t>
      </w:r>
      <w:r w:rsidR="00AB51E9" w:rsidRPr="00EB5E38">
        <w:rPr>
          <w:rFonts w:cs="Arial"/>
          <w:sz w:val="20"/>
        </w:rPr>
        <w:t>Contract Services</w:t>
      </w:r>
      <w:r w:rsidRPr="00EB5E38">
        <w:rPr>
          <w:rFonts w:cs="Arial"/>
          <w:sz w:val="20"/>
        </w:rPr>
        <w:t>.</w:t>
      </w:r>
      <w:bookmarkEnd w:id="60"/>
    </w:p>
    <w:p w14:paraId="6C6837E3" w14:textId="77777777" w:rsidR="001243F1" w:rsidRPr="00EB5E38" w:rsidRDefault="007562F7" w:rsidP="001243F1">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accept the Government Procurement Card as a means of payment for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where such card is agreed with the </w:t>
      </w:r>
      <w:r w:rsidR="007D1596" w:rsidRPr="00EB5E38">
        <w:rPr>
          <w:rFonts w:cs="Arial"/>
          <w:sz w:val="20"/>
        </w:rPr>
        <w:t>Customer</w:t>
      </w:r>
      <w:r w:rsidRPr="00EB5E38">
        <w:rPr>
          <w:rFonts w:cs="Arial"/>
          <w:sz w:val="20"/>
        </w:rPr>
        <w:t xml:space="preserve"> to be a suitable means of payment. </w:t>
      </w:r>
      <w:r w:rsidR="004C0456" w:rsidRPr="00EB5E38">
        <w:rPr>
          <w:rFonts w:cs="Arial"/>
          <w:sz w:val="20"/>
        </w:rPr>
        <w:t xml:space="preserve"> </w:t>
      </w:r>
      <w:r w:rsidRPr="00EB5E38">
        <w:rPr>
          <w:rFonts w:cs="Arial"/>
          <w:sz w:val="20"/>
        </w:rPr>
        <w:t xml:space="preserve">The </w:t>
      </w:r>
      <w:r w:rsidR="004104F4" w:rsidRPr="00EB5E38">
        <w:rPr>
          <w:rFonts w:cs="Arial"/>
          <w:sz w:val="20"/>
        </w:rPr>
        <w:t>Supplier</w:t>
      </w:r>
      <w:r w:rsidRPr="00EB5E38">
        <w:rPr>
          <w:rFonts w:cs="Arial"/>
          <w:sz w:val="20"/>
        </w:rPr>
        <w:t xml:space="preserve"> shall be solely liable to pay any merchant fee levied for using the Government Procurement Card and shall not be entitled to recover this charge from the </w:t>
      </w:r>
      <w:r w:rsidR="007D1596" w:rsidRPr="00EB5E38">
        <w:rPr>
          <w:rFonts w:cs="Arial"/>
          <w:sz w:val="20"/>
        </w:rPr>
        <w:t>Customer</w:t>
      </w:r>
      <w:r w:rsidR="00BC6D91" w:rsidRPr="00EB5E38">
        <w:rPr>
          <w:rFonts w:cs="Arial"/>
          <w:sz w:val="20"/>
        </w:rPr>
        <w:t>.</w:t>
      </w:r>
    </w:p>
    <w:p w14:paraId="6C6837E4" w14:textId="77777777" w:rsidR="00C93116" w:rsidRPr="00EB5E38" w:rsidRDefault="00C93116" w:rsidP="001243F1">
      <w:pPr>
        <w:pStyle w:val="Heading3"/>
        <w:rPr>
          <w:rFonts w:cs="Arial"/>
          <w:sz w:val="20"/>
        </w:rPr>
      </w:pPr>
      <w:r w:rsidRPr="00EB5E38">
        <w:rPr>
          <w:rFonts w:cs="Arial"/>
          <w:sz w:val="20"/>
        </w:rPr>
        <w:t>All payments due shall be made in cleared funds to such bank or building society account as the recipient Party may from time to time direct in writing.</w:t>
      </w:r>
    </w:p>
    <w:p w14:paraId="6C6837E5" w14:textId="77777777" w:rsidR="00F807DC" w:rsidRPr="00EB5E38" w:rsidRDefault="007562F7">
      <w:pPr>
        <w:pStyle w:val="Heading2"/>
        <w:keepNext/>
        <w:tabs>
          <w:tab w:val="num" w:pos="720"/>
        </w:tabs>
        <w:ind w:left="720"/>
        <w:rPr>
          <w:rFonts w:cs="Arial"/>
          <w:b/>
          <w:sz w:val="20"/>
        </w:rPr>
      </w:pPr>
      <w:bookmarkStart w:id="61" w:name="_Ref313370178"/>
      <w:r w:rsidRPr="00EB5E38">
        <w:rPr>
          <w:rFonts w:cs="Arial"/>
          <w:b/>
          <w:sz w:val="20"/>
        </w:rPr>
        <w:t>Recovery of Sums Due</w:t>
      </w:r>
      <w:bookmarkEnd w:id="61"/>
    </w:p>
    <w:p w14:paraId="6C6837E6" w14:textId="77777777" w:rsidR="001243F1" w:rsidRPr="00EB5E38" w:rsidRDefault="007562F7" w:rsidP="001243F1">
      <w:pPr>
        <w:pStyle w:val="Heading3"/>
        <w:rPr>
          <w:rFonts w:cs="Arial"/>
          <w:sz w:val="20"/>
        </w:rPr>
      </w:pPr>
      <w:r w:rsidRPr="00EB5E38">
        <w:rPr>
          <w:rFonts w:cs="Arial"/>
          <w:sz w:val="20"/>
        </w:rPr>
        <w:t xml:space="preserve">Wherever under the Contract any sum of money is recoverable from or payable by the </w:t>
      </w:r>
      <w:r w:rsidR="004104F4" w:rsidRPr="00EB5E38">
        <w:rPr>
          <w:rFonts w:cs="Arial"/>
          <w:sz w:val="20"/>
        </w:rPr>
        <w:t>Supplier</w:t>
      </w:r>
      <w:r w:rsidRPr="00EB5E38">
        <w:rPr>
          <w:rFonts w:cs="Arial"/>
          <w:sz w:val="20"/>
        </w:rPr>
        <w:t xml:space="preserve"> (including any sum which the </w:t>
      </w:r>
      <w:r w:rsidR="004104F4" w:rsidRPr="00EB5E38">
        <w:rPr>
          <w:rFonts w:cs="Arial"/>
          <w:sz w:val="20"/>
        </w:rPr>
        <w:t>Supplier</w:t>
      </w:r>
      <w:r w:rsidRPr="00EB5E38">
        <w:rPr>
          <w:rFonts w:cs="Arial"/>
          <w:sz w:val="20"/>
        </w:rPr>
        <w:t xml:space="preserve"> is liable to pay to the </w:t>
      </w:r>
      <w:r w:rsidR="007D1596" w:rsidRPr="00EB5E38">
        <w:rPr>
          <w:rFonts w:cs="Arial"/>
          <w:sz w:val="20"/>
        </w:rPr>
        <w:t>Customer</w:t>
      </w:r>
      <w:r w:rsidRPr="00EB5E38">
        <w:rPr>
          <w:rFonts w:cs="Arial"/>
          <w:sz w:val="20"/>
        </w:rPr>
        <w:t xml:space="preserve"> in respect of any breach of the Contract), the </w:t>
      </w:r>
      <w:r w:rsidR="007D1596" w:rsidRPr="00EB5E38">
        <w:rPr>
          <w:rFonts w:cs="Arial"/>
          <w:sz w:val="20"/>
        </w:rPr>
        <w:t>Customer</w:t>
      </w:r>
      <w:r w:rsidRPr="00EB5E38">
        <w:rPr>
          <w:rFonts w:cs="Arial"/>
          <w:sz w:val="20"/>
        </w:rPr>
        <w:t xml:space="preserve"> may unilaterally deduct that sum from any sum then due, or which at any later time may become due to the </w:t>
      </w:r>
      <w:r w:rsidR="004104F4" w:rsidRPr="00EB5E38">
        <w:rPr>
          <w:rFonts w:cs="Arial"/>
          <w:sz w:val="20"/>
        </w:rPr>
        <w:t>Supplier</w:t>
      </w:r>
      <w:r w:rsidRPr="00EB5E38">
        <w:rPr>
          <w:rFonts w:cs="Arial"/>
          <w:sz w:val="20"/>
        </w:rPr>
        <w:t xml:space="preserve"> under </w:t>
      </w:r>
      <w:r w:rsidR="0013772A" w:rsidRPr="00EB5E38">
        <w:rPr>
          <w:rFonts w:cs="Arial"/>
          <w:sz w:val="20"/>
        </w:rPr>
        <w:t>the Contract</w:t>
      </w:r>
      <w:r w:rsidRPr="00EB5E38">
        <w:rPr>
          <w:rFonts w:cs="Arial"/>
          <w:sz w:val="20"/>
        </w:rPr>
        <w:t xml:space="preserve"> </w:t>
      </w:r>
    </w:p>
    <w:p w14:paraId="6C6837E7" w14:textId="77777777" w:rsidR="00F807DC" w:rsidRPr="00EB5E38" w:rsidRDefault="007562F7">
      <w:pPr>
        <w:pStyle w:val="Heading3"/>
        <w:rPr>
          <w:rFonts w:cs="Arial"/>
          <w:sz w:val="20"/>
        </w:rPr>
      </w:pPr>
      <w:r w:rsidRPr="00EB5E38">
        <w:rPr>
          <w:rFonts w:cs="Arial"/>
          <w:sz w:val="20"/>
        </w:rPr>
        <w:t xml:space="preserve">Any overpayment by either Party, whether of the </w:t>
      </w:r>
      <w:r w:rsidR="00AB51E9" w:rsidRPr="00EB5E38">
        <w:rPr>
          <w:rFonts w:cs="Arial"/>
          <w:sz w:val="20"/>
        </w:rPr>
        <w:t>Contract Charges</w:t>
      </w:r>
      <w:r w:rsidRPr="00EB5E38">
        <w:rPr>
          <w:rFonts w:cs="Arial"/>
          <w:sz w:val="20"/>
        </w:rPr>
        <w:t xml:space="preserve"> or of VAT or otherwise, shall be a sum of money recoverable by the Party who made the overpayment from the Party in receipt of the overpayment. </w:t>
      </w:r>
    </w:p>
    <w:p w14:paraId="6C6837E8" w14:textId="77777777" w:rsidR="00AC4EAD" w:rsidRPr="00EB5E38" w:rsidRDefault="007B35D4">
      <w:pPr>
        <w:pStyle w:val="Heading1"/>
        <w:keepNext/>
        <w:rPr>
          <w:rFonts w:cs="Arial"/>
          <w:sz w:val="20"/>
        </w:rPr>
      </w:pPr>
      <w:bookmarkStart w:id="62" w:name="_Toc386011028"/>
      <w:bookmarkStart w:id="63" w:name="_Ref313371594"/>
      <w:r w:rsidRPr="00EB5E38">
        <w:rPr>
          <w:rFonts w:cs="Arial"/>
          <w:sz w:val="20"/>
        </w:rPr>
        <w:t>LIABILITY</w:t>
      </w:r>
      <w:r w:rsidR="003C6C6B" w:rsidRPr="00EB5E38">
        <w:rPr>
          <w:rFonts w:cs="Arial"/>
          <w:sz w:val="20"/>
        </w:rPr>
        <w:t xml:space="preserve"> AND INSURANCE</w:t>
      </w:r>
      <w:bookmarkEnd w:id="62"/>
    </w:p>
    <w:p w14:paraId="6C6837E9" w14:textId="77777777" w:rsidR="003C6C6B" w:rsidRPr="00EB5E38" w:rsidRDefault="003C6C6B" w:rsidP="003C6C6B">
      <w:pPr>
        <w:pStyle w:val="Heading2"/>
        <w:keepNext/>
        <w:tabs>
          <w:tab w:val="num" w:pos="720"/>
        </w:tabs>
        <w:ind w:left="720"/>
        <w:rPr>
          <w:rFonts w:cs="Arial"/>
          <w:b/>
          <w:sz w:val="20"/>
        </w:rPr>
      </w:pPr>
      <w:r w:rsidRPr="00EB5E38">
        <w:rPr>
          <w:rFonts w:cs="Arial"/>
          <w:b/>
          <w:sz w:val="20"/>
        </w:rPr>
        <w:t>Liability</w:t>
      </w:r>
    </w:p>
    <w:p w14:paraId="6C6837EA" w14:textId="77777777" w:rsidR="00CB2406" w:rsidRPr="00EB5E38" w:rsidRDefault="00CB2406" w:rsidP="00CB2406">
      <w:pPr>
        <w:pStyle w:val="Heading3"/>
        <w:rPr>
          <w:sz w:val="20"/>
        </w:rPr>
      </w:pPr>
      <w:bookmarkStart w:id="64" w:name="_Ref311654936"/>
      <w:r w:rsidRPr="00EB5E38">
        <w:rPr>
          <w:sz w:val="20"/>
        </w:rPr>
        <w:t>Neither Party excludes or limits its liability for:</w:t>
      </w:r>
      <w:bookmarkEnd w:id="64"/>
    </w:p>
    <w:p w14:paraId="6C6837EB" w14:textId="77777777" w:rsidR="00CB2406" w:rsidRPr="00EB5E38" w:rsidRDefault="00CB2406" w:rsidP="00880E10">
      <w:pPr>
        <w:pStyle w:val="Heading4"/>
      </w:pPr>
      <w:r w:rsidRPr="00EB5E38">
        <w:t>death or personal injury; or</w:t>
      </w:r>
    </w:p>
    <w:p w14:paraId="6C6837EC" w14:textId="77777777" w:rsidR="00CB2406" w:rsidRPr="00EB5E38" w:rsidRDefault="00CB2406" w:rsidP="00880E10">
      <w:pPr>
        <w:pStyle w:val="Heading4"/>
      </w:pPr>
      <w:r w:rsidRPr="00EB5E38">
        <w:t>fraud or fraudulent misrepresentation by it or its employees.</w:t>
      </w:r>
    </w:p>
    <w:p w14:paraId="6C6837ED" w14:textId="77777777" w:rsidR="006C3D9C" w:rsidRPr="00EB5E38" w:rsidRDefault="00AC4EAD" w:rsidP="003C6C6B">
      <w:pPr>
        <w:pStyle w:val="Heading3"/>
        <w:rPr>
          <w:rFonts w:cs="Arial"/>
          <w:sz w:val="20"/>
        </w:rPr>
      </w:pPr>
      <w:r w:rsidRPr="00EB5E38">
        <w:rPr>
          <w:rFonts w:cs="Arial"/>
          <w:sz w:val="20"/>
        </w:rPr>
        <w:t xml:space="preserve">No individual nor any service company of the </w:t>
      </w:r>
      <w:r w:rsidR="004104F4" w:rsidRPr="00EB5E38">
        <w:rPr>
          <w:rFonts w:cs="Arial"/>
          <w:sz w:val="20"/>
        </w:rPr>
        <w:t>Supplier</w:t>
      </w:r>
      <w:r w:rsidRPr="00EB5E38">
        <w:rPr>
          <w:rFonts w:cs="Arial"/>
          <w:sz w:val="20"/>
        </w:rPr>
        <w:t xml:space="preserve"> employing that individual shall have any personal liability to the </w:t>
      </w:r>
      <w:r w:rsidR="007D1596" w:rsidRPr="00EB5E38">
        <w:rPr>
          <w:rFonts w:cs="Arial"/>
          <w:sz w:val="20"/>
        </w:rPr>
        <w:t>Customer</w:t>
      </w:r>
      <w:r w:rsidRPr="00EB5E38">
        <w:rPr>
          <w:rFonts w:cs="Arial"/>
          <w:sz w:val="20"/>
        </w:rPr>
        <w:t xml:space="preserve"> for the </w:t>
      </w:r>
      <w:r w:rsidR="00162C54" w:rsidRPr="00EB5E38">
        <w:rPr>
          <w:rFonts w:cs="Arial"/>
          <w:sz w:val="20"/>
        </w:rPr>
        <w:t>Contract Services</w:t>
      </w:r>
      <w:r w:rsidR="00706BB4" w:rsidRPr="00EB5E38">
        <w:rPr>
          <w:rFonts w:cs="Arial"/>
          <w:sz w:val="20"/>
        </w:rPr>
        <w:t xml:space="preserve"> </w:t>
      </w:r>
      <w:r w:rsidRPr="00EB5E38">
        <w:rPr>
          <w:rFonts w:cs="Arial"/>
          <w:sz w:val="20"/>
        </w:rPr>
        <w:t xml:space="preserve">supplied by that individual on behalf of the </w:t>
      </w:r>
      <w:r w:rsidR="004104F4" w:rsidRPr="00EB5E38">
        <w:rPr>
          <w:rFonts w:cs="Arial"/>
          <w:sz w:val="20"/>
        </w:rPr>
        <w:t>Supplier</w:t>
      </w:r>
      <w:r w:rsidRPr="00EB5E38">
        <w:rPr>
          <w:rFonts w:cs="Arial"/>
          <w:sz w:val="20"/>
        </w:rPr>
        <w:t xml:space="preserve"> and the </w:t>
      </w:r>
      <w:r w:rsidR="007D1596" w:rsidRPr="00EB5E38">
        <w:rPr>
          <w:rFonts w:cs="Arial"/>
          <w:sz w:val="20"/>
        </w:rPr>
        <w:t>Customer</w:t>
      </w:r>
      <w:r w:rsidRPr="00EB5E38">
        <w:rPr>
          <w:rFonts w:cs="Arial"/>
          <w:sz w:val="20"/>
        </w:rPr>
        <w:t xml:space="preserve"> shall not bring any claim under the Contract against that individual or such service company in respect of the </w:t>
      </w:r>
      <w:r w:rsidR="00162C54" w:rsidRPr="00EB5E38">
        <w:rPr>
          <w:rFonts w:cs="Arial"/>
          <w:sz w:val="20"/>
        </w:rPr>
        <w:t>Contract Services</w:t>
      </w:r>
      <w:r w:rsidR="00706BB4" w:rsidRPr="00EB5E38">
        <w:rPr>
          <w:rFonts w:cs="Arial"/>
          <w:sz w:val="20"/>
        </w:rPr>
        <w:t xml:space="preserve"> </w:t>
      </w:r>
      <w:r w:rsidRPr="00EB5E38">
        <w:rPr>
          <w:rFonts w:cs="Arial"/>
          <w:sz w:val="20"/>
        </w:rPr>
        <w:t>save in the case of Fraud</w:t>
      </w:r>
      <w:r w:rsidR="007B35D4" w:rsidRPr="00EB5E38">
        <w:rPr>
          <w:rFonts w:cs="Arial"/>
          <w:sz w:val="20"/>
        </w:rPr>
        <w:t xml:space="preserve"> or any liability for death or personal injury</w:t>
      </w:r>
      <w:r w:rsidRPr="00EB5E38">
        <w:rPr>
          <w:rFonts w:cs="Arial"/>
          <w:sz w:val="20"/>
        </w:rPr>
        <w:t xml:space="preserve">.  </w:t>
      </w:r>
    </w:p>
    <w:p w14:paraId="6C6837EE" w14:textId="77777777" w:rsidR="007B35D4" w:rsidRPr="00EB5E38" w:rsidRDefault="0088767B" w:rsidP="003C6C6B">
      <w:pPr>
        <w:pStyle w:val="Heading3"/>
        <w:rPr>
          <w:rFonts w:cs="Arial"/>
          <w:sz w:val="20"/>
        </w:rPr>
      </w:pPr>
      <w:r w:rsidRPr="00EB5E38">
        <w:rPr>
          <w:rFonts w:eastAsia="Times New Roman"/>
          <w:sz w:val="20"/>
        </w:rPr>
        <w:lastRenderedPageBreak/>
        <w:t>Subject to Clause 4.1.1 above and to the limits set out in Clause 4.1.8 below,</w:t>
      </w:r>
      <w:r w:rsidR="00B10032" w:rsidRPr="00EB5E38">
        <w:rPr>
          <w:rFonts w:cs="Arial"/>
          <w:sz w:val="20"/>
        </w:rPr>
        <w:t xml:space="preserve"> t</w:t>
      </w:r>
      <w:r w:rsidR="007B35D4" w:rsidRPr="00EB5E38">
        <w:rPr>
          <w:rFonts w:cs="Arial"/>
          <w:sz w:val="20"/>
        </w:rPr>
        <w:t xml:space="preserve">he </w:t>
      </w:r>
      <w:r w:rsidR="004104F4" w:rsidRPr="00EB5E38">
        <w:rPr>
          <w:rFonts w:cs="Arial"/>
          <w:sz w:val="20"/>
        </w:rPr>
        <w:t>Supplier</w:t>
      </w:r>
      <w:r w:rsidR="007B35D4" w:rsidRPr="00EB5E38">
        <w:rPr>
          <w:rFonts w:cs="Arial"/>
          <w:sz w:val="20"/>
        </w:rPr>
        <w:t xml:space="preserve"> shall fully indemnify and keep indemnified the </w:t>
      </w:r>
      <w:r w:rsidR="007D1596" w:rsidRPr="00EB5E38">
        <w:rPr>
          <w:rFonts w:cs="Arial"/>
          <w:sz w:val="20"/>
        </w:rPr>
        <w:t>Customer</w:t>
      </w:r>
      <w:r w:rsidR="007B35D4" w:rsidRPr="00EB5E38">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EB5E38">
        <w:rPr>
          <w:rFonts w:cs="Arial"/>
          <w:sz w:val="20"/>
        </w:rPr>
        <w:t>Supplier</w:t>
      </w:r>
      <w:r w:rsidR="007B35D4" w:rsidRPr="00EB5E38">
        <w:rPr>
          <w:rFonts w:cs="Arial"/>
          <w:sz w:val="20"/>
        </w:rPr>
        <w:t xml:space="preserve"> of its obligations under the Framework Agreement and the </w:t>
      </w:r>
      <w:r w:rsidR="007D1596" w:rsidRPr="00EB5E38">
        <w:rPr>
          <w:rFonts w:cs="Arial"/>
          <w:sz w:val="20"/>
        </w:rPr>
        <w:t>Customer</w:t>
      </w:r>
      <w:r w:rsidR="007B35D4" w:rsidRPr="00EB5E38">
        <w:rPr>
          <w:rFonts w:cs="Arial"/>
          <w:sz w:val="20"/>
        </w:rPr>
        <w:t xml:space="preserve">’s financial loss arising from any advice given or omitted to be given by the </w:t>
      </w:r>
      <w:r w:rsidR="004104F4" w:rsidRPr="00EB5E38">
        <w:rPr>
          <w:rFonts w:cs="Arial"/>
          <w:sz w:val="20"/>
        </w:rPr>
        <w:t>Supplier</w:t>
      </w:r>
      <w:r w:rsidR="007B35D4" w:rsidRPr="00EB5E38">
        <w:rPr>
          <w:rFonts w:cs="Arial"/>
          <w:sz w:val="20"/>
        </w:rPr>
        <w:t xml:space="preserve">, or any other loss which is caused by any act or omission of the </w:t>
      </w:r>
      <w:r w:rsidR="004104F4" w:rsidRPr="00EB5E38">
        <w:rPr>
          <w:rFonts w:cs="Arial"/>
          <w:sz w:val="20"/>
        </w:rPr>
        <w:t>Supplier</w:t>
      </w:r>
      <w:r w:rsidR="007B35D4" w:rsidRPr="00EB5E38">
        <w:rPr>
          <w:rFonts w:cs="Arial"/>
          <w:sz w:val="20"/>
        </w:rPr>
        <w:t>.</w:t>
      </w:r>
      <w:r w:rsidR="003178FE" w:rsidRPr="00EB5E38">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sidRPr="00EB5E38">
        <w:rPr>
          <w:rFonts w:cs="Arial"/>
          <w:sz w:val="20"/>
        </w:rPr>
        <w:t>.</w:t>
      </w:r>
    </w:p>
    <w:p w14:paraId="6C6837EF" w14:textId="77777777" w:rsidR="00CB2406" w:rsidRPr="00EB5E38" w:rsidRDefault="0088767B" w:rsidP="00CB2406">
      <w:pPr>
        <w:pStyle w:val="Heading3"/>
        <w:rPr>
          <w:rFonts w:cs="Arial"/>
          <w:sz w:val="20"/>
        </w:rPr>
      </w:pPr>
      <w:bookmarkStart w:id="65" w:name="_Ref330542674"/>
      <w:r w:rsidRPr="00EB5E38">
        <w:rPr>
          <w:rFonts w:eastAsia="Times New Roman"/>
          <w:sz w:val="20"/>
        </w:rPr>
        <w:t>Subject to the limits set out in Clause 4.1.8 below, t</w:t>
      </w:r>
      <w:bookmarkEnd w:id="65"/>
      <w:r w:rsidRPr="00EB5E38">
        <w:rPr>
          <w:rFonts w:eastAsia="Times New Roman"/>
          <w:sz w:val="20"/>
        </w:rPr>
        <w:t>he</w:t>
      </w:r>
      <w:r w:rsidR="00CB2406" w:rsidRPr="00EB5E38">
        <w:rPr>
          <w:rFonts w:cs="Arial"/>
          <w:sz w:val="20"/>
        </w:rPr>
        <w:t xml:space="preserve"> </w:t>
      </w:r>
      <w:r w:rsidR="004104F4" w:rsidRPr="00EB5E38">
        <w:rPr>
          <w:rFonts w:cs="Arial"/>
          <w:sz w:val="20"/>
        </w:rPr>
        <w:t>Supplier</w:t>
      </w:r>
      <w:r w:rsidR="00CB2406" w:rsidRPr="00EB5E38">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w:t>
      </w:r>
      <w:r w:rsidR="007C64B3" w:rsidRPr="00EB5E38">
        <w:rPr>
          <w:rFonts w:cs="Arial"/>
          <w:sz w:val="20"/>
        </w:rPr>
        <w:t>Customer</w:t>
      </w:r>
      <w:r w:rsidR="00C56E91" w:rsidRPr="00EB5E38">
        <w:rPr>
          <w:rFonts w:cs="Arial"/>
          <w:sz w:val="20"/>
        </w:rPr>
        <w:t>)</w:t>
      </w:r>
      <w:r w:rsidR="00CB2406" w:rsidRPr="00EB5E38">
        <w:rPr>
          <w:rFonts w:cs="Arial"/>
          <w:sz w:val="20"/>
        </w:rPr>
        <w:t xml:space="preserve"> be recoverable by the </w:t>
      </w:r>
      <w:r w:rsidR="007C64B3" w:rsidRPr="00EB5E38">
        <w:rPr>
          <w:rFonts w:cs="Arial"/>
          <w:sz w:val="20"/>
        </w:rPr>
        <w:t>Customer</w:t>
      </w:r>
      <w:r w:rsidR="00CB2406" w:rsidRPr="00EB5E38">
        <w:rPr>
          <w:rFonts w:cs="Arial"/>
          <w:sz w:val="20"/>
        </w:rPr>
        <w:t>:</w:t>
      </w:r>
    </w:p>
    <w:p w14:paraId="6C6837F0" w14:textId="77777777" w:rsidR="00CB2406" w:rsidRPr="00EB5E38" w:rsidRDefault="00CB2406" w:rsidP="00880E10">
      <w:pPr>
        <w:pStyle w:val="Heading4"/>
      </w:pPr>
      <w:r w:rsidRPr="00EB5E38">
        <w:t>the additional operational and/or administrative costs and expenses arising from any Material Breach;</w:t>
      </w:r>
    </w:p>
    <w:p w14:paraId="6C6837F1" w14:textId="77777777" w:rsidR="00CB2406" w:rsidRPr="00EB5E38" w:rsidRDefault="00CB2406" w:rsidP="00880E10">
      <w:pPr>
        <w:pStyle w:val="Heading4"/>
      </w:pPr>
      <w:r w:rsidRPr="00EB5E38">
        <w:t>the cost of procuring, implementing and operating any alternative or replacement services to the Contract Services</w:t>
      </w:r>
      <w:r w:rsidR="00C56E91" w:rsidRPr="00EB5E38">
        <w:t xml:space="preserve"> as a result of a Material Breach by the Supplier</w:t>
      </w:r>
      <w:r w:rsidRPr="00EB5E38">
        <w:t>; and</w:t>
      </w:r>
    </w:p>
    <w:p w14:paraId="6C6837F2" w14:textId="77777777" w:rsidR="00CB2406" w:rsidRPr="00EB5E38" w:rsidRDefault="00CB2406" w:rsidP="00880E10">
      <w:pPr>
        <w:pStyle w:val="Heading4"/>
      </w:pPr>
      <w:r w:rsidRPr="00EB5E38">
        <w:t xml:space="preserve">any regulatory losses, fines, expenses or other losses arising from a breach by the </w:t>
      </w:r>
      <w:r w:rsidR="004104F4" w:rsidRPr="00EB5E38">
        <w:t>Supplier</w:t>
      </w:r>
      <w:r w:rsidRPr="00EB5E38">
        <w:t xml:space="preserve"> of any Laws. </w:t>
      </w:r>
    </w:p>
    <w:p w14:paraId="6C6837F3" w14:textId="77777777" w:rsidR="0088767B" w:rsidRPr="00EB5E38" w:rsidRDefault="0088767B" w:rsidP="0088767B">
      <w:pPr>
        <w:pStyle w:val="Heading3"/>
        <w:rPr>
          <w:rFonts w:cs="Arial"/>
          <w:sz w:val="20"/>
        </w:rPr>
      </w:pPr>
      <w:bookmarkStart w:id="66" w:name="_Ref311654962"/>
      <w:r w:rsidRPr="00EB5E38">
        <w:rPr>
          <w:rFonts w:cs="Arial"/>
          <w:sz w:val="20"/>
        </w:rPr>
        <w:t>In no event shall either Party be liable to the other for any:</w:t>
      </w:r>
      <w:bookmarkEnd w:id="66"/>
    </w:p>
    <w:p w14:paraId="6C6837F4" w14:textId="77777777" w:rsidR="0088767B" w:rsidRPr="00EB5E38" w:rsidRDefault="0088767B" w:rsidP="00880E10">
      <w:pPr>
        <w:pStyle w:val="Heading4"/>
      </w:pPr>
      <w:r w:rsidRPr="00EB5E38">
        <w:t>loss of profits;</w:t>
      </w:r>
    </w:p>
    <w:p w14:paraId="6C6837F5" w14:textId="77777777" w:rsidR="0088767B" w:rsidRPr="00EB5E38" w:rsidRDefault="0088767B" w:rsidP="00880E10">
      <w:pPr>
        <w:pStyle w:val="Heading4"/>
      </w:pPr>
      <w:r w:rsidRPr="00EB5E38">
        <w:t xml:space="preserve">loss of business; </w:t>
      </w:r>
    </w:p>
    <w:p w14:paraId="6C6837F6" w14:textId="77777777" w:rsidR="0088767B" w:rsidRPr="00EB5E38" w:rsidRDefault="0088767B" w:rsidP="00880E10">
      <w:pPr>
        <w:pStyle w:val="Heading4"/>
      </w:pPr>
      <w:r w:rsidRPr="00EB5E38">
        <w:t xml:space="preserve">loss of revenue; </w:t>
      </w:r>
    </w:p>
    <w:p w14:paraId="6C6837F7" w14:textId="77777777" w:rsidR="0088767B" w:rsidRPr="00EB5E38" w:rsidRDefault="0088767B" w:rsidP="00880E10">
      <w:pPr>
        <w:pStyle w:val="Heading4"/>
      </w:pPr>
      <w:r w:rsidRPr="00EB5E38">
        <w:t>loss of or damage to goodwill;</w:t>
      </w:r>
    </w:p>
    <w:p w14:paraId="6C6837F8" w14:textId="77777777" w:rsidR="0088767B" w:rsidRPr="00EB5E38" w:rsidRDefault="0088767B" w:rsidP="00880E10">
      <w:pPr>
        <w:pStyle w:val="Heading4"/>
      </w:pPr>
      <w:r w:rsidRPr="00EB5E38">
        <w:t>loss of savings (whether anticipated or otherwise); and/or</w:t>
      </w:r>
    </w:p>
    <w:p w14:paraId="6C6837F9" w14:textId="77777777" w:rsidR="0088767B" w:rsidRPr="00EB5E38" w:rsidRDefault="0088767B" w:rsidP="00880E10">
      <w:pPr>
        <w:pStyle w:val="Heading4"/>
      </w:pPr>
      <w:r w:rsidRPr="00EB5E38">
        <w:t>any indirect, special or consequential loss or damage.</w:t>
      </w:r>
    </w:p>
    <w:p w14:paraId="6C6837FA" w14:textId="77777777" w:rsidR="00AB51E9" w:rsidRPr="00EB5E38" w:rsidRDefault="00AB51E9" w:rsidP="003C6C6B">
      <w:pPr>
        <w:pStyle w:val="Heading3"/>
        <w:rPr>
          <w:rFonts w:cs="Arial"/>
          <w:sz w:val="20"/>
        </w:rPr>
      </w:pPr>
      <w:r w:rsidRPr="00EB5E38">
        <w:rPr>
          <w:rFonts w:cs="Arial"/>
          <w:sz w:val="20"/>
        </w:rPr>
        <w:t xml:space="preserve">No enquiry, inspection, approval, sanction, comment, consent, </w:t>
      </w:r>
      <w:r w:rsidR="00E81BCB" w:rsidRPr="00EB5E38">
        <w:rPr>
          <w:rFonts w:cs="Arial"/>
          <w:sz w:val="20"/>
        </w:rPr>
        <w:t xml:space="preserve">or </w:t>
      </w:r>
      <w:r w:rsidRPr="00EB5E38">
        <w:rPr>
          <w:rFonts w:cs="Arial"/>
          <w:sz w:val="20"/>
        </w:rPr>
        <w:t xml:space="preserve">decision at any time made or given by or on behalf of the </w:t>
      </w:r>
      <w:r w:rsidR="007D1596" w:rsidRPr="00EB5E38">
        <w:rPr>
          <w:rFonts w:cs="Arial"/>
          <w:sz w:val="20"/>
        </w:rPr>
        <w:t>Customer</w:t>
      </w:r>
      <w:r w:rsidRPr="00EB5E38">
        <w:rPr>
          <w:rFonts w:cs="Arial"/>
          <w:sz w:val="20"/>
        </w:rPr>
        <w:t xml:space="preserve"> to any document or information provided by the </w:t>
      </w:r>
      <w:r w:rsidR="004104F4" w:rsidRPr="00EB5E38">
        <w:rPr>
          <w:rFonts w:cs="Arial"/>
          <w:sz w:val="20"/>
        </w:rPr>
        <w:t>Supplier</w:t>
      </w:r>
      <w:r w:rsidRPr="00EB5E38">
        <w:rPr>
          <w:rFonts w:cs="Arial"/>
          <w:sz w:val="20"/>
        </w:rPr>
        <w:t xml:space="preserve"> in its provision of the Contract Services, and no failure of the </w:t>
      </w:r>
      <w:r w:rsidR="007D1596" w:rsidRPr="00EB5E38">
        <w:rPr>
          <w:rFonts w:cs="Arial"/>
          <w:sz w:val="20"/>
        </w:rPr>
        <w:t>Customer</w:t>
      </w:r>
      <w:r w:rsidRPr="00EB5E38">
        <w:rPr>
          <w:rFonts w:cs="Arial"/>
          <w:sz w:val="20"/>
        </w:rPr>
        <w:t xml:space="preserve"> to discern any defect in or omission from any such document or information shall operate to exclude or limit the obligation of the </w:t>
      </w:r>
      <w:r w:rsidR="004104F4" w:rsidRPr="00EB5E38">
        <w:rPr>
          <w:rFonts w:cs="Arial"/>
          <w:sz w:val="20"/>
        </w:rPr>
        <w:t>Supplier</w:t>
      </w:r>
      <w:r w:rsidRPr="00EB5E38">
        <w:rPr>
          <w:rFonts w:cs="Arial"/>
          <w:sz w:val="20"/>
        </w:rPr>
        <w:t xml:space="preserve"> to </w:t>
      </w:r>
      <w:r w:rsidR="007C64B3" w:rsidRPr="00EB5E38">
        <w:rPr>
          <w:rFonts w:cs="Arial"/>
          <w:sz w:val="20"/>
        </w:rPr>
        <w:t xml:space="preserve">carry out </w:t>
      </w:r>
      <w:r w:rsidRPr="00EB5E38">
        <w:rPr>
          <w:rFonts w:cs="Arial"/>
          <w:sz w:val="20"/>
        </w:rPr>
        <w:t xml:space="preserve">all the obligations of a professional </w:t>
      </w:r>
      <w:r w:rsidR="004104F4" w:rsidRPr="00EB5E38">
        <w:rPr>
          <w:rFonts w:cs="Arial"/>
          <w:sz w:val="20"/>
        </w:rPr>
        <w:t>Supplier</w:t>
      </w:r>
      <w:r w:rsidRPr="00EB5E38">
        <w:rPr>
          <w:rFonts w:cs="Arial"/>
          <w:sz w:val="20"/>
        </w:rPr>
        <w:t xml:space="preserve"> employed in a </w:t>
      </w:r>
      <w:r w:rsidR="007C64B3" w:rsidRPr="00EB5E38">
        <w:rPr>
          <w:rFonts w:cs="Arial"/>
          <w:sz w:val="20"/>
        </w:rPr>
        <w:t xml:space="preserve">client/customer </w:t>
      </w:r>
      <w:r w:rsidRPr="00EB5E38">
        <w:rPr>
          <w:rFonts w:cs="Arial"/>
          <w:sz w:val="20"/>
        </w:rPr>
        <w:t>relationship.</w:t>
      </w:r>
    </w:p>
    <w:p w14:paraId="6C6837FB" w14:textId="77777777" w:rsidR="00E612D1" w:rsidRPr="00EB5E38" w:rsidRDefault="00E612D1" w:rsidP="003C6C6B">
      <w:pPr>
        <w:pStyle w:val="Heading3"/>
        <w:rPr>
          <w:rFonts w:cs="Arial"/>
          <w:sz w:val="20"/>
        </w:rPr>
      </w:pPr>
      <w:r w:rsidRPr="00EB5E38">
        <w:rPr>
          <w:rFonts w:cs="Arial"/>
          <w:sz w:val="20"/>
        </w:rPr>
        <w:t xml:space="preserve">Save as otherwise expressly provided, the obligations of the </w:t>
      </w:r>
      <w:r w:rsidR="007D1596" w:rsidRPr="00EB5E38">
        <w:rPr>
          <w:rFonts w:cs="Arial"/>
          <w:sz w:val="20"/>
        </w:rPr>
        <w:t>Customer</w:t>
      </w:r>
      <w:r w:rsidRPr="00EB5E38">
        <w:rPr>
          <w:rFonts w:cs="Arial"/>
          <w:sz w:val="20"/>
        </w:rPr>
        <w:t xml:space="preserve"> under the Contract are obligations of the </w:t>
      </w:r>
      <w:r w:rsidR="007D1596" w:rsidRPr="00EB5E38">
        <w:rPr>
          <w:rFonts w:cs="Arial"/>
          <w:sz w:val="20"/>
        </w:rPr>
        <w:t>Customer</w:t>
      </w:r>
      <w:r w:rsidRPr="00EB5E38">
        <w:rPr>
          <w:rFonts w:cs="Arial"/>
          <w:sz w:val="20"/>
        </w:rPr>
        <w:t xml:space="preserve"> in its capacity as a contracting counterparty and nothing in the Contract shall operate as an obligation upon, or in any other way fetter or constrain the </w:t>
      </w:r>
      <w:r w:rsidR="007D1596" w:rsidRPr="00EB5E38">
        <w:rPr>
          <w:rFonts w:cs="Arial"/>
          <w:sz w:val="20"/>
        </w:rPr>
        <w:t>Customer</w:t>
      </w:r>
      <w:r w:rsidRPr="00EB5E38">
        <w:rPr>
          <w:rFonts w:cs="Arial"/>
          <w:sz w:val="20"/>
        </w:rPr>
        <w:t xml:space="preserve"> in any other capacity, nor shall the exercise by the </w:t>
      </w:r>
      <w:r w:rsidR="007D1596" w:rsidRPr="00EB5E38">
        <w:rPr>
          <w:rFonts w:cs="Arial"/>
          <w:sz w:val="20"/>
        </w:rPr>
        <w:t>Customer</w:t>
      </w:r>
      <w:r w:rsidRPr="00EB5E38">
        <w:rPr>
          <w:rFonts w:cs="Arial"/>
          <w:sz w:val="20"/>
        </w:rPr>
        <w:t xml:space="preserve"> of its duties and powers in any other capacity lead </w:t>
      </w:r>
      <w:r w:rsidRPr="00EB5E38">
        <w:rPr>
          <w:rFonts w:cs="Arial"/>
          <w:sz w:val="20"/>
        </w:rPr>
        <w:lastRenderedPageBreak/>
        <w:t xml:space="preserve">to any liability under the Contract (howsoever arising) on the part of the </w:t>
      </w:r>
      <w:r w:rsidR="007D1596" w:rsidRPr="00EB5E38">
        <w:rPr>
          <w:rFonts w:cs="Arial"/>
          <w:sz w:val="20"/>
        </w:rPr>
        <w:t>Customer</w:t>
      </w:r>
      <w:r w:rsidRPr="00EB5E38">
        <w:rPr>
          <w:rFonts w:cs="Arial"/>
          <w:sz w:val="20"/>
        </w:rPr>
        <w:t xml:space="preserve"> to the </w:t>
      </w:r>
      <w:r w:rsidR="004104F4" w:rsidRPr="00EB5E38">
        <w:rPr>
          <w:rFonts w:cs="Arial"/>
          <w:sz w:val="20"/>
        </w:rPr>
        <w:t>Supplier</w:t>
      </w:r>
      <w:r w:rsidRPr="00EB5E38">
        <w:rPr>
          <w:rFonts w:cs="Arial"/>
          <w:sz w:val="20"/>
        </w:rPr>
        <w:t>.</w:t>
      </w:r>
    </w:p>
    <w:p w14:paraId="6C6837FC" w14:textId="77777777" w:rsidR="00B10032" w:rsidRPr="00EB5E38" w:rsidRDefault="006476E2" w:rsidP="00B10032">
      <w:pPr>
        <w:pStyle w:val="Heading3"/>
        <w:rPr>
          <w:rFonts w:cs="Arial"/>
          <w:sz w:val="20"/>
        </w:rPr>
      </w:pPr>
      <w:r w:rsidRPr="00EB5E38">
        <w:rPr>
          <w:rFonts w:eastAsia="Times New Roman"/>
          <w:sz w:val="20"/>
        </w:rPr>
        <w:t xml:space="preserve">Subject always to Clause 4.1.1, and for the avoidance of doubt, both of the Parties agree that </w:t>
      </w:r>
      <w:r w:rsidR="00B10032" w:rsidRPr="00EB5E38">
        <w:rPr>
          <w:rFonts w:cs="Arial"/>
          <w:sz w:val="20"/>
        </w:rPr>
        <w:t>the</w:t>
      </w:r>
      <w:r w:rsidR="00B56323" w:rsidRPr="00EB5E38">
        <w:rPr>
          <w:rFonts w:cs="Arial"/>
          <w:sz w:val="20"/>
        </w:rPr>
        <w:t xml:space="preserve"> total</w:t>
      </w:r>
      <w:r w:rsidR="00B10032" w:rsidRPr="00EB5E38">
        <w:rPr>
          <w:rFonts w:cs="Arial"/>
          <w:sz w:val="20"/>
        </w:rPr>
        <w:t xml:space="preserve"> aggregate liability (whether </w:t>
      </w:r>
      <w:r w:rsidRPr="00EB5E38">
        <w:rPr>
          <w:rFonts w:cs="Arial"/>
          <w:sz w:val="20"/>
        </w:rPr>
        <w:t xml:space="preserve">those liabilities are </w:t>
      </w:r>
      <w:r w:rsidR="00B10032" w:rsidRPr="00EB5E38">
        <w:rPr>
          <w:rFonts w:cs="Arial"/>
          <w:sz w:val="20"/>
        </w:rPr>
        <w:t xml:space="preserve">expressed as an indemnity or otherwise) of each </w:t>
      </w:r>
      <w:r w:rsidR="006C3D9C" w:rsidRPr="00EB5E38">
        <w:rPr>
          <w:rFonts w:cs="Arial"/>
          <w:sz w:val="20"/>
        </w:rPr>
        <w:t>P</w:t>
      </w:r>
      <w:r w:rsidR="00B10032" w:rsidRPr="00EB5E38">
        <w:rPr>
          <w:rFonts w:cs="Arial"/>
          <w:sz w:val="20"/>
        </w:rPr>
        <w:t xml:space="preserve">arty to the other </w:t>
      </w:r>
      <w:r w:rsidR="006C3D9C" w:rsidRPr="00EB5E38">
        <w:rPr>
          <w:rFonts w:cs="Arial"/>
          <w:sz w:val="20"/>
        </w:rPr>
        <w:t>P</w:t>
      </w:r>
      <w:r w:rsidR="00B10032" w:rsidRPr="00EB5E38">
        <w:rPr>
          <w:rFonts w:cs="Arial"/>
          <w:sz w:val="20"/>
        </w:rPr>
        <w:t>arty for each year of this Contract</w:t>
      </w:r>
      <w:r w:rsidR="00536DFF" w:rsidRPr="00EB5E38">
        <w:rPr>
          <w:rFonts w:cs="Arial"/>
          <w:sz w:val="20"/>
        </w:rPr>
        <w:t xml:space="preserve"> shall be</w:t>
      </w:r>
      <w:r w:rsidR="00B10032" w:rsidRPr="00EB5E38">
        <w:rPr>
          <w:rFonts w:cs="Arial"/>
          <w:sz w:val="20"/>
        </w:rPr>
        <w:t>:</w:t>
      </w:r>
    </w:p>
    <w:p w14:paraId="6C6837FD" w14:textId="77777777" w:rsidR="00B10032" w:rsidRPr="00EB5E38" w:rsidRDefault="00B10032" w:rsidP="00B10032">
      <w:pPr>
        <w:pStyle w:val="Heading3"/>
        <w:numPr>
          <w:ilvl w:val="0"/>
          <w:numId w:val="0"/>
        </w:numPr>
        <w:ind w:left="2880" w:hanging="1080"/>
        <w:rPr>
          <w:rFonts w:cs="Arial"/>
          <w:sz w:val="20"/>
        </w:rPr>
      </w:pPr>
      <w:r w:rsidRPr="00EB5E38">
        <w:rPr>
          <w:rFonts w:cs="Arial"/>
          <w:sz w:val="20"/>
        </w:rPr>
        <w:t>4.1.8.1</w:t>
      </w:r>
      <w:r w:rsidRPr="00EB5E38">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Pr="00EB5E38" w:rsidRDefault="00B10032" w:rsidP="00B10032">
      <w:pPr>
        <w:pStyle w:val="Heading3"/>
        <w:numPr>
          <w:ilvl w:val="0"/>
          <w:numId w:val="0"/>
        </w:numPr>
        <w:ind w:left="2880" w:hanging="1080"/>
        <w:rPr>
          <w:rFonts w:cs="Arial"/>
          <w:sz w:val="20"/>
        </w:rPr>
      </w:pPr>
      <w:r w:rsidRPr="00EB5E38">
        <w:rPr>
          <w:rFonts w:cs="Arial"/>
          <w:sz w:val="20"/>
        </w:rPr>
        <w:t>4.1.8.2</w:t>
      </w:r>
      <w:r w:rsidRPr="00EB5E38">
        <w:rPr>
          <w:rFonts w:cs="Arial"/>
          <w:sz w:val="20"/>
        </w:rPr>
        <w:tab/>
        <w:t>in respect of all other defaults, claims, losses or damages whether arising from breach of contract, misrepresentation (whether tort</w:t>
      </w:r>
      <w:r w:rsidR="006476E2" w:rsidRPr="00EB5E38">
        <w:rPr>
          <w:rFonts w:cs="Arial"/>
          <w:sz w:val="20"/>
        </w:rPr>
        <w:t>i</w:t>
      </w:r>
      <w:r w:rsidRPr="00EB5E38">
        <w:rPr>
          <w:rFonts w:cs="Arial"/>
          <w:sz w:val="20"/>
        </w:rPr>
        <w:t>ous or statutory), tort (including negligence), breach of statutory duty or otherwise shall in no event exceed the greater of the sum of £2 million (Two Million Po</w:t>
      </w:r>
      <w:r w:rsidR="002D4993" w:rsidRPr="00EB5E38">
        <w:rPr>
          <w:rFonts w:cs="Arial"/>
          <w:sz w:val="20"/>
        </w:rPr>
        <w:t>u</w:t>
      </w:r>
      <w:r w:rsidRPr="00EB5E38">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sidRPr="00EB5E38">
        <w:rPr>
          <w:rFonts w:cs="Arial"/>
          <w:sz w:val="20"/>
        </w:rPr>
        <w:t xml:space="preserve"> </w:t>
      </w:r>
      <w:r w:rsidR="002D4993" w:rsidRPr="00EB5E38">
        <w:rPr>
          <w:rFonts w:cs="Arial"/>
          <w:sz w:val="20"/>
        </w:rPr>
        <w:t xml:space="preserve">unless </w:t>
      </w:r>
      <w:r w:rsidR="006C3D9C" w:rsidRPr="00EB5E38">
        <w:rPr>
          <w:rFonts w:cs="Arial"/>
          <w:sz w:val="20"/>
        </w:rPr>
        <w:t xml:space="preserve">a different aggregate limit or limits is </w:t>
      </w:r>
      <w:r w:rsidR="002D4993" w:rsidRPr="00EB5E38">
        <w:rPr>
          <w:rFonts w:cs="Arial"/>
          <w:sz w:val="20"/>
        </w:rPr>
        <w:t>otherwise stipulated by the Customer in the Letter of Appointment following a further competition</w:t>
      </w:r>
      <w:r w:rsidRPr="00EB5E38">
        <w:rPr>
          <w:rFonts w:cs="Arial"/>
          <w:sz w:val="20"/>
        </w:rPr>
        <w:t>.</w:t>
      </w:r>
    </w:p>
    <w:p w14:paraId="6C6837FF" w14:textId="77777777" w:rsidR="00B10032" w:rsidRPr="00EB5E38" w:rsidRDefault="00B10032" w:rsidP="00B10032">
      <w:pPr>
        <w:pStyle w:val="Heading3"/>
        <w:numPr>
          <w:ilvl w:val="0"/>
          <w:numId w:val="0"/>
        </w:numPr>
        <w:ind w:left="1800" w:hanging="1080"/>
        <w:rPr>
          <w:rFonts w:cs="Arial"/>
          <w:sz w:val="20"/>
        </w:rPr>
      </w:pPr>
    </w:p>
    <w:p w14:paraId="6C683800" w14:textId="77777777" w:rsidR="003C6C6B" w:rsidRPr="00EB5E38" w:rsidRDefault="003C6C6B" w:rsidP="003C6C6B">
      <w:pPr>
        <w:pStyle w:val="Heading2"/>
        <w:keepNext/>
        <w:tabs>
          <w:tab w:val="num" w:pos="720"/>
        </w:tabs>
        <w:ind w:left="720"/>
        <w:rPr>
          <w:rFonts w:cs="Arial"/>
          <w:b/>
          <w:sz w:val="20"/>
        </w:rPr>
      </w:pPr>
      <w:r w:rsidRPr="00EB5E38">
        <w:rPr>
          <w:rFonts w:cs="Arial"/>
          <w:b/>
          <w:sz w:val="20"/>
        </w:rPr>
        <w:t>Insurance</w:t>
      </w:r>
    </w:p>
    <w:p w14:paraId="6C683801" w14:textId="77777777" w:rsidR="003C6C6B" w:rsidRPr="00EB5E38" w:rsidRDefault="003C6C6B" w:rsidP="003C6C6B">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effect and maintain with a reputable insurance company a policy or policies of insurance providing an adequate level of cover in respect of </w:t>
      </w:r>
      <w:r w:rsidR="008447C4" w:rsidRPr="00EB5E38">
        <w:rPr>
          <w:rFonts w:cs="Arial"/>
          <w:sz w:val="20"/>
        </w:rPr>
        <w:t>the</w:t>
      </w:r>
      <w:r w:rsidRPr="00EB5E38">
        <w:rPr>
          <w:rFonts w:cs="Arial"/>
          <w:sz w:val="20"/>
        </w:rPr>
        <w:t xml:space="preserve"> risks which may be incurred by the </w:t>
      </w:r>
      <w:r w:rsidR="004104F4" w:rsidRPr="00EB5E38">
        <w:rPr>
          <w:rFonts w:cs="Arial"/>
          <w:sz w:val="20"/>
        </w:rPr>
        <w:t>Supplier</w:t>
      </w:r>
      <w:r w:rsidRPr="00EB5E38">
        <w:rPr>
          <w:rFonts w:cs="Arial"/>
          <w:sz w:val="20"/>
        </w:rPr>
        <w:t xml:space="preserve">, arising out of the </w:t>
      </w:r>
      <w:r w:rsidR="004104F4" w:rsidRPr="00EB5E38">
        <w:rPr>
          <w:rFonts w:cs="Arial"/>
          <w:sz w:val="20"/>
        </w:rPr>
        <w:t>Supplier</w:t>
      </w:r>
      <w:r w:rsidRPr="00EB5E38">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sidRPr="00EB5E38">
        <w:rPr>
          <w:rFonts w:cs="Arial"/>
          <w:sz w:val="20"/>
        </w:rPr>
        <w:t>Customer</w:t>
      </w:r>
      <w:r w:rsidRPr="00EB5E38">
        <w:rPr>
          <w:rFonts w:cs="Arial"/>
          <w:sz w:val="20"/>
        </w:rPr>
        <w:t xml:space="preserve"> arising from any advice given or omitted to be given by the </w:t>
      </w:r>
      <w:r w:rsidR="004104F4" w:rsidRPr="00EB5E38">
        <w:rPr>
          <w:rFonts w:cs="Arial"/>
          <w:sz w:val="20"/>
        </w:rPr>
        <w:t>Supplier</w:t>
      </w:r>
      <w:r w:rsidRPr="00EB5E38">
        <w:rPr>
          <w:rFonts w:cs="Arial"/>
          <w:sz w:val="20"/>
        </w:rPr>
        <w:t xml:space="preserve"> under the Contract or otherwise in connection with the provision of the Contract Services. Such insurance shall be maintained for </w:t>
      </w:r>
      <w:r w:rsidR="00527E29" w:rsidRPr="00EB5E38">
        <w:rPr>
          <w:rFonts w:cs="Arial"/>
          <w:sz w:val="20"/>
        </w:rPr>
        <w:t xml:space="preserve">so long as the </w:t>
      </w:r>
      <w:r w:rsidR="004104F4" w:rsidRPr="00EB5E38">
        <w:rPr>
          <w:rFonts w:cs="Arial"/>
          <w:sz w:val="20"/>
        </w:rPr>
        <w:t>Supplier</w:t>
      </w:r>
      <w:r w:rsidR="00527E29" w:rsidRPr="00EB5E38">
        <w:rPr>
          <w:rFonts w:cs="Arial"/>
          <w:sz w:val="20"/>
        </w:rPr>
        <w:t xml:space="preserve"> may have any liability to the </w:t>
      </w:r>
      <w:r w:rsidR="007D1596" w:rsidRPr="00EB5E38">
        <w:rPr>
          <w:rFonts w:cs="Arial"/>
          <w:sz w:val="20"/>
        </w:rPr>
        <w:t>Customer</w:t>
      </w:r>
      <w:r w:rsidRPr="00EB5E38">
        <w:rPr>
          <w:rFonts w:cs="Arial"/>
          <w:sz w:val="20"/>
        </w:rPr>
        <w:t xml:space="preserve">. </w:t>
      </w:r>
    </w:p>
    <w:p w14:paraId="6C683802" w14:textId="77777777" w:rsidR="00527E29" w:rsidRPr="00EB5E38" w:rsidRDefault="00527E29" w:rsidP="003C6C6B">
      <w:pPr>
        <w:pStyle w:val="Heading3"/>
        <w:rPr>
          <w:rFonts w:cs="Arial"/>
          <w:sz w:val="20"/>
        </w:rPr>
      </w:pPr>
      <w:r w:rsidRPr="00EB5E38">
        <w:rPr>
          <w:rFonts w:cs="Arial"/>
          <w:sz w:val="20"/>
        </w:rPr>
        <w:t xml:space="preserve">It shall be the responsibility of the </w:t>
      </w:r>
      <w:r w:rsidR="004104F4" w:rsidRPr="00EB5E38">
        <w:rPr>
          <w:rFonts w:cs="Arial"/>
          <w:sz w:val="20"/>
        </w:rPr>
        <w:t>Supplier</w:t>
      </w:r>
      <w:r w:rsidRPr="00EB5E38">
        <w:rPr>
          <w:rFonts w:cs="Arial"/>
          <w:sz w:val="20"/>
        </w:rPr>
        <w:t xml:space="preserve"> to determine the amount of insurance cover that will be adequate to enable the </w:t>
      </w:r>
      <w:r w:rsidR="004104F4" w:rsidRPr="00EB5E38">
        <w:rPr>
          <w:rFonts w:cs="Arial"/>
          <w:sz w:val="20"/>
        </w:rPr>
        <w:t>Supplier</w:t>
      </w:r>
      <w:r w:rsidRPr="00EB5E38">
        <w:rPr>
          <w:rFonts w:cs="Arial"/>
          <w:sz w:val="20"/>
        </w:rPr>
        <w:t xml:space="preserve"> to satisfy any liability arising in respect of the risks referred to in Clause 4.2.1.</w:t>
      </w:r>
    </w:p>
    <w:p w14:paraId="6C683803" w14:textId="77777777" w:rsidR="003C6C6B" w:rsidRPr="00EB5E38" w:rsidRDefault="003C6C6B" w:rsidP="003C6C6B">
      <w:pPr>
        <w:pStyle w:val="Heading3"/>
        <w:rPr>
          <w:rFonts w:cs="Arial"/>
          <w:sz w:val="20"/>
        </w:rPr>
      </w:pPr>
      <w:r w:rsidRPr="00EB5E38">
        <w:rPr>
          <w:rFonts w:cs="Arial"/>
          <w:sz w:val="20"/>
        </w:rPr>
        <w:t xml:space="preserve">If, for whatever reason, the </w:t>
      </w:r>
      <w:r w:rsidR="004104F4" w:rsidRPr="00EB5E38">
        <w:rPr>
          <w:rFonts w:cs="Arial"/>
          <w:sz w:val="20"/>
        </w:rPr>
        <w:t>Supplier</w:t>
      </w:r>
      <w:r w:rsidRPr="00EB5E38">
        <w:rPr>
          <w:rFonts w:cs="Arial"/>
          <w:sz w:val="20"/>
        </w:rPr>
        <w:t xml:space="preserve"> fails to give effect to and maintain the insurances required by Clause 4.2.1, the </w:t>
      </w:r>
      <w:r w:rsidR="007D1596" w:rsidRPr="00EB5E38">
        <w:rPr>
          <w:rFonts w:cs="Arial"/>
          <w:sz w:val="20"/>
        </w:rPr>
        <w:t>Customer</w:t>
      </w:r>
      <w:r w:rsidRPr="00EB5E38">
        <w:rPr>
          <w:rFonts w:cs="Arial"/>
          <w:sz w:val="20"/>
        </w:rPr>
        <w:t xml:space="preserve"> may make alternative arrangements to protect its interests and may recover the costs of such arrangements from the </w:t>
      </w:r>
      <w:r w:rsidR="004104F4" w:rsidRPr="00EB5E38">
        <w:rPr>
          <w:rFonts w:cs="Arial"/>
          <w:sz w:val="20"/>
        </w:rPr>
        <w:t>Supplier</w:t>
      </w:r>
      <w:r w:rsidRPr="00EB5E38">
        <w:rPr>
          <w:rFonts w:cs="Arial"/>
          <w:sz w:val="20"/>
        </w:rPr>
        <w:t>.</w:t>
      </w:r>
    </w:p>
    <w:p w14:paraId="6C683804" w14:textId="77777777" w:rsidR="003C6C6B" w:rsidRPr="00EB5E38" w:rsidRDefault="003C6C6B" w:rsidP="003C6C6B">
      <w:pPr>
        <w:pStyle w:val="Heading3"/>
        <w:rPr>
          <w:rFonts w:cs="Arial"/>
          <w:sz w:val="20"/>
        </w:rPr>
      </w:pPr>
      <w:r w:rsidRPr="00EB5E38">
        <w:rPr>
          <w:rFonts w:cs="Arial"/>
          <w:sz w:val="20"/>
        </w:rPr>
        <w:t xml:space="preserve">The provisions of any insurance or the amount of cover shall not relieve the </w:t>
      </w:r>
      <w:r w:rsidR="004104F4" w:rsidRPr="00EB5E38">
        <w:rPr>
          <w:rFonts w:cs="Arial"/>
          <w:sz w:val="20"/>
        </w:rPr>
        <w:t>Supplier</w:t>
      </w:r>
      <w:r w:rsidRPr="00EB5E38">
        <w:rPr>
          <w:rFonts w:cs="Arial"/>
          <w:sz w:val="20"/>
        </w:rPr>
        <w:t xml:space="preserve"> of any liabilities under the Contract. </w:t>
      </w:r>
    </w:p>
    <w:p w14:paraId="6C683805" w14:textId="77777777" w:rsidR="00F807DC" w:rsidRPr="00EB5E38" w:rsidRDefault="007562F7">
      <w:pPr>
        <w:pStyle w:val="Heading1"/>
        <w:keepNext/>
        <w:rPr>
          <w:rFonts w:cs="Arial"/>
          <w:sz w:val="20"/>
        </w:rPr>
      </w:pPr>
      <w:bookmarkStart w:id="67" w:name="_Ref313366946"/>
      <w:bookmarkStart w:id="68" w:name="_Toc386011029"/>
      <w:bookmarkEnd w:id="63"/>
      <w:r w:rsidRPr="00EB5E38">
        <w:rPr>
          <w:rFonts w:cs="Arial"/>
          <w:sz w:val="20"/>
        </w:rPr>
        <w:lastRenderedPageBreak/>
        <w:t>INTELLECTUAL PROPERTY RIGHTS</w:t>
      </w:r>
      <w:bookmarkEnd w:id="67"/>
      <w:bookmarkEnd w:id="68"/>
    </w:p>
    <w:p w14:paraId="6C683806" w14:textId="77777777" w:rsidR="00F14CCD" w:rsidRPr="00EB5E38" w:rsidRDefault="00F14CCD" w:rsidP="00F14CCD">
      <w:pPr>
        <w:pStyle w:val="Heading2"/>
        <w:tabs>
          <w:tab w:val="num" w:pos="720"/>
        </w:tabs>
        <w:ind w:left="720"/>
        <w:rPr>
          <w:rFonts w:cs="Arial"/>
          <w:sz w:val="20"/>
        </w:rPr>
      </w:pPr>
      <w:bookmarkStart w:id="69" w:name="_Ref313373731"/>
      <w:r w:rsidRPr="00EB5E38">
        <w:rPr>
          <w:rFonts w:cs="Arial"/>
          <w:sz w:val="20"/>
        </w:rPr>
        <w:t xml:space="preserve">All Intellectual Property Rights in the output </w:t>
      </w:r>
      <w:r w:rsidR="00CB2406" w:rsidRPr="00EB5E38">
        <w:rPr>
          <w:rFonts w:cs="Arial"/>
          <w:sz w:val="20"/>
        </w:rPr>
        <w:t>from</w:t>
      </w:r>
      <w:r w:rsidRPr="00EB5E38">
        <w:rPr>
          <w:rFonts w:cs="Arial"/>
          <w:sz w:val="20"/>
        </w:rPr>
        <w:t xml:space="preserve"> the Contract Services shall vest in the </w:t>
      </w:r>
      <w:r w:rsidR="004104F4" w:rsidRPr="00EB5E38">
        <w:rPr>
          <w:rFonts w:cs="Arial"/>
          <w:sz w:val="20"/>
        </w:rPr>
        <w:t>Supplier</w:t>
      </w:r>
      <w:r w:rsidR="00B014A2" w:rsidRPr="00EB5E38">
        <w:rPr>
          <w:rFonts w:cs="Arial"/>
          <w:sz w:val="20"/>
        </w:rPr>
        <w:t xml:space="preserve"> who shall grant to the </w:t>
      </w:r>
      <w:r w:rsidR="007D1596" w:rsidRPr="00EB5E38">
        <w:rPr>
          <w:rFonts w:cs="Arial"/>
          <w:sz w:val="20"/>
        </w:rPr>
        <w:t>Customer</w:t>
      </w:r>
      <w:r w:rsidR="00B014A2" w:rsidRPr="00EB5E38">
        <w:rPr>
          <w:rFonts w:cs="Arial"/>
          <w:sz w:val="20"/>
        </w:rPr>
        <w:t xml:space="preserve"> a non-exclusive, unlimited, irrevocable licence to use and exploit the same</w:t>
      </w:r>
      <w:r w:rsidRPr="00EB5E38">
        <w:rPr>
          <w:rFonts w:cs="Arial"/>
          <w:sz w:val="20"/>
        </w:rPr>
        <w:t>.</w:t>
      </w:r>
    </w:p>
    <w:p w14:paraId="6C683807" w14:textId="77777777" w:rsidR="00F807DC" w:rsidRPr="00EB5E38" w:rsidRDefault="007562F7" w:rsidP="00F14CCD">
      <w:pPr>
        <w:pStyle w:val="Heading2"/>
        <w:tabs>
          <w:tab w:val="num" w:pos="720"/>
        </w:tabs>
        <w:ind w:left="720"/>
        <w:rPr>
          <w:rFonts w:cs="Arial"/>
          <w:sz w:val="20"/>
        </w:rPr>
      </w:pPr>
      <w:r w:rsidRPr="00EB5E38">
        <w:rPr>
          <w:rFonts w:cs="Arial"/>
          <w:sz w:val="20"/>
        </w:rPr>
        <w:t>S</w:t>
      </w:r>
      <w:r w:rsidR="00B014A2" w:rsidRPr="00EB5E38">
        <w:rPr>
          <w:rFonts w:cs="Arial"/>
          <w:sz w:val="20"/>
        </w:rPr>
        <w:t>ubject to Clause 5.1 and s</w:t>
      </w:r>
      <w:r w:rsidRPr="00EB5E38">
        <w:rPr>
          <w:rFonts w:cs="Arial"/>
          <w:sz w:val="20"/>
        </w:rPr>
        <w:t xml:space="preserve">ave as expressly granted elsewhere under </w:t>
      </w:r>
      <w:r w:rsidR="0013772A" w:rsidRPr="00EB5E38">
        <w:rPr>
          <w:rFonts w:cs="Arial"/>
          <w:sz w:val="20"/>
        </w:rPr>
        <w:t>the Contract</w:t>
      </w:r>
      <w:bookmarkEnd w:id="69"/>
      <w:r w:rsidR="0039658B" w:rsidRPr="00EB5E38">
        <w:rPr>
          <w:rFonts w:cs="Arial"/>
          <w:sz w:val="20"/>
        </w:rPr>
        <w:t xml:space="preserve">, </w:t>
      </w:r>
      <w:r w:rsidRPr="00EB5E38">
        <w:rPr>
          <w:rFonts w:cs="Arial"/>
          <w:sz w:val="20"/>
        </w:rPr>
        <w:t xml:space="preserve">the </w:t>
      </w:r>
      <w:r w:rsidR="007D1596" w:rsidRPr="00EB5E38">
        <w:rPr>
          <w:rFonts w:cs="Arial"/>
          <w:sz w:val="20"/>
        </w:rPr>
        <w:t>Customer</w:t>
      </w:r>
      <w:r w:rsidRPr="00EB5E38">
        <w:rPr>
          <w:rFonts w:cs="Arial"/>
          <w:sz w:val="20"/>
        </w:rPr>
        <w:t xml:space="preserve"> shall not acquire any right, title or interest in or to the Intellectual Property Rights of the </w:t>
      </w:r>
      <w:r w:rsidR="004104F4" w:rsidRPr="00EB5E38">
        <w:rPr>
          <w:rFonts w:cs="Arial"/>
          <w:sz w:val="20"/>
        </w:rPr>
        <w:t>Supplier</w:t>
      </w:r>
      <w:r w:rsidRPr="00EB5E38">
        <w:rPr>
          <w:rFonts w:cs="Arial"/>
          <w:sz w:val="20"/>
        </w:rPr>
        <w:t xml:space="preserve"> or its licensors</w:t>
      </w:r>
      <w:r w:rsidR="0039658B" w:rsidRPr="00EB5E38">
        <w:rPr>
          <w:rFonts w:cs="Arial"/>
          <w:sz w:val="20"/>
        </w:rPr>
        <w:t xml:space="preserve"> </w:t>
      </w:r>
      <w:r w:rsidRPr="00EB5E38">
        <w:rPr>
          <w:rFonts w:cs="Arial"/>
          <w:sz w:val="20"/>
        </w:rPr>
        <w:t>and</w:t>
      </w:r>
      <w:r w:rsidR="0039658B" w:rsidRPr="00EB5E38">
        <w:rPr>
          <w:rFonts w:cs="Arial"/>
          <w:sz w:val="20"/>
        </w:rPr>
        <w:t xml:space="preserve"> </w:t>
      </w:r>
      <w:r w:rsidRPr="00EB5E38">
        <w:rPr>
          <w:rFonts w:cs="Arial"/>
          <w:sz w:val="20"/>
        </w:rPr>
        <w:t xml:space="preserve">the </w:t>
      </w:r>
      <w:r w:rsidR="004104F4" w:rsidRPr="00EB5E38">
        <w:rPr>
          <w:rFonts w:cs="Arial"/>
          <w:sz w:val="20"/>
        </w:rPr>
        <w:t>Supplier</w:t>
      </w:r>
      <w:r w:rsidRPr="00EB5E38">
        <w:rPr>
          <w:rFonts w:cs="Arial"/>
          <w:sz w:val="20"/>
        </w:rPr>
        <w:t xml:space="preserve"> shall not acquire any right, title or interest in or to the Intellectual Property Rights of the </w:t>
      </w:r>
      <w:r w:rsidR="007D1596" w:rsidRPr="00EB5E38">
        <w:rPr>
          <w:rFonts w:cs="Arial"/>
          <w:sz w:val="20"/>
        </w:rPr>
        <w:t>Customer</w:t>
      </w:r>
      <w:r w:rsidR="0039658B" w:rsidRPr="00EB5E38">
        <w:rPr>
          <w:rFonts w:cs="Arial"/>
          <w:sz w:val="20"/>
        </w:rPr>
        <w:t xml:space="preserve"> </w:t>
      </w:r>
      <w:r w:rsidRPr="00EB5E38">
        <w:rPr>
          <w:rFonts w:cs="Arial"/>
          <w:sz w:val="20"/>
        </w:rPr>
        <w:t>or its licensors</w:t>
      </w:r>
      <w:r w:rsidR="0039658B" w:rsidRPr="00EB5E38">
        <w:rPr>
          <w:rFonts w:cs="Arial"/>
          <w:sz w:val="20"/>
        </w:rPr>
        <w:t>.</w:t>
      </w:r>
    </w:p>
    <w:p w14:paraId="6C683808" w14:textId="77777777" w:rsidR="00F807DC" w:rsidRPr="00EB5E38" w:rsidRDefault="007562F7" w:rsidP="0039658B">
      <w:pPr>
        <w:pStyle w:val="Heading2"/>
        <w:tabs>
          <w:tab w:val="num" w:pos="720"/>
        </w:tabs>
        <w:ind w:left="720"/>
        <w:rPr>
          <w:rFonts w:cs="Arial"/>
          <w:sz w:val="20"/>
        </w:rPr>
      </w:pPr>
      <w:bookmarkStart w:id="70" w:name="_Ref313366924"/>
      <w:r w:rsidRPr="00EB5E38">
        <w:rPr>
          <w:rFonts w:cs="Arial"/>
          <w:sz w:val="20"/>
        </w:rPr>
        <w:t xml:space="preserve">The </w:t>
      </w:r>
      <w:r w:rsidR="004104F4" w:rsidRPr="00EB5E38">
        <w:rPr>
          <w:rFonts w:cs="Arial"/>
          <w:sz w:val="20"/>
        </w:rPr>
        <w:t>Supplier</w:t>
      </w:r>
      <w:r w:rsidRPr="00EB5E38">
        <w:rPr>
          <w:rFonts w:cs="Arial"/>
          <w:sz w:val="20"/>
        </w:rPr>
        <w:t xml:space="preserve"> shall on demand</w:t>
      </w:r>
      <w:r w:rsidR="0039658B" w:rsidRPr="00EB5E38">
        <w:rPr>
          <w:rFonts w:cs="Arial"/>
          <w:sz w:val="20"/>
        </w:rPr>
        <w:t xml:space="preserve"> </w:t>
      </w:r>
      <w:r w:rsidRPr="00EB5E38">
        <w:rPr>
          <w:rFonts w:cs="Arial"/>
          <w:sz w:val="20"/>
        </w:rPr>
        <w:t xml:space="preserve">fully indemnify and keep fully indemnified and hold the </w:t>
      </w:r>
      <w:r w:rsidR="007D1596" w:rsidRPr="00EB5E38">
        <w:rPr>
          <w:rFonts w:cs="Arial"/>
          <w:sz w:val="20"/>
        </w:rPr>
        <w:t>Customer</w:t>
      </w:r>
      <w:r w:rsidRPr="00EB5E38">
        <w:rPr>
          <w:rFonts w:cs="Arial"/>
          <w:sz w:val="20"/>
        </w:rPr>
        <w:t xml:space="preserve"> and the Crown harmless from and against all actions, suits, claims, demands, losses, charges, damages, costs and expenses and other liabilities which the </w:t>
      </w:r>
      <w:r w:rsidR="007D1596" w:rsidRPr="00EB5E38">
        <w:rPr>
          <w:rFonts w:cs="Arial"/>
          <w:sz w:val="20"/>
        </w:rPr>
        <w:t>Customer</w:t>
      </w:r>
      <w:r w:rsidR="0039658B" w:rsidRPr="00EB5E38">
        <w:rPr>
          <w:rFonts w:cs="Arial"/>
          <w:sz w:val="20"/>
        </w:rPr>
        <w:t xml:space="preserve"> </w:t>
      </w:r>
      <w:r w:rsidRPr="00EB5E38">
        <w:rPr>
          <w:rFonts w:cs="Arial"/>
          <w:sz w:val="20"/>
        </w:rPr>
        <w:t xml:space="preserve">and or the Crown may suffer or incur as a result of any claim that the performance by the </w:t>
      </w:r>
      <w:r w:rsidR="004104F4" w:rsidRPr="00EB5E38">
        <w:rPr>
          <w:rFonts w:cs="Arial"/>
          <w:sz w:val="20"/>
        </w:rPr>
        <w:t>Supplier</w:t>
      </w:r>
      <w:r w:rsidRPr="00EB5E38">
        <w:rPr>
          <w:rFonts w:cs="Arial"/>
          <w:sz w:val="20"/>
        </w:rPr>
        <w:t xml:space="preserve"> of the </w:t>
      </w:r>
      <w:r w:rsidR="00162C54" w:rsidRPr="00EB5E38">
        <w:rPr>
          <w:rFonts w:cs="Arial"/>
          <w:sz w:val="20"/>
        </w:rPr>
        <w:t>Contract Services</w:t>
      </w:r>
      <w:r w:rsidR="00706BB4" w:rsidRPr="00EB5E38">
        <w:rPr>
          <w:rFonts w:cs="Arial"/>
          <w:sz w:val="20"/>
        </w:rPr>
        <w:t xml:space="preserve"> </w:t>
      </w:r>
      <w:r w:rsidRPr="00EB5E38">
        <w:rPr>
          <w:rFonts w:cs="Arial"/>
          <w:sz w:val="20"/>
        </w:rPr>
        <w:t>infringes or allegedly infringes a third party's Intellectual Property Rights (</w:t>
      </w:r>
      <w:r w:rsidR="0039658B" w:rsidRPr="00EB5E38">
        <w:rPr>
          <w:rFonts w:cs="Arial"/>
          <w:sz w:val="20"/>
        </w:rPr>
        <w:t>any such claim being a</w:t>
      </w:r>
      <w:r w:rsidR="0014427F" w:rsidRPr="00EB5E38">
        <w:rPr>
          <w:rFonts w:cs="Arial"/>
          <w:sz w:val="20"/>
        </w:rPr>
        <w:t xml:space="preserve"> </w:t>
      </w:r>
      <w:r w:rsidRPr="00EB5E38">
        <w:rPr>
          <w:rFonts w:cs="Arial"/>
          <w:sz w:val="20"/>
        </w:rPr>
        <w:t>"</w:t>
      </w:r>
      <w:r w:rsidRPr="00EB5E38">
        <w:rPr>
          <w:rFonts w:cs="Arial"/>
          <w:b/>
          <w:sz w:val="20"/>
        </w:rPr>
        <w:t>Claim</w:t>
      </w:r>
      <w:r w:rsidRPr="00EB5E38">
        <w:rPr>
          <w:rFonts w:cs="Arial"/>
          <w:sz w:val="20"/>
        </w:rPr>
        <w:t>")</w:t>
      </w:r>
      <w:bookmarkEnd w:id="70"/>
      <w:r w:rsidR="0039658B" w:rsidRPr="00EB5E38">
        <w:rPr>
          <w:rFonts w:cs="Arial"/>
          <w:sz w:val="20"/>
        </w:rPr>
        <w:t>.</w:t>
      </w:r>
    </w:p>
    <w:p w14:paraId="6C683809" w14:textId="77777777" w:rsidR="00F807DC" w:rsidRPr="00EB5E38" w:rsidRDefault="00B014A2">
      <w:pPr>
        <w:pStyle w:val="Heading2"/>
        <w:tabs>
          <w:tab w:val="num" w:pos="720"/>
        </w:tabs>
        <w:ind w:left="720"/>
        <w:rPr>
          <w:rFonts w:cs="Arial"/>
          <w:sz w:val="20"/>
        </w:rPr>
      </w:pPr>
      <w:r w:rsidRPr="00EB5E38">
        <w:rPr>
          <w:rFonts w:cs="Arial"/>
          <w:sz w:val="20"/>
        </w:rPr>
        <w:t>If a Claim arises, t</w:t>
      </w:r>
      <w:r w:rsidR="007562F7" w:rsidRPr="00EB5E38">
        <w:rPr>
          <w:rFonts w:cs="Arial"/>
          <w:sz w:val="20"/>
        </w:rPr>
        <w:t xml:space="preserve">he </w:t>
      </w:r>
      <w:r w:rsidR="007D1596" w:rsidRPr="00EB5E38">
        <w:rPr>
          <w:rFonts w:cs="Arial"/>
          <w:sz w:val="20"/>
        </w:rPr>
        <w:t>Customer</w:t>
      </w:r>
      <w:r w:rsidR="007562F7" w:rsidRPr="00EB5E38">
        <w:rPr>
          <w:rFonts w:cs="Arial"/>
          <w:sz w:val="20"/>
        </w:rPr>
        <w:t xml:space="preserve"> shall notify the </w:t>
      </w:r>
      <w:r w:rsidR="004104F4" w:rsidRPr="00EB5E38">
        <w:rPr>
          <w:rFonts w:cs="Arial"/>
          <w:sz w:val="20"/>
        </w:rPr>
        <w:t>Supplier</w:t>
      </w:r>
      <w:r w:rsidR="007562F7" w:rsidRPr="00EB5E38">
        <w:rPr>
          <w:rFonts w:cs="Arial"/>
          <w:sz w:val="20"/>
        </w:rPr>
        <w:t xml:space="preserve"> in writing of the Claim and the </w:t>
      </w:r>
      <w:r w:rsidR="007D1596" w:rsidRPr="00EB5E38">
        <w:rPr>
          <w:rFonts w:cs="Arial"/>
          <w:sz w:val="20"/>
        </w:rPr>
        <w:t>Customer</w:t>
      </w:r>
      <w:r w:rsidR="007562F7" w:rsidRPr="00EB5E38">
        <w:rPr>
          <w:rFonts w:cs="Arial"/>
          <w:sz w:val="20"/>
        </w:rPr>
        <w:t xml:space="preserve"> shall not make any admissions which may be prejudicial to the defence or settlement of the Claim. The </w:t>
      </w:r>
      <w:r w:rsidR="004104F4" w:rsidRPr="00EB5E38">
        <w:rPr>
          <w:rFonts w:cs="Arial"/>
          <w:sz w:val="20"/>
        </w:rPr>
        <w:t>Supplier</w:t>
      </w:r>
      <w:r w:rsidR="007562F7" w:rsidRPr="00EB5E38">
        <w:rPr>
          <w:rFonts w:cs="Arial"/>
          <w:sz w:val="20"/>
        </w:rPr>
        <w:t xml:space="preserve"> shall at its own expense conduct all negotiations and any litigation arising in connection with the Claim provided always that the </w:t>
      </w:r>
      <w:r w:rsidR="004104F4" w:rsidRPr="00EB5E38">
        <w:rPr>
          <w:rFonts w:cs="Arial"/>
          <w:sz w:val="20"/>
        </w:rPr>
        <w:t>Supplier</w:t>
      </w:r>
      <w:r w:rsidR="007562F7" w:rsidRPr="00EB5E38">
        <w:rPr>
          <w:rFonts w:cs="Arial"/>
          <w:sz w:val="20"/>
        </w:rPr>
        <w:t xml:space="preserve">: </w:t>
      </w:r>
    </w:p>
    <w:p w14:paraId="6C68380A" w14:textId="77777777" w:rsidR="00F807DC" w:rsidRPr="00EB5E38" w:rsidRDefault="007562F7">
      <w:pPr>
        <w:pStyle w:val="Heading3"/>
        <w:rPr>
          <w:rFonts w:cs="Arial"/>
          <w:sz w:val="20"/>
        </w:rPr>
      </w:pPr>
      <w:r w:rsidRPr="00EB5E38">
        <w:rPr>
          <w:rFonts w:cs="Arial"/>
          <w:sz w:val="20"/>
        </w:rPr>
        <w:t xml:space="preserve">shall consult the </w:t>
      </w:r>
      <w:r w:rsidR="007D1596" w:rsidRPr="00EB5E38">
        <w:rPr>
          <w:rFonts w:cs="Arial"/>
          <w:sz w:val="20"/>
        </w:rPr>
        <w:t>Customer</w:t>
      </w:r>
      <w:r w:rsidRPr="00EB5E38">
        <w:rPr>
          <w:rFonts w:cs="Arial"/>
          <w:sz w:val="20"/>
        </w:rPr>
        <w:t xml:space="preserve"> on all substantive issues which arise during the conduct of such litigation and negotiations;</w:t>
      </w:r>
    </w:p>
    <w:p w14:paraId="6C68380B" w14:textId="77777777" w:rsidR="00F807DC" w:rsidRPr="00EB5E38" w:rsidRDefault="007562F7">
      <w:pPr>
        <w:pStyle w:val="Heading3"/>
        <w:rPr>
          <w:rFonts w:cs="Arial"/>
          <w:sz w:val="20"/>
        </w:rPr>
      </w:pPr>
      <w:r w:rsidRPr="00EB5E38">
        <w:rPr>
          <w:rFonts w:cs="Arial"/>
          <w:sz w:val="20"/>
        </w:rPr>
        <w:t xml:space="preserve">shall take due and proper account of the interests of the </w:t>
      </w:r>
      <w:r w:rsidR="007D1596" w:rsidRPr="00EB5E38">
        <w:rPr>
          <w:rFonts w:cs="Arial"/>
          <w:sz w:val="20"/>
        </w:rPr>
        <w:t>Customer</w:t>
      </w:r>
      <w:r w:rsidR="0039658B" w:rsidRPr="00EB5E38">
        <w:rPr>
          <w:rFonts w:cs="Arial"/>
          <w:sz w:val="20"/>
        </w:rPr>
        <w:t>;</w:t>
      </w:r>
    </w:p>
    <w:p w14:paraId="6C68380C" w14:textId="77777777" w:rsidR="00F807DC" w:rsidRPr="00EB5E38" w:rsidRDefault="007562F7">
      <w:pPr>
        <w:pStyle w:val="Heading3"/>
        <w:rPr>
          <w:rFonts w:cs="Arial"/>
          <w:sz w:val="20"/>
        </w:rPr>
      </w:pPr>
      <w:r w:rsidRPr="00EB5E38">
        <w:rPr>
          <w:rFonts w:cs="Arial"/>
          <w:sz w:val="20"/>
        </w:rPr>
        <w:t xml:space="preserve">shall consider and defend the Claim diligently using competent counsel and in such a way as not to bring the reputation of the </w:t>
      </w:r>
      <w:r w:rsidR="007D1596" w:rsidRPr="00EB5E38">
        <w:rPr>
          <w:rFonts w:cs="Arial"/>
          <w:sz w:val="20"/>
        </w:rPr>
        <w:t>Customer</w:t>
      </w:r>
      <w:r w:rsidRPr="00EB5E38">
        <w:rPr>
          <w:rFonts w:cs="Arial"/>
          <w:sz w:val="20"/>
        </w:rPr>
        <w:t xml:space="preserve"> into disrepute; and</w:t>
      </w:r>
    </w:p>
    <w:p w14:paraId="6C68380D" w14:textId="77777777" w:rsidR="00F807DC" w:rsidRPr="00EB5E38" w:rsidRDefault="007562F7">
      <w:pPr>
        <w:pStyle w:val="Heading3"/>
        <w:rPr>
          <w:rFonts w:cs="Arial"/>
          <w:sz w:val="20"/>
        </w:rPr>
      </w:pPr>
      <w:r w:rsidRPr="00EB5E38">
        <w:rPr>
          <w:rFonts w:cs="Arial"/>
          <w:sz w:val="20"/>
        </w:rPr>
        <w:t>shall not settle o</w:t>
      </w:r>
      <w:r w:rsidR="00962D53" w:rsidRPr="00EB5E38">
        <w:rPr>
          <w:rFonts w:cs="Arial"/>
          <w:sz w:val="20"/>
        </w:rPr>
        <w:t>r compromise the Claim without the prior written a</w:t>
      </w:r>
      <w:r w:rsidRPr="00EB5E38">
        <w:rPr>
          <w:rFonts w:cs="Arial"/>
          <w:sz w:val="20"/>
        </w:rPr>
        <w:t xml:space="preserve">pproval </w:t>
      </w:r>
      <w:r w:rsidR="00962D53" w:rsidRPr="00EB5E38">
        <w:rPr>
          <w:rFonts w:cs="Arial"/>
          <w:sz w:val="20"/>
        </w:rPr>
        <w:t xml:space="preserve">of the </w:t>
      </w:r>
      <w:r w:rsidR="007D1596" w:rsidRPr="00EB5E38">
        <w:rPr>
          <w:rFonts w:cs="Arial"/>
          <w:sz w:val="20"/>
        </w:rPr>
        <w:t>Customer</w:t>
      </w:r>
      <w:r w:rsidR="00962D53" w:rsidRPr="00EB5E38">
        <w:rPr>
          <w:rFonts w:cs="Arial"/>
          <w:sz w:val="20"/>
        </w:rPr>
        <w:t xml:space="preserve"> </w:t>
      </w:r>
      <w:r w:rsidRPr="00EB5E38">
        <w:rPr>
          <w:rFonts w:cs="Arial"/>
          <w:sz w:val="20"/>
        </w:rPr>
        <w:t>(not to be unreasonably withheld or delayed).</w:t>
      </w:r>
    </w:p>
    <w:p w14:paraId="6C68380E" w14:textId="77777777" w:rsidR="00F807DC" w:rsidRPr="00EB5E38" w:rsidRDefault="007562F7">
      <w:pPr>
        <w:pStyle w:val="Heading2"/>
        <w:tabs>
          <w:tab w:val="num" w:pos="720"/>
        </w:tabs>
        <w:ind w:left="720"/>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have no rights to use any of the </w:t>
      </w:r>
      <w:r w:rsidR="007D1596" w:rsidRPr="00EB5E38">
        <w:rPr>
          <w:rFonts w:cs="Arial"/>
          <w:sz w:val="20"/>
        </w:rPr>
        <w:t>Customer</w:t>
      </w:r>
      <w:r w:rsidRPr="00EB5E38">
        <w:rPr>
          <w:rFonts w:cs="Arial"/>
          <w:sz w:val="20"/>
        </w:rPr>
        <w:t xml:space="preserve">’s names, logos or trademarks without </w:t>
      </w:r>
      <w:r w:rsidR="00962D53" w:rsidRPr="00EB5E38">
        <w:rPr>
          <w:rFonts w:cs="Arial"/>
          <w:sz w:val="20"/>
        </w:rPr>
        <w:t xml:space="preserve">the </w:t>
      </w:r>
      <w:r w:rsidRPr="00EB5E38">
        <w:rPr>
          <w:rFonts w:cs="Arial"/>
          <w:sz w:val="20"/>
        </w:rPr>
        <w:t xml:space="preserve">prior </w:t>
      </w:r>
      <w:r w:rsidR="00962D53" w:rsidRPr="00EB5E38">
        <w:rPr>
          <w:rFonts w:cs="Arial"/>
          <w:sz w:val="20"/>
        </w:rPr>
        <w:t>written a</w:t>
      </w:r>
      <w:r w:rsidRPr="00EB5E38">
        <w:rPr>
          <w:rFonts w:cs="Arial"/>
          <w:sz w:val="20"/>
        </w:rPr>
        <w:t>pproval</w:t>
      </w:r>
      <w:r w:rsidR="00962D53" w:rsidRPr="00EB5E38">
        <w:rPr>
          <w:rFonts w:cs="Arial"/>
          <w:sz w:val="20"/>
        </w:rPr>
        <w:t xml:space="preserve"> of the </w:t>
      </w:r>
      <w:r w:rsidR="007D1596" w:rsidRPr="00EB5E38">
        <w:rPr>
          <w:rFonts w:cs="Arial"/>
          <w:sz w:val="20"/>
        </w:rPr>
        <w:t>Customer</w:t>
      </w:r>
      <w:r w:rsidRPr="00EB5E38">
        <w:rPr>
          <w:rFonts w:cs="Arial"/>
          <w:sz w:val="20"/>
        </w:rPr>
        <w:t>.</w:t>
      </w:r>
    </w:p>
    <w:p w14:paraId="6C68380F" w14:textId="77777777" w:rsidR="00F807DC" w:rsidRPr="00EB5E38" w:rsidRDefault="007562F7">
      <w:pPr>
        <w:pStyle w:val="Heading1"/>
        <w:keepNext/>
        <w:rPr>
          <w:rFonts w:cs="Arial"/>
          <w:sz w:val="20"/>
        </w:rPr>
      </w:pPr>
      <w:bookmarkStart w:id="71" w:name="_Ref313367870"/>
      <w:bookmarkStart w:id="72" w:name="_Toc386011030"/>
      <w:r w:rsidRPr="00EB5E38">
        <w:rPr>
          <w:rFonts w:cs="Arial"/>
          <w:sz w:val="20"/>
        </w:rPr>
        <w:t>PROTECTION OF INFORMATION</w:t>
      </w:r>
      <w:bookmarkEnd w:id="71"/>
      <w:bookmarkEnd w:id="72"/>
    </w:p>
    <w:p w14:paraId="6C683810" w14:textId="77777777" w:rsidR="00F807DC" w:rsidRPr="00EB5E38" w:rsidRDefault="007562F7" w:rsidP="0014427F">
      <w:pPr>
        <w:pStyle w:val="Heading2"/>
        <w:keepNext/>
        <w:keepLines/>
        <w:tabs>
          <w:tab w:val="num" w:pos="720"/>
        </w:tabs>
        <w:ind w:left="720"/>
        <w:rPr>
          <w:rFonts w:cs="Arial"/>
          <w:b/>
          <w:sz w:val="20"/>
        </w:rPr>
      </w:pPr>
      <w:bookmarkStart w:id="73" w:name="_Ref313367297"/>
      <w:r w:rsidRPr="00EB5E38">
        <w:rPr>
          <w:rFonts w:cs="Arial"/>
          <w:b/>
          <w:sz w:val="20"/>
        </w:rPr>
        <w:t>Protection of Personal Data</w:t>
      </w:r>
      <w:bookmarkEnd w:id="73"/>
    </w:p>
    <w:p w14:paraId="6C683811" w14:textId="77777777" w:rsidR="00F807DC" w:rsidRPr="00EB5E38" w:rsidRDefault="007562F7" w:rsidP="002015CC">
      <w:pPr>
        <w:pStyle w:val="Heading3"/>
        <w:rPr>
          <w:rFonts w:cs="Arial"/>
          <w:sz w:val="20"/>
        </w:rPr>
      </w:pPr>
      <w:r w:rsidRPr="00EB5E38">
        <w:rPr>
          <w:rFonts w:cs="Arial"/>
          <w:sz w:val="20"/>
        </w:rPr>
        <w:t xml:space="preserve">With respect to the Parties' rights and obligations under </w:t>
      </w:r>
      <w:r w:rsidR="0013772A" w:rsidRPr="00EB5E38">
        <w:rPr>
          <w:rFonts w:cs="Arial"/>
          <w:sz w:val="20"/>
        </w:rPr>
        <w:t>the Contract</w:t>
      </w:r>
      <w:r w:rsidRPr="00EB5E38">
        <w:rPr>
          <w:rFonts w:cs="Arial"/>
          <w:sz w:val="20"/>
        </w:rPr>
        <w:t xml:space="preserve">, the Parties agree that the </w:t>
      </w:r>
      <w:r w:rsidR="007D1596" w:rsidRPr="00EB5E38">
        <w:rPr>
          <w:rFonts w:cs="Arial"/>
          <w:sz w:val="20"/>
        </w:rPr>
        <w:t>Customer</w:t>
      </w:r>
      <w:r w:rsidRPr="00EB5E38">
        <w:rPr>
          <w:rFonts w:cs="Arial"/>
          <w:sz w:val="20"/>
        </w:rPr>
        <w:t xml:space="preserve"> is the Data Controller and that the </w:t>
      </w:r>
      <w:r w:rsidR="004104F4" w:rsidRPr="00EB5E38">
        <w:rPr>
          <w:rFonts w:cs="Arial"/>
          <w:sz w:val="20"/>
        </w:rPr>
        <w:t>Supplier</w:t>
      </w:r>
      <w:r w:rsidRPr="00EB5E38">
        <w:rPr>
          <w:rFonts w:cs="Arial"/>
          <w:sz w:val="20"/>
        </w:rPr>
        <w:t xml:space="preserve"> is the Data Processor in relation to the </w:t>
      </w:r>
      <w:r w:rsidR="007D1596" w:rsidRPr="00EB5E38">
        <w:rPr>
          <w:rFonts w:cs="Arial"/>
          <w:sz w:val="20"/>
        </w:rPr>
        <w:t>Customer</w:t>
      </w:r>
      <w:r w:rsidRPr="00EB5E38">
        <w:rPr>
          <w:rFonts w:cs="Arial"/>
          <w:sz w:val="20"/>
        </w:rPr>
        <w:t>’s Personal Data.</w:t>
      </w:r>
    </w:p>
    <w:p w14:paraId="6C683812"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w:t>
      </w:r>
    </w:p>
    <w:p w14:paraId="6C683813" w14:textId="77777777" w:rsidR="00F807DC" w:rsidRPr="00EB5E38" w:rsidRDefault="007562F7" w:rsidP="00880E10">
      <w:pPr>
        <w:pStyle w:val="Heading4"/>
      </w:pPr>
      <w:r w:rsidRPr="00EB5E38">
        <w:t xml:space="preserve">Process the </w:t>
      </w:r>
      <w:r w:rsidR="007D1596" w:rsidRPr="00EB5E38">
        <w:t>Customer</w:t>
      </w:r>
      <w:r w:rsidRPr="00EB5E38">
        <w:t xml:space="preserve">’s Personal Data only in accordance with instructions from the </w:t>
      </w:r>
      <w:r w:rsidR="007D1596" w:rsidRPr="00EB5E38">
        <w:t>Customer</w:t>
      </w:r>
      <w:r w:rsidRPr="00EB5E38">
        <w:t xml:space="preserve"> (which may be specific instructions or instructions of a general nature as set out in </w:t>
      </w:r>
      <w:r w:rsidR="0013772A" w:rsidRPr="00EB5E38">
        <w:t>the Contract</w:t>
      </w:r>
      <w:r w:rsidRPr="00EB5E38">
        <w:t xml:space="preserve"> or as otherwise notified by the </w:t>
      </w:r>
      <w:r w:rsidR="007D1596" w:rsidRPr="00EB5E38">
        <w:t>Customer</w:t>
      </w:r>
      <w:r w:rsidRPr="00EB5E38">
        <w:t xml:space="preserve"> to the </w:t>
      </w:r>
      <w:r w:rsidR="004104F4" w:rsidRPr="00EB5E38">
        <w:t>Supplier</w:t>
      </w:r>
      <w:r w:rsidRPr="00EB5E38">
        <w:t xml:space="preserve"> during the </w:t>
      </w:r>
      <w:r w:rsidR="009B0F73" w:rsidRPr="00EB5E38">
        <w:t xml:space="preserve">term of the </w:t>
      </w:r>
      <w:r w:rsidRPr="00EB5E38">
        <w:t>Contract);</w:t>
      </w:r>
    </w:p>
    <w:p w14:paraId="6C683814" w14:textId="77777777" w:rsidR="00F807DC" w:rsidRPr="00EB5E38" w:rsidRDefault="007562F7" w:rsidP="00880E10">
      <w:pPr>
        <w:pStyle w:val="Heading4"/>
      </w:pPr>
      <w:r w:rsidRPr="00EB5E38">
        <w:t xml:space="preserve">Process the </w:t>
      </w:r>
      <w:r w:rsidR="007D1596" w:rsidRPr="00EB5E38">
        <w:t>Customer</w:t>
      </w:r>
      <w:r w:rsidRPr="00EB5E38">
        <w:t xml:space="preserve">’s Personal Data only to the extent, and in such manner, as is necessary for the provision of the </w:t>
      </w:r>
      <w:r w:rsidR="0064162E" w:rsidRPr="00EB5E38">
        <w:t xml:space="preserve">Contract </w:t>
      </w:r>
      <w:r w:rsidRPr="00EB5E38">
        <w:t>Services or as is required by Law or any Regulatory Body;</w:t>
      </w:r>
    </w:p>
    <w:p w14:paraId="6C683815" w14:textId="77777777" w:rsidR="00F807DC" w:rsidRPr="00EB5E38" w:rsidRDefault="007562F7" w:rsidP="00880E10">
      <w:pPr>
        <w:pStyle w:val="Heading4"/>
      </w:pPr>
      <w:r w:rsidRPr="00EB5E38">
        <w:lastRenderedPageBreak/>
        <w:t xml:space="preserve">implement appropriate technical and organisational measures to protect the </w:t>
      </w:r>
      <w:r w:rsidR="007D1596" w:rsidRPr="00EB5E38">
        <w:t>Customer</w:t>
      </w:r>
      <w:r w:rsidRPr="00EB5E38">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rsidRPr="00EB5E38">
        <w:t>Customer</w:t>
      </w:r>
      <w:r w:rsidRPr="00EB5E38">
        <w:t xml:space="preserve">’s Personal Data and having regard to the nature of the </w:t>
      </w:r>
      <w:r w:rsidR="007D1596" w:rsidRPr="00EB5E38">
        <w:t>Customer</w:t>
      </w:r>
      <w:r w:rsidRPr="00EB5E38">
        <w:t>’s  Personal Data which is to be protected;</w:t>
      </w:r>
    </w:p>
    <w:p w14:paraId="6C683816" w14:textId="77777777" w:rsidR="00F807DC" w:rsidRPr="00EB5E38" w:rsidRDefault="007562F7" w:rsidP="00880E10">
      <w:pPr>
        <w:pStyle w:val="Heading4"/>
      </w:pPr>
      <w:r w:rsidRPr="00EB5E38">
        <w:t xml:space="preserve">take reasonable steps to ensure the reliability of </w:t>
      </w:r>
      <w:r w:rsidR="00B823BC" w:rsidRPr="00EB5E38">
        <w:t xml:space="preserve">all members of the </w:t>
      </w:r>
      <w:r w:rsidR="004104F4" w:rsidRPr="00EB5E38">
        <w:t>Supplier</w:t>
      </w:r>
      <w:r w:rsidR="00B823BC" w:rsidRPr="00EB5E38">
        <w:t>’s</w:t>
      </w:r>
      <w:r w:rsidRPr="00EB5E38">
        <w:t xml:space="preserve"> Staff who have access to the </w:t>
      </w:r>
      <w:r w:rsidR="007D1596" w:rsidRPr="00EB5E38">
        <w:t>Customer</w:t>
      </w:r>
      <w:r w:rsidRPr="00EB5E38">
        <w:t>’s Personal Data;</w:t>
      </w:r>
    </w:p>
    <w:p w14:paraId="6C683817" w14:textId="77777777" w:rsidR="00F807DC" w:rsidRPr="00EB5E38" w:rsidRDefault="00962D53" w:rsidP="00880E10">
      <w:pPr>
        <w:pStyle w:val="Heading4"/>
      </w:pPr>
      <w:r w:rsidRPr="00EB5E38">
        <w:t xml:space="preserve">obtain the </w:t>
      </w:r>
      <w:r w:rsidR="007D1596" w:rsidRPr="00EB5E38">
        <w:t>Customer</w:t>
      </w:r>
      <w:r w:rsidRPr="00EB5E38">
        <w:t>’s prior written a</w:t>
      </w:r>
      <w:r w:rsidR="007562F7" w:rsidRPr="00EB5E38">
        <w:t xml:space="preserve">pproval in order to transfer </w:t>
      </w:r>
      <w:r w:rsidRPr="00EB5E38">
        <w:t xml:space="preserve">all or any of </w:t>
      </w:r>
      <w:r w:rsidR="007562F7" w:rsidRPr="00EB5E38">
        <w:t xml:space="preserve">the </w:t>
      </w:r>
      <w:r w:rsidR="007D1596" w:rsidRPr="00EB5E38">
        <w:t>Customer</w:t>
      </w:r>
      <w:r w:rsidR="007562F7" w:rsidRPr="00EB5E38">
        <w:t xml:space="preserve">’s Personal Data to any Sub-Contractors for the provision of the </w:t>
      </w:r>
      <w:r w:rsidR="00162C54" w:rsidRPr="00EB5E38">
        <w:t>Contract Services</w:t>
      </w:r>
      <w:r w:rsidR="007562F7" w:rsidRPr="00EB5E38">
        <w:t>;</w:t>
      </w:r>
    </w:p>
    <w:p w14:paraId="6C683818" w14:textId="77777777" w:rsidR="00F807DC" w:rsidRPr="00EB5E38" w:rsidRDefault="007562F7" w:rsidP="00880E10">
      <w:pPr>
        <w:pStyle w:val="Heading4"/>
      </w:pPr>
      <w:r w:rsidRPr="00EB5E38">
        <w:t xml:space="preserve">ensure that all </w:t>
      </w:r>
      <w:r w:rsidR="00B823BC" w:rsidRPr="00EB5E38">
        <w:t xml:space="preserve">members of the </w:t>
      </w:r>
      <w:r w:rsidR="004104F4" w:rsidRPr="00EB5E38">
        <w:t>Supplier</w:t>
      </w:r>
      <w:r w:rsidR="00B823BC" w:rsidRPr="00EB5E38">
        <w:t xml:space="preserve">’s </w:t>
      </w:r>
      <w:r w:rsidRPr="00EB5E38">
        <w:t xml:space="preserve">Staff required to access the </w:t>
      </w:r>
      <w:r w:rsidR="00E60BBC" w:rsidRPr="00EB5E38">
        <w:t xml:space="preserve">Customer’s </w:t>
      </w:r>
      <w:r w:rsidRPr="00EB5E38">
        <w:t xml:space="preserve">Personal Data are informed of the confidential nature of the </w:t>
      </w:r>
      <w:r w:rsidR="00E60BBC" w:rsidRPr="00EB5E38">
        <w:t xml:space="preserve">Customer’s </w:t>
      </w:r>
      <w:r w:rsidRPr="00EB5E38">
        <w:t xml:space="preserve">Personal Data and comply with the obligations set out in this </w:t>
      </w:r>
      <w:r w:rsidR="00E6002D" w:rsidRPr="00EB5E38">
        <w:t>Clause </w:t>
      </w:r>
      <w:r w:rsidR="00621BF7" w:rsidRPr="00EB5E38">
        <w:t>6.1</w:t>
      </w:r>
      <w:r w:rsidRPr="00EB5E38">
        <w:t>;</w:t>
      </w:r>
    </w:p>
    <w:p w14:paraId="6C683819" w14:textId="77777777" w:rsidR="00F807DC" w:rsidRPr="00EB5E38" w:rsidRDefault="007562F7" w:rsidP="00880E10">
      <w:pPr>
        <w:pStyle w:val="Heading4"/>
      </w:pPr>
      <w:r w:rsidRPr="00EB5E38">
        <w:t xml:space="preserve">ensure that none of the </w:t>
      </w:r>
      <w:r w:rsidR="004104F4" w:rsidRPr="00EB5E38">
        <w:t>Supplier</w:t>
      </w:r>
      <w:r w:rsidR="00B014A2" w:rsidRPr="00EB5E38">
        <w:t xml:space="preserve">’s </w:t>
      </w:r>
      <w:r w:rsidRPr="00EB5E38">
        <w:t xml:space="preserve">Staff publish, disclose or divulge any of the </w:t>
      </w:r>
      <w:r w:rsidR="007D1596" w:rsidRPr="00EB5E38">
        <w:t>Customer</w:t>
      </w:r>
      <w:r w:rsidRPr="00EB5E38">
        <w:t xml:space="preserve">’s Personal Data to any third party unless directed in writing to do so by the </w:t>
      </w:r>
      <w:r w:rsidR="007D1596" w:rsidRPr="00EB5E38">
        <w:t>Customer</w:t>
      </w:r>
      <w:r w:rsidRPr="00EB5E38">
        <w:t>;</w:t>
      </w:r>
    </w:p>
    <w:p w14:paraId="6C68381A" w14:textId="77777777" w:rsidR="00F807DC" w:rsidRPr="00EB5E38" w:rsidRDefault="007562F7" w:rsidP="00880E10">
      <w:pPr>
        <w:pStyle w:val="Heading4"/>
      </w:pPr>
      <w:r w:rsidRPr="00EB5E38">
        <w:t xml:space="preserve">notify the </w:t>
      </w:r>
      <w:r w:rsidR="007D1596" w:rsidRPr="00EB5E38">
        <w:t>Customer</w:t>
      </w:r>
      <w:r w:rsidR="00B823BC" w:rsidRPr="00EB5E38">
        <w:t xml:space="preserve"> within five (5) Working Days</w:t>
      </w:r>
      <w:r w:rsidRPr="00EB5E38">
        <w:t xml:space="preserve"> if </w:t>
      </w:r>
      <w:r w:rsidR="00B823BC" w:rsidRPr="00EB5E38">
        <w:t xml:space="preserve">the </w:t>
      </w:r>
      <w:r w:rsidR="004104F4" w:rsidRPr="00EB5E38">
        <w:t>Supplier</w:t>
      </w:r>
      <w:r w:rsidRPr="00EB5E38">
        <w:t xml:space="preserve"> receives:</w:t>
      </w:r>
    </w:p>
    <w:p w14:paraId="6C68381B" w14:textId="77777777" w:rsidR="00F807DC" w:rsidRPr="00EB5E38" w:rsidRDefault="007562F7" w:rsidP="002015CC">
      <w:pPr>
        <w:pStyle w:val="Heading5"/>
        <w:rPr>
          <w:rFonts w:cs="Arial"/>
          <w:sz w:val="20"/>
        </w:rPr>
      </w:pPr>
      <w:r w:rsidRPr="00EB5E38">
        <w:rPr>
          <w:rFonts w:cs="Arial"/>
          <w:sz w:val="20"/>
        </w:rPr>
        <w:t xml:space="preserve">a request from a Data Subject to have access to the </w:t>
      </w:r>
      <w:r w:rsidR="007D1596" w:rsidRPr="00EB5E38">
        <w:rPr>
          <w:rFonts w:cs="Arial"/>
          <w:sz w:val="20"/>
        </w:rPr>
        <w:t>Customer</w:t>
      </w:r>
      <w:r w:rsidRPr="00EB5E38">
        <w:rPr>
          <w:rFonts w:cs="Arial"/>
          <w:sz w:val="20"/>
        </w:rPr>
        <w:t>’s Personal Data relating to that person; or</w:t>
      </w:r>
    </w:p>
    <w:p w14:paraId="6C68381C" w14:textId="77777777" w:rsidR="00F807DC" w:rsidRPr="00EB5E38" w:rsidRDefault="007562F7" w:rsidP="002015CC">
      <w:pPr>
        <w:pStyle w:val="Heading5"/>
        <w:rPr>
          <w:rFonts w:cs="Arial"/>
          <w:sz w:val="20"/>
        </w:rPr>
      </w:pPr>
      <w:r w:rsidRPr="00EB5E38">
        <w:rPr>
          <w:rFonts w:cs="Arial"/>
          <w:sz w:val="20"/>
        </w:rPr>
        <w:t xml:space="preserve">a complaint or request relating to the </w:t>
      </w:r>
      <w:r w:rsidR="007D1596" w:rsidRPr="00EB5E38">
        <w:rPr>
          <w:rFonts w:cs="Arial"/>
          <w:sz w:val="20"/>
        </w:rPr>
        <w:t>Customer</w:t>
      </w:r>
      <w:r w:rsidRPr="00EB5E38">
        <w:rPr>
          <w:rFonts w:cs="Arial"/>
          <w:sz w:val="20"/>
        </w:rPr>
        <w:t>'s obligations under the Data Protection Legislation;</w:t>
      </w:r>
    </w:p>
    <w:p w14:paraId="6C68381D" w14:textId="77777777" w:rsidR="00F807DC" w:rsidRPr="00EB5E38" w:rsidRDefault="007562F7" w:rsidP="00880E10">
      <w:pPr>
        <w:pStyle w:val="Heading4"/>
      </w:pPr>
      <w:r w:rsidRPr="00EB5E38">
        <w:t xml:space="preserve">provide the </w:t>
      </w:r>
      <w:r w:rsidR="007D1596" w:rsidRPr="00EB5E38">
        <w:t>Customer</w:t>
      </w:r>
      <w:r w:rsidRPr="00EB5E38">
        <w:t xml:space="preserve"> with full cooperation and assistance in relation to any complaint or request made relating to the </w:t>
      </w:r>
      <w:r w:rsidR="007D1596" w:rsidRPr="00EB5E38">
        <w:t>Customer</w:t>
      </w:r>
      <w:r w:rsidRPr="00EB5E38">
        <w:t>’s Personal Data, including by:</w:t>
      </w:r>
    </w:p>
    <w:p w14:paraId="6C68381E" w14:textId="77777777" w:rsidR="00F807DC" w:rsidRPr="00EB5E38" w:rsidRDefault="007562F7" w:rsidP="002015CC">
      <w:pPr>
        <w:pStyle w:val="Heading5"/>
        <w:rPr>
          <w:rFonts w:cs="Arial"/>
          <w:sz w:val="20"/>
        </w:rPr>
      </w:pPr>
      <w:r w:rsidRPr="00EB5E38">
        <w:rPr>
          <w:rFonts w:cs="Arial"/>
          <w:sz w:val="20"/>
        </w:rPr>
        <w:t xml:space="preserve">providing the </w:t>
      </w:r>
      <w:r w:rsidR="007D1596" w:rsidRPr="00EB5E38">
        <w:rPr>
          <w:rFonts w:cs="Arial"/>
          <w:sz w:val="20"/>
        </w:rPr>
        <w:t>Customer</w:t>
      </w:r>
      <w:r w:rsidRPr="00EB5E38">
        <w:rPr>
          <w:rFonts w:cs="Arial"/>
          <w:sz w:val="20"/>
        </w:rPr>
        <w:t xml:space="preserve"> with full details of the complaint or request;</w:t>
      </w:r>
    </w:p>
    <w:p w14:paraId="6C68381F" w14:textId="77777777" w:rsidR="00F807DC" w:rsidRPr="00EB5E38" w:rsidRDefault="007562F7" w:rsidP="002015CC">
      <w:pPr>
        <w:pStyle w:val="Heading5"/>
        <w:rPr>
          <w:rFonts w:cs="Arial"/>
          <w:sz w:val="20"/>
        </w:rPr>
      </w:pPr>
      <w:r w:rsidRPr="00EB5E38">
        <w:rPr>
          <w:rFonts w:cs="Arial"/>
          <w:sz w:val="20"/>
        </w:rPr>
        <w:t xml:space="preserve">complying with a data access request within the relevant timescales set out in the Data Protection Legislation and in accordance with the </w:t>
      </w:r>
      <w:r w:rsidR="007D1596" w:rsidRPr="00EB5E38">
        <w:rPr>
          <w:rFonts w:cs="Arial"/>
          <w:sz w:val="20"/>
        </w:rPr>
        <w:t>Customer</w:t>
      </w:r>
      <w:r w:rsidRPr="00EB5E38">
        <w:rPr>
          <w:rFonts w:cs="Arial"/>
          <w:sz w:val="20"/>
        </w:rPr>
        <w:t>'s instructions;</w:t>
      </w:r>
    </w:p>
    <w:p w14:paraId="6C683820" w14:textId="77777777" w:rsidR="00F807DC" w:rsidRPr="00EB5E38" w:rsidRDefault="007562F7" w:rsidP="002015CC">
      <w:pPr>
        <w:pStyle w:val="Heading5"/>
        <w:rPr>
          <w:rFonts w:cs="Arial"/>
          <w:sz w:val="20"/>
        </w:rPr>
      </w:pPr>
      <w:r w:rsidRPr="00EB5E38">
        <w:rPr>
          <w:rFonts w:cs="Arial"/>
          <w:sz w:val="20"/>
        </w:rPr>
        <w:t xml:space="preserve">providing the </w:t>
      </w:r>
      <w:r w:rsidR="007D1596" w:rsidRPr="00EB5E38">
        <w:rPr>
          <w:rFonts w:cs="Arial"/>
          <w:sz w:val="20"/>
        </w:rPr>
        <w:t>Customer</w:t>
      </w:r>
      <w:r w:rsidRPr="00EB5E38">
        <w:rPr>
          <w:rFonts w:cs="Arial"/>
          <w:sz w:val="20"/>
        </w:rPr>
        <w:t xml:space="preserve"> with any </w:t>
      </w:r>
      <w:r w:rsidR="007D1596" w:rsidRPr="00EB5E38">
        <w:rPr>
          <w:rFonts w:cs="Arial"/>
          <w:sz w:val="20"/>
        </w:rPr>
        <w:t>Customer</w:t>
      </w:r>
      <w:r w:rsidRPr="00EB5E38">
        <w:rPr>
          <w:rFonts w:cs="Arial"/>
          <w:sz w:val="20"/>
        </w:rPr>
        <w:t xml:space="preserve">’s Personal Data it holds in relation to a Data Subject (within the timescales required by the </w:t>
      </w:r>
      <w:r w:rsidR="007D1596" w:rsidRPr="00EB5E38">
        <w:rPr>
          <w:rFonts w:cs="Arial"/>
          <w:sz w:val="20"/>
        </w:rPr>
        <w:t>Customer</w:t>
      </w:r>
      <w:r w:rsidRPr="00EB5E38">
        <w:rPr>
          <w:rFonts w:cs="Arial"/>
          <w:sz w:val="20"/>
        </w:rPr>
        <w:t>); and</w:t>
      </w:r>
    </w:p>
    <w:p w14:paraId="6C683821" w14:textId="77777777" w:rsidR="00F807DC" w:rsidRPr="00EB5E38" w:rsidRDefault="007562F7" w:rsidP="002015CC">
      <w:pPr>
        <w:pStyle w:val="Heading5"/>
        <w:rPr>
          <w:rFonts w:cs="Arial"/>
          <w:sz w:val="20"/>
        </w:rPr>
      </w:pPr>
      <w:r w:rsidRPr="00EB5E38">
        <w:rPr>
          <w:rFonts w:cs="Arial"/>
          <w:sz w:val="20"/>
        </w:rPr>
        <w:t xml:space="preserve">providing the </w:t>
      </w:r>
      <w:r w:rsidR="007D1596" w:rsidRPr="00EB5E38">
        <w:rPr>
          <w:rFonts w:cs="Arial"/>
          <w:sz w:val="20"/>
        </w:rPr>
        <w:t>Customer</w:t>
      </w:r>
      <w:r w:rsidRPr="00EB5E38">
        <w:rPr>
          <w:rFonts w:cs="Arial"/>
          <w:sz w:val="20"/>
        </w:rPr>
        <w:t xml:space="preserve"> with any information requested by the </w:t>
      </w:r>
      <w:r w:rsidR="007D1596" w:rsidRPr="00EB5E38">
        <w:rPr>
          <w:rFonts w:cs="Arial"/>
          <w:sz w:val="20"/>
        </w:rPr>
        <w:t>Customer</w:t>
      </w:r>
      <w:r w:rsidRPr="00EB5E38">
        <w:rPr>
          <w:rFonts w:cs="Arial"/>
          <w:sz w:val="20"/>
        </w:rPr>
        <w:t>;</w:t>
      </w:r>
    </w:p>
    <w:p w14:paraId="6C683822" w14:textId="77777777" w:rsidR="00F807DC" w:rsidRPr="00EB5E38" w:rsidRDefault="007562F7" w:rsidP="00880E10">
      <w:pPr>
        <w:pStyle w:val="Heading4"/>
      </w:pPr>
      <w:r w:rsidRPr="00EB5E38">
        <w:t xml:space="preserve">permit or procure permission for the </w:t>
      </w:r>
      <w:r w:rsidR="007D1596" w:rsidRPr="00EB5E38">
        <w:t>Customer</w:t>
      </w:r>
      <w:r w:rsidR="003B08D3" w:rsidRPr="00EB5E38">
        <w:t xml:space="preserve"> and</w:t>
      </w:r>
      <w:r w:rsidR="00553C08" w:rsidRPr="00EB5E38">
        <w:t>/</w:t>
      </w:r>
      <w:r w:rsidRPr="00EB5E38">
        <w:t xml:space="preserve">or the </w:t>
      </w:r>
      <w:r w:rsidR="007D1596" w:rsidRPr="00EB5E38">
        <w:t>Customer</w:t>
      </w:r>
      <w:r w:rsidRPr="00EB5E38">
        <w:t xml:space="preserve">’s Representative (subject to reasonable and appropriate confidentiality undertakings), to inspect and audit, the </w:t>
      </w:r>
      <w:r w:rsidR="004104F4" w:rsidRPr="00EB5E38">
        <w:t>Supplier</w:t>
      </w:r>
      <w:r w:rsidRPr="00EB5E38">
        <w:t>'s data Processing activities (and</w:t>
      </w:r>
      <w:r w:rsidR="003B08D3" w:rsidRPr="00EB5E38">
        <w:t xml:space="preserve"> </w:t>
      </w:r>
      <w:r w:rsidR="00622133" w:rsidRPr="00EB5E38">
        <w:t xml:space="preserve">/ </w:t>
      </w:r>
      <w:r w:rsidRPr="00EB5E38">
        <w:t xml:space="preserve">or those of its agents and Sub-Contractors) and comply with all reasonable requests or directions by the </w:t>
      </w:r>
      <w:r w:rsidR="007D1596" w:rsidRPr="00EB5E38">
        <w:t>Customer</w:t>
      </w:r>
      <w:r w:rsidRPr="00EB5E38">
        <w:t xml:space="preserve"> to </w:t>
      </w:r>
      <w:r w:rsidRPr="00EB5E38">
        <w:lastRenderedPageBreak/>
        <w:t xml:space="preserve">enable the </w:t>
      </w:r>
      <w:r w:rsidR="007D1596" w:rsidRPr="00EB5E38">
        <w:t>Customer</w:t>
      </w:r>
      <w:r w:rsidRPr="00EB5E38">
        <w:t xml:space="preserve"> to verify and</w:t>
      </w:r>
      <w:r w:rsidR="00622133" w:rsidRPr="00EB5E38">
        <w:t xml:space="preserve"> </w:t>
      </w:r>
      <w:r w:rsidR="00553C08" w:rsidRPr="00EB5E38">
        <w:t>/</w:t>
      </w:r>
      <w:r w:rsidR="003B08D3" w:rsidRPr="00EB5E38">
        <w:t xml:space="preserve"> </w:t>
      </w:r>
      <w:r w:rsidRPr="00EB5E38">
        <w:t xml:space="preserve">or procure that the </w:t>
      </w:r>
      <w:r w:rsidR="004104F4" w:rsidRPr="00EB5E38">
        <w:t>Supplier</w:t>
      </w:r>
      <w:r w:rsidRPr="00EB5E38">
        <w:t xml:space="preserve"> is in full compliance with its obligations under </w:t>
      </w:r>
      <w:r w:rsidR="0013772A" w:rsidRPr="00EB5E38">
        <w:t>the Contract</w:t>
      </w:r>
      <w:r w:rsidRPr="00EB5E38">
        <w:t>;</w:t>
      </w:r>
    </w:p>
    <w:p w14:paraId="6C683823" w14:textId="77777777" w:rsidR="00F807DC" w:rsidRPr="00EB5E38" w:rsidRDefault="007562F7" w:rsidP="00880E10">
      <w:pPr>
        <w:pStyle w:val="Heading4"/>
      </w:pPr>
      <w:r w:rsidRPr="00EB5E38">
        <w:t xml:space="preserve">provide a written description of the technical and organisational methods employed by the </w:t>
      </w:r>
      <w:r w:rsidR="004104F4" w:rsidRPr="00EB5E38">
        <w:t>Supplier</w:t>
      </w:r>
      <w:r w:rsidRPr="00EB5E38">
        <w:t xml:space="preserve"> for Processing </w:t>
      </w:r>
      <w:r w:rsidR="00B014A2" w:rsidRPr="00EB5E38">
        <w:t xml:space="preserve">the </w:t>
      </w:r>
      <w:r w:rsidR="007D1596" w:rsidRPr="00EB5E38">
        <w:t>Customer</w:t>
      </w:r>
      <w:r w:rsidR="00B014A2" w:rsidRPr="00EB5E38">
        <w:t>’s</w:t>
      </w:r>
      <w:r w:rsidRPr="00EB5E38">
        <w:t xml:space="preserve"> Personal Data (within the timescales required by the </w:t>
      </w:r>
      <w:r w:rsidR="007D1596" w:rsidRPr="00EB5E38">
        <w:t>Customer</w:t>
      </w:r>
      <w:r w:rsidRPr="00EB5E38">
        <w:t>); and</w:t>
      </w:r>
    </w:p>
    <w:p w14:paraId="6C683824" w14:textId="77777777" w:rsidR="00F807DC" w:rsidRPr="00EB5E38" w:rsidRDefault="007562F7" w:rsidP="00880E10">
      <w:pPr>
        <w:pStyle w:val="Heading4"/>
      </w:pPr>
      <w:r w:rsidRPr="00EB5E38">
        <w:t xml:space="preserve">not Process or otherwise transfer any </w:t>
      </w:r>
      <w:r w:rsidR="007D1596" w:rsidRPr="00EB5E38">
        <w:t>Customer</w:t>
      </w:r>
      <w:r w:rsidRPr="00EB5E38">
        <w:t>’s Personal Data outside the European Economic Area</w:t>
      </w:r>
      <w:r w:rsidR="00D84C3A" w:rsidRPr="00EB5E38">
        <w:t xml:space="preserve"> without the prior written consent of the </w:t>
      </w:r>
      <w:r w:rsidR="007D1596" w:rsidRPr="00EB5E38">
        <w:t>Customer</w:t>
      </w:r>
      <w:r w:rsidR="00D84C3A" w:rsidRPr="00EB5E38">
        <w:t xml:space="preserve"> which may be given on such terms as the </w:t>
      </w:r>
      <w:r w:rsidR="007D1596" w:rsidRPr="00EB5E38">
        <w:t>Customer</w:t>
      </w:r>
      <w:r w:rsidR="00D84C3A" w:rsidRPr="00EB5E38">
        <w:t xml:space="preserve"> in its discretion thinks fit.</w:t>
      </w:r>
    </w:p>
    <w:p w14:paraId="6C683825"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comply at all times with the Data Protection Legislation and shall not perform its obligations under </w:t>
      </w:r>
      <w:r w:rsidR="0013772A" w:rsidRPr="00EB5E38">
        <w:rPr>
          <w:rFonts w:cs="Arial"/>
          <w:sz w:val="20"/>
        </w:rPr>
        <w:t>the Contract</w:t>
      </w:r>
      <w:r w:rsidRPr="00EB5E38">
        <w:rPr>
          <w:rFonts w:cs="Arial"/>
          <w:sz w:val="20"/>
        </w:rPr>
        <w:t xml:space="preserve"> in such a way as to cause the </w:t>
      </w:r>
      <w:r w:rsidR="007D1596" w:rsidRPr="00EB5E38">
        <w:rPr>
          <w:rFonts w:cs="Arial"/>
          <w:sz w:val="20"/>
        </w:rPr>
        <w:t>Customer</w:t>
      </w:r>
      <w:r w:rsidRPr="00EB5E38">
        <w:rPr>
          <w:rFonts w:cs="Arial"/>
          <w:sz w:val="20"/>
        </w:rPr>
        <w:t xml:space="preserve"> to breach any of its applicable obligations under the Data Protection Legislation.</w:t>
      </w:r>
    </w:p>
    <w:p w14:paraId="6C683826" w14:textId="77777777" w:rsidR="00F807DC" w:rsidRPr="00EB5E38" w:rsidRDefault="007562F7" w:rsidP="002015CC">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in the event that it breaches (or attempts or threatens to breach) its obligations relating to the </w:t>
      </w:r>
      <w:r w:rsidR="007D1596" w:rsidRPr="00EB5E38">
        <w:rPr>
          <w:rFonts w:cs="Arial"/>
          <w:sz w:val="20"/>
        </w:rPr>
        <w:t>Customer</w:t>
      </w:r>
      <w:r w:rsidRPr="00EB5E38">
        <w:rPr>
          <w:rFonts w:cs="Arial"/>
          <w:sz w:val="20"/>
        </w:rPr>
        <w:t xml:space="preserve">’s Personal Data that the </w:t>
      </w:r>
      <w:r w:rsidR="007D1596" w:rsidRPr="00EB5E38">
        <w:rPr>
          <w:rFonts w:cs="Arial"/>
          <w:sz w:val="20"/>
        </w:rPr>
        <w:t>Customer</w:t>
      </w:r>
      <w:r w:rsidRPr="00EB5E38">
        <w:rPr>
          <w:rFonts w:cs="Arial"/>
          <w:sz w:val="20"/>
        </w:rPr>
        <w:t xml:space="preserve"> may be irreparably harmed (including harm to its reputation). In such circumstances, the </w:t>
      </w:r>
      <w:r w:rsidR="007D1596" w:rsidRPr="00EB5E38">
        <w:rPr>
          <w:rFonts w:cs="Arial"/>
          <w:sz w:val="20"/>
        </w:rPr>
        <w:t>Customer</w:t>
      </w:r>
      <w:r w:rsidRPr="00EB5E38">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EB5E38" w:rsidRDefault="007562F7" w:rsidP="002015CC">
      <w:pPr>
        <w:pStyle w:val="Heading3"/>
        <w:rPr>
          <w:rFonts w:cs="Arial"/>
          <w:sz w:val="20"/>
        </w:rPr>
      </w:pPr>
      <w:r w:rsidRPr="00EB5E38">
        <w:rPr>
          <w:rFonts w:cs="Arial"/>
          <w:sz w:val="20"/>
        </w:rPr>
        <w:t xml:space="preserve">In the event that through any </w:t>
      </w:r>
      <w:r w:rsidR="0070559B" w:rsidRPr="00EB5E38">
        <w:rPr>
          <w:rFonts w:cs="Arial"/>
          <w:sz w:val="20"/>
        </w:rPr>
        <w:t>failure by</w:t>
      </w:r>
      <w:r w:rsidRPr="00EB5E38">
        <w:rPr>
          <w:rFonts w:cs="Arial"/>
          <w:sz w:val="20"/>
        </w:rPr>
        <w:t xml:space="preserve"> the </w:t>
      </w:r>
      <w:r w:rsidR="004104F4" w:rsidRPr="00EB5E38">
        <w:rPr>
          <w:rFonts w:cs="Arial"/>
          <w:sz w:val="20"/>
        </w:rPr>
        <w:t>Supplier</w:t>
      </w:r>
      <w:r w:rsidR="0070559B" w:rsidRPr="00EB5E38">
        <w:rPr>
          <w:rFonts w:cs="Arial"/>
          <w:sz w:val="20"/>
        </w:rPr>
        <w:t xml:space="preserve"> to comply with its obligations under the Contract</w:t>
      </w:r>
      <w:r w:rsidRPr="00EB5E38">
        <w:rPr>
          <w:rFonts w:cs="Arial"/>
          <w:sz w:val="20"/>
        </w:rPr>
        <w:t xml:space="preserve">, </w:t>
      </w:r>
      <w:r w:rsidR="007D1596" w:rsidRPr="00EB5E38">
        <w:rPr>
          <w:rFonts w:cs="Arial"/>
          <w:sz w:val="20"/>
        </w:rPr>
        <w:t>Customer</w:t>
      </w:r>
      <w:r w:rsidRPr="00EB5E38">
        <w:rPr>
          <w:rFonts w:cs="Arial"/>
          <w:sz w:val="20"/>
        </w:rPr>
        <w:t xml:space="preserve">’s Personal Data is transmitted or Processed in connection with </w:t>
      </w:r>
      <w:r w:rsidR="0013772A" w:rsidRPr="00EB5E38">
        <w:rPr>
          <w:rFonts w:cs="Arial"/>
          <w:sz w:val="20"/>
        </w:rPr>
        <w:t>the Contract</w:t>
      </w:r>
      <w:r w:rsidRPr="00EB5E38">
        <w:rPr>
          <w:rFonts w:cs="Arial"/>
          <w:sz w:val="20"/>
        </w:rPr>
        <w:t xml:space="preserve"> is either lost or sufficiently degraded so as to be unusable, the </w:t>
      </w:r>
      <w:r w:rsidR="004104F4" w:rsidRPr="00EB5E38">
        <w:rPr>
          <w:rFonts w:cs="Arial"/>
          <w:sz w:val="20"/>
        </w:rPr>
        <w:t>Supplier</w:t>
      </w:r>
      <w:r w:rsidRPr="00EB5E38">
        <w:rPr>
          <w:rFonts w:cs="Arial"/>
          <w:sz w:val="20"/>
        </w:rPr>
        <w:t xml:space="preserve"> shall be liable for the cost of reconstitution of that data and shall reimburse the </w:t>
      </w:r>
      <w:r w:rsidR="007D1596" w:rsidRPr="00EB5E38">
        <w:rPr>
          <w:rFonts w:cs="Arial"/>
          <w:sz w:val="20"/>
        </w:rPr>
        <w:t>Customer</w:t>
      </w:r>
      <w:r w:rsidRPr="00EB5E38">
        <w:rPr>
          <w:rFonts w:cs="Arial"/>
          <w:sz w:val="20"/>
        </w:rPr>
        <w:t xml:space="preserve"> in respect of any charge levied for its transmission and any other costs charged in connection with such </w:t>
      </w:r>
      <w:r w:rsidR="0070559B" w:rsidRPr="00EB5E38">
        <w:rPr>
          <w:rFonts w:cs="Arial"/>
          <w:sz w:val="20"/>
        </w:rPr>
        <w:t>failure by</w:t>
      </w:r>
      <w:r w:rsidRPr="00EB5E38">
        <w:rPr>
          <w:rFonts w:cs="Arial"/>
          <w:sz w:val="20"/>
        </w:rPr>
        <w:t xml:space="preserve"> the </w:t>
      </w:r>
      <w:r w:rsidR="004104F4" w:rsidRPr="00EB5E38">
        <w:rPr>
          <w:rFonts w:cs="Arial"/>
          <w:sz w:val="20"/>
        </w:rPr>
        <w:t>Supplier</w:t>
      </w:r>
      <w:r w:rsidRPr="00EB5E38">
        <w:rPr>
          <w:rFonts w:cs="Arial"/>
          <w:sz w:val="20"/>
        </w:rPr>
        <w:t>.</w:t>
      </w:r>
    </w:p>
    <w:p w14:paraId="6C683828" w14:textId="77777777" w:rsidR="00F807DC" w:rsidRPr="00EB5E38" w:rsidRDefault="007562F7" w:rsidP="0014427F">
      <w:pPr>
        <w:pStyle w:val="Heading2"/>
        <w:keepNext/>
        <w:keepLines/>
        <w:tabs>
          <w:tab w:val="num" w:pos="720"/>
        </w:tabs>
        <w:ind w:left="720"/>
        <w:rPr>
          <w:rFonts w:cs="Arial"/>
          <w:b/>
          <w:sz w:val="20"/>
        </w:rPr>
      </w:pPr>
      <w:bookmarkStart w:id="74" w:name="_Ref313367753"/>
      <w:r w:rsidRPr="00EB5E38">
        <w:rPr>
          <w:rFonts w:cs="Arial"/>
          <w:b/>
          <w:sz w:val="20"/>
        </w:rPr>
        <w:t>Confidentiality</w:t>
      </w:r>
      <w:bookmarkEnd w:id="74"/>
    </w:p>
    <w:p w14:paraId="6C683829" w14:textId="77777777" w:rsidR="00F807DC" w:rsidRPr="00EB5E38" w:rsidRDefault="007562F7" w:rsidP="002015CC">
      <w:pPr>
        <w:pStyle w:val="Heading3"/>
        <w:keepNext/>
        <w:rPr>
          <w:rFonts w:cs="Arial"/>
          <w:sz w:val="20"/>
        </w:rPr>
      </w:pPr>
      <w:bookmarkStart w:id="75" w:name="_Ref313367575"/>
      <w:r w:rsidRPr="00EB5E38">
        <w:rPr>
          <w:rFonts w:cs="Arial"/>
          <w:sz w:val="20"/>
        </w:rPr>
        <w:t xml:space="preserve">Except to the extent set out in this </w:t>
      </w:r>
      <w:r w:rsidR="00E6002D" w:rsidRPr="00EB5E38">
        <w:rPr>
          <w:rFonts w:cs="Arial"/>
          <w:sz w:val="20"/>
        </w:rPr>
        <w:t>Clause </w:t>
      </w:r>
      <w:r w:rsidR="001E31C6" w:rsidRPr="00EB5E38">
        <w:rPr>
          <w:rFonts w:cs="Arial"/>
          <w:sz w:val="20"/>
        </w:rPr>
        <w:t>6</w:t>
      </w:r>
      <w:r w:rsidR="005B71F5" w:rsidRPr="00EB5E38">
        <w:rPr>
          <w:rFonts w:cs="Arial"/>
          <w:sz w:val="20"/>
        </w:rPr>
        <w:t>.2</w:t>
      </w:r>
      <w:r w:rsidR="00DB0EF7" w:rsidRPr="00EB5E38">
        <w:rPr>
          <w:rFonts w:cs="Arial"/>
          <w:sz w:val="20"/>
        </w:rPr>
        <w:t xml:space="preserve"> </w:t>
      </w:r>
      <w:r w:rsidRPr="00EB5E38">
        <w:rPr>
          <w:rFonts w:cs="Arial"/>
          <w:sz w:val="20"/>
        </w:rPr>
        <w:t xml:space="preserve">or where disclosure is expressly permitted elsewhere in </w:t>
      </w:r>
      <w:r w:rsidR="0013772A" w:rsidRPr="00EB5E38">
        <w:rPr>
          <w:rFonts w:cs="Arial"/>
          <w:sz w:val="20"/>
        </w:rPr>
        <w:t>the Contract</w:t>
      </w:r>
      <w:r w:rsidRPr="00EB5E38">
        <w:rPr>
          <w:rFonts w:cs="Arial"/>
          <w:sz w:val="20"/>
        </w:rPr>
        <w:t>, each Party shall:</w:t>
      </w:r>
      <w:bookmarkEnd w:id="75"/>
    </w:p>
    <w:p w14:paraId="6C68382A" w14:textId="4F313545" w:rsidR="00880E10" w:rsidRPr="00EB5E38" w:rsidRDefault="007562F7" w:rsidP="00880E10">
      <w:pPr>
        <w:pStyle w:val="Heading4"/>
      </w:pPr>
      <w:r w:rsidRPr="00EB5E38">
        <w:t xml:space="preserve">treat the other Party's Confidential Information as confidential and </w:t>
      </w:r>
      <w:r w:rsidR="00E772A6" w:rsidRPr="00EB5E38">
        <w:t>keep it in secure custody (which is appropriate depending upon the form in which such materials are stored and the nature of the Confidential Information contained in those materials)</w:t>
      </w:r>
      <w:r w:rsidRPr="00EB5E38">
        <w:t>; and</w:t>
      </w:r>
    </w:p>
    <w:p w14:paraId="6C68382B" w14:textId="2DD5779A" w:rsidR="00880E10" w:rsidRPr="00EB5E38" w:rsidRDefault="007562F7" w:rsidP="00880E10">
      <w:pPr>
        <w:pStyle w:val="Heading4"/>
      </w:pPr>
      <w:r w:rsidRPr="00EB5E38">
        <w:t xml:space="preserve">not disclose the other Party's Confidential Information to any other person </w:t>
      </w:r>
      <w:r w:rsidR="00E772A6" w:rsidRPr="00EB5E38">
        <w:t xml:space="preserve">except as expressly set out in this Agreement or </w:t>
      </w:r>
      <w:r w:rsidRPr="00EB5E38">
        <w:t xml:space="preserve">without the </w:t>
      </w:r>
      <w:r w:rsidR="00E772A6" w:rsidRPr="00EB5E38">
        <w:t xml:space="preserve">other Party’s </w:t>
      </w:r>
      <w:r w:rsidRPr="00EB5E38">
        <w:t>prior written consent</w:t>
      </w:r>
      <w:r w:rsidR="00F553AC" w:rsidRPr="00EB5E38">
        <w:t>.</w:t>
      </w:r>
    </w:p>
    <w:p w14:paraId="6C68382D" w14:textId="77777777" w:rsidR="00F807DC" w:rsidRPr="00EB5E38" w:rsidRDefault="00E6002D">
      <w:pPr>
        <w:pStyle w:val="Heading3"/>
        <w:keepNext/>
        <w:rPr>
          <w:rFonts w:cs="Arial"/>
          <w:sz w:val="20"/>
        </w:rPr>
      </w:pPr>
      <w:r w:rsidRPr="00EB5E38">
        <w:rPr>
          <w:rFonts w:cs="Arial"/>
          <w:sz w:val="20"/>
        </w:rPr>
        <w:t>Clause </w:t>
      </w:r>
      <w:r w:rsidR="00621BF7" w:rsidRPr="00EB5E38">
        <w:rPr>
          <w:rFonts w:cs="Arial"/>
          <w:sz w:val="20"/>
        </w:rPr>
        <w:t>6</w:t>
      </w:r>
      <w:r w:rsidR="005B71F5" w:rsidRPr="00EB5E38">
        <w:rPr>
          <w:rFonts w:cs="Arial"/>
          <w:sz w:val="20"/>
        </w:rPr>
        <w:t>.2.1</w:t>
      </w:r>
      <w:r w:rsidR="007562F7" w:rsidRPr="00EB5E38">
        <w:rPr>
          <w:rFonts w:cs="Arial"/>
          <w:sz w:val="20"/>
        </w:rPr>
        <w:t xml:space="preserve"> shall not apply to the extent that:</w:t>
      </w:r>
    </w:p>
    <w:p w14:paraId="6C68382E" w14:textId="77777777" w:rsidR="00F807DC" w:rsidRPr="00EB5E38" w:rsidRDefault="007562F7" w:rsidP="00880E10">
      <w:pPr>
        <w:pStyle w:val="Heading4"/>
      </w:pPr>
      <w:r w:rsidRPr="00EB5E38">
        <w:t xml:space="preserve">such disclosure is a requirement of Law </w:t>
      </w:r>
      <w:r w:rsidR="008447C4" w:rsidRPr="00EB5E38">
        <w:t xml:space="preserve">or any competent regulatory body </w:t>
      </w:r>
      <w:r w:rsidRPr="00EB5E38">
        <w:t>placed upon the Party making the disclosure, including any req</w:t>
      </w:r>
      <w:r w:rsidR="00621BF7" w:rsidRPr="00EB5E38">
        <w:t xml:space="preserve">uirements for disclosure under </w:t>
      </w:r>
      <w:r w:rsidRPr="00EB5E38">
        <w:t xml:space="preserve">the FOIA, Code of Practice on Access to Government Information or the Environmental Information Regulations pursuant to </w:t>
      </w:r>
      <w:r w:rsidR="00E6002D" w:rsidRPr="00EB5E38">
        <w:t>Clause </w:t>
      </w:r>
      <w:r w:rsidR="00621BF7" w:rsidRPr="00EB5E38">
        <w:t>6.4</w:t>
      </w:r>
      <w:r w:rsidR="00DB0EF7" w:rsidRPr="00EB5E38">
        <w:t xml:space="preserve"> </w:t>
      </w:r>
      <w:r w:rsidRPr="00EB5E38">
        <w:t>(Freedom of Information)</w:t>
      </w:r>
      <w:r w:rsidR="00F758B9" w:rsidRPr="00EB5E38">
        <w:t xml:space="preserve"> provided that </w:t>
      </w:r>
      <w:r w:rsidR="00F758B9" w:rsidRPr="00EB5E38">
        <w:rPr>
          <w:bCs/>
          <w:iCs/>
        </w:rPr>
        <w:t>the receiving Party shall as soon as reasonably practicable and to the extent permitted by Law notify the other Party of the full circumstances of the required disclosure including the relevant Law and/or regulatory body requiring such disclosure and the Confidential Information to which such disclosure would apply</w:t>
      </w:r>
      <w:r w:rsidRPr="00EB5E38">
        <w:t>;</w:t>
      </w:r>
      <w:r w:rsidR="00B014A2" w:rsidRPr="00EB5E38">
        <w:t xml:space="preserve"> or</w:t>
      </w:r>
    </w:p>
    <w:p w14:paraId="6C68382F" w14:textId="77777777" w:rsidR="00F807DC" w:rsidRPr="00EB5E38" w:rsidRDefault="007562F7" w:rsidP="00880E10">
      <w:pPr>
        <w:pStyle w:val="Heading4"/>
      </w:pPr>
      <w:r w:rsidRPr="00EB5E38">
        <w:lastRenderedPageBreak/>
        <w:t xml:space="preserve">such information was in the possession of the Party making the disclosure without obligation of confidentiality prior to its disclosure by the information owner; </w:t>
      </w:r>
      <w:r w:rsidR="00B014A2" w:rsidRPr="00EB5E38">
        <w:t>or</w:t>
      </w:r>
    </w:p>
    <w:p w14:paraId="6C683830" w14:textId="77777777" w:rsidR="00F807DC" w:rsidRPr="00EB5E38" w:rsidRDefault="007562F7" w:rsidP="00880E10">
      <w:pPr>
        <w:pStyle w:val="Heading4"/>
      </w:pPr>
      <w:r w:rsidRPr="00EB5E38">
        <w:t>such information was obtained from a third party without obligation of confidentiality;</w:t>
      </w:r>
      <w:r w:rsidR="00B014A2" w:rsidRPr="00EB5E38">
        <w:t xml:space="preserve"> or</w:t>
      </w:r>
    </w:p>
    <w:p w14:paraId="6C683831" w14:textId="77777777" w:rsidR="00F807DC" w:rsidRPr="00EB5E38" w:rsidRDefault="007562F7" w:rsidP="00880E10">
      <w:pPr>
        <w:pStyle w:val="Heading4"/>
      </w:pPr>
      <w:r w:rsidRPr="00EB5E38">
        <w:t xml:space="preserve">such information was already in the public domain at the time of disclosure otherwise than by a breach of </w:t>
      </w:r>
      <w:r w:rsidR="0013772A" w:rsidRPr="00EB5E38">
        <w:t>the Contract</w:t>
      </w:r>
      <w:r w:rsidRPr="00EB5E38">
        <w:t>; or</w:t>
      </w:r>
    </w:p>
    <w:p w14:paraId="6C683832" w14:textId="77777777" w:rsidR="00F807DC" w:rsidRPr="00EB5E38" w:rsidRDefault="007562F7" w:rsidP="00880E10">
      <w:pPr>
        <w:pStyle w:val="Heading4"/>
      </w:pPr>
      <w:r w:rsidRPr="00EB5E38">
        <w:t>it is independently developed without access to the other Party's Confidential Information.</w:t>
      </w:r>
    </w:p>
    <w:p w14:paraId="6C683833" w14:textId="552D7504" w:rsidR="00E772A6"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may disclose the </w:t>
      </w:r>
      <w:r w:rsidR="007D1596" w:rsidRPr="00EB5E38">
        <w:rPr>
          <w:rFonts w:cs="Arial"/>
          <w:sz w:val="20"/>
        </w:rPr>
        <w:t>Customer</w:t>
      </w:r>
      <w:r w:rsidRPr="00EB5E38">
        <w:rPr>
          <w:rFonts w:cs="Arial"/>
          <w:sz w:val="20"/>
        </w:rPr>
        <w:t xml:space="preserve">'s Confidential Information </w:t>
      </w:r>
      <w:r w:rsidR="00F553AC" w:rsidRPr="00EB5E38">
        <w:rPr>
          <w:rFonts w:cs="Arial"/>
          <w:sz w:val="20"/>
        </w:rPr>
        <w:t xml:space="preserve">on a confidential basis only to </w:t>
      </w:r>
      <w:r w:rsidR="004104F4" w:rsidRPr="00EB5E38">
        <w:rPr>
          <w:rFonts w:cs="Arial"/>
          <w:sz w:val="20"/>
        </w:rPr>
        <w:t>Supplier</w:t>
      </w:r>
      <w:r w:rsidR="00621BF7" w:rsidRPr="00EB5E38">
        <w:rPr>
          <w:rFonts w:cs="Arial"/>
          <w:sz w:val="20"/>
        </w:rPr>
        <w:t>’s</w:t>
      </w:r>
      <w:r w:rsidRPr="00EB5E38">
        <w:rPr>
          <w:rFonts w:cs="Arial"/>
          <w:sz w:val="20"/>
        </w:rPr>
        <w:t xml:space="preserve"> Staff who</w:t>
      </w:r>
      <w:r w:rsidR="00E772A6" w:rsidRPr="00EB5E38">
        <w:rPr>
          <w:rFonts w:cs="Arial"/>
          <w:sz w:val="20"/>
        </w:rPr>
        <w:t>:</w:t>
      </w:r>
      <w:r w:rsidRPr="00EB5E38">
        <w:rPr>
          <w:rFonts w:cs="Arial"/>
          <w:sz w:val="20"/>
        </w:rPr>
        <w:t xml:space="preserve"> </w:t>
      </w:r>
    </w:p>
    <w:p w14:paraId="6C683834" w14:textId="77777777" w:rsidR="00E772A6" w:rsidRPr="00EB5E38" w:rsidRDefault="007562F7" w:rsidP="00880E10">
      <w:pPr>
        <w:pStyle w:val="Heading4"/>
      </w:pPr>
      <w:r w:rsidRPr="00EB5E38">
        <w:t xml:space="preserve">are directly involved in the provision of the </w:t>
      </w:r>
      <w:r w:rsidR="00162C54" w:rsidRPr="00EB5E38">
        <w:t>Contract Services</w:t>
      </w:r>
      <w:r w:rsidR="00F553AC" w:rsidRPr="00EB5E38">
        <w:t>;</w:t>
      </w:r>
      <w:r w:rsidRPr="00EB5E38">
        <w:t xml:space="preserve"> and </w:t>
      </w:r>
    </w:p>
    <w:p w14:paraId="6C683835" w14:textId="65E14AF6" w:rsidR="00F553AC" w:rsidRPr="00EB5E38" w:rsidRDefault="007562F7" w:rsidP="00880E10">
      <w:pPr>
        <w:pStyle w:val="Heading4"/>
      </w:pPr>
      <w:r w:rsidRPr="00EB5E38">
        <w:t xml:space="preserve">need to know the </w:t>
      </w:r>
      <w:r w:rsidR="00F553AC" w:rsidRPr="00EB5E38">
        <w:t>Customer's Confidential Information to enable performance of the Supplier’s obligations under this Contract.</w:t>
      </w:r>
    </w:p>
    <w:p w14:paraId="6C683836" w14:textId="6D1E0BCA" w:rsidR="00F807DC" w:rsidRPr="00EB5E38" w:rsidRDefault="00F553AC" w:rsidP="00F553AC">
      <w:pPr>
        <w:pStyle w:val="Heading3"/>
        <w:numPr>
          <w:ilvl w:val="0"/>
          <w:numId w:val="0"/>
        </w:numPr>
        <w:ind w:left="1800"/>
        <w:rPr>
          <w:rFonts w:cs="Arial"/>
          <w:sz w:val="20"/>
        </w:rPr>
      </w:pPr>
      <w:r w:rsidRPr="00EB5E38">
        <w:rPr>
          <w:rFonts w:cs="Arial"/>
          <w:sz w:val="20"/>
        </w:rPr>
        <w:t xml:space="preserve">Where the Supplier discloses the Customer’s Confidential Information pursuant to Clause 6.2.3, it shall remain responsible at all times for compliance with the confidentiality obligations set out in this Contract by the persons to whom disclosure has been made.  </w:t>
      </w:r>
    </w:p>
    <w:p w14:paraId="6C683837" w14:textId="0F17626C"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not</w:t>
      </w:r>
      <w:r w:rsidR="004B18E0" w:rsidRPr="00EB5E38">
        <w:rPr>
          <w:rFonts w:cs="Arial"/>
          <w:sz w:val="20"/>
        </w:rPr>
        <w:t xml:space="preserve"> </w:t>
      </w:r>
      <w:r w:rsidRPr="00EB5E38">
        <w:rPr>
          <w:rFonts w:cs="Arial"/>
          <w:sz w:val="20"/>
        </w:rPr>
        <w:t xml:space="preserve">use </w:t>
      </w:r>
      <w:r w:rsidR="00F553AC" w:rsidRPr="00EB5E38">
        <w:rPr>
          <w:rFonts w:cs="Arial"/>
          <w:sz w:val="20"/>
        </w:rPr>
        <w:t xml:space="preserve">or exploit </w:t>
      </w:r>
      <w:r w:rsidRPr="00EB5E38">
        <w:rPr>
          <w:rFonts w:cs="Arial"/>
          <w:sz w:val="20"/>
        </w:rPr>
        <w:t xml:space="preserve">any of the </w:t>
      </w:r>
      <w:r w:rsidR="007D1596" w:rsidRPr="00EB5E38">
        <w:rPr>
          <w:rFonts w:cs="Arial"/>
          <w:sz w:val="20"/>
        </w:rPr>
        <w:t>Customer</w:t>
      </w:r>
      <w:r w:rsidRPr="00EB5E38">
        <w:rPr>
          <w:rFonts w:cs="Arial"/>
          <w:sz w:val="20"/>
        </w:rPr>
        <w:t xml:space="preserve">'s Confidential Information received otherwise than for the purposes </w:t>
      </w:r>
      <w:r w:rsidR="00E64809" w:rsidRPr="00EB5E38">
        <w:rPr>
          <w:rFonts w:cs="Arial"/>
          <w:sz w:val="20"/>
        </w:rPr>
        <w:t xml:space="preserve">anticipated under </w:t>
      </w:r>
      <w:r w:rsidR="0013772A" w:rsidRPr="00EB5E38">
        <w:rPr>
          <w:rFonts w:cs="Arial"/>
          <w:sz w:val="20"/>
        </w:rPr>
        <w:t>the Contract</w:t>
      </w:r>
      <w:r w:rsidRPr="00EB5E38">
        <w:rPr>
          <w:rFonts w:cs="Arial"/>
          <w:sz w:val="20"/>
        </w:rPr>
        <w:t>.</w:t>
      </w:r>
    </w:p>
    <w:p w14:paraId="6C683838" w14:textId="39D77FAD" w:rsidR="00F807DC" w:rsidRPr="00EB5E38" w:rsidRDefault="00F758B9">
      <w:pPr>
        <w:pStyle w:val="Heading3"/>
        <w:rPr>
          <w:rFonts w:cs="Arial"/>
          <w:sz w:val="20"/>
        </w:rPr>
      </w:pPr>
      <w:r w:rsidRPr="00EB5E38">
        <w:rPr>
          <w:rFonts w:cs="Arial"/>
          <w:sz w:val="20"/>
        </w:rPr>
        <w:t xml:space="preserve">Upon </w:t>
      </w:r>
      <w:r w:rsidR="007562F7" w:rsidRPr="00EB5E38">
        <w:rPr>
          <w:rFonts w:cs="Arial"/>
          <w:sz w:val="20"/>
        </w:rPr>
        <w:t xml:space="preserve">written </w:t>
      </w:r>
      <w:r w:rsidRPr="00EB5E38">
        <w:rPr>
          <w:rFonts w:cs="Arial"/>
          <w:sz w:val="20"/>
        </w:rPr>
        <w:t xml:space="preserve">notice </w:t>
      </w:r>
      <w:r w:rsidR="007562F7" w:rsidRPr="00EB5E38">
        <w:rPr>
          <w:rFonts w:cs="Arial"/>
          <w:sz w:val="20"/>
        </w:rPr>
        <w:t xml:space="preserve">of the </w:t>
      </w:r>
      <w:r w:rsidR="007D1596" w:rsidRPr="00EB5E38">
        <w:rPr>
          <w:rFonts w:cs="Arial"/>
          <w:sz w:val="20"/>
        </w:rPr>
        <w:t>Customer</w:t>
      </w:r>
      <w:r w:rsidR="007562F7" w:rsidRPr="00EB5E38">
        <w:rPr>
          <w:rFonts w:cs="Arial"/>
          <w:sz w:val="20"/>
        </w:rPr>
        <w:t xml:space="preserve">, the </w:t>
      </w:r>
      <w:r w:rsidR="004104F4" w:rsidRPr="00EB5E38">
        <w:rPr>
          <w:rFonts w:cs="Arial"/>
          <w:sz w:val="20"/>
        </w:rPr>
        <w:t>Supplier</w:t>
      </w:r>
      <w:r w:rsidR="007562F7" w:rsidRPr="00EB5E38">
        <w:rPr>
          <w:rFonts w:cs="Arial"/>
          <w:sz w:val="20"/>
        </w:rPr>
        <w:t xml:space="preserve"> shall procure that those members of </w:t>
      </w:r>
      <w:r w:rsidR="00621BF7" w:rsidRPr="00EB5E38">
        <w:rPr>
          <w:rFonts w:cs="Arial"/>
          <w:sz w:val="20"/>
        </w:rPr>
        <w:t xml:space="preserve">the </w:t>
      </w:r>
      <w:r w:rsidR="004104F4" w:rsidRPr="00EB5E38">
        <w:rPr>
          <w:rFonts w:cs="Arial"/>
          <w:sz w:val="20"/>
        </w:rPr>
        <w:t>Supplier</w:t>
      </w:r>
      <w:r w:rsidR="00621BF7" w:rsidRPr="00EB5E38">
        <w:rPr>
          <w:rFonts w:cs="Arial"/>
          <w:sz w:val="20"/>
        </w:rPr>
        <w:t xml:space="preserve">’s </w:t>
      </w:r>
      <w:r w:rsidR="007562F7" w:rsidRPr="00EB5E38">
        <w:rPr>
          <w:rFonts w:cs="Arial"/>
          <w:sz w:val="20"/>
        </w:rPr>
        <w:t>Staff</w:t>
      </w:r>
      <w:r w:rsidRPr="00EB5E38">
        <w:rPr>
          <w:rFonts w:cs="Arial"/>
          <w:sz w:val="20"/>
        </w:rPr>
        <w:t xml:space="preserve"> or any other Sub-Contractors, sub-contractors, employees, agents, servants or representatives</w:t>
      </w:r>
      <w:r w:rsidR="007562F7" w:rsidRPr="00EB5E38">
        <w:rPr>
          <w:rFonts w:cs="Arial"/>
          <w:sz w:val="20"/>
        </w:rPr>
        <w:t xml:space="preserve"> identified in the </w:t>
      </w:r>
      <w:r w:rsidR="007D1596" w:rsidRPr="00EB5E38">
        <w:rPr>
          <w:rFonts w:cs="Arial"/>
          <w:sz w:val="20"/>
        </w:rPr>
        <w:t>Customer</w:t>
      </w:r>
      <w:r w:rsidR="007562F7" w:rsidRPr="00EB5E38">
        <w:rPr>
          <w:rFonts w:cs="Arial"/>
          <w:sz w:val="20"/>
        </w:rPr>
        <w:t xml:space="preserve">'s notice sign a confidentiality undertaking prior to commencing any work in accordance with </w:t>
      </w:r>
      <w:r w:rsidR="0013772A" w:rsidRPr="00EB5E38">
        <w:rPr>
          <w:rFonts w:cs="Arial"/>
          <w:sz w:val="20"/>
        </w:rPr>
        <w:t>the Contract</w:t>
      </w:r>
      <w:r w:rsidR="007562F7" w:rsidRPr="00EB5E38">
        <w:rPr>
          <w:rFonts w:cs="Arial"/>
          <w:sz w:val="20"/>
        </w:rPr>
        <w:t>.</w:t>
      </w:r>
    </w:p>
    <w:p w14:paraId="6C683839" w14:textId="77777777" w:rsidR="00F807DC" w:rsidRPr="00EB5E38" w:rsidRDefault="007562F7">
      <w:pPr>
        <w:pStyle w:val="Heading3"/>
        <w:rPr>
          <w:rFonts w:cs="Arial"/>
          <w:sz w:val="20"/>
        </w:rPr>
      </w:pPr>
      <w:bookmarkStart w:id="76" w:name="_Ref313367748"/>
      <w:r w:rsidRPr="00EB5E38">
        <w:rPr>
          <w:rFonts w:cs="Arial"/>
          <w:sz w:val="20"/>
        </w:rPr>
        <w:t xml:space="preserve">Nothing in </w:t>
      </w:r>
      <w:r w:rsidR="0013772A" w:rsidRPr="00EB5E38">
        <w:rPr>
          <w:rFonts w:cs="Arial"/>
          <w:sz w:val="20"/>
        </w:rPr>
        <w:t>the Contract</w:t>
      </w:r>
      <w:r w:rsidRPr="00EB5E38">
        <w:rPr>
          <w:rFonts w:cs="Arial"/>
          <w:sz w:val="20"/>
        </w:rPr>
        <w:t xml:space="preserve"> shall prevent the </w:t>
      </w:r>
      <w:r w:rsidR="007D1596" w:rsidRPr="00EB5E38">
        <w:rPr>
          <w:rFonts w:cs="Arial"/>
          <w:sz w:val="20"/>
        </w:rPr>
        <w:t>Customer</w:t>
      </w:r>
      <w:r w:rsidRPr="00EB5E38">
        <w:rPr>
          <w:rFonts w:cs="Arial"/>
          <w:sz w:val="20"/>
        </w:rPr>
        <w:t xml:space="preserve"> from disclosing the </w:t>
      </w:r>
      <w:r w:rsidR="004104F4" w:rsidRPr="00EB5E38">
        <w:rPr>
          <w:rFonts w:cs="Arial"/>
          <w:sz w:val="20"/>
        </w:rPr>
        <w:t>Supplier</w:t>
      </w:r>
      <w:r w:rsidRPr="00EB5E38">
        <w:rPr>
          <w:rFonts w:cs="Arial"/>
          <w:sz w:val="20"/>
        </w:rPr>
        <w:t xml:space="preserve">'s Confidential Information (including the Management Information obtained </w:t>
      </w:r>
      <w:r w:rsidR="005B71F5" w:rsidRPr="00EB5E38">
        <w:rPr>
          <w:rFonts w:cs="Arial"/>
          <w:sz w:val="20"/>
        </w:rPr>
        <w:t>pursuant to</w:t>
      </w:r>
      <w:r w:rsidRPr="00EB5E38">
        <w:rPr>
          <w:rFonts w:cs="Arial"/>
          <w:sz w:val="20"/>
        </w:rPr>
        <w:t xml:space="preserve"> </w:t>
      </w:r>
      <w:r w:rsidR="00621BF7" w:rsidRPr="00EB5E38">
        <w:rPr>
          <w:rFonts w:cs="Arial"/>
          <w:sz w:val="20"/>
        </w:rPr>
        <w:t>c</w:t>
      </w:r>
      <w:r w:rsidR="00E6002D" w:rsidRPr="00EB5E38">
        <w:rPr>
          <w:rFonts w:cs="Arial"/>
          <w:sz w:val="20"/>
        </w:rPr>
        <w:t>lause </w:t>
      </w:r>
      <w:r w:rsidR="007C44A9" w:rsidRPr="00EB5E38">
        <w:rPr>
          <w:rFonts w:cs="Arial"/>
          <w:sz w:val="20"/>
        </w:rPr>
        <w:t>13</w:t>
      </w:r>
      <w:r w:rsidR="00DB0EF7" w:rsidRPr="00EB5E38">
        <w:rPr>
          <w:rFonts w:cs="Arial"/>
          <w:sz w:val="20"/>
        </w:rPr>
        <w:t xml:space="preserve"> </w:t>
      </w:r>
      <w:r w:rsidRPr="00EB5E38">
        <w:rPr>
          <w:rFonts w:cs="Arial"/>
          <w:sz w:val="20"/>
        </w:rPr>
        <w:t>of the Framework Agreement):</w:t>
      </w:r>
      <w:bookmarkEnd w:id="76"/>
    </w:p>
    <w:p w14:paraId="6C68383A" w14:textId="77777777" w:rsidR="00F807DC" w:rsidRPr="00EB5E38" w:rsidRDefault="007C44A9" w:rsidP="00880E10">
      <w:pPr>
        <w:pStyle w:val="Heading4"/>
      </w:pPr>
      <w:r w:rsidRPr="00EB5E38">
        <w:t>to any Crown body or any o</w:t>
      </w:r>
      <w:r w:rsidR="007562F7" w:rsidRPr="00EB5E38">
        <w:t xml:space="preserve">ther Contracting Body on the basis that the information is confidential and is not to be disclosed to a third party which is not part of any Crown body or any </w:t>
      </w:r>
      <w:r w:rsidR="00E60BBC" w:rsidRPr="00EB5E38">
        <w:t>Contracting Body</w:t>
      </w:r>
      <w:r w:rsidR="00B014A2" w:rsidRPr="00EB5E38">
        <w:t xml:space="preserve"> save as required by Law</w:t>
      </w:r>
      <w:r w:rsidR="007562F7" w:rsidRPr="00EB5E38">
        <w:t>;</w:t>
      </w:r>
    </w:p>
    <w:p w14:paraId="6C68383B" w14:textId="77777777" w:rsidR="00F807DC" w:rsidRPr="00EB5E38" w:rsidRDefault="007562F7" w:rsidP="00880E10">
      <w:pPr>
        <w:pStyle w:val="Heading4"/>
      </w:pPr>
      <w:r w:rsidRPr="00EB5E38">
        <w:t xml:space="preserve">to any consultant, contractor or other person engaged by the </w:t>
      </w:r>
      <w:r w:rsidR="007D1596" w:rsidRPr="00EB5E38">
        <w:t>Customer</w:t>
      </w:r>
      <w:r w:rsidRPr="00EB5E38">
        <w:t xml:space="preserve"> for any purpose relating to or connected with the </w:t>
      </w:r>
      <w:r w:rsidR="007B35D4" w:rsidRPr="00EB5E38">
        <w:t xml:space="preserve">Contract or the </w:t>
      </w:r>
      <w:r w:rsidRPr="00EB5E38">
        <w:t xml:space="preserve">Framework Agreement (on the basis that the information shall be held by such consultant, contractor or other person in confidence and is not to be disclosed to any third party) or any person conducting an </w:t>
      </w:r>
      <w:r w:rsidR="00553C08" w:rsidRPr="00EB5E38">
        <w:t>OGC G</w:t>
      </w:r>
      <w:r w:rsidRPr="00EB5E38">
        <w:t>ateway</w:t>
      </w:r>
      <w:r w:rsidR="00553C08" w:rsidRPr="00EB5E38">
        <w:t xml:space="preserve"> </w:t>
      </w:r>
      <w:r w:rsidR="00553C08" w:rsidRPr="00EB5E38">
        <w:rPr>
          <w:sz w:val="16"/>
          <w:szCs w:val="16"/>
        </w:rPr>
        <w:t>TM</w:t>
      </w:r>
      <w:r w:rsidRPr="00EB5E38">
        <w:t xml:space="preserve"> review or any additional assurance programme;</w:t>
      </w:r>
    </w:p>
    <w:p w14:paraId="6C68383C" w14:textId="77777777" w:rsidR="00F807DC" w:rsidRPr="00EB5E38" w:rsidRDefault="007562F7" w:rsidP="00880E10">
      <w:pPr>
        <w:pStyle w:val="Heading4"/>
      </w:pPr>
      <w:r w:rsidRPr="00EB5E38">
        <w:t xml:space="preserve">for the purpose of the examination and certification of the </w:t>
      </w:r>
      <w:r w:rsidR="007D1596" w:rsidRPr="00EB5E38">
        <w:t>Customer</w:t>
      </w:r>
      <w:r w:rsidRPr="00EB5E38">
        <w:t>‘s accounts; or</w:t>
      </w:r>
    </w:p>
    <w:p w14:paraId="6C68383D" w14:textId="77777777" w:rsidR="00F807DC" w:rsidRPr="00EB5E38" w:rsidRDefault="007562F7" w:rsidP="00880E10">
      <w:pPr>
        <w:pStyle w:val="Heading4"/>
      </w:pPr>
      <w:r w:rsidRPr="00EB5E38">
        <w:lastRenderedPageBreak/>
        <w:t>f</w:t>
      </w:r>
      <w:r w:rsidR="007C44A9" w:rsidRPr="00EB5E38">
        <w:t>or any examination pursuant to section </w:t>
      </w:r>
      <w:r w:rsidRPr="00EB5E38">
        <w:t xml:space="preserve">6(1) of the National Audit Act 1983 of the economy, efficiency and effectiveness with which the </w:t>
      </w:r>
      <w:r w:rsidR="007D1596" w:rsidRPr="00EB5E38">
        <w:t>Customer</w:t>
      </w:r>
      <w:r w:rsidR="007C44A9" w:rsidRPr="00EB5E38">
        <w:t xml:space="preserve"> </w:t>
      </w:r>
      <w:r w:rsidRPr="00EB5E38">
        <w:t>has used its resources.</w:t>
      </w:r>
    </w:p>
    <w:p w14:paraId="6C68383E"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use all reasonable endeavours to ensure that any government department, </w:t>
      </w:r>
      <w:r w:rsidR="007D1596" w:rsidRPr="00EB5E38">
        <w:rPr>
          <w:rFonts w:cs="Arial"/>
          <w:sz w:val="20"/>
        </w:rPr>
        <w:t>Customer</w:t>
      </w:r>
      <w:r w:rsidRPr="00EB5E38">
        <w:rPr>
          <w:rFonts w:cs="Arial"/>
          <w:sz w:val="20"/>
        </w:rPr>
        <w:t xml:space="preserve">, employee, third party or Sub-Contractor to whom the </w:t>
      </w:r>
      <w:r w:rsidR="004104F4" w:rsidRPr="00EB5E38">
        <w:rPr>
          <w:rFonts w:cs="Arial"/>
          <w:sz w:val="20"/>
        </w:rPr>
        <w:t>Supplier</w:t>
      </w:r>
      <w:r w:rsidRPr="00EB5E38">
        <w:rPr>
          <w:rFonts w:cs="Arial"/>
          <w:sz w:val="20"/>
        </w:rPr>
        <w:t xml:space="preserve">'s Confidential Information is disclosed pursuant to </w:t>
      </w:r>
      <w:r w:rsidR="00E6002D" w:rsidRPr="00EB5E38">
        <w:rPr>
          <w:rFonts w:cs="Arial"/>
          <w:sz w:val="20"/>
        </w:rPr>
        <w:t>Clause </w:t>
      </w:r>
      <w:r w:rsidR="00621BF7" w:rsidRPr="00EB5E38">
        <w:rPr>
          <w:rFonts w:cs="Arial"/>
          <w:sz w:val="20"/>
        </w:rPr>
        <w:t xml:space="preserve">6.2.6 </w:t>
      </w:r>
      <w:r w:rsidRPr="00EB5E38">
        <w:rPr>
          <w:rFonts w:cs="Arial"/>
          <w:sz w:val="20"/>
        </w:rPr>
        <w:t xml:space="preserve">is made aware of the </w:t>
      </w:r>
      <w:r w:rsidR="007D1596" w:rsidRPr="00EB5E38">
        <w:rPr>
          <w:rFonts w:cs="Arial"/>
          <w:sz w:val="20"/>
        </w:rPr>
        <w:t>Customer</w:t>
      </w:r>
      <w:r w:rsidR="00621BF7" w:rsidRPr="00EB5E38">
        <w:rPr>
          <w:rFonts w:cs="Arial"/>
          <w:sz w:val="20"/>
        </w:rPr>
        <w:t>’</w:t>
      </w:r>
      <w:r w:rsidRPr="00EB5E38">
        <w:rPr>
          <w:rFonts w:cs="Arial"/>
          <w:sz w:val="20"/>
        </w:rPr>
        <w:t xml:space="preserve">s obligations of confidentiality. </w:t>
      </w:r>
    </w:p>
    <w:p w14:paraId="6C68383F" w14:textId="77777777" w:rsidR="00F807DC" w:rsidRPr="00EB5E38" w:rsidRDefault="007562F7">
      <w:pPr>
        <w:pStyle w:val="Heading3"/>
        <w:rPr>
          <w:rFonts w:cs="Arial"/>
          <w:sz w:val="20"/>
        </w:rPr>
      </w:pPr>
      <w:r w:rsidRPr="00EB5E38">
        <w:rPr>
          <w:rFonts w:cs="Arial"/>
          <w:sz w:val="20"/>
        </w:rPr>
        <w:t xml:space="preserve">Nothing in this </w:t>
      </w:r>
      <w:r w:rsidR="00E6002D" w:rsidRPr="00EB5E38">
        <w:rPr>
          <w:rFonts w:cs="Arial"/>
          <w:sz w:val="20"/>
        </w:rPr>
        <w:t>Clause </w:t>
      </w:r>
      <w:r w:rsidR="00621BF7" w:rsidRPr="00EB5E38">
        <w:rPr>
          <w:rFonts w:cs="Arial"/>
          <w:sz w:val="20"/>
        </w:rPr>
        <w:t>6</w:t>
      </w:r>
      <w:r w:rsidR="005B71F5" w:rsidRPr="00EB5E38">
        <w:rPr>
          <w:rFonts w:cs="Arial"/>
          <w:sz w:val="20"/>
        </w:rPr>
        <w:t>.2</w:t>
      </w:r>
      <w:r w:rsidR="00DB0EF7" w:rsidRPr="00EB5E38">
        <w:rPr>
          <w:rFonts w:cs="Arial"/>
          <w:sz w:val="20"/>
        </w:rPr>
        <w:t xml:space="preserve"> </w:t>
      </w:r>
      <w:r w:rsidRPr="00EB5E38">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EB5E38" w:rsidRDefault="007562F7">
      <w:pPr>
        <w:pStyle w:val="Heading3"/>
        <w:rPr>
          <w:rFonts w:cs="Arial"/>
          <w:sz w:val="20"/>
        </w:rPr>
      </w:pPr>
      <w:r w:rsidRPr="00EB5E38">
        <w:rPr>
          <w:rFonts w:cs="Arial"/>
          <w:sz w:val="20"/>
        </w:rPr>
        <w:t xml:space="preserve">In order to ensure that no unauthorised person gains access to any Confidential Information or any data obtained in performance of </w:t>
      </w:r>
      <w:r w:rsidR="0013772A" w:rsidRPr="00EB5E38">
        <w:rPr>
          <w:rFonts w:cs="Arial"/>
          <w:sz w:val="20"/>
        </w:rPr>
        <w:t>the Contract</w:t>
      </w:r>
      <w:r w:rsidRPr="00EB5E38">
        <w:rPr>
          <w:rFonts w:cs="Arial"/>
          <w:sz w:val="20"/>
        </w:rPr>
        <w:t xml:space="preserve">, the </w:t>
      </w:r>
      <w:r w:rsidR="004104F4" w:rsidRPr="00EB5E38">
        <w:rPr>
          <w:rFonts w:cs="Arial"/>
          <w:sz w:val="20"/>
        </w:rPr>
        <w:t>Supplier</w:t>
      </w:r>
      <w:r w:rsidRPr="00EB5E38">
        <w:rPr>
          <w:rFonts w:cs="Arial"/>
          <w:sz w:val="20"/>
        </w:rPr>
        <w:t xml:space="preserve"> undertakes to maintain adequate security arrangements that meet the requirements of Good Industry Practice. </w:t>
      </w:r>
    </w:p>
    <w:p w14:paraId="6C683841" w14:textId="77777777" w:rsidR="00294DCA" w:rsidRPr="00EB5E38" w:rsidRDefault="007562F7" w:rsidP="001E31C6">
      <w:pPr>
        <w:pStyle w:val="Heading3"/>
        <w:rPr>
          <w:rFonts w:cs="Arial"/>
          <w:sz w:val="20"/>
        </w:rPr>
      </w:pPr>
      <w:bookmarkStart w:id="77" w:name="_Ref321322295"/>
      <w:r w:rsidRPr="00EB5E38">
        <w:rPr>
          <w:rFonts w:cs="Arial"/>
          <w:sz w:val="20"/>
        </w:rPr>
        <w:t xml:space="preserve">The </w:t>
      </w:r>
      <w:r w:rsidR="004104F4" w:rsidRPr="00EB5E38">
        <w:rPr>
          <w:rFonts w:cs="Arial"/>
          <w:sz w:val="20"/>
        </w:rPr>
        <w:t>Supplier</w:t>
      </w:r>
      <w:r w:rsidRPr="00EB5E38">
        <w:rPr>
          <w:rFonts w:cs="Arial"/>
          <w:sz w:val="20"/>
        </w:rPr>
        <w:t xml:space="preserve"> shall, at all times during and after the </w:t>
      </w:r>
      <w:r w:rsidR="005B71F5" w:rsidRPr="00EB5E38">
        <w:rPr>
          <w:rFonts w:cs="Arial"/>
          <w:sz w:val="20"/>
        </w:rPr>
        <w:t xml:space="preserve">performance of the </w:t>
      </w:r>
      <w:r w:rsidRPr="00EB5E38">
        <w:rPr>
          <w:rFonts w:cs="Arial"/>
          <w:sz w:val="20"/>
        </w:rPr>
        <w:t xml:space="preserve">Contract, indemnify the </w:t>
      </w:r>
      <w:r w:rsidR="007D1596" w:rsidRPr="00EB5E38">
        <w:rPr>
          <w:rFonts w:cs="Arial"/>
          <w:sz w:val="20"/>
        </w:rPr>
        <w:t>Customer</w:t>
      </w:r>
      <w:r w:rsidRPr="00EB5E38">
        <w:rPr>
          <w:rFonts w:cs="Arial"/>
          <w:sz w:val="20"/>
        </w:rPr>
        <w:t xml:space="preserve"> and keep the </w:t>
      </w:r>
      <w:r w:rsidR="007D1596" w:rsidRPr="00EB5E38">
        <w:rPr>
          <w:rFonts w:cs="Arial"/>
          <w:sz w:val="20"/>
        </w:rPr>
        <w:t>Customer</w:t>
      </w:r>
      <w:r w:rsidR="005B71F5" w:rsidRPr="00EB5E38">
        <w:rPr>
          <w:rFonts w:cs="Arial"/>
          <w:sz w:val="20"/>
        </w:rPr>
        <w:t xml:space="preserve"> </w:t>
      </w:r>
      <w:r w:rsidRPr="00EB5E38">
        <w:rPr>
          <w:rFonts w:cs="Arial"/>
          <w:sz w:val="20"/>
        </w:rPr>
        <w:t xml:space="preserve">fully indemnified against all losses, damages, costs or expenses and other liabilities (including legal fees) incurred by, awarded against or agreed to be paid by the </w:t>
      </w:r>
      <w:r w:rsidR="007D1596" w:rsidRPr="00EB5E38">
        <w:rPr>
          <w:rFonts w:cs="Arial"/>
          <w:sz w:val="20"/>
        </w:rPr>
        <w:t>Customer</w:t>
      </w:r>
      <w:r w:rsidR="005B71F5" w:rsidRPr="00EB5E38">
        <w:rPr>
          <w:rFonts w:cs="Arial"/>
          <w:sz w:val="20"/>
        </w:rPr>
        <w:t xml:space="preserve"> </w:t>
      </w:r>
      <w:r w:rsidRPr="00EB5E38">
        <w:rPr>
          <w:rFonts w:cs="Arial"/>
          <w:sz w:val="20"/>
        </w:rPr>
        <w:t xml:space="preserve">arising from any breach of the </w:t>
      </w:r>
      <w:r w:rsidR="004104F4" w:rsidRPr="00EB5E38">
        <w:rPr>
          <w:rFonts w:cs="Arial"/>
          <w:sz w:val="20"/>
        </w:rPr>
        <w:t>Supplier</w:t>
      </w:r>
      <w:r w:rsidR="005B71F5" w:rsidRPr="00EB5E38">
        <w:rPr>
          <w:rFonts w:cs="Arial"/>
          <w:sz w:val="20"/>
        </w:rPr>
        <w:t xml:space="preserve">'s obligations under </w:t>
      </w:r>
      <w:r w:rsidR="001E31C6" w:rsidRPr="00EB5E38">
        <w:rPr>
          <w:rFonts w:cs="Arial"/>
          <w:sz w:val="20"/>
        </w:rPr>
        <w:t xml:space="preserve">this </w:t>
      </w:r>
      <w:r w:rsidR="00E6002D" w:rsidRPr="00EB5E38">
        <w:rPr>
          <w:rFonts w:cs="Arial"/>
          <w:sz w:val="20"/>
        </w:rPr>
        <w:t>Clause </w:t>
      </w:r>
      <w:r w:rsidR="001E31C6" w:rsidRPr="00EB5E38">
        <w:rPr>
          <w:rFonts w:cs="Arial"/>
          <w:sz w:val="20"/>
        </w:rPr>
        <w:t>6</w:t>
      </w:r>
      <w:r w:rsidR="005B71F5" w:rsidRPr="00EB5E38">
        <w:rPr>
          <w:rFonts w:cs="Arial"/>
          <w:sz w:val="20"/>
        </w:rPr>
        <w:t>.2</w:t>
      </w:r>
      <w:r w:rsidRPr="00EB5E38">
        <w:rPr>
          <w:rFonts w:cs="Arial"/>
          <w:sz w:val="20"/>
        </w:rPr>
        <w:t xml:space="preserve"> except and to the extent that such liabilities have resulted directly from the </w:t>
      </w:r>
      <w:r w:rsidR="007D1596" w:rsidRPr="00EB5E38">
        <w:rPr>
          <w:rFonts w:cs="Arial"/>
          <w:sz w:val="20"/>
        </w:rPr>
        <w:t>Customer</w:t>
      </w:r>
      <w:r w:rsidRPr="00EB5E38">
        <w:rPr>
          <w:rFonts w:cs="Arial"/>
          <w:sz w:val="20"/>
        </w:rPr>
        <w:t>'s instructions.</w:t>
      </w:r>
      <w:bookmarkEnd w:id="77"/>
    </w:p>
    <w:p w14:paraId="6C683842" w14:textId="77777777" w:rsidR="00F807DC" w:rsidRPr="00EB5E38" w:rsidRDefault="00294DCA" w:rsidP="00294DCA">
      <w:pPr>
        <w:pStyle w:val="Heading3"/>
        <w:rPr>
          <w:rFonts w:cs="Arial"/>
          <w:sz w:val="20"/>
        </w:rPr>
      </w:pPr>
      <w:r w:rsidRPr="00EB5E38">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EB5E38">
        <w:rPr>
          <w:rFonts w:cs="Arial"/>
          <w:sz w:val="20"/>
        </w:rPr>
        <w:t xml:space="preserve"> </w:t>
      </w:r>
    </w:p>
    <w:p w14:paraId="6C683843" w14:textId="77777777" w:rsidR="00F807DC" w:rsidRPr="00EB5E38" w:rsidRDefault="007562F7">
      <w:pPr>
        <w:pStyle w:val="Heading2"/>
        <w:keepNext/>
        <w:tabs>
          <w:tab w:val="num" w:pos="720"/>
        </w:tabs>
        <w:ind w:left="720"/>
        <w:rPr>
          <w:rFonts w:cs="Arial"/>
          <w:b/>
          <w:sz w:val="20"/>
        </w:rPr>
      </w:pPr>
      <w:bookmarkStart w:id="78" w:name="_Ref313369966"/>
      <w:r w:rsidRPr="00EB5E38">
        <w:rPr>
          <w:rFonts w:cs="Arial"/>
          <w:b/>
          <w:sz w:val="20"/>
        </w:rPr>
        <w:t>Official Secrets Acts 1911 to 1989</w:t>
      </w:r>
      <w:r w:rsidR="005B71F5" w:rsidRPr="00EB5E38">
        <w:rPr>
          <w:rFonts w:cs="Arial"/>
          <w:b/>
          <w:sz w:val="20"/>
        </w:rPr>
        <w:t>;</w:t>
      </w:r>
      <w:r w:rsidRPr="00EB5E38">
        <w:rPr>
          <w:rFonts w:cs="Arial"/>
          <w:b/>
          <w:sz w:val="20"/>
        </w:rPr>
        <w:t xml:space="preserve"> </w:t>
      </w:r>
      <w:r w:rsidR="007C44A9" w:rsidRPr="00EB5E38">
        <w:rPr>
          <w:rFonts w:cs="Arial"/>
          <w:b/>
          <w:sz w:val="20"/>
        </w:rPr>
        <w:t>section </w:t>
      </w:r>
      <w:r w:rsidRPr="00EB5E38">
        <w:rPr>
          <w:rFonts w:cs="Arial"/>
          <w:b/>
          <w:sz w:val="20"/>
        </w:rPr>
        <w:t>182 of the Finance Act 1989</w:t>
      </w:r>
      <w:bookmarkEnd w:id="78"/>
    </w:p>
    <w:p w14:paraId="6C683844"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comply with and shall ensure that its Staff comply with, the provisions of:</w:t>
      </w:r>
    </w:p>
    <w:p w14:paraId="6C683845" w14:textId="77777777" w:rsidR="00F807DC" w:rsidRPr="00EB5E38" w:rsidRDefault="007562F7" w:rsidP="00880E10">
      <w:pPr>
        <w:pStyle w:val="Heading4"/>
      </w:pPr>
      <w:r w:rsidRPr="00EB5E38">
        <w:t>the Official Secrets Acts 1911 to 1989; and</w:t>
      </w:r>
    </w:p>
    <w:p w14:paraId="6C683846" w14:textId="77777777" w:rsidR="00F807DC" w:rsidRPr="00EB5E38" w:rsidRDefault="007C44A9" w:rsidP="00880E10">
      <w:pPr>
        <w:pStyle w:val="Heading4"/>
      </w:pPr>
      <w:r w:rsidRPr="00EB5E38">
        <w:t>section </w:t>
      </w:r>
      <w:r w:rsidR="007562F7" w:rsidRPr="00EB5E38">
        <w:t>182 of the Finance Act 1989.</w:t>
      </w:r>
    </w:p>
    <w:p w14:paraId="6C683847" w14:textId="77777777" w:rsidR="00F807DC" w:rsidRPr="00EB5E38" w:rsidRDefault="007562F7">
      <w:pPr>
        <w:pStyle w:val="Heading2"/>
        <w:keepNext/>
        <w:tabs>
          <w:tab w:val="num" w:pos="720"/>
        </w:tabs>
        <w:ind w:left="720"/>
        <w:rPr>
          <w:rFonts w:cs="Arial"/>
          <w:b/>
          <w:sz w:val="20"/>
        </w:rPr>
      </w:pPr>
      <w:bookmarkStart w:id="79" w:name="_Ref313369975"/>
      <w:r w:rsidRPr="00EB5E38">
        <w:rPr>
          <w:rFonts w:cs="Arial"/>
          <w:b/>
          <w:sz w:val="20"/>
        </w:rPr>
        <w:t>Freedom of Information</w:t>
      </w:r>
      <w:bookmarkEnd w:id="79"/>
    </w:p>
    <w:p w14:paraId="6C683848"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w:t>
      </w:r>
      <w:r w:rsidR="007D1596" w:rsidRPr="00EB5E38">
        <w:rPr>
          <w:rFonts w:cs="Arial"/>
          <w:sz w:val="20"/>
        </w:rPr>
        <w:t>Customer</w:t>
      </w:r>
      <w:r w:rsidRPr="00EB5E38">
        <w:rPr>
          <w:rFonts w:cs="Arial"/>
          <w:sz w:val="20"/>
        </w:rPr>
        <w:t xml:space="preserve"> is subject to the requirements of the FOIA and the Environmental Information Regulations and shall assist and cooperate with the </w:t>
      </w:r>
      <w:r w:rsidR="007D1596" w:rsidRPr="00EB5E38">
        <w:rPr>
          <w:rFonts w:cs="Arial"/>
          <w:sz w:val="20"/>
        </w:rPr>
        <w:t>Customer</w:t>
      </w:r>
      <w:r w:rsidRPr="00EB5E38">
        <w:rPr>
          <w:rFonts w:cs="Arial"/>
          <w:sz w:val="20"/>
        </w:rPr>
        <w:t xml:space="preserve"> to enable the </w:t>
      </w:r>
      <w:r w:rsidR="007D1596" w:rsidRPr="00EB5E38">
        <w:rPr>
          <w:rFonts w:cs="Arial"/>
          <w:sz w:val="20"/>
        </w:rPr>
        <w:t>Customer</w:t>
      </w:r>
      <w:r w:rsidRPr="00EB5E38">
        <w:rPr>
          <w:rFonts w:cs="Arial"/>
          <w:sz w:val="20"/>
        </w:rPr>
        <w:t xml:space="preserve"> to comply with its Information disclosure obligations.</w:t>
      </w:r>
    </w:p>
    <w:p w14:paraId="6C683849" w14:textId="77777777" w:rsidR="00F807DC" w:rsidRPr="00EB5E38" w:rsidRDefault="007562F7">
      <w:pPr>
        <w:pStyle w:val="Heading3"/>
        <w:keepNext/>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and shall procure that its Sub-Contractors shall:</w:t>
      </w:r>
    </w:p>
    <w:p w14:paraId="6C68384A" w14:textId="77777777" w:rsidR="00F807DC" w:rsidRPr="00EB5E38" w:rsidRDefault="007562F7" w:rsidP="00880E10">
      <w:pPr>
        <w:pStyle w:val="Heading4"/>
      </w:pPr>
      <w:r w:rsidRPr="00EB5E38">
        <w:t xml:space="preserve">transfer to the </w:t>
      </w:r>
      <w:r w:rsidR="007D1596" w:rsidRPr="00EB5E38">
        <w:t>Customer</w:t>
      </w:r>
      <w:r w:rsidRPr="00EB5E38">
        <w:t xml:space="preserve"> all Requests for Information that it receives as soon as practicable and in any event within two (2) Working Days of receiving a Request for Information;</w:t>
      </w:r>
    </w:p>
    <w:p w14:paraId="6C68384B" w14:textId="77777777" w:rsidR="00F807DC" w:rsidRPr="00EB5E38" w:rsidRDefault="007562F7" w:rsidP="00880E10">
      <w:pPr>
        <w:pStyle w:val="Heading4"/>
      </w:pPr>
      <w:r w:rsidRPr="00EB5E38">
        <w:t xml:space="preserve">provide the </w:t>
      </w:r>
      <w:r w:rsidR="007D1596" w:rsidRPr="00EB5E38">
        <w:t>Customer</w:t>
      </w:r>
      <w:r w:rsidRPr="00EB5E38">
        <w:t xml:space="preserve"> with a copy of all Information relating to a Request for Information in its possession, or control in the form that the </w:t>
      </w:r>
      <w:r w:rsidR="007D1596" w:rsidRPr="00EB5E38">
        <w:t>Customer</w:t>
      </w:r>
      <w:r w:rsidRPr="00EB5E38">
        <w:t xml:space="preserve"> requires within five (5) Working Days (or such other period as the </w:t>
      </w:r>
      <w:r w:rsidR="007D1596" w:rsidRPr="00EB5E38">
        <w:t>Customer</w:t>
      </w:r>
      <w:r w:rsidRPr="00EB5E38">
        <w:t xml:space="preserve"> may specify) of the </w:t>
      </w:r>
      <w:r w:rsidR="007D1596" w:rsidRPr="00EB5E38">
        <w:t>Customer</w:t>
      </w:r>
      <w:r w:rsidRPr="00EB5E38">
        <w:t>'s request; and</w:t>
      </w:r>
    </w:p>
    <w:p w14:paraId="6C68384C" w14:textId="77777777" w:rsidR="00F807DC" w:rsidRPr="00EB5E38" w:rsidRDefault="007562F7" w:rsidP="00880E10">
      <w:pPr>
        <w:pStyle w:val="Heading4"/>
      </w:pPr>
      <w:r w:rsidRPr="00EB5E38">
        <w:lastRenderedPageBreak/>
        <w:t xml:space="preserve">provide all necessary assistance as reasonably requested by the </w:t>
      </w:r>
      <w:r w:rsidR="007D1596" w:rsidRPr="00EB5E38">
        <w:t>Customer</w:t>
      </w:r>
      <w:r w:rsidRPr="00EB5E38">
        <w:t xml:space="preserve"> to enable the </w:t>
      </w:r>
      <w:r w:rsidR="007D1596" w:rsidRPr="00EB5E38">
        <w:t>Customer</w:t>
      </w:r>
      <w:r w:rsidRPr="00EB5E38">
        <w:t xml:space="preserve"> to respond to the Request for Information within the time for compliance set out in </w:t>
      </w:r>
      <w:r w:rsidR="007C44A9" w:rsidRPr="00EB5E38">
        <w:t>section </w:t>
      </w:r>
      <w:r w:rsidRPr="00EB5E38">
        <w:t>10 of the FOIA or regulation 5 of the Environmental Information Regulations.</w:t>
      </w:r>
    </w:p>
    <w:p w14:paraId="6C68384D"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shall be responsible for determining in its absolute discretion and notwithstanding any other provision in </w:t>
      </w:r>
      <w:r w:rsidR="0013772A" w:rsidRPr="00EB5E38">
        <w:rPr>
          <w:rFonts w:cs="Arial"/>
          <w:sz w:val="20"/>
        </w:rPr>
        <w:t>the Contract</w:t>
      </w:r>
      <w:r w:rsidRPr="00EB5E38">
        <w:rPr>
          <w:rFonts w:cs="Arial"/>
          <w:sz w:val="20"/>
        </w:rPr>
        <w:t xml:space="preserve"> or any other </w:t>
      </w:r>
      <w:r w:rsidR="007C44A9" w:rsidRPr="00EB5E38">
        <w:rPr>
          <w:rFonts w:cs="Arial"/>
          <w:sz w:val="20"/>
        </w:rPr>
        <w:t>c</w:t>
      </w:r>
      <w:r w:rsidRPr="00EB5E38">
        <w:rPr>
          <w:rFonts w:cs="Arial"/>
          <w:sz w:val="20"/>
        </w:rPr>
        <w:t xml:space="preserve">ontract whether the Commercially Sensitive Information and/or any other Information including </w:t>
      </w:r>
      <w:r w:rsidR="004104F4" w:rsidRPr="00EB5E38">
        <w:rPr>
          <w:rFonts w:cs="Arial"/>
          <w:sz w:val="20"/>
        </w:rPr>
        <w:t>Supplier</w:t>
      </w:r>
      <w:r w:rsidRPr="00EB5E38">
        <w:rPr>
          <w:rFonts w:cs="Arial"/>
          <w:sz w:val="20"/>
        </w:rPr>
        <w:t>’s Confidential Information, is exempt from disclosure in accordance with the provisions of the FOIA or the Environmental Information Regulations.</w:t>
      </w:r>
    </w:p>
    <w:p w14:paraId="6C68384E" w14:textId="77777777" w:rsidR="00F807DC" w:rsidRPr="00EB5E38" w:rsidRDefault="007562F7">
      <w:pPr>
        <w:pStyle w:val="Heading3"/>
        <w:rPr>
          <w:rFonts w:cs="Arial"/>
          <w:sz w:val="20"/>
        </w:rPr>
      </w:pPr>
      <w:r w:rsidRPr="00EB5E38">
        <w:rPr>
          <w:rFonts w:cs="Arial"/>
          <w:sz w:val="20"/>
        </w:rPr>
        <w:t xml:space="preserve">In no event shall the </w:t>
      </w:r>
      <w:r w:rsidR="004104F4" w:rsidRPr="00EB5E38">
        <w:rPr>
          <w:rFonts w:cs="Arial"/>
          <w:sz w:val="20"/>
        </w:rPr>
        <w:t>Supplier</w:t>
      </w:r>
      <w:r w:rsidRPr="00EB5E38">
        <w:rPr>
          <w:rFonts w:cs="Arial"/>
          <w:sz w:val="20"/>
        </w:rPr>
        <w:t xml:space="preserve"> respond directly to a Request for Information unless authorised in writing to do so by the </w:t>
      </w:r>
      <w:r w:rsidR="007D1596" w:rsidRPr="00EB5E38">
        <w:rPr>
          <w:rFonts w:cs="Arial"/>
          <w:sz w:val="20"/>
        </w:rPr>
        <w:t>Customer</w:t>
      </w:r>
      <w:r w:rsidRPr="00EB5E38">
        <w:rPr>
          <w:rFonts w:cs="Arial"/>
          <w:sz w:val="20"/>
        </w:rPr>
        <w:t>.</w:t>
      </w:r>
    </w:p>
    <w:p w14:paraId="6C68384F" w14:textId="77777777" w:rsidR="00F807DC" w:rsidRPr="00EB5E38" w:rsidRDefault="007562F7">
      <w:pPr>
        <w:pStyle w:val="Heading3"/>
        <w:rPr>
          <w:rFonts w:cs="Arial"/>
          <w:sz w:val="20"/>
        </w:rPr>
      </w:pPr>
      <w:bookmarkStart w:id="80" w:name="_Ref313368004"/>
      <w:r w:rsidRPr="00EB5E38">
        <w:rPr>
          <w:rFonts w:cs="Arial"/>
          <w:sz w:val="20"/>
        </w:rPr>
        <w:t xml:space="preserve">The </w:t>
      </w:r>
      <w:r w:rsidR="004104F4" w:rsidRPr="00EB5E38">
        <w:rPr>
          <w:rFonts w:cs="Arial"/>
          <w:sz w:val="20"/>
        </w:rPr>
        <w:t>Supplier</w:t>
      </w:r>
      <w:r w:rsidRPr="00EB5E38">
        <w:rPr>
          <w:rFonts w:cs="Arial"/>
          <w:sz w:val="20"/>
        </w:rPr>
        <w:t xml:space="preserve"> acknowledges that (notwithstanding the provisions of </w:t>
      </w:r>
      <w:r w:rsidR="00E6002D" w:rsidRPr="00EB5E38">
        <w:rPr>
          <w:rFonts w:cs="Arial"/>
          <w:sz w:val="20"/>
        </w:rPr>
        <w:t>Clause </w:t>
      </w:r>
      <w:r w:rsidR="00621BF7" w:rsidRPr="00EB5E38">
        <w:rPr>
          <w:rFonts w:cs="Arial"/>
          <w:sz w:val="20"/>
        </w:rPr>
        <w:t>6</w:t>
      </w:r>
      <w:r w:rsidR="005B71F5" w:rsidRPr="00EB5E38">
        <w:rPr>
          <w:rFonts w:cs="Arial"/>
          <w:sz w:val="20"/>
        </w:rPr>
        <w:t>.2</w:t>
      </w:r>
      <w:r w:rsidRPr="00EB5E38">
        <w:rPr>
          <w:rFonts w:cs="Arial"/>
          <w:sz w:val="20"/>
        </w:rPr>
        <w:t xml:space="preserve">) the </w:t>
      </w:r>
      <w:r w:rsidR="007D1596" w:rsidRPr="00EB5E38">
        <w:rPr>
          <w:rFonts w:cs="Arial"/>
          <w:sz w:val="20"/>
        </w:rPr>
        <w:t>Customer</w:t>
      </w:r>
      <w:r w:rsidRPr="00EB5E38">
        <w:rPr>
          <w:rFonts w:cs="Arial"/>
          <w:sz w:val="20"/>
        </w:rPr>
        <w:t xml:space="preserve"> may, acting in accordance with the Ministry of Justice Code</w:t>
      </w:r>
      <w:r w:rsidR="00C901FE" w:rsidRPr="00EB5E38">
        <w:rPr>
          <w:rFonts w:cs="Arial"/>
          <w:sz w:val="20"/>
        </w:rPr>
        <w:t>s</w:t>
      </w:r>
      <w:r w:rsidRPr="00EB5E38">
        <w:rPr>
          <w:rFonts w:cs="Arial"/>
          <w:sz w:val="20"/>
        </w:rPr>
        <w:t xml:space="preserve">, be obliged under the FOIA or the Environmental Information Regulations to disclose information concerning the </w:t>
      </w:r>
      <w:r w:rsidR="004104F4" w:rsidRPr="00EB5E38">
        <w:rPr>
          <w:rFonts w:cs="Arial"/>
          <w:sz w:val="20"/>
        </w:rPr>
        <w:t>Supplier</w:t>
      </w:r>
      <w:r w:rsidRPr="00EB5E38">
        <w:rPr>
          <w:rFonts w:cs="Arial"/>
          <w:sz w:val="20"/>
        </w:rPr>
        <w:t xml:space="preserve"> or the </w:t>
      </w:r>
      <w:r w:rsidR="00AB51E9" w:rsidRPr="00EB5E38">
        <w:rPr>
          <w:rFonts w:cs="Arial"/>
          <w:sz w:val="20"/>
        </w:rPr>
        <w:t>Contract Services</w:t>
      </w:r>
      <w:r w:rsidRPr="00EB5E38">
        <w:rPr>
          <w:rFonts w:cs="Arial"/>
          <w:sz w:val="20"/>
        </w:rPr>
        <w:t>:</w:t>
      </w:r>
      <w:bookmarkEnd w:id="80"/>
    </w:p>
    <w:p w14:paraId="6C683850" w14:textId="77777777" w:rsidR="00F807DC" w:rsidRPr="00EB5E38" w:rsidRDefault="007562F7" w:rsidP="00880E10">
      <w:pPr>
        <w:pStyle w:val="Heading4"/>
      </w:pPr>
      <w:r w:rsidRPr="00EB5E38">
        <w:t xml:space="preserve">in certain circumstances without consulting the </w:t>
      </w:r>
      <w:r w:rsidR="004104F4" w:rsidRPr="00EB5E38">
        <w:t>Supplier</w:t>
      </w:r>
      <w:r w:rsidRPr="00EB5E38">
        <w:t>; or</w:t>
      </w:r>
    </w:p>
    <w:p w14:paraId="6C683851" w14:textId="77777777" w:rsidR="00F807DC" w:rsidRPr="00EB5E38" w:rsidRDefault="007562F7" w:rsidP="00880E10">
      <w:pPr>
        <w:pStyle w:val="Heading4"/>
      </w:pPr>
      <w:r w:rsidRPr="00EB5E38">
        <w:t xml:space="preserve">following consultation with the </w:t>
      </w:r>
      <w:r w:rsidR="004104F4" w:rsidRPr="00EB5E38">
        <w:t>Supplier</w:t>
      </w:r>
      <w:r w:rsidRPr="00EB5E38">
        <w:t xml:space="preserve"> and having taken </w:t>
      </w:r>
      <w:r w:rsidR="005B71F5" w:rsidRPr="00EB5E38">
        <w:t xml:space="preserve">the </w:t>
      </w:r>
      <w:r w:rsidR="004104F4" w:rsidRPr="00EB5E38">
        <w:t>Supplier</w:t>
      </w:r>
      <w:r w:rsidR="005B71F5" w:rsidRPr="00EB5E38">
        <w:t>’s</w:t>
      </w:r>
      <w:r w:rsidRPr="00EB5E38">
        <w:t xml:space="preserve"> views into account,</w:t>
      </w:r>
    </w:p>
    <w:p w14:paraId="6C683852" w14:textId="77777777" w:rsidR="00F807DC" w:rsidRPr="00EB5E38" w:rsidRDefault="007562F7" w:rsidP="00630C13">
      <w:pPr>
        <w:pStyle w:val="BodyTextIndent"/>
        <w:tabs>
          <w:tab w:val="clear" w:pos="720"/>
          <w:tab w:val="num" w:pos="1800"/>
        </w:tabs>
        <w:ind w:left="1800"/>
        <w:rPr>
          <w:rFonts w:cs="Arial"/>
          <w:sz w:val="20"/>
        </w:rPr>
      </w:pPr>
      <w:r w:rsidRPr="00EB5E38">
        <w:rPr>
          <w:rFonts w:cs="Arial"/>
          <w:sz w:val="20"/>
        </w:rPr>
        <w:t>pro</w:t>
      </w:r>
      <w:r w:rsidR="00630C13" w:rsidRPr="00EB5E38">
        <w:rPr>
          <w:rFonts w:cs="Arial"/>
          <w:sz w:val="20"/>
        </w:rPr>
        <w:t xml:space="preserve">vided always that where </w:t>
      </w:r>
      <w:r w:rsidR="00E6002D" w:rsidRPr="00EB5E38">
        <w:rPr>
          <w:rFonts w:cs="Arial"/>
          <w:sz w:val="20"/>
        </w:rPr>
        <w:t>Clause </w:t>
      </w:r>
      <w:r w:rsidR="00621BF7" w:rsidRPr="00EB5E38">
        <w:rPr>
          <w:rFonts w:cs="Arial"/>
          <w:sz w:val="20"/>
        </w:rPr>
        <w:t>6</w:t>
      </w:r>
      <w:r w:rsidR="00630C13" w:rsidRPr="00EB5E38">
        <w:rPr>
          <w:rFonts w:cs="Arial"/>
          <w:sz w:val="20"/>
        </w:rPr>
        <w:t>.4</w:t>
      </w:r>
      <w:r w:rsidR="00DB0EF7" w:rsidRPr="00EB5E38">
        <w:rPr>
          <w:rFonts w:cs="Arial"/>
          <w:sz w:val="20"/>
        </w:rPr>
        <w:t>.</w:t>
      </w:r>
      <w:r w:rsidR="00E81BCB" w:rsidRPr="00EB5E38">
        <w:rPr>
          <w:rFonts w:cs="Arial"/>
          <w:sz w:val="20"/>
        </w:rPr>
        <w:t>5</w:t>
      </w:r>
      <w:r w:rsidR="00DB0EF7" w:rsidRPr="00EB5E38">
        <w:rPr>
          <w:rFonts w:cs="Arial"/>
          <w:sz w:val="20"/>
        </w:rPr>
        <w:t xml:space="preserve"> </w:t>
      </w:r>
      <w:r w:rsidRPr="00EB5E38">
        <w:rPr>
          <w:rFonts w:cs="Arial"/>
          <w:sz w:val="20"/>
        </w:rPr>
        <w:t xml:space="preserve">applies the </w:t>
      </w:r>
      <w:r w:rsidR="007D1596" w:rsidRPr="00EB5E38">
        <w:rPr>
          <w:rFonts w:cs="Arial"/>
          <w:sz w:val="20"/>
        </w:rPr>
        <w:t>Customer</w:t>
      </w:r>
      <w:r w:rsidRPr="00EB5E38">
        <w:rPr>
          <w:rFonts w:cs="Arial"/>
          <w:sz w:val="20"/>
        </w:rPr>
        <w:t xml:space="preserve"> shall, in accordance with any recommendations of the Code, take reasonable steps, where appropriate, to give the </w:t>
      </w:r>
      <w:r w:rsidR="004104F4" w:rsidRPr="00EB5E38">
        <w:rPr>
          <w:rFonts w:cs="Arial"/>
          <w:sz w:val="20"/>
        </w:rPr>
        <w:t>Supplier</w:t>
      </w:r>
      <w:r w:rsidRPr="00EB5E38">
        <w:rPr>
          <w:rFonts w:cs="Arial"/>
          <w:sz w:val="20"/>
        </w:rPr>
        <w:t xml:space="preserve"> advanced notice, or failing that, to draw the disclosure to the </w:t>
      </w:r>
      <w:r w:rsidR="004104F4" w:rsidRPr="00EB5E38">
        <w:rPr>
          <w:rFonts w:cs="Arial"/>
          <w:sz w:val="20"/>
        </w:rPr>
        <w:t>Supplier</w:t>
      </w:r>
      <w:r w:rsidRPr="00EB5E38">
        <w:rPr>
          <w:rFonts w:cs="Arial"/>
          <w:sz w:val="20"/>
        </w:rPr>
        <w:t>'s attention after any such disclosure.</w:t>
      </w:r>
    </w:p>
    <w:p w14:paraId="6C683853"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ensure that all Information is retained for disclosure in accordance with the provisions of </w:t>
      </w:r>
      <w:r w:rsidR="0013772A" w:rsidRPr="00EB5E38">
        <w:rPr>
          <w:rFonts w:cs="Arial"/>
          <w:sz w:val="20"/>
        </w:rPr>
        <w:t>the Contract</w:t>
      </w:r>
      <w:r w:rsidRPr="00EB5E38">
        <w:rPr>
          <w:rFonts w:cs="Arial"/>
          <w:sz w:val="20"/>
        </w:rPr>
        <w:t xml:space="preserve"> and in any event in accordance with the requirements of Good Industry Practice and shall permit the </w:t>
      </w:r>
      <w:r w:rsidR="007D1596" w:rsidRPr="00EB5E38">
        <w:rPr>
          <w:rFonts w:cs="Arial"/>
          <w:sz w:val="20"/>
        </w:rPr>
        <w:t>Customer</w:t>
      </w:r>
      <w:r w:rsidR="00D8174C" w:rsidRPr="00EB5E38">
        <w:rPr>
          <w:rFonts w:cs="Arial"/>
          <w:sz w:val="20"/>
        </w:rPr>
        <w:t xml:space="preserve"> on reasonable notice</w:t>
      </w:r>
      <w:r w:rsidRPr="00EB5E38">
        <w:rPr>
          <w:rFonts w:cs="Arial"/>
          <w:sz w:val="20"/>
        </w:rPr>
        <w:t xml:space="preserve"> to inspect such records as requested from time to time.</w:t>
      </w:r>
    </w:p>
    <w:p w14:paraId="6C683854"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acknowledges that the Commercially Sensitive Information is of an indicative nature only and that the </w:t>
      </w:r>
      <w:r w:rsidR="007D1596" w:rsidRPr="00EB5E38">
        <w:rPr>
          <w:rFonts w:cs="Arial"/>
          <w:sz w:val="20"/>
        </w:rPr>
        <w:t>Customer</w:t>
      </w:r>
      <w:r w:rsidR="001F58EB" w:rsidRPr="00EB5E38">
        <w:rPr>
          <w:rFonts w:cs="Arial"/>
          <w:sz w:val="20"/>
        </w:rPr>
        <w:t xml:space="preserve"> may</w:t>
      </w:r>
      <w:r w:rsidRPr="00EB5E38">
        <w:rPr>
          <w:rFonts w:cs="Arial"/>
          <w:sz w:val="20"/>
        </w:rPr>
        <w:t xml:space="preserve"> be obliged to disclose it in accordance with </w:t>
      </w:r>
      <w:r w:rsidR="00E6002D" w:rsidRPr="00EB5E38">
        <w:rPr>
          <w:rFonts w:cs="Arial"/>
          <w:sz w:val="20"/>
        </w:rPr>
        <w:t>Clause </w:t>
      </w:r>
      <w:r w:rsidR="00621BF7" w:rsidRPr="00EB5E38">
        <w:rPr>
          <w:rFonts w:cs="Arial"/>
          <w:sz w:val="20"/>
        </w:rPr>
        <w:t>6</w:t>
      </w:r>
      <w:r w:rsidR="00630C13" w:rsidRPr="00EB5E38">
        <w:rPr>
          <w:rFonts w:cs="Arial"/>
          <w:sz w:val="20"/>
        </w:rPr>
        <w:t>.4.5</w:t>
      </w:r>
      <w:r w:rsidRPr="00EB5E38">
        <w:rPr>
          <w:rFonts w:cs="Arial"/>
          <w:sz w:val="20"/>
        </w:rPr>
        <w:t>.</w:t>
      </w:r>
    </w:p>
    <w:p w14:paraId="6C683855" w14:textId="77777777" w:rsidR="00F807DC" w:rsidRPr="00EB5E38" w:rsidRDefault="007562F7">
      <w:pPr>
        <w:pStyle w:val="Heading2"/>
        <w:keepNext/>
        <w:tabs>
          <w:tab w:val="num" w:pos="720"/>
        </w:tabs>
        <w:ind w:left="720"/>
        <w:rPr>
          <w:rFonts w:cs="Arial"/>
          <w:b/>
          <w:sz w:val="20"/>
        </w:rPr>
      </w:pPr>
      <w:r w:rsidRPr="00EB5E38">
        <w:rPr>
          <w:rFonts w:cs="Arial"/>
          <w:b/>
          <w:sz w:val="20"/>
        </w:rPr>
        <w:t>Transparency</w:t>
      </w:r>
    </w:p>
    <w:p w14:paraId="6C683856" w14:textId="77777777" w:rsidR="00F807DC" w:rsidRPr="00EB5E38" w:rsidRDefault="007562F7">
      <w:pPr>
        <w:pStyle w:val="Heading3"/>
        <w:rPr>
          <w:rFonts w:cs="Arial"/>
          <w:sz w:val="20"/>
        </w:rPr>
      </w:pPr>
      <w:r w:rsidRPr="00EB5E38">
        <w:rPr>
          <w:rFonts w:cs="Arial"/>
          <w:sz w:val="20"/>
        </w:rPr>
        <w:t xml:space="preserve">The Parties acknowledge that, except for any information which is exempt from disclosure in accordance with the provisions of the FOIA, the content of </w:t>
      </w:r>
      <w:r w:rsidR="0013772A" w:rsidRPr="00EB5E38">
        <w:rPr>
          <w:rFonts w:cs="Arial"/>
          <w:sz w:val="20"/>
        </w:rPr>
        <w:t>the Contract</w:t>
      </w:r>
      <w:r w:rsidRPr="00EB5E38">
        <w:rPr>
          <w:rFonts w:cs="Arial"/>
          <w:sz w:val="20"/>
        </w:rPr>
        <w:t xml:space="preserve"> is not Confidential Information.  The </w:t>
      </w:r>
      <w:r w:rsidR="007D1596" w:rsidRPr="00EB5E38">
        <w:rPr>
          <w:rFonts w:cs="Arial"/>
          <w:sz w:val="20"/>
        </w:rPr>
        <w:t>Customer</w:t>
      </w:r>
      <w:r w:rsidRPr="00EB5E38">
        <w:rPr>
          <w:rFonts w:cs="Arial"/>
          <w:sz w:val="20"/>
        </w:rPr>
        <w:t xml:space="preserve"> shall be responsible for determining in its absolute discretion whether any of the content of </w:t>
      </w:r>
      <w:r w:rsidR="0013772A" w:rsidRPr="00EB5E38">
        <w:rPr>
          <w:rFonts w:cs="Arial"/>
          <w:sz w:val="20"/>
        </w:rPr>
        <w:t>the Contract</w:t>
      </w:r>
      <w:r w:rsidRPr="00EB5E38">
        <w:rPr>
          <w:rFonts w:cs="Arial"/>
          <w:sz w:val="20"/>
        </w:rPr>
        <w:t xml:space="preserve"> is exempt from disclosure in accordance with the provisions of the FOIA.  </w:t>
      </w:r>
    </w:p>
    <w:p w14:paraId="6C683857" w14:textId="77777777" w:rsidR="00F807DC" w:rsidRPr="00EB5E38" w:rsidRDefault="007562F7">
      <w:pPr>
        <w:pStyle w:val="Heading3"/>
        <w:rPr>
          <w:rFonts w:cs="Arial"/>
          <w:sz w:val="20"/>
        </w:rPr>
      </w:pPr>
      <w:r w:rsidRPr="00EB5E38">
        <w:rPr>
          <w:rFonts w:cs="Arial"/>
          <w:sz w:val="20"/>
        </w:rPr>
        <w:t xml:space="preserve">Notwithstanding any other term of </w:t>
      </w:r>
      <w:r w:rsidR="0013772A" w:rsidRPr="00EB5E38">
        <w:rPr>
          <w:rFonts w:cs="Arial"/>
          <w:sz w:val="20"/>
        </w:rPr>
        <w:t>the Contract</w:t>
      </w:r>
      <w:r w:rsidRPr="00EB5E38">
        <w:rPr>
          <w:rFonts w:cs="Arial"/>
          <w:sz w:val="20"/>
        </w:rPr>
        <w:t xml:space="preserve">, the </w:t>
      </w:r>
      <w:r w:rsidR="004104F4" w:rsidRPr="00EB5E38">
        <w:rPr>
          <w:rFonts w:cs="Arial"/>
          <w:sz w:val="20"/>
        </w:rPr>
        <w:t>Supplier</w:t>
      </w:r>
      <w:r w:rsidRPr="00EB5E38">
        <w:rPr>
          <w:rFonts w:cs="Arial"/>
          <w:sz w:val="20"/>
        </w:rPr>
        <w:t xml:space="preserve"> hereby gives consent </w:t>
      </w:r>
      <w:r w:rsidR="002015CC" w:rsidRPr="00EB5E38">
        <w:rPr>
          <w:rFonts w:cs="Arial"/>
          <w:sz w:val="20"/>
        </w:rPr>
        <w:t>to</w:t>
      </w:r>
      <w:r w:rsidRPr="00EB5E38">
        <w:rPr>
          <w:rFonts w:cs="Arial"/>
          <w:sz w:val="20"/>
        </w:rPr>
        <w:t xml:space="preserve"> the </w:t>
      </w:r>
      <w:r w:rsidR="007D1596" w:rsidRPr="00EB5E38">
        <w:rPr>
          <w:rFonts w:cs="Arial"/>
          <w:sz w:val="20"/>
        </w:rPr>
        <w:t>Customer</w:t>
      </w:r>
      <w:r w:rsidRPr="00EB5E38">
        <w:rPr>
          <w:rFonts w:cs="Arial"/>
          <w:sz w:val="20"/>
        </w:rPr>
        <w:t xml:space="preserve"> to publish </w:t>
      </w:r>
      <w:r w:rsidR="0013772A" w:rsidRPr="00EB5E38">
        <w:rPr>
          <w:rFonts w:cs="Arial"/>
          <w:sz w:val="20"/>
        </w:rPr>
        <w:t>the Contract</w:t>
      </w:r>
      <w:r w:rsidRPr="00EB5E38">
        <w:rPr>
          <w:rFonts w:cs="Arial"/>
          <w:sz w:val="20"/>
        </w:rPr>
        <w:t xml:space="preserve"> </w:t>
      </w:r>
      <w:r w:rsidR="002015CC" w:rsidRPr="00EB5E38">
        <w:rPr>
          <w:rFonts w:cs="Arial"/>
          <w:sz w:val="20"/>
        </w:rPr>
        <w:t xml:space="preserve">to the general public </w:t>
      </w:r>
      <w:r w:rsidRPr="00EB5E38">
        <w:rPr>
          <w:rFonts w:cs="Arial"/>
          <w:sz w:val="20"/>
        </w:rPr>
        <w:t>in its entirety (</w:t>
      </w:r>
      <w:r w:rsidR="002015CC" w:rsidRPr="00EB5E38">
        <w:rPr>
          <w:rFonts w:cs="Arial"/>
          <w:sz w:val="20"/>
        </w:rPr>
        <w:t>subject only to redaction of</w:t>
      </w:r>
      <w:r w:rsidRPr="00EB5E38">
        <w:rPr>
          <w:rFonts w:cs="Arial"/>
          <w:sz w:val="20"/>
        </w:rPr>
        <w:t xml:space="preserve"> any information which is exempt from disclosure in accordance with the provisions of the FOIA), including </w:t>
      </w:r>
      <w:r w:rsidR="002015CC" w:rsidRPr="00EB5E38">
        <w:rPr>
          <w:rFonts w:cs="Arial"/>
          <w:sz w:val="20"/>
        </w:rPr>
        <w:t xml:space="preserve">any </w:t>
      </w:r>
      <w:r w:rsidRPr="00EB5E38">
        <w:rPr>
          <w:rFonts w:cs="Arial"/>
          <w:sz w:val="20"/>
        </w:rPr>
        <w:t xml:space="preserve">changes to </w:t>
      </w:r>
      <w:r w:rsidR="0013772A" w:rsidRPr="00EB5E38">
        <w:rPr>
          <w:rFonts w:cs="Arial"/>
          <w:sz w:val="20"/>
        </w:rPr>
        <w:t>the Contract</w:t>
      </w:r>
      <w:r w:rsidRPr="00EB5E38">
        <w:rPr>
          <w:rFonts w:cs="Arial"/>
          <w:sz w:val="20"/>
        </w:rPr>
        <w:t xml:space="preserve"> agreed from time to time.  </w:t>
      </w:r>
    </w:p>
    <w:p w14:paraId="6C683858" w14:textId="77777777" w:rsidR="00F807DC" w:rsidRPr="00EB5E38" w:rsidRDefault="007562F7">
      <w:pPr>
        <w:pStyle w:val="Heading3"/>
        <w:rPr>
          <w:rFonts w:cs="Arial"/>
          <w:sz w:val="20"/>
        </w:rPr>
      </w:pPr>
      <w:r w:rsidRPr="00EB5E38">
        <w:rPr>
          <w:rFonts w:cs="Arial"/>
          <w:sz w:val="20"/>
        </w:rPr>
        <w:t xml:space="preserve">The </w:t>
      </w:r>
      <w:r w:rsidR="007D1596" w:rsidRPr="00EB5E38">
        <w:rPr>
          <w:rFonts w:cs="Arial"/>
          <w:sz w:val="20"/>
        </w:rPr>
        <w:t>Customer</w:t>
      </w:r>
      <w:r w:rsidRPr="00EB5E38">
        <w:rPr>
          <w:rFonts w:cs="Arial"/>
          <w:sz w:val="20"/>
        </w:rPr>
        <w:t xml:space="preserve"> may consult with the </w:t>
      </w:r>
      <w:r w:rsidR="004104F4" w:rsidRPr="00EB5E38">
        <w:rPr>
          <w:rFonts w:cs="Arial"/>
          <w:sz w:val="20"/>
        </w:rPr>
        <w:t>Supplier</w:t>
      </w:r>
      <w:r w:rsidRPr="00EB5E38">
        <w:rPr>
          <w:rFonts w:cs="Arial"/>
          <w:sz w:val="20"/>
        </w:rPr>
        <w:t xml:space="preserve"> to inform its decision regarding any redactions but the </w:t>
      </w:r>
      <w:r w:rsidR="007D1596" w:rsidRPr="00EB5E38">
        <w:rPr>
          <w:rFonts w:cs="Arial"/>
          <w:sz w:val="20"/>
        </w:rPr>
        <w:t>Customer</w:t>
      </w:r>
      <w:r w:rsidRPr="00EB5E38">
        <w:rPr>
          <w:rFonts w:cs="Arial"/>
          <w:sz w:val="20"/>
        </w:rPr>
        <w:t xml:space="preserve"> shall have the final decision in its absolute discretion.  </w:t>
      </w:r>
    </w:p>
    <w:p w14:paraId="6C683859" w14:textId="77777777" w:rsidR="00F807DC" w:rsidRPr="00EB5E38" w:rsidRDefault="007562F7">
      <w:pPr>
        <w:pStyle w:val="Heading3"/>
        <w:rPr>
          <w:rFonts w:cs="Arial"/>
          <w:sz w:val="20"/>
        </w:rPr>
      </w:pPr>
      <w:r w:rsidRPr="00EB5E38">
        <w:rPr>
          <w:rFonts w:cs="Arial"/>
          <w:sz w:val="20"/>
        </w:rPr>
        <w:t xml:space="preserve">The </w:t>
      </w:r>
      <w:r w:rsidR="004104F4" w:rsidRPr="00EB5E38">
        <w:rPr>
          <w:rFonts w:cs="Arial"/>
          <w:sz w:val="20"/>
        </w:rPr>
        <w:t>Supplier</w:t>
      </w:r>
      <w:r w:rsidRPr="00EB5E38">
        <w:rPr>
          <w:rFonts w:cs="Arial"/>
          <w:sz w:val="20"/>
        </w:rPr>
        <w:t xml:space="preserve"> shall assist and cooperate with the </w:t>
      </w:r>
      <w:r w:rsidR="007D1596" w:rsidRPr="00EB5E38">
        <w:rPr>
          <w:rFonts w:cs="Arial"/>
          <w:sz w:val="20"/>
        </w:rPr>
        <w:t>Customer</w:t>
      </w:r>
      <w:r w:rsidRPr="00EB5E38">
        <w:rPr>
          <w:rFonts w:cs="Arial"/>
          <w:sz w:val="20"/>
        </w:rPr>
        <w:t xml:space="preserve"> to enable the </w:t>
      </w:r>
      <w:r w:rsidR="007D1596" w:rsidRPr="00EB5E38">
        <w:rPr>
          <w:rFonts w:cs="Arial"/>
          <w:sz w:val="20"/>
        </w:rPr>
        <w:t>Customer</w:t>
      </w:r>
      <w:r w:rsidRPr="00EB5E38">
        <w:rPr>
          <w:rFonts w:cs="Arial"/>
          <w:sz w:val="20"/>
        </w:rPr>
        <w:t xml:space="preserve"> to publish </w:t>
      </w:r>
      <w:r w:rsidR="0013772A" w:rsidRPr="00EB5E38">
        <w:rPr>
          <w:rFonts w:cs="Arial"/>
          <w:sz w:val="20"/>
        </w:rPr>
        <w:t>the Contract</w:t>
      </w:r>
      <w:r w:rsidRPr="00EB5E38">
        <w:rPr>
          <w:rFonts w:cs="Arial"/>
          <w:sz w:val="20"/>
        </w:rPr>
        <w:t>.</w:t>
      </w:r>
    </w:p>
    <w:p w14:paraId="6C68385B" w14:textId="5F4881D8" w:rsidR="00534CF1" w:rsidRPr="00EB5E38" w:rsidRDefault="00EB5E38" w:rsidP="00EB5E38">
      <w:pPr>
        <w:pStyle w:val="Heading2"/>
        <w:numPr>
          <w:ilvl w:val="0"/>
          <w:numId w:val="0"/>
        </w:numPr>
        <w:tabs>
          <w:tab w:val="num" w:pos="1710"/>
          <w:tab w:val="num" w:pos="1980"/>
        </w:tabs>
        <w:rPr>
          <w:rFonts w:cs="Arial"/>
          <w:b/>
          <w:sz w:val="20"/>
        </w:rPr>
      </w:pPr>
      <w:r w:rsidRPr="00EB5E38">
        <w:rPr>
          <w:rFonts w:cs="Arial"/>
          <w:b/>
          <w:sz w:val="20"/>
        </w:rPr>
        <w:lastRenderedPageBreak/>
        <w:t>6A.</w:t>
      </w:r>
      <w:r w:rsidRPr="00EB5E38">
        <w:rPr>
          <w:rFonts w:cs="Arial"/>
          <w:b/>
          <w:sz w:val="20"/>
        </w:rPr>
        <w:tab/>
        <w:t>SECURITY REQUIREMENT</w:t>
      </w:r>
    </w:p>
    <w:p w14:paraId="6C68385C"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6A.1</w:t>
      </w:r>
      <w:r w:rsidRPr="00EB5E38">
        <w:rPr>
          <w:sz w:val="20"/>
        </w:rPr>
        <w:tab/>
        <w:t>The Supplier shall comply, and shall procure the compliance of the Supplier</w:t>
      </w:r>
      <w:r w:rsidR="00994DFD" w:rsidRPr="00EB5E38">
        <w:rPr>
          <w:sz w:val="20"/>
        </w:rPr>
        <w:t>’s</w:t>
      </w:r>
      <w:r w:rsidRPr="00EB5E38">
        <w:rPr>
          <w:sz w:val="20"/>
        </w:rPr>
        <w:t xml:space="preserve"> Staff, with the Security Policy and the Security Management Plan and the Supplier shall ensure that the Security Management Plan produced by the Supplier fully complies with the Security Policy.</w:t>
      </w:r>
      <w:bookmarkStart w:id="81" w:name="_Ref225254750"/>
    </w:p>
    <w:p w14:paraId="6C68385D"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6A.2</w:t>
      </w:r>
      <w:r w:rsidRPr="00EB5E38">
        <w:rPr>
          <w:sz w:val="20"/>
        </w:rPr>
        <w:tab/>
        <w:t>The Customer shall notify the Supplier of any changes or proposed changes to the Security Policy.</w:t>
      </w:r>
      <w:bookmarkStart w:id="82" w:name="_Ref221681832"/>
      <w:bookmarkStart w:id="83" w:name="_Ref231787108"/>
      <w:bookmarkEnd w:id="81"/>
    </w:p>
    <w:p w14:paraId="6C68385E" w14:textId="77777777" w:rsidR="007429AD" w:rsidRPr="00EB5E38" w:rsidRDefault="007429AD" w:rsidP="00057B6F">
      <w:pPr>
        <w:pStyle w:val="Heading3"/>
        <w:numPr>
          <w:ilvl w:val="0"/>
          <w:numId w:val="0"/>
        </w:numPr>
        <w:tabs>
          <w:tab w:val="num" w:pos="2970"/>
        </w:tabs>
        <w:ind w:left="1800" w:hanging="1080"/>
        <w:rPr>
          <w:sz w:val="20"/>
        </w:rPr>
      </w:pPr>
      <w:r w:rsidRPr="00EB5E38">
        <w:rPr>
          <w:sz w:val="20"/>
        </w:rPr>
        <w:t>6A.3</w:t>
      </w:r>
      <w:r w:rsidRPr="00EB5E38">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EB5E38">
        <w:rPr>
          <w:sz w:val="20"/>
        </w:rPr>
        <w:t>2.2</w:t>
      </w:r>
      <w:r w:rsidRPr="00EB5E38">
        <w:rPr>
          <w:sz w:val="20"/>
        </w:rPr>
        <w:t>.</w:t>
      </w:r>
      <w:bookmarkEnd w:id="82"/>
      <w:bookmarkEnd w:id="83"/>
    </w:p>
    <w:p w14:paraId="6C68385F" w14:textId="4C2D6DC0" w:rsidR="007429AD" w:rsidRPr="00EB5E38" w:rsidRDefault="00FE093F" w:rsidP="00057B6F">
      <w:pPr>
        <w:pStyle w:val="Heading3"/>
        <w:numPr>
          <w:ilvl w:val="0"/>
          <w:numId w:val="0"/>
        </w:numPr>
        <w:tabs>
          <w:tab w:val="num" w:pos="2970"/>
        </w:tabs>
        <w:ind w:left="1800" w:hanging="1080"/>
        <w:rPr>
          <w:sz w:val="20"/>
        </w:rPr>
      </w:pPr>
      <w:r w:rsidRPr="00EB5E38">
        <w:rPr>
          <w:sz w:val="20"/>
        </w:rPr>
        <w:t>6A.4</w:t>
      </w:r>
      <w:r w:rsidRPr="00EB5E38">
        <w:rPr>
          <w:sz w:val="20"/>
        </w:rPr>
        <w:tab/>
      </w:r>
      <w:r w:rsidR="007429AD" w:rsidRPr="00EB5E38">
        <w:rPr>
          <w:sz w:val="20"/>
        </w:rPr>
        <w:t xml:space="preserve">Until and/or unless a change to the Contract Charges is agreed by the Customer pursuant to </w:t>
      </w:r>
      <w:r w:rsidRPr="00A00FC2">
        <w:rPr>
          <w:sz w:val="20"/>
        </w:rPr>
        <w:t>C</w:t>
      </w:r>
      <w:r w:rsidR="007429AD" w:rsidRPr="00A00FC2">
        <w:rPr>
          <w:sz w:val="20"/>
        </w:rPr>
        <w:t>lauses 2</w:t>
      </w:r>
      <w:r w:rsidRPr="00A00FC2">
        <w:rPr>
          <w:sz w:val="20"/>
        </w:rPr>
        <w:t>.2</w:t>
      </w:r>
      <w:r w:rsidR="007429AD" w:rsidRPr="00EB5E38">
        <w:rPr>
          <w:sz w:val="20"/>
        </w:rPr>
        <w:t xml:space="preserve"> the Supplier shall continue to perform the </w:t>
      </w:r>
      <w:r w:rsidRPr="00EB5E38">
        <w:rPr>
          <w:sz w:val="20"/>
        </w:rPr>
        <w:t xml:space="preserve">Contract </w:t>
      </w:r>
      <w:r w:rsidR="007429AD" w:rsidRPr="00EB5E38">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4" w:name="_Ref172388386"/>
      <w:r w:rsidRPr="00EB5E38">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4"/>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5"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6" w:name="_Ref313372170"/>
      <w:bookmarkStart w:id="87" w:name="_Toc386011031"/>
      <w:bookmarkEnd w:id="85"/>
      <w:r w:rsidRPr="00A4589E">
        <w:rPr>
          <w:rFonts w:cs="Arial"/>
          <w:sz w:val="20"/>
        </w:rPr>
        <w:t>WARRANTIES</w:t>
      </w:r>
      <w:r w:rsidR="00A14D96">
        <w:rPr>
          <w:rFonts w:cs="Arial"/>
          <w:sz w:val="20"/>
        </w:rPr>
        <w:t>,</w:t>
      </w:r>
      <w:r w:rsidRPr="00A4589E">
        <w:rPr>
          <w:rFonts w:cs="Arial"/>
          <w:sz w:val="20"/>
        </w:rPr>
        <w:t xml:space="preserve"> REPRESENTATIONS</w:t>
      </w:r>
      <w:bookmarkEnd w:id="86"/>
      <w:r w:rsidR="00A14D96">
        <w:rPr>
          <w:rFonts w:cs="Arial"/>
          <w:sz w:val="20"/>
        </w:rPr>
        <w:t xml:space="preserve"> AND UNDERTAKINGS</w:t>
      </w:r>
      <w:bookmarkEnd w:id="87"/>
    </w:p>
    <w:p w14:paraId="6C683866" w14:textId="77777777" w:rsidR="00F807DC" w:rsidRPr="00A4589E" w:rsidRDefault="007562F7">
      <w:pPr>
        <w:pStyle w:val="Heading2"/>
        <w:keepNext/>
        <w:tabs>
          <w:tab w:val="num" w:pos="720"/>
        </w:tabs>
        <w:ind w:left="720"/>
        <w:rPr>
          <w:rFonts w:cs="Arial"/>
          <w:sz w:val="20"/>
        </w:rPr>
      </w:pPr>
      <w:bookmarkStart w:id="88"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8"/>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lastRenderedPageBreak/>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lastRenderedPageBreak/>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9" w:name="_Ref313373896"/>
      <w:bookmarkStart w:id="90" w:name="_Toc386011032"/>
      <w:r w:rsidRPr="00A4589E">
        <w:rPr>
          <w:rFonts w:cs="Arial"/>
          <w:sz w:val="20"/>
        </w:rPr>
        <w:t>TERMINATION</w:t>
      </w:r>
      <w:bookmarkEnd w:id="89"/>
      <w:bookmarkEnd w:id="90"/>
    </w:p>
    <w:p w14:paraId="6C683883" w14:textId="77777777" w:rsidR="00F807DC" w:rsidRPr="00A4589E" w:rsidRDefault="007562F7">
      <w:pPr>
        <w:pStyle w:val="Heading2"/>
        <w:keepNext/>
        <w:tabs>
          <w:tab w:val="num" w:pos="720"/>
        </w:tabs>
        <w:ind w:left="720"/>
        <w:rPr>
          <w:rFonts w:cs="Arial"/>
          <w:b/>
          <w:sz w:val="20"/>
        </w:rPr>
      </w:pPr>
      <w:bookmarkStart w:id="91" w:name="_Ref313371016"/>
      <w:r w:rsidRPr="00A4589E">
        <w:rPr>
          <w:rFonts w:cs="Arial"/>
          <w:b/>
          <w:sz w:val="20"/>
        </w:rPr>
        <w:t>Termination on Insolvency</w:t>
      </w:r>
      <w:bookmarkEnd w:id="91"/>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2"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2"/>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lastRenderedPageBreak/>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3"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3"/>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4"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lastRenderedPageBreak/>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4"/>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5" w:name="_Ref313369326"/>
      <w:r w:rsidRPr="00A4589E">
        <w:rPr>
          <w:rFonts w:cs="Arial"/>
          <w:b/>
          <w:sz w:val="20"/>
        </w:rPr>
        <w:t xml:space="preserve">Termination on </w:t>
      </w:r>
      <w:bookmarkEnd w:id="95"/>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6"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6"/>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7" w:name="_Ref313371033"/>
      <w:bookmarkStart w:id="98" w:name="_Ref313369604"/>
      <w:r w:rsidRPr="00A4589E">
        <w:rPr>
          <w:rFonts w:cs="Arial"/>
          <w:b/>
          <w:sz w:val="20"/>
        </w:rPr>
        <w:t>Termination on Change of Control</w:t>
      </w:r>
      <w:bookmarkEnd w:id="97"/>
    </w:p>
    <w:p w14:paraId="6C6838A3" w14:textId="77777777" w:rsidR="00BB527F" w:rsidRPr="00A4589E" w:rsidRDefault="00BB527F" w:rsidP="00BB527F">
      <w:pPr>
        <w:pStyle w:val="Heading3"/>
        <w:rPr>
          <w:rFonts w:cs="Arial"/>
          <w:sz w:val="20"/>
        </w:rPr>
      </w:pPr>
      <w:bookmarkStart w:id="99"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9"/>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lastRenderedPageBreak/>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8"/>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0" w:name="_Ref313370007"/>
      <w:bookmarkStart w:id="101" w:name="_Toc386011033"/>
      <w:r w:rsidRPr="00A4589E">
        <w:rPr>
          <w:rFonts w:cs="Arial"/>
          <w:sz w:val="20"/>
        </w:rPr>
        <w:t>CONSEQUENCES OF EXPIRY OR TERMINATION</w:t>
      </w:r>
      <w:bookmarkEnd w:id="100"/>
      <w:bookmarkEnd w:id="101"/>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w:t>
      </w:r>
      <w:r w:rsidRPr="00294B98">
        <w:rPr>
          <w:sz w:val="20"/>
        </w:rPr>
        <w:lastRenderedPageBreak/>
        <w:t xml:space="preserve">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2"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2"/>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3"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3"/>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w:t>
      </w:r>
      <w:r w:rsidR="0086551D" w:rsidRPr="00D36EB0">
        <w:rPr>
          <w:rFonts w:cs="Arial"/>
          <w:sz w:val="20"/>
        </w:rPr>
        <w:lastRenderedPageBreak/>
        <w:t xml:space="preserve">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4" w:name="_Ref313373915"/>
      <w:bookmarkStart w:id="105" w:name="_Toc386011034"/>
      <w:r w:rsidRPr="00A4589E">
        <w:rPr>
          <w:rFonts w:cs="Arial"/>
          <w:sz w:val="20"/>
        </w:rPr>
        <w:t>PUBLICITY, MEDIA AND OFFICIAL ENQUIRIES</w:t>
      </w:r>
      <w:bookmarkEnd w:id="104"/>
      <w:bookmarkEnd w:id="105"/>
    </w:p>
    <w:p w14:paraId="6C6838C3" w14:textId="77777777" w:rsidR="00F807DC" w:rsidRPr="00A4589E" w:rsidRDefault="007562F7">
      <w:pPr>
        <w:pStyle w:val="Heading2"/>
        <w:tabs>
          <w:tab w:val="num" w:pos="720"/>
        </w:tabs>
        <w:ind w:left="720"/>
        <w:rPr>
          <w:rFonts w:cs="Arial"/>
          <w:sz w:val="20"/>
        </w:rPr>
      </w:pPr>
      <w:bookmarkStart w:id="106"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6"/>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7"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8" w:name="LASTCURSORPOSITION"/>
      <w:bookmarkEnd w:id="108"/>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7"/>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9" w:name="_Ref313370019"/>
      <w:bookmarkStart w:id="110" w:name="_Toc386011035"/>
      <w:r w:rsidRPr="00A4589E">
        <w:rPr>
          <w:rFonts w:cs="Arial"/>
          <w:sz w:val="20"/>
        </w:rPr>
        <w:t>PREVENTION OF BRIBERY AND CORRUPTION</w:t>
      </w:r>
      <w:bookmarkEnd w:id="109"/>
      <w:bookmarkEnd w:id="110"/>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lastRenderedPageBreak/>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1" w:name="_Toc386011036"/>
      <w:r w:rsidRPr="00A4589E">
        <w:rPr>
          <w:rFonts w:cs="Arial"/>
          <w:sz w:val="20"/>
        </w:rPr>
        <w:t>NON-DISCRIMINATION</w:t>
      </w:r>
      <w:bookmarkEnd w:id="111"/>
    </w:p>
    <w:p w14:paraId="6C6838E2" w14:textId="77777777" w:rsidR="00F807DC" w:rsidRPr="00A4589E" w:rsidRDefault="007562F7">
      <w:pPr>
        <w:pStyle w:val="Heading2"/>
        <w:tabs>
          <w:tab w:val="num" w:pos="720"/>
        </w:tabs>
        <w:ind w:left="720"/>
        <w:rPr>
          <w:rFonts w:cs="Arial"/>
          <w:sz w:val="20"/>
        </w:rPr>
      </w:pPr>
      <w:bookmarkStart w:id="112"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2"/>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3" w:name="_Ref313370082"/>
      <w:bookmarkStart w:id="114" w:name="_Toc386011037"/>
      <w:r w:rsidRPr="00A4589E">
        <w:rPr>
          <w:rFonts w:cs="Arial"/>
          <w:sz w:val="20"/>
        </w:rPr>
        <w:t>PREVENTION OF FRAUD</w:t>
      </w:r>
      <w:bookmarkEnd w:id="113"/>
      <w:bookmarkEnd w:id="114"/>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5" w:name="_Ref313370605"/>
      <w:bookmarkStart w:id="116" w:name="_Toc386011038"/>
      <w:r w:rsidRPr="00A4589E">
        <w:rPr>
          <w:rFonts w:cs="Arial"/>
          <w:sz w:val="20"/>
        </w:rPr>
        <w:t>TRANSFER AND SUB-CONTRACTING</w:t>
      </w:r>
      <w:bookmarkEnd w:id="115"/>
      <w:bookmarkEnd w:id="116"/>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7"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7"/>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lastRenderedPageBreak/>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8"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8"/>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9" w:name="_Toc386011039"/>
      <w:r w:rsidRPr="00A4589E">
        <w:rPr>
          <w:rFonts w:cs="Arial"/>
          <w:sz w:val="20"/>
        </w:rPr>
        <w:t>WAIVER</w:t>
      </w:r>
      <w:bookmarkEnd w:id="119"/>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0" w:name="_Ref313370047"/>
      <w:bookmarkStart w:id="121" w:name="_Toc386011040"/>
      <w:r w:rsidRPr="00A4589E">
        <w:rPr>
          <w:rFonts w:cs="Arial"/>
          <w:sz w:val="20"/>
        </w:rPr>
        <w:t>CUMULATI</w:t>
      </w:r>
      <w:r w:rsidRPr="00A4589E">
        <w:rPr>
          <w:rFonts w:cs="Arial"/>
          <w:b w:val="0"/>
          <w:sz w:val="20"/>
        </w:rPr>
        <w:t>V</w:t>
      </w:r>
      <w:r w:rsidRPr="00A4589E">
        <w:rPr>
          <w:rFonts w:cs="Arial"/>
          <w:sz w:val="20"/>
        </w:rPr>
        <w:t>E REMEDIES</w:t>
      </w:r>
      <w:bookmarkEnd w:id="120"/>
      <w:bookmarkEnd w:id="121"/>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2" w:name="_Toc386011041"/>
      <w:r w:rsidRPr="00A4589E">
        <w:rPr>
          <w:rFonts w:cs="Arial"/>
          <w:sz w:val="20"/>
        </w:rPr>
        <w:lastRenderedPageBreak/>
        <w:t>FURTHER ASSURANCES</w:t>
      </w:r>
      <w:bookmarkEnd w:id="122"/>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3" w:name="_Toc386011042"/>
      <w:r w:rsidRPr="00A4589E">
        <w:rPr>
          <w:rFonts w:cs="Arial"/>
          <w:sz w:val="20"/>
        </w:rPr>
        <w:t>SEVERABILITY</w:t>
      </w:r>
      <w:bookmarkEnd w:id="123"/>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4"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4"/>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5" w:name="_Toc386011044"/>
      <w:r w:rsidRPr="00A4589E">
        <w:rPr>
          <w:rFonts w:cs="Arial"/>
          <w:sz w:val="20"/>
        </w:rPr>
        <w:t>ENTIRE AGREEMENT</w:t>
      </w:r>
      <w:bookmarkEnd w:id="125"/>
    </w:p>
    <w:p w14:paraId="6C683907" w14:textId="77777777" w:rsidR="00F807DC" w:rsidRPr="00A4589E" w:rsidRDefault="00837B0E">
      <w:pPr>
        <w:pStyle w:val="Heading2"/>
        <w:tabs>
          <w:tab w:val="num" w:pos="720"/>
        </w:tabs>
        <w:ind w:left="720"/>
        <w:rPr>
          <w:rFonts w:cs="Arial"/>
          <w:sz w:val="20"/>
        </w:rPr>
      </w:pPr>
      <w:bookmarkStart w:id="126"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6"/>
    </w:p>
    <w:p w14:paraId="6C683908" w14:textId="77777777" w:rsidR="00F807DC" w:rsidRPr="00A4589E" w:rsidRDefault="007562F7">
      <w:pPr>
        <w:pStyle w:val="Heading2"/>
        <w:tabs>
          <w:tab w:val="num" w:pos="720"/>
        </w:tabs>
        <w:ind w:left="720"/>
        <w:rPr>
          <w:rFonts w:cs="Arial"/>
          <w:sz w:val="20"/>
        </w:rPr>
      </w:pPr>
      <w:bookmarkStart w:id="127"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7"/>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8" w:name="_Ref313370095"/>
      <w:bookmarkStart w:id="129" w:name="_Toc386011045"/>
      <w:r w:rsidRPr="00A4589E">
        <w:rPr>
          <w:rFonts w:cs="Arial"/>
          <w:sz w:val="20"/>
        </w:rPr>
        <w:lastRenderedPageBreak/>
        <w:t>CONTRACTS (RIGHTS OF THIRD PARTIES) ACT</w:t>
      </w:r>
      <w:bookmarkEnd w:id="128"/>
      <w:bookmarkEnd w:id="129"/>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30"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1" w:name="_Toc386011046"/>
      <w:r w:rsidRPr="00A4589E">
        <w:rPr>
          <w:rFonts w:cs="Arial"/>
          <w:sz w:val="20"/>
        </w:rPr>
        <w:t>NOTICES</w:t>
      </w:r>
      <w:bookmarkEnd w:id="130"/>
      <w:bookmarkEnd w:id="131"/>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2"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2"/>
    </w:p>
    <w:p w14:paraId="6C68391D" w14:textId="77777777" w:rsidR="00F807DC" w:rsidRPr="00A4589E" w:rsidRDefault="007562F7">
      <w:pPr>
        <w:pStyle w:val="Heading2"/>
        <w:tabs>
          <w:tab w:val="num" w:pos="720"/>
        </w:tabs>
        <w:ind w:left="720"/>
        <w:rPr>
          <w:rFonts w:cs="Arial"/>
          <w:sz w:val="20"/>
        </w:rPr>
      </w:pPr>
      <w:bookmarkStart w:id="133"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3"/>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4" w:name="_Toc314810842"/>
      <w:bookmarkStart w:id="135" w:name="_Toc386011047"/>
      <w:r w:rsidRPr="00837B0E">
        <w:rPr>
          <w:sz w:val="20"/>
        </w:rPr>
        <w:lastRenderedPageBreak/>
        <w:t>DISPUTES AND LAW</w:t>
      </w:r>
      <w:bookmarkEnd w:id="134"/>
      <w:bookmarkEnd w:id="135"/>
    </w:p>
    <w:p w14:paraId="6C683921" w14:textId="77777777" w:rsidR="00185555" w:rsidRPr="00837B0E" w:rsidRDefault="00185555" w:rsidP="00185555">
      <w:pPr>
        <w:pStyle w:val="Heading2"/>
        <w:keepNext/>
        <w:tabs>
          <w:tab w:val="clear" w:pos="1350"/>
          <w:tab w:val="num" w:pos="720"/>
        </w:tabs>
        <w:ind w:left="720"/>
        <w:rPr>
          <w:b/>
          <w:sz w:val="20"/>
        </w:rPr>
      </w:pPr>
      <w:bookmarkStart w:id="136" w:name="_Governing_Law_and"/>
      <w:bookmarkStart w:id="137" w:name="_Ref313370109"/>
      <w:bookmarkEnd w:id="136"/>
      <w:r w:rsidRPr="00837B0E">
        <w:rPr>
          <w:b/>
          <w:sz w:val="20"/>
        </w:rPr>
        <w:t>Governing Law and Jurisdiction</w:t>
      </w:r>
      <w:bookmarkEnd w:id="137"/>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8" w:name="_Ref313372098"/>
      <w:r w:rsidRPr="00837B0E">
        <w:rPr>
          <w:b/>
          <w:sz w:val="20"/>
        </w:rPr>
        <w:t>Dispute Resolution</w:t>
      </w:r>
      <w:bookmarkEnd w:id="138"/>
    </w:p>
    <w:p w14:paraId="6C683924" w14:textId="77777777" w:rsidR="00185555" w:rsidRPr="00837B0E" w:rsidRDefault="00185555" w:rsidP="00185555">
      <w:pPr>
        <w:pStyle w:val="Heading3"/>
        <w:rPr>
          <w:sz w:val="20"/>
        </w:rPr>
      </w:pPr>
      <w:bookmarkStart w:id="139"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9"/>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0" w:name="_Ref313371432"/>
      <w:r w:rsidRPr="00837B0E">
        <w:rPr>
          <w:sz w:val="20"/>
        </w:rPr>
        <w:t>The procedure for mediation is as follows:</w:t>
      </w:r>
      <w:bookmarkEnd w:id="140"/>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lastRenderedPageBreak/>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1"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1"/>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2" w:name="_Toc127759065"/>
      <w:bookmarkStart w:id="143" w:name="_Toc139080105"/>
      <w:bookmarkStart w:id="144" w:name="_Toc296514644"/>
      <w:bookmarkStart w:id="145" w:name="_Toc297577110"/>
      <w:bookmarkStart w:id="146" w:name="_Toc297577509"/>
      <w:bookmarkStart w:id="147" w:name="_Toc297624436"/>
    </w:p>
    <w:bookmarkEnd w:id="142"/>
    <w:bookmarkEnd w:id="143"/>
    <w:bookmarkEnd w:id="144"/>
    <w:bookmarkEnd w:id="145"/>
    <w:bookmarkEnd w:id="146"/>
    <w:bookmarkEnd w:id="147"/>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8" w:name="_Toc386011048"/>
      <w:bookmarkStart w:id="149" w:name="_Ref313382807"/>
      <w:bookmarkStart w:id="150"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8"/>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1"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1"/>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2"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2"/>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9"/>
      <w:bookmarkEnd w:id="150"/>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3"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3"/>
    </w:p>
    <w:p w14:paraId="6C683AA5" w14:textId="77777777" w:rsidR="009C5528" w:rsidRPr="0061016F" w:rsidRDefault="009C5528"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4" w:name="_Toc331761805"/>
      <w:bookmarkStart w:id="155" w:name="_Toc333413319"/>
      <w:r w:rsidRPr="00A80570">
        <w:rPr>
          <w:b/>
        </w:rPr>
        <w:t>1</w:t>
      </w:r>
      <w:r w:rsidRPr="00A80570">
        <w:rPr>
          <w:b/>
        </w:rPr>
        <w:tab/>
      </w:r>
      <w:r w:rsidR="00F55276" w:rsidRPr="00A80570">
        <w:rPr>
          <w:b/>
        </w:rPr>
        <w:t>INTRODUCTION</w:t>
      </w:r>
      <w:bookmarkEnd w:id="154"/>
      <w:bookmarkEnd w:id="155"/>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6" w:name="_Toc331761806"/>
      <w:bookmarkStart w:id="157" w:name="_Toc333413320"/>
      <w:r w:rsidRPr="00A80570">
        <w:rPr>
          <w:b/>
        </w:rPr>
        <w:t>2.</w:t>
      </w:r>
      <w:r w:rsidRPr="00A80570">
        <w:rPr>
          <w:b/>
        </w:rPr>
        <w:tab/>
        <w:t>PRINCIPLES OF SECURITY</w:t>
      </w:r>
      <w:bookmarkEnd w:id="156"/>
      <w:bookmarkEnd w:id="157"/>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8" w:name="_Toc331761807"/>
      <w:bookmarkStart w:id="159" w:name="_Toc333413321"/>
      <w:r w:rsidRPr="00A80570">
        <w:rPr>
          <w:b/>
        </w:rPr>
        <w:lastRenderedPageBreak/>
        <w:t>3.</w:t>
      </w:r>
      <w:r w:rsidRPr="00A80570">
        <w:rPr>
          <w:b/>
        </w:rPr>
        <w:tab/>
        <w:t>ISMS AND SECURITY MANAGEMENT PLAN</w:t>
      </w:r>
      <w:bookmarkEnd w:id="158"/>
      <w:bookmarkEnd w:id="159"/>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0" w:name="_Toc331761808"/>
      <w:bookmarkStart w:id="161" w:name="_Toc333413322"/>
      <w:r w:rsidRPr="00A80570">
        <w:rPr>
          <w:b/>
        </w:rPr>
        <w:t>4.</w:t>
      </w:r>
      <w:r w:rsidRPr="00A80570">
        <w:rPr>
          <w:b/>
        </w:rPr>
        <w:tab/>
        <w:t>TESTING</w:t>
      </w:r>
      <w:bookmarkEnd w:id="160"/>
      <w:bookmarkEnd w:id="161"/>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2" w:name="_Toc331761809"/>
      <w:bookmarkStart w:id="163" w:name="_Toc333413323"/>
      <w:r w:rsidRPr="00A80570">
        <w:rPr>
          <w:b/>
        </w:rPr>
        <w:t>5.</w:t>
      </w:r>
      <w:r w:rsidRPr="00A80570">
        <w:rPr>
          <w:b/>
        </w:rPr>
        <w:tab/>
        <w:t>COMPLIANCE WITH ISO/IEC 27001</w:t>
      </w:r>
      <w:bookmarkEnd w:id="162"/>
      <w:bookmarkEnd w:id="163"/>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4" w:name="_Toc331761810"/>
      <w:bookmarkStart w:id="165" w:name="_Toc333413324"/>
      <w:r w:rsidRPr="00A80570">
        <w:rPr>
          <w:b/>
        </w:rPr>
        <w:t>6.</w:t>
      </w:r>
      <w:r w:rsidRPr="00A80570">
        <w:rPr>
          <w:b/>
        </w:rPr>
        <w:tab/>
        <w:t>BREACH OF SECURITY</w:t>
      </w:r>
      <w:bookmarkEnd w:id="164"/>
      <w:bookmarkEnd w:id="165"/>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6" w:name="_Appendix_B_to"/>
      <w:bookmarkEnd w:id="166"/>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BAA37D9" w:rsidR="00F55276" w:rsidRPr="008311CC" w:rsidRDefault="00EB5E38" w:rsidP="00F55276">
      <w:pPr>
        <w:pStyle w:val="ScheduleL1"/>
        <w:numPr>
          <w:ilvl w:val="0"/>
          <w:numId w:val="0"/>
        </w:numPr>
        <w:adjustRightInd/>
        <w:spacing w:after="0"/>
        <w:ind w:left="720"/>
        <w:jc w:val="center"/>
        <w:rPr>
          <w:rFonts w:cs="Arial"/>
          <w:b/>
          <w:sz w:val="20"/>
        </w:rPr>
      </w:pPr>
      <w:r>
        <w:rPr>
          <w:rFonts w:cs="Arial"/>
          <w:b/>
          <w:sz w:val="20"/>
        </w:rPr>
        <w:t>Not Applicable</w:t>
      </w: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rPr>
          <w:rFonts w:hint="eastAsia"/>
        </w:rPr>
      </w:pPr>
      <w:bookmarkStart w:id="167" w:name="_Toc350503097"/>
      <w:bookmarkStart w:id="168" w:name="_Toc350504087"/>
      <w:bookmarkStart w:id="169" w:name="_Toc350508009"/>
      <w:r>
        <w:rPr>
          <w:caps w:val="0"/>
        </w:rPr>
        <w:lastRenderedPageBreak/>
        <w:t xml:space="preserve">CALL OFF SCHEDULE 2: </w:t>
      </w:r>
      <w:bookmarkStart w:id="170" w:name="_Ref349134870"/>
      <w:r>
        <w:rPr>
          <w:caps w:val="0"/>
        </w:rPr>
        <w:t xml:space="preserve">ALTERNATIVE </w:t>
      </w:r>
      <w:r w:rsidRPr="003A5E12">
        <w:rPr>
          <w:caps w:val="0"/>
        </w:rPr>
        <w:t>CLAUSES</w:t>
      </w:r>
      <w:bookmarkEnd w:id="167"/>
      <w:bookmarkEnd w:id="168"/>
      <w:bookmarkEnd w:id="169"/>
      <w:bookmarkEnd w:id="170"/>
    </w:p>
    <w:p w14:paraId="6C683B2E" w14:textId="77777777" w:rsidR="005C1CC8" w:rsidRDefault="005C1CC8" w:rsidP="005C1CC8">
      <w:pPr>
        <w:pStyle w:val="TSOLScheduleMainSectionX"/>
        <w:tabs>
          <w:tab w:val="num" w:pos="794"/>
        </w:tabs>
        <w:ind w:left="794" w:hanging="794"/>
      </w:pPr>
      <w:bookmarkStart w:id="171" w:name="_Toc349231204"/>
      <w:bookmarkEnd w:id="171"/>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2" w:name="_Ref349213618"/>
      <w:r w:rsidRPr="003A5E12">
        <w:t>The</w:t>
      </w:r>
      <w:r>
        <w:t xml:space="preserve"> Customer may, in the Letter of Appointment at Appendix 3</w:t>
      </w:r>
      <w:r w:rsidRPr="003A5E12">
        <w:t>, request the following Alternative Clauses:</w:t>
      </w:r>
      <w:bookmarkEnd w:id="172"/>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3" w:name="_Ref369784510"/>
      <w:r w:rsidRPr="003A5E12">
        <w:t>ALTERNATIVE CLAUSES</w:t>
      </w:r>
      <w:bookmarkStart w:id="174" w:name="_Ref346016545"/>
      <w:bookmarkEnd w:id="173"/>
    </w:p>
    <w:p w14:paraId="6C683B37" w14:textId="77777777" w:rsidR="005C1CC8" w:rsidRDefault="005C1CC8" w:rsidP="005C1CC8">
      <w:pPr>
        <w:pStyle w:val="TSOLScheduleMainSectionX1BOLD"/>
      </w:pPr>
      <w:bookmarkStart w:id="175" w:name="_Ref349213545"/>
      <w:r w:rsidRPr="003A5E12">
        <w:t>SCOTS LAW</w:t>
      </w:r>
      <w:bookmarkEnd w:id="174"/>
      <w:bookmarkEnd w:id="175"/>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6" w:name="_Ref346016561"/>
    </w:p>
    <w:p w14:paraId="6C683B3B" w14:textId="77777777" w:rsidR="005C1CC8" w:rsidRDefault="005C1CC8" w:rsidP="005C1CC8">
      <w:pPr>
        <w:pStyle w:val="TSOLScheduleMainSectionX1BOLD"/>
      </w:pPr>
      <w:r w:rsidRPr="003A5E12">
        <w:t>NORTHERN IRELAND LAW</w:t>
      </w:r>
      <w:bookmarkEnd w:id="176"/>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3A5E12">
        <w:lastRenderedPageBreak/>
        <w:t>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3AC5E" w14:textId="77777777" w:rsidR="00DA0F6E" w:rsidRDefault="00DA0F6E">
      <w:pPr>
        <w:spacing w:after="0" w:line="20" w:lineRule="exact"/>
      </w:pPr>
    </w:p>
  </w:endnote>
  <w:endnote w:type="continuationSeparator" w:id="0">
    <w:p w14:paraId="5A616EE7" w14:textId="77777777" w:rsidR="00DA0F6E" w:rsidRDefault="00DA0F6E">
      <w:pPr>
        <w:spacing w:after="0" w:line="20" w:lineRule="exact"/>
      </w:pPr>
    </w:p>
  </w:endnote>
  <w:endnote w:type="continuationNotice" w:id="1">
    <w:p w14:paraId="7DEFBB56" w14:textId="77777777" w:rsidR="00DA0F6E" w:rsidRDefault="00DA0F6E">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52196F" w:rsidRDefault="0052196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52196F" w:rsidRDefault="0052196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52196F" w:rsidRDefault="0052196F"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56671352"/>
      <w:docPartObj>
        <w:docPartGallery w:val="Page Numbers (Bottom of Page)"/>
        <w:docPartUnique/>
      </w:docPartObj>
    </w:sdtPr>
    <w:sdtEndPr>
      <w:rPr>
        <w:sz w:val="22"/>
        <w:szCs w:val="20"/>
      </w:rPr>
    </w:sdtEndPr>
    <w:sdtContent>
      <w:p w14:paraId="6CB1EC7C" w14:textId="27BC5464" w:rsidR="0052196F" w:rsidRDefault="0052196F" w:rsidP="00016004">
        <w:pPr>
          <w:pStyle w:val="Footer"/>
          <w:jc w:val="left"/>
          <w:rPr>
            <w:sz w:val="18"/>
            <w:szCs w:val="18"/>
          </w:rPr>
        </w:pPr>
        <w:r>
          <w:rPr>
            <w:sz w:val="18"/>
            <w:szCs w:val="18"/>
          </w:rPr>
          <w:t>Contract: Provision of Consultancy for the Grenfell Tower Inquiry</w:t>
        </w:r>
      </w:p>
      <w:p w14:paraId="00CA4112" w14:textId="4677BAF5" w:rsidR="0052196F" w:rsidRPr="00813093" w:rsidRDefault="0052196F" w:rsidP="00016004">
        <w:pPr>
          <w:pStyle w:val="Footer"/>
          <w:jc w:val="left"/>
          <w:rPr>
            <w:sz w:val="18"/>
            <w:szCs w:val="18"/>
          </w:rPr>
        </w:pPr>
        <w:r>
          <w:rPr>
            <w:sz w:val="18"/>
            <w:szCs w:val="18"/>
          </w:rPr>
          <w:t>Contract Number: CCCC17A75</w:t>
        </w:r>
      </w:p>
      <w:p w14:paraId="6A2EF1EE" w14:textId="77777777" w:rsidR="0052196F" w:rsidRPr="00813093" w:rsidRDefault="0052196F" w:rsidP="00016004">
        <w:pPr>
          <w:pStyle w:val="Footer"/>
          <w:jc w:val="left"/>
          <w:rPr>
            <w:sz w:val="18"/>
            <w:szCs w:val="18"/>
          </w:rPr>
        </w:pPr>
        <w:r>
          <w:rPr>
            <w:sz w:val="18"/>
            <w:szCs w:val="18"/>
          </w:rPr>
          <w:tab/>
        </w:r>
      </w:p>
      <w:p w14:paraId="26041F9D" w14:textId="77777777" w:rsidR="0052196F" w:rsidRDefault="0052196F"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762EBA">
          <w:rPr>
            <w:noProof/>
            <w:sz w:val="18"/>
            <w:szCs w:val="18"/>
          </w:rPr>
          <w:t>3</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762EBA">
          <w:rPr>
            <w:noProof/>
            <w:sz w:val="18"/>
            <w:szCs w:val="18"/>
          </w:rPr>
          <w:t>69</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580C62">
          <w:rPr>
            <w:noProof/>
            <w:sz w:val="18"/>
            <w:szCs w:val="18"/>
          </w:rPr>
          <w:t>27 November 2017</w:t>
        </w:r>
        <w:r>
          <w:rPr>
            <w:sz w:val="18"/>
            <w:szCs w:val="18"/>
          </w:rPr>
          <w:fldChar w:fldCharType="end"/>
        </w:r>
      </w:p>
      <w:p w14:paraId="073D9B69" w14:textId="77777777" w:rsidR="0052196F" w:rsidRDefault="0052196F"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52196F" w:rsidRPr="00016004" w:rsidRDefault="0052196F"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52196F" w:rsidRDefault="0052196F"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52196F" w:rsidRDefault="0052196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52196F" w:rsidRDefault="0052196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52196F" w:rsidRDefault="0052196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52196F" w:rsidRDefault="0052196F"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52196F" w:rsidRDefault="0052196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2242" w14:textId="77777777" w:rsidR="00DA0F6E" w:rsidRDefault="00DA0F6E">
      <w:pPr>
        <w:spacing w:after="0" w:line="240" w:lineRule="auto"/>
      </w:pPr>
      <w:r>
        <w:separator/>
      </w:r>
    </w:p>
  </w:footnote>
  <w:footnote w:type="continuationSeparator" w:id="0">
    <w:p w14:paraId="22C4F4B7" w14:textId="77777777" w:rsidR="00DA0F6E" w:rsidRDefault="00DA0F6E">
      <w:pPr>
        <w:spacing w:after="0" w:line="240" w:lineRule="auto"/>
      </w:pPr>
      <w:r>
        <w:continuationSeparator/>
      </w:r>
    </w:p>
  </w:footnote>
  <w:footnote w:type="continuationNotice" w:id="1">
    <w:p w14:paraId="30346803" w14:textId="77777777" w:rsidR="00DA0F6E" w:rsidRDefault="00DA0F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52196F" w:rsidRDefault="0052196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52196F" w:rsidRDefault="0052196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52196F" w:rsidRPr="00016004" w:rsidRDefault="0052196F"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52196F" w:rsidRDefault="0052196F"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52196F" w:rsidRDefault="0052196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52196F" w:rsidRDefault="0052196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52196F" w:rsidRDefault="0052196F"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0"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4"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1"/>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0"/>
  </w:num>
  <w:num w:numId="15">
    <w:abstractNumId w:val="23"/>
  </w:num>
  <w:num w:numId="16">
    <w:abstractNumId w:val="19"/>
  </w:num>
  <w:num w:numId="17">
    <w:abstractNumId w:val="25"/>
  </w:num>
  <w:num w:numId="18">
    <w:abstractNumId w:val="9"/>
  </w:num>
  <w:num w:numId="19">
    <w:abstractNumId w:val="26"/>
  </w:num>
  <w:num w:numId="20">
    <w:abstractNumId w:val="7"/>
  </w:num>
  <w:num w:numId="21">
    <w:abstractNumId w:val="24"/>
  </w:num>
  <w:num w:numId="22">
    <w:abstractNumId w:val="13"/>
  </w:num>
  <w:num w:numId="23">
    <w:abstractNumId w:val="17"/>
  </w:num>
  <w:num w:numId="24">
    <w:abstractNumId w:val="22"/>
  </w:num>
  <w:num w:numId="25">
    <w:abstractNumId w:val="18"/>
  </w:num>
  <w:num w:numId="26">
    <w:abstractNumId w:val="18"/>
  </w:num>
  <w:num w:numId="27">
    <w:abstractNumId w:val="18"/>
  </w:num>
  <w:num w:numId="28">
    <w:abstractNumId w:val="11"/>
  </w:num>
  <w:num w:numId="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2514"/>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2A7D"/>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3A3B"/>
    <w:rsid w:val="0014427F"/>
    <w:rsid w:val="0015029F"/>
    <w:rsid w:val="00151F28"/>
    <w:rsid w:val="00153064"/>
    <w:rsid w:val="00161ECF"/>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D5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E7456"/>
    <w:rsid w:val="002F56D5"/>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368D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524B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75A"/>
    <w:rsid w:val="00506B11"/>
    <w:rsid w:val="00511708"/>
    <w:rsid w:val="00511D27"/>
    <w:rsid w:val="00512B48"/>
    <w:rsid w:val="00512D58"/>
    <w:rsid w:val="0052098F"/>
    <w:rsid w:val="0052196F"/>
    <w:rsid w:val="0052306C"/>
    <w:rsid w:val="00523694"/>
    <w:rsid w:val="00526308"/>
    <w:rsid w:val="00527E29"/>
    <w:rsid w:val="0053040C"/>
    <w:rsid w:val="00531F03"/>
    <w:rsid w:val="00534465"/>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0C62"/>
    <w:rsid w:val="00583253"/>
    <w:rsid w:val="00585376"/>
    <w:rsid w:val="00585E76"/>
    <w:rsid w:val="00585F0F"/>
    <w:rsid w:val="00587054"/>
    <w:rsid w:val="005905D6"/>
    <w:rsid w:val="00591381"/>
    <w:rsid w:val="00593F22"/>
    <w:rsid w:val="005A561C"/>
    <w:rsid w:val="005B04EB"/>
    <w:rsid w:val="005B0718"/>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86"/>
    <w:rsid w:val="006942E9"/>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1CB8"/>
    <w:rsid w:val="0070559B"/>
    <w:rsid w:val="00706BB4"/>
    <w:rsid w:val="0071416C"/>
    <w:rsid w:val="00715154"/>
    <w:rsid w:val="00715D83"/>
    <w:rsid w:val="00720057"/>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2EBA"/>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961D3"/>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3FC3"/>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93D"/>
    <w:rsid w:val="009F03D4"/>
    <w:rsid w:val="009F0BA8"/>
    <w:rsid w:val="009F1C22"/>
    <w:rsid w:val="009F36E8"/>
    <w:rsid w:val="009F4DC2"/>
    <w:rsid w:val="009F57A8"/>
    <w:rsid w:val="009F7341"/>
    <w:rsid w:val="009F7881"/>
    <w:rsid w:val="009F7A6B"/>
    <w:rsid w:val="00A00285"/>
    <w:rsid w:val="00A00FC2"/>
    <w:rsid w:val="00A045DB"/>
    <w:rsid w:val="00A04A07"/>
    <w:rsid w:val="00A072A8"/>
    <w:rsid w:val="00A07C44"/>
    <w:rsid w:val="00A11B69"/>
    <w:rsid w:val="00A129CF"/>
    <w:rsid w:val="00A14D96"/>
    <w:rsid w:val="00A1604E"/>
    <w:rsid w:val="00A16FED"/>
    <w:rsid w:val="00A26622"/>
    <w:rsid w:val="00A266B3"/>
    <w:rsid w:val="00A31D29"/>
    <w:rsid w:val="00A35B41"/>
    <w:rsid w:val="00A378B8"/>
    <w:rsid w:val="00A37FEE"/>
    <w:rsid w:val="00A40748"/>
    <w:rsid w:val="00A40A77"/>
    <w:rsid w:val="00A417E8"/>
    <w:rsid w:val="00A41EEF"/>
    <w:rsid w:val="00A42E56"/>
    <w:rsid w:val="00A4366B"/>
    <w:rsid w:val="00A4445F"/>
    <w:rsid w:val="00A4589E"/>
    <w:rsid w:val="00A504A1"/>
    <w:rsid w:val="00A51B1A"/>
    <w:rsid w:val="00A52112"/>
    <w:rsid w:val="00A53965"/>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06BD6"/>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1D42"/>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1900"/>
    <w:rsid w:val="00CD1DC2"/>
    <w:rsid w:val="00CD2822"/>
    <w:rsid w:val="00CD2E57"/>
    <w:rsid w:val="00CD48EC"/>
    <w:rsid w:val="00CD50C0"/>
    <w:rsid w:val="00CD73A3"/>
    <w:rsid w:val="00CE53B2"/>
    <w:rsid w:val="00CE5405"/>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1CA"/>
    <w:rsid w:val="00D75762"/>
    <w:rsid w:val="00D76972"/>
    <w:rsid w:val="00D80835"/>
    <w:rsid w:val="00D8174C"/>
    <w:rsid w:val="00D84C3A"/>
    <w:rsid w:val="00D87876"/>
    <w:rsid w:val="00D910D5"/>
    <w:rsid w:val="00D9336A"/>
    <w:rsid w:val="00DA0EC6"/>
    <w:rsid w:val="00DA0F6E"/>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607B"/>
    <w:rsid w:val="00DF163D"/>
    <w:rsid w:val="00DF33B2"/>
    <w:rsid w:val="00DF40F9"/>
    <w:rsid w:val="00DF678C"/>
    <w:rsid w:val="00DF7E4E"/>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5E3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16BF"/>
    <w:rsid w:val="00F036EC"/>
    <w:rsid w:val="00F03D5D"/>
    <w:rsid w:val="00F05C5E"/>
    <w:rsid w:val="00F136A1"/>
    <w:rsid w:val="00F13F53"/>
    <w:rsid w:val="00F14CCD"/>
    <w:rsid w:val="00F2283F"/>
    <w:rsid w:val="00F22BAA"/>
    <w:rsid w:val="00F23B27"/>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0112"/>
    <w:rsid w:val="00FC3791"/>
    <w:rsid w:val="00FC3B52"/>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2997">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2.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D8F7325-53DF-4570-82E6-A9F78B4F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0</TotalTime>
  <Pages>1</Pages>
  <Words>20902</Words>
  <Characters>119145</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Julia Aldous</cp:lastModifiedBy>
  <cp:revision>3</cp:revision>
  <cp:lastPrinted>2017-05-11T09:27:00Z</cp:lastPrinted>
  <dcterms:created xsi:type="dcterms:W3CDTF">2017-11-27T09:13:00Z</dcterms:created>
  <dcterms:modified xsi:type="dcterms:W3CDTF">2017-11-27T09:13:00Z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