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7 (Key Supplier Staff)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tab/>
        <w:t xml:space="preserve">The Order Form lists the key roles (“</w:t>
      </w:r>
      <w:r w:rsidDel="00000000" w:rsidR="00000000" w:rsidRPr="00000000">
        <w:rPr>
          <w:rFonts w:ascii="Arial" w:cs="Arial" w:eastAsia="Arial" w:hAnsi="Arial"/>
          <w:b w:val="1"/>
          <w:color w:val="000000"/>
          <w:sz w:val="24"/>
          <w:szCs w:val="24"/>
          <w:rtl w:val="0"/>
        </w:rPr>
        <w:t xml:space="preserve">Key Roles</w:t>
      </w:r>
      <w:r w:rsidDel="00000000" w:rsidR="00000000" w:rsidRPr="00000000">
        <w:rPr>
          <w:rFonts w:ascii="Arial" w:cs="Arial" w:eastAsia="Arial" w:hAnsi="Arial"/>
          <w:color w:val="000000"/>
          <w:sz w:val="24"/>
          <w:szCs w:val="24"/>
          <w:rtl w:val="0"/>
        </w:rPr>
        <w:t xml:space="preserve">”) and names of the persons who the Supplier shall appoint to fill those Key Roles at the Start Date.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1.4.2</w:t>
        <w:tab/>
        <w:t xml:space="preserve">the person concerned resigns, retires or dies or is on maternity or long-term sick leave; or</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tabs>
          <w:tab w:val="left" w:pos="1134"/>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tab/>
        <w:t xml:space="preserve">The Supplier shall:</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1.5.2</w:t>
        <w:tab/>
        <w:t xml:space="preserve">ensure that any Key Role is not vacant for any longer than ten (10) Working Days;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985"/>
        </w:tabs>
        <w:spacing w:after="120" w:before="120" w:line="240" w:lineRule="auto"/>
        <w:ind w:left="1418" w:hanging="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985"/>
        </w:tabs>
        <w:spacing w:after="120" w:before="120" w:line="240" w:lineRule="auto"/>
        <w:ind w:left="1985" w:hanging="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RM6217</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000000"/>
        <w:sz w:val="20"/>
        <w:szCs w:val="20"/>
        <w:rtl w:val="0"/>
      </w:rPr>
      <w:t xml:space="preserve">Model Version: v3.</w:t>
    </w:r>
    <w:r w:rsidDel="00000000" w:rsidR="00000000" w:rsidRPr="00000000">
      <w:rPr>
        <w:rFonts w:ascii="Arial" w:cs="Arial" w:eastAsia="Arial" w:hAnsi="Arial"/>
        <w:sz w:val="20"/>
        <w:szCs w:val="20"/>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Schedule 7 (Key Supplier Staff)</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CCCC21B23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 w:val="left" w:pos="5244"/>
      </w:tabs>
      <w:spacing w:after="0" w:line="240" w:lineRule="auto"/>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00"/>
        <w:sz w:val="20"/>
        <w:szCs w:val="20"/>
        <w:rtl w:val="0"/>
      </w:rPr>
      <w:t xml:space="preserve">Crown Copyright 2022</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13"/>
        <w:tab w:val="right" w:pos="9026"/>
        <w:tab w:val="left" w:pos="524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num" w:pos="360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dUJYro32pyN+cUUAUC3MyS2FQ==">AMUW2mU7ZlTz89/CYD1GHrU2TEjYQZWV0+R/9w+yrQ8L969h4M8VuXq9KZ/umHOMCvzdSeCIyVb6s8UJUI/Z3vhRbpStgLOk/0Pq3FfORjXQnEvkfD6R8cMpuqnJFU8ru5rUXz13whbI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2022-08-18T10:31:00Z</dcterms:created>
  <dc:creator>Kelly Hughes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