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2A49" w14:textId="77777777" w:rsidR="00EF7B1E" w:rsidRDefault="00EF7B1E" w:rsidP="00E3221A">
      <w:pPr>
        <w:jc w:val="center"/>
      </w:pPr>
    </w:p>
    <w:p w14:paraId="33FDA93E" w14:textId="6E1662AB" w:rsidR="00E8710D" w:rsidRDefault="00E3221A" w:rsidP="00E3221A">
      <w:pPr>
        <w:jc w:val="center"/>
      </w:pPr>
      <w:r>
        <w:rPr>
          <w:noProof/>
        </w:rPr>
        <w:drawing>
          <wp:inline distT="0" distB="0" distL="0" distR="0" wp14:anchorId="10E281B7" wp14:editId="6F4735F5">
            <wp:extent cx="3280283" cy="1910894"/>
            <wp:effectExtent l="0" t="0" r="0" b="0"/>
            <wp:docPr id="1785763010"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3010" name="Picture 1" descr="A black and pink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03271" cy="1924285"/>
                    </a:xfrm>
                    <a:prstGeom prst="rect">
                      <a:avLst/>
                    </a:prstGeom>
                  </pic:spPr>
                </pic:pic>
              </a:graphicData>
            </a:graphic>
          </wp:inline>
        </w:drawing>
      </w:r>
    </w:p>
    <w:p w14:paraId="58AE428E" w14:textId="77777777" w:rsidR="00E3221A" w:rsidRDefault="00E3221A" w:rsidP="00E3221A">
      <w:pPr>
        <w:jc w:val="center"/>
      </w:pPr>
    </w:p>
    <w:p w14:paraId="773C9470" w14:textId="7D04C656" w:rsidR="00FD684B" w:rsidRPr="00FD684B" w:rsidRDefault="00FD684B" w:rsidP="00E3221A">
      <w:pPr>
        <w:jc w:val="center"/>
        <w:rPr>
          <w:b/>
          <w:bCs/>
          <w:sz w:val="28"/>
          <w:szCs w:val="28"/>
          <w:u w:val="single"/>
        </w:rPr>
      </w:pPr>
      <w:r>
        <w:rPr>
          <w:b/>
          <w:bCs/>
          <w:sz w:val="28"/>
          <w:szCs w:val="28"/>
          <w:u w:val="single"/>
        </w:rPr>
        <w:t>Expression of Interest for Provision of Licensing and Support of “QL</w:t>
      </w:r>
      <w:r w:rsidR="003B7F27">
        <w:rPr>
          <w:b/>
          <w:bCs/>
          <w:sz w:val="28"/>
          <w:szCs w:val="28"/>
          <w:u w:val="single"/>
        </w:rPr>
        <w:t xml:space="preserve"> Housing Management</w:t>
      </w:r>
      <w:r>
        <w:rPr>
          <w:b/>
          <w:bCs/>
          <w:sz w:val="28"/>
          <w:szCs w:val="28"/>
          <w:u w:val="single"/>
        </w:rPr>
        <w:t xml:space="preserve">” </w:t>
      </w:r>
      <w:r w:rsidR="00236A89">
        <w:rPr>
          <w:b/>
          <w:bCs/>
          <w:sz w:val="28"/>
          <w:szCs w:val="28"/>
          <w:u w:val="single"/>
        </w:rPr>
        <w:t xml:space="preserve">and </w:t>
      </w:r>
      <w:r w:rsidR="003B7F27">
        <w:rPr>
          <w:b/>
          <w:bCs/>
          <w:sz w:val="28"/>
          <w:szCs w:val="28"/>
          <w:u w:val="single"/>
        </w:rPr>
        <w:t>“</w:t>
      </w:r>
      <w:proofErr w:type="spellStart"/>
      <w:r w:rsidR="00236A89">
        <w:rPr>
          <w:b/>
          <w:bCs/>
          <w:sz w:val="28"/>
          <w:szCs w:val="28"/>
          <w:u w:val="single"/>
        </w:rPr>
        <w:t>Versaa</w:t>
      </w:r>
      <w:proofErr w:type="spellEnd"/>
      <w:r w:rsidR="003B7F27">
        <w:rPr>
          <w:b/>
          <w:bCs/>
          <w:sz w:val="28"/>
          <w:szCs w:val="28"/>
          <w:u w:val="single"/>
        </w:rPr>
        <w:t>”</w:t>
      </w:r>
      <w:r w:rsidR="00236A89">
        <w:rPr>
          <w:b/>
          <w:bCs/>
          <w:sz w:val="28"/>
          <w:szCs w:val="28"/>
          <w:u w:val="single"/>
        </w:rPr>
        <w:t xml:space="preserve"> </w:t>
      </w:r>
      <w:r>
        <w:rPr>
          <w:b/>
          <w:bCs/>
          <w:sz w:val="28"/>
          <w:szCs w:val="28"/>
          <w:u w:val="single"/>
        </w:rPr>
        <w:t xml:space="preserve">Product Suite. </w:t>
      </w:r>
    </w:p>
    <w:p w14:paraId="25736DEB" w14:textId="77777777" w:rsidR="00FD684B" w:rsidRDefault="00FD684B" w:rsidP="00E3221A">
      <w:pPr>
        <w:jc w:val="center"/>
      </w:pPr>
    </w:p>
    <w:p w14:paraId="0ED500AD" w14:textId="261CB60B" w:rsidR="00E3221A" w:rsidRPr="00432FD5" w:rsidRDefault="00F01E24" w:rsidP="00E3221A">
      <w:pPr>
        <w:jc w:val="both"/>
        <w:rPr>
          <w:rFonts w:ascii="Arial" w:hAnsi="Arial" w:cs="Arial"/>
          <w:b/>
          <w:bCs/>
          <w:sz w:val="24"/>
          <w:szCs w:val="24"/>
          <w:u w:val="single"/>
        </w:rPr>
      </w:pPr>
      <w:r w:rsidRPr="00432FD5">
        <w:rPr>
          <w:rFonts w:ascii="Arial" w:hAnsi="Arial" w:cs="Arial"/>
          <w:b/>
          <w:bCs/>
          <w:sz w:val="24"/>
          <w:szCs w:val="24"/>
          <w:u w:val="single"/>
        </w:rPr>
        <w:t>Introduction</w:t>
      </w:r>
    </w:p>
    <w:p w14:paraId="7CAD2982" w14:textId="7EAD810E" w:rsidR="00F01E24" w:rsidRPr="00432FD5" w:rsidRDefault="00E95990" w:rsidP="00D60BF7">
      <w:pPr>
        <w:rPr>
          <w:rFonts w:ascii="Arial" w:hAnsi="Arial" w:cs="Arial"/>
          <w:sz w:val="24"/>
          <w:szCs w:val="24"/>
        </w:rPr>
      </w:pPr>
      <w:r w:rsidRPr="00432FD5">
        <w:rPr>
          <w:rFonts w:ascii="Arial" w:hAnsi="Arial" w:cs="Arial"/>
          <w:sz w:val="24"/>
          <w:szCs w:val="24"/>
        </w:rPr>
        <w:t xml:space="preserve">Together Housing Association Limited (THA) is a charitable housing association registered under the Co-operative and Community Benefits Societies Act 2014 and is the parent company to a number of subsidiaries. The main subsidiary being Together Housing Association (THA), which is where the social housing stock is owned and managed. THA manages over 38,000 properties, providing a comprehensive range of support services which affect over 80,000 people’s lives over a huge geographical area in the North of England. Employing approximately 1,500 staff, the Group’s corporate vision is to be ‘A groundbreaking Company, building homes, communities and futures. For future information please visit </w:t>
      </w:r>
      <w:hyperlink r:id="rId7" w:history="1">
        <w:r w:rsidR="00CE081E" w:rsidRPr="00432FD5">
          <w:rPr>
            <w:rStyle w:val="Hyperlink"/>
            <w:rFonts w:ascii="Arial" w:hAnsi="Arial" w:cs="Arial"/>
            <w:sz w:val="24"/>
            <w:szCs w:val="24"/>
          </w:rPr>
          <w:t>www.togetherhousing.co.uk</w:t>
        </w:r>
      </w:hyperlink>
    </w:p>
    <w:p w14:paraId="6EBB34ED" w14:textId="77777777" w:rsidR="00CE081E" w:rsidRDefault="00CE081E" w:rsidP="00D60BF7">
      <w:pPr>
        <w:rPr>
          <w:rFonts w:ascii="Arial" w:hAnsi="Arial" w:cs="Arial"/>
          <w:sz w:val="24"/>
          <w:szCs w:val="24"/>
        </w:rPr>
      </w:pPr>
    </w:p>
    <w:p w14:paraId="26ECFB0A" w14:textId="30F519BB" w:rsidR="00C05897" w:rsidRPr="003B7F27" w:rsidRDefault="00C05897" w:rsidP="00D60BF7">
      <w:pPr>
        <w:rPr>
          <w:rFonts w:ascii="Arial" w:hAnsi="Arial" w:cs="Arial"/>
          <w:b/>
          <w:bCs/>
          <w:sz w:val="24"/>
          <w:szCs w:val="24"/>
          <w:u w:val="single"/>
        </w:rPr>
      </w:pPr>
      <w:r w:rsidRPr="003B7F27">
        <w:rPr>
          <w:rFonts w:ascii="Arial" w:hAnsi="Arial" w:cs="Arial"/>
          <w:b/>
          <w:bCs/>
          <w:sz w:val="24"/>
          <w:szCs w:val="24"/>
          <w:u w:val="single"/>
        </w:rPr>
        <w:t>Expression of Interest Purpose</w:t>
      </w:r>
    </w:p>
    <w:p w14:paraId="14AFC55B" w14:textId="118BF09D" w:rsidR="00C05897" w:rsidRPr="00314822" w:rsidRDefault="00C05897" w:rsidP="00D60BF7">
      <w:pPr>
        <w:rPr>
          <w:rFonts w:ascii="Arial" w:hAnsi="Arial" w:cs="Arial"/>
          <w:sz w:val="24"/>
          <w:szCs w:val="24"/>
        </w:rPr>
      </w:pPr>
      <w:r w:rsidRPr="00314822">
        <w:rPr>
          <w:rFonts w:ascii="Arial" w:hAnsi="Arial" w:cs="Arial"/>
          <w:sz w:val="24"/>
          <w:szCs w:val="24"/>
        </w:rPr>
        <w:t xml:space="preserve">This Expression of Interest exercise is intended to: </w:t>
      </w:r>
    </w:p>
    <w:p w14:paraId="0247CEFC" w14:textId="6944D89B" w:rsidR="00C05897" w:rsidRPr="00314822" w:rsidRDefault="00C05897"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Engage with the market to understand the support capabilities for our requirement. </w:t>
      </w:r>
    </w:p>
    <w:p w14:paraId="0C3E612A" w14:textId="728AF7A5" w:rsidR="000B4C62"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suitably qualified and capable support providers for the QL </w:t>
      </w:r>
      <w:r w:rsidR="003B7F27">
        <w:rPr>
          <w:rFonts w:ascii="Arial" w:hAnsi="Arial" w:cs="Arial"/>
          <w:sz w:val="24"/>
          <w:szCs w:val="24"/>
        </w:rPr>
        <w:t xml:space="preserve">Housing Management </w:t>
      </w:r>
      <w:r w:rsidRPr="00314822">
        <w:rPr>
          <w:rFonts w:ascii="Arial" w:hAnsi="Arial" w:cs="Arial"/>
          <w:sz w:val="24"/>
          <w:szCs w:val="24"/>
        </w:rPr>
        <w:t xml:space="preserve">Product. </w:t>
      </w:r>
    </w:p>
    <w:p w14:paraId="77771F45" w14:textId="625F6140" w:rsidR="00C05897"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 wider understanding of </w:t>
      </w:r>
      <w:r w:rsidR="000C3BC1" w:rsidRPr="00314822">
        <w:rPr>
          <w:rFonts w:ascii="Arial" w:hAnsi="Arial" w:cs="Arial"/>
          <w:sz w:val="24"/>
          <w:szCs w:val="24"/>
        </w:rPr>
        <w:t xml:space="preserve">available Procurement Routes and Routes to Market. </w:t>
      </w:r>
    </w:p>
    <w:p w14:paraId="511DF041" w14:textId="2DDE3A41" w:rsidR="000C3BC1" w:rsidRPr="00314822" w:rsidRDefault="000C3BC1"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what information that market would require from Together Housing for any Future Procurement exercise. </w:t>
      </w:r>
    </w:p>
    <w:p w14:paraId="55BB5760" w14:textId="77777777" w:rsidR="00C05897" w:rsidRPr="00432FD5" w:rsidRDefault="00C05897" w:rsidP="00D60BF7">
      <w:pPr>
        <w:rPr>
          <w:rFonts w:ascii="Arial" w:hAnsi="Arial" w:cs="Arial"/>
          <w:sz w:val="24"/>
          <w:szCs w:val="24"/>
        </w:rPr>
      </w:pPr>
    </w:p>
    <w:p w14:paraId="7FBAB53D" w14:textId="2C8CFD45" w:rsidR="00A25E35" w:rsidRPr="00432FD5" w:rsidRDefault="00A25E35" w:rsidP="00D60BF7">
      <w:pPr>
        <w:rPr>
          <w:rFonts w:ascii="Arial" w:hAnsi="Arial" w:cs="Arial"/>
          <w:b/>
          <w:bCs/>
          <w:sz w:val="24"/>
          <w:szCs w:val="24"/>
          <w:u w:val="single"/>
        </w:rPr>
      </w:pPr>
      <w:r w:rsidRPr="00432FD5">
        <w:rPr>
          <w:rFonts w:ascii="Arial" w:hAnsi="Arial" w:cs="Arial"/>
          <w:b/>
          <w:bCs/>
          <w:sz w:val="24"/>
          <w:szCs w:val="24"/>
          <w:u w:val="single"/>
        </w:rPr>
        <w:t>Requirements</w:t>
      </w:r>
    </w:p>
    <w:p w14:paraId="552BAD2D" w14:textId="38B5EE4B" w:rsidR="00DB20C8" w:rsidRPr="00AC25AC" w:rsidRDefault="00DB20C8" w:rsidP="00D60BF7">
      <w:pPr>
        <w:rPr>
          <w:rFonts w:ascii="Arial" w:hAnsi="Arial" w:cs="Arial"/>
          <w:sz w:val="24"/>
          <w:szCs w:val="24"/>
        </w:rPr>
      </w:pPr>
      <w:r w:rsidRPr="00AC25AC">
        <w:rPr>
          <w:rFonts w:ascii="Arial" w:hAnsi="Arial" w:cs="Arial"/>
          <w:sz w:val="24"/>
          <w:szCs w:val="24"/>
        </w:rPr>
        <w:lastRenderedPageBreak/>
        <w:t xml:space="preserve">This is a call for Expressions of Interest (“EOI”) pertaining to an intended procurement exercise by THA. </w:t>
      </w:r>
    </w:p>
    <w:p w14:paraId="20F9DA43" w14:textId="684E9C1F" w:rsidR="00DB20C8" w:rsidRDefault="00A25E35" w:rsidP="00D60BF7">
      <w:pPr>
        <w:rPr>
          <w:rFonts w:ascii="Arial" w:hAnsi="Arial" w:cs="Arial"/>
          <w:sz w:val="24"/>
          <w:szCs w:val="24"/>
        </w:rPr>
      </w:pPr>
      <w:r w:rsidRPr="00432FD5">
        <w:rPr>
          <w:rFonts w:ascii="Arial" w:hAnsi="Arial" w:cs="Arial"/>
          <w:sz w:val="24"/>
          <w:szCs w:val="24"/>
        </w:rPr>
        <w:t>THA are looking to procure a full mainte</w:t>
      </w:r>
      <w:r w:rsidR="00F76807" w:rsidRPr="00432FD5">
        <w:rPr>
          <w:rFonts w:ascii="Arial" w:hAnsi="Arial" w:cs="Arial"/>
          <w:sz w:val="24"/>
          <w:szCs w:val="24"/>
        </w:rPr>
        <w:t xml:space="preserve">nance and support contract covering their current </w:t>
      </w:r>
      <w:r w:rsidR="003B7F27">
        <w:rPr>
          <w:rFonts w:ascii="Arial" w:hAnsi="Arial" w:cs="Arial"/>
          <w:sz w:val="24"/>
          <w:szCs w:val="24"/>
        </w:rPr>
        <w:t xml:space="preserve">QL </w:t>
      </w:r>
      <w:r w:rsidR="00F76807" w:rsidRPr="00432FD5">
        <w:rPr>
          <w:rFonts w:ascii="Arial" w:hAnsi="Arial" w:cs="Arial"/>
          <w:sz w:val="24"/>
          <w:szCs w:val="24"/>
        </w:rPr>
        <w:t>Housing Management System</w:t>
      </w:r>
      <w:r w:rsidR="003B7F27">
        <w:rPr>
          <w:rFonts w:ascii="Arial" w:hAnsi="Arial" w:cs="Arial"/>
          <w:sz w:val="24"/>
          <w:szCs w:val="24"/>
        </w:rPr>
        <w:t>,</w:t>
      </w:r>
      <w:r w:rsidR="00197486">
        <w:rPr>
          <w:rFonts w:ascii="Arial" w:hAnsi="Arial" w:cs="Arial"/>
          <w:sz w:val="24"/>
          <w:szCs w:val="24"/>
        </w:rPr>
        <w:t xml:space="preserve"> </w:t>
      </w:r>
      <w:r w:rsidR="00642641">
        <w:rPr>
          <w:rFonts w:ascii="Arial" w:hAnsi="Arial" w:cs="Arial"/>
          <w:sz w:val="24"/>
          <w:szCs w:val="24"/>
        </w:rPr>
        <w:t>including all implemented system modules</w:t>
      </w:r>
      <w:r w:rsidR="00967D30">
        <w:rPr>
          <w:rFonts w:ascii="Arial" w:hAnsi="Arial" w:cs="Arial"/>
          <w:sz w:val="24"/>
          <w:szCs w:val="24"/>
        </w:rPr>
        <w:t xml:space="preserve"> as listed below</w:t>
      </w:r>
      <w:r w:rsidR="00642641">
        <w:rPr>
          <w:rFonts w:ascii="Arial" w:hAnsi="Arial" w:cs="Arial"/>
          <w:sz w:val="24"/>
          <w:szCs w:val="24"/>
        </w:rPr>
        <w:t>.</w:t>
      </w:r>
      <w:r w:rsidR="00CB5CC1">
        <w:rPr>
          <w:rFonts w:ascii="Arial" w:hAnsi="Arial" w:cs="Arial"/>
          <w:sz w:val="24"/>
          <w:szCs w:val="24"/>
        </w:rPr>
        <w:t xml:space="preserve"> </w:t>
      </w:r>
    </w:p>
    <w:p w14:paraId="5DE8729D" w14:textId="6231C820" w:rsidR="00DB20C8" w:rsidRPr="00197486" w:rsidRDefault="00DB20C8" w:rsidP="00D60BF7">
      <w:pPr>
        <w:rPr>
          <w:rFonts w:ascii="Arial" w:hAnsi="Arial" w:cs="Arial"/>
          <w:sz w:val="24"/>
          <w:szCs w:val="24"/>
        </w:rPr>
      </w:pPr>
      <w:r w:rsidRPr="00197486">
        <w:rPr>
          <w:rFonts w:ascii="Arial" w:hAnsi="Arial" w:cs="Arial"/>
          <w:sz w:val="24"/>
          <w:szCs w:val="24"/>
        </w:rPr>
        <w:t>Such contract is expected to be awarded</w:t>
      </w:r>
      <w:r w:rsidR="003D1B35" w:rsidRPr="00197486">
        <w:rPr>
          <w:rFonts w:ascii="Arial" w:hAnsi="Arial" w:cs="Arial"/>
          <w:sz w:val="24"/>
          <w:szCs w:val="24"/>
        </w:rPr>
        <w:t xml:space="preserve"> (following </w:t>
      </w:r>
      <w:r w:rsidR="009E22B1" w:rsidRPr="00197486">
        <w:rPr>
          <w:rFonts w:ascii="Arial" w:hAnsi="Arial" w:cs="Arial"/>
          <w:sz w:val="24"/>
          <w:szCs w:val="24"/>
        </w:rPr>
        <w:t xml:space="preserve">expected </w:t>
      </w:r>
      <w:r w:rsidR="003D1B35" w:rsidRPr="00197486">
        <w:rPr>
          <w:rFonts w:ascii="Arial" w:hAnsi="Arial" w:cs="Arial"/>
          <w:sz w:val="24"/>
          <w:szCs w:val="24"/>
        </w:rPr>
        <w:t xml:space="preserve">further Procurement Activity </w:t>
      </w:r>
      <w:r w:rsidR="00970E93" w:rsidRPr="00197486">
        <w:rPr>
          <w:rFonts w:ascii="Arial" w:hAnsi="Arial" w:cs="Arial"/>
          <w:sz w:val="24"/>
          <w:szCs w:val="24"/>
        </w:rPr>
        <w:t>after the closure of this Expression of Interest exercise)</w:t>
      </w:r>
      <w:r w:rsidRPr="00197486">
        <w:rPr>
          <w:rFonts w:ascii="Arial" w:hAnsi="Arial" w:cs="Arial"/>
          <w:sz w:val="24"/>
          <w:szCs w:val="24"/>
        </w:rPr>
        <w:t xml:space="preserve"> for a duration of 3 years, with Two individual extension options of 12 months to be exercised at the sole discretion of THA. </w:t>
      </w:r>
    </w:p>
    <w:p w14:paraId="6C08D375" w14:textId="18F1DBB1" w:rsidR="00F96A5D" w:rsidRPr="003B7F27" w:rsidRDefault="00190B7C" w:rsidP="00D60BF7">
      <w:pPr>
        <w:rPr>
          <w:rFonts w:ascii="Arial" w:hAnsi="Arial" w:cs="Arial"/>
          <w:sz w:val="24"/>
          <w:szCs w:val="24"/>
        </w:rPr>
      </w:pPr>
      <w:r w:rsidRPr="003B7F27">
        <w:rPr>
          <w:rFonts w:ascii="Arial" w:hAnsi="Arial" w:cs="Arial"/>
          <w:sz w:val="24"/>
          <w:szCs w:val="24"/>
        </w:rPr>
        <w:t>Together Housing currently utilises the</w:t>
      </w:r>
      <w:r w:rsidR="004C5B74" w:rsidRPr="003B7F27">
        <w:rPr>
          <w:rFonts w:ascii="Arial" w:hAnsi="Arial" w:cs="Arial"/>
          <w:sz w:val="24"/>
          <w:szCs w:val="24"/>
        </w:rPr>
        <w:t xml:space="preserve"> QL </w:t>
      </w:r>
      <w:r w:rsidR="003B7F27">
        <w:rPr>
          <w:rFonts w:ascii="Arial" w:hAnsi="Arial" w:cs="Arial"/>
          <w:sz w:val="24"/>
          <w:szCs w:val="24"/>
        </w:rPr>
        <w:t xml:space="preserve">Housing Management </w:t>
      </w:r>
      <w:r w:rsidR="004C5B74" w:rsidRPr="003B7F27">
        <w:rPr>
          <w:rFonts w:ascii="Arial" w:hAnsi="Arial" w:cs="Arial"/>
          <w:sz w:val="24"/>
          <w:szCs w:val="24"/>
        </w:rPr>
        <w:t xml:space="preserve">Software Product suite, as a core business platform for Housing Management. </w:t>
      </w:r>
      <w:r w:rsidR="00CC70AC" w:rsidRPr="003B7F27">
        <w:rPr>
          <w:rFonts w:ascii="Arial" w:hAnsi="Arial" w:cs="Arial"/>
          <w:sz w:val="24"/>
          <w:szCs w:val="24"/>
        </w:rPr>
        <w:t xml:space="preserve">Such software is embedded within the business, and forms one of the core </w:t>
      </w:r>
      <w:r w:rsidR="00E815BE" w:rsidRPr="003B7F27">
        <w:rPr>
          <w:rFonts w:ascii="Arial" w:hAnsi="Arial" w:cs="Arial"/>
          <w:sz w:val="24"/>
          <w:szCs w:val="24"/>
        </w:rPr>
        <w:t xml:space="preserve">business system used for Together Housing operations and management as a Social Housing provider.  </w:t>
      </w:r>
    </w:p>
    <w:p w14:paraId="374B64D6" w14:textId="76F5F79D" w:rsidR="004E604C" w:rsidRPr="003B7F27" w:rsidRDefault="00882978" w:rsidP="00D60BF7">
      <w:pPr>
        <w:rPr>
          <w:rFonts w:ascii="Arial" w:hAnsi="Arial" w:cs="Arial"/>
          <w:sz w:val="24"/>
          <w:szCs w:val="24"/>
        </w:rPr>
      </w:pPr>
      <w:r w:rsidRPr="003B7F27">
        <w:rPr>
          <w:rFonts w:ascii="Arial" w:hAnsi="Arial" w:cs="Arial"/>
          <w:sz w:val="24"/>
          <w:szCs w:val="24"/>
        </w:rPr>
        <w:t xml:space="preserve">The current QL </w:t>
      </w:r>
      <w:r w:rsidR="003B1B9D" w:rsidRPr="003B7F27">
        <w:rPr>
          <w:rFonts w:ascii="Arial" w:hAnsi="Arial" w:cs="Arial"/>
          <w:sz w:val="24"/>
          <w:szCs w:val="24"/>
        </w:rPr>
        <w:t>system is also integrated with several key business applications across the THA estate, and</w:t>
      </w:r>
      <w:r w:rsidR="00961900" w:rsidRPr="003B7F27">
        <w:rPr>
          <w:rFonts w:ascii="Arial" w:hAnsi="Arial" w:cs="Arial"/>
          <w:sz w:val="24"/>
          <w:szCs w:val="24"/>
        </w:rPr>
        <w:t xml:space="preserve"> require continued support for the output of such integrations within QL. </w:t>
      </w:r>
    </w:p>
    <w:p w14:paraId="3ACA6137" w14:textId="68270541" w:rsidR="00CE4667" w:rsidRDefault="00CE4667" w:rsidP="00D60BF7">
      <w:pPr>
        <w:rPr>
          <w:rFonts w:ascii="Arial" w:hAnsi="Arial" w:cs="Arial"/>
          <w:sz w:val="24"/>
          <w:szCs w:val="24"/>
        </w:rPr>
      </w:pPr>
      <w:r>
        <w:rPr>
          <w:rFonts w:ascii="Arial" w:hAnsi="Arial" w:cs="Arial"/>
          <w:sz w:val="24"/>
          <w:szCs w:val="24"/>
        </w:rPr>
        <w:t xml:space="preserve">THA also utilise the </w:t>
      </w:r>
      <w:proofErr w:type="spellStart"/>
      <w:r>
        <w:rPr>
          <w:rFonts w:ascii="Arial" w:hAnsi="Arial" w:cs="Arial"/>
          <w:sz w:val="24"/>
          <w:szCs w:val="24"/>
        </w:rPr>
        <w:t>Versaa</w:t>
      </w:r>
      <w:proofErr w:type="spellEnd"/>
      <w:r>
        <w:rPr>
          <w:rFonts w:ascii="Arial" w:hAnsi="Arial" w:cs="Arial"/>
          <w:sz w:val="24"/>
          <w:szCs w:val="24"/>
        </w:rPr>
        <w:t xml:space="preserve"> </w:t>
      </w:r>
      <w:r w:rsidR="003B7F27">
        <w:rPr>
          <w:rFonts w:ascii="Arial" w:hAnsi="Arial" w:cs="Arial"/>
          <w:sz w:val="24"/>
          <w:szCs w:val="24"/>
        </w:rPr>
        <w:t xml:space="preserve">Mobile </w:t>
      </w:r>
      <w:r w:rsidR="00D42FBF">
        <w:rPr>
          <w:rFonts w:ascii="Arial" w:hAnsi="Arial" w:cs="Arial"/>
          <w:sz w:val="24"/>
          <w:szCs w:val="24"/>
        </w:rPr>
        <w:t xml:space="preserve">Development </w:t>
      </w:r>
      <w:r>
        <w:rPr>
          <w:rFonts w:ascii="Arial" w:hAnsi="Arial" w:cs="Arial"/>
          <w:sz w:val="24"/>
          <w:szCs w:val="24"/>
        </w:rPr>
        <w:t xml:space="preserve">Platform </w:t>
      </w:r>
      <w:r w:rsidR="003B7F27">
        <w:rPr>
          <w:rFonts w:ascii="Arial" w:hAnsi="Arial" w:cs="Arial"/>
          <w:sz w:val="24"/>
          <w:szCs w:val="24"/>
        </w:rPr>
        <w:t>as part of the wider QL suite</w:t>
      </w:r>
      <w:r w:rsidR="00D42FBF">
        <w:rPr>
          <w:rFonts w:ascii="Arial" w:hAnsi="Arial" w:cs="Arial"/>
          <w:sz w:val="24"/>
          <w:szCs w:val="24"/>
        </w:rPr>
        <w:t>, incorporating</w:t>
      </w:r>
      <w:r w:rsidR="00596D37">
        <w:rPr>
          <w:rFonts w:ascii="Arial" w:hAnsi="Arial" w:cs="Arial"/>
          <w:sz w:val="24"/>
          <w:szCs w:val="24"/>
        </w:rPr>
        <w:t xml:space="preserve"> processes including</w:t>
      </w:r>
      <w:r w:rsidR="00D42FBF">
        <w:rPr>
          <w:rFonts w:ascii="Arial" w:hAnsi="Arial" w:cs="Arial"/>
          <w:sz w:val="24"/>
          <w:szCs w:val="24"/>
        </w:rPr>
        <w:t>:</w:t>
      </w:r>
    </w:p>
    <w:p w14:paraId="74F574AD" w14:textId="77777777" w:rsidR="00596D37" w:rsidRPr="00596D37" w:rsidRDefault="00596D37" w:rsidP="00596D37">
      <w:pPr>
        <w:pStyle w:val="ListParagraph"/>
        <w:numPr>
          <w:ilvl w:val="0"/>
          <w:numId w:val="2"/>
        </w:numPr>
        <w:rPr>
          <w:rFonts w:ascii="Arial" w:hAnsi="Arial" w:cs="Arial"/>
          <w:sz w:val="28"/>
          <w:szCs w:val="28"/>
        </w:rPr>
      </w:pPr>
      <w:r w:rsidRPr="00596D37">
        <w:rPr>
          <w:rFonts w:ascii="Arial" w:eastAsia="Times New Roman" w:hAnsi="Arial" w:cs="Arial"/>
          <w:sz w:val="24"/>
          <w:szCs w:val="24"/>
        </w:rPr>
        <w:t>Repairs, Gas Servicing, Electrical Certification, Empty Homes, Stock Condition</w:t>
      </w:r>
    </w:p>
    <w:p w14:paraId="6A7EC6F2" w14:textId="77777777" w:rsidR="00596D37" w:rsidRPr="00596D37" w:rsidRDefault="00596D37" w:rsidP="00596D37">
      <w:pPr>
        <w:pStyle w:val="ListParagraph"/>
        <w:numPr>
          <w:ilvl w:val="0"/>
          <w:numId w:val="2"/>
        </w:numPr>
        <w:rPr>
          <w:rFonts w:ascii="Arial" w:hAnsi="Arial" w:cs="Arial"/>
          <w:sz w:val="28"/>
          <w:szCs w:val="28"/>
        </w:rPr>
      </w:pPr>
      <w:r w:rsidRPr="00596D37">
        <w:rPr>
          <w:rFonts w:ascii="Arial" w:eastAsia="Times New Roman" w:hAnsi="Arial" w:cs="Arial"/>
          <w:sz w:val="24"/>
          <w:szCs w:val="24"/>
        </w:rPr>
        <w:t>Client Visit, Tenancy sign up, Environmental Services</w:t>
      </w:r>
    </w:p>
    <w:p w14:paraId="3D6115AA" w14:textId="1F1A1780" w:rsidR="00596D37" w:rsidRPr="00596D37" w:rsidRDefault="00596D37" w:rsidP="00D60BF7">
      <w:pPr>
        <w:pStyle w:val="ListParagraph"/>
        <w:numPr>
          <w:ilvl w:val="0"/>
          <w:numId w:val="2"/>
        </w:numPr>
        <w:rPr>
          <w:rFonts w:ascii="Arial" w:hAnsi="Arial" w:cs="Arial"/>
          <w:sz w:val="28"/>
          <w:szCs w:val="28"/>
        </w:rPr>
      </w:pPr>
      <w:r w:rsidRPr="00596D37">
        <w:rPr>
          <w:rFonts w:ascii="Arial" w:eastAsia="Times New Roman" w:hAnsi="Arial" w:cs="Arial"/>
          <w:sz w:val="24"/>
          <w:szCs w:val="24"/>
        </w:rPr>
        <w:t>Self Service with customer portal and mobile apps for iOS &amp; Android.</w:t>
      </w:r>
    </w:p>
    <w:p w14:paraId="206A7B00" w14:textId="750AE0DB" w:rsidR="00190B7C" w:rsidRPr="003B7F27" w:rsidRDefault="00F96A5D" w:rsidP="00D60BF7">
      <w:pPr>
        <w:rPr>
          <w:rFonts w:ascii="Arial" w:hAnsi="Arial" w:cs="Arial"/>
          <w:sz w:val="24"/>
          <w:szCs w:val="24"/>
        </w:rPr>
      </w:pPr>
      <w:r w:rsidRPr="003B7F27">
        <w:rPr>
          <w:rFonts w:ascii="Arial" w:hAnsi="Arial" w:cs="Arial"/>
          <w:sz w:val="24"/>
          <w:szCs w:val="24"/>
        </w:rPr>
        <w:t>The organisation is currently developing long-term plans under its “Digital Strategy”, regarding the Digital Transformation and Modernisation</w:t>
      </w:r>
      <w:r w:rsidR="00B52C66" w:rsidRPr="003B7F27">
        <w:rPr>
          <w:rFonts w:ascii="Arial" w:hAnsi="Arial" w:cs="Arial"/>
          <w:sz w:val="24"/>
          <w:szCs w:val="24"/>
        </w:rPr>
        <w:t xml:space="preserve"> of its IT and Software Infrastructure and Provision.</w:t>
      </w:r>
      <w:r w:rsidR="00CC70AC" w:rsidRPr="003B7F27">
        <w:rPr>
          <w:rFonts w:ascii="Arial" w:hAnsi="Arial" w:cs="Arial"/>
          <w:sz w:val="24"/>
          <w:szCs w:val="24"/>
        </w:rPr>
        <w:t xml:space="preserve"> </w:t>
      </w:r>
    </w:p>
    <w:p w14:paraId="36D44429" w14:textId="0E93CF68" w:rsidR="00E815BE" w:rsidRPr="003B7F27" w:rsidRDefault="00E815BE" w:rsidP="00D60BF7">
      <w:pPr>
        <w:rPr>
          <w:rFonts w:ascii="Arial" w:hAnsi="Arial" w:cs="Arial"/>
          <w:sz w:val="24"/>
          <w:szCs w:val="24"/>
        </w:rPr>
      </w:pPr>
      <w:r w:rsidRPr="003B7F27">
        <w:rPr>
          <w:rFonts w:ascii="Arial" w:hAnsi="Arial" w:cs="Arial"/>
          <w:sz w:val="24"/>
          <w:szCs w:val="24"/>
        </w:rPr>
        <w:t xml:space="preserve">In keeping with the wider long-term </w:t>
      </w:r>
      <w:r w:rsidR="0047334A" w:rsidRPr="003B7F27">
        <w:rPr>
          <w:rFonts w:ascii="Arial" w:hAnsi="Arial" w:cs="Arial"/>
          <w:sz w:val="24"/>
          <w:szCs w:val="24"/>
        </w:rPr>
        <w:t xml:space="preserve">direction and ambitions of the organisation, linking to the </w:t>
      </w:r>
      <w:r w:rsidR="00C33944" w:rsidRPr="003B7F27">
        <w:rPr>
          <w:rFonts w:ascii="Arial" w:hAnsi="Arial" w:cs="Arial"/>
          <w:sz w:val="24"/>
          <w:szCs w:val="24"/>
        </w:rPr>
        <w:t xml:space="preserve">development and implementation of the </w:t>
      </w:r>
      <w:r w:rsidR="0047334A" w:rsidRPr="003B7F27">
        <w:rPr>
          <w:rFonts w:ascii="Arial" w:hAnsi="Arial" w:cs="Arial"/>
          <w:sz w:val="24"/>
          <w:szCs w:val="24"/>
        </w:rPr>
        <w:t>Digital Strategy</w:t>
      </w:r>
      <w:r w:rsidR="00C33944" w:rsidRPr="003B7F27">
        <w:rPr>
          <w:rFonts w:ascii="Arial" w:hAnsi="Arial" w:cs="Arial"/>
          <w:sz w:val="24"/>
          <w:szCs w:val="24"/>
        </w:rPr>
        <w:t xml:space="preserve">, Together Housing is </w:t>
      </w:r>
      <w:r w:rsidR="009A5838" w:rsidRPr="003B7F27">
        <w:rPr>
          <w:rFonts w:ascii="Arial" w:hAnsi="Arial" w:cs="Arial"/>
          <w:sz w:val="24"/>
          <w:szCs w:val="24"/>
        </w:rPr>
        <w:t xml:space="preserve">thus </w:t>
      </w:r>
      <w:r w:rsidR="00C33944" w:rsidRPr="003B7F27">
        <w:rPr>
          <w:rFonts w:ascii="Arial" w:hAnsi="Arial" w:cs="Arial"/>
          <w:sz w:val="24"/>
          <w:szCs w:val="24"/>
        </w:rPr>
        <w:t xml:space="preserve">not currently seeking or considering alternative products to the QL Housing Management Software System. </w:t>
      </w:r>
    </w:p>
    <w:p w14:paraId="7D8960E5" w14:textId="290BD2FF" w:rsidR="00EF0652" w:rsidRPr="003B7F27" w:rsidRDefault="00EF0652" w:rsidP="00D60BF7">
      <w:pPr>
        <w:rPr>
          <w:rFonts w:ascii="Arial" w:hAnsi="Arial" w:cs="Arial"/>
          <w:sz w:val="24"/>
          <w:szCs w:val="24"/>
        </w:rPr>
      </w:pPr>
      <w:r w:rsidRPr="003B7F27">
        <w:rPr>
          <w:rFonts w:ascii="Arial" w:hAnsi="Arial" w:cs="Arial"/>
          <w:sz w:val="24"/>
          <w:szCs w:val="24"/>
        </w:rPr>
        <w:t>To align to such Digital Ambitions, the potential replacement or re-procurement of such a core Housing Management solution (for consideration of other potential solutions) is likely planned to follow the expiration of the contract arising from this procurement exercise, following the formal agreement of the Digital Strategy.</w:t>
      </w:r>
    </w:p>
    <w:p w14:paraId="28F9D61D" w14:textId="1C145650" w:rsidR="00EE0B9F" w:rsidRPr="003B7F27" w:rsidRDefault="00C33944" w:rsidP="00D60BF7">
      <w:pPr>
        <w:rPr>
          <w:rFonts w:ascii="Arial" w:hAnsi="Arial" w:cs="Arial"/>
          <w:sz w:val="24"/>
          <w:szCs w:val="24"/>
        </w:rPr>
      </w:pPr>
      <w:r w:rsidRPr="003B7F27">
        <w:rPr>
          <w:rFonts w:ascii="Arial" w:hAnsi="Arial" w:cs="Arial"/>
          <w:sz w:val="24"/>
          <w:szCs w:val="24"/>
        </w:rPr>
        <w:t xml:space="preserve">This Expression of Interest Exercise is thus intended to develop a further understanding of the Market Capability pertaining to </w:t>
      </w:r>
      <w:r w:rsidR="00BF1F62" w:rsidRPr="003B7F27">
        <w:rPr>
          <w:rFonts w:ascii="Arial" w:hAnsi="Arial" w:cs="Arial"/>
          <w:sz w:val="24"/>
          <w:szCs w:val="24"/>
        </w:rPr>
        <w:t xml:space="preserve">support of </w:t>
      </w:r>
      <w:r w:rsidRPr="003B7F27">
        <w:rPr>
          <w:rFonts w:ascii="Arial" w:hAnsi="Arial" w:cs="Arial"/>
          <w:sz w:val="24"/>
          <w:szCs w:val="24"/>
        </w:rPr>
        <w:t xml:space="preserve">the </w:t>
      </w:r>
      <w:r w:rsidR="003B7F27" w:rsidRPr="003B7F27">
        <w:rPr>
          <w:rFonts w:ascii="Arial" w:hAnsi="Arial" w:cs="Arial"/>
          <w:sz w:val="24"/>
          <w:szCs w:val="24"/>
        </w:rPr>
        <w:t>QL Housing Management</w:t>
      </w:r>
      <w:r w:rsidRPr="003B7F27">
        <w:rPr>
          <w:rFonts w:ascii="Arial" w:hAnsi="Arial" w:cs="Arial"/>
          <w:sz w:val="24"/>
          <w:szCs w:val="24"/>
        </w:rPr>
        <w:t xml:space="preserve"> software, </w:t>
      </w:r>
      <w:r w:rsidR="009A5838" w:rsidRPr="003B7F27">
        <w:rPr>
          <w:rFonts w:ascii="Arial" w:hAnsi="Arial" w:cs="Arial"/>
          <w:sz w:val="24"/>
          <w:szCs w:val="24"/>
        </w:rPr>
        <w:t xml:space="preserve">and identify suitably capable and qualified suppliers who may meet Together Housings requirements. </w:t>
      </w:r>
    </w:p>
    <w:p w14:paraId="109A44A0" w14:textId="554A9318" w:rsidR="00C33944" w:rsidRDefault="00EE0B9F" w:rsidP="00D60BF7">
      <w:pPr>
        <w:rPr>
          <w:rFonts w:ascii="Arial" w:hAnsi="Arial" w:cs="Arial"/>
          <w:i/>
          <w:iCs/>
          <w:sz w:val="24"/>
          <w:szCs w:val="24"/>
        </w:rPr>
      </w:pPr>
      <w:r w:rsidRPr="003B7F27">
        <w:rPr>
          <w:rFonts w:ascii="Arial" w:hAnsi="Arial" w:cs="Arial"/>
          <w:sz w:val="24"/>
          <w:szCs w:val="24"/>
        </w:rPr>
        <w:t xml:space="preserve">Such Expression of Interest exercise is intended to inform Together Housing’s Planned Procurement Activity, and response in no way constitutes any form of agreement or assurance from Together Housing regarding the development of its </w:t>
      </w:r>
      <w:r w:rsidRPr="003B7F27">
        <w:rPr>
          <w:rFonts w:ascii="Arial" w:hAnsi="Arial" w:cs="Arial"/>
          <w:sz w:val="24"/>
          <w:szCs w:val="24"/>
        </w:rPr>
        <w:lastRenderedPageBreak/>
        <w:t>procurement process or selection of Procurement “Route to market” for this provision</w:t>
      </w:r>
      <w:r>
        <w:rPr>
          <w:rFonts w:ascii="Arial" w:hAnsi="Arial" w:cs="Arial"/>
          <w:i/>
          <w:iCs/>
          <w:sz w:val="24"/>
          <w:szCs w:val="24"/>
        </w:rPr>
        <w:t xml:space="preserve">. </w:t>
      </w:r>
    </w:p>
    <w:p w14:paraId="47605D52" w14:textId="77777777" w:rsidR="00EF0652" w:rsidRDefault="00EF0652" w:rsidP="00D60BF7">
      <w:pPr>
        <w:rPr>
          <w:rFonts w:ascii="Arial" w:hAnsi="Arial" w:cs="Arial"/>
          <w:i/>
          <w:iCs/>
          <w:sz w:val="24"/>
          <w:szCs w:val="24"/>
        </w:rPr>
      </w:pPr>
    </w:p>
    <w:p w14:paraId="72C48205" w14:textId="63747F1F" w:rsidR="00EE0B9F" w:rsidRPr="00F06DF8" w:rsidRDefault="00EE0B9F" w:rsidP="00D60BF7">
      <w:pPr>
        <w:rPr>
          <w:rFonts w:ascii="Arial" w:hAnsi="Arial" w:cs="Arial"/>
          <w:b/>
          <w:bCs/>
          <w:sz w:val="24"/>
          <w:szCs w:val="24"/>
          <w:u w:val="single"/>
        </w:rPr>
      </w:pPr>
      <w:r w:rsidRPr="00F06DF8">
        <w:rPr>
          <w:rFonts w:ascii="Arial" w:hAnsi="Arial" w:cs="Arial"/>
          <w:b/>
          <w:bCs/>
          <w:sz w:val="24"/>
          <w:szCs w:val="24"/>
          <w:u w:val="single"/>
        </w:rPr>
        <w:t>Expression of Interest – Timeline and Requirements</w:t>
      </w:r>
    </w:p>
    <w:p w14:paraId="6762F8DC" w14:textId="18A1D694" w:rsidR="00EE0B9F" w:rsidRPr="003B7F27" w:rsidRDefault="00EE0B9F" w:rsidP="00D60BF7">
      <w:pPr>
        <w:rPr>
          <w:rFonts w:ascii="Arial" w:hAnsi="Arial" w:cs="Arial"/>
          <w:sz w:val="24"/>
          <w:szCs w:val="24"/>
        </w:rPr>
      </w:pPr>
      <w:r w:rsidRPr="003B7F27">
        <w:rPr>
          <w:rFonts w:ascii="Arial" w:hAnsi="Arial" w:cs="Arial"/>
          <w:sz w:val="24"/>
          <w:szCs w:val="24"/>
        </w:rPr>
        <w:t xml:space="preserve">The timeline for responses of this Expression of Interest Exercise are as follows: </w:t>
      </w:r>
    </w:p>
    <w:tbl>
      <w:tblPr>
        <w:tblStyle w:val="TableGrid"/>
        <w:tblW w:w="9252" w:type="dxa"/>
        <w:tblLook w:val="04A0" w:firstRow="1" w:lastRow="0" w:firstColumn="1" w:lastColumn="0" w:noHBand="0" w:noVBand="1"/>
      </w:tblPr>
      <w:tblGrid>
        <w:gridCol w:w="4626"/>
        <w:gridCol w:w="4626"/>
      </w:tblGrid>
      <w:tr w:rsidR="00EE0B9F" w:rsidRPr="003B7F27" w14:paraId="12045AC0" w14:textId="77777777" w:rsidTr="00344784">
        <w:trPr>
          <w:trHeight w:val="702"/>
        </w:trPr>
        <w:tc>
          <w:tcPr>
            <w:tcW w:w="4626" w:type="dxa"/>
          </w:tcPr>
          <w:p w14:paraId="741616EE" w14:textId="5921FBB2" w:rsidR="00EE0B9F" w:rsidRPr="003B7F27" w:rsidRDefault="00134CA3" w:rsidP="00D60BF7">
            <w:pPr>
              <w:rPr>
                <w:rFonts w:ascii="Arial" w:hAnsi="Arial" w:cs="Arial"/>
                <w:sz w:val="24"/>
                <w:szCs w:val="24"/>
              </w:rPr>
            </w:pPr>
            <w:r w:rsidRPr="003B7F27">
              <w:rPr>
                <w:rFonts w:ascii="Arial" w:hAnsi="Arial" w:cs="Arial"/>
                <w:sz w:val="24"/>
                <w:szCs w:val="24"/>
              </w:rPr>
              <w:t xml:space="preserve">Issuing of the EOI </w:t>
            </w:r>
          </w:p>
        </w:tc>
        <w:tc>
          <w:tcPr>
            <w:tcW w:w="4626" w:type="dxa"/>
          </w:tcPr>
          <w:p w14:paraId="0E7AA478" w14:textId="26A868B7" w:rsidR="00EE0B9F" w:rsidRPr="00F06DF8" w:rsidRDefault="0014704E" w:rsidP="00D60BF7">
            <w:pPr>
              <w:rPr>
                <w:rFonts w:ascii="Arial" w:hAnsi="Arial" w:cs="Arial"/>
                <w:sz w:val="24"/>
                <w:szCs w:val="24"/>
              </w:rPr>
            </w:pPr>
            <w:r>
              <w:rPr>
                <w:rFonts w:ascii="Arial" w:hAnsi="Arial" w:cs="Arial"/>
                <w:sz w:val="24"/>
                <w:szCs w:val="24"/>
              </w:rPr>
              <w:t>Tuesday the 6</w:t>
            </w:r>
            <w:r w:rsidRPr="0014704E">
              <w:rPr>
                <w:rFonts w:ascii="Arial" w:hAnsi="Arial" w:cs="Arial"/>
                <w:sz w:val="24"/>
                <w:szCs w:val="24"/>
                <w:vertAlign w:val="superscript"/>
              </w:rPr>
              <w:t>th</w:t>
            </w:r>
            <w:r>
              <w:rPr>
                <w:rFonts w:ascii="Arial" w:hAnsi="Arial" w:cs="Arial"/>
                <w:sz w:val="24"/>
                <w:szCs w:val="24"/>
              </w:rPr>
              <w:t xml:space="preserve"> </w:t>
            </w:r>
            <w:r w:rsidR="00F06DF8" w:rsidRPr="00F06DF8">
              <w:rPr>
                <w:rFonts w:ascii="Arial" w:hAnsi="Arial" w:cs="Arial"/>
                <w:sz w:val="24"/>
                <w:szCs w:val="24"/>
              </w:rPr>
              <w:t xml:space="preserve">of February 2024 </w:t>
            </w:r>
          </w:p>
        </w:tc>
      </w:tr>
      <w:tr w:rsidR="00EE0B9F" w:rsidRPr="003B7F27" w14:paraId="36B19B07" w14:textId="77777777" w:rsidTr="00344784">
        <w:trPr>
          <w:trHeight w:val="671"/>
        </w:trPr>
        <w:tc>
          <w:tcPr>
            <w:tcW w:w="4626" w:type="dxa"/>
          </w:tcPr>
          <w:p w14:paraId="4C1A3258" w14:textId="508FC318" w:rsidR="00EE0B9F" w:rsidRPr="003B7F27" w:rsidRDefault="00134CA3" w:rsidP="00D60BF7">
            <w:pPr>
              <w:rPr>
                <w:rFonts w:ascii="Arial" w:hAnsi="Arial" w:cs="Arial"/>
                <w:sz w:val="24"/>
                <w:szCs w:val="24"/>
              </w:rPr>
            </w:pPr>
            <w:r w:rsidRPr="003B7F27">
              <w:rPr>
                <w:rFonts w:ascii="Arial" w:hAnsi="Arial" w:cs="Arial"/>
                <w:sz w:val="24"/>
                <w:szCs w:val="24"/>
              </w:rPr>
              <w:t xml:space="preserve">Deadline for Responses </w:t>
            </w:r>
          </w:p>
        </w:tc>
        <w:tc>
          <w:tcPr>
            <w:tcW w:w="4626" w:type="dxa"/>
          </w:tcPr>
          <w:p w14:paraId="240A3575" w14:textId="6E36BCC2" w:rsidR="00EE0B9F" w:rsidRPr="00F06DF8" w:rsidRDefault="00F06DF8" w:rsidP="00D60BF7">
            <w:pPr>
              <w:rPr>
                <w:rFonts w:ascii="Arial" w:hAnsi="Arial" w:cs="Arial"/>
                <w:sz w:val="24"/>
                <w:szCs w:val="24"/>
              </w:rPr>
            </w:pPr>
            <w:r w:rsidRPr="00F06DF8">
              <w:rPr>
                <w:rFonts w:ascii="Arial" w:hAnsi="Arial" w:cs="Arial"/>
                <w:sz w:val="24"/>
                <w:szCs w:val="24"/>
              </w:rPr>
              <w:t>5pm (17:00) on Friday the 23rd of February 2024</w:t>
            </w:r>
          </w:p>
        </w:tc>
      </w:tr>
    </w:tbl>
    <w:p w14:paraId="09F9D59F" w14:textId="77777777" w:rsidR="00EE0B9F" w:rsidRPr="003B7F27" w:rsidRDefault="00EE0B9F" w:rsidP="00D60BF7">
      <w:pPr>
        <w:rPr>
          <w:rFonts w:ascii="Arial" w:hAnsi="Arial" w:cs="Arial"/>
          <w:sz w:val="24"/>
          <w:szCs w:val="24"/>
        </w:rPr>
      </w:pPr>
    </w:p>
    <w:p w14:paraId="0F1FFE51" w14:textId="51FFD43F" w:rsidR="00EE0B9F" w:rsidRDefault="00256C49" w:rsidP="00D60BF7">
      <w:pPr>
        <w:rPr>
          <w:rFonts w:ascii="Arial" w:hAnsi="Arial" w:cs="Arial"/>
          <w:sz w:val="24"/>
          <w:szCs w:val="24"/>
        </w:rPr>
      </w:pPr>
      <w:r w:rsidRPr="003B7F27">
        <w:rPr>
          <w:rFonts w:ascii="Arial" w:hAnsi="Arial" w:cs="Arial"/>
          <w:sz w:val="24"/>
          <w:szCs w:val="24"/>
        </w:rPr>
        <w:t xml:space="preserve">Prospective organisations who wish to express their interest must ensure that they have completed and returned the document, with all questions completed and responded to with the document, </w:t>
      </w:r>
      <w:r w:rsidR="00134CA3" w:rsidRPr="003B7F27">
        <w:rPr>
          <w:rFonts w:ascii="Arial" w:hAnsi="Arial" w:cs="Arial"/>
          <w:sz w:val="24"/>
          <w:szCs w:val="24"/>
        </w:rPr>
        <w:t xml:space="preserve">in advance of the EOI Closure deadline. </w:t>
      </w:r>
    </w:p>
    <w:p w14:paraId="5EC6D458" w14:textId="652FADD2" w:rsidR="00F844D3" w:rsidRPr="003B7F27" w:rsidRDefault="00F844D3" w:rsidP="00D60BF7">
      <w:pPr>
        <w:rPr>
          <w:rFonts w:ascii="Arial" w:hAnsi="Arial" w:cs="Arial"/>
          <w:sz w:val="24"/>
          <w:szCs w:val="24"/>
        </w:rPr>
      </w:pPr>
      <w:r>
        <w:rPr>
          <w:rFonts w:ascii="Arial" w:hAnsi="Arial" w:cs="Arial"/>
          <w:sz w:val="24"/>
          <w:szCs w:val="24"/>
        </w:rPr>
        <w:t xml:space="preserve">All responses to this EOI should be sent to </w:t>
      </w:r>
      <w:hyperlink r:id="rId8" w:history="1">
        <w:r w:rsidR="00A4395C" w:rsidRPr="00855333">
          <w:rPr>
            <w:rStyle w:val="Hyperlink"/>
            <w:rFonts w:ascii="Arial" w:hAnsi="Arial" w:cs="Arial"/>
            <w:sz w:val="24"/>
            <w:szCs w:val="24"/>
          </w:rPr>
          <w:t>THG.Procurement@togetherhousing.co.uk</w:t>
        </w:r>
      </w:hyperlink>
      <w:r w:rsidR="00A4395C">
        <w:rPr>
          <w:rFonts w:ascii="Arial" w:hAnsi="Arial" w:cs="Arial"/>
          <w:sz w:val="24"/>
          <w:szCs w:val="24"/>
        </w:rPr>
        <w:t xml:space="preserve">, with the email subject “THG QL EOI response”.  </w:t>
      </w:r>
    </w:p>
    <w:p w14:paraId="3220318A" w14:textId="4D574860" w:rsidR="00344784" w:rsidRPr="003B7F27" w:rsidRDefault="00134CA3" w:rsidP="00D60BF7">
      <w:pPr>
        <w:rPr>
          <w:rFonts w:ascii="Arial" w:hAnsi="Arial" w:cs="Arial"/>
          <w:sz w:val="24"/>
          <w:szCs w:val="24"/>
        </w:rPr>
      </w:pPr>
      <w:r w:rsidRPr="003B7F27">
        <w:rPr>
          <w:rFonts w:ascii="Arial" w:hAnsi="Arial" w:cs="Arial"/>
          <w:sz w:val="24"/>
          <w:szCs w:val="24"/>
        </w:rPr>
        <w:t xml:space="preserve">Responses received after this deadline </w:t>
      </w:r>
      <w:r w:rsidR="006B4882">
        <w:rPr>
          <w:rFonts w:ascii="Arial" w:hAnsi="Arial" w:cs="Arial"/>
          <w:sz w:val="24"/>
          <w:szCs w:val="24"/>
        </w:rPr>
        <w:t>may</w:t>
      </w:r>
      <w:r w:rsidRPr="003B7F27">
        <w:rPr>
          <w:rFonts w:ascii="Arial" w:hAnsi="Arial" w:cs="Arial"/>
          <w:sz w:val="24"/>
          <w:szCs w:val="24"/>
        </w:rPr>
        <w:t xml:space="preserve"> not be considered or accounted for by Together Housing.</w:t>
      </w:r>
    </w:p>
    <w:p w14:paraId="285F1500" w14:textId="77777777" w:rsidR="00344784" w:rsidRPr="003B7F27" w:rsidRDefault="00344784" w:rsidP="00D60BF7">
      <w:pPr>
        <w:rPr>
          <w:rFonts w:ascii="Arial" w:hAnsi="Arial" w:cs="Arial"/>
          <w:sz w:val="24"/>
          <w:szCs w:val="24"/>
        </w:rPr>
      </w:pPr>
      <w:r w:rsidRPr="003B7F27">
        <w:rPr>
          <w:rFonts w:ascii="Arial" w:hAnsi="Arial" w:cs="Arial"/>
          <w:sz w:val="24"/>
          <w:szCs w:val="24"/>
        </w:rPr>
        <w:t xml:space="preserve">Please be advised that any additional documentation, unless requested as part of the question set within this EOI document, shall not be considered or reviewed by Together Housing. </w:t>
      </w:r>
    </w:p>
    <w:p w14:paraId="4E4971A8" w14:textId="62B55E84" w:rsidR="00134CA3" w:rsidRPr="00256C49" w:rsidRDefault="00134CA3" w:rsidP="00D60BF7">
      <w:pPr>
        <w:rPr>
          <w:rFonts w:ascii="Arial" w:hAnsi="Arial" w:cs="Arial"/>
          <w:i/>
          <w:iCs/>
          <w:sz w:val="24"/>
          <w:szCs w:val="24"/>
        </w:rPr>
      </w:pPr>
      <w:r>
        <w:rPr>
          <w:rFonts w:ascii="Arial" w:hAnsi="Arial" w:cs="Arial"/>
          <w:i/>
          <w:iCs/>
          <w:sz w:val="24"/>
          <w:szCs w:val="24"/>
        </w:rPr>
        <w:t xml:space="preserve"> </w:t>
      </w:r>
    </w:p>
    <w:p w14:paraId="4B50C278" w14:textId="166968BD" w:rsidR="00EE0B9F" w:rsidRPr="00F06DF8" w:rsidRDefault="00EE0B9F" w:rsidP="00D60BF7">
      <w:pPr>
        <w:rPr>
          <w:rFonts w:ascii="Arial" w:hAnsi="Arial" w:cs="Arial"/>
          <w:b/>
          <w:bCs/>
          <w:sz w:val="24"/>
          <w:szCs w:val="24"/>
          <w:u w:val="single"/>
        </w:rPr>
      </w:pPr>
      <w:r w:rsidRPr="00F06DF8">
        <w:rPr>
          <w:rFonts w:ascii="Arial" w:hAnsi="Arial" w:cs="Arial"/>
          <w:b/>
          <w:bCs/>
          <w:sz w:val="24"/>
          <w:szCs w:val="24"/>
          <w:u w:val="single"/>
        </w:rPr>
        <w:t xml:space="preserve">Requirements of a Capable Supplier </w:t>
      </w:r>
    </w:p>
    <w:p w14:paraId="13A6F809" w14:textId="6C752232" w:rsidR="00EE0B9F" w:rsidRPr="003B7F27" w:rsidRDefault="00C571E3" w:rsidP="00D60BF7">
      <w:pPr>
        <w:rPr>
          <w:rFonts w:ascii="Arial" w:hAnsi="Arial" w:cs="Arial"/>
          <w:sz w:val="24"/>
          <w:szCs w:val="24"/>
        </w:rPr>
      </w:pPr>
      <w:r w:rsidRPr="003B7F27">
        <w:rPr>
          <w:rFonts w:ascii="Arial" w:hAnsi="Arial" w:cs="Arial"/>
          <w:sz w:val="24"/>
          <w:szCs w:val="24"/>
        </w:rPr>
        <w:t>Together Housing is seeking to develop an understanding of available providers within the market who meet the following requirements:</w:t>
      </w:r>
    </w:p>
    <w:p w14:paraId="1E5246A6" w14:textId="5A581A08" w:rsidR="00631B22" w:rsidRPr="003B7F27" w:rsidRDefault="00BD61D3" w:rsidP="00631B22">
      <w:pPr>
        <w:pStyle w:val="ListParagraph"/>
        <w:numPr>
          <w:ilvl w:val="0"/>
          <w:numId w:val="2"/>
        </w:numPr>
        <w:rPr>
          <w:rFonts w:ascii="Arial" w:hAnsi="Arial" w:cs="Arial"/>
          <w:sz w:val="24"/>
          <w:szCs w:val="24"/>
        </w:rPr>
      </w:pPr>
      <w:r w:rsidRPr="003B7F27">
        <w:rPr>
          <w:rFonts w:ascii="Arial" w:hAnsi="Arial" w:cs="Arial"/>
          <w:sz w:val="24"/>
          <w:szCs w:val="24"/>
        </w:rPr>
        <w:t xml:space="preserve">Holds the capability, for example through partnership or support partner arrangement, to provide licensing and support </w:t>
      </w:r>
      <w:r w:rsidR="00631B22" w:rsidRPr="003B7F27">
        <w:rPr>
          <w:rFonts w:ascii="Arial" w:hAnsi="Arial" w:cs="Arial"/>
          <w:sz w:val="24"/>
          <w:szCs w:val="24"/>
        </w:rPr>
        <w:t xml:space="preserve">(as well as upgrade and development service provision) </w:t>
      </w:r>
      <w:r w:rsidRPr="003B7F27">
        <w:rPr>
          <w:rFonts w:ascii="Arial" w:hAnsi="Arial" w:cs="Arial"/>
          <w:sz w:val="24"/>
          <w:szCs w:val="24"/>
        </w:rPr>
        <w:t xml:space="preserve">for the </w:t>
      </w:r>
      <w:r w:rsidR="003B7F27" w:rsidRPr="003B7F27">
        <w:rPr>
          <w:rFonts w:ascii="Arial" w:hAnsi="Arial" w:cs="Arial"/>
          <w:sz w:val="24"/>
          <w:szCs w:val="24"/>
        </w:rPr>
        <w:t>QL Housing Management</w:t>
      </w:r>
      <w:r w:rsidRPr="003B7F27">
        <w:rPr>
          <w:rFonts w:ascii="Arial" w:hAnsi="Arial" w:cs="Arial"/>
          <w:sz w:val="24"/>
          <w:szCs w:val="24"/>
        </w:rPr>
        <w:t xml:space="preserve"> Product suite</w:t>
      </w:r>
      <w:r w:rsidR="00DF0C11" w:rsidRPr="003B7F27">
        <w:rPr>
          <w:rFonts w:ascii="Arial" w:hAnsi="Arial" w:cs="Arial"/>
          <w:sz w:val="24"/>
          <w:szCs w:val="24"/>
        </w:rPr>
        <w:t xml:space="preserve"> (including access to</w:t>
      </w:r>
      <w:r w:rsidR="00E46187" w:rsidRPr="003B7F27">
        <w:rPr>
          <w:rFonts w:ascii="Arial" w:hAnsi="Arial" w:cs="Arial"/>
          <w:sz w:val="24"/>
          <w:szCs w:val="24"/>
        </w:rPr>
        <w:t>,</w:t>
      </w:r>
      <w:r w:rsidR="00DF0C11" w:rsidRPr="003B7F27">
        <w:rPr>
          <w:rFonts w:ascii="Arial" w:hAnsi="Arial" w:cs="Arial"/>
          <w:sz w:val="24"/>
          <w:szCs w:val="24"/>
        </w:rPr>
        <w:t xml:space="preserve"> </w:t>
      </w:r>
      <w:r w:rsidR="00E46187" w:rsidRPr="003B7F27">
        <w:rPr>
          <w:rFonts w:ascii="Arial" w:hAnsi="Arial" w:cs="Arial"/>
          <w:sz w:val="24"/>
          <w:szCs w:val="24"/>
        </w:rPr>
        <w:t xml:space="preserve">and development rights pertaining to, </w:t>
      </w:r>
      <w:r w:rsidR="00DF0C11" w:rsidRPr="003B7F27">
        <w:rPr>
          <w:rFonts w:ascii="Arial" w:hAnsi="Arial" w:cs="Arial"/>
          <w:sz w:val="24"/>
          <w:szCs w:val="24"/>
        </w:rPr>
        <w:t xml:space="preserve">relevant source code through such partnership). </w:t>
      </w:r>
      <w:r w:rsidRPr="003B7F27">
        <w:rPr>
          <w:rFonts w:ascii="Arial" w:hAnsi="Arial" w:cs="Arial"/>
          <w:sz w:val="24"/>
          <w:szCs w:val="24"/>
        </w:rPr>
        <w:t xml:space="preserve"> </w:t>
      </w:r>
    </w:p>
    <w:p w14:paraId="3EB91F57" w14:textId="3A3F0291" w:rsidR="009F19F3" w:rsidRPr="003B7F27" w:rsidRDefault="009F19F3" w:rsidP="00D60BF7">
      <w:pPr>
        <w:pStyle w:val="ListParagraph"/>
        <w:numPr>
          <w:ilvl w:val="0"/>
          <w:numId w:val="2"/>
        </w:numPr>
        <w:rPr>
          <w:rFonts w:ascii="Arial" w:hAnsi="Arial" w:cs="Arial"/>
          <w:sz w:val="24"/>
          <w:szCs w:val="24"/>
        </w:rPr>
      </w:pPr>
      <w:r w:rsidRPr="003B7F27">
        <w:rPr>
          <w:rFonts w:ascii="Arial" w:hAnsi="Arial" w:cs="Arial"/>
          <w:sz w:val="24"/>
          <w:szCs w:val="24"/>
        </w:rPr>
        <w:t xml:space="preserve">Proven experience in delivering such support and services to Public Sector or Social Housing organisations, with demonstrated ability within the questions below (for example through case study). </w:t>
      </w:r>
    </w:p>
    <w:p w14:paraId="03DFA4D8" w14:textId="3CBD1C2F" w:rsidR="009F19F3" w:rsidRPr="003B7F27" w:rsidRDefault="0032095E" w:rsidP="00D60BF7">
      <w:pPr>
        <w:pStyle w:val="ListParagraph"/>
        <w:numPr>
          <w:ilvl w:val="0"/>
          <w:numId w:val="2"/>
        </w:numPr>
        <w:rPr>
          <w:rFonts w:ascii="Arial" w:hAnsi="Arial" w:cs="Arial"/>
          <w:sz w:val="24"/>
          <w:szCs w:val="24"/>
        </w:rPr>
      </w:pPr>
      <w:r w:rsidRPr="003B7F27">
        <w:rPr>
          <w:rFonts w:ascii="Arial" w:hAnsi="Arial" w:cs="Arial"/>
          <w:sz w:val="24"/>
          <w:szCs w:val="24"/>
        </w:rPr>
        <w:t xml:space="preserve">Capability of working alongside organisations supplying integrated systems, for example through previous proven experience or demonstrable partnership/support partner arrangement. </w:t>
      </w:r>
    </w:p>
    <w:p w14:paraId="1BDF1A6B" w14:textId="21755FDA" w:rsidR="008472B2" w:rsidRPr="003B7F27" w:rsidRDefault="008472B2" w:rsidP="00D60BF7">
      <w:pPr>
        <w:pStyle w:val="ListParagraph"/>
        <w:numPr>
          <w:ilvl w:val="0"/>
          <w:numId w:val="2"/>
        </w:numPr>
        <w:rPr>
          <w:rFonts w:ascii="Arial" w:hAnsi="Arial" w:cs="Arial"/>
          <w:sz w:val="24"/>
          <w:szCs w:val="24"/>
        </w:rPr>
      </w:pPr>
      <w:r w:rsidRPr="003B7F27">
        <w:rPr>
          <w:rFonts w:ascii="Arial" w:hAnsi="Arial" w:cs="Arial"/>
          <w:sz w:val="24"/>
          <w:szCs w:val="24"/>
        </w:rPr>
        <w:t xml:space="preserve">Capability </w:t>
      </w:r>
      <w:r w:rsidR="00EF0652" w:rsidRPr="003B7F27">
        <w:rPr>
          <w:rFonts w:ascii="Arial" w:hAnsi="Arial" w:cs="Arial"/>
          <w:sz w:val="24"/>
          <w:szCs w:val="24"/>
        </w:rPr>
        <w:t>to</w:t>
      </w:r>
      <w:r w:rsidRPr="003B7F27">
        <w:rPr>
          <w:rFonts w:ascii="Arial" w:hAnsi="Arial" w:cs="Arial"/>
          <w:sz w:val="24"/>
          <w:szCs w:val="24"/>
        </w:rPr>
        <w:t xml:space="preserve"> support bespoke integrations in place</w:t>
      </w:r>
      <w:r w:rsidR="005124D2" w:rsidRPr="003B7F27">
        <w:rPr>
          <w:rFonts w:ascii="Arial" w:hAnsi="Arial" w:cs="Arial"/>
          <w:sz w:val="24"/>
          <w:szCs w:val="24"/>
        </w:rPr>
        <w:t xml:space="preserve">, or develop replacement bespoke integrations as requested. </w:t>
      </w:r>
      <w:r w:rsidRPr="003B7F27">
        <w:rPr>
          <w:rFonts w:ascii="Arial" w:hAnsi="Arial" w:cs="Arial"/>
          <w:sz w:val="24"/>
          <w:szCs w:val="24"/>
        </w:rPr>
        <w:t xml:space="preserve"> </w:t>
      </w:r>
    </w:p>
    <w:p w14:paraId="2DFC409E" w14:textId="7439F9DC" w:rsidR="00513F41" w:rsidRPr="003B7F27" w:rsidRDefault="00513F41" w:rsidP="00D60BF7">
      <w:pPr>
        <w:pStyle w:val="ListParagraph"/>
        <w:numPr>
          <w:ilvl w:val="0"/>
          <w:numId w:val="2"/>
        </w:numPr>
        <w:rPr>
          <w:rFonts w:ascii="Arial" w:hAnsi="Arial" w:cs="Arial"/>
          <w:sz w:val="24"/>
          <w:szCs w:val="24"/>
        </w:rPr>
      </w:pPr>
      <w:r w:rsidRPr="003B7F27">
        <w:rPr>
          <w:rFonts w:ascii="Arial" w:hAnsi="Arial" w:cs="Arial"/>
          <w:sz w:val="24"/>
          <w:szCs w:val="24"/>
        </w:rPr>
        <w:lastRenderedPageBreak/>
        <w:t>UK based support provision (if not EU based)</w:t>
      </w:r>
      <w:r w:rsidR="00872155" w:rsidRPr="003B7F27">
        <w:rPr>
          <w:rFonts w:ascii="Arial" w:hAnsi="Arial" w:cs="Arial"/>
          <w:sz w:val="24"/>
          <w:szCs w:val="24"/>
        </w:rPr>
        <w:t xml:space="preserve">, including for processing of data where applicable or relevant. </w:t>
      </w:r>
    </w:p>
    <w:p w14:paraId="644067B8" w14:textId="77777777" w:rsidR="00F91060" w:rsidRPr="00432FD5" w:rsidRDefault="00F91060" w:rsidP="00D60BF7">
      <w:pPr>
        <w:rPr>
          <w:rFonts w:ascii="Arial" w:hAnsi="Arial" w:cs="Arial"/>
          <w:sz w:val="24"/>
          <w:szCs w:val="24"/>
        </w:rPr>
      </w:pPr>
    </w:p>
    <w:p w14:paraId="6D7FB111" w14:textId="714E63A9" w:rsidR="005915D2" w:rsidRPr="00432FD5" w:rsidRDefault="003C4069" w:rsidP="00D60BF7">
      <w:pPr>
        <w:rPr>
          <w:rFonts w:ascii="Arial" w:hAnsi="Arial" w:cs="Arial"/>
          <w:sz w:val="24"/>
          <w:szCs w:val="24"/>
          <w:u w:val="single"/>
        </w:rPr>
      </w:pPr>
      <w:r w:rsidRPr="00432FD5">
        <w:rPr>
          <w:rFonts w:ascii="Arial" w:hAnsi="Arial" w:cs="Arial"/>
          <w:sz w:val="24"/>
          <w:szCs w:val="24"/>
          <w:u w:val="single"/>
        </w:rPr>
        <w:t>Housing Management System</w:t>
      </w:r>
    </w:p>
    <w:p w14:paraId="601F6E75" w14:textId="64844167" w:rsidR="003C4069" w:rsidRPr="00432FD5" w:rsidRDefault="00AA558D" w:rsidP="00D60BF7">
      <w:pPr>
        <w:rPr>
          <w:rFonts w:ascii="Arial" w:hAnsi="Arial" w:cs="Arial"/>
          <w:sz w:val="24"/>
          <w:szCs w:val="24"/>
        </w:rPr>
      </w:pPr>
      <w:r w:rsidRPr="00432FD5">
        <w:rPr>
          <w:rFonts w:ascii="Arial" w:hAnsi="Arial" w:cs="Arial"/>
          <w:sz w:val="24"/>
          <w:szCs w:val="24"/>
        </w:rPr>
        <w:t xml:space="preserve">The following list details all </w:t>
      </w:r>
      <w:r w:rsidR="003B7F27">
        <w:rPr>
          <w:rFonts w:ascii="Arial" w:hAnsi="Arial" w:cs="Arial"/>
          <w:sz w:val="24"/>
          <w:szCs w:val="24"/>
        </w:rPr>
        <w:t>QL Housing Management</w:t>
      </w:r>
      <w:r w:rsidRPr="00432FD5">
        <w:rPr>
          <w:rFonts w:ascii="Arial" w:hAnsi="Arial" w:cs="Arial"/>
          <w:sz w:val="24"/>
          <w:szCs w:val="24"/>
        </w:rPr>
        <w:t xml:space="preserve"> modules currently in operation</w:t>
      </w:r>
      <w:r w:rsidR="006D530D">
        <w:rPr>
          <w:rFonts w:ascii="Arial" w:hAnsi="Arial" w:cs="Arial"/>
          <w:sz w:val="24"/>
          <w:szCs w:val="24"/>
        </w:rPr>
        <w:t xml:space="preserve"> </w:t>
      </w:r>
      <w:r w:rsidR="00CB5CC1">
        <w:rPr>
          <w:rFonts w:ascii="Arial" w:hAnsi="Arial" w:cs="Arial"/>
          <w:sz w:val="24"/>
          <w:szCs w:val="24"/>
        </w:rPr>
        <w:t>and requiring support</w:t>
      </w:r>
      <w:r w:rsidR="0098788E" w:rsidRPr="00432FD5">
        <w:rPr>
          <w:rFonts w:ascii="Arial" w:hAnsi="Arial" w:cs="Arial"/>
          <w:sz w:val="24"/>
          <w:szCs w:val="24"/>
        </w:rPr>
        <w:t>:-</w:t>
      </w:r>
    </w:p>
    <w:p w14:paraId="35FB28AA" w14:textId="31B2E3A9" w:rsidR="001049FD" w:rsidRPr="00432FD5" w:rsidRDefault="003A678D" w:rsidP="00D60BF7">
      <w:pPr>
        <w:pStyle w:val="ListParagraph"/>
        <w:numPr>
          <w:ilvl w:val="0"/>
          <w:numId w:val="1"/>
        </w:numPr>
        <w:rPr>
          <w:rFonts w:ascii="Arial" w:hAnsi="Arial" w:cs="Arial"/>
          <w:sz w:val="24"/>
          <w:szCs w:val="24"/>
        </w:rPr>
      </w:pPr>
      <w:r w:rsidRPr="00432FD5">
        <w:rPr>
          <w:rFonts w:ascii="Arial" w:hAnsi="Arial" w:cs="Arial"/>
          <w:sz w:val="24"/>
          <w:szCs w:val="24"/>
        </w:rPr>
        <w:t xml:space="preserve">QL </w:t>
      </w:r>
      <w:r w:rsidR="0098788E" w:rsidRPr="00432FD5">
        <w:rPr>
          <w:rFonts w:ascii="Arial" w:hAnsi="Arial" w:cs="Arial"/>
          <w:sz w:val="24"/>
          <w:szCs w:val="24"/>
        </w:rPr>
        <w:t>System Module</w:t>
      </w:r>
    </w:p>
    <w:p w14:paraId="428F628B" w14:textId="77777777" w:rsidR="001049F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Income Management</w:t>
      </w:r>
      <w:r w:rsidRPr="00432FD5">
        <w:rPr>
          <w:rFonts w:ascii="Arial" w:hAnsi="Arial" w:cs="Arial"/>
          <w:sz w:val="24"/>
          <w:szCs w:val="24"/>
        </w:rPr>
        <w:tab/>
      </w:r>
    </w:p>
    <w:p w14:paraId="4B43734A" w14:textId="116AA02C"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Rent Accounting</w:t>
      </w:r>
    </w:p>
    <w:p w14:paraId="3314D189" w14:textId="77777777" w:rsidR="001049F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Voids</w:t>
      </w:r>
      <w:r w:rsidRPr="00432FD5">
        <w:rPr>
          <w:rFonts w:ascii="Arial" w:hAnsi="Arial" w:cs="Arial"/>
          <w:sz w:val="24"/>
          <w:szCs w:val="24"/>
        </w:rPr>
        <w:tab/>
      </w:r>
    </w:p>
    <w:p w14:paraId="50A3671F" w14:textId="77777777" w:rsidR="001049F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Repairs</w:t>
      </w:r>
    </w:p>
    <w:p w14:paraId="75AAC1E9" w14:textId="27B7FF62"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Contact Management and Workflow</w:t>
      </w:r>
    </w:p>
    <w:p w14:paraId="59A83DB3" w14:textId="77777777" w:rsidR="00593BA8"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Standard Reports</w:t>
      </w:r>
    </w:p>
    <w:p w14:paraId="4CAFBB3F" w14:textId="77777777" w:rsidR="00593BA8"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Task Centre Ultimate</w:t>
      </w:r>
    </w:p>
    <w:p w14:paraId="32DDF44B" w14:textId="0CAF2D4B"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Standard Finance, HB and Cash interfaces</w:t>
      </w:r>
    </w:p>
    <w:p w14:paraId="71F62E6D" w14:textId="77777777" w:rsidR="00904E14"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Components</w:t>
      </w:r>
    </w:p>
    <w:p w14:paraId="3574AEFA" w14:textId="77777777" w:rsidR="00904E14"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Case Management / ASB</w:t>
      </w:r>
    </w:p>
    <w:p w14:paraId="07F1A369" w14:textId="58698875"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Planned Maintenance review, Contracts and Programs</w:t>
      </w:r>
    </w:p>
    <w:p w14:paraId="1A1E9680" w14:textId="77777777" w:rsidR="005C6F65"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Gas Servicing</w:t>
      </w:r>
    </w:p>
    <w:p w14:paraId="3E329981" w14:textId="77777777" w:rsidR="005C6F65"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Sub Accounts</w:t>
      </w:r>
    </w:p>
    <w:p w14:paraId="5C16B588" w14:textId="3637BBC3"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QL Component Accounting</w:t>
      </w:r>
    </w:p>
    <w:p w14:paraId="713D40CA" w14:textId="77777777" w:rsidR="005C6F65"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Asbestos Register</w:t>
      </w:r>
    </w:p>
    <w:p w14:paraId="40BA5E4E" w14:textId="77777777" w:rsidR="005C6F65"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EDRM and DRS interfaces</w:t>
      </w:r>
    </w:p>
    <w:p w14:paraId="6E3EF9B2" w14:textId="48C0A83B"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QL Internal Contractor Module (DLO)</w:t>
      </w:r>
    </w:p>
    <w:p w14:paraId="4F710DFE" w14:textId="77777777" w:rsidR="00C134E0"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Decent Homes</w:t>
      </w:r>
    </w:p>
    <w:p w14:paraId="7F1EEA3F" w14:textId="3F32BBB0" w:rsidR="000C6A5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Right to Buy / Acquire</w:t>
      </w:r>
    </w:p>
    <w:p w14:paraId="00FE12F6" w14:textId="600D6227"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Sava Intelligent Energy integration</w:t>
      </w:r>
    </w:p>
    <w:p w14:paraId="64DDB3C7" w14:textId="77777777" w:rsidR="00C134E0"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QL API</w:t>
      </w:r>
    </w:p>
    <w:p w14:paraId="255E4984" w14:textId="2846D5AD" w:rsidR="000C6A5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Possession claims on line</w:t>
      </w:r>
    </w:p>
    <w:p w14:paraId="2E2A0D0F" w14:textId="2D370F1E"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Resident Involvement/ Events</w:t>
      </w:r>
    </w:p>
    <w:p w14:paraId="0CC1FC2B" w14:textId="77777777" w:rsidR="00C134E0"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Homelessness</w:t>
      </w:r>
    </w:p>
    <w:p w14:paraId="57502BCF" w14:textId="08F3B8BE" w:rsidR="000C6A5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Waiting list and allocations</w:t>
      </w:r>
    </w:p>
    <w:p w14:paraId="1E43B9F1" w14:textId="39AD957E"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Service Charges / Leaseholders including Section 20 and Factoring</w:t>
      </w:r>
    </w:p>
    <w:p w14:paraId="07A91E61" w14:textId="77777777" w:rsidR="00C53F52"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Stocks/ Stores</w:t>
      </w:r>
    </w:p>
    <w:p w14:paraId="44A75C81" w14:textId="7DFF1FB7" w:rsidR="000C6A5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Purchase Order Processing</w:t>
      </w:r>
    </w:p>
    <w:p w14:paraId="27410817" w14:textId="63949142"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Core Reporting</w:t>
      </w:r>
    </w:p>
    <w:p w14:paraId="1D274DDD" w14:textId="77777777" w:rsidR="003A678D"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General Repairs Interface</w:t>
      </w:r>
    </w:p>
    <w:p w14:paraId="5E505E14" w14:textId="77777777" w:rsidR="00C53F52"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Arrears</w:t>
      </w:r>
    </w:p>
    <w:p w14:paraId="04E018AA" w14:textId="4C3618CE" w:rsidR="0098788E" w:rsidRPr="00432FD5"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Service Charges</w:t>
      </w:r>
    </w:p>
    <w:p w14:paraId="3F926E57" w14:textId="77777777" w:rsidR="00DB20C8" w:rsidRDefault="0098788E" w:rsidP="00D60BF7">
      <w:pPr>
        <w:pStyle w:val="ListParagraph"/>
        <w:numPr>
          <w:ilvl w:val="0"/>
          <w:numId w:val="1"/>
        </w:numPr>
        <w:rPr>
          <w:rFonts w:ascii="Arial" w:hAnsi="Arial" w:cs="Arial"/>
          <w:sz w:val="24"/>
          <w:szCs w:val="24"/>
        </w:rPr>
      </w:pPr>
      <w:r w:rsidRPr="00432FD5">
        <w:rPr>
          <w:rFonts w:ascii="Arial" w:hAnsi="Arial" w:cs="Arial"/>
          <w:sz w:val="24"/>
          <w:szCs w:val="24"/>
        </w:rPr>
        <w:t>Waiting List XML</w:t>
      </w:r>
      <w:r w:rsidRPr="00432FD5">
        <w:rPr>
          <w:rFonts w:ascii="Arial" w:hAnsi="Arial" w:cs="Arial"/>
          <w:sz w:val="24"/>
          <w:szCs w:val="24"/>
        </w:rPr>
        <w:tab/>
      </w:r>
    </w:p>
    <w:p w14:paraId="24A3162D" w14:textId="77777777" w:rsidR="00EB1E91" w:rsidRDefault="00EB1E91" w:rsidP="00CE4667">
      <w:pPr>
        <w:pStyle w:val="ListParagraph"/>
        <w:rPr>
          <w:rFonts w:ascii="Arial" w:hAnsi="Arial" w:cs="Arial"/>
          <w:sz w:val="24"/>
          <w:szCs w:val="24"/>
        </w:rPr>
      </w:pPr>
    </w:p>
    <w:p w14:paraId="2298FA63" w14:textId="02959616" w:rsidR="00886BD3" w:rsidRDefault="00886BD3">
      <w:pPr>
        <w:rPr>
          <w:rFonts w:ascii="Arial" w:hAnsi="Arial" w:cs="Arial"/>
          <w:i/>
          <w:iCs/>
          <w:sz w:val="24"/>
          <w:szCs w:val="24"/>
          <w:highlight w:val="yellow"/>
        </w:rPr>
      </w:pPr>
      <w:r>
        <w:rPr>
          <w:rFonts w:ascii="Arial" w:hAnsi="Arial" w:cs="Arial"/>
          <w:i/>
          <w:iCs/>
          <w:sz w:val="24"/>
          <w:szCs w:val="24"/>
          <w:highlight w:val="yellow"/>
        </w:rPr>
        <w:br w:type="page"/>
      </w:r>
    </w:p>
    <w:p w14:paraId="1829F018" w14:textId="1C1202C5" w:rsidR="00F06DF8" w:rsidRPr="00F06DF8" w:rsidRDefault="00F06DF8" w:rsidP="00D60BF7">
      <w:pPr>
        <w:rPr>
          <w:rFonts w:ascii="Arial" w:hAnsi="Arial" w:cs="Arial"/>
          <w:b/>
          <w:bCs/>
          <w:sz w:val="24"/>
          <w:szCs w:val="24"/>
          <w:u w:val="single"/>
        </w:rPr>
      </w:pPr>
      <w:r w:rsidRPr="00F06DF8">
        <w:rPr>
          <w:rFonts w:ascii="Arial" w:hAnsi="Arial" w:cs="Arial"/>
          <w:b/>
          <w:bCs/>
          <w:sz w:val="24"/>
          <w:szCs w:val="24"/>
          <w:u w:val="single"/>
        </w:rPr>
        <w:lastRenderedPageBreak/>
        <w:t xml:space="preserve">Together Housing QL Housing Management EOI – Questions for Response </w:t>
      </w:r>
    </w:p>
    <w:p w14:paraId="112B222A" w14:textId="278550F0" w:rsidR="00F06DF8" w:rsidRDefault="00F06DF8" w:rsidP="00D60BF7">
      <w:pPr>
        <w:rPr>
          <w:rFonts w:ascii="Arial" w:hAnsi="Arial" w:cs="Arial"/>
          <w:sz w:val="24"/>
          <w:szCs w:val="24"/>
        </w:rPr>
      </w:pPr>
      <w:r>
        <w:rPr>
          <w:rFonts w:ascii="Arial" w:hAnsi="Arial" w:cs="Arial"/>
          <w:sz w:val="24"/>
          <w:szCs w:val="24"/>
        </w:rPr>
        <w:t xml:space="preserve">Please ensure that you have responded to all questions included within the section below as part of your response to this Expression of Interest exercise. </w:t>
      </w:r>
    </w:p>
    <w:p w14:paraId="7319FD35" w14:textId="77777777" w:rsidR="00F06DF8" w:rsidRPr="00F06DF8" w:rsidRDefault="00F06DF8" w:rsidP="00D60BF7">
      <w:pPr>
        <w:rPr>
          <w:rFonts w:ascii="Arial" w:hAnsi="Arial" w:cs="Arial"/>
          <w:sz w:val="24"/>
          <w:szCs w:val="24"/>
        </w:rPr>
      </w:pPr>
    </w:p>
    <w:tbl>
      <w:tblPr>
        <w:tblStyle w:val="TableGrid"/>
        <w:tblW w:w="0" w:type="auto"/>
        <w:tblLook w:val="04A0" w:firstRow="1" w:lastRow="0" w:firstColumn="1" w:lastColumn="0" w:noHBand="0" w:noVBand="1"/>
      </w:tblPr>
      <w:tblGrid>
        <w:gridCol w:w="1555"/>
        <w:gridCol w:w="7461"/>
      </w:tblGrid>
      <w:tr w:rsidR="003B7F27" w14:paraId="2963ED79" w14:textId="77777777" w:rsidTr="003B7F27">
        <w:tc>
          <w:tcPr>
            <w:tcW w:w="1555" w:type="dxa"/>
          </w:tcPr>
          <w:p w14:paraId="3969FEB2" w14:textId="5CEF4C96" w:rsidR="003B7F27" w:rsidRDefault="003B7F27" w:rsidP="00EF7B1E">
            <w:r>
              <w:t>Question 1</w:t>
            </w:r>
          </w:p>
        </w:tc>
        <w:tc>
          <w:tcPr>
            <w:tcW w:w="7461" w:type="dxa"/>
          </w:tcPr>
          <w:p w14:paraId="3D7988EB" w14:textId="415A8A91" w:rsidR="003B7F27" w:rsidRDefault="003B7F27" w:rsidP="003B7F27">
            <w:r>
              <w:t>Based on the current specification, do you believe that the market would provide a suitably capable response to Together Housing’s requirements</w:t>
            </w:r>
            <w:r w:rsidR="00F06DF8">
              <w:t>, if and when a procurement exercise were conducted</w:t>
            </w:r>
            <w:r>
              <w:t>?</w:t>
            </w:r>
          </w:p>
          <w:p w14:paraId="325CB3A1" w14:textId="77777777" w:rsidR="003B7F27" w:rsidRDefault="003B7F27" w:rsidP="00EF7B1E"/>
        </w:tc>
      </w:tr>
      <w:tr w:rsidR="003B7F27" w14:paraId="6467DC81" w14:textId="77777777" w:rsidTr="003B7F27">
        <w:tc>
          <w:tcPr>
            <w:tcW w:w="1555" w:type="dxa"/>
          </w:tcPr>
          <w:p w14:paraId="799A0775" w14:textId="3BB8EB1F" w:rsidR="003B7F27" w:rsidRDefault="003B7F27" w:rsidP="00EF7B1E">
            <w:r>
              <w:t>Answer</w:t>
            </w:r>
          </w:p>
        </w:tc>
        <w:tc>
          <w:tcPr>
            <w:tcW w:w="7461" w:type="dxa"/>
          </w:tcPr>
          <w:p w14:paraId="1353200E" w14:textId="77777777" w:rsidR="003B7F27" w:rsidRDefault="003B7F27" w:rsidP="00EF7B1E"/>
          <w:p w14:paraId="0B5B7140" w14:textId="77777777" w:rsidR="003B7F27" w:rsidRDefault="003B7F27" w:rsidP="00EF7B1E"/>
          <w:p w14:paraId="7B87E27C" w14:textId="77777777" w:rsidR="003B7F27" w:rsidRDefault="003B7F27" w:rsidP="00EF7B1E"/>
          <w:p w14:paraId="251CFECE" w14:textId="77777777" w:rsidR="003B7F27" w:rsidRDefault="003B7F27" w:rsidP="00EF7B1E"/>
        </w:tc>
      </w:tr>
    </w:tbl>
    <w:p w14:paraId="47862170" w14:textId="77777777" w:rsidR="00EF7B1E" w:rsidRDefault="00EF7B1E" w:rsidP="00EF7B1E"/>
    <w:tbl>
      <w:tblPr>
        <w:tblStyle w:val="TableGrid"/>
        <w:tblW w:w="0" w:type="auto"/>
        <w:tblLook w:val="04A0" w:firstRow="1" w:lastRow="0" w:firstColumn="1" w:lastColumn="0" w:noHBand="0" w:noVBand="1"/>
      </w:tblPr>
      <w:tblGrid>
        <w:gridCol w:w="1555"/>
        <w:gridCol w:w="7461"/>
      </w:tblGrid>
      <w:tr w:rsidR="003B7F27" w14:paraId="618B39BF" w14:textId="77777777" w:rsidTr="001B5B39">
        <w:tc>
          <w:tcPr>
            <w:tcW w:w="1555" w:type="dxa"/>
          </w:tcPr>
          <w:p w14:paraId="2D71131E" w14:textId="792EE8A0" w:rsidR="003B7F27" w:rsidRDefault="003B7F27" w:rsidP="001B5B39">
            <w:r>
              <w:t>Question 2</w:t>
            </w:r>
          </w:p>
        </w:tc>
        <w:tc>
          <w:tcPr>
            <w:tcW w:w="7461" w:type="dxa"/>
          </w:tcPr>
          <w:p w14:paraId="51987B18" w14:textId="77777777" w:rsidR="003B7F27" w:rsidRDefault="003B7F27" w:rsidP="003B7F27">
            <w:r>
              <w:t>How is your organisation able to support Together Housing’s QL system? For example, through reseller or partnership arrangement, premium support partner, direct ownership, etc.</w:t>
            </w:r>
          </w:p>
          <w:p w14:paraId="643F7ED0" w14:textId="77777777" w:rsidR="003B7F27" w:rsidRDefault="003B7F27" w:rsidP="003B7F27"/>
          <w:p w14:paraId="40B9E569" w14:textId="0F4FF09B" w:rsidR="003B7F27" w:rsidRDefault="003B7F27" w:rsidP="003B7F27">
            <w:r>
              <w:t>Please also outline and evidence how you are able to access the relevant source code required for technical or coding (config) support</w:t>
            </w:r>
          </w:p>
          <w:p w14:paraId="576F3D30" w14:textId="77777777" w:rsidR="003B7F27" w:rsidRDefault="003B7F27" w:rsidP="001B5B39"/>
        </w:tc>
      </w:tr>
      <w:tr w:rsidR="003B7F27" w14:paraId="22B29E88" w14:textId="77777777" w:rsidTr="001B5B39">
        <w:tc>
          <w:tcPr>
            <w:tcW w:w="1555" w:type="dxa"/>
          </w:tcPr>
          <w:p w14:paraId="35333006" w14:textId="77777777" w:rsidR="003B7F27" w:rsidRDefault="003B7F27" w:rsidP="001B5B39">
            <w:r>
              <w:t>Answer</w:t>
            </w:r>
          </w:p>
        </w:tc>
        <w:tc>
          <w:tcPr>
            <w:tcW w:w="7461" w:type="dxa"/>
          </w:tcPr>
          <w:p w14:paraId="07C635A4" w14:textId="77777777" w:rsidR="003B7F27" w:rsidRDefault="003B7F27" w:rsidP="001B5B39"/>
          <w:p w14:paraId="5A0497CA" w14:textId="77777777" w:rsidR="003B7F27" w:rsidRDefault="003B7F27" w:rsidP="001B5B39"/>
          <w:p w14:paraId="7D3FF799" w14:textId="77777777" w:rsidR="003B7F27" w:rsidRDefault="003B7F27" w:rsidP="001B5B39"/>
          <w:p w14:paraId="1A0A92E8" w14:textId="77777777" w:rsidR="003B7F27" w:rsidRDefault="003B7F27" w:rsidP="001B5B39"/>
        </w:tc>
      </w:tr>
    </w:tbl>
    <w:p w14:paraId="10245F6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99C6F60" w14:textId="77777777" w:rsidTr="001B5B39">
        <w:tc>
          <w:tcPr>
            <w:tcW w:w="1555" w:type="dxa"/>
          </w:tcPr>
          <w:p w14:paraId="7667A240" w14:textId="5EB4C195" w:rsidR="003B7F27" w:rsidRDefault="003B7F27" w:rsidP="001B5B39">
            <w:r>
              <w:t>Question 3</w:t>
            </w:r>
          </w:p>
        </w:tc>
        <w:tc>
          <w:tcPr>
            <w:tcW w:w="7461" w:type="dxa"/>
          </w:tcPr>
          <w:p w14:paraId="7CE4BFB4" w14:textId="77777777" w:rsidR="003B7F27" w:rsidRDefault="003B7F27" w:rsidP="003B7F27">
            <w:r>
              <w:t xml:space="preserve">Please outline and evidence a previous use case or case study where you have provided support for a customer’s QL solution, and any benefits materialised through this contract </w:t>
            </w:r>
          </w:p>
          <w:p w14:paraId="2128E9C2" w14:textId="77777777" w:rsidR="003B7F27" w:rsidRDefault="003B7F27" w:rsidP="001B5B39"/>
        </w:tc>
      </w:tr>
      <w:tr w:rsidR="003B7F27" w14:paraId="2E2D8D03" w14:textId="77777777" w:rsidTr="001B5B39">
        <w:tc>
          <w:tcPr>
            <w:tcW w:w="1555" w:type="dxa"/>
          </w:tcPr>
          <w:p w14:paraId="4169882F" w14:textId="77777777" w:rsidR="003B7F27" w:rsidRDefault="003B7F27" w:rsidP="001B5B39">
            <w:r>
              <w:t>Answer</w:t>
            </w:r>
          </w:p>
        </w:tc>
        <w:tc>
          <w:tcPr>
            <w:tcW w:w="7461" w:type="dxa"/>
          </w:tcPr>
          <w:p w14:paraId="089A4E31" w14:textId="77777777" w:rsidR="003B7F27" w:rsidRDefault="003B7F27" w:rsidP="001B5B39"/>
          <w:p w14:paraId="22B65C7C" w14:textId="77777777" w:rsidR="003B7F27" w:rsidRDefault="003B7F27" w:rsidP="001B5B39"/>
          <w:p w14:paraId="4906BABE" w14:textId="77777777" w:rsidR="003B7F27" w:rsidRDefault="003B7F27" w:rsidP="001B5B39"/>
          <w:p w14:paraId="2236DF9F" w14:textId="77777777" w:rsidR="003B7F27" w:rsidRDefault="003B7F27" w:rsidP="001B5B39"/>
        </w:tc>
      </w:tr>
    </w:tbl>
    <w:p w14:paraId="61257E35"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548E47CF" w14:textId="77777777" w:rsidTr="001B5B39">
        <w:tc>
          <w:tcPr>
            <w:tcW w:w="1555" w:type="dxa"/>
          </w:tcPr>
          <w:p w14:paraId="175F2E4C" w14:textId="5B1887CE" w:rsidR="003B7F27" w:rsidRDefault="003B7F27" w:rsidP="001B5B39">
            <w:r>
              <w:t>Question 4</w:t>
            </w:r>
          </w:p>
        </w:tc>
        <w:tc>
          <w:tcPr>
            <w:tcW w:w="7461" w:type="dxa"/>
          </w:tcPr>
          <w:p w14:paraId="35A0E323" w14:textId="5E609EDE" w:rsidR="00F06DF8" w:rsidRDefault="003B7F27" w:rsidP="003B7F27">
            <w:r>
              <w:t xml:space="preserve">Please outline how your organisation is capable of providing upgrades, </w:t>
            </w:r>
            <w:r w:rsidR="00864C97">
              <w:t>development,</w:t>
            </w:r>
            <w:r>
              <w:t xml:space="preserve"> and planned maintenance across the QL software estate. </w:t>
            </w:r>
          </w:p>
          <w:p w14:paraId="5D960A21" w14:textId="77777777" w:rsidR="00F06DF8" w:rsidRDefault="00F06DF8" w:rsidP="003B7F27"/>
          <w:p w14:paraId="4014189C" w14:textId="78367E3E" w:rsidR="003B7F27" w:rsidRDefault="003B7F27" w:rsidP="003B7F27">
            <w:r>
              <w:t xml:space="preserve">This should include information on how the configuration and development is sourced, implemented, and managed. </w:t>
            </w:r>
          </w:p>
          <w:p w14:paraId="784A46E2" w14:textId="77777777" w:rsidR="003B7F27" w:rsidRDefault="003B7F27" w:rsidP="001B5B39"/>
        </w:tc>
      </w:tr>
      <w:tr w:rsidR="003B7F27" w14:paraId="4E5FB5E8" w14:textId="77777777" w:rsidTr="001B5B39">
        <w:tc>
          <w:tcPr>
            <w:tcW w:w="1555" w:type="dxa"/>
          </w:tcPr>
          <w:p w14:paraId="7165A5D7" w14:textId="77777777" w:rsidR="003B7F27" w:rsidRDefault="003B7F27" w:rsidP="001B5B39">
            <w:r>
              <w:t>Answer</w:t>
            </w:r>
          </w:p>
        </w:tc>
        <w:tc>
          <w:tcPr>
            <w:tcW w:w="7461" w:type="dxa"/>
          </w:tcPr>
          <w:p w14:paraId="63981A8C" w14:textId="77777777" w:rsidR="003B7F27" w:rsidRDefault="003B7F27" w:rsidP="001B5B39"/>
          <w:p w14:paraId="5D3F46FF" w14:textId="77777777" w:rsidR="003B7F27" w:rsidRDefault="003B7F27" w:rsidP="001B5B39"/>
          <w:p w14:paraId="5F93922E" w14:textId="77777777" w:rsidR="003B7F27" w:rsidRDefault="003B7F27" w:rsidP="001B5B39"/>
          <w:p w14:paraId="3B5BDDFB" w14:textId="77777777" w:rsidR="003B7F27" w:rsidRDefault="003B7F27" w:rsidP="001B5B39"/>
        </w:tc>
      </w:tr>
    </w:tbl>
    <w:p w14:paraId="7B556DB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25E53FB" w14:textId="77777777" w:rsidTr="001B5B39">
        <w:tc>
          <w:tcPr>
            <w:tcW w:w="1555" w:type="dxa"/>
          </w:tcPr>
          <w:p w14:paraId="7BC46057" w14:textId="175F84A9" w:rsidR="003B7F27" w:rsidRDefault="003B7F27" w:rsidP="001B5B39">
            <w:r>
              <w:lastRenderedPageBreak/>
              <w:t>Question 5</w:t>
            </w:r>
          </w:p>
        </w:tc>
        <w:tc>
          <w:tcPr>
            <w:tcW w:w="7461" w:type="dxa"/>
          </w:tcPr>
          <w:p w14:paraId="0A7000F1" w14:textId="77777777" w:rsidR="003B7F27" w:rsidRDefault="003B7F27" w:rsidP="003B7F27">
            <w:r>
              <w:t xml:space="preserve">Please outline how your organisation ensures staff are suitably qualified and trained to support the solution defined within the specification. </w:t>
            </w:r>
          </w:p>
          <w:p w14:paraId="192BDA31" w14:textId="75B505F0" w:rsidR="003B7F27" w:rsidRDefault="003B7F27" w:rsidP="003B7F27"/>
        </w:tc>
      </w:tr>
      <w:tr w:rsidR="003B7F27" w14:paraId="5048E2B8" w14:textId="77777777" w:rsidTr="001B5B39">
        <w:tc>
          <w:tcPr>
            <w:tcW w:w="1555" w:type="dxa"/>
          </w:tcPr>
          <w:p w14:paraId="37C89748" w14:textId="77777777" w:rsidR="003B7F27" w:rsidRDefault="003B7F27" w:rsidP="001B5B39">
            <w:r>
              <w:t>Answer</w:t>
            </w:r>
          </w:p>
        </w:tc>
        <w:tc>
          <w:tcPr>
            <w:tcW w:w="7461" w:type="dxa"/>
          </w:tcPr>
          <w:p w14:paraId="2560697E" w14:textId="77777777" w:rsidR="003B7F27" w:rsidRDefault="003B7F27" w:rsidP="001B5B39"/>
          <w:p w14:paraId="7EBBD36C" w14:textId="77777777" w:rsidR="003B7F27" w:rsidRDefault="003B7F27" w:rsidP="001B5B39"/>
          <w:p w14:paraId="06AACF79" w14:textId="77777777" w:rsidR="003B7F27" w:rsidRDefault="003B7F27" w:rsidP="001B5B39"/>
          <w:p w14:paraId="61E60489" w14:textId="77777777" w:rsidR="003B7F27" w:rsidRDefault="003B7F27" w:rsidP="001B5B39"/>
        </w:tc>
      </w:tr>
    </w:tbl>
    <w:p w14:paraId="4B1EE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0C034946" w14:textId="77777777" w:rsidTr="001B5B39">
        <w:tc>
          <w:tcPr>
            <w:tcW w:w="1555" w:type="dxa"/>
          </w:tcPr>
          <w:p w14:paraId="6F3A1B21" w14:textId="327D4C2E" w:rsidR="003B7F27" w:rsidRDefault="003B7F27" w:rsidP="001B5B39">
            <w:r>
              <w:t>Question 6</w:t>
            </w:r>
          </w:p>
        </w:tc>
        <w:tc>
          <w:tcPr>
            <w:tcW w:w="7461" w:type="dxa"/>
          </w:tcPr>
          <w:p w14:paraId="232FB0B5" w14:textId="1CAA4326" w:rsidR="003B7F27" w:rsidRDefault="003B7F27" w:rsidP="001B5B39">
            <w:r>
              <w:t>Is your organisation capable of providing support and licensing</w:t>
            </w:r>
            <w:r w:rsidR="00F06DF8">
              <w:t xml:space="preserve"> (and thus, in turn, viewing and processing of any personal data in providing such support)</w:t>
            </w:r>
            <w:r>
              <w:t xml:space="preserve"> from within the UK (if not EEA)? If so, please outline and demonstrate how</w:t>
            </w:r>
            <w:r w:rsidR="00F06DF8">
              <w:t xml:space="preserve"> your organisation is capable of providing support from within this geographic area. </w:t>
            </w:r>
            <w:r>
              <w:t xml:space="preserve"> </w:t>
            </w:r>
          </w:p>
          <w:p w14:paraId="779AE2FF" w14:textId="77777777" w:rsidR="003B7F27" w:rsidRDefault="003B7F27" w:rsidP="001B5B39"/>
        </w:tc>
      </w:tr>
      <w:tr w:rsidR="003B7F27" w14:paraId="65C2B399" w14:textId="77777777" w:rsidTr="001B5B39">
        <w:tc>
          <w:tcPr>
            <w:tcW w:w="1555" w:type="dxa"/>
          </w:tcPr>
          <w:p w14:paraId="751EC6FC" w14:textId="77777777" w:rsidR="003B7F27" w:rsidRDefault="003B7F27" w:rsidP="001B5B39">
            <w:r>
              <w:t>Answer</w:t>
            </w:r>
          </w:p>
        </w:tc>
        <w:tc>
          <w:tcPr>
            <w:tcW w:w="7461" w:type="dxa"/>
          </w:tcPr>
          <w:p w14:paraId="38C4B978" w14:textId="77777777" w:rsidR="003B7F27" w:rsidRDefault="003B7F27" w:rsidP="001B5B39"/>
          <w:p w14:paraId="6E0BF740" w14:textId="77777777" w:rsidR="003B7F27" w:rsidRDefault="003B7F27" w:rsidP="001B5B39"/>
          <w:p w14:paraId="5C19371A" w14:textId="77777777" w:rsidR="003B7F27" w:rsidRDefault="003B7F27" w:rsidP="001B5B39"/>
          <w:p w14:paraId="4E63CD2A" w14:textId="77777777" w:rsidR="003B7F27" w:rsidRDefault="003B7F27" w:rsidP="001B5B39"/>
        </w:tc>
      </w:tr>
    </w:tbl>
    <w:p w14:paraId="723ED339"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5CF9EE8" w14:textId="77777777" w:rsidTr="001B5B39">
        <w:tc>
          <w:tcPr>
            <w:tcW w:w="1555" w:type="dxa"/>
          </w:tcPr>
          <w:p w14:paraId="0BA6C449" w14:textId="2887685F" w:rsidR="003B7F27" w:rsidRDefault="003B7F27" w:rsidP="001B5B39">
            <w:r>
              <w:t xml:space="preserve">Question </w:t>
            </w:r>
            <w:r w:rsidR="00F06DF8">
              <w:t>7</w:t>
            </w:r>
          </w:p>
        </w:tc>
        <w:tc>
          <w:tcPr>
            <w:tcW w:w="7461" w:type="dxa"/>
          </w:tcPr>
          <w:p w14:paraId="3AFF6A41" w14:textId="77777777" w:rsidR="00F06DF8" w:rsidRDefault="00F06DF8" w:rsidP="00F06DF8">
            <w:r>
              <w:t xml:space="preserve">Would Together Housing achieve any tangible benefit (or detriment) through consolidating the requirement into a single contract, rather than through split procurement exercises? </w:t>
            </w:r>
          </w:p>
          <w:p w14:paraId="7748902A" w14:textId="77777777" w:rsidR="003B7F27" w:rsidRDefault="003B7F27" w:rsidP="001B5B39"/>
        </w:tc>
      </w:tr>
      <w:tr w:rsidR="003B7F27" w14:paraId="3C1E4AAC" w14:textId="77777777" w:rsidTr="001B5B39">
        <w:tc>
          <w:tcPr>
            <w:tcW w:w="1555" w:type="dxa"/>
          </w:tcPr>
          <w:p w14:paraId="791009A9" w14:textId="77777777" w:rsidR="003B7F27" w:rsidRDefault="003B7F27" w:rsidP="001B5B39">
            <w:r>
              <w:t>Answer</w:t>
            </w:r>
          </w:p>
        </w:tc>
        <w:tc>
          <w:tcPr>
            <w:tcW w:w="7461" w:type="dxa"/>
          </w:tcPr>
          <w:p w14:paraId="774FA15C" w14:textId="77777777" w:rsidR="003B7F27" w:rsidRDefault="003B7F27" w:rsidP="001B5B39"/>
          <w:p w14:paraId="44EE481F" w14:textId="77777777" w:rsidR="003B7F27" w:rsidRDefault="003B7F27" w:rsidP="001B5B39"/>
          <w:p w14:paraId="0451B74A" w14:textId="77777777" w:rsidR="003B7F27" w:rsidRDefault="003B7F27" w:rsidP="001B5B39"/>
          <w:p w14:paraId="4DF1462F" w14:textId="77777777" w:rsidR="003B7F27" w:rsidRDefault="003B7F27" w:rsidP="001B5B39"/>
        </w:tc>
      </w:tr>
    </w:tbl>
    <w:p w14:paraId="7CF2DA1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135EAC8E" w14:textId="77777777" w:rsidTr="001B5B39">
        <w:tc>
          <w:tcPr>
            <w:tcW w:w="1555" w:type="dxa"/>
          </w:tcPr>
          <w:p w14:paraId="33B675E5" w14:textId="5E8D8966" w:rsidR="003B7F27" w:rsidRDefault="003B7F27" w:rsidP="001B5B39">
            <w:r>
              <w:t xml:space="preserve">Question </w:t>
            </w:r>
            <w:r w:rsidR="00F06DF8">
              <w:t>8</w:t>
            </w:r>
          </w:p>
        </w:tc>
        <w:tc>
          <w:tcPr>
            <w:tcW w:w="7461" w:type="dxa"/>
          </w:tcPr>
          <w:p w14:paraId="79D5A86E" w14:textId="0474B514" w:rsidR="003B7F27" w:rsidRDefault="00F06DF8" w:rsidP="001B5B39">
            <w:r>
              <w:t>Is there any information missing, insufficiently defined, or that would benefit from further elaboration, included within the current version of Together Housing’s specification?</w:t>
            </w:r>
          </w:p>
          <w:p w14:paraId="14AB86CA" w14:textId="77777777" w:rsidR="003B7F27" w:rsidRDefault="003B7F27" w:rsidP="001B5B39"/>
        </w:tc>
      </w:tr>
      <w:tr w:rsidR="003B7F27" w14:paraId="021BFF58" w14:textId="77777777" w:rsidTr="001B5B39">
        <w:tc>
          <w:tcPr>
            <w:tcW w:w="1555" w:type="dxa"/>
          </w:tcPr>
          <w:p w14:paraId="320E8DC4" w14:textId="77777777" w:rsidR="003B7F27" w:rsidRDefault="003B7F27" w:rsidP="001B5B39">
            <w:r>
              <w:t>Answer</w:t>
            </w:r>
          </w:p>
        </w:tc>
        <w:tc>
          <w:tcPr>
            <w:tcW w:w="7461" w:type="dxa"/>
          </w:tcPr>
          <w:p w14:paraId="73616B4C" w14:textId="77777777" w:rsidR="003B7F27" w:rsidRDefault="003B7F27" w:rsidP="001B5B39"/>
          <w:p w14:paraId="7B5E2D4E" w14:textId="77777777" w:rsidR="003B7F27" w:rsidRDefault="003B7F27" w:rsidP="001B5B39"/>
          <w:p w14:paraId="66FCFC59" w14:textId="77777777" w:rsidR="003B7F27" w:rsidRDefault="003B7F27" w:rsidP="001B5B39"/>
          <w:p w14:paraId="1269DBA5" w14:textId="77777777" w:rsidR="003B7F27" w:rsidRDefault="003B7F27" w:rsidP="001B5B39"/>
        </w:tc>
      </w:tr>
    </w:tbl>
    <w:p w14:paraId="1956D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026213C" w14:textId="77777777" w:rsidTr="001B5B39">
        <w:tc>
          <w:tcPr>
            <w:tcW w:w="1555" w:type="dxa"/>
          </w:tcPr>
          <w:p w14:paraId="4EBE1097" w14:textId="1600939D" w:rsidR="003B7F27" w:rsidRDefault="003B7F27" w:rsidP="001B5B39">
            <w:r>
              <w:t xml:space="preserve">Question </w:t>
            </w:r>
            <w:r w:rsidR="00F06DF8">
              <w:t>9</w:t>
            </w:r>
          </w:p>
        </w:tc>
        <w:tc>
          <w:tcPr>
            <w:tcW w:w="7461" w:type="dxa"/>
          </w:tcPr>
          <w:p w14:paraId="22EBF574" w14:textId="77777777" w:rsidR="00F06DF8" w:rsidRDefault="00F06DF8" w:rsidP="00F06DF8">
            <w:r>
              <w:t xml:space="preserve">Based on the modules and requirements listed above, how much would an indicative support charge (and licensing) per annum be? </w:t>
            </w:r>
          </w:p>
          <w:p w14:paraId="529884A9" w14:textId="77777777" w:rsidR="003B7F27" w:rsidRDefault="003B7F27" w:rsidP="001B5B39"/>
        </w:tc>
      </w:tr>
      <w:tr w:rsidR="003B7F27" w14:paraId="7EB9071A" w14:textId="77777777" w:rsidTr="001B5B39">
        <w:tc>
          <w:tcPr>
            <w:tcW w:w="1555" w:type="dxa"/>
          </w:tcPr>
          <w:p w14:paraId="11D5CC79" w14:textId="77777777" w:rsidR="003B7F27" w:rsidRDefault="003B7F27" w:rsidP="001B5B39">
            <w:r>
              <w:t>Answer</w:t>
            </w:r>
          </w:p>
        </w:tc>
        <w:tc>
          <w:tcPr>
            <w:tcW w:w="7461" w:type="dxa"/>
          </w:tcPr>
          <w:p w14:paraId="5211F0FC" w14:textId="77777777" w:rsidR="003B7F27" w:rsidRDefault="003B7F27" w:rsidP="001B5B39"/>
          <w:p w14:paraId="1556C1C6" w14:textId="77777777" w:rsidR="003B7F27" w:rsidRDefault="003B7F27" w:rsidP="001B5B39"/>
          <w:p w14:paraId="3C5494AF" w14:textId="77777777" w:rsidR="003B7F27" w:rsidRDefault="003B7F27" w:rsidP="001B5B39"/>
          <w:p w14:paraId="13D8C98E" w14:textId="77777777" w:rsidR="003B7F27" w:rsidRDefault="003B7F27" w:rsidP="001B5B39"/>
        </w:tc>
      </w:tr>
    </w:tbl>
    <w:p w14:paraId="5EB7DD9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2E910A0F" w14:textId="77777777" w:rsidTr="001B5B39">
        <w:tc>
          <w:tcPr>
            <w:tcW w:w="1555" w:type="dxa"/>
          </w:tcPr>
          <w:p w14:paraId="74A9D928" w14:textId="2F2BA88E" w:rsidR="00F06DF8" w:rsidRDefault="00F06DF8" w:rsidP="001B5B39">
            <w:r>
              <w:t>Question 10</w:t>
            </w:r>
          </w:p>
        </w:tc>
        <w:tc>
          <w:tcPr>
            <w:tcW w:w="7461" w:type="dxa"/>
          </w:tcPr>
          <w:p w14:paraId="12BA4945" w14:textId="22B722AF" w:rsidR="00F06DF8" w:rsidRDefault="00F06DF8" w:rsidP="00F06DF8">
            <w:r>
              <w:t>What public sector procurement frameworks is your organisation registered under, i</w:t>
            </w:r>
            <w:r w:rsidRPr="00F06DF8">
              <w:t>f any</w:t>
            </w:r>
            <w:r>
              <w:t xml:space="preserve">? </w:t>
            </w:r>
          </w:p>
          <w:p w14:paraId="245A12D4" w14:textId="77777777" w:rsidR="00F06DF8" w:rsidRDefault="00F06DF8" w:rsidP="001B5B39"/>
        </w:tc>
      </w:tr>
      <w:tr w:rsidR="00F06DF8" w14:paraId="4CA8763A" w14:textId="77777777" w:rsidTr="001B5B39">
        <w:tc>
          <w:tcPr>
            <w:tcW w:w="1555" w:type="dxa"/>
          </w:tcPr>
          <w:p w14:paraId="0D3BC063" w14:textId="77777777" w:rsidR="00F06DF8" w:rsidRDefault="00F06DF8" w:rsidP="001B5B39">
            <w:r>
              <w:lastRenderedPageBreak/>
              <w:t>Answer</w:t>
            </w:r>
          </w:p>
        </w:tc>
        <w:tc>
          <w:tcPr>
            <w:tcW w:w="7461" w:type="dxa"/>
          </w:tcPr>
          <w:p w14:paraId="48504EC3" w14:textId="77777777" w:rsidR="00F06DF8" w:rsidRDefault="00F06DF8" w:rsidP="001B5B39"/>
          <w:p w14:paraId="4BEA5C8A" w14:textId="77777777" w:rsidR="00F06DF8" w:rsidRDefault="00F06DF8" w:rsidP="001B5B39"/>
          <w:p w14:paraId="78ED01D5" w14:textId="77777777" w:rsidR="00F06DF8" w:rsidRDefault="00F06DF8" w:rsidP="001B5B39"/>
          <w:p w14:paraId="376C3134" w14:textId="77777777" w:rsidR="00F06DF8" w:rsidRDefault="00F06DF8" w:rsidP="001B5B39"/>
        </w:tc>
      </w:tr>
    </w:tbl>
    <w:p w14:paraId="3A9B3A2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7AFE6CF9" w14:textId="77777777" w:rsidTr="001B5B39">
        <w:tc>
          <w:tcPr>
            <w:tcW w:w="1555" w:type="dxa"/>
          </w:tcPr>
          <w:p w14:paraId="3555587F" w14:textId="407EC7C7" w:rsidR="00F06DF8" w:rsidRDefault="00F06DF8" w:rsidP="001B5B39">
            <w:r>
              <w:t>Question 11</w:t>
            </w:r>
          </w:p>
        </w:tc>
        <w:tc>
          <w:tcPr>
            <w:tcW w:w="7461" w:type="dxa"/>
          </w:tcPr>
          <w:p w14:paraId="0CE7E03B" w14:textId="77777777" w:rsidR="00F06DF8" w:rsidRDefault="00F06DF8" w:rsidP="001B5B39">
            <w:r>
              <w:t xml:space="preserve">Is there any other information that your organisation wishes to make Together Housing aware of in relation to this specification and EOI exercise? </w:t>
            </w:r>
          </w:p>
          <w:p w14:paraId="372AAB67" w14:textId="77777777" w:rsidR="00F06DF8" w:rsidRDefault="00F06DF8" w:rsidP="00F06DF8"/>
        </w:tc>
      </w:tr>
      <w:tr w:rsidR="00F06DF8" w14:paraId="7666F7CA" w14:textId="77777777" w:rsidTr="001B5B39">
        <w:tc>
          <w:tcPr>
            <w:tcW w:w="1555" w:type="dxa"/>
          </w:tcPr>
          <w:p w14:paraId="0DA79581" w14:textId="77777777" w:rsidR="00F06DF8" w:rsidRDefault="00F06DF8" w:rsidP="001B5B39">
            <w:r>
              <w:t>Answer</w:t>
            </w:r>
          </w:p>
        </w:tc>
        <w:tc>
          <w:tcPr>
            <w:tcW w:w="7461" w:type="dxa"/>
          </w:tcPr>
          <w:p w14:paraId="711F31E1" w14:textId="77777777" w:rsidR="00F06DF8" w:rsidRDefault="00F06DF8" w:rsidP="001B5B39"/>
          <w:p w14:paraId="54C97189" w14:textId="77777777" w:rsidR="00F06DF8" w:rsidRDefault="00F06DF8" w:rsidP="001B5B39"/>
          <w:p w14:paraId="4F1564B8" w14:textId="77777777" w:rsidR="00F06DF8" w:rsidRDefault="00F06DF8" w:rsidP="001B5B39"/>
          <w:p w14:paraId="02C5B96B" w14:textId="77777777" w:rsidR="00F06DF8" w:rsidRDefault="00F06DF8" w:rsidP="001B5B39"/>
        </w:tc>
      </w:tr>
    </w:tbl>
    <w:p w14:paraId="3C12B923" w14:textId="77777777" w:rsidR="00F06DF8" w:rsidRDefault="00F06DF8" w:rsidP="00EF7B1E"/>
    <w:p w14:paraId="26E56A6E" w14:textId="77777777" w:rsidR="00F06DF8" w:rsidRDefault="00F06DF8" w:rsidP="00EF7B1E"/>
    <w:p w14:paraId="2F0E0297" w14:textId="77777777" w:rsidR="00EF7B1E" w:rsidRPr="00BF1F62" w:rsidRDefault="00EF7B1E" w:rsidP="00D60BF7">
      <w:pPr>
        <w:rPr>
          <w:rFonts w:ascii="Arial" w:hAnsi="Arial" w:cs="Arial"/>
          <w:i/>
          <w:iCs/>
          <w:sz w:val="24"/>
          <w:szCs w:val="24"/>
        </w:rPr>
      </w:pPr>
    </w:p>
    <w:p w14:paraId="4CD17D30" w14:textId="77777777" w:rsidR="002660B5" w:rsidRPr="002660B5" w:rsidRDefault="002660B5" w:rsidP="00D60BF7">
      <w:pPr>
        <w:rPr>
          <w:rFonts w:ascii="Arial" w:hAnsi="Arial" w:cs="Arial"/>
          <w:sz w:val="24"/>
          <w:szCs w:val="24"/>
        </w:rPr>
      </w:pPr>
    </w:p>
    <w:p w14:paraId="1990ECAF" w14:textId="596B6513" w:rsidR="0098788E" w:rsidRPr="00DB20C8" w:rsidRDefault="0098788E" w:rsidP="00D60BF7">
      <w:pPr>
        <w:rPr>
          <w:rFonts w:ascii="Arial" w:hAnsi="Arial" w:cs="Arial"/>
          <w:sz w:val="24"/>
          <w:szCs w:val="24"/>
        </w:rPr>
      </w:pPr>
      <w:r w:rsidRPr="00DB20C8">
        <w:rPr>
          <w:rFonts w:ascii="Arial" w:hAnsi="Arial" w:cs="Arial"/>
          <w:sz w:val="24"/>
          <w:szCs w:val="24"/>
        </w:rPr>
        <w:tab/>
      </w:r>
    </w:p>
    <w:sectPr w:rsidR="0098788E" w:rsidRPr="00DB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6C2"/>
    <w:multiLevelType w:val="hybridMultilevel"/>
    <w:tmpl w:val="2B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A65EA"/>
    <w:multiLevelType w:val="hybridMultilevel"/>
    <w:tmpl w:val="5CB62F56"/>
    <w:lvl w:ilvl="0" w:tplc="98FA261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C3B50"/>
    <w:multiLevelType w:val="hybridMultilevel"/>
    <w:tmpl w:val="42D2DC12"/>
    <w:lvl w:ilvl="0" w:tplc="FD80AE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A2EC2"/>
    <w:multiLevelType w:val="hybridMultilevel"/>
    <w:tmpl w:val="E6A6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3832739">
    <w:abstractNumId w:val="0"/>
  </w:num>
  <w:num w:numId="2" w16cid:durableId="969552610">
    <w:abstractNumId w:val="1"/>
  </w:num>
  <w:num w:numId="3" w16cid:durableId="1629623743">
    <w:abstractNumId w:val="2"/>
  </w:num>
  <w:num w:numId="4" w16cid:durableId="1324972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D"/>
    <w:rsid w:val="00046ABC"/>
    <w:rsid w:val="00046EB1"/>
    <w:rsid w:val="000818C0"/>
    <w:rsid w:val="000A428E"/>
    <w:rsid w:val="000B4C62"/>
    <w:rsid w:val="000C3BC1"/>
    <w:rsid w:val="000C6A5D"/>
    <w:rsid w:val="000E6480"/>
    <w:rsid w:val="001049FD"/>
    <w:rsid w:val="00134CA3"/>
    <w:rsid w:val="0014704E"/>
    <w:rsid w:val="00190B7C"/>
    <w:rsid w:val="00197486"/>
    <w:rsid w:val="00236A89"/>
    <w:rsid w:val="00256C49"/>
    <w:rsid w:val="002660B5"/>
    <w:rsid w:val="0029262A"/>
    <w:rsid w:val="00294DF3"/>
    <w:rsid w:val="00314822"/>
    <w:rsid w:val="0032095E"/>
    <w:rsid w:val="00344784"/>
    <w:rsid w:val="003A678D"/>
    <w:rsid w:val="003B1B9D"/>
    <w:rsid w:val="003B7F27"/>
    <w:rsid w:val="003C4069"/>
    <w:rsid w:val="003D1B35"/>
    <w:rsid w:val="00413D7D"/>
    <w:rsid w:val="00417699"/>
    <w:rsid w:val="00432FD5"/>
    <w:rsid w:val="0047334A"/>
    <w:rsid w:val="004B166D"/>
    <w:rsid w:val="004C5B74"/>
    <w:rsid w:val="004E604C"/>
    <w:rsid w:val="005124D2"/>
    <w:rsid w:val="00513F41"/>
    <w:rsid w:val="00527004"/>
    <w:rsid w:val="005915D2"/>
    <w:rsid w:val="00593BA8"/>
    <w:rsid w:val="00596D37"/>
    <w:rsid w:val="005C6F65"/>
    <w:rsid w:val="005E1C23"/>
    <w:rsid w:val="00631B22"/>
    <w:rsid w:val="00642641"/>
    <w:rsid w:val="006A57EA"/>
    <w:rsid w:val="006B4882"/>
    <w:rsid w:val="006D530D"/>
    <w:rsid w:val="0078411D"/>
    <w:rsid w:val="00843A2F"/>
    <w:rsid w:val="008472B2"/>
    <w:rsid w:val="00864C97"/>
    <w:rsid w:val="00872155"/>
    <w:rsid w:val="00882978"/>
    <w:rsid w:val="00886BD3"/>
    <w:rsid w:val="009014CA"/>
    <w:rsid w:val="00904E14"/>
    <w:rsid w:val="00961900"/>
    <w:rsid w:val="00967D30"/>
    <w:rsid w:val="00970E93"/>
    <w:rsid w:val="0098788E"/>
    <w:rsid w:val="00991884"/>
    <w:rsid w:val="009A5838"/>
    <w:rsid w:val="009A6347"/>
    <w:rsid w:val="009E22B1"/>
    <w:rsid w:val="009E29F7"/>
    <w:rsid w:val="009F19F3"/>
    <w:rsid w:val="00A25E35"/>
    <w:rsid w:val="00A36AAD"/>
    <w:rsid w:val="00A4395C"/>
    <w:rsid w:val="00A5735B"/>
    <w:rsid w:val="00A70F50"/>
    <w:rsid w:val="00AA558D"/>
    <w:rsid w:val="00AC25AC"/>
    <w:rsid w:val="00B52C66"/>
    <w:rsid w:val="00B57498"/>
    <w:rsid w:val="00BD61D3"/>
    <w:rsid w:val="00BF1F62"/>
    <w:rsid w:val="00BF6387"/>
    <w:rsid w:val="00C022B1"/>
    <w:rsid w:val="00C05897"/>
    <w:rsid w:val="00C134E0"/>
    <w:rsid w:val="00C33944"/>
    <w:rsid w:val="00C53F52"/>
    <w:rsid w:val="00C571E3"/>
    <w:rsid w:val="00CB5CC1"/>
    <w:rsid w:val="00CC70AC"/>
    <w:rsid w:val="00CE081E"/>
    <w:rsid w:val="00CE4667"/>
    <w:rsid w:val="00D42FBF"/>
    <w:rsid w:val="00D60BF7"/>
    <w:rsid w:val="00D70B5A"/>
    <w:rsid w:val="00DA313A"/>
    <w:rsid w:val="00DB20C8"/>
    <w:rsid w:val="00DF0C11"/>
    <w:rsid w:val="00E247FA"/>
    <w:rsid w:val="00E3221A"/>
    <w:rsid w:val="00E46187"/>
    <w:rsid w:val="00E815BE"/>
    <w:rsid w:val="00E8710D"/>
    <w:rsid w:val="00E95990"/>
    <w:rsid w:val="00EB1E91"/>
    <w:rsid w:val="00EE0B9F"/>
    <w:rsid w:val="00EF0652"/>
    <w:rsid w:val="00EF7B1E"/>
    <w:rsid w:val="00F01E24"/>
    <w:rsid w:val="00F06DF8"/>
    <w:rsid w:val="00F33DE0"/>
    <w:rsid w:val="00F76807"/>
    <w:rsid w:val="00F80FA2"/>
    <w:rsid w:val="00F844D3"/>
    <w:rsid w:val="00F91060"/>
    <w:rsid w:val="00F96A5D"/>
    <w:rsid w:val="00FD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566"/>
  <w15:docId w15:val="{75F940A7-4EFB-406B-801C-1290534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1D"/>
    <w:rPr>
      <w:rFonts w:eastAsiaTheme="majorEastAsia" w:cstheme="majorBidi"/>
      <w:color w:val="272727" w:themeColor="text1" w:themeTint="D8"/>
    </w:rPr>
  </w:style>
  <w:style w:type="paragraph" w:styleId="Title">
    <w:name w:val="Title"/>
    <w:basedOn w:val="Normal"/>
    <w:next w:val="Normal"/>
    <w:link w:val="TitleChar"/>
    <w:uiPriority w:val="10"/>
    <w:qFormat/>
    <w:rsid w:val="0078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1D"/>
    <w:pPr>
      <w:spacing w:before="160"/>
      <w:jc w:val="center"/>
    </w:pPr>
    <w:rPr>
      <w:i/>
      <w:iCs/>
      <w:color w:val="404040" w:themeColor="text1" w:themeTint="BF"/>
    </w:rPr>
  </w:style>
  <w:style w:type="character" w:customStyle="1" w:styleId="QuoteChar">
    <w:name w:val="Quote Char"/>
    <w:basedOn w:val="DefaultParagraphFont"/>
    <w:link w:val="Quote"/>
    <w:uiPriority w:val="29"/>
    <w:rsid w:val="0078411D"/>
    <w:rPr>
      <w:i/>
      <w:iCs/>
      <w:color w:val="404040" w:themeColor="text1" w:themeTint="BF"/>
    </w:rPr>
  </w:style>
  <w:style w:type="paragraph" w:styleId="ListParagraph">
    <w:name w:val="List Paragraph"/>
    <w:basedOn w:val="Normal"/>
    <w:uiPriority w:val="34"/>
    <w:qFormat/>
    <w:rsid w:val="0078411D"/>
    <w:pPr>
      <w:ind w:left="720"/>
      <w:contextualSpacing/>
    </w:pPr>
  </w:style>
  <w:style w:type="character" w:styleId="IntenseEmphasis">
    <w:name w:val="Intense Emphasis"/>
    <w:basedOn w:val="DefaultParagraphFont"/>
    <w:uiPriority w:val="21"/>
    <w:qFormat/>
    <w:rsid w:val="0078411D"/>
    <w:rPr>
      <w:i/>
      <w:iCs/>
      <w:color w:val="0F4761" w:themeColor="accent1" w:themeShade="BF"/>
    </w:rPr>
  </w:style>
  <w:style w:type="paragraph" w:styleId="IntenseQuote">
    <w:name w:val="Intense Quote"/>
    <w:basedOn w:val="Normal"/>
    <w:next w:val="Normal"/>
    <w:link w:val="IntenseQuoteChar"/>
    <w:uiPriority w:val="30"/>
    <w:qFormat/>
    <w:rsid w:val="0078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1D"/>
    <w:rPr>
      <w:i/>
      <w:iCs/>
      <w:color w:val="0F4761" w:themeColor="accent1" w:themeShade="BF"/>
    </w:rPr>
  </w:style>
  <w:style w:type="character" w:styleId="IntenseReference">
    <w:name w:val="Intense Reference"/>
    <w:basedOn w:val="DefaultParagraphFont"/>
    <w:uiPriority w:val="32"/>
    <w:qFormat/>
    <w:rsid w:val="0078411D"/>
    <w:rPr>
      <w:b/>
      <w:bCs/>
      <w:smallCaps/>
      <w:color w:val="0F4761" w:themeColor="accent1" w:themeShade="BF"/>
      <w:spacing w:val="5"/>
    </w:rPr>
  </w:style>
  <w:style w:type="character" w:styleId="Hyperlink">
    <w:name w:val="Hyperlink"/>
    <w:basedOn w:val="DefaultParagraphFont"/>
    <w:uiPriority w:val="99"/>
    <w:unhideWhenUsed/>
    <w:rsid w:val="00CE081E"/>
    <w:rPr>
      <w:color w:val="467886" w:themeColor="hyperlink"/>
      <w:u w:val="single"/>
    </w:rPr>
  </w:style>
  <w:style w:type="character" w:styleId="UnresolvedMention">
    <w:name w:val="Unresolved Mention"/>
    <w:basedOn w:val="DefaultParagraphFont"/>
    <w:uiPriority w:val="99"/>
    <w:semiHidden/>
    <w:unhideWhenUsed/>
    <w:rsid w:val="00CE081E"/>
    <w:rPr>
      <w:color w:val="605E5C"/>
      <w:shd w:val="clear" w:color="auto" w:fill="E1DFDD"/>
    </w:rPr>
  </w:style>
  <w:style w:type="table" w:styleId="TableGrid">
    <w:name w:val="Table Grid"/>
    <w:basedOn w:val="TableNormal"/>
    <w:uiPriority w:val="39"/>
    <w:rsid w:val="00EE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G.Procurement@togetherhousing.co.uk" TargetMode="External"/><Relationship Id="rId3" Type="http://schemas.openxmlformats.org/officeDocument/2006/relationships/styles" Target="styles.xml"/><Relationship Id="rId7" Type="http://schemas.openxmlformats.org/officeDocument/2006/relationships/hyperlink" Target="http://www.togetherhousin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3A4A-FE11-4119-B5D1-F11957D0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Roe</dc:creator>
  <cp:keywords/>
  <dc:description/>
  <cp:lastModifiedBy>Chris Rose</cp:lastModifiedBy>
  <cp:revision>11</cp:revision>
  <dcterms:created xsi:type="dcterms:W3CDTF">2024-02-05T08:54:00Z</dcterms:created>
  <dcterms:modified xsi:type="dcterms:W3CDTF">2024-02-06T09:25:00Z</dcterms:modified>
</cp:coreProperties>
</file>