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8E633D" w14:textId="77777777" w:rsidR="001F13A7" w:rsidRDefault="001F13A7" w:rsidP="001F13A7">
      <w:pPr>
        <w:shd w:val="clear" w:color="auto" w:fill="FFFFFF"/>
        <w:spacing w:before="100" w:beforeAutospacing="1" w:after="100" w:afterAutospacing="1" w:line="276" w:lineRule="auto"/>
        <w:outlineLvl w:val="2"/>
        <w:rPr>
          <w:rFonts w:ascii="Arial" w:eastAsia="Times New Roman" w:hAnsi="Arial" w:cs="Arial"/>
          <w:b/>
          <w:bCs/>
          <w:color w:val="555555"/>
          <w:sz w:val="24"/>
          <w:szCs w:val="24"/>
          <w:lang w:eastAsia="en-GB"/>
        </w:rPr>
      </w:pPr>
      <w:r w:rsidRPr="00D50ECD">
        <w:rPr>
          <w:rFonts w:ascii="Arial" w:eastAsia="Times New Roman" w:hAnsi="Arial" w:cs="Arial"/>
          <w:b/>
          <w:bCs/>
          <w:color w:val="555555"/>
          <w:sz w:val="24"/>
          <w:szCs w:val="24"/>
          <w:lang w:eastAsia="en-GB"/>
        </w:rPr>
        <w:t>Short description</w:t>
      </w:r>
    </w:p>
    <w:p w14:paraId="2481FB38" w14:textId="00801EE2" w:rsidR="001F13A7" w:rsidRPr="00EB3D23" w:rsidRDefault="001F13A7" w:rsidP="001F13A7">
      <w:pPr>
        <w:shd w:val="clear" w:color="auto" w:fill="FFFFFF"/>
        <w:spacing w:before="100" w:beforeAutospacing="1" w:after="100" w:afterAutospacing="1" w:line="276" w:lineRule="auto"/>
        <w:rPr>
          <w:rFonts w:ascii="Arial" w:eastAsia="Times New Roman" w:hAnsi="Arial" w:cs="Arial"/>
          <w:color w:val="555555"/>
          <w:sz w:val="24"/>
          <w:szCs w:val="24"/>
          <w:lang w:eastAsia="en-GB"/>
        </w:rPr>
      </w:pPr>
      <w:r w:rsidRPr="00214015">
        <w:rPr>
          <w:rFonts w:ascii="Arial" w:eastAsia="Times New Roman" w:hAnsi="Arial" w:cs="Arial"/>
          <w:color w:val="555555"/>
          <w:sz w:val="24"/>
          <w:szCs w:val="24"/>
          <w:lang w:eastAsia="en-GB"/>
        </w:rPr>
        <w:t xml:space="preserve">The </w:t>
      </w:r>
      <w:r w:rsidR="008957FA">
        <w:rPr>
          <w:rFonts w:ascii="Arial" w:eastAsia="Times New Roman" w:hAnsi="Arial" w:cs="Arial"/>
          <w:color w:val="555555"/>
          <w:sz w:val="24"/>
          <w:szCs w:val="24"/>
          <w:lang w:eastAsia="en-GB"/>
        </w:rPr>
        <w:t xml:space="preserve">current police </w:t>
      </w:r>
      <w:r w:rsidR="00FA7D45">
        <w:rPr>
          <w:rFonts w:ascii="Arial" w:eastAsia="Times New Roman" w:hAnsi="Arial" w:cs="Arial"/>
          <w:color w:val="555555"/>
          <w:sz w:val="24"/>
          <w:szCs w:val="24"/>
          <w:lang w:eastAsia="en-GB"/>
        </w:rPr>
        <w:t>R</w:t>
      </w:r>
      <w:r w:rsidR="008957FA">
        <w:rPr>
          <w:rFonts w:ascii="Arial" w:eastAsia="Times New Roman" w:hAnsi="Arial" w:cs="Arial"/>
          <w:color w:val="555555"/>
          <w:sz w:val="24"/>
          <w:szCs w:val="24"/>
          <w:lang w:eastAsia="en-GB"/>
        </w:rPr>
        <w:t xml:space="preserve">ecords </w:t>
      </w:r>
      <w:r w:rsidR="00FA7D45">
        <w:rPr>
          <w:rFonts w:ascii="Arial" w:eastAsia="Times New Roman" w:hAnsi="Arial" w:cs="Arial"/>
          <w:color w:val="555555"/>
          <w:sz w:val="24"/>
          <w:szCs w:val="24"/>
          <w:lang w:eastAsia="en-GB"/>
        </w:rPr>
        <w:t>M</w:t>
      </w:r>
      <w:r w:rsidR="008957FA">
        <w:rPr>
          <w:rFonts w:ascii="Arial" w:eastAsia="Times New Roman" w:hAnsi="Arial" w:cs="Arial"/>
          <w:color w:val="555555"/>
          <w:sz w:val="24"/>
          <w:szCs w:val="24"/>
          <w:lang w:eastAsia="en-GB"/>
        </w:rPr>
        <w:t xml:space="preserve">anagement </w:t>
      </w:r>
      <w:r w:rsidR="00FA7D45">
        <w:rPr>
          <w:rFonts w:ascii="Arial" w:eastAsia="Times New Roman" w:hAnsi="Arial" w:cs="Arial"/>
          <w:color w:val="555555"/>
          <w:sz w:val="24"/>
          <w:szCs w:val="24"/>
          <w:lang w:eastAsia="en-GB"/>
        </w:rPr>
        <w:t>S</w:t>
      </w:r>
      <w:r w:rsidR="008957FA">
        <w:rPr>
          <w:rFonts w:ascii="Arial" w:eastAsia="Times New Roman" w:hAnsi="Arial" w:cs="Arial"/>
          <w:color w:val="555555"/>
          <w:sz w:val="24"/>
          <w:szCs w:val="24"/>
          <w:lang w:eastAsia="en-GB"/>
        </w:rPr>
        <w:t>ystem</w:t>
      </w:r>
      <w:r w:rsidR="00FA7D45">
        <w:rPr>
          <w:rFonts w:ascii="Arial" w:eastAsia="Times New Roman" w:hAnsi="Arial" w:cs="Arial"/>
          <w:color w:val="555555"/>
          <w:sz w:val="24"/>
          <w:szCs w:val="24"/>
          <w:lang w:eastAsia="en-GB"/>
        </w:rPr>
        <w:t xml:space="preserve"> (RMS) (Athena)</w:t>
      </w:r>
      <w:r w:rsidRPr="00214015">
        <w:rPr>
          <w:rFonts w:ascii="Arial" w:eastAsia="Times New Roman" w:hAnsi="Arial" w:cs="Arial"/>
          <w:color w:val="555555"/>
          <w:sz w:val="24"/>
          <w:szCs w:val="24"/>
          <w:lang w:eastAsia="en-GB"/>
        </w:rPr>
        <w:t xml:space="preserve"> </w:t>
      </w:r>
      <w:r w:rsidR="00FA7D45">
        <w:rPr>
          <w:rFonts w:ascii="Arial" w:eastAsia="Times New Roman" w:hAnsi="Arial" w:cs="Arial"/>
          <w:color w:val="555555"/>
          <w:sz w:val="24"/>
          <w:szCs w:val="24"/>
          <w:lang w:eastAsia="en-GB"/>
        </w:rPr>
        <w:t xml:space="preserve">serves </w:t>
      </w:r>
      <w:r w:rsidRPr="00214015">
        <w:rPr>
          <w:rFonts w:ascii="Arial" w:eastAsia="Times New Roman" w:hAnsi="Arial" w:cs="Arial"/>
          <w:color w:val="555555"/>
          <w:sz w:val="24"/>
          <w:szCs w:val="24"/>
          <w:lang w:eastAsia="en-GB"/>
        </w:rPr>
        <w:t>a collaborati</w:t>
      </w:r>
      <w:r w:rsidR="008957FA">
        <w:rPr>
          <w:rFonts w:ascii="Arial" w:eastAsia="Times New Roman" w:hAnsi="Arial" w:cs="Arial"/>
          <w:color w:val="555555"/>
          <w:sz w:val="24"/>
          <w:szCs w:val="24"/>
          <w:lang w:eastAsia="en-GB"/>
        </w:rPr>
        <w:t>on</w:t>
      </w:r>
      <w:r w:rsidRPr="00214015">
        <w:rPr>
          <w:rFonts w:ascii="Arial" w:eastAsia="Times New Roman" w:hAnsi="Arial" w:cs="Arial"/>
          <w:color w:val="555555"/>
          <w:sz w:val="24"/>
          <w:szCs w:val="24"/>
          <w:lang w:eastAsia="en-GB"/>
        </w:rPr>
        <w:t xml:space="preserve"> </w:t>
      </w:r>
      <w:r>
        <w:rPr>
          <w:rFonts w:ascii="Arial" w:eastAsia="Times New Roman" w:hAnsi="Arial" w:cs="Arial"/>
          <w:color w:val="555555"/>
          <w:sz w:val="24"/>
          <w:szCs w:val="24"/>
          <w:lang w:eastAsia="en-GB"/>
        </w:rPr>
        <w:t>of</w:t>
      </w:r>
      <w:r w:rsidRPr="00214015">
        <w:rPr>
          <w:rFonts w:ascii="Arial" w:eastAsia="Times New Roman" w:hAnsi="Arial" w:cs="Arial"/>
          <w:color w:val="555555"/>
          <w:sz w:val="24"/>
          <w:szCs w:val="24"/>
          <w:lang w:eastAsia="en-GB"/>
        </w:rPr>
        <w:t xml:space="preserve"> 9 police forces</w:t>
      </w:r>
      <w:r>
        <w:rPr>
          <w:rFonts w:ascii="Arial" w:eastAsia="Times New Roman" w:hAnsi="Arial" w:cs="Arial"/>
          <w:color w:val="555555"/>
          <w:sz w:val="24"/>
          <w:szCs w:val="24"/>
          <w:lang w:eastAsia="en-GB"/>
        </w:rPr>
        <w:t xml:space="preserve"> </w:t>
      </w:r>
      <w:r w:rsidR="00FA7D45">
        <w:rPr>
          <w:rFonts w:ascii="Arial" w:eastAsia="Times New Roman" w:hAnsi="Arial" w:cs="Arial"/>
          <w:color w:val="555555"/>
          <w:sz w:val="24"/>
          <w:szCs w:val="24"/>
          <w:lang w:eastAsia="en-GB"/>
        </w:rPr>
        <w:t>under</w:t>
      </w:r>
      <w:r w:rsidRPr="00214015">
        <w:rPr>
          <w:rFonts w:ascii="Arial" w:eastAsia="Times New Roman" w:hAnsi="Arial" w:cs="Arial"/>
          <w:color w:val="555555"/>
          <w:sz w:val="24"/>
          <w:szCs w:val="24"/>
          <w:lang w:eastAsia="en-GB"/>
        </w:rPr>
        <w:t xml:space="preserve"> a single shared IT solution </w:t>
      </w:r>
      <w:r w:rsidR="008957FA">
        <w:rPr>
          <w:rFonts w:ascii="Arial" w:eastAsia="Times New Roman" w:hAnsi="Arial" w:cs="Arial"/>
          <w:color w:val="555555"/>
          <w:sz w:val="24"/>
          <w:szCs w:val="24"/>
          <w:lang w:eastAsia="en-GB"/>
        </w:rPr>
        <w:t xml:space="preserve">to </w:t>
      </w:r>
      <w:r w:rsidR="00FA7D45">
        <w:rPr>
          <w:rFonts w:ascii="Arial" w:eastAsia="Times New Roman" w:hAnsi="Arial" w:cs="Arial"/>
          <w:color w:val="555555"/>
          <w:sz w:val="24"/>
          <w:szCs w:val="24"/>
          <w:lang w:eastAsia="en-GB"/>
        </w:rPr>
        <w:t>allow data sharing across</w:t>
      </w:r>
      <w:r w:rsidRPr="00214015">
        <w:rPr>
          <w:rFonts w:ascii="Arial" w:eastAsia="Times New Roman" w:hAnsi="Arial" w:cs="Arial"/>
          <w:color w:val="555555"/>
          <w:sz w:val="24"/>
          <w:szCs w:val="24"/>
          <w:lang w:eastAsia="en-GB"/>
        </w:rPr>
        <w:t xml:space="preserve"> </w:t>
      </w:r>
      <w:r w:rsidR="008B6421">
        <w:rPr>
          <w:rFonts w:ascii="Arial" w:eastAsia="Times New Roman" w:hAnsi="Arial" w:cs="Arial"/>
          <w:color w:val="555555"/>
          <w:sz w:val="24"/>
          <w:szCs w:val="24"/>
          <w:lang w:eastAsia="en-GB"/>
        </w:rPr>
        <w:t>the</w:t>
      </w:r>
      <w:r w:rsidRPr="00214015">
        <w:rPr>
          <w:rFonts w:ascii="Arial" w:eastAsia="Times New Roman" w:hAnsi="Arial" w:cs="Arial"/>
          <w:color w:val="555555"/>
          <w:sz w:val="24"/>
          <w:szCs w:val="24"/>
          <w:lang w:eastAsia="en-GB"/>
        </w:rPr>
        <w:t xml:space="preserve"> </w:t>
      </w:r>
      <w:r w:rsidR="00FA7D45">
        <w:rPr>
          <w:rFonts w:ascii="Arial" w:eastAsia="Times New Roman" w:hAnsi="Arial" w:cs="Arial"/>
          <w:color w:val="555555"/>
          <w:sz w:val="24"/>
          <w:szCs w:val="24"/>
          <w:lang w:eastAsia="en-GB"/>
        </w:rPr>
        <w:t>four key</w:t>
      </w:r>
      <w:r w:rsidR="00F35BB3">
        <w:rPr>
          <w:rFonts w:ascii="Arial" w:eastAsia="Times New Roman" w:hAnsi="Arial" w:cs="Arial"/>
          <w:color w:val="555555"/>
          <w:sz w:val="24"/>
          <w:szCs w:val="24"/>
          <w:lang w:eastAsia="en-GB"/>
        </w:rPr>
        <w:t xml:space="preserve"> functional</w:t>
      </w:r>
      <w:r w:rsidR="00FA7D45">
        <w:rPr>
          <w:rFonts w:ascii="Arial" w:eastAsia="Times New Roman" w:hAnsi="Arial" w:cs="Arial"/>
          <w:color w:val="555555"/>
          <w:sz w:val="24"/>
          <w:szCs w:val="24"/>
          <w:lang w:eastAsia="en-GB"/>
        </w:rPr>
        <w:t xml:space="preserve"> pillars of Case, Custody, Intelligence and Investigation</w:t>
      </w:r>
      <w:r w:rsidRPr="00214015">
        <w:rPr>
          <w:rFonts w:ascii="Arial" w:eastAsia="Times New Roman" w:hAnsi="Arial" w:cs="Arial"/>
          <w:color w:val="555555"/>
          <w:sz w:val="24"/>
          <w:szCs w:val="24"/>
          <w:lang w:eastAsia="en-GB"/>
        </w:rPr>
        <w:t xml:space="preserve">, on a centrally hosted/managed environment.  </w:t>
      </w:r>
    </w:p>
    <w:p w14:paraId="298F67F1" w14:textId="1C1C7264" w:rsidR="001F13A7" w:rsidRDefault="006B37DD" w:rsidP="001F13A7">
      <w:pPr>
        <w:shd w:val="clear" w:color="auto" w:fill="FFFFFF"/>
        <w:spacing w:before="100" w:beforeAutospacing="1" w:after="100" w:afterAutospacing="1" w:line="276" w:lineRule="auto"/>
        <w:rPr>
          <w:rFonts w:ascii="Arial" w:eastAsia="Times New Roman" w:hAnsi="Arial" w:cs="Arial"/>
          <w:color w:val="555555"/>
          <w:sz w:val="24"/>
          <w:szCs w:val="24"/>
          <w:lang w:eastAsia="en-GB"/>
        </w:rPr>
      </w:pPr>
      <w:r w:rsidRPr="0033256E">
        <w:rPr>
          <w:rFonts w:ascii="Arial" w:eastAsia="Times New Roman" w:hAnsi="Arial" w:cs="Arial"/>
          <w:color w:val="555555"/>
          <w:sz w:val="24"/>
          <w:szCs w:val="24"/>
          <w:lang w:eastAsia="en-GB"/>
        </w:rPr>
        <w:t xml:space="preserve">The purpose of </w:t>
      </w:r>
      <w:r>
        <w:rPr>
          <w:rFonts w:ascii="Arial" w:eastAsia="Times New Roman" w:hAnsi="Arial" w:cs="Arial"/>
          <w:color w:val="555555"/>
          <w:sz w:val="24"/>
          <w:szCs w:val="24"/>
          <w:lang w:eastAsia="en-GB"/>
        </w:rPr>
        <w:t>this Prior Information Notice</w:t>
      </w:r>
      <w:r w:rsidR="001F13A7">
        <w:rPr>
          <w:rFonts w:ascii="Arial" w:eastAsia="Times New Roman" w:hAnsi="Arial" w:cs="Arial"/>
          <w:color w:val="555555"/>
          <w:sz w:val="24"/>
          <w:szCs w:val="24"/>
          <w:lang w:eastAsia="en-GB"/>
        </w:rPr>
        <w:t xml:space="preserve"> </w:t>
      </w:r>
      <w:r w:rsidR="001F13A7" w:rsidRPr="0033256E">
        <w:rPr>
          <w:rFonts w:ascii="Arial" w:eastAsia="Times New Roman" w:hAnsi="Arial" w:cs="Arial"/>
          <w:color w:val="555555"/>
          <w:sz w:val="24"/>
          <w:szCs w:val="24"/>
          <w:lang w:eastAsia="en-GB"/>
        </w:rPr>
        <w:t>is to gain an understanding of the latest developments</w:t>
      </w:r>
      <w:r w:rsidR="00F35BB3">
        <w:rPr>
          <w:rFonts w:ascii="Arial" w:eastAsia="Times New Roman" w:hAnsi="Arial" w:cs="Arial"/>
          <w:color w:val="555555"/>
          <w:sz w:val="24"/>
          <w:szCs w:val="24"/>
          <w:lang w:eastAsia="en-GB"/>
        </w:rPr>
        <w:t>/</w:t>
      </w:r>
      <w:r w:rsidR="001F13A7" w:rsidRPr="0033256E">
        <w:rPr>
          <w:rFonts w:ascii="Arial" w:eastAsia="Times New Roman" w:hAnsi="Arial" w:cs="Arial"/>
          <w:color w:val="555555"/>
          <w:sz w:val="24"/>
          <w:szCs w:val="24"/>
          <w:lang w:eastAsia="en-GB"/>
        </w:rPr>
        <w:t xml:space="preserve"> innovations</w:t>
      </w:r>
      <w:r w:rsidR="00F35BB3">
        <w:rPr>
          <w:rFonts w:ascii="Arial" w:eastAsia="Times New Roman" w:hAnsi="Arial" w:cs="Arial"/>
          <w:color w:val="555555"/>
          <w:sz w:val="24"/>
          <w:szCs w:val="24"/>
          <w:lang w:eastAsia="en-GB"/>
        </w:rPr>
        <w:t xml:space="preserve"> and capabilities</w:t>
      </w:r>
      <w:r w:rsidR="000E26CD">
        <w:rPr>
          <w:rFonts w:ascii="Arial" w:eastAsia="Times New Roman" w:hAnsi="Arial" w:cs="Arial"/>
          <w:color w:val="555555"/>
          <w:sz w:val="24"/>
          <w:szCs w:val="24"/>
          <w:lang w:eastAsia="en-GB"/>
        </w:rPr>
        <w:t xml:space="preserve"> for a </w:t>
      </w:r>
      <w:r w:rsidR="001F13A7">
        <w:rPr>
          <w:rFonts w:ascii="Arial" w:eastAsia="Times New Roman" w:hAnsi="Arial" w:cs="Arial"/>
          <w:color w:val="555555"/>
          <w:sz w:val="24"/>
          <w:szCs w:val="24"/>
          <w:lang w:eastAsia="en-GB"/>
        </w:rPr>
        <w:t>police/law enforcement records management</w:t>
      </w:r>
      <w:r w:rsidR="001F13A7" w:rsidRPr="0033256E">
        <w:rPr>
          <w:rFonts w:ascii="Arial" w:eastAsia="Times New Roman" w:hAnsi="Arial" w:cs="Arial"/>
          <w:color w:val="555555"/>
          <w:sz w:val="24"/>
          <w:szCs w:val="24"/>
          <w:lang w:eastAsia="en-GB"/>
        </w:rPr>
        <w:t xml:space="preserve"> </w:t>
      </w:r>
      <w:r w:rsidR="008B6421">
        <w:rPr>
          <w:rFonts w:ascii="Arial" w:eastAsia="Times New Roman" w:hAnsi="Arial" w:cs="Arial"/>
          <w:color w:val="555555"/>
          <w:sz w:val="24"/>
          <w:szCs w:val="24"/>
          <w:lang w:eastAsia="en-GB"/>
        </w:rPr>
        <w:t>s</w:t>
      </w:r>
      <w:r w:rsidR="008B6421" w:rsidRPr="0033256E">
        <w:rPr>
          <w:rFonts w:ascii="Arial" w:eastAsia="Times New Roman" w:hAnsi="Arial" w:cs="Arial"/>
          <w:color w:val="555555"/>
          <w:sz w:val="24"/>
          <w:szCs w:val="24"/>
          <w:lang w:eastAsia="en-GB"/>
        </w:rPr>
        <w:t>olution</w:t>
      </w:r>
      <w:r w:rsidR="00AC5448">
        <w:rPr>
          <w:rFonts w:ascii="Arial" w:eastAsia="Times New Roman" w:hAnsi="Arial" w:cs="Arial"/>
          <w:color w:val="555555"/>
          <w:sz w:val="24"/>
          <w:szCs w:val="24"/>
          <w:lang w:eastAsia="en-GB"/>
        </w:rPr>
        <w:t xml:space="preserve">. </w:t>
      </w:r>
      <w:r w:rsidR="001F13A7">
        <w:rPr>
          <w:rFonts w:ascii="Arial" w:eastAsia="Times New Roman" w:hAnsi="Arial" w:cs="Arial"/>
          <w:color w:val="555555"/>
          <w:sz w:val="24"/>
          <w:szCs w:val="24"/>
          <w:lang w:eastAsia="en-GB"/>
        </w:rPr>
        <w:t>This includes exploring the potential use of technologies such as a</w:t>
      </w:r>
      <w:r w:rsidR="001F13A7" w:rsidRPr="00080739">
        <w:rPr>
          <w:rFonts w:ascii="Arial" w:eastAsia="Times New Roman" w:hAnsi="Arial" w:cs="Arial"/>
          <w:color w:val="555555"/>
          <w:sz w:val="24"/>
          <w:szCs w:val="24"/>
          <w:lang w:eastAsia="en-GB"/>
        </w:rPr>
        <w:t xml:space="preserve">rtificial </w:t>
      </w:r>
      <w:r w:rsidR="001F13A7">
        <w:rPr>
          <w:rFonts w:ascii="Arial" w:eastAsia="Times New Roman" w:hAnsi="Arial" w:cs="Arial"/>
          <w:color w:val="555555"/>
          <w:sz w:val="24"/>
          <w:szCs w:val="24"/>
          <w:lang w:eastAsia="en-GB"/>
        </w:rPr>
        <w:t>i</w:t>
      </w:r>
      <w:r w:rsidR="001F13A7" w:rsidRPr="00080739">
        <w:rPr>
          <w:rFonts w:ascii="Arial" w:eastAsia="Times New Roman" w:hAnsi="Arial" w:cs="Arial"/>
          <w:color w:val="555555"/>
          <w:sz w:val="24"/>
          <w:szCs w:val="24"/>
          <w:lang w:eastAsia="en-GB"/>
        </w:rPr>
        <w:t>ntelligence</w:t>
      </w:r>
      <w:r w:rsidR="001F13A7">
        <w:rPr>
          <w:rFonts w:ascii="Arial" w:eastAsia="Times New Roman" w:hAnsi="Arial" w:cs="Arial"/>
          <w:color w:val="555555"/>
          <w:sz w:val="24"/>
          <w:szCs w:val="24"/>
          <w:lang w:eastAsia="en-GB"/>
        </w:rPr>
        <w:t>, robotic process automation, f</w:t>
      </w:r>
      <w:r w:rsidR="001F13A7" w:rsidRPr="00080739">
        <w:rPr>
          <w:rFonts w:ascii="Arial" w:eastAsia="Times New Roman" w:hAnsi="Arial" w:cs="Arial"/>
          <w:color w:val="555555"/>
          <w:sz w:val="24"/>
          <w:szCs w:val="24"/>
          <w:lang w:eastAsia="en-GB"/>
        </w:rPr>
        <w:t>acial recognition</w:t>
      </w:r>
      <w:r w:rsidR="000E26CD">
        <w:rPr>
          <w:rFonts w:ascii="Arial" w:eastAsia="Times New Roman" w:hAnsi="Arial" w:cs="Arial"/>
          <w:color w:val="555555"/>
          <w:sz w:val="24"/>
          <w:szCs w:val="24"/>
          <w:lang w:eastAsia="en-GB"/>
        </w:rPr>
        <w:t>, transcription</w:t>
      </w:r>
      <w:r w:rsidR="001F13A7">
        <w:rPr>
          <w:rFonts w:ascii="Arial" w:eastAsia="Times New Roman" w:hAnsi="Arial" w:cs="Arial"/>
          <w:color w:val="555555"/>
          <w:sz w:val="24"/>
          <w:szCs w:val="24"/>
          <w:lang w:eastAsia="en-GB"/>
        </w:rPr>
        <w:t xml:space="preserve"> and </w:t>
      </w:r>
      <w:r w:rsidR="000E26CD">
        <w:rPr>
          <w:rFonts w:ascii="Arial" w:eastAsia="Times New Roman" w:hAnsi="Arial" w:cs="Arial"/>
          <w:color w:val="555555"/>
          <w:sz w:val="24"/>
          <w:szCs w:val="24"/>
          <w:lang w:eastAsia="en-GB"/>
        </w:rPr>
        <w:t xml:space="preserve">must have </w:t>
      </w:r>
      <w:r w:rsidR="001F13A7">
        <w:rPr>
          <w:rFonts w:ascii="Arial" w:eastAsia="Times New Roman" w:hAnsi="Arial" w:cs="Arial"/>
          <w:color w:val="555555"/>
          <w:sz w:val="24"/>
          <w:szCs w:val="24"/>
          <w:lang w:eastAsia="en-GB"/>
        </w:rPr>
        <w:t>d</w:t>
      </w:r>
      <w:r w:rsidR="001F13A7" w:rsidRPr="00080739">
        <w:rPr>
          <w:rFonts w:ascii="Arial" w:eastAsia="Times New Roman" w:hAnsi="Arial" w:cs="Arial"/>
          <w:color w:val="555555"/>
          <w:sz w:val="24"/>
          <w:szCs w:val="24"/>
          <w:lang w:eastAsia="en-GB"/>
        </w:rPr>
        <w:t xml:space="preserve">ata </w:t>
      </w:r>
      <w:r w:rsidR="001F13A7">
        <w:rPr>
          <w:rFonts w:ascii="Arial" w:eastAsia="Times New Roman" w:hAnsi="Arial" w:cs="Arial"/>
          <w:color w:val="555555"/>
          <w:sz w:val="24"/>
          <w:szCs w:val="24"/>
          <w:lang w:eastAsia="en-GB"/>
        </w:rPr>
        <w:t>q</w:t>
      </w:r>
      <w:r w:rsidR="001F13A7" w:rsidRPr="00080739">
        <w:rPr>
          <w:rFonts w:ascii="Arial" w:eastAsia="Times New Roman" w:hAnsi="Arial" w:cs="Arial"/>
          <w:color w:val="555555"/>
          <w:sz w:val="24"/>
          <w:szCs w:val="24"/>
          <w:lang w:eastAsia="en-GB"/>
        </w:rPr>
        <w:t>uality automation</w:t>
      </w:r>
      <w:r w:rsidR="000E26CD">
        <w:rPr>
          <w:rFonts w:ascii="Arial" w:eastAsia="Times New Roman" w:hAnsi="Arial" w:cs="Arial"/>
          <w:color w:val="555555"/>
          <w:sz w:val="24"/>
          <w:szCs w:val="24"/>
          <w:lang w:eastAsia="en-GB"/>
        </w:rPr>
        <w:t xml:space="preserve"> and </w:t>
      </w:r>
      <w:r w:rsidR="00272DE6">
        <w:rPr>
          <w:rFonts w:ascii="Arial" w:eastAsia="Times New Roman" w:hAnsi="Arial" w:cs="Arial"/>
          <w:color w:val="555555"/>
          <w:sz w:val="24"/>
          <w:szCs w:val="24"/>
          <w:lang w:eastAsia="en-GB"/>
        </w:rPr>
        <w:t>the</w:t>
      </w:r>
      <w:r w:rsidR="000A4CE3">
        <w:rPr>
          <w:rFonts w:ascii="Arial" w:eastAsia="Times New Roman" w:hAnsi="Arial" w:cs="Arial"/>
          <w:color w:val="555555"/>
          <w:sz w:val="24"/>
          <w:szCs w:val="24"/>
          <w:lang w:eastAsia="en-GB"/>
        </w:rPr>
        <w:t xml:space="preserve"> ability to work with </w:t>
      </w:r>
      <w:r w:rsidR="000E26CD">
        <w:rPr>
          <w:rFonts w:ascii="Arial" w:eastAsia="Times New Roman" w:hAnsi="Arial" w:cs="Arial"/>
          <w:color w:val="555555"/>
          <w:sz w:val="24"/>
          <w:szCs w:val="24"/>
          <w:lang w:eastAsia="en-GB"/>
        </w:rPr>
        <w:t>mobil</w:t>
      </w:r>
      <w:r w:rsidR="000A4CE3">
        <w:rPr>
          <w:rFonts w:ascii="Arial" w:eastAsia="Times New Roman" w:hAnsi="Arial" w:cs="Arial"/>
          <w:color w:val="555555"/>
          <w:sz w:val="24"/>
          <w:szCs w:val="24"/>
          <w:lang w:eastAsia="en-GB"/>
        </w:rPr>
        <w:t>e devices</w:t>
      </w:r>
      <w:r w:rsidR="000E26CD">
        <w:rPr>
          <w:rFonts w:ascii="Arial" w:eastAsia="Times New Roman" w:hAnsi="Arial" w:cs="Arial"/>
          <w:color w:val="555555"/>
          <w:sz w:val="24"/>
          <w:szCs w:val="24"/>
          <w:lang w:eastAsia="en-GB"/>
        </w:rPr>
        <w:t xml:space="preserve"> built in</w:t>
      </w:r>
      <w:r w:rsidR="000A4CE3">
        <w:rPr>
          <w:rFonts w:ascii="Arial" w:eastAsia="Times New Roman" w:hAnsi="Arial" w:cs="Arial"/>
          <w:color w:val="555555"/>
          <w:sz w:val="24"/>
          <w:szCs w:val="24"/>
          <w:lang w:eastAsia="en-GB"/>
        </w:rPr>
        <w:t>.</w:t>
      </w:r>
      <w:r w:rsidR="001F13A7" w:rsidRPr="0033256E">
        <w:rPr>
          <w:rFonts w:ascii="Arial" w:eastAsia="Times New Roman" w:hAnsi="Arial" w:cs="Arial"/>
          <w:color w:val="555555"/>
          <w:sz w:val="24"/>
          <w:szCs w:val="24"/>
          <w:lang w:eastAsia="en-GB"/>
        </w:rPr>
        <w:t xml:space="preserve"> </w:t>
      </w:r>
      <w:r w:rsidR="001F13A7">
        <w:rPr>
          <w:rFonts w:ascii="Arial" w:eastAsia="Times New Roman" w:hAnsi="Arial" w:cs="Arial"/>
          <w:color w:val="555555"/>
          <w:sz w:val="24"/>
          <w:szCs w:val="24"/>
          <w:lang w:eastAsia="en-GB"/>
        </w:rPr>
        <w:t xml:space="preserve"> </w:t>
      </w:r>
    </w:p>
    <w:p w14:paraId="7D933ECC" w14:textId="34D8D05D" w:rsidR="001F13A7" w:rsidRDefault="001F13A7" w:rsidP="001F13A7">
      <w:pPr>
        <w:shd w:val="clear" w:color="auto" w:fill="FFFFFF"/>
        <w:spacing w:before="100" w:beforeAutospacing="1" w:after="100" w:afterAutospacing="1" w:line="276" w:lineRule="auto"/>
        <w:rPr>
          <w:rFonts w:ascii="Arial" w:eastAsia="Times New Roman" w:hAnsi="Arial" w:cs="Arial"/>
          <w:color w:val="555555"/>
          <w:sz w:val="24"/>
          <w:szCs w:val="24"/>
          <w:lang w:eastAsia="en-GB"/>
        </w:rPr>
      </w:pPr>
      <w:r>
        <w:rPr>
          <w:rFonts w:ascii="Arial" w:eastAsia="Times New Roman" w:hAnsi="Arial" w:cs="Arial"/>
          <w:color w:val="555555"/>
          <w:sz w:val="24"/>
          <w:szCs w:val="24"/>
          <w:lang w:eastAsia="en-GB"/>
        </w:rPr>
        <w:t>The</w:t>
      </w:r>
      <w:r w:rsidRPr="0033256E">
        <w:rPr>
          <w:rFonts w:ascii="Arial" w:eastAsia="Times New Roman" w:hAnsi="Arial" w:cs="Arial"/>
          <w:color w:val="555555"/>
          <w:sz w:val="24"/>
          <w:szCs w:val="24"/>
          <w:lang w:eastAsia="en-GB"/>
        </w:rPr>
        <w:t xml:space="preserve"> </w:t>
      </w:r>
      <w:r w:rsidR="000E26CD">
        <w:rPr>
          <w:rFonts w:ascii="Arial" w:eastAsia="Times New Roman" w:hAnsi="Arial" w:cs="Arial"/>
          <w:color w:val="555555"/>
          <w:sz w:val="24"/>
          <w:szCs w:val="24"/>
          <w:lang w:eastAsia="en-GB"/>
        </w:rPr>
        <w:t>collaboration</w:t>
      </w:r>
      <w:r w:rsidR="003741EB">
        <w:rPr>
          <w:rFonts w:ascii="Arial" w:eastAsia="Times New Roman" w:hAnsi="Arial" w:cs="Arial"/>
          <w:color w:val="555555"/>
          <w:sz w:val="24"/>
          <w:szCs w:val="24"/>
          <w:lang w:eastAsia="en-GB"/>
        </w:rPr>
        <w:t xml:space="preserve"> of 9 Forces</w:t>
      </w:r>
      <w:r w:rsidRPr="0033256E">
        <w:rPr>
          <w:rFonts w:ascii="Arial" w:eastAsia="Times New Roman" w:hAnsi="Arial" w:cs="Arial"/>
          <w:color w:val="555555"/>
          <w:sz w:val="24"/>
          <w:szCs w:val="24"/>
          <w:lang w:eastAsia="en-GB"/>
        </w:rPr>
        <w:t xml:space="preserve"> wish to establish the level of market interest in participating in the procurement process. At this stage, information gathered through market consultation </w:t>
      </w:r>
      <w:r>
        <w:rPr>
          <w:rFonts w:ascii="Arial" w:eastAsia="Times New Roman" w:hAnsi="Arial" w:cs="Arial"/>
          <w:color w:val="555555"/>
          <w:sz w:val="24"/>
          <w:szCs w:val="24"/>
          <w:lang w:eastAsia="en-GB"/>
        </w:rPr>
        <w:t xml:space="preserve">may be used to </w:t>
      </w:r>
      <w:r w:rsidRPr="0033256E">
        <w:rPr>
          <w:rFonts w:ascii="Arial" w:eastAsia="Times New Roman" w:hAnsi="Arial" w:cs="Arial"/>
          <w:color w:val="555555"/>
          <w:sz w:val="24"/>
          <w:szCs w:val="24"/>
          <w:lang w:eastAsia="en-GB"/>
        </w:rPr>
        <w:t>inform internal business planning</w:t>
      </w:r>
      <w:r>
        <w:rPr>
          <w:rFonts w:ascii="Arial" w:eastAsia="Times New Roman" w:hAnsi="Arial" w:cs="Arial"/>
          <w:color w:val="555555"/>
          <w:sz w:val="24"/>
          <w:szCs w:val="24"/>
          <w:lang w:eastAsia="en-GB"/>
        </w:rPr>
        <w:t>, requirements</w:t>
      </w:r>
      <w:r w:rsidR="007619C9">
        <w:rPr>
          <w:rFonts w:ascii="Arial" w:eastAsia="Times New Roman" w:hAnsi="Arial" w:cs="Arial"/>
          <w:color w:val="555555"/>
          <w:sz w:val="24"/>
          <w:szCs w:val="24"/>
          <w:lang w:eastAsia="en-GB"/>
        </w:rPr>
        <w:t xml:space="preserve"> capture</w:t>
      </w:r>
      <w:r w:rsidRPr="0033256E">
        <w:rPr>
          <w:rFonts w:ascii="Arial" w:eastAsia="Times New Roman" w:hAnsi="Arial" w:cs="Arial"/>
          <w:color w:val="555555"/>
          <w:sz w:val="24"/>
          <w:szCs w:val="24"/>
          <w:lang w:eastAsia="en-GB"/>
        </w:rPr>
        <w:t xml:space="preserve"> and any subsequent procurement process</w:t>
      </w:r>
      <w:r>
        <w:rPr>
          <w:rFonts w:ascii="Arial" w:eastAsia="Times New Roman" w:hAnsi="Arial" w:cs="Arial"/>
          <w:color w:val="555555"/>
          <w:sz w:val="24"/>
          <w:szCs w:val="24"/>
          <w:lang w:eastAsia="en-GB"/>
        </w:rPr>
        <w:t>;</w:t>
      </w:r>
      <w:r w:rsidRPr="0033256E">
        <w:rPr>
          <w:rFonts w:ascii="Arial" w:eastAsia="Times New Roman" w:hAnsi="Arial" w:cs="Arial"/>
          <w:color w:val="555555"/>
          <w:sz w:val="24"/>
          <w:szCs w:val="24"/>
          <w:lang w:eastAsia="en-GB"/>
        </w:rPr>
        <w:t xml:space="preserve"> and will NOT be appraised in any future tender evaluation exercise. </w:t>
      </w:r>
    </w:p>
    <w:p w14:paraId="14DD056F" w14:textId="77777777" w:rsidR="001F13A7" w:rsidRDefault="001F13A7" w:rsidP="001F13A7">
      <w:pPr>
        <w:shd w:val="clear" w:color="auto" w:fill="FFFFFF"/>
        <w:spacing w:before="100" w:beforeAutospacing="1" w:after="100" w:afterAutospacing="1" w:line="276" w:lineRule="auto"/>
        <w:rPr>
          <w:rFonts w:ascii="Arial" w:eastAsia="Times New Roman" w:hAnsi="Arial" w:cs="Arial"/>
          <w:color w:val="555555"/>
          <w:sz w:val="24"/>
          <w:szCs w:val="24"/>
          <w:lang w:eastAsia="en-GB"/>
        </w:rPr>
      </w:pPr>
      <w:r>
        <w:rPr>
          <w:rFonts w:ascii="Arial" w:eastAsia="Times New Roman" w:hAnsi="Arial" w:cs="Arial"/>
          <w:color w:val="555555"/>
          <w:sz w:val="24"/>
          <w:szCs w:val="24"/>
          <w:lang w:eastAsia="en-GB"/>
        </w:rPr>
        <w:t>P</w:t>
      </w:r>
      <w:r w:rsidRPr="0033256E">
        <w:rPr>
          <w:rFonts w:ascii="Arial" w:eastAsia="Times New Roman" w:hAnsi="Arial" w:cs="Arial"/>
          <w:color w:val="555555"/>
          <w:sz w:val="24"/>
          <w:szCs w:val="24"/>
          <w:lang w:eastAsia="en-GB"/>
        </w:rPr>
        <w:t xml:space="preserve">articipation or non-participation in this preliminary market consultation exercise shall not prevent any </w:t>
      </w:r>
      <w:r>
        <w:rPr>
          <w:rFonts w:ascii="Arial" w:eastAsia="Times New Roman" w:hAnsi="Arial" w:cs="Arial"/>
          <w:color w:val="555555"/>
          <w:sz w:val="24"/>
          <w:szCs w:val="24"/>
          <w:lang w:eastAsia="en-GB"/>
        </w:rPr>
        <w:t>supplier</w:t>
      </w:r>
      <w:r w:rsidRPr="0033256E">
        <w:rPr>
          <w:rFonts w:ascii="Arial" w:eastAsia="Times New Roman" w:hAnsi="Arial" w:cs="Arial"/>
          <w:color w:val="555555"/>
          <w:sz w:val="24"/>
          <w:szCs w:val="24"/>
          <w:lang w:eastAsia="en-GB"/>
        </w:rPr>
        <w:t xml:space="preserve"> participating in any potential procurement process, nor is it intended that any information supplied shall place any </w:t>
      </w:r>
      <w:r>
        <w:rPr>
          <w:rFonts w:ascii="Arial" w:eastAsia="Times New Roman" w:hAnsi="Arial" w:cs="Arial"/>
          <w:color w:val="555555"/>
          <w:sz w:val="24"/>
          <w:szCs w:val="24"/>
          <w:lang w:eastAsia="en-GB"/>
        </w:rPr>
        <w:t>supplier</w:t>
      </w:r>
      <w:r w:rsidRPr="0033256E">
        <w:rPr>
          <w:rFonts w:ascii="Arial" w:eastAsia="Times New Roman" w:hAnsi="Arial" w:cs="Arial"/>
          <w:color w:val="555555"/>
          <w:sz w:val="24"/>
          <w:szCs w:val="24"/>
          <w:lang w:eastAsia="en-GB"/>
        </w:rPr>
        <w:t xml:space="preserve"> at an advantage or disadvantage in any forthcoming procurement process. For the avoidance of doubt, this is the scoping phase of the project and is not part of a formal procurement process.</w:t>
      </w:r>
    </w:p>
    <w:p w14:paraId="7E262765" w14:textId="3A6D9718" w:rsidR="001F13A7" w:rsidRDefault="001F13A7" w:rsidP="001F13A7">
      <w:pPr>
        <w:shd w:val="clear" w:color="auto" w:fill="FFFFFF"/>
        <w:spacing w:before="100" w:beforeAutospacing="1" w:after="100" w:afterAutospacing="1" w:line="276" w:lineRule="auto"/>
        <w:rPr>
          <w:rFonts w:ascii="Arial" w:eastAsia="Times New Roman" w:hAnsi="Arial" w:cs="Arial"/>
          <w:color w:val="555555"/>
          <w:sz w:val="24"/>
          <w:szCs w:val="24"/>
          <w:lang w:eastAsia="en-GB"/>
        </w:rPr>
      </w:pPr>
      <w:r w:rsidRPr="00D50ECD">
        <w:rPr>
          <w:rFonts w:ascii="Arial" w:eastAsia="Times New Roman" w:hAnsi="Arial" w:cs="Arial"/>
          <w:color w:val="555555"/>
          <w:sz w:val="24"/>
          <w:szCs w:val="24"/>
          <w:lang w:eastAsia="en-GB"/>
        </w:rPr>
        <w:t>Th</w:t>
      </w:r>
      <w:r>
        <w:rPr>
          <w:rFonts w:ascii="Arial" w:eastAsia="Times New Roman" w:hAnsi="Arial" w:cs="Arial"/>
          <w:color w:val="555555"/>
          <w:sz w:val="24"/>
          <w:szCs w:val="24"/>
          <w:lang w:eastAsia="en-GB"/>
        </w:rPr>
        <w:t>e</w:t>
      </w:r>
      <w:r w:rsidRPr="00D50ECD">
        <w:rPr>
          <w:rFonts w:ascii="Arial" w:eastAsia="Times New Roman" w:hAnsi="Arial" w:cs="Arial"/>
          <w:color w:val="555555"/>
          <w:sz w:val="24"/>
          <w:szCs w:val="24"/>
          <w:lang w:eastAsia="en-GB"/>
        </w:rPr>
        <w:t xml:space="preserve"> Procurement </w:t>
      </w:r>
      <w:r>
        <w:rPr>
          <w:rFonts w:ascii="Arial" w:eastAsia="Times New Roman" w:hAnsi="Arial" w:cs="Arial"/>
          <w:color w:val="555555"/>
          <w:sz w:val="24"/>
          <w:szCs w:val="24"/>
          <w:lang w:eastAsia="en-GB"/>
        </w:rPr>
        <w:t>will be for a managed services agreement</w:t>
      </w:r>
      <w:r w:rsidRPr="00D50ECD">
        <w:rPr>
          <w:rFonts w:ascii="Arial" w:eastAsia="Times New Roman" w:hAnsi="Arial" w:cs="Arial"/>
          <w:color w:val="555555"/>
          <w:sz w:val="24"/>
          <w:szCs w:val="24"/>
          <w:lang w:eastAsia="en-GB"/>
        </w:rPr>
        <w:t xml:space="preserve"> (up to </w:t>
      </w:r>
      <w:r>
        <w:rPr>
          <w:rFonts w:ascii="Arial" w:eastAsia="Times New Roman" w:hAnsi="Arial" w:cs="Arial"/>
          <w:color w:val="555555"/>
          <w:sz w:val="24"/>
          <w:szCs w:val="24"/>
          <w:lang w:eastAsia="en-GB"/>
        </w:rPr>
        <w:t>a term of 10</w:t>
      </w:r>
      <w:r w:rsidRPr="001F5C44">
        <w:rPr>
          <w:rFonts w:ascii="Arial" w:eastAsia="Times New Roman" w:hAnsi="Arial" w:cs="Arial"/>
          <w:color w:val="555555"/>
          <w:sz w:val="24"/>
          <w:szCs w:val="24"/>
          <w:lang w:eastAsia="en-GB"/>
        </w:rPr>
        <w:t xml:space="preserve"> years</w:t>
      </w:r>
      <w:r>
        <w:rPr>
          <w:rFonts w:ascii="Arial" w:eastAsia="Times New Roman" w:hAnsi="Arial" w:cs="Arial"/>
          <w:color w:val="555555"/>
          <w:sz w:val="24"/>
          <w:szCs w:val="24"/>
          <w:lang w:eastAsia="en-GB"/>
        </w:rPr>
        <w:t xml:space="preserve"> (tbc)</w:t>
      </w:r>
      <w:r w:rsidRPr="00D50ECD">
        <w:rPr>
          <w:rFonts w:ascii="Arial" w:eastAsia="Times New Roman" w:hAnsi="Arial" w:cs="Arial"/>
          <w:color w:val="555555"/>
          <w:sz w:val="24"/>
          <w:szCs w:val="24"/>
          <w:lang w:eastAsia="en-GB"/>
        </w:rPr>
        <w:t>) for the delivery of software and related services through a single supplier</w:t>
      </w:r>
      <w:r>
        <w:rPr>
          <w:rFonts w:ascii="Arial" w:eastAsia="Times New Roman" w:hAnsi="Arial" w:cs="Arial"/>
          <w:color w:val="555555"/>
          <w:sz w:val="24"/>
          <w:szCs w:val="24"/>
          <w:lang w:eastAsia="en-GB"/>
        </w:rPr>
        <w:t xml:space="preserve"> or suppliers</w:t>
      </w:r>
      <w:r w:rsidRPr="00D50ECD">
        <w:rPr>
          <w:rFonts w:ascii="Arial" w:eastAsia="Times New Roman" w:hAnsi="Arial" w:cs="Arial"/>
          <w:color w:val="555555"/>
          <w:sz w:val="24"/>
          <w:szCs w:val="24"/>
          <w:lang w:eastAsia="en-GB"/>
        </w:rPr>
        <w:t>.</w:t>
      </w:r>
    </w:p>
    <w:p w14:paraId="246710C5" w14:textId="77777777" w:rsidR="001F13A7" w:rsidRPr="00D50ECD" w:rsidRDefault="001F13A7" w:rsidP="001F13A7">
      <w:pPr>
        <w:shd w:val="clear" w:color="auto" w:fill="FFFFFF"/>
        <w:spacing w:before="100" w:beforeAutospacing="1" w:after="100" w:afterAutospacing="1" w:line="276" w:lineRule="auto"/>
        <w:outlineLvl w:val="2"/>
        <w:rPr>
          <w:rFonts w:ascii="Arial" w:eastAsia="Times New Roman" w:hAnsi="Arial" w:cs="Arial"/>
          <w:b/>
          <w:bCs/>
          <w:color w:val="555555"/>
          <w:sz w:val="24"/>
          <w:szCs w:val="24"/>
          <w:lang w:eastAsia="en-GB"/>
        </w:rPr>
      </w:pPr>
      <w:r w:rsidRPr="00D50ECD">
        <w:rPr>
          <w:rFonts w:ascii="Arial" w:eastAsia="Times New Roman" w:hAnsi="Arial" w:cs="Arial"/>
          <w:b/>
          <w:bCs/>
          <w:color w:val="555555"/>
          <w:sz w:val="24"/>
          <w:szCs w:val="24"/>
          <w:lang w:eastAsia="en-GB"/>
        </w:rPr>
        <w:t>Description of the procurement</w:t>
      </w:r>
    </w:p>
    <w:p w14:paraId="28668E1A" w14:textId="7D6B3974" w:rsidR="00EB33F6" w:rsidRPr="00E83F40" w:rsidRDefault="00EB33F6" w:rsidP="00EB33F6">
      <w:pPr>
        <w:shd w:val="clear" w:color="auto" w:fill="FFFFFF"/>
        <w:spacing w:before="100" w:beforeAutospacing="1" w:after="100" w:afterAutospacing="1" w:line="276" w:lineRule="auto"/>
        <w:rPr>
          <w:rFonts w:ascii="Arial" w:hAnsi="Arial" w:cs="Arial"/>
          <w:sz w:val="24"/>
          <w:szCs w:val="24"/>
        </w:rPr>
      </w:pPr>
      <w:r w:rsidRPr="00E83F40">
        <w:rPr>
          <w:rFonts w:ascii="Arial" w:hAnsi="Arial" w:cs="Arial"/>
          <w:sz w:val="24"/>
          <w:szCs w:val="24"/>
        </w:rPr>
        <w:t xml:space="preserve">We wish to explore suppliers’ ability to innovate, develop and deploy a secure, agile, always on, resilient, cloud-based Records Management System (RMS). The </w:t>
      </w:r>
      <w:r w:rsidR="00FA794C">
        <w:rPr>
          <w:rFonts w:ascii="Arial" w:hAnsi="Arial" w:cs="Arial"/>
          <w:sz w:val="24"/>
          <w:szCs w:val="24"/>
        </w:rPr>
        <w:t xml:space="preserve">overall </w:t>
      </w:r>
      <w:r w:rsidRPr="00E83F40">
        <w:rPr>
          <w:rFonts w:ascii="Arial" w:hAnsi="Arial" w:cs="Arial"/>
          <w:sz w:val="24"/>
          <w:szCs w:val="24"/>
        </w:rPr>
        <w:t xml:space="preserve">solution </w:t>
      </w:r>
      <w:r w:rsidR="00867BD4">
        <w:rPr>
          <w:rFonts w:ascii="Arial" w:hAnsi="Arial" w:cs="Arial"/>
          <w:sz w:val="24"/>
          <w:szCs w:val="24"/>
        </w:rPr>
        <w:t>(which could comprise sing</w:t>
      </w:r>
      <w:r w:rsidR="00D702C6">
        <w:rPr>
          <w:rFonts w:ascii="Arial" w:hAnsi="Arial" w:cs="Arial"/>
          <w:sz w:val="24"/>
          <w:szCs w:val="24"/>
        </w:rPr>
        <w:t xml:space="preserve">le or multiple providers) </w:t>
      </w:r>
      <w:r w:rsidRPr="00E83F40">
        <w:rPr>
          <w:rFonts w:ascii="Arial" w:hAnsi="Arial" w:cs="Arial"/>
          <w:sz w:val="24"/>
          <w:szCs w:val="24"/>
        </w:rPr>
        <w:t xml:space="preserve">MUST provide the four key pillars of Intelligence, Investigation, Case Management &amp; Custody but could also include other elements such as property management.  The solution must incorporate the ability to input and output information to and from mobile and fixed devices in a manner appropriate for the device being used and with full interoperability between the various platforms. The user experience will be of paramount importance including ease of use, simplicity in training and automated tips/guidance as and when inconsistencies in input data are detected. Mandated metadata and automated cross checking will also need to be incorporated to ensure </w:t>
      </w:r>
      <w:r w:rsidRPr="00E83F40">
        <w:rPr>
          <w:rFonts w:ascii="Arial" w:hAnsi="Arial" w:cs="Arial"/>
          <w:sz w:val="24"/>
          <w:szCs w:val="24"/>
        </w:rPr>
        <w:lastRenderedPageBreak/>
        <w:t>input information is as accurate and specific as it can be and to avoid duplicates/incorrect information storage. Open interfaces and interoperability will also be an important consideration for current and future flexibility and ensure ease of access to core police data for a multiplicity of needs.</w:t>
      </w:r>
    </w:p>
    <w:p w14:paraId="4A3C6D39" w14:textId="1EA58FD1" w:rsidR="00EB33F6" w:rsidRPr="00E83F40" w:rsidRDefault="00EB33F6" w:rsidP="00EB33F6">
      <w:pPr>
        <w:shd w:val="clear" w:color="auto" w:fill="FFFFFF"/>
        <w:spacing w:before="100" w:beforeAutospacing="1" w:after="100" w:afterAutospacing="1" w:line="276" w:lineRule="auto"/>
        <w:rPr>
          <w:rFonts w:ascii="Arial" w:hAnsi="Arial" w:cs="Arial"/>
          <w:sz w:val="24"/>
          <w:szCs w:val="24"/>
        </w:rPr>
      </w:pPr>
      <w:r w:rsidRPr="00E83F40">
        <w:rPr>
          <w:rFonts w:ascii="Arial" w:hAnsi="Arial" w:cs="Arial"/>
          <w:sz w:val="24"/>
          <w:szCs w:val="24"/>
        </w:rPr>
        <w:t>The current RMS system is a fully integrated, web-based information and communications technology solution managing business critical core policing processes and workflow, including:</w:t>
      </w:r>
    </w:p>
    <w:p w14:paraId="0B36F9BB" w14:textId="77777777" w:rsidR="00EB33F6" w:rsidRPr="00E83F40" w:rsidRDefault="00EB33F6" w:rsidP="00EB33F6">
      <w:pPr>
        <w:numPr>
          <w:ilvl w:val="0"/>
          <w:numId w:val="1"/>
        </w:numPr>
        <w:shd w:val="clear" w:color="auto" w:fill="FFFFFF"/>
        <w:spacing w:before="100" w:beforeAutospacing="1" w:after="100" w:afterAutospacing="1" w:line="276" w:lineRule="auto"/>
        <w:rPr>
          <w:rFonts w:ascii="Arial" w:hAnsi="Arial" w:cs="Arial"/>
          <w:sz w:val="24"/>
          <w:szCs w:val="24"/>
        </w:rPr>
      </w:pPr>
      <w:r w:rsidRPr="00E83F40">
        <w:rPr>
          <w:rFonts w:ascii="Arial" w:hAnsi="Arial" w:cs="Arial"/>
          <w:sz w:val="24"/>
          <w:szCs w:val="24"/>
        </w:rPr>
        <w:t>Intelligence Management</w:t>
      </w:r>
    </w:p>
    <w:p w14:paraId="57172797" w14:textId="77777777" w:rsidR="00EB33F6" w:rsidRPr="00E83F40" w:rsidRDefault="00EB33F6" w:rsidP="00EB33F6">
      <w:pPr>
        <w:numPr>
          <w:ilvl w:val="0"/>
          <w:numId w:val="1"/>
        </w:numPr>
        <w:shd w:val="clear" w:color="auto" w:fill="FFFFFF"/>
        <w:spacing w:before="100" w:beforeAutospacing="1" w:after="100" w:afterAutospacing="1" w:line="276" w:lineRule="auto"/>
        <w:rPr>
          <w:rFonts w:ascii="Arial" w:hAnsi="Arial" w:cs="Arial"/>
          <w:sz w:val="24"/>
          <w:szCs w:val="24"/>
        </w:rPr>
      </w:pPr>
      <w:r w:rsidRPr="00E83F40">
        <w:rPr>
          <w:rFonts w:ascii="Arial" w:hAnsi="Arial" w:cs="Arial"/>
          <w:sz w:val="24"/>
          <w:szCs w:val="24"/>
        </w:rPr>
        <w:t>Investigation Management</w:t>
      </w:r>
    </w:p>
    <w:p w14:paraId="2E56AF96" w14:textId="77777777" w:rsidR="00EB33F6" w:rsidRPr="00E83F40" w:rsidRDefault="00EB33F6" w:rsidP="00EB33F6">
      <w:pPr>
        <w:numPr>
          <w:ilvl w:val="0"/>
          <w:numId w:val="1"/>
        </w:numPr>
        <w:shd w:val="clear" w:color="auto" w:fill="FFFFFF"/>
        <w:spacing w:before="100" w:beforeAutospacing="1" w:after="100" w:afterAutospacing="1" w:line="276" w:lineRule="auto"/>
        <w:rPr>
          <w:rFonts w:ascii="Arial" w:hAnsi="Arial" w:cs="Arial"/>
          <w:sz w:val="24"/>
          <w:szCs w:val="24"/>
        </w:rPr>
      </w:pPr>
      <w:r w:rsidRPr="00E83F40">
        <w:rPr>
          <w:rFonts w:ascii="Arial" w:hAnsi="Arial" w:cs="Arial"/>
          <w:sz w:val="24"/>
          <w:szCs w:val="24"/>
        </w:rPr>
        <w:t>Protection of Vulnerable People</w:t>
      </w:r>
    </w:p>
    <w:p w14:paraId="4E9ADE44" w14:textId="77777777" w:rsidR="00EB33F6" w:rsidRPr="00E83F40" w:rsidRDefault="00EB33F6" w:rsidP="00EB33F6">
      <w:pPr>
        <w:numPr>
          <w:ilvl w:val="0"/>
          <w:numId w:val="1"/>
        </w:numPr>
        <w:shd w:val="clear" w:color="auto" w:fill="FFFFFF"/>
        <w:spacing w:before="100" w:beforeAutospacing="1" w:after="100" w:afterAutospacing="1" w:line="276" w:lineRule="auto"/>
        <w:rPr>
          <w:rFonts w:ascii="Arial" w:hAnsi="Arial" w:cs="Arial"/>
          <w:sz w:val="24"/>
          <w:szCs w:val="24"/>
        </w:rPr>
      </w:pPr>
      <w:r w:rsidRPr="00E83F40">
        <w:rPr>
          <w:rFonts w:ascii="Arial" w:hAnsi="Arial" w:cs="Arial"/>
          <w:sz w:val="24"/>
          <w:szCs w:val="24"/>
        </w:rPr>
        <w:t>Anti-Social Behaviour</w:t>
      </w:r>
    </w:p>
    <w:p w14:paraId="264DA933" w14:textId="77777777" w:rsidR="00EB33F6" w:rsidRPr="00E83F40" w:rsidRDefault="00EB33F6" w:rsidP="00EB33F6">
      <w:pPr>
        <w:numPr>
          <w:ilvl w:val="0"/>
          <w:numId w:val="1"/>
        </w:numPr>
        <w:shd w:val="clear" w:color="auto" w:fill="FFFFFF"/>
        <w:spacing w:before="100" w:beforeAutospacing="1" w:after="100" w:afterAutospacing="1" w:line="276" w:lineRule="auto"/>
        <w:rPr>
          <w:rFonts w:ascii="Arial" w:hAnsi="Arial" w:cs="Arial"/>
          <w:sz w:val="24"/>
          <w:szCs w:val="24"/>
        </w:rPr>
      </w:pPr>
      <w:r w:rsidRPr="00E83F40">
        <w:rPr>
          <w:rFonts w:ascii="Arial" w:hAnsi="Arial" w:cs="Arial"/>
          <w:sz w:val="24"/>
          <w:szCs w:val="24"/>
        </w:rPr>
        <w:t>Defendant Management (Custody and Case preparation)</w:t>
      </w:r>
    </w:p>
    <w:p w14:paraId="0C60E2D8" w14:textId="77777777" w:rsidR="00EB33F6" w:rsidRPr="00E83F40" w:rsidRDefault="00EB33F6" w:rsidP="00EB33F6">
      <w:pPr>
        <w:numPr>
          <w:ilvl w:val="0"/>
          <w:numId w:val="1"/>
        </w:numPr>
        <w:shd w:val="clear" w:color="auto" w:fill="FFFFFF"/>
        <w:spacing w:before="100" w:beforeAutospacing="1" w:after="100" w:afterAutospacing="1" w:line="276" w:lineRule="auto"/>
        <w:rPr>
          <w:rFonts w:ascii="Arial" w:hAnsi="Arial" w:cs="Arial"/>
          <w:sz w:val="24"/>
          <w:szCs w:val="24"/>
        </w:rPr>
      </w:pPr>
      <w:r w:rsidRPr="00E83F40">
        <w:rPr>
          <w:rFonts w:ascii="Arial" w:hAnsi="Arial" w:cs="Arial"/>
          <w:sz w:val="24"/>
          <w:szCs w:val="24"/>
        </w:rPr>
        <w:t>Warrants Management</w:t>
      </w:r>
    </w:p>
    <w:p w14:paraId="7BEB3FB9" w14:textId="77777777" w:rsidR="00EB33F6" w:rsidRPr="00E83F40" w:rsidRDefault="00EB33F6" w:rsidP="00EB33F6">
      <w:pPr>
        <w:numPr>
          <w:ilvl w:val="0"/>
          <w:numId w:val="1"/>
        </w:numPr>
        <w:shd w:val="clear" w:color="auto" w:fill="FFFFFF"/>
        <w:spacing w:before="100" w:beforeAutospacing="1" w:after="100" w:afterAutospacing="1" w:line="276" w:lineRule="auto"/>
        <w:rPr>
          <w:rFonts w:ascii="Arial" w:hAnsi="Arial" w:cs="Arial"/>
          <w:sz w:val="24"/>
          <w:szCs w:val="24"/>
        </w:rPr>
      </w:pPr>
      <w:r w:rsidRPr="00E83F40">
        <w:rPr>
          <w:rFonts w:ascii="Arial" w:hAnsi="Arial" w:cs="Arial"/>
          <w:sz w:val="24"/>
          <w:szCs w:val="24"/>
        </w:rPr>
        <w:t>Digital Public Contact</w:t>
      </w:r>
    </w:p>
    <w:p w14:paraId="0AF89273" w14:textId="77777777" w:rsidR="00EB33F6" w:rsidRPr="00E83F40" w:rsidRDefault="00EB33F6" w:rsidP="00EB33F6">
      <w:pPr>
        <w:numPr>
          <w:ilvl w:val="0"/>
          <w:numId w:val="1"/>
        </w:numPr>
        <w:shd w:val="clear" w:color="auto" w:fill="FFFFFF"/>
        <w:spacing w:before="100" w:beforeAutospacing="1" w:after="100" w:afterAutospacing="1" w:line="276" w:lineRule="auto"/>
        <w:rPr>
          <w:rFonts w:ascii="Arial" w:hAnsi="Arial" w:cs="Arial"/>
          <w:sz w:val="24"/>
          <w:szCs w:val="24"/>
        </w:rPr>
      </w:pPr>
      <w:r w:rsidRPr="00E83F40">
        <w:rPr>
          <w:rFonts w:ascii="Arial" w:hAnsi="Arial" w:cs="Arial"/>
          <w:sz w:val="24"/>
          <w:szCs w:val="24"/>
        </w:rPr>
        <w:t>Problem Solving Platform</w:t>
      </w:r>
    </w:p>
    <w:p w14:paraId="7D16EB2A" w14:textId="77777777" w:rsidR="00EB33F6" w:rsidRPr="00E83F40" w:rsidRDefault="00EB33F6" w:rsidP="00EB33F6">
      <w:pPr>
        <w:numPr>
          <w:ilvl w:val="0"/>
          <w:numId w:val="1"/>
        </w:numPr>
        <w:shd w:val="clear" w:color="auto" w:fill="FFFFFF"/>
        <w:spacing w:before="100" w:beforeAutospacing="1" w:after="100" w:afterAutospacing="1" w:line="276" w:lineRule="auto"/>
        <w:rPr>
          <w:rFonts w:ascii="Arial" w:hAnsi="Arial" w:cs="Arial"/>
          <w:sz w:val="24"/>
          <w:szCs w:val="24"/>
        </w:rPr>
      </w:pPr>
      <w:r w:rsidRPr="00E83F40">
        <w:rPr>
          <w:rFonts w:ascii="Arial" w:hAnsi="Arial" w:cs="Arial"/>
          <w:sz w:val="24"/>
          <w:szCs w:val="24"/>
        </w:rPr>
        <w:t>Data Analytics</w:t>
      </w:r>
    </w:p>
    <w:p w14:paraId="73489C98" w14:textId="77777777" w:rsidR="00EB33F6" w:rsidRPr="00E83F40" w:rsidRDefault="00EB33F6" w:rsidP="00EB33F6">
      <w:pPr>
        <w:shd w:val="clear" w:color="auto" w:fill="FFFFFF"/>
        <w:spacing w:before="100" w:beforeAutospacing="1" w:after="100" w:afterAutospacing="1" w:line="276" w:lineRule="auto"/>
        <w:rPr>
          <w:rFonts w:ascii="Arial" w:hAnsi="Arial" w:cs="Arial"/>
          <w:sz w:val="24"/>
          <w:szCs w:val="24"/>
        </w:rPr>
      </w:pPr>
      <w:r w:rsidRPr="00E83F40">
        <w:rPr>
          <w:rFonts w:ascii="Arial" w:hAnsi="Arial" w:cs="Arial"/>
          <w:sz w:val="24"/>
          <w:szCs w:val="24"/>
        </w:rPr>
        <w:t>There are 34,000 registered users.</w:t>
      </w:r>
    </w:p>
    <w:p w14:paraId="43AC7A9D" w14:textId="77777777" w:rsidR="00EB33F6" w:rsidRPr="00E83F40" w:rsidRDefault="00EB33F6" w:rsidP="00EB33F6">
      <w:pPr>
        <w:shd w:val="clear" w:color="auto" w:fill="FFFFFF"/>
        <w:spacing w:before="100" w:beforeAutospacing="1" w:after="100" w:afterAutospacing="1" w:line="276" w:lineRule="auto"/>
        <w:rPr>
          <w:rFonts w:ascii="Arial" w:hAnsi="Arial" w:cs="Arial"/>
          <w:sz w:val="24"/>
          <w:szCs w:val="24"/>
        </w:rPr>
      </w:pPr>
      <w:r w:rsidRPr="00E83F40">
        <w:rPr>
          <w:rFonts w:ascii="Arial" w:hAnsi="Arial" w:cs="Arial"/>
          <w:sz w:val="24"/>
          <w:szCs w:val="24"/>
        </w:rPr>
        <w:t>Average daily peak is ~ 6000 users.</w:t>
      </w:r>
    </w:p>
    <w:p w14:paraId="5D707E0B" w14:textId="4F60A9BF" w:rsidR="00EB33F6" w:rsidRPr="00E83F40" w:rsidRDefault="00EB33F6" w:rsidP="00EB33F6">
      <w:pPr>
        <w:shd w:val="clear" w:color="auto" w:fill="FFFFFF"/>
        <w:spacing w:before="100" w:beforeAutospacing="1" w:after="100" w:afterAutospacing="1" w:line="276" w:lineRule="auto"/>
        <w:rPr>
          <w:rFonts w:ascii="Arial" w:hAnsi="Arial" w:cs="Arial"/>
          <w:sz w:val="24"/>
          <w:szCs w:val="24"/>
        </w:rPr>
      </w:pPr>
      <w:r w:rsidRPr="00E83F40">
        <w:rPr>
          <w:rFonts w:ascii="Arial" w:hAnsi="Arial" w:cs="Arial"/>
          <w:sz w:val="24"/>
          <w:szCs w:val="24"/>
        </w:rPr>
        <w:t>Average system usage over previous 12 months:</w:t>
      </w:r>
      <w:r w:rsidR="00D02FA2">
        <w:rPr>
          <w:rFonts w:ascii="Arial" w:hAnsi="Arial" w:cs="Arial"/>
          <w:sz w:val="24"/>
          <w:szCs w:val="24"/>
        </w:rPr>
        <w:t xml:space="preserve"> (Also see data in </w:t>
      </w:r>
      <w:r w:rsidR="002070A9">
        <w:rPr>
          <w:rFonts w:ascii="Arial" w:hAnsi="Arial" w:cs="Arial"/>
          <w:sz w:val="24"/>
          <w:szCs w:val="24"/>
        </w:rPr>
        <w:t>Section VI</w:t>
      </w:r>
      <w:r w:rsidR="00840700">
        <w:rPr>
          <w:rFonts w:ascii="Arial" w:hAnsi="Arial" w:cs="Arial"/>
          <w:sz w:val="24"/>
          <w:szCs w:val="24"/>
        </w:rPr>
        <w:t xml:space="preserve"> -C</w:t>
      </w:r>
      <w:r w:rsidR="00DC608D">
        <w:rPr>
          <w:rFonts w:ascii="Arial" w:hAnsi="Arial" w:cs="Arial"/>
          <w:sz w:val="24"/>
          <w:szCs w:val="24"/>
        </w:rPr>
        <w:t xml:space="preserve">omplimentary </w:t>
      </w:r>
      <w:r w:rsidR="00840700">
        <w:rPr>
          <w:rFonts w:ascii="Arial" w:hAnsi="Arial" w:cs="Arial"/>
          <w:sz w:val="24"/>
          <w:szCs w:val="24"/>
        </w:rPr>
        <w:t>I</w:t>
      </w:r>
      <w:r w:rsidR="00DC608D">
        <w:rPr>
          <w:rFonts w:ascii="Arial" w:hAnsi="Arial" w:cs="Arial"/>
          <w:sz w:val="24"/>
          <w:szCs w:val="24"/>
        </w:rPr>
        <w:t>nformation)</w:t>
      </w:r>
    </w:p>
    <w:p w14:paraId="3FA05A11" w14:textId="678FB5C6" w:rsidR="00EB33F6" w:rsidRPr="00E83F40" w:rsidRDefault="00EB33F6" w:rsidP="00EB33F6">
      <w:pPr>
        <w:numPr>
          <w:ilvl w:val="0"/>
          <w:numId w:val="2"/>
        </w:numPr>
        <w:shd w:val="clear" w:color="auto" w:fill="FFFFFF"/>
        <w:spacing w:before="100" w:beforeAutospacing="1" w:after="100" w:afterAutospacing="1" w:line="276" w:lineRule="auto"/>
        <w:rPr>
          <w:rFonts w:ascii="Arial" w:hAnsi="Arial" w:cs="Arial"/>
          <w:sz w:val="24"/>
          <w:szCs w:val="24"/>
        </w:rPr>
      </w:pPr>
      <w:r w:rsidRPr="00E83F40">
        <w:rPr>
          <w:rFonts w:ascii="Arial" w:hAnsi="Arial" w:cs="Arial"/>
          <w:sz w:val="24"/>
          <w:szCs w:val="24"/>
        </w:rPr>
        <w:t>Arrests: 2.</w:t>
      </w:r>
      <w:r w:rsidR="00515B80">
        <w:rPr>
          <w:rFonts w:ascii="Arial" w:hAnsi="Arial" w:cs="Arial"/>
          <w:sz w:val="24"/>
          <w:szCs w:val="24"/>
        </w:rPr>
        <w:t>9</w:t>
      </w:r>
      <w:r w:rsidRPr="00E83F40">
        <w:rPr>
          <w:rFonts w:ascii="Arial" w:hAnsi="Arial" w:cs="Arial"/>
          <w:sz w:val="24"/>
          <w:szCs w:val="24"/>
        </w:rPr>
        <w:t>m</w:t>
      </w:r>
    </w:p>
    <w:p w14:paraId="05AC1180" w14:textId="3E017788" w:rsidR="00EB33F6" w:rsidRPr="00E83F40" w:rsidRDefault="00EB33F6" w:rsidP="00EB33F6">
      <w:pPr>
        <w:numPr>
          <w:ilvl w:val="0"/>
          <w:numId w:val="2"/>
        </w:numPr>
        <w:shd w:val="clear" w:color="auto" w:fill="FFFFFF"/>
        <w:spacing w:before="100" w:beforeAutospacing="1" w:after="100" w:afterAutospacing="1" w:line="276" w:lineRule="auto"/>
        <w:rPr>
          <w:rFonts w:ascii="Arial" w:hAnsi="Arial" w:cs="Arial"/>
          <w:sz w:val="24"/>
          <w:szCs w:val="24"/>
        </w:rPr>
      </w:pPr>
      <w:r w:rsidRPr="00E83F40">
        <w:rPr>
          <w:rFonts w:ascii="Arial" w:hAnsi="Arial" w:cs="Arial"/>
          <w:sz w:val="24"/>
          <w:szCs w:val="24"/>
        </w:rPr>
        <w:t>Cases: 2.</w:t>
      </w:r>
      <w:r w:rsidR="00515B80">
        <w:rPr>
          <w:rFonts w:ascii="Arial" w:hAnsi="Arial" w:cs="Arial"/>
          <w:sz w:val="24"/>
          <w:szCs w:val="24"/>
        </w:rPr>
        <w:t>4</w:t>
      </w:r>
      <w:r w:rsidRPr="00E83F40">
        <w:rPr>
          <w:rFonts w:ascii="Arial" w:hAnsi="Arial" w:cs="Arial"/>
          <w:sz w:val="24"/>
          <w:szCs w:val="24"/>
        </w:rPr>
        <w:t>m</w:t>
      </w:r>
    </w:p>
    <w:p w14:paraId="35280E61" w14:textId="6FA1BAF0" w:rsidR="00EB33F6" w:rsidRPr="00E83F40" w:rsidRDefault="00EB33F6" w:rsidP="00EB33F6">
      <w:pPr>
        <w:numPr>
          <w:ilvl w:val="0"/>
          <w:numId w:val="2"/>
        </w:numPr>
        <w:shd w:val="clear" w:color="auto" w:fill="FFFFFF"/>
        <w:spacing w:before="100" w:beforeAutospacing="1" w:after="100" w:afterAutospacing="1" w:line="276" w:lineRule="auto"/>
        <w:rPr>
          <w:rFonts w:ascii="Arial" w:hAnsi="Arial" w:cs="Arial"/>
          <w:sz w:val="24"/>
          <w:szCs w:val="24"/>
        </w:rPr>
      </w:pPr>
      <w:r w:rsidRPr="00E83F40">
        <w:rPr>
          <w:rFonts w:ascii="Arial" w:hAnsi="Arial" w:cs="Arial"/>
          <w:sz w:val="24"/>
          <w:szCs w:val="24"/>
        </w:rPr>
        <w:t>Custody: 1.</w:t>
      </w:r>
      <w:r w:rsidR="00515B80">
        <w:rPr>
          <w:rFonts w:ascii="Arial" w:hAnsi="Arial" w:cs="Arial"/>
          <w:sz w:val="24"/>
          <w:szCs w:val="24"/>
        </w:rPr>
        <w:t>9</w:t>
      </w:r>
      <w:r w:rsidRPr="00E83F40">
        <w:rPr>
          <w:rFonts w:ascii="Arial" w:hAnsi="Arial" w:cs="Arial"/>
          <w:sz w:val="24"/>
          <w:szCs w:val="24"/>
        </w:rPr>
        <w:t xml:space="preserve">m </w:t>
      </w:r>
    </w:p>
    <w:p w14:paraId="5CBC5F86" w14:textId="7AA27082" w:rsidR="00EB33F6" w:rsidRPr="00E83F40" w:rsidRDefault="00EB33F6" w:rsidP="00EB33F6">
      <w:pPr>
        <w:numPr>
          <w:ilvl w:val="0"/>
          <w:numId w:val="2"/>
        </w:numPr>
        <w:shd w:val="clear" w:color="auto" w:fill="FFFFFF"/>
        <w:spacing w:before="100" w:beforeAutospacing="1" w:after="100" w:afterAutospacing="1" w:line="276" w:lineRule="auto"/>
        <w:rPr>
          <w:rFonts w:ascii="Arial" w:hAnsi="Arial" w:cs="Arial"/>
          <w:sz w:val="24"/>
          <w:szCs w:val="24"/>
        </w:rPr>
      </w:pPr>
      <w:r w:rsidRPr="00E83F40">
        <w:rPr>
          <w:rFonts w:ascii="Arial" w:hAnsi="Arial" w:cs="Arial"/>
          <w:sz w:val="24"/>
          <w:szCs w:val="24"/>
        </w:rPr>
        <w:t>Investigations: 1</w:t>
      </w:r>
      <w:r w:rsidR="00C9461A">
        <w:rPr>
          <w:rFonts w:ascii="Arial" w:hAnsi="Arial" w:cs="Arial"/>
          <w:sz w:val="24"/>
          <w:szCs w:val="24"/>
        </w:rPr>
        <w:t>4</w:t>
      </w:r>
      <w:r w:rsidRPr="00E83F40">
        <w:rPr>
          <w:rFonts w:ascii="Arial" w:hAnsi="Arial" w:cs="Arial"/>
          <w:sz w:val="24"/>
          <w:szCs w:val="24"/>
        </w:rPr>
        <w:t>m</w:t>
      </w:r>
    </w:p>
    <w:p w14:paraId="41A9920A" w14:textId="6004AAE2" w:rsidR="00EB33F6" w:rsidRPr="00E83F40" w:rsidRDefault="00EB33F6" w:rsidP="00EB33F6">
      <w:pPr>
        <w:numPr>
          <w:ilvl w:val="0"/>
          <w:numId w:val="2"/>
        </w:numPr>
        <w:shd w:val="clear" w:color="auto" w:fill="FFFFFF"/>
        <w:spacing w:before="100" w:beforeAutospacing="1" w:after="100" w:afterAutospacing="1" w:line="276" w:lineRule="auto"/>
        <w:rPr>
          <w:rFonts w:ascii="Arial" w:hAnsi="Arial" w:cs="Arial"/>
          <w:sz w:val="24"/>
          <w:szCs w:val="24"/>
        </w:rPr>
      </w:pPr>
      <w:r w:rsidRPr="00E83F40">
        <w:rPr>
          <w:rFonts w:ascii="Arial" w:hAnsi="Arial" w:cs="Arial"/>
          <w:sz w:val="24"/>
          <w:szCs w:val="24"/>
        </w:rPr>
        <w:t xml:space="preserve">Documents: </w:t>
      </w:r>
      <w:r w:rsidR="00555A52">
        <w:rPr>
          <w:rFonts w:ascii="Arial" w:hAnsi="Arial" w:cs="Arial"/>
          <w:sz w:val="24"/>
          <w:szCs w:val="24"/>
        </w:rPr>
        <w:t>50</w:t>
      </w:r>
      <w:r w:rsidRPr="00E83F40">
        <w:rPr>
          <w:rFonts w:ascii="Arial" w:hAnsi="Arial" w:cs="Arial"/>
          <w:sz w:val="24"/>
          <w:szCs w:val="24"/>
        </w:rPr>
        <w:t>m</w:t>
      </w:r>
    </w:p>
    <w:p w14:paraId="215454DD" w14:textId="1775ED98" w:rsidR="00EB33F6" w:rsidRPr="00E83F40" w:rsidRDefault="00EB33F6" w:rsidP="00EB33F6">
      <w:pPr>
        <w:numPr>
          <w:ilvl w:val="0"/>
          <w:numId w:val="2"/>
        </w:numPr>
        <w:shd w:val="clear" w:color="auto" w:fill="FFFFFF"/>
        <w:spacing w:before="100" w:beforeAutospacing="1" w:after="100" w:afterAutospacing="1" w:line="276" w:lineRule="auto"/>
        <w:rPr>
          <w:rFonts w:ascii="Arial" w:hAnsi="Arial" w:cs="Arial"/>
          <w:sz w:val="24"/>
          <w:szCs w:val="24"/>
        </w:rPr>
      </w:pPr>
      <w:r w:rsidRPr="00E83F40">
        <w:rPr>
          <w:rFonts w:ascii="Arial" w:hAnsi="Arial" w:cs="Arial"/>
          <w:sz w:val="24"/>
          <w:szCs w:val="24"/>
        </w:rPr>
        <w:t>Intelligence reports: 5.</w:t>
      </w:r>
      <w:r w:rsidR="00555A52">
        <w:rPr>
          <w:rFonts w:ascii="Arial" w:hAnsi="Arial" w:cs="Arial"/>
          <w:sz w:val="24"/>
          <w:szCs w:val="24"/>
        </w:rPr>
        <w:t>7</w:t>
      </w:r>
      <w:r w:rsidRPr="00E83F40">
        <w:rPr>
          <w:rFonts w:ascii="Arial" w:hAnsi="Arial" w:cs="Arial"/>
          <w:sz w:val="24"/>
          <w:szCs w:val="24"/>
        </w:rPr>
        <w:t xml:space="preserve">m </w:t>
      </w:r>
    </w:p>
    <w:p w14:paraId="632B5332" w14:textId="7255B2C5" w:rsidR="00EB33F6" w:rsidRPr="00D246FC" w:rsidRDefault="00EB33F6" w:rsidP="00EB33F6">
      <w:pPr>
        <w:numPr>
          <w:ilvl w:val="0"/>
          <w:numId w:val="2"/>
        </w:numPr>
        <w:shd w:val="clear" w:color="auto" w:fill="FFFFFF"/>
        <w:spacing w:before="100" w:beforeAutospacing="1" w:after="100" w:afterAutospacing="1" w:line="276" w:lineRule="auto"/>
        <w:rPr>
          <w:rFonts w:ascii="Arial" w:hAnsi="Arial" w:cs="Arial"/>
          <w:sz w:val="24"/>
          <w:szCs w:val="24"/>
        </w:rPr>
      </w:pPr>
      <w:r w:rsidRPr="00E83F40">
        <w:rPr>
          <w:rFonts w:ascii="Arial" w:hAnsi="Arial" w:cs="Arial"/>
          <w:sz w:val="24"/>
          <w:szCs w:val="24"/>
        </w:rPr>
        <w:t>Object Link count within Athena RMS: 5</w:t>
      </w:r>
      <w:r w:rsidR="000E2D9E">
        <w:rPr>
          <w:rFonts w:ascii="Arial" w:hAnsi="Arial" w:cs="Arial"/>
          <w:sz w:val="24"/>
          <w:szCs w:val="24"/>
        </w:rPr>
        <w:t>93</w:t>
      </w:r>
      <w:r w:rsidRPr="00E83F40">
        <w:rPr>
          <w:rFonts w:ascii="Arial" w:hAnsi="Arial" w:cs="Arial"/>
          <w:sz w:val="24"/>
          <w:szCs w:val="24"/>
        </w:rPr>
        <w:t>m</w:t>
      </w:r>
    </w:p>
    <w:p w14:paraId="415B2687" w14:textId="2B1FF660" w:rsidR="00EB33F6" w:rsidRPr="00E83F40" w:rsidRDefault="00EB33F6" w:rsidP="00EB33F6">
      <w:pPr>
        <w:shd w:val="clear" w:color="auto" w:fill="FFFFFF"/>
        <w:spacing w:before="100" w:beforeAutospacing="1" w:after="100" w:afterAutospacing="1" w:line="276" w:lineRule="auto"/>
        <w:rPr>
          <w:rFonts w:ascii="Arial" w:hAnsi="Arial" w:cs="Arial"/>
          <w:sz w:val="24"/>
          <w:szCs w:val="24"/>
        </w:rPr>
      </w:pPr>
      <w:r w:rsidRPr="00E83F40">
        <w:rPr>
          <w:rFonts w:ascii="Arial" w:hAnsi="Arial" w:cs="Arial"/>
          <w:sz w:val="24"/>
          <w:szCs w:val="24"/>
        </w:rPr>
        <w:t>Current Interfaces are to multiple third-party policing technology systems, including:</w:t>
      </w:r>
    </w:p>
    <w:p w14:paraId="60E1F144" w14:textId="77777777" w:rsidR="00EB33F6" w:rsidRPr="00E83F40" w:rsidRDefault="00EB33F6" w:rsidP="00EB33F6">
      <w:pPr>
        <w:numPr>
          <w:ilvl w:val="0"/>
          <w:numId w:val="3"/>
        </w:numPr>
        <w:shd w:val="clear" w:color="auto" w:fill="FFFFFF"/>
        <w:spacing w:before="100" w:beforeAutospacing="1" w:after="100" w:afterAutospacing="1" w:line="276" w:lineRule="auto"/>
        <w:rPr>
          <w:rFonts w:ascii="Arial" w:hAnsi="Arial" w:cs="Arial"/>
          <w:sz w:val="24"/>
          <w:szCs w:val="24"/>
        </w:rPr>
      </w:pPr>
      <w:r w:rsidRPr="00E83F40">
        <w:rPr>
          <w:rFonts w:ascii="Arial" w:hAnsi="Arial" w:cs="Arial"/>
          <w:sz w:val="24"/>
          <w:szCs w:val="24"/>
        </w:rPr>
        <w:t>Police National Database (PND)</w:t>
      </w:r>
    </w:p>
    <w:p w14:paraId="56F1B0F1" w14:textId="77777777" w:rsidR="00EB33F6" w:rsidRPr="00E83F40" w:rsidRDefault="00EB33F6" w:rsidP="00EB33F6">
      <w:pPr>
        <w:numPr>
          <w:ilvl w:val="0"/>
          <w:numId w:val="3"/>
        </w:numPr>
        <w:shd w:val="clear" w:color="auto" w:fill="FFFFFF"/>
        <w:spacing w:before="100" w:beforeAutospacing="1" w:after="100" w:afterAutospacing="1" w:line="276" w:lineRule="auto"/>
        <w:rPr>
          <w:rFonts w:ascii="Arial" w:hAnsi="Arial" w:cs="Arial"/>
          <w:sz w:val="24"/>
          <w:szCs w:val="24"/>
        </w:rPr>
      </w:pPr>
      <w:r w:rsidRPr="00E83F40">
        <w:rPr>
          <w:rFonts w:ascii="Arial" w:hAnsi="Arial" w:cs="Arial"/>
          <w:sz w:val="24"/>
          <w:szCs w:val="24"/>
        </w:rPr>
        <w:t>Police National Computer (PNC)</w:t>
      </w:r>
    </w:p>
    <w:p w14:paraId="111DF554" w14:textId="77777777" w:rsidR="00EB33F6" w:rsidRPr="00E83F40" w:rsidRDefault="00EB33F6" w:rsidP="00EB33F6">
      <w:pPr>
        <w:numPr>
          <w:ilvl w:val="0"/>
          <w:numId w:val="3"/>
        </w:numPr>
        <w:shd w:val="clear" w:color="auto" w:fill="FFFFFF"/>
        <w:spacing w:before="100" w:beforeAutospacing="1" w:after="100" w:afterAutospacing="1" w:line="276" w:lineRule="auto"/>
        <w:rPr>
          <w:rFonts w:ascii="Arial" w:hAnsi="Arial" w:cs="Arial"/>
          <w:sz w:val="24"/>
          <w:szCs w:val="24"/>
        </w:rPr>
      </w:pPr>
      <w:r w:rsidRPr="00E83F40">
        <w:rPr>
          <w:rFonts w:ascii="Arial" w:hAnsi="Arial" w:cs="Arial"/>
          <w:sz w:val="24"/>
          <w:szCs w:val="24"/>
        </w:rPr>
        <w:t xml:space="preserve">Crown Prosecution Service </w:t>
      </w:r>
    </w:p>
    <w:p w14:paraId="455960F2" w14:textId="77777777" w:rsidR="00EB33F6" w:rsidRPr="00E83F40" w:rsidRDefault="00EB33F6" w:rsidP="00EB33F6">
      <w:pPr>
        <w:numPr>
          <w:ilvl w:val="0"/>
          <w:numId w:val="3"/>
        </w:numPr>
        <w:shd w:val="clear" w:color="auto" w:fill="FFFFFF"/>
        <w:spacing w:before="100" w:beforeAutospacing="1" w:after="100" w:afterAutospacing="1" w:line="276" w:lineRule="auto"/>
        <w:rPr>
          <w:rFonts w:ascii="Arial" w:hAnsi="Arial" w:cs="Arial"/>
          <w:sz w:val="24"/>
          <w:szCs w:val="24"/>
        </w:rPr>
      </w:pPr>
      <w:r w:rsidRPr="00E83F40">
        <w:rPr>
          <w:rFonts w:ascii="Arial" w:hAnsi="Arial" w:cs="Arial"/>
          <w:sz w:val="24"/>
          <w:szCs w:val="24"/>
        </w:rPr>
        <w:t xml:space="preserve">Police force mobile phone devices </w:t>
      </w:r>
    </w:p>
    <w:p w14:paraId="0C54361C" w14:textId="77777777" w:rsidR="001F13A7" w:rsidRDefault="001F13A7" w:rsidP="001F13A7">
      <w:pPr>
        <w:rPr>
          <w:rFonts w:ascii="Arial" w:eastAsia="Times New Roman" w:hAnsi="Arial" w:cs="Arial"/>
          <w:color w:val="555555"/>
          <w:sz w:val="24"/>
          <w:szCs w:val="24"/>
          <w:lang w:eastAsia="en-GB"/>
        </w:rPr>
      </w:pPr>
      <w:r w:rsidRPr="005F0ED2">
        <w:rPr>
          <w:rFonts w:ascii="Arial" w:eastAsia="Times New Roman" w:hAnsi="Arial" w:cs="Arial"/>
          <w:color w:val="555555"/>
          <w:sz w:val="24"/>
          <w:szCs w:val="24"/>
          <w:lang w:eastAsia="en-GB"/>
        </w:rPr>
        <w:t xml:space="preserve">The contracting authorities referred to in Section I.1, as contracting authorities for their respective police forces, will shortly undertake a competitive flexible procurement to appoint a supplier to provide and fully manage a highly resilient, </w:t>
      </w:r>
      <w:r w:rsidRPr="005F0ED2">
        <w:rPr>
          <w:rFonts w:ascii="Arial" w:eastAsia="Times New Roman" w:hAnsi="Arial" w:cs="Arial"/>
          <w:color w:val="555555"/>
          <w:sz w:val="24"/>
          <w:szCs w:val="24"/>
          <w:lang w:eastAsia="en-GB"/>
        </w:rPr>
        <w:lastRenderedPageBreak/>
        <w:t>police records management system.  The successful supplier(s) will be required to work alongside representatives from the contracting authorities and relevant third parties, to implement, and configure the system to the requirements of the contracting authorities including the provision of appropriate resources to support this.  The successful supplier(s) may be required to enter into either a single contract with all contracting parties, or individual contracts with each contracting party.  Alternatively, the contracting authorities may appoint the successful supplier(s) to a framework agreement allowing individual call off contracts to be issued by individual contracting authorities and other blue light organisations listed in I.1.</w:t>
      </w:r>
    </w:p>
    <w:p w14:paraId="55C5C593" w14:textId="19C2E67F" w:rsidR="00442483" w:rsidRDefault="00EC5275" w:rsidP="001F13A7">
      <w:pPr>
        <w:rPr>
          <w:rFonts w:ascii="Arial" w:eastAsia="Times New Roman" w:hAnsi="Arial" w:cs="Arial"/>
          <w:color w:val="555555"/>
          <w:sz w:val="24"/>
          <w:szCs w:val="24"/>
          <w:lang w:eastAsia="en-GB"/>
        </w:rPr>
      </w:pPr>
      <w:r>
        <w:rPr>
          <w:noProof/>
        </w:rPr>
        <w:drawing>
          <wp:inline distT="0" distB="0" distL="0" distR="0" wp14:anchorId="65115227" wp14:editId="08B88F7A">
            <wp:extent cx="5731510" cy="3223895"/>
            <wp:effectExtent l="0" t="0" r="0" b="0"/>
            <wp:docPr id="33557841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578416" name=""/>
                    <pic:cNvPicPr/>
                  </pic:nvPicPr>
                  <pic:blipFill>
                    <a:blip r:embed="rId5">
                      <a:extLst>
                        <a:ext uri="{96DAC541-7B7A-43D3-8B79-37D633B846F1}">
                          <asvg:svgBlip xmlns:asvg="http://schemas.microsoft.com/office/drawing/2016/SVG/main" r:embed="rId6"/>
                        </a:ext>
                      </a:extLst>
                    </a:blip>
                    <a:stretch>
                      <a:fillRect/>
                    </a:stretch>
                  </pic:blipFill>
                  <pic:spPr>
                    <a:xfrm>
                      <a:off x="0" y="0"/>
                      <a:ext cx="5731510" cy="3223895"/>
                    </a:xfrm>
                    <a:prstGeom prst="rect">
                      <a:avLst/>
                    </a:prstGeom>
                  </pic:spPr>
                </pic:pic>
              </a:graphicData>
            </a:graphic>
          </wp:inline>
        </w:drawing>
      </w:r>
    </w:p>
    <w:p w14:paraId="16A1242A" w14:textId="687047E4" w:rsidR="005E55BF" w:rsidRDefault="00EC5275" w:rsidP="001F13A7">
      <w:pPr>
        <w:rPr>
          <w:rFonts w:ascii="Arial" w:eastAsia="Times New Roman" w:hAnsi="Arial" w:cs="Arial"/>
          <w:color w:val="555555"/>
          <w:sz w:val="24"/>
          <w:szCs w:val="24"/>
          <w:lang w:eastAsia="en-GB"/>
        </w:rPr>
      </w:pPr>
      <w:r>
        <w:rPr>
          <w:noProof/>
        </w:rPr>
        <w:drawing>
          <wp:inline distT="0" distB="0" distL="0" distR="0" wp14:anchorId="3682DB5B" wp14:editId="0DD5EF49">
            <wp:extent cx="5731510" cy="3223895"/>
            <wp:effectExtent l="0" t="0" r="0" b="0"/>
            <wp:docPr id="33530619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306194" name=""/>
                    <pic:cNvPicPr/>
                  </pic:nvPicPr>
                  <pic:blipFill>
                    <a:blip r:embed="rId7">
                      <a:extLst>
                        <a:ext uri="{96DAC541-7B7A-43D3-8B79-37D633B846F1}">
                          <asvg:svgBlip xmlns:asvg="http://schemas.microsoft.com/office/drawing/2016/SVG/main" r:embed="rId8"/>
                        </a:ext>
                      </a:extLst>
                    </a:blip>
                    <a:stretch>
                      <a:fillRect/>
                    </a:stretch>
                  </pic:blipFill>
                  <pic:spPr>
                    <a:xfrm>
                      <a:off x="0" y="0"/>
                      <a:ext cx="5731510" cy="3223895"/>
                    </a:xfrm>
                    <a:prstGeom prst="rect">
                      <a:avLst/>
                    </a:prstGeom>
                  </pic:spPr>
                </pic:pic>
              </a:graphicData>
            </a:graphic>
          </wp:inline>
        </w:drawing>
      </w:r>
    </w:p>
    <w:p w14:paraId="175FDC2D" w14:textId="69A63324" w:rsidR="001F13A7" w:rsidRDefault="001F13A7" w:rsidP="001F13A7">
      <w:pPr>
        <w:rPr>
          <w:rFonts w:ascii="Arial" w:eastAsia="Times New Roman" w:hAnsi="Arial" w:cs="Arial"/>
          <w:color w:val="555555"/>
          <w:sz w:val="24"/>
          <w:szCs w:val="24"/>
          <w:lang w:eastAsia="en-GB"/>
        </w:rPr>
      </w:pPr>
      <w:r w:rsidRPr="00CF6887">
        <w:rPr>
          <w:rFonts w:ascii="Arial" w:eastAsia="Times New Roman" w:hAnsi="Arial" w:cs="Arial"/>
          <w:b/>
          <w:bCs/>
          <w:color w:val="555555"/>
          <w:sz w:val="24"/>
          <w:szCs w:val="24"/>
          <w:lang w:eastAsia="en-GB"/>
        </w:rPr>
        <w:t xml:space="preserve">Section VI: Complementary </w:t>
      </w:r>
      <w:r w:rsidR="00840700">
        <w:rPr>
          <w:rFonts w:ascii="Arial" w:eastAsia="Times New Roman" w:hAnsi="Arial" w:cs="Arial"/>
          <w:b/>
          <w:bCs/>
          <w:color w:val="555555"/>
          <w:sz w:val="24"/>
          <w:szCs w:val="24"/>
          <w:lang w:eastAsia="en-GB"/>
        </w:rPr>
        <w:t>I</w:t>
      </w:r>
      <w:r w:rsidRPr="00CF6887">
        <w:rPr>
          <w:rFonts w:ascii="Arial" w:eastAsia="Times New Roman" w:hAnsi="Arial" w:cs="Arial"/>
          <w:b/>
          <w:bCs/>
          <w:color w:val="555555"/>
          <w:sz w:val="24"/>
          <w:szCs w:val="24"/>
          <w:lang w:eastAsia="en-GB"/>
        </w:rPr>
        <w:t>nformation</w:t>
      </w:r>
      <w:r w:rsidRPr="003A404E">
        <w:rPr>
          <w:rFonts w:ascii="Arial" w:eastAsia="Times New Roman" w:hAnsi="Arial" w:cs="Arial"/>
          <w:color w:val="555555"/>
          <w:sz w:val="24"/>
          <w:szCs w:val="24"/>
          <w:lang w:eastAsia="en-GB"/>
        </w:rPr>
        <w:t>.</w:t>
      </w:r>
      <w:r w:rsidRPr="00D50ECD">
        <w:rPr>
          <w:rFonts w:ascii="Arial" w:eastAsia="Times New Roman" w:hAnsi="Arial" w:cs="Arial"/>
          <w:color w:val="555555"/>
          <w:sz w:val="24"/>
          <w:szCs w:val="24"/>
          <w:lang w:eastAsia="en-GB"/>
        </w:rPr>
        <w:t xml:space="preserve"> </w:t>
      </w:r>
    </w:p>
    <w:p w14:paraId="43DE72A5" w14:textId="77777777" w:rsidR="00B11D68" w:rsidRPr="005D1F3E" w:rsidRDefault="00B11D68" w:rsidP="00B11D68">
      <w:pPr>
        <w:spacing w:before="100" w:beforeAutospacing="1" w:after="100" w:afterAutospacing="1" w:line="240" w:lineRule="auto"/>
        <w:rPr>
          <w:b/>
          <w:bCs/>
          <w:u w:val="single"/>
        </w:rPr>
      </w:pPr>
      <w:r w:rsidRPr="005D1F3E">
        <w:rPr>
          <w:b/>
          <w:bCs/>
          <w:u w:val="single"/>
        </w:rPr>
        <w:lastRenderedPageBreak/>
        <w:t>Registered users</w:t>
      </w:r>
    </w:p>
    <w:p w14:paraId="47E0F623" w14:textId="77777777" w:rsidR="00B11D68" w:rsidRPr="00D97529" w:rsidRDefault="00B11D68" w:rsidP="00B11D68">
      <w:pPr>
        <w:spacing w:before="100" w:beforeAutospacing="1" w:after="100" w:afterAutospacing="1" w:line="240" w:lineRule="auto"/>
        <w:rPr>
          <w:rFonts w:eastAsia="Times New Roman" w:cstheme="minorHAnsi"/>
          <w:sz w:val="24"/>
          <w:szCs w:val="24"/>
          <w:lang w:eastAsia="en-GB"/>
          <w14:ligatures w14:val="none"/>
        </w:rPr>
      </w:pPr>
      <w:r w:rsidRPr="00D97529">
        <w:rPr>
          <w:rFonts w:eastAsia="Times New Roman" w:cstheme="minorHAnsi"/>
          <w:noProof/>
          <w:sz w:val="24"/>
          <w:szCs w:val="24"/>
          <w:lang w:eastAsia="en-GB"/>
          <w14:ligatures w14:val="none"/>
        </w:rPr>
        <w:drawing>
          <wp:inline distT="0" distB="0" distL="0" distR="0" wp14:anchorId="126186C8" wp14:editId="0AF41587">
            <wp:extent cx="5731510" cy="1117600"/>
            <wp:effectExtent l="0" t="0" r="2540" b="6350"/>
            <wp:docPr id="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pic:cNvPicPr/>
                  </pic:nvPicPr>
                  <pic:blipFill>
                    <a:blip r:embed="rId9"/>
                    <a:stretch>
                      <a:fillRect/>
                    </a:stretch>
                  </pic:blipFill>
                  <pic:spPr>
                    <a:xfrm>
                      <a:off x="0" y="0"/>
                      <a:ext cx="5731510" cy="1117600"/>
                    </a:xfrm>
                    <a:prstGeom prst="rect">
                      <a:avLst/>
                    </a:prstGeom>
                  </pic:spPr>
                </pic:pic>
              </a:graphicData>
            </a:graphic>
          </wp:inline>
        </w:drawing>
      </w:r>
    </w:p>
    <w:p w14:paraId="1C4F8086" w14:textId="77777777" w:rsidR="00B11D68" w:rsidRDefault="00B11D68" w:rsidP="00B11D68">
      <w:pPr>
        <w:spacing w:before="100" w:beforeAutospacing="1" w:after="100" w:afterAutospacing="1" w:line="240" w:lineRule="auto"/>
        <w:rPr>
          <w:rFonts w:eastAsia="Times New Roman" w:cstheme="minorHAnsi"/>
          <w:b/>
          <w:bCs/>
          <w:u w:val="single"/>
          <w:lang w:eastAsia="en-GB"/>
          <w14:ligatures w14:val="none"/>
        </w:rPr>
      </w:pPr>
      <w:r w:rsidRPr="00D97529">
        <w:rPr>
          <w:rFonts w:eastAsia="Times New Roman" w:cstheme="minorHAnsi"/>
          <w:b/>
          <w:bCs/>
          <w:u w:val="single"/>
          <w:lang w:eastAsia="en-GB"/>
          <w14:ligatures w14:val="none"/>
        </w:rPr>
        <w:t xml:space="preserve">Average Daily Peak </w:t>
      </w:r>
    </w:p>
    <w:p w14:paraId="3102460F" w14:textId="77777777" w:rsidR="00B11D68" w:rsidRDefault="00B11D68" w:rsidP="00B11D68">
      <w:pPr>
        <w:spacing w:before="100" w:beforeAutospacing="1" w:after="100" w:afterAutospacing="1" w:line="240" w:lineRule="auto"/>
        <w:rPr>
          <w:rFonts w:eastAsia="Times New Roman" w:cstheme="minorHAnsi"/>
          <w:b/>
          <w:bCs/>
          <w:u w:val="single"/>
          <w:lang w:eastAsia="en-GB"/>
          <w14:ligatures w14:val="none"/>
        </w:rPr>
      </w:pPr>
      <w:r w:rsidRPr="00D97529">
        <w:rPr>
          <w:rFonts w:eastAsia="Times New Roman" w:cstheme="minorHAnsi"/>
          <w:b/>
          <w:bCs/>
          <w:noProof/>
          <w:u w:val="single"/>
          <w:lang w:eastAsia="en-GB"/>
          <w14:ligatures w14:val="none"/>
        </w:rPr>
        <w:drawing>
          <wp:inline distT="0" distB="0" distL="0" distR="0" wp14:anchorId="3894B0C6" wp14:editId="7A905109">
            <wp:extent cx="5731510" cy="3368675"/>
            <wp:effectExtent l="0" t="0" r="2540" b="3175"/>
            <wp:docPr id="2" name="Picture 2" descr="A graph showing the growth of objec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aph showing the growth of objects&#10;&#10;Description automatically generated"/>
                    <pic:cNvPicPr/>
                  </pic:nvPicPr>
                  <pic:blipFill>
                    <a:blip r:embed="rId10"/>
                    <a:stretch>
                      <a:fillRect/>
                    </a:stretch>
                  </pic:blipFill>
                  <pic:spPr>
                    <a:xfrm>
                      <a:off x="0" y="0"/>
                      <a:ext cx="5731510" cy="3368675"/>
                    </a:xfrm>
                    <a:prstGeom prst="rect">
                      <a:avLst/>
                    </a:prstGeom>
                  </pic:spPr>
                </pic:pic>
              </a:graphicData>
            </a:graphic>
          </wp:inline>
        </w:drawing>
      </w:r>
    </w:p>
    <w:p w14:paraId="3F467BD3" w14:textId="77777777" w:rsidR="00B11D68" w:rsidRPr="005D1F3E" w:rsidRDefault="00B11D68" w:rsidP="00B11D68">
      <w:pPr>
        <w:spacing w:before="100" w:beforeAutospacing="1" w:after="100" w:afterAutospacing="1" w:line="240" w:lineRule="auto"/>
        <w:rPr>
          <w:rFonts w:eastAsia="Times New Roman" w:cstheme="minorHAnsi"/>
          <w:sz w:val="24"/>
          <w:szCs w:val="24"/>
          <w:lang w:eastAsia="en-GB"/>
          <w14:ligatures w14:val="none"/>
        </w:rPr>
      </w:pPr>
      <w:r>
        <w:rPr>
          <w:rFonts w:eastAsia="Times New Roman" w:cstheme="minorHAnsi"/>
          <w:sz w:val="24"/>
          <w:szCs w:val="24"/>
          <w:lang w:eastAsia="en-GB"/>
          <w14:ligatures w14:val="none"/>
        </w:rPr>
        <w:t>S</w:t>
      </w:r>
      <w:r w:rsidRPr="005D1F3E">
        <w:rPr>
          <w:rFonts w:eastAsia="Times New Roman" w:cstheme="minorHAnsi"/>
          <w:sz w:val="24"/>
          <w:szCs w:val="24"/>
          <w:lang w:eastAsia="en-GB"/>
          <w14:ligatures w14:val="none"/>
        </w:rPr>
        <w:t>ystem usage over previous 12 months</w:t>
      </w:r>
      <w:r>
        <w:rPr>
          <w:rFonts w:eastAsia="Times New Roman" w:cstheme="minorHAnsi"/>
          <w:sz w:val="24"/>
          <w:szCs w:val="24"/>
          <w:lang w:eastAsia="en-GB"/>
          <w14:ligatures w14:val="none"/>
        </w:rPr>
        <w:t xml:space="preserve"> (June 23-May 24)</w:t>
      </w:r>
      <w:r w:rsidRPr="005D1F3E">
        <w:rPr>
          <w:rFonts w:eastAsia="Times New Roman" w:cstheme="minorHAnsi"/>
          <w:sz w:val="24"/>
          <w:szCs w:val="24"/>
          <w:lang w:eastAsia="en-GB"/>
          <w14:ligatures w14:val="none"/>
        </w:rPr>
        <w:t xml:space="preserve">: </w:t>
      </w:r>
    </w:p>
    <w:p w14:paraId="0E092758" w14:textId="77777777" w:rsidR="00B11D68" w:rsidRDefault="00B11D68" w:rsidP="00B11D68">
      <w:pPr>
        <w:spacing w:before="100" w:beforeAutospacing="1" w:after="100" w:afterAutospacing="1" w:line="240" w:lineRule="auto"/>
        <w:rPr>
          <w:rFonts w:eastAsia="Times New Roman" w:cstheme="minorHAnsi"/>
          <w:sz w:val="24"/>
          <w:szCs w:val="24"/>
          <w:lang w:eastAsia="en-GB"/>
          <w14:ligatures w14:val="none"/>
        </w:rPr>
      </w:pPr>
      <w:r w:rsidRPr="005D1F3E">
        <w:rPr>
          <w:rFonts w:eastAsia="Times New Roman" w:cstheme="minorHAnsi"/>
          <w:sz w:val="24"/>
          <w:szCs w:val="24"/>
          <w:lang w:eastAsia="en-GB"/>
          <w14:ligatures w14:val="none"/>
        </w:rPr>
        <w:t xml:space="preserve">Arrests: </w:t>
      </w:r>
    </w:p>
    <w:p w14:paraId="10371EB5" w14:textId="77777777" w:rsidR="00B11D68" w:rsidRPr="005D1F3E" w:rsidRDefault="00B11D68" w:rsidP="00B11D68">
      <w:pPr>
        <w:spacing w:before="100" w:beforeAutospacing="1" w:after="100" w:afterAutospacing="1" w:line="240" w:lineRule="auto"/>
        <w:rPr>
          <w:rFonts w:eastAsia="Times New Roman" w:cstheme="minorHAnsi"/>
          <w:sz w:val="24"/>
          <w:szCs w:val="24"/>
          <w:lang w:eastAsia="en-GB"/>
          <w14:ligatures w14:val="none"/>
        </w:rPr>
      </w:pPr>
      <w:r w:rsidRPr="00D97529">
        <w:rPr>
          <w:rFonts w:eastAsia="Times New Roman" w:cstheme="minorHAnsi"/>
          <w:noProof/>
          <w:sz w:val="24"/>
          <w:szCs w:val="24"/>
          <w:lang w:eastAsia="en-GB"/>
          <w14:ligatures w14:val="none"/>
        </w:rPr>
        <w:drawing>
          <wp:inline distT="0" distB="0" distL="0" distR="0" wp14:anchorId="49FACFE8" wp14:editId="3606C38F">
            <wp:extent cx="5731510" cy="207010"/>
            <wp:effectExtent l="0" t="0" r="254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207010"/>
                    </a:xfrm>
                    <a:prstGeom prst="rect">
                      <a:avLst/>
                    </a:prstGeom>
                  </pic:spPr>
                </pic:pic>
              </a:graphicData>
            </a:graphic>
          </wp:inline>
        </w:drawing>
      </w:r>
    </w:p>
    <w:p w14:paraId="2DA1C106" w14:textId="77777777" w:rsidR="00B11D68" w:rsidRDefault="00B11D68" w:rsidP="00B11D68">
      <w:pPr>
        <w:spacing w:before="100" w:beforeAutospacing="1" w:after="100" w:afterAutospacing="1" w:line="240" w:lineRule="auto"/>
        <w:rPr>
          <w:rFonts w:eastAsia="Times New Roman" w:cstheme="minorHAnsi"/>
          <w:sz w:val="24"/>
          <w:szCs w:val="24"/>
          <w:lang w:eastAsia="en-GB"/>
          <w14:ligatures w14:val="none"/>
        </w:rPr>
      </w:pPr>
      <w:r w:rsidRPr="005D1F3E">
        <w:rPr>
          <w:rFonts w:eastAsia="Times New Roman" w:cstheme="minorHAnsi"/>
          <w:sz w:val="24"/>
          <w:szCs w:val="24"/>
          <w:lang w:eastAsia="en-GB"/>
          <w14:ligatures w14:val="none"/>
        </w:rPr>
        <w:t xml:space="preserve">Cases: </w:t>
      </w:r>
    </w:p>
    <w:p w14:paraId="3176D0A8" w14:textId="77777777" w:rsidR="00B11D68" w:rsidRPr="005D1F3E" w:rsidRDefault="00B11D68" w:rsidP="00B11D68">
      <w:pPr>
        <w:spacing w:before="100" w:beforeAutospacing="1" w:after="100" w:afterAutospacing="1" w:line="240" w:lineRule="auto"/>
        <w:rPr>
          <w:rFonts w:eastAsia="Times New Roman" w:cstheme="minorHAnsi"/>
          <w:sz w:val="24"/>
          <w:szCs w:val="24"/>
          <w:lang w:eastAsia="en-GB"/>
          <w14:ligatures w14:val="none"/>
        </w:rPr>
      </w:pPr>
      <w:r w:rsidRPr="00D97529">
        <w:rPr>
          <w:rFonts w:eastAsia="Times New Roman" w:cstheme="minorHAnsi"/>
          <w:noProof/>
          <w:sz w:val="24"/>
          <w:szCs w:val="24"/>
          <w:lang w:eastAsia="en-GB"/>
          <w14:ligatures w14:val="none"/>
        </w:rPr>
        <w:drawing>
          <wp:inline distT="0" distB="0" distL="0" distR="0" wp14:anchorId="3C891B58" wp14:editId="72EAC300">
            <wp:extent cx="5731510" cy="227965"/>
            <wp:effectExtent l="0" t="0" r="254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1510" cy="227965"/>
                    </a:xfrm>
                    <a:prstGeom prst="rect">
                      <a:avLst/>
                    </a:prstGeom>
                  </pic:spPr>
                </pic:pic>
              </a:graphicData>
            </a:graphic>
          </wp:inline>
        </w:drawing>
      </w:r>
    </w:p>
    <w:p w14:paraId="362F8FD4" w14:textId="77777777" w:rsidR="00B11D68" w:rsidRDefault="00B11D68" w:rsidP="00B11D68">
      <w:pPr>
        <w:spacing w:before="100" w:beforeAutospacing="1" w:after="100" w:afterAutospacing="1" w:line="240" w:lineRule="auto"/>
        <w:rPr>
          <w:rFonts w:eastAsia="Times New Roman" w:cstheme="minorHAnsi"/>
          <w:sz w:val="24"/>
          <w:szCs w:val="24"/>
          <w:lang w:eastAsia="en-GB"/>
          <w14:ligatures w14:val="none"/>
        </w:rPr>
      </w:pPr>
      <w:r w:rsidRPr="005D1F3E">
        <w:rPr>
          <w:rFonts w:eastAsia="Times New Roman" w:cstheme="minorHAnsi"/>
          <w:sz w:val="24"/>
          <w:szCs w:val="24"/>
          <w:lang w:eastAsia="en-GB"/>
          <w14:ligatures w14:val="none"/>
        </w:rPr>
        <w:t xml:space="preserve">Custody: </w:t>
      </w:r>
    </w:p>
    <w:p w14:paraId="2AC0F2E6" w14:textId="1F00E5EE" w:rsidR="00B11D68" w:rsidRDefault="00B11D68" w:rsidP="00B11D68">
      <w:pPr>
        <w:spacing w:before="100" w:beforeAutospacing="1" w:after="100" w:afterAutospacing="1" w:line="240" w:lineRule="auto"/>
        <w:rPr>
          <w:rFonts w:eastAsia="Times New Roman" w:cstheme="minorHAnsi"/>
          <w:sz w:val="24"/>
          <w:szCs w:val="24"/>
          <w:lang w:eastAsia="en-GB"/>
          <w14:ligatures w14:val="none"/>
        </w:rPr>
      </w:pPr>
      <w:r w:rsidRPr="00D97529">
        <w:rPr>
          <w:rFonts w:eastAsia="Times New Roman" w:cstheme="minorHAnsi"/>
          <w:noProof/>
          <w:sz w:val="24"/>
          <w:szCs w:val="24"/>
          <w:lang w:eastAsia="en-GB"/>
          <w14:ligatures w14:val="none"/>
        </w:rPr>
        <w:drawing>
          <wp:inline distT="0" distB="0" distL="0" distR="0" wp14:anchorId="3347D482" wp14:editId="65B03C4B">
            <wp:extent cx="5731510" cy="220980"/>
            <wp:effectExtent l="0" t="0" r="254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1510" cy="220980"/>
                    </a:xfrm>
                    <a:prstGeom prst="rect">
                      <a:avLst/>
                    </a:prstGeom>
                  </pic:spPr>
                </pic:pic>
              </a:graphicData>
            </a:graphic>
          </wp:inline>
        </w:drawing>
      </w:r>
    </w:p>
    <w:p w14:paraId="47331F38" w14:textId="77777777" w:rsidR="00B11D68" w:rsidRDefault="00B11D68" w:rsidP="00B11D68">
      <w:pPr>
        <w:spacing w:before="100" w:beforeAutospacing="1" w:after="100" w:afterAutospacing="1" w:line="240" w:lineRule="auto"/>
        <w:rPr>
          <w:rFonts w:eastAsia="Times New Roman" w:cstheme="minorHAnsi"/>
          <w:sz w:val="24"/>
          <w:szCs w:val="24"/>
          <w:lang w:eastAsia="en-GB"/>
          <w14:ligatures w14:val="none"/>
        </w:rPr>
      </w:pPr>
      <w:r w:rsidRPr="005D1F3E">
        <w:rPr>
          <w:rFonts w:eastAsia="Times New Roman" w:cstheme="minorHAnsi"/>
          <w:sz w:val="24"/>
          <w:szCs w:val="24"/>
          <w:lang w:eastAsia="en-GB"/>
          <w14:ligatures w14:val="none"/>
        </w:rPr>
        <w:t xml:space="preserve">Investigations: </w:t>
      </w:r>
    </w:p>
    <w:p w14:paraId="61D73949" w14:textId="15CC3DE5" w:rsidR="00B11D68" w:rsidRDefault="00B11D68" w:rsidP="00B11D68">
      <w:pPr>
        <w:spacing w:before="100" w:beforeAutospacing="1" w:after="100" w:afterAutospacing="1" w:line="240" w:lineRule="auto"/>
        <w:rPr>
          <w:rFonts w:eastAsia="Times New Roman" w:cstheme="minorHAnsi"/>
          <w:sz w:val="24"/>
          <w:szCs w:val="24"/>
          <w:lang w:eastAsia="en-GB"/>
          <w14:ligatures w14:val="none"/>
        </w:rPr>
      </w:pPr>
      <w:r w:rsidRPr="00D97529">
        <w:rPr>
          <w:rFonts w:eastAsia="Times New Roman" w:cstheme="minorHAnsi"/>
          <w:noProof/>
          <w:sz w:val="24"/>
          <w:szCs w:val="24"/>
          <w:lang w:eastAsia="en-GB"/>
          <w14:ligatures w14:val="none"/>
        </w:rPr>
        <w:drawing>
          <wp:inline distT="0" distB="0" distL="0" distR="0" wp14:anchorId="3505E482" wp14:editId="3E1C3235">
            <wp:extent cx="5731510" cy="207645"/>
            <wp:effectExtent l="0" t="0" r="254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31510" cy="207645"/>
                    </a:xfrm>
                    <a:prstGeom prst="rect">
                      <a:avLst/>
                    </a:prstGeom>
                  </pic:spPr>
                </pic:pic>
              </a:graphicData>
            </a:graphic>
          </wp:inline>
        </w:drawing>
      </w:r>
    </w:p>
    <w:p w14:paraId="18BD8056" w14:textId="77777777" w:rsidR="00B11D68" w:rsidRDefault="00B11D68" w:rsidP="00B11D68">
      <w:pPr>
        <w:spacing w:before="100" w:beforeAutospacing="1" w:after="100" w:afterAutospacing="1" w:line="240" w:lineRule="auto"/>
        <w:rPr>
          <w:rFonts w:eastAsia="Times New Roman" w:cstheme="minorHAnsi"/>
          <w:sz w:val="24"/>
          <w:szCs w:val="24"/>
          <w:lang w:eastAsia="en-GB"/>
          <w14:ligatures w14:val="none"/>
        </w:rPr>
      </w:pPr>
      <w:r w:rsidRPr="005D1F3E">
        <w:rPr>
          <w:rFonts w:eastAsia="Times New Roman" w:cstheme="minorHAnsi"/>
          <w:sz w:val="24"/>
          <w:szCs w:val="24"/>
          <w:lang w:eastAsia="en-GB"/>
          <w14:ligatures w14:val="none"/>
        </w:rPr>
        <w:lastRenderedPageBreak/>
        <w:t xml:space="preserve">Documents: </w:t>
      </w:r>
    </w:p>
    <w:p w14:paraId="14DBD8B1" w14:textId="2F02478C" w:rsidR="00B11D68" w:rsidRDefault="00B11D68" w:rsidP="00B11D68">
      <w:pPr>
        <w:spacing w:before="100" w:beforeAutospacing="1" w:after="100" w:afterAutospacing="1" w:line="240" w:lineRule="auto"/>
        <w:rPr>
          <w:rFonts w:eastAsia="Times New Roman" w:cstheme="minorHAnsi"/>
          <w:sz w:val="24"/>
          <w:szCs w:val="24"/>
          <w:lang w:eastAsia="en-GB"/>
          <w14:ligatures w14:val="none"/>
        </w:rPr>
      </w:pPr>
      <w:r w:rsidRPr="00D97529">
        <w:rPr>
          <w:rFonts w:eastAsia="Times New Roman" w:cstheme="minorHAnsi"/>
          <w:noProof/>
          <w:sz w:val="24"/>
          <w:szCs w:val="24"/>
          <w:lang w:eastAsia="en-GB"/>
          <w14:ligatures w14:val="none"/>
        </w:rPr>
        <w:drawing>
          <wp:inline distT="0" distB="0" distL="0" distR="0" wp14:anchorId="5ABEF312" wp14:editId="6A7FCEE1">
            <wp:extent cx="5731510" cy="207645"/>
            <wp:effectExtent l="0" t="0" r="254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31510" cy="207645"/>
                    </a:xfrm>
                    <a:prstGeom prst="rect">
                      <a:avLst/>
                    </a:prstGeom>
                  </pic:spPr>
                </pic:pic>
              </a:graphicData>
            </a:graphic>
          </wp:inline>
        </w:drawing>
      </w:r>
    </w:p>
    <w:p w14:paraId="5114AB08" w14:textId="77777777" w:rsidR="00B11D68" w:rsidRDefault="00B11D68" w:rsidP="00B11D68">
      <w:pPr>
        <w:spacing w:before="100" w:beforeAutospacing="1" w:after="100" w:afterAutospacing="1" w:line="240" w:lineRule="auto"/>
        <w:rPr>
          <w:rFonts w:eastAsia="Times New Roman" w:cstheme="minorHAnsi"/>
          <w:sz w:val="24"/>
          <w:szCs w:val="24"/>
          <w:lang w:eastAsia="en-GB"/>
          <w14:ligatures w14:val="none"/>
        </w:rPr>
      </w:pPr>
      <w:r w:rsidRPr="005D1F3E">
        <w:rPr>
          <w:rFonts w:eastAsia="Times New Roman" w:cstheme="minorHAnsi"/>
          <w:sz w:val="24"/>
          <w:szCs w:val="24"/>
          <w:lang w:eastAsia="en-GB"/>
          <w14:ligatures w14:val="none"/>
        </w:rPr>
        <w:t xml:space="preserve">Intelligence reports: </w:t>
      </w:r>
    </w:p>
    <w:p w14:paraId="080BD2F7" w14:textId="21CDD865" w:rsidR="00B11D68" w:rsidRDefault="00B11D68" w:rsidP="00B11D68">
      <w:pPr>
        <w:spacing w:before="100" w:beforeAutospacing="1" w:after="100" w:afterAutospacing="1" w:line="240" w:lineRule="auto"/>
        <w:rPr>
          <w:rFonts w:eastAsia="Times New Roman" w:cstheme="minorHAnsi"/>
          <w:sz w:val="24"/>
          <w:szCs w:val="24"/>
          <w:lang w:eastAsia="en-GB"/>
          <w14:ligatures w14:val="none"/>
        </w:rPr>
      </w:pPr>
      <w:r w:rsidRPr="00D97529">
        <w:rPr>
          <w:rFonts w:eastAsia="Times New Roman" w:cstheme="minorHAnsi"/>
          <w:noProof/>
          <w:sz w:val="24"/>
          <w:szCs w:val="24"/>
          <w:lang w:eastAsia="en-GB"/>
          <w14:ligatures w14:val="none"/>
        </w:rPr>
        <w:drawing>
          <wp:inline distT="0" distB="0" distL="0" distR="0" wp14:anchorId="443089AB" wp14:editId="151E4F99">
            <wp:extent cx="5731510" cy="207645"/>
            <wp:effectExtent l="0" t="0" r="254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31510" cy="207645"/>
                    </a:xfrm>
                    <a:prstGeom prst="rect">
                      <a:avLst/>
                    </a:prstGeom>
                  </pic:spPr>
                </pic:pic>
              </a:graphicData>
            </a:graphic>
          </wp:inline>
        </w:drawing>
      </w:r>
    </w:p>
    <w:p w14:paraId="48A8FA3D" w14:textId="77777777" w:rsidR="00B11D68" w:rsidRDefault="00B11D68" w:rsidP="00B11D68">
      <w:pPr>
        <w:spacing w:before="100" w:beforeAutospacing="1" w:after="100" w:afterAutospacing="1" w:line="240" w:lineRule="auto"/>
        <w:rPr>
          <w:rFonts w:eastAsia="Times New Roman" w:cstheme="minorHAnsi"/>
          <w:sz w:val="24"/>
          <w:szCs w:val="24"/>
          <w:lang w:eastAsia="en-GB"/>
          <w14:ligatures w14:val="none"/>
        </w:rPr>
      </w:pPr>
      <w:r w:rsidRPr="005D1F3E">
        <w:rPr>
          <w:rFonts w:eastAsia="Times New Roman" w:cstheme="minorHAnsi"/>
          <w:sz w:val="24"/>
          <w:szCs w:val="24"/>
          <w:lang w:eastAsia="en-GB"/>
          <w14:ligatures w14:val="none"/>
        </w:rPr>
        <w:t>Link</w:t>
      </w:r>
      <w:r>
        <w:rPr>
          <w:rFonts w:eastAsia="Times New Roman" w:cstheme="minorHAnsi"/>
          <w:sz w:val="24"/>
          <w:szCs w:val="24"/>
          <w:lang w:eastAsia="en-GB"/>
          <w14:ligatures w14:val="none"/>
        </w:rPr>
        <w:t>s:</w:t>
      </w:r>
    </w:p>
    <w:p w14:paraId="086128A9" w14:textId="2365C729" w:rsidR="00B11D68" w:rsidRPr="002024CD" w:rsidRDefault="00B11D68" w:rsidP="002024CD">
      <w:pPr>
        <w:spacing w:before="100" w:beforeAutospacing="1" w:after="100" w:afterAutospacing="1" w:line="240" w:lineRule="auto"/>
        <w:rPr>
          <w:rFonts w:eastAsia="Times New Roman" w:cstheme="minorHAnsi"/>
          <w:sz w:val="24"/>
          <w:szCs w:val="24"/>
          <w:lang w:eastAsia="en-GB"/>
          <w14:ligatures w14:val="none"/>
        </w:rPr>
      </w:pPr>
      <w:r w:rsidRPr="0045206A">
        <w:rPr>
          <w:rFonts w:eastAsia="Times New Roman" w:cstheme="minorHAnsi"/>
          <w:noProof/>
          <w:sz w:val="24"/>
          <w:szCs w:val="24"/>
          <w:lang w:eastAsia="en-GB"/>
          <w14:ligatures w14:val="none"/>
        </w:rPr>
        <w:drawing>
          <wp:inline distT="0" distB="0" distL="0" distR="0" wp14:anchorId="46E05854" wp14:editId="27A96DC0">
            <wp:extent cx="5838825" cy="21606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892589" cy="218050"/>
                    </a:xfrm>
                    <a:prstGeom prst="rect">
                      <a:avLst/>
                    </a:prstGeom>
                  </pic:spPr>
                </pic:pic>
              </a:graphicData>
            </a:graphic>
          </wp:inline>
        </w:drawing>
      </w:r>
    </w:p>
    <w:p w14:paraId="2BF08BBE" w14:textId="77777777" w:rsidR="00E01E54" w:rsidRDefault="00E01E54"/>
    <w:p w14:paraId="66D812BB" w14:textId="7E277BD1" w:rsidR="001F13A7" w:rsidRPr="00D50ECD" w:rsidRDefault="001F13A7" w:rsidP="001F13A7">
      <w:pPr>
        <w:rPr>
          <w:rFonts w:ascii="Arial" w:hAnsi="Arial" w:cs="Arial"/>
          <w:b/>
          <w:sz w:val="24"/>
          <w:szCs w:val="24"/>
        </w:rPr>
      </w:pPr>
      <w:r>
        <w:rPr>
          <w:rFonts w:ascii="Arial" w:hAnsi="Arial" w:cs="Arial"/>
          <w:b/>
          <w:sz w:val="24"/>
          <w:szCs w:val="24"/>
        </w:rPr>
        <w:t>II</w:t>
      </w:r>
      <w:r w:rsidRPr="00D50ECD">
        <w:rPr>
          <w:rFonts w:ascii="Arial" w:hAnsi="Arial" w:cs="Arial"/>
          <w:b/>
          <w:sz w:val="24"/>
          <w:szCs w:val="24"/>
        </w:rPr>
        <w:t>.2.14)</w:t>
      </w:r>
      <w:r w:rsidRPr="00D50ECD">
        <w:rPr>
          <w:rFonts w:ascii="Arial" w:hAnsi="Arial" w:cs="Arial"/>
          <w:b/>
          <w:sz w:val="24"/>
          <w:szCs w:val="24"/>
        </w:rPr>
        <w:tab/>
        <w:t>Additional information</w:t>
      </w:r>
    </w:p>
    <w:p w14:paraId="0A538CEB" w14:textId="2EC4C44F" w:rsidR="001F13A7" w:rsidRDefault="001F13A7" w:rsidP="001F13A7">
      <w:pPr>
        <w:shd w:val="clear" w:color="auto" w:fill="FFFFFF"/>
        <w:spacing w:before="100" w:beforeAutospacing="1" w:after="100" w:afterAutospacing="1" w:line="276" w:lineRule="auto"/>
        <w:rPr>
          <w:rFonts w:ascii="Arial" w:hAnsi="Arial" w:cs="Arial"/>
          <w:sz w:val="24"/>
          <w:szCs w:val="24"/>
        </w:rPr>
      </w:pPr>
      <w:r w:rsidRPr="007F0CA0">
        <w:rPr>
          <w:rFonts w:ascii="Arial" w:hAnsi="Arial" w:cs="Arial"/>
          <w:sz w:val="24"/>
          <w:szCs w:val="24"/>
        </w:rPr>
        <w:t xml:space="preserve">This PIN is to signal an intention to commence market engagement with interested suppliers. To participate, please follow the guidance set out in Section VI.3 (Additional Information) below. The estimated date of tender notice publication is subject to change </w:t>
      </w:r>
      <w:r w:rsidR="007619C9" w:rsidRPr="007F0CA0">
        <w:rPr>
          <w:rFonts w:ascii="Arial" w:hAnsi="Arial" w:cs="Arial"/>
          <w:sz w:val="24"/>
          <w:szCs w:val="24"/>
        </w:rPr>
        <w:t>because of</w:t>
      </w:r>
      <w:r w:rsidRPr="007F0CA0">
        <w:rPr>
          <w:rFonts w:ascii="Arial" w:hAnsi="Arial" w:cs="Arial"/>
          <w:sz w:val="24"/>
          <w:szCs w:val="24"/>
        </w:rPr>
        <w:t xml:space="preserve"> market engagement and further research.  The estimated total value of the contract is also subject to change depending on market fluctuations and final requirements.</w:t>
      </w:r>
    </w:p>
    <w:p w14:paraId="5BA8C0F7" w14:textId="64FCEE13" w:rsidR="00446B2D" w:rsidRDefault="00446B2D" w:rsidP="001F13A7">
      <w:pPr>
        <w:shd w:val="clear" w:color="auto" w:fill="FFFFFF"/>
        <w:spacing w:before="100" w:beforeAutospacing="1" w:after="100" w:afterAutospacing="1" w:line="276" w:lineRule="auto"/>
        <w:rPr>
          <w:rFonts w:ascii="Arial" w:hAnsi="Arial" w:cs="Arial"/>
          <w:sz w:val="24"/>
          <w:szCs w:val="24"/>
        </w:rPr>
      </w:pPr>
      <w:r>
        <w:rPr>
          <w:rFonts w:ascii="Arial" w:hAnsi="Arial" w:cs="Arial"/>
          <w:sz w:val="24"/>
          <w:szCs w:val="24"/>
        </w:rPr>
        <w:t xml:space="preserve">Please note that the authorities </w:t>
      </w:r>
      <w:r w:rsidR="00BE34F3">
        <w:rPr>
          <w:rFonts w:ascii="Arial" w:hAnsi="Arial" w:cs="Arial"/>
          <w:sz w:val="24"/>
          <w:szCs w:val="24"/>
        </w:rPr>
        <w:t>intention is</w:t>
      </w:r>
      <w:r>
        <w:rPr>
          <w:rFonts w:ascii="Arial" w:hAnsi="Arial" w:cs="Arial"/>
          <w:sz w:val="24"/>
          <w:szCs w:val="24"/>
        </w:rPr>
        <w:t xml:space="preserve"> to work </w:t>
      </w:r>
      <w:r w:rsidR="00F43DBE">
        <w:rPr>
          <w:rFonts w:ascii="Arial" w:hAnsi="Arial" w:cs="Arial"/>
          <w:sz w:val="24"/>
          <w:szCs w:val="24"/>
        </w:rPr>
        <w:t xml:space="preserve">directly with </w:t>
      </w:r>
      <w:r w:rsidR="009C320B">
        <w:rPr>
          <w:rFonts w:ascii="Arial" w:hAnsi="Arial" w:cs="Arial"/>
          <w:sz w:val="24"/>
          <w:szCs w:val="24"/>
        </w:rPr>
        <w:t>supplier of the records management system rather than via</w:t>
      </w:r>
      <w:r w:rsidR="00904D4F">
        <w:rPr>
          <w:rFonts w:ascii="Arial" w:hAnsi="Arial" w:cs="Arial"/>
          <w:sz w:val="24"/>
          <w:szCs w:val="24"/>
        </w:rPr>
        <w:t xml:space="preserve"> third parties</w:t>
      </w:r>
      <w:r w:rsidR="00E63707">
        <w:rPr>
          <w:rFonts w:ascii="Arial" w:hAnsi="Arial" w:cs="Arial"/>
          <w:sz w:val="24"/>
          <w:szCs w:val="24"/>
        </w:rPr>
        <w:t xml:space="preserve"> </w:t>
      </w:r>
      <w:r w:rsidR="00904D4F">
        <w:rPr>
          <w:rFonts w:ascii="Arial" w:hAnsi="Arial" w:cs="Arial"/>
          <w:sz w:val="24"/>
          <w:szCs w:val="24"/>
        </w:rPr>
        <w:t xml:space="preserve">representing </w:t>
      </w:r>
      <w:r w:rsidR="00E63707">
        <w:rPr>
          <w:rFonts w:ascii="Arial" w:hAnsi="Arial" w:cs="Arial"/>
          <w:sz w:val="24"/>
          <w:szCs w:val="24"/>
        </w:rPr>
        <w:t xml:space="preserve">one or more </w:t>
      </w:r>
      <w:r w:rsidR="00321B18">
        <w:rPr>
          <w:rFonts w:ascii="Arial" w:hAnsi="Arial" w:cs="Arial"/>
          <w:sz w:val="24"/>
          <w:szCs w:val="24"/>
        </w:rPr>
        <w:t>suppliers.</w:t>
      </w:r>
    </w:p>
    <w:p w14:paraId="07EBEEA6" w14:textId="77777777" w:rsidR="00EB104C" w:rsidRDefault="00EB104C" w:rsidP="001F13A7">
      <w:pPr>
        <w:shd w:val="clear" w:color="auto" w:fill="FFFFFF"/>
        <w:spacing w:before="100" w:beforeAutospacing="1" w:after="100" w:afterAutospacing="1" w:line="276" w:lineRule="auto"/>
        <w:rPr>
          <w:rFonts w:ascii="Arial" w:hAnsi="Arial" w:cs="Arial"/>
          <w:sz w:val="24"/>
          <w:szCs w:val="24"/>
        </w:rPr>
      </w:pPr>
    </w:p>
    <w:p w14:paraId="7C402831" w14:textId="77777777" w:rsidR="001F13A7" w:rsidRPr="00D50ECD" w:rsidRDefault="001F13A7" w:rsidP="001F13A7">
      <w:pPr>
        <w:shd w:val="clear" w:color="auto" w:fill="FFFFFF"/>
        <w:spacing w:before="100" w:beforeAutospacing="1" w:after="100" w:afterAutospacing="1" w:line="276" w:lineRule="auto"/>
        <w:outlineLvl w:val="1"/>
        <w:rPr>
          <w:rFonts w:ascii="Arial" w:eastAsia="Times New Roman" w:hAnsi="Arial" w:cs="Arial"/>
          <w:b/>
          <w:bCs/>
          <w:color w:val="555555"/>
          <w:sz w:val="24"/>
          <w:szCs w:val="24"/>
          <w:u w:val="single"/>
          <w:lang w:eastAsia="en-GB"/>
        </w:rPr>
      </w:pPr>
      <w:r w:rsidRPr="00D50ECD">
        <w:rPr>
          <w:rFonts w:ascii="Arial" w:eastAsia="Times New Roman" w:hAnsi="Arial" w:cs="Arial"/>
          <w:b/>
          <w:bCs/>
          <w:color w:val="555555"/>
          <w:sz w:val="24"/>
          <w:szCs w:val="24"/>
          <w:u w:val="single"/>
          <w:lang w:eastAsia="en-GB"/>
        </w:rPr>
        <w:t>Section VI: Complementary information</w:t>
      </w:r>
    </w:p>
    <w:p w14:paraId="4452E938" w14:textId="77777777" w:rsidR="001F13A7" w:rsidRDefault="001F13A7" w:rsidP="001F13A7">
      <w:pPr>
        <w:shd w:val="clear" w:color="auto" w:fill="FFFFFF"/>
        <w:spacing w:before="100" w:beforeAutospacing="1" w:after="100" w:afterAutospacing="1" w:line="276" w:lineRule="auto"/>
        <w:rPr>
          <w:rFonts w:ascii="Arial" w:eastAsia="Times New Roman" w:hAnsi="Arial" w:cs="Arial"/>
          <w:b/>
          <w:bCs/>
          <w:color w:val="555555"/>
          <w:sz w:val="24"/>
          <w:szCs w:val="24"/>
          <w:lang w:eastAsia="en-GB"/>
        </w:rPr>
      </w:pPr>
      <w:r w:rsidRPr="00D50ECD">
        <w:rPr>
          <w:rFonts w:ascii="Arial" w:eastAsia="Times New Roman" w:hAnsi="Arial" w:cs="Arial"/>
          <w:color w:val="555555"/>
          <w:sz w:val="24"/>
          <w:szCs w:val="24"/>
          <w:lang w:eastAsia="en-GB"/>
        </w:rPr>
        <w:t xml:space="preserve">VI.3) </w:t>
      </w:r>
      <w:r w:rsidRPr="00D50ECD">
        <w:rPr>
          <w:rFonts w:ascii="Arial" w:eastAsia="Times New Roman" w:hAnsi="Arial" w:cs="Arial"/>
          <w:b/>
          <w:bCs/>
          <w:color w:val="555555"/>
          <w:sz w:val="24"/>
          <w:szCs w:val="24"/>
          <w:lang w:eastAsia="en-GB"/>
        </w:rPr>
        <w:t>Additional information</w:t>
      </w:r>
    </w:p>
    <w:p w14:paraId="3BC9E847" w14:textId="77777777" w:rsidR="001F13A7" w:rsidRPr="00D50ECD" w:rsidRDefault="001F13A7" w:rsidP="001F13A7">
      <w:pPr>
        <w:shd w:val="clear" w:color="auto" w:fill="FFFFFF"/>
        <w:spacing w:before="100" w:beforeAutospacing="1" w:after="100" w:afterAutospacing="1" w:line="276" w:lineRule="auto"/>
        <w:rPr>
          <w:rFonts w:ascii="Arial" w:eastAsia="Times New Roman" w:hAnsi="Arial" w:cs="Arial"/>
          <w:b/>
          <w:bCs/>
          <w:color w:val="555555"/>
          <w:sz w:val="24"/>
          <w:szCs w:val="24"/>
          <w:lang w:eastAsia="en-GB"/>
        </w:rPr>
      </w:pPr>
      <w:r w:rsidRPr="001B6549">
        <w:rPr>
          <w:rFonts w:ascii="Arial" w:eastAsia="Times New Roman" w:hAnsi="Arial" w:cs="Arial"/>
          <w:b/>
          <w:bCs/>
          <w:color w:val="555555"/>
          <w:sz w:val="24"/>
          <w:szCs w:val="24"/>
          <w:lang w:eastAsia="en-GB"/>
        </w:rPr>
        <w:t>Pre-Market Engagement Questionnaire</w:t>
      </w:r>
    </w:p>
    <w:p w14:paraId="4BE0CAF4" w14:textId="77777777" w:rsidR="001F13A7" w:rsidRDefault="001F13A7" w:rsidP="001F13A7">
      <w:pPr>
        <w:shd w:val="clear" w:color="auto" w:fill="FFFFFF"/>
        <w:spacing w:before="100" w:beforeAutospacing="1" w:after="100" w:afterAutospacing="1" w:line="276" w:lineRule="auto"/>
        <w:jc w:val="both"/>
        <w:rPr>
          <w:rFonts w:ascii="Arial" w:eastAsia="Times New Roman" w:hAnsi="Arial" w:cs="Arial"/>
          <w:color w:val="555555"/>
          <w:sz w:val="24"/>
          <w:szCs w:val="24"/>
          <w:lang w:eastAsia="en-GB"/>
        </w:rPr>
      </w:pPr>
      <w:r w:rsidRPr="00DB673A">
        <w:rPr>
          <w:rFonts w:ascii="Arial" w:eastAsia="Times New Roman" w:hAnsi="Arial" w:cs="Arial"/>
          <w:color w:val="555555"/>
          <w:sz w:val="24"/>
          <w:szCs w:val="24"/>
          <w:lang w:eastAsia="en-GB"/>
        </w:rPr>
        <w:t>Suppliers who wish to participate in th</w:t>
      </w:r>
      <w:r>
        <w:rPr>
          <w:rFonts w:ascii="Arial" w:eastAsia="Times New Roman" w:hAnsi="Arial" w:cs="Arial"/>
          <w:color w:val="555555"/>
          <w:sz w:val="24"/>
          <w:szCs w:val="24"/>
          <w:lang w:eastAsia="en-GB"/>
        </w:rPr>
        <w:t>is</w:t>
      </w:r>
      <w:r w:rsidRPr="00DB673A">
        <w:rPr>
          <w:rFonts w:ascii="Arial" w:eastAsia="Times New Roman" w:hAnsi="Arial" w:cs="Arial"/>
          <w:color w:val="555555"/>
          <w:sz w:val="24"/>
          <w:szCs w:val="24"/>
          <w:lang w:eastAsia="en-GB"/>
        </w:rPr>
        <w:t xml:space="preserve"> market engagement exercise should complete the pre-market engagement questionnaire</w:t>
      </w:r>
      <w:r>
        <w:rPr>
          <w:rFonts w:ascii="Arial" w:eastAsia="Times New Roman" w:hAnsi="Arial" w:cs="Arial"/>
          <w:color w:val="555555"/>
          <w:sz w:val="24"/>
          <w:szCs w:val="24"/>
          <w:lang w:eastAsia="en-GB"/>
        </w:rPr>
        <w:t xml:space="preserve"> attached</w:t>
      </w:r>
      <w:r w:rsidRPr="00DB673A">
        <w:rPr>
          <w:rFonts w:ascii="Arial" w:eastAsia="Times New Roman" w:hAnsi="Arial" w:cs="Arial"/>
          <w:color w:val="555555"/>
          <w:sz w:val="24"/>
          <w:szCs w:val="24"/>
          <w:lang w:eastAsia="en-GB"/>
        </w:rPr>
        <w:t>.</w:t>
      </w:r>
    </w:p>
    <w:p w14:paraId="09D6C058" w14:textId="77777777" w:rsidR="001F13A7" w:rsidRDefault="001F13A7" w:rsidP="001F13A7">
      <w:pPr>
        <w:shd w:val="clear" w:color="auto" w:fill="FFFFFF"/>
        <w:spacing w:before="100" w:beforeAutospacing="1" w:after="100" w:afterAutospacing="1" w:line="276" w:lineRule="auto"/>
        <w:jc w:val="both"/>
        <w:rPr>
          <w:rFonts w:ascii="Arial" w:eastAsia="Times New Roman" w:hAnsi="Arial" w:cs="Arial"/>
          <w:color w:val="555555"/>
          <w:sz w:val="24"/>
          <w:szCs w:val="24"/>
          <w:lang w:eastAsia="en-GB"/>
        </w:rPr>
      </w:pPr>
      <w:r w:rsidRPr="00DB673A">
        <w:rPr>
          <w:rFonts w:ascii="Arial" w:eastAsia="Times New Roman" w:hAnsi="Arial" w:cs="Arial"/>
          <w:color w:val="555555"/>
          <w:sz w:val="24"/>
          <w:szCs w:val="24"/>
          <w:lang w:eastAsia="en-GB"/>
        </w:rPr>
        <w:t xml:space="preserve">The aim of this Pre-Market Engagement is to: </w:t>
      </w:r>
    </w:p>
    <w:p w14:paraId="0E9DB14F" w14:textId="1350A07B" w:rsidR="001F13A7" w:rsidRDefault="001F13A7" w:rsidP="001F13A7">
      <w:pPr>
        <w:shd w:val="clear" w:color="auto" w:fill="FFFFFF"/>
        <w:spacing w:before="100" w:beforeAutospacing="1" w:after="100" w:afterAutospacing="1" w:line="276" w:lineRule="auto"/>
        <w:jc w:val="both"/>
        <w:rPr>
          <w:rFonts w:ascii="Arial" w:eastAsia="Times New Roman" w:hAnsi="Arial" w:cs="Arial"/>
          <w:color w:val="555555"/>
          <w:sz w:val="24"/>
          <w:szCs w:val="24"/>
          <w:lang w:eastAsia="en-GB"/>
        </w:rPr>
      </w:pPr>
      <w:r w:rsidRPr="00DB673A">
        <w:rPr>
          <w:rFonts w:ascii="Arial" w:eastAsia="Times New Roman" w:hAnsi="Arial" w:cs="Arial"/>
          <w:color w:val="555555"/>
          <w:sz w:val="24"/>
          <w:szCs w:val="24"/>
          <w:lang w:eastAsia="en-GB"/>
        </w:rPr>
        <w:t xml:space="preserve">• Give suppliers </w:t>
      </w:r>
      <w:r w:rsidR="00D02354">
        <w:rPr>
          <w:rFonts w:ascii="Arial" w:eastAsia="Times New Roman" w:hAnsi="Arial" w:cs="Arial"/>
          <w:color w:val="555555"/>
          <w:sz w:val="24"/>
          <w:szCs w:val="24"/>
          <w:lang w:eastAsia="en-GB"/>
        </w:rPr>
        <w:t>further</w:t>
      </w:r>
      <w:r w:rsidRPr="00DB673A">
        <w:rPr>
          <w:rFonts w:ascii="Arial" w:eastAsia="Times New Roman" w:hAnsi="Arial" w:cs="Arial"/>
          <w:color w:val="555555"/>
          <w:sz w:val="24"/>
          <w:szCs w:val="24"/>
          <w:lang w:eastAsia="en-GB"/>
        </w:rPr>
        <w:t xml:space="preserve"> background to </w:t>
      </w:r>
      <w:r>
        <w:rPr>
          <w:rFonts w:ascii="Arial" w:eastAsia="Times New Roman" w:hAnsi="Arial" w:cs="Arial"/>
          <w:color w:val="555555"/>
          <w:sz w:val="24"/>
          <w:szCs w:val="24"/>
          <w:lang w:eastAsia="en-GB"/>
        </w:rPr>
        <w:t xml:space="preserve">the </w:t>
      </w:r>
      <w:r w:rsidRPr="00DB673A">
        <w:rPr>
          <w:rFonts w:ascii="Arial" w:eastAsia="Times New Roman" w:hAnsi="Arial" w:cs="Arial"/>
          <w:color w:val="555555"/>
          <w:sz w:val="24"/>
          <w:szCs w:val="24"/>
          <w:lang w:eastAsia="en-GB"/>
        </w:rPr>
        <w:t>Athena Replacement Programme Procurement (ARP)</w:t>
      </w:r>
    </w:p>
    <w:p w14:paraId="52A7E629" w14:textId="77777777" w:rsidR="001F13A7" w:rsidRDefault="001F13A7" w:rsidP="001F13A7">
      <w:pPr>
        <w:shd w:val="clear" w:color="auto" w:fill="FFFFFF"/>
        <w:spacing w:before="100" w:beforeAutospacing="1" w:after="100" w:afterAutospacing="1" w:line="276" w:lineRule="auto"/>
        <w:jc w:val="both"/>
        <w:rPr>
          <w:rFonts w:ascii="Arial" w:eastAsia="Times New Roman" w:hAnsi="Arial" w:cs="Arial"/>
          <w:color w:val="555555"/>
          <w:sz w:val="24"/>
          <w:szCs w:val="24"/>
          <w:lang w:eastAsia="en-GB"/>
        </w:rPr>
      </w:pPr>
      <w:r w:rsidRPr="00DB673A">
        <w:rPr>
          <w:rFonts w:ascii="Arial" w:eastAsia="Times New Roman" w:hAnsi="Arial" w:cs="Arial"/>
          <w:color w:val="555555"/>
          <w:sz w:val="24"/>
          <w:szCs w:val="24"/>
          <w:lang w:eastAsia="en-GB"/>
        </w:rPr>
        <w:t>• Use the pre-market engagement to support the development of a User Requirement</w:t>
      </w:r>
      <w:r>
        <w:rPr>
          <w:rFonts w:ascii="Arial" w:eastAsia="Times New Roman" w:hAnsi="Arial" w:cs="Arial"/>
          <w:color w:val="555555"/>
          <w:sz w:val="24"/>
          <w:szCs w:val="24"/>
          <w:lang w:eastAsia="en-GB"/>
        </w:rPr>
        <w:t>s</w:t>
      </w:r>
      <w:r w:rsidRPr="00DB673A">
        <w:rPr>
          <w:rFonts w:ascii="Arial" w:eastAsia="Times New Roman" w:hAnsi="Arial" w:cs="Arial"/>
          <w:color w:val="555555"/>
          <w:sz w:val="24"/>
          <w:szCs w:val="24"/>
          <w:lang w:eastAsia="en-GB"/>
        </w:rPr>
        <w:t xml:space="preserve"> Specification so that the tender documents are appropriate and address key issues raised by suppliers. </w:t>
      </w:r>
    </w:p>
    <w:p w14:paraId="0E359128" w14:textId="77777777" w:rsidR="001F13A7" w:rsidRDefault="001F13A7" w:rsidP="001F13A7">
      <w:pPr>
        <w:shd w:val="clear" w:color="auto" w:fill="FFFFFF"/>
        <w:spacing w:before="100" w:beforeAutospacing="1" w:after="100" w:afterAutospacing="1" w:line="276" w:lineRule="auto"/>
        <w:jc w:val="both"/>
        <w:rPr>
          <w:rFonts w:ascii="Arial" w:eastAsia="Times New Roman" w:hAnsi="Arial" w:cs="Arial"/>
          <w:color w:val="555555"/>
          <w:sz w:val="24"/>
          <w:szCs w:val="24"/>
          <w:lang w:eastAsia="en-GB"/>
        </w:rPr>
      </w:pPr>
      <w:r w:rsidRPr="00DB673A">
        <w:rPr>
          <w:rFonts w:ascii="Arial" w:eastAsia="Times New Roman" w:hAnsi="Arial" w:cs="Arial"/>
          <w:color w:val="555555"/>
          <w:sz w:val="24"/>
          <w:szCs w:val="24"/>
          <w:lang w:eastAsia="en-GB"/>
        </w:rPr>
        <w:lastRenderedPageBreak/>
        <w:t xml:space="preserve">• Give suppliers an understanding of our requirements and what we want to achieve from the contract. </w:t>
      </w:r>
    </w:p>
    <w:p w14:paraId="380E7257" w14:textId="77777777" w:rsidR="001F13A7" w:rsidRDefault="001F13A7" w:rsidP="001F13A7">
      <w:pPr>
        <w:shd w:val="clear" w:color="auto" w:fill="FFFFFF"/>
        <w:spacing w:before="100" w:beforeAutospacing="1" w:after="100" w:afterAutospacing="1" w:line="276" w:lineRule="auto"/>
        <w:jc w:val="both"/>
        <w:rPr>
          <w:rFonts w:ascii="Arial" w:eastAsia="Times New Roman" w:hAnsi="Arial" w:cs="Arial"/>
          <w:color w:val="555555"/>
          <w:sz w:val="24"/>
          <w:szCs w:val="24"/>
          <w:lang w:eastAsia="en-GB"/>
        </w:rPr>
      </w:pPr>
      <w:r w:rsidRPr="00DB673A">
        <w:rPr>
          <w:rFonts w:ascii="Arial" w:eastAsia="Times New Roman" w:hAnsi="Arial" w:cs="Arial"/>
          <w:color w:val="555555"/>
          <w:sz w:val="24"/>
          <w:szCs w:val="24"/>
          <w:lang w:eastAsia="en-GB"/>
        </w:rPr>
        <w:t xml:space="preserve">• Evaluate the range of capabilities, services, costs and various pricing modules available from the various suppliers that will or may be interested in this procurement opportunity. </w:t>
      </w:r>
    </w:p>
    <w:p w14:paraId="1D454009" w14:textId="77777777" w:rsidR="001F13A7" w:rsidRDefault="001F13A7" w:rsidP="001F13A7">
      <w:pPr>
        <w:shd w:val="clear" w:color="auto" w:fill="FFFFFF"/>
        <w:spacing w:before="100" w:beforeAutospacing="1" w:after="100" w:afterAutospacing="1" w:line="276" w:lineRule="auto"/>
        <w:jc w:val="both"/>
        <w:rPr>
          <w:rFonts w:ascii="Arial" w:eastAsia="Times New Roman" w:hAnsi="Arial" w:cs="Arial"/>
          <w:color w:val="555555"/>
          <w:sz w:val="24"/>
          <w:szCs w:val="24"/>
          <w:lang w:eastAsia="en-GB"/>
        </w:rPr>
      </w:pPr>
      <w:r w:rsidRPr="00DB673A">
        <w:rPr>
          <w:rFonts w:ascii="Arial" w:eastAsia="Times New Roman" w:hAnsi="Arial" w:cs="Arial"/>
          <w:color w:val="555555"/>
          <w:sz w:val="24"/>
          <w:szCs w:val="24"/>
          <w:lang w:eastAsia="en-GB"/>
        </w:rPr>
        <w:t xml:space="preserve">• Develop an understanding on how long the project will take to implement. </w:t>
      </w:r>
    </w:p>
    <w:p w14:paraId="04B6573D" w14:textId="77777777" w:rsidR="001F13A7" w:rsidRDefault="001F13A7" w:rsidP="001F13A7">
      <w:pPr>
        <w:shd w:val="clear" w:color="auto" w:fill="FFFFFF"/>
        <w:spacing w:before="100" w:beforeAutospacing="1" w:after="100" w:afterAutospacing="1" w:line="276" w:lineRule="auto"/>
        <w:jc w:val="both"/>
        <w:rPr>
          <w:rFonts w:ascii="Arial" w:eastAsia="Times New Roman" w:hAnsi="Arial" w:cs="Arial"/>
          <w:color w:val="555555"/>
          <w:sz w:val="24"/>
          <w:szCs w:val="24"/>
          <w:lang w:eastAsia="en-GB"/>
        </w:rPr>
      </w:pPr>
      <w:r w:rsidRPr="00DB673A">
        <w:rPr>
          <w:rFonts w:ascii="Arial" w:eastAsia="Times New Roman" w:hAnsi="Arial" w:cs="Arial"/>
          <w:color w:val="555555"/>
          <w:sz w:val="24"/>
          <w:szCs w:val="24"/>
          <w:lang w:eastAsia="en-GB"/>
        </w:rPr>
        <w:t>• Understand the risks and issues associated with the provision of a resilient, cloud-based Records Management System (RMS)</w:t>
      </w:r>
    </w:p>
    <w:p w14:paraId="623D7AF4" w14:textId="77777777" w:rsidR="001F13A7" w:rsidRDefault="001F13A7" w:rsidP="001F13A7">
      <w:pPr>
        <w:shd w:val="clear" w:color="auto" w:fill="FFFFFF"/>
        <w:spacing w:before="100" w:beforeAutospacing="1" w:after="100" w:afterAutospacing="1" w:line="276" w:lineRule="auto"/>
        <w:jc w:val="both"/>
        <w:rPr>
          <w:rFonts w:ascii="Arial" w:eastAsia="Times New Roman" w:hAnsi="Arial" w:cs="Arial"/>
          <w:color w:val="555555"/>
          <w:sz w:val="24"/>
          <w:szCs w:val="24"/>
          <w:lang w:eastAsia="en-GB"/>
        </w:rPr>
      </w:pPr>
      <w:r w:rsidRPr="00DB673A">
        <w:rPr>
          <w:rFonts w:ascii="Arial" w:eastAsia="Times New Roman" w:hAnsi="Arial" w:cs="Arial"/>
          <w:color w:val="555555"/>
          <w:sz w:val="24"/>
          <w:szCs w:val="24"/>
          <w:lang w:eastAsia="en-GB"/>
        </w:rPr>
        <w:t>• Provide interested parties with an opportunity to inform the future tender structure (e.g., division into project phases etc.) and the duration of any awarded Contract.</w:t>
      </w:r>
    </w:p>
    <w:p w14:paraId="6BA2BA87" w14:textId="77777777" w:rsidR="001F13A7" w:rsidRDefault="001F13A7" w:rsidP="001F13A7">
      <w:pPr>
        <w:shd w:val="clear" w:color="auto" w:fill="FFFFFF"/>
        <w:spacing w:before="100" w:beforeAutospacing="1" w:after="100" w:afterAutospacing="1" w:line="276" w:lineRule="auto"/>
        <w:jc w:val="both"/>
        <w:rPr>
          <w:rFonts w:ascii="Arial" w:eastAsia="Times New Roman" w:hAnsi="Arial" w:cs="Arial"/>
          <w:color w:val="555555"/>
          <w:sz w:val="24"/>
          <w:szCs w:val="24"/>
          <w:lang w:eastAsia="en-GB"/>
        </w:rPr>
      </w:pPr>
      <w:r w:rsidRPr="00991931">
        <w:rPr>
          <w:rFonts w:ascii="Arial" w:eastAsia="Times New Roman" w:hAnsi="Arial" w:cs="Arial"/>
          <w:color w:val="555555"/>
          <w:sz w:val="24"/>
          <w:szCs w:val="24"/>
          <w:lang w:eastAsia="en-GB"/>
        </w:rPr>
        <w:t xml:space="preserve">Once we have received and analysed responses to this questionnaire, we plan to hold </w:t>
      </w:r>
      <w:r>
        <w:rPr>
          <w:rFonts w:ascii="Arial" w:eastAsia="Times New Roman" w:hAnsi="Arial" w:cs="Arial"/>
          <w:color w:val="555555"/>
          <w:sz w:val="24"/>
          <w:szCs w:val="24"/>
          <w:lang w:eastAsia="en-GB"/>
        </w:rPr>
        <w:t>one to one discussions with suppliers</w:t>
      </w:r>
      <w:r w:rsidRPr="00991931">
        <w:rPr>
          <w:rFonts w:ascii="Arial" w:eastAsia="Times New Roman" w:hAnsi="Arial" w:cs="Arial"/>
          <w:color w:val="555555"/>
          <w:sz w:val="24"/>
          <w:szCs w:val="24"/>
          <w:lang w:eastAsia="en-GB"/>
        </w:rPr>
        <w:t xml:space="preserve"> to explore </w:t>
      </w:r>
      <w:r>
        <w:rPr>
          <w:rFonts w:ascii="Arial" w:eastAsia="Times New Roman" w:hAnsi="Arial" w:cs="Arial"/>
          <w:color w:val="555555"/>
          <w:sz w:val="24"/>
          <w:szCs w:val="24"/>
          <w:lang w:eastAsia="en-GB"/>
        </w:rPr>
        <w:t>suppliers’</w:t>
      </w:r>
      <w:r w:rsidRPr="00991931">
        <w:rPr>
          <w:rFonts w:ascii="Arial" w:eastAsia="Times New Roman" w:hAnsi="Arial" w:cs="Arial"/>
          <w:color w:val="555555"/>
          <w:sz w:val="24"/>
          <w:szCs w:val="24"/>
          <w:lang w:eastAsia="en-GB"/>
        </w:rPr>
        <w:t xml:space="preserve"> views in more detail. Details of th</w:t>
      </w:r>
      <w:r>
        <w:rPr>
          <w:rFonts w:ascii="Arial" w:eastAsia="Times New Roman" w:hAnsi="Arial" w:cs="Arial"/>
          <w:color w:val="555555"/>
          <w:sz w:val="24"/>
          <w:szCs w:val="24"/>
          <w:lang w:eastAsia="en-GB"/>
        </w:rPr>
        <w:t xml:space="preserve">ese discussions </w:t>
      </w:r>
      <w:r w:rsidRPr="00991931">
        <w:rPr>
          <w:rFonts w:ascii="Arial" w:eastAsia="Times New Roman" w:hAnsi="Arial" w:cs="Arial"/>
          <w:color w:val="555555"/>
          <w:sz w:val="24"/>
          <w:szCs w:val="24"/>
          <w:lang w:eastAsia="en-GB"/>
        </w:rPr>
        <w:t xml:space="preserve">will be shared with </w:t>
      </w:r>
      <w:r>
        <w:rPr>
          <w:rFonts w:ascii="Arial" w:eastAsia="Times New Roman" w:hAnsi="Arial" w:cs="Arial"/>
          <w:color w:val="555555"/>
          <w:sz w:val="24"/>
          <w:szCs w:val="24"/>
          <w:lang w:eastAsia="en-GB"/>
        </w:rPr>
        <w:t>suppliers</w:t>
      </w:r>
      <w:r w:rsidRPr="00991931">
        <w:rPr>
          <w:rFonts w:ascii="Arial" w:eastAsia="Times New Roman" w:hAnsi="Arial" w:cs="Arial"/>
          <w:color w:val="555555"/>
          <w:sz w:val="24"/>
          <w:szCs w:val="24"/>
          <w:lang w:eastAsia="en-GB"/>
        </w:rPr>
        <w:t xml:space="preserve"> in due course and will </w:t>
      </w:r>
      <w:r>
        <w:rPr>
          <w:rFonts w:ascii="Arial" w:eastAsia="Times New Roman" w:hAnsi="Arial" w:cs="Arial"/>
          <w:color w:val="555555"/>
          <w:sz w:val="24"/>
          <w:szCs w:val="24"/>
          <w:lang w:eastAsia="en-GB"/>
        </w:rPr>
        <w:t>be communicated directly with suppliers.</w:t>
      </w:r>
    </w:p>
    <w:p w14:paraId="5CDACFB7" w14:textId="77777777" w:rsidR="001F13A7" w:rsidRDefault="001F13A7" w:rsidP="001F13A7">
      <w:pPr>
        <w:shd w:val="clear" w:color="auto" w:fill="FFFFFF"/>
        <w:spacing w:before="100" w:beforeAutospacing="1" w:after="100" w:afterAutospacing="1" w:line="276" w:lineRule="auto"/>
        <w:jc w:val="both"/>
        <w:rPr>
          <w:rFonts w:ascii="Arial" w:eastAsia="Times New Roman" w:hAnsi="Arial" w:cs="Arial"/>
          <w:color w:val="555555"/>
          <w:sz w:val="24"/>
          <w:szCs w:val="24"/>
          <w:lang w:eastAsia="en-GB"/>
        </w:rPr>
      </w:pPr>
      <w:r w:rsidRPr="00DB673A">
        <w:rPr>
          <w:rFonts w:ascii="Arial" w:eastAsia="Times New Roman" w:hAnsi="Arial" w:cs="Arial"/>
          <w:color w:val="555555"/>
          <w:sz w:val="24"/>
          <w:szCs w:val="24"/>
          <w:lang w:eastAsia="en-GB"/>
        </w:rPr>
        <w:t xml:space="preserve">Following completion of the premarket engagement, </w:t>
      </w:r>
      <w:r>
        <w:rPr>
          <w:rFonts w:ascii="Arial" w:eastAsia="Times New Roman" w:hAnsi="Arial" w:cs="Arial"/>
          <w:color w:val="555555"/>
          <w:sz w:val="24"/>
          <w:szCs w:val="24"/>
          <w:lang w:eastAsia="en-GB"/>
        </w:rPr>
        <w:t xml:space="preserve">the </w:t>
      </w:r>
      <w:r w:rsidRPr="00DB673A">
        <w:rPr>
          <w:rFonts w:ascii="Arial" w:eastAsia="Times New Roman" w:hAnsi="Arial" w:cs="Arial"/>
          <w:color w:val="555555"/>
          <w:sz w:val="24"/>
          <w:szCs w:val="24"/>
          <w:lang w:eastAsia="en-GB"/>
        </w:rPr>
        <w:t xml:space="preserve">Athena Replacement Programme intends to conduct a procurement exercise to identify a suitable </w:t>
      </w:r>
      <w:r>
        <w:rPr>
          <w:rFonts w:ascii="Arial" w:eastAsia="Times New Roman" w:hAnsi="Arial" w:cs="Arial"/>
          <w:color w:val="555555"/>
          <w:sz w:val="24"/>
          <w:szCs w:val="24"/>
          <w:lang w:eastAsia="en-GB"/>
        </w:rPr>
        <w:t>supplier</w:t>
      </w:r>
      <w:r w:rsidRPr="00DB673A">
        <w:rPr>
          <w:rFonts w:ascii="Arial" w:eastAsia="Times New Roman" w:hAnsi="Arial" w:cs="Arial"/>
          <w:color w:val="555555"/>
          <w:sz w:val="24"/>
          <w:szCs w:val="24"/>
          <w:lang w:eastAsia="en-GB"/>
        </w:rPr>
        <w:t xml:space="preserve"> to supply and deliver a cloud-based Records Management System</w:t>
      </w:r>
      <w:r>
        <w:rPr>
          <w:rFonts w:ascii="Arial" w:eastAsia="Times New Roman" w:hAnsi="Arial" w:cs="Arial"/>
          <w:color w:val="555555"/>
          <w:sz w:val="24"/>
          <w:szCs w:val="24"/>
          <w:lang w:eastAsia="en-GB"/>
        </w:rPr>
        <w:t>.</w:t>
      </w:r>
    </w:p>
    <w:p w14:paraId="515F974A" w14:textId="77777777" w:rsidR="001F13A7" w:rsidRDefault="001F13A7" w:rsidP="001F13A7">
      <w:pPr>
        <w:shd w:val="clear" w:color="auto" w:fill="FFFFFF"/>
        <w:spacing w:before="100" w:beforeAutospacing="1" w:after="100" w:afterAutospacing="1" w:line="276" w:lineRule="auto"/>
        <w:jc w:val="both"/>
        <w:rPr>
          <w:rFonts w:ascii="Arial" w:eastAsia="Times New Roman" w:hAnsi="Arial" w:cs="Arial"/>
          <w:color w:val="555555"/>
          <w:sz w:val="24"/>
          <w:szCs w:val="24"/>
          <w:lang w:eastAsia="en-GB"/>
        </w:rPr>
      </w:pPr>
      <w:r w:rsidRPr="00487A88">
        <w:rPr>
          <w:rFonts w:ascii="Arial" w:eastAsia="Times New Roman" w:hAnsi="Arial" w:cs="Arial"/>
          <w:color w:val="555555"/>
          <w:sz w:val="24"/>
          <w:szCs w:val="24"/>
          <w:lang w:eastAsia="en-GB"/>
        </w:rPr>
        <w:t xml:space="preserve">Full details are contained in the documentation attached to this notice. </w:t>
      </w:r>
    </w:p>
    <w:p w14:paraId="109E19DD" w14:textId="77777777" w:rsidR="00182906" w:rsidRPr="00121865" w:rsidRDefault="00182906" w:rsidP="00182906">
      <w:pPr>
        <w:shd w:val="clear" w:color="auto" w:fill="FFFFFF"/>
        <w:spacing w:before="100" w:beforeAutospacing="1" w:after="100" w:afterAutospacing="1" w:line="276" w:lineRule="auto"/>
        <w:jc w:val="both"/>
        <w:rPr>
          <w:rFonts w:ascii="Arial" w:eastAsia="Times New Roman" w:hAnsi="Arial" w:cs="Arial"/>
          <w:b/>
          <w:bCs/>
          <w:color w:val="555555"/>
          <w:sz w:val="24"/>
          <w:szCs w:val="24"/>
          <w:lang w:eastAsia="en-GB"/>
        </w:rPr>
      </w:pPr>
      <w:r w:rsidRPr="00121865">
        <w:rPr>
          <w:rFonts w:ascii="Arial" w:eastAsia="Times New Roman" w:hAnsi="Arial" w:cs="Arial"/>
          <w:b/>
          <w:bCs/>
          <w:color w:val="555555"/>
          <w:sz w:val="24"/>
          <w:szCs w:val="24"/>
          <w:lang w:eastAsia="en-GB"/>
        </w:rPr>
        <w:t>Clarification Question Deadline: 12.00 noon on 30/09/2024</w:t>
      </w:r>
    </w:p>
    <w:p w14:paraId="1C52DCF3" w14:textId="77777777" w:rsidR="00182906" w:rsidRPr="00121865" w:rsidRDefault="00182906" w:rsidP="00182906">
      <w:pPr>
        <w:shd w:val="clear" w:color="auto" w:fill="FFFFFF"/>
        <w:spacing w:before="100" w:beforeAutospacing="1" w:after="100" w:afterAutospacing="1" w:line="276" w:lineRule="auto"/>
        <w:jc w:val="both"/>
        <w:rPr>
          <w:rFonts w:ascii="Arial" w:eastAsia="Times New Roman" w:hAnsi="Arial" w:cs="Arial"/>
          <w:b/>
          <w:bCs/>
          <w:color w:val="555555"/>
          <w:sz w:val="24"/>
          <w:szCs w:val="24"/>
          <w:lang w:eastAsia="en-GB"/>
        </w:rPr>
      </w:pPr>
      <w:r w:rsidRPr="00121865">
        <w:rPr>
          <w:rFonts w:ascii="Arial" w:eastAsia="Times New Roman" w:hAnsi="Arial" w:cs="Arial"/>
          <w:b/>
          <w:bCs/>
          <w:color w:val="555555"/>
          <w:sz w:val="24"/>
          <w:szCs w:val="24"/>
          <w:lang w:eastAsia="en-GB"/>
        </w:rPr>
        <w:t>Response Deadline</w:t>
      </w:r>
      <w:r>
        <w:rPr>
          <w:rFonts w:ascii="Arial" w:eastAsia="Times New Roman" w:hAnsi="Arial" w:cs="Arial"/>
          <w:b/>
          <w:bCs/>
          <w:color w:val="555555"/>
          <w:sz w:val="24"/>
          <w:szCs w:val="24"/>
          <w:lang w:eastAsia="en-GB"/>
        </w:rPr>
        <w:t xml:space="preserve"> to Expression of interest</w:t>
      </w:r>
      <w:r w:rsidRPr="00121865">
        <w:rPr>
          <w:rFonts w:ascii="Arial" w:eastAsia="Times New Roman" w:hAnsi="Arial" w:cs="Arial"/>
          <w:b/>
          <w:bCs/>
          <w:color w:val="555555"/>
          <w:sz w:val="24"/>
          <w:szCs w:val="24"/>
          <w:lang w:eastAsia="en-GB"/>
        </w:rPr>
        <w:t>: 12.00 noon on 04/10/2024</w:t>
      </w:r>
    </w:p>
    <w:p w14:paraId="31F30974" w14:textId="77777777" w:rsidR="00182906" w:rsidRDefault="00182906" w:rsidP="00182906">
      <w:pPr>
        <w:shd w:val="clear" w:color="auto" w:fill="FFFFFF"/>
        <w:spacing w:before="100" w:beforeAutospacing="1" w:after="100" w:afterAutospacing="1" w:line="276" w:lineRule="auto"/>
        <w:jc w:val="both"/>
        <w:rPr>
          <w:rFonts w:ascii="Arial" w:eastAsia="Times New Roman" w:hAnsi="Arial" w:cs="Arial"/>
          <w:b/>
          <w:bCs/>
          <w:color w:val="555555"/>
          <w:sz w:val="24"/>
          <w:szCs w:val="24"/>
          <w:lang w:eastAsia="en-GB"/>
        </w:rPr>
      </w:pPr>
      <w:r w:rsidRPr="00121865">
        <w:rPr>
          <w:rFonts w:ascii="Arial" w:eastAsia="Times New Roman" w:hAnsi="Arial" w:cs="Arial"/>
          <w:b/>
          <w:bCs/>
          <w:color w:val="555555"/>
          <w:sz w:val="24"/>
          <w:szCs w:val="24"/>
          <w:lang w:eastAsia="en-GB"/>
        </w:rPr>
        <w:t xml:space="preserve">Completed questionnaires must be submitted </w:t>
      </w:r>
      <w:r>
        <w:rPr>
          <w:rFonts w:ascii="Arial" w:eastAsia="Times New Roman" w:hAnsi="Arial" w:cs="Arial"/>
          <w:b/>
          <w:bCs/>
          <w:color w:val="555555"/>
          <w:sz w:val="24"/>
          <w:szCs w:val="24"/>
          <w:lang w:eastAsia="en-GB"/>
        </w:rPr>
        <w:t xml:space="preserve">by 12.00 noon - 18/10/2024 - </w:t>
      </w:r>
    </w:p>
    <w:p w14:paraId="53BE834D" w14:textId="77777777" w:rsidR="00182906" w:rsidRPr="00121865" w:rsidRDefault="00182906" w:rsidP="00182906">
      <w:pPr>
        <w:shd w:val="clear" w:color="auto" w:fill="FFFFFF"/>
        <w:spacing w:before="100" w:beforeAutospacing="1" w:after="100" w:afterAutospacing="1" w:line="276" w:lineRule="auto"/>
        <w:jc w:val="both"/>
        <w:rPr>
          <w:rFonts w:ascii="Arial" w:eastAsia="Times New Roman" w:hAnsi="Arial" w:cs="Arial"/>
          <w:b/>
          <w:bCs/>
          <w:color w:val="555555"/>
          <w:sz w:val="24"/>
          <w:szCs w:val="24"/>
          <w:lang w:eastAsia="en-GB"/>
        </w:rPr>
      </w:pPr>
      <w:r>
        <w:rPr>
          <w:rFonts w:ascii="Arial" w:eastAsia="Times New Roman" w:hAnsi="Arial" w:cs="Arial"/>
          <w:b/>
          <w:bCs/>
          <w:color w:val="555555"/>
          <w:sz w:val="24"/>
          <w:szCs w:val="24"/>
          <w:lang w:eastAsia="en-GB"/>
        </w:rPr>
        <w:t>All communication must be via the tender portal.</w:t>
      </w:r>
    </w:p>
    <w:p w14:paraId="57A6DC3E" w14:textId="77777777" w:rsidR="001F13A7" w:rsidRPr="00D50ECD" w:rsidRDefault="001F13A7" w:rsidP="001F13A7">
      <w:pPr>
        <w:shd w:val="clear" w:color="auto" w:fill="FFFFFF"/>
        <w:spacing w:before="100" w:beforeAutospacing="1" w:after="100" w:afterAutospacing="1" w:line="276" w:lineRule="auto"/>
        <w:jc w:val="both"/>
        <w:rPr>
          <w:rFonts w:ascii="Arial" w:eastAsia="Times New Roman" w:hAnsi="Arial" w:cs="Arial"/>
          <w:color w:val="555555"/>
          <w:sz w:val="24"/>
          <w:szCs w:val="24"/>
          <w:lang w:eastAsia="en-GB"/>
        </w:rPr>
      </w:pPr>
      <w:r w:rsidRPr="00DB673A">
        <w:rPr>
          <w:rFonts w:ascii="Arial" w:eastAsia="Times New Roman" w:hAnsi="Arial" w:cs="Arial"/>
          <w:color w:val="555555"/>
          <w:sz w:val="24"/>
          <w:szCs w:val="24"/>
          <w:lang w:eastAsia="en-GB"/>
        </w:rPr>
        <w:t>There are no formal tender documents to be completed other than the questionnaire.</w:t>
      </w:r>
    </w:p>
    <w:p w14:paraId="375C087F" w14:textId="77777777" w:rsidR="001F13A7" w:rsidRPr="00D50ECD" w:rsidRDefault="001F13A7" w:rsidP="001F13A7">
      <w:pPr>
        <w:shd w:val="clear" w:color="auto" w:fill="FFFFFF"/>
        <w:spacing w:before="100" w:beforeAutospacing="1" w:after="100" w:afterAutospacing="1" w:line="276" w:lineRule="auto"/>
        <w:rPr>
          <w:rFonts w:ascii="Arial" w:hAnsi="Arial" w:cs="Arial"/>
          <w:sz w:val="24"/>
          <w:szCs w:val="24"/>
        </w:rPr>
      </w:pPr>
      <w:r w:rsidRPr="00D50ECD">
        <w:rPr>
          <w:rFonts w:ascii="Arial" w:eastAsia="Times New Roman" w:hAnsi="Arial" w:cs="Arial"/>
          <w:color w:val="555555"/>
          <w:sz w:val="24"/>
          <w:szCs w:val="24"/>
          <w:lang w:eastAsia="en-GB"/>
        </w:rPr>
        <w:t>NB: NO OTHER FORM OF COMMUNICATION WILL BE ACCEPTED FOR THIS STAGE OF THE OPPORTUNITY.</w:t>
      </w:r>
    </w:p>
    <w:p w14:paraId="4AB041C6" w14:textId="77777777" w:rsidR="001F13A7" w:rsidRDefault="001F13A7"/>
    <w:sectPr w:rsidR="001F13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D04565"/>
    <w:multiLevelType w:val="hybridMultilevel"/>
    <w:tmpl w:val="0C3248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8727D7B"/>
    <w:multiLevelType w:val="hybridMultilevel"/>
    <w:tmpl w:val="79ECBC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EC90AEA"/>
    <w:multiLevelType w:val="hybridMultilevel"/>
    <w:tmpl w:val="CF047F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63839039">
    <w:abstractNumId w:val="2"/>
  </w:num>
  <w:num w:numId="2" w16cid:durableId="683090669">
    <w:abstractNumId w:val="1"/>
  </w:num>
  <w:num w:numId="3" w16cid:durableId="132598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3A7"/>
    <w:rsid w:val="000607C4"/>
    <w:rsid w:val="000A4CE3"/>
    <w:rsid w:val="000E26CD"/>
    <w:rsid w:val="000E2D9E"/>
    <w:rsid w:val="00121865"/>
    <w:rsid w:val="001363F9"/>
    <w:rsid w:val="00153D4F"/>
    <w:rsid w:val="00180839"/>
    <w:rsid w:val="00182906"/>
    <w:rsid w:val="001F13A7"/>
    <w:rsid w:val="002024CD"/>
    <w:rsid w:val="002070A9"/>
    <w:rsid w:val="00272DE6"/>
    <w:rsid w:val="00321B18"/>
    <w:rsid w:val="00370AA2"/>
    <w:rsid w:val="003741EB"/>
    <w:rsid w:val="00405690"/>
    <w:rsid w:val="00442483"/>
    <w:rsid w:val="00446B2D"/>
    <w:rsid w:val="00515B80"/>
    <w:rsid w:val="0055303F"/>
    <w:rsid w:val="00555A52"/>
    <w:rsid w:val="00585311"/>
    <w:rsid w:val="005E55BF"/>
    <w:rsid w:val="005F0ED2"/>
    <w:rsid w:val="00673E74"/>
    <w:rsid w:val="006B37DD"/>
    <w:rsid w:val="007163D5"/>
    <w:rsid w:val="00735E4E"/>
    <w:rsid w:val="00744A2A"/>
    <w:rsid w:val="007619C9"/>
    <w:rsid w:val="007F0CA0"/>
    <w:rsid w:val="00805149"/>
    <w:rsid w:val="00840700"/>
    <w:rsid w:val="00867BD4"/>
    <w:rsid w:val="008957FA"/>
    <w:rsid w:val="008B6421"/>
    <w:rsid w:val="008D3C22"/>
    <w:rsid w:val="008E671B"/>
    <w:rsid w:val="0090048C"/>
    <w:rsid w:val="00904D4F"/>
    <w:rsid w:val="009C320B"/>
    <w:rsid w:val="00A03B4B"/>
    <w:rsid w:val="00A1579B"/>
    <w:rsid w:val="00A16EAC"/>
    <w:rsid w:val="00AC5448"/>
    <w:rsid w:val="00AD24DF"/>
    <w:rsid w:val="00B11D68"/>
    <w:rsid w:val="00BC2667"/>
    <w:rsid w:val="00BE34F3"/>
    <w:rsid w:val="00C7334A"/>
    <w:rsid w:val="00C81BCF"/>
    <w:rsid w:val="00C9391D"/>
    <w:rsid w:val="00C9461A"/>
    <w:rsid w:val="00C9548C"/>
    <w:rsid w:val="00D02354"/>
    <w:rsid w:val="00D02FA2"/>
    <w:rsid w:val="00D246FC"/>
    <w:rsid w:val="00D457AF"/>
    <w:rsid w:val="00D702C6"/>
    <w:rsid w:val="00DC608D"/>
    <w:rsid w:val="00DF017B"/>
    <w:rsid w:val="00E01E54"/>
    <w:rsid w:val="00E63707"/>
    <w:rsid w:val="00E83F40"/>
    <w:rsid w:val="00E950A7"/>
    <w:rsid w:val="00EB104C"/>
    <w:rsid w:val="00EB33F6"/>
    <w:rsid w:val="00EC5275"/>
    <w:rsid w:val="00F02117"/>
    <w:rsid w:val="00F35BB3"/>
    <w:rsid w:val="00F43DBE"/>
    <w:rsid w:val="00FA794C"/>
    <w:rsid w:val="00FA7D45"/>
    <w:rsid w:val="00FC3915"/>
    <w:rsid w:val="00FF69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354E9"/>
  <w15:chartTrackingRefBased/>
  <w15:docId w15:val="{349DBBBA-013A-4606-875E-4C66D7A2A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3A7"/>
    <w:rPr>
      <w:kern w:val="0"/>
    </w:rPr>
  </w:style>
  <w:style w:type="paragraph" w:styleId="Heading1">
    <w:name w:val="heading 1"/>
    <w:basedOn w:val="Normal"/>
    <w:next w:val="Normal"/>
    <w:link w:val="Heading1Char"/>
    <w:uiPriority w:val="9"/>
    <w:qFormat/>
    <w:rsid w:val="001F13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F13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F13A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F13A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F13A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F13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13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13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13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13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F13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F13A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F13A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F13A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F13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13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13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13A7"/>
    <w:rPr>
      <w:rFonts w:eastAsiaTheme="majorEastAsia" w:cstheme="majorBidi"/>
      <w:color w:val="272727" w:themeColor="text1" w:themeTint="D8"/>
    </w:rPr>
  </w:style>
  <w:style w:type="paragraph" w:styleId="Title">
    <w:name w:val="Title"/>
    <w:basedOn w:val="Normal"/>
    <w:next w:val="Normal"/>
    <w:link w:val="TitleChar"/>
    <w:uiPriority w:val="10"/>
    <w:qFormat/>
    <w:rsid w:val="001F13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13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13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13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13A7"/>
    <w:pPr>
      <w:spacing w:before="160"/>
      <w:jc w:val="center"/>
    </w:pPr>
    <w:rPr>
      <w:i/>
      <w:iCs/>
      <w:color w:val="404040" w:themeColor="text1" w:themeTint="BF"/>
    </w:rPr>
  </w:style>
  <w:style w:type="character" w:customStyle="1" w:styleId="QuoteChar">
    <w:name w:val="Quote Char"/>
    <w:basedOn w:val="DefaultParagraphFont"/>
    <w:link w:val="Quote"/>
    <w:uiPriority w:val="29"/>
    <w:rsid w:val="001F13A7"/>
    <w:rPr>
      <w:i/>
      <w:iCs/>
      <w:color w:val="404040" w:themeColor="text1" w:themeTint="BF"/>
    </w:rPr>
  </w:style>
  <w:style w:type="paragraph" w:styleId="ListParagraph">
    <w:name w:val="List Paragraph"/>
    <w:basedOn w:val="Normal"/>
    <w:uiPriority w:val="34"/>
    <w:qFormat/>
    <w:rsid w:val="001F13A7"/>
    <w:pPr>
      <w:ind w:left="720"/>
      <w:contextualSpacing/>
    </w:pPr>
  </w:style>
  <w:style w:type="character" w:styleId="IntenseEmphasis">
    <w:name w:val="Intense Emphasis"/>
    <w:basedOn w:val="DefaultParagraphFont"/>
    <w:uiPriority w:val="21"/>
    <w:qFormat/>
    <w:rsid w:val="001F13A7"/>
    <w:rPr>
      <w:i/>
      <w:iCs/>
      <w:color w:val="2F5496" w:themeColor="accent1" w:themeShade="BF"/>
    </w:rPr>
  </w:style>
  <w:style w:type="paragraph" w:styleId="IntenseQuote">
    <w:name w:val="Intense Quote"/>
    <w:basedOn w:val="Normal"/>
    <w:next w:val="Normal"/>
    <w:link w:val="IntenseQuoteChar"/>
    <w:uiPriority w:val="30"/>
    <w:qFormat/>
    <w:rsid w:val="001F13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F13A7"/>
    <w:rPr>
      <w:i/>
      <w:iCs/>
      <w:color w:val="2F5496" w:themeColor="accent1" w:themeShade="BF"/>
    </w:rPr>
  </w:style>
  <w:style w:type="character" w:styleId="IntenseReference">
    <w:name w:val="Intense Reference"/>
    <w:basedOn w:val="DefaultParagraphFont"/>
    <w:uiPriority w:val="32"/>
    <w:qFormat/>
    <w:rsid w:val="001F13A7"/>
    <w:rPr>
      <w:b/>
      <w:bCs/>
      <w:smallCaps/>
      <w:color w:val="2F5496" w:themeColor="accent1" w:themeShade="BF"/>
      <w:spacing w:val="5"/>
    </w:rPr>
  </w:style>
  <w:style w:type="paragraph" w:styleId="Revision">
    <w:name w:val="Revision"/>
    <w:hidden/>
    <w:uiPriority w:val="99"/>
    <w:semiHidden/>
    <w:rsid w:val="008957FA"/>
    <w:pPr>
      <w:spacing w:after="0" w:line="240" w:lineRule="auto"/>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svg"/><Relationship Id="rId13" Type="http://schemas.openxmlformats.org/officeDocument/2006/relationships/image" Target="media/image9.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sv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6</Pages>
  <Words>1192</Words>
  <Characters>6798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BCH</Company>
  <LinksUpToDate>false</LinksUpToDate>
  <CharactersWithSpaces>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FENNING, Simon 7264</dc:creator>
  <cp:keywords/>
  <dc:description/>
  <cp:lastModifiedBy>ZEB, Farzad 3264</cp:lastModifiedBy>
  <cp:revision>3</cp:revision>
  <dcterms:created xsi:type="dcterms:W3CDTF">2024-09-20T11:46:00Z</dcterms:created>
  <dcterms:modified xsi:type="dcterms:W3CDTF">2024-09-20T14:00:00Z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b5aee8-5735-4353-85b0-06b0f114040f_Enabled">
    <vt:lpwstr>true</vt:lpwstr>
  </property>
  <property fmtid="{D5CDD505-2E9C-101B-9397-08002B2CF9AE}" pid="3" name="MSIP_Label_b8b5aee8-5735-4353-85b0-06b0f114040f_SetDate">
    <vt:lpwstr>2024-09-05T09:30:52Z</vt:lpwstr>
  </property>
  <property fmtid="{D5CDD505-2E9C-101B-9397-08002B2CF9AE}" pid="4" name="MSIP_Label_b8b5aee8-5735-4353-85b0-06b0f114040f_Method">
    <vt:lpwstr>Standard</vt:lpwstr>
  </property>
  <property fmtid="{D5CDD505-2E9C-101B-9397-08002B2CF9AE}" pid="5" name="MSIP_Label_b8b5aee8-5735-4353-85b0-06b0f114040f_Name">
    <vt:lpwstr>b8b5aee8-5735-4353-85b0-06b0f114040f</vt:lpwstr>
  </property>
  <property fmtid="{D5CDD505-2E9C-101B-9397-08002B2CF9AE}" pid="6" name="MSIP_Label_b8b5aee8-5735-4353-85b0-06b0f114040f_SiteId">
    <vt:lpwstr>a3c59d1b-b8f1-4299-9d6a-39ad8f570422</vt:lpwstr>
  </property>
  <property fmtid="{D5CDD505-2E9C-101B-9397-08002B2CF9AE}" pid="7" name="MSIP_Label_b8b5aee8-5735-4353-85b0-06b0f114040f_ActionId">
    <vt:lpwstr>3f120dda-e885-4d72-a448-0004c12b56e4</vt:lpwstr>
  </property>
  <property fmtid="{D5CDD505-2E9C-101B-9397-08002B2CF9AE}" pid="8" name="MSIP_Label_b8b5aee8-5735-4353-85b0-06b0f114040f_ContentBits">
    <vt:lpwstr>0</vt:lpwstr>
  </property>
  <property fmtid="{D5CDD505-2E9C-101B-9397-08002B2CF9AE}" pid="9" name="MSIP_Label_8f716d1d-13e1-4569-9dd0-bef6621415c1_Enabled">
    <vt:lpwstr>true</vt:lpwstr>
  </property>
  <property fmtid="{D5CDD505-2E9C-101B-9397-08002B2CF9AE}" pid="10" name="MSIP_Label_8f716d1d-13e1-4569-9dd0-bef6621415c1_SetDate">
    <vt:lpwstr>2024-09-19T14:02:13Z</vt:lpwstr>
  </property>
  <property fmtid="{D5CDD505-2E9C-101B-9397-08002B2CF9AE}" pid="11" name="MSIP_Label_8f716d1d-13e1-4569-9dd0-bef6621415c1_Method">
    <vt:lpwstr>Standard</vt:lpwstr>
  </property>
  <property fmtid="{D5CDD505-2E9C-101B-9397-08002B2CF9AE}" pid="12" name="MSIP_Label_8f716d1d-13e1-4569-9dd0-bef6621415c1_Name">
    <vt:lpwstr>OFFICIAL</vt:lpwstr>
  </property>
  <property fmtid="{D5CDD505-2E9C-101B-9397-08002B2CF9AE}" pid="13" name="MSIP_Label_8f716d1d-13e1-4569-9dd0-bef6621415c1_SiteId">
    <vt:lpwstr>f31b07f0-9cf9-40db-964d-6ff986a97e3d</vt:lpwstr>
  </property>
  <property fmtid="{D5CDD505-2E9C-101B-9397-08002B2CF9AE}" pid="14" name="MSIP_Label_8f716d1d-13e1-4569-9dd0-bef6621415c1_ActionId">
    <vt:lpwstr>ea2812b3-216c-454f-bb22-a62ecf6ee6a7</vt:lpwstr>
  </property>
  <property fmtid="{D5CDD505-2E9C-101B-9397-08002B2CF9AE}" pid="15" name="MSIP_Label_8f716d1d-13e1-4569-9dd0-bef6621415c1_ContentBits">
    <vt:lpwstr>0</vt:lpwstr>
  </property>
</Properties>
</file>