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1BC76" w14:textId="7FCBC091" w:rsidR="00C261AC" w:rsidRPr="009D4872" w:rsidRDefault="00DB728D" w:rsidP="00C261AC">
      <w:pPr>
        <w:spacing w:after="0"/>
        <w:rPr>
          <w:b/>
          <w:bCs/>
        </w:rPr>
      </w:pPr>
      <w:r>
        <w:rPr>
          <w:b/>
          <w:bCs/>
        </w:rPr>
        <w:t>08</w:t>
      </w:r>
      <w:r w:rsidR="00C261AC" w:rsidRPr="009D4872">
        <w:rPr>
          <w:b/>
          <w:bCs/>
        </w:rPr>
        <w:t xml:space="preserve"> </w:t>
      </w:r>
      <w:r>
        <w:rPr>
          <w:b/>
          <w:bCs/>
        </w:rPr>
        <w:t>Nov</w:t>
      </w:r>
      <w:r w:rsidR="00C261AC" w:rsidRPr="009D4872">
        <w:rPr>
          <w:b/>
          <w:bCs/>
        </w:rPr>
        <w:t xml:space="preserve"> 21</w:t>
      </w:r>
    </w:p>
    <w:p w14:paraId="2B87F23B" w14:textId="77777777" w:rsidR="00C261AC" w:rsidRPr="009D4872" w:rsidRDefault="00C261AC" w:rsidP="00C261AC">
      <w:pPr>
        <w:spacing w:after="0"/>
        <w:rPr>
          <w:b/>
          <w:bCs/>
        </w:rPr>
      </w:pPr>
    </w:p>
    <w:p w14:paraId="19648279" w14:textId="55F37932" w:rsidR="00C261AC" w:rsidRDefault="00C261AC" w:rsidP="00D80EA2">
      <w:pPr>
        <w:spacing w:after="0"/>
        <w:jc w:val="center"/>
        <w:rPr>
          <w:b/>
          <w:bCs/>
        </w:rPr>
      </w:pPr>
      <w:r w:rsidRPr="009D4872">
        <w:rPr>
          <w:b/>
          <w:bCs/>
        </w:rPr>
        <w:t>D</w:t>
      </w:r>
      <w:r w:rsidR="00A56D06">
        <w:rPr>
          <w:b/>
          <w:bCs/>
        </w:rPr>
        <w:t>ata Centre Rationalisation (D</w:t>
      </w:r>
      <w:r w:rsidRPr="009D4872">
        <w:rPr>
          <w:b/>
          <w:bCs/>
        </w:rPr>
        <w:t>CR</w:t>
      </w:r>
      <w:r w:rsidR="00A56D06">
        <w:rPr>
          <w:b/>
          <w:bCs/>
        </w:rPr>
        <w:t>)</w:t>
      </w:r>
      <w:r w:rsidR="0031754C">
        <w:rPr>
          <w:b/>
          <w:bCs/>
        </w:rPr>
        <w:t xml:space="preserve"> -</w:t>
      </w:r>
      <w:r w:rsidRPr="009D4872">
        <w:rPr>
          <w:b/>
          <w:bCs/>
        </w:rPr>
        <w:t xml:space="preserve"> Early Market Engagement</w:t>
      </w:r>
    </w:p>
    <w:p w14:paraId="26B71D2C" w14:textId="59E6E757" w:rsidR="00245A64" w:rsidRDefault="00245A64" w:rsidP="00D80EA2">
      <w:pPr>
        <w:spacing w:after="0"/>
        <w:jc w:val="center"/>
        <w:rPr>
          <w:b/>
          <w:bCs/>
        </w:rPr>
      </w:pPr>
    </w:p>
    <w:p w14:paraId="2E394393" w14:textId="77777777" w:rsidR="00245A64" w:rsidRDefault="00245A64" w:rsidP="00245A6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45A64">
        <w:rPr>
          <w:rStyle w:val="normaltextrun"/>
          <w:rFonts w:asciiTheme="minorHAnsi" w:hAnsiTheme="minorHAnsi" w:cstheme="minorHAnsi"/>
          <w:color w:val="333333"/>
          <w:sz w:val="22"/>
          <w:szCs w:val="22"/>
        </w:rPr>
        <w:t xml:space="preserve">This Request </w:t>
      </w:r>
      <w:r>
        <w:rPr>
          <w:rStyle w:val="normaltextrun"/>
          <w:rFonts w:asciiTheme="minorHAnsi" w:hAnsiTheme="minorHAnsi" w:cstheme="minorHAnsi"/>
          <w:color w:val="333333"/>
          <w:sz w:val="22"/>
          <w:szCs w:val="22"/>
        </w:rPr>
        <w:t>f</w:t>
      </w:r>
      <w:r w:rsidRPr="00245A64">
        <w:rPr>
          <w:rStyle w:val="normaltextrun"/>
          <w:rFonts w:asciiTheme="minorHAnsi" w:hAnsiTheme="minorHAnsi" w:cstheme="minorHAnsi"/>
          <w:color w:val="333333"/>
          <w:sz w:val="22"/>
          <w:szCs w:val="22"/>
        </w:rPr>
        <w:t>or Information</w:t>
      </w:r>
      <w:r>
        <w:rPr>
          <w:rStyle w:val="normaltextrun"/>
          <w:rFonts w:asciiTheme="minorHAnsi" w:hAnsiTheme="minorHAnsi" w:cstheme="minorHAnsi"/>
          <w:color w:val="333333"/>
          <w:sz w:val="22"/>
          <w:szCs w:val="22"/>
        </w:rPr>
        <w:t xml:space="preserve"> (RFI)</w:t>
      </w:r>
      <w:r w:rsidRPr="00245A64">
        <w:rPr>
          <w:rStyle w:val="normaltextrun"/>
          <w:rFonts w:asciiTheme="minorHAnsi" w:hAnsiTheme="minorHAnsi" w:cstheme="minorHAnsi"/>
          <w:color w:val="333333"/>
          <w:sz w:val="22"/>
          <w:szCs w:val="22"/>
        </w:rPr>
        <w:t xml:space="preserve"> </w:t>
      </w:r>
      <w:r>
        <w:rPr>
          <w:rStyle w:val="normaltextrun"/>
          <w:rFonts w:asciiTheme="minorHAnsi" w:hAnsiTheme="minorHAnsi" w:cstheme="minorHAnsi"/>
          <w:color w:val="333333"/>
          <w:sz w:val="22"/>
          <w:szCs w:val="22"/>
        </w:rPr>
        <w:t xml:space="preserve">notice </w:t>
      </w:r>
      <w:r w:rsidRPr="00245A64">
        <w:rPr>
          <w:rStyle w:val="normaltextrun"/>
          <w:rFonts w:asciiTheme="minorHAnsi" w:hAnsiTheme="minorHAnsi" w:cstheme="minorHAnsi"/>
          <w:color w:val="333333"/>
          <w:sz w:val="22"/>
          <w:szCs w:val="22"/>
        </w:rPr>
        <w:t>invites interested vendors to read and provide feedback on the details shared below concerning the Data Centre Rationalisation</w:t>
      </w:r>
      <w:r>
        <w:rPr>
          <w:rStyle w:val="normaltextrun"/>
          <w:rFonts w:asciiTheme="minorHAnsi" w:hAnsiTheme="minorHAnsi" w:cstheme="minorHAnsi"/>
          <w:color w:val="333333"/>
          <w:sz w:val="22"/>
          <w:szCs w:val="22"/>
        </w:rPr>
        <w:t xml:space="preserve"> (DCR)</w:t>
      </w:r>
      <w:r w:rsidRPr="00245A64">
        <w:rPr>
          <w:rStyle w:val="normaltextrun"/>
          <w:rFonts w:asciiTheme="minorHAnsi" w:hAnsiTheme="minorHAnsi" w:cstheme="minorHAnsi"/>
          <w:color w:val="333333"/>
          <w:sz w:val="22"/>
          <w:szCs w:val="22"/>
        </w:rPr>
        <w:t xml:space="preserve"> requirement. </w:t>
      </w:r>
      <w:r w:rsidRPr="00245A64">
        <w:rPr>
          <w:rStyle w:val="normaltextrun"/>
          <w:rFonts w:asciiTheme="minorHAnsi" w:hAnsiTheme="minorHAnsi" w:cstheme="minorHAnsi"/>
          <w:sz w:val="22"/>
          <w:szCs w:val="22"/>
        </w:rPr>
        <w:t xml:space="preserve"> </w:t>
      </w:r>
    </w:p>
    <w:p w14:paraId="30472EB5" w14:textId="77777777" w:rsidR="00245A64" w:rsidRDefault="00245A64" w:rsidP="00245A64">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7FAC3AB" w14:textId="1D4A4496" w:rsidR="00245A64" w:rsidRPr="00245A64" w:rsidRDefault="00245A64" w:rsidP="00245A64">
      <w:pPr>
        <w:pStyle w:val="paragraph"/>
        <w:spacing w:before="0" w:beforeAutospacing="0" w:after="0" w:afterAutospacing="0"/>
        <w:jc w:val="both"/>
        <w:textAlignment w:val="baseline"/>
        <w:rPr>
          <w:rFonts w:asciiTheme="minorHAnsi" w:hAnsiTheme="minorHAnsi" w:cstheme="minorHAnsi"/>
          <w:sz w:val="18"/>
          <w:szCs w:val="18"/>
        </w:rPr>
      </w:pPr>
      <w:r w:rsidRPr="00245A64">
        <w:rPr>
          <w:rStyle w:val="normaltextrun"/>
          <w:rFonts w:asciiTheme="minorHAnsi" w:hAnsiTheme="minorHAnsi" w:cstheme="minorHAnsi"/>
          <w:sz w:val="22"/>
          <w:szCs w:val="22"/>
        </w:rPr>
        <w:t>Responding to this announcement is voluntary and does not start the official procurement process for </w:t>
      </w:r>
      <w:r>
        <w:rPr>
          <w:rStyle w:val="normaltextrun"/>
          <w:rFonts w:asciiTheme="minorHAnsi" w:hAnsiTheme="minorHAnsi" w:cstheme="minorHAnsi"/>
          <w:sz w:val="22"/>
          <w:szCs w:val="22"/>
        </w:rPr>
        <w:t>the DCR</w:t>
      </w:r>
      <w:r w:rsidRPr="00245A64">
        <w:rPr>
          <w:rStyle w:val="normaltextrun"/>
          <w:rFonts w:asciiTheme="minorHAnsi" w:hAnsiTheme="minorHAnsi" w:cstheme="minorHAnsi"/>
          <w:sz w:val="22"/>
          <w:szCs w:val="22"/>
        </w:rPr>
        <w:t xml:space="preserve"> requirement. The </w:t>
      </w:r>
      <w:r w:rsidR="008C61C1">
        <w:rPr>
          <w:rStyle w:val="normaltextrun"/>
          <w:rFonts w:asciiTheme="minorHAnsi" w:hAnsiTheme="minorHAnsi" w:cstheme="minorHAnsi"/>
          <w:sz w:val="22"/>
          <w:szCs w:val="22"/>
        </w:rPr>
        <w:t xml:space="preserve">DCR </w:t>
      </w:r>
      <w:r w:rsidRPr="00245A64">
        <w:rPr>
          <w:rStyle w:val="normaltextrun"/>
          <w:rFonts w:asciiTheme="minorHAnsi" w:hAnsiTheme="minorHAnsi" w:cstheme="minorHAnsi"/>
          <w:sz w:val="22"/>
          <w:szCs w:val="22"/>
        </w:rPr>
        <w:t xml:space="preserve">team intends to provide further details of </w:t>
      </w:r>
      <w:r w:rsidR="008C61C1">
        <w:rPr>
          <w:rStyle w:val="normaltextrun"/>
          <w:rFonts w:asciiTheme="minorHAnsi" w:hAnsiTheme="minorHAnsi" w:cstheme="minorHAnsi"/>
          <w:sz w:val="22"/>
          <w:szCs w:val="22"/>
        </w:rPr>
        <w:t>any future</w:t>
      </w:r>
      <w:r w:rsidRPr="00245A64">
        <w:rPr>
          <w:rStyle w:val="normaltextrun"/>
          <w:rFonts w:asciiTheme="minorHAnsi" w:hAnsiTheme="minorHAnsi" w:cstheme="minorHAnsi"/>
          <w:sz w:val="22"/>
          <w:szCs w:val="22"/>
        </w:rPr>
        <w:t xml:space="preserve"> procurement</w:t>
      </w:r>
      <w:r w:rsidR="008C61C1">
        <w:rPr>
          <w:rStyle w:val="normaltextrun"/>
          <w:rFonts w:asciiTheme="minorHAnsi" w:hAnsiTheme="minorHAnsi" w:cstheme="minorHAnsi"/>
          <w:sz w:val="22"/>
          <w:szCs w:val="22"/>
        </w:rPr>
        <w:t xml:space="preserve"> in January/ February 2</w:t>
      </w:r>
      <w:r w:rsidRPr="00245A64">
        <w:rPr>
          <w:rStyle w:val="normaltextrun"/>
          <w:rFonts w:asciiTheme="minorHAnsi" w:hAnsiTheme="minorHAnsi" w:cstheme="minorHAnsi"/>
          <w:sz w:val="22"/>
          <w:szCs w:val="22"/>
        </w:rPr>
        <w:t>02</w:t>
      </w:r>
      <w:r w:rsidR="008C61C1">
        <w:rPr>
          <w:rStyle w:val="normaltextrun"/>
          <w:rFonts w:asciiTheme="minorHAnsi" w:hAnsiTheme="minorHAnsi" w:cstheme="minorHAnsi"/>
          <w:sz w:val="22"/>
          <w:szCs w:val="22"/>
        </w:rPr>
        <w:t>2</w:t>
      </w:r>
      <w:r w:rsidRPr="00245A64">
        <w:rPr>
          <w:rStyle w:val="normaltextrun"/>
          <w:rFonts w:asciiTheme="minorHAnsi" w:hAnsiTheme="minorHAnsi" w:cstheme="minorHAnsi"/>
          <w:sz w:val="22"/>
          <w:szCs w:val="22"/>
        </w:rPr>
        <w:t xml:space="preserve">. The </w:t>
      </w:r>
      <w:r w:rsidR="008C61C1">
        <w:rPr>
          <w:rStyle w:val="normaltextrun"/>
          <w:rFonts w:asciiTheme="minorHAnsi" w:hAnsiTheme="minorHAnsi" w:cstheme="minorHAnsi"/>
          <w:sz w:val="22"/>
          <w:szCs w:val="22"/>
        </w:rPr>
        <w:t>department</w:t>
      </w:r>
      <w:r w:rsidRPr="00245A64">
        <w:rPr>
          <w:rStyle w:val="normaltextrun"/>
          <w:rFonts w:asciiTheme="minorHAnsi" w:hAnsiTheme="minorHAnsi" w:cstheme="minorHAnsi"/>
          <w:sz w:val="22"/>
          <w:szCs w:val="22"/>
        </w:rPr>
        <w:t xml:space="preserve"> will not be funding any work undertaken by vendor</w:t>
      </w:r>
      <w:r w:rsidR="008C61C1">
        <w:rPr>
          <w:rStyle w:val="normaltextrun"/>
          <w:rFonts w:asciiTheme="minorHAnsi" w:hAnsiTheme="minorHAnsi" w:cstheme="minorHAnsi"/>
          <w:sz w:val="22"/>
          <w:szCs w:val="22"/>
        </w:rPr>
        <w:t>s</w:t>
      </w:r>
      <w:r w:rsidRPr="00245A64">
        <w:rPr>
          <w:rStyle w:val="normaltextrun"/>
          <w:rFonts w:asciiTheme="minorHAnsi" w:hAnsiTheme="minorHAnsi" w:cstheme="minorHAnsi"/>
          <w:sz w:val="22"/>
          <w:szCs w:val="22"/>
        </w:rPr>
        <w:t> in responding to this RFI.</w:t>
      </w:r>
      <w:r w:rsidRPr="00245A64">
        <w:rPr>
          <w:rStyle w:val="eop"/>
          <w:rFonts w:asciiTheme="minorHAnsi" w:hAnsiTheme="minorHAnsi" w:cstheme="minorHAnsi"/>
          <w:sz w:val="22"/>
          <w:szCs w:val="22"/>
        </w:rPr>
        <w:t> </w:t>
      </w:r>
      <w:r w:rsidRPr="00245A64">
        <w:rPr>
          <w:rStyle w:val="normaltextrun"/>
          <w:rFonts w:asciiTheme="minorHAnsi" w:hAnsiTheme="minorHAnsi" w:cstheme="minorHAnsi"/>
          <w:sz w:val="22"/>
          <w:szCs w:val="22"/>
        </w:rPr>
        <w:t xml:space="preserve">This RFI is being used to engage potential vendors with the concept of </w:t>
      </w:r>
      <w:r w:rsidR="008C61C1">
        <w:rPr>
          <w:rStyle w:val="normaltextrun"/>
          <w:rFonts w:asciiTheme="minorHAnsi" w:hAnsiTheme="minorHAnsi" w:cstheme="minorHAnsi"/>
          <w:sz w:val="22"/>
          <w:szCs w:val="22"/>
        </w:rPr>
        <w:t>DCR</w:t>
      </w:r>
      <w:r w:rsidRPr="00245A64">
        <w:rPr>
          <w:rStyle w:val="normaltextrun"/>
          <w:rFonts w:asciiTheme="minorHAnsi" w:hAnsiTheme="minorHAnsi" w:cstheme="minorHAnsi"/>
          <w:sz w:val="22"/>
          <w:szCs w:val="22"/>
        </w:rPr>
        <w:t xml:space="preserve"> and to aid the </w:t>
      </w:r>
      <w:r w:rsidR="008C61C1">
        <w:rPr>
          <w:rStyle w:val="normaltextrun"/>
          <w:rFonts w:asciiTheme="minorHAnsi" w:hAnsiTheme="minorHAnsi" w:cstheme="minorHAnsi"/>
          <w:sz w:val="22"/>
          <w:szCs w:val="22"/>
        </w:rPr>
        <w:t>t</w:t>
      </w:r>
      <w:r w:rsidRPr="00245A64">
        <w:rPr>
          <w:rStyle w:val="normaltextrun"/>
          <w:rFonts w:asciiTheme="minorHAnsi" w:hAnsiTheme="minorHAnsi" w:cstheme="minorHAnsi"/>
          <w:sz w:val="22"/>
          <w:szCs w:val="22"/>
        </w:rPr>
        <w:t xml:space="preserve">eam in shaping the </w:t>
      </w:r>
      <w:r w:rsidR="008C61C1">
        <w:rPr>
          <w:rStyle w:val="normaltextrun"/>
          <w:rFonts w:asciiTheme="minorHAnsi" w:hAnsiTheme="minorHAnsi" w:cstheme="minorHAnsi"/>
          <w:sz w:val="22"/>
          <w:szCs w:val="22"/>
        </w:rPr>
        <w:t xml:space="preserve">requirement </w:t>
      </w:r>
      <w:r w:rsidRPr="00245A64">
        <w:rPr>
          <w:rStyle w:val="normaltextrun"/>
          <w:rFonts w:asciiTheme="minorHAnsi" w:hAnsiTheme="minorHAnsi" w:cstheme="minorHAnsi"/>
          <w:sz w:val="22"/>
          <w:szCs w:val="22"/>
        </w:rPr>
        <w:t>for any future competitive procurement that may follow.</w:t>
      </w:r>
      <w:r w:rsidRPr="00245A64">
        <w:rPr>
          <w:rStyle w:val="eop"/>
          <w:rFonts w:asciiTheme="minorHAnsi" w:hAnsiTheme="minorHAnsi" w:cstheme="minorHAnsi"/>
          <w:sz w:val="22"/>
          <w:szCs w:val="22"/>
        </w:rPr>
        <w:t> </w:t>
      </w:r>
    </w:p>
    <w:p w14:paraId="2EA43B07" w14:textId="2F55D9D7" w:rsidR="00C261AC" w:rsidRPr="009D4872" w:rsidRDefault="008C61C1" w:rsidP="00D80EA2">
      <w:pPr>
        <w:spacing w:after="0"/>
        <w:rPr>
          <w:b/>
          <w:bCs/>
        </w:rPr>
      </w:pPr>
      <w:r>
        <w:rPr>
          <w:b/>
          <w:bCs/>
        </w:rPr>
        <w:br/>
      </w:r>
      <w:r w:rsidR="00C261AC" w:rsidRPr="009D4872">
        <w:rPr>
          <w:b/>
          <w:bCs/>
        </w:rPr>
        <w:t xml:space="preserve">Problem </w:t>
      </w:r>
      <w:r w:rsidR="00A36256">
        <w:rPr>
          <w:b/>
          <w:bCs/>
        </w:rPr>
        <w:t>s</w:t>
      </w:r>
      <w:r w:rsidR="00C261AC" w:rsidRPr="009D4872">
        <w:rPr>
          <w:b/>
          <w:bCs/>
        </w:rPr>
        <w:t>tatement</w:t>
      </w:r>
    </w:p>
    <w:p w14:paraId="6D7940D9" w14:textId="77777777" w:rsidR="00C261AC" w:rsidRPr="009D4872" w:rsidRDefault="00C261AC" w:rsidP="00C261AC">
      <w:pPr>
        <w:spacing w:after="0"/>
      </w:pPr>
    </w:p>
    <w:p w14:paraId="34589EF5" w14:textId="697910D2" w:rsidR="00C261AC" w:rsidRPr="009D4872" w:rsidRDefault="00C261AC" w:rsidP="00C261AC">
      <w:pPr>
        <w:spacing w:after="0"/>
      </w:pPr>
      <w:r w:rsidRPr="009D4872">
        <w:t>Much of the M</w:t>
      </w:r>
      <w:r w:rsidR="00DB728D">
        <w:t>inistry of Defence ‘s (MO</w:t>
      </w:r>
      <w:r w:rsidRPr="009D4872">
        <w:t>D</w:t>
      </w:r>
      <w:r w:rsidR="00DB728D">
        <w:t>)</w:t>
      </w:r>
      <w:r w:rsidRPr="009D4872">
        <w:t xml:space="preserve"> I</w:t>
      </w:r>
      <w:r w:rsidR="00DB728D">
        <w:t xml:space="preserve">nformation and </w:t>
      </w:r>
      <w:r w:rsidRPr="009D4872">
        <w:t>C</w:t>
      </w:r>
      <w:r w:rsidR="00DB728D">
        <w:t xml:space="preserve">ommunications </w:t>
      </w:r>
      <w:r w:rsidRPr="009D4872">
        <w:t>T</w:t>
      </w:r>
      <w:r w:rsidR="00DB728D">
        <w:t>echnology (ICT)</w:t>
      </w:r>
      <w:r w:rsidRPr="009D4872">
        <w:t xml:space="preserve"> infrastructure is housed in disparate data centres and server rooms throughout the Defence Estate.  Some ICT facilities are well-managed and in good condition, but many require remediation or modernisation (obsolescence management), and some exist on sites that MOD will close over the next few years under the ‘Better Defence Estates’ optimisation plan.  </w:t>
      </w:r>
      <w:r w:rsidR="00E03CE1">
        <w:t xml:space="preserve">The </w:t>
      </w:r>
      <w:r w:rsidR="00962BFE">
        <w:t xml:space="preserve">Digital Strategy </w:t>
      </w:r>
      <w:r w:rsidR="00745D13">
        <w:t xml:space="preserve">for Defence </w:t>
      </w:r>
      <w:r w:rsidR="007F623A">
        <w:t xml:space="preserve">requires </w:t>
      </w:r>
      <w:r w:rsidR="001D4CFC">
        <w:t xml:space="preserve">the MOD </w:t>
      </w:r>
      <w:r w:rsidR="000D5775">
        <w:t>to have a</w:t>
      </w:r>
      <w:r w:rsidRPr="009D4872">
        <w:t xml:space="preserve"> concise and consolidated view of performance, value, resilience, efficiency, and </w:t>
      </w:r>
      <w:r w:rsidR="007B6DA2">
        <w:t xml:space="preserve">the </w:t>
      </w:r>
      <w:r w:rsidRPr="009D4872">
        <w:t xml:space="preserve">associated security risks of </w:t>
      </w:r>
      <w:r w:rsidR="000D5775">
        <w:t xml:space="preserve">its </w:t>
      </w:r>
      <w:r w:rsidRPr="009D4872">
        <w:t xml:space="preserve">ICT infrastructure.   </w:t>
      </w:r>
      <w:r w:rsidR="001B5D9F" w:rsidRPr="009D4872">
        <w:t xml:space="preserve">The </w:t>
      </w:r>
      <w:r w:rsidR="00D47C3F">
        <w:t xml:space="preserve">current </w:t>
      </w:r>
      <w:r w:rsidR="001B5D9F" w:rsidRPr="009D4872">
        <w:t xml:space="preserve">disaggregated landscape of </w:t>
      </w:r>
      <w:r w:rsidR="00D47C3F">
        <w:t xml:space="preserve">data centres </w:t>
      </w:r>
      <w:r w:rsidR="00644331">
        <w:t xml:space="preserve">across the MOD </w:t>
      </w:r>
      <w:r w:rsidR="00BE1F9D">
        <w:t xml:space="preserve">does </w:t>
      </w:r>
      <w:r w:rsidR="0089085B">
        <w:t xml:space="preserve">not enable </w:t>
      </w:r>
      <w:r w:rsidR="00AF1DB7">
        <w:t>the delivery of this strategy.</w:t>
      </w:r>
      <w:r w:rsidR="00F91E10">
        <w:t xml:space="preserve"> </w:t>
      </w:r>
      <w:r w:rsidR="00731E93">
        <w:t xml:space="preserve"> </w:t>
      </w:r>
      <w:r w:rsidRPr="009D4872">
        <w:t>Analysis of OFFICIAL and SECRET ICT infrastructure, and the applications and data hosted therein, has identified opportunities to migrate application and data services from existing legacy hosting environments across the MOD estate to an optimal mix of MODCloud (public and private cloud), Crown Hosting, and retained MOD data centres.</w:t>
      </w:r>
    </w:p>
    <w:p w14:paraId="46D6EEC0" w14:textId="77777777" w:rsidR="00C261AC" w:rsidRPr="009D4872" w:rsidRDefault="00C261AC" w:rsidP="00C261AC">
      <w:pPr>
        <w:spacing w:after="0"/>
      </w:pPr>
    </w:p>
    <w:p w14:paraId="3E921C1C" w14:textId="629C321F" w:rsidR="00C261AC" w:rsidRPr="009D4872" w:rsidRDefault="30A38917" w:rsidP="00D80EA2">
      <w:pPr>
        <w:spacing w:after="0"/>
        <w:rPr>
          <w:b/>
          <w:bCs/>
        </w:rPr>
      </w:pPr>
      <w:r w:rsidRPr="5C303E3B">
        <w:rPr>
          <w:b/>
          <w:bCs/>
        </w:rPr>
        <w:t xml:space="preserve">Desired </w:t>
      </w:r>
      <w:r w:rsidR="00A36256">
        <w:rPr>
          <w:b/>
          <w:bCs/>
        </w:rPr>
        <w:t>o</w:t>
      </w:r>
      <w:r w:rsidR="00C261AC" w:rsidRPr="009D4872">
        <w:rPr>
          <w:b/>
          <w:bCs/>
        </w:rPr>
        <w:t>utcome</w:t>
      </w:r>
    </w:p>
    <w:p w14:paraId="064D2848" w14:textId="77777777" w:rsidR="00C261AC" w:rsidRPr="009D4872" w:rsidRDefault="00C261AC" w:rsidP="00C261AC">
      <w:pPr>
        <w:spacing w:after="0"/>
      </w:pPr>
    </w:p>
    <w:p w14:paraId="590EF7EB" w14:textId="569FBC93" w:rsidR="00C261AC" w:rsidRPr="009D4872" w:rsidRDefault="00C261AC" w:rsidP="00C261AC">
      <w:pPr>
        <w:spacing w:after="0"/>
      </w:pPr>
      <w:r w:rsidRPr="009D4872">
        <w:t xml:space="preserve">A significant reduction on the reliance of </w:t>
      </w:r>
      <w:r w:rsidR="000E737B">
        <w:t>Top</w:t>
      </w:r>
      <w:r w:rsidR="003B64DA">
        <w:t>-</w:t>
      </w:r>
      <w:r w:rsidR="000E737B">
        <w:t>Level Budgets (</w:t>
      </w:r>
      <w:r w:rsidRPr="009D4872">
        <w:t>TLB</w:t>
      </w:r>
      <w:r w:rsidR="000E737B">
        <w:t>s)</w:t>
      </w:r>
      <w:r w:rsidRPr="009D4872">
        <w:t xml:space="preserve"> owned and managed ICT infrastructure across the MOD estate. Data and application services utilising an optimal mix of modern and efficient cloud services, and managed data centre hosting solutions.  DCR does not introduce new services, rather, it migrates existing services from their current modes of operation to future modes of operation where business (and operational) need is continually satisfied. Demonstrable improvements in security, resilience, sustainability, and transparency of MOD IT services.  </w:t>
      </w:r>
      <w:r>
        <w:t xml:space="preserve">Moreover, </w:t>
      </w:r>
      <w:r w:rsidR="7E59F694">
        <w:t>Defence expects</w:t>
      </w:r>
      <w:r w:rsidRPr="009D4872">
        <w:t xml:space="preserve"> there will be realisable cost savings through reduced operational expenditure and efficiencies borne from managing the growth of digital services in cloud environments.</w:t>
      </w:r>
      <w:r w:rsidR="00460339">
        <w:t xml:space="preserve">  </w:t>
      </w:r>
      <w:r w:rsidR="007228A3">
        <w:t>The r</w:t>
      </w:r>
      <w:r w:rsidR="00460339">
        <w:t xml:space="preserve">ealisation of the cost efficiencies </w:t>
      </w:r>
      <w:r w:rsidR="00275729">
        <w:t xml:space="preserve">identified through </w:t>
      </w:r>
      <w:r w:rsidR="00F30306">
        <w:t>modelled data, would need to be c</w:t>
      </w:r>
      <w:r w:rsidR="00EF5D96">
        <w:t>onfirmed</w:t>
      </w:r>
      <w:r w:rsidR="00F30306">
        <w:t xml:space="preserve"> </w:t>
      </w:r>
      <w:r w:rsidR="00065EA5">
        <w:t xml:space="preserve">and agreed </w:t>
      </w:r>
      <w:r w:rsidR="00EF5D96">
        <w:t xml:space="preserve">as actuals </w:t>
      </w:r>
      <w:r w:rsidR="000440BE">
        <w:t>for each component migration under DCR</w:t>
      </w:r>
      <w:r w:rsidR="006E7B4C">
        <w:t xml:space="preserve"> prior to the saving being applied</w:t>
      </w:r>
      <w:r w:rsidR="005E693C">
        <w:t xml:space="preserve"> to the owning TLB</w:t>
      </w:r>
      <w:r w:rsidR="000440BE">
        <w:t>.</w:t>
      </w:r>
    </w:p>
    <w:p w14:paraId="2E49E131" w14:textId="77777777" w:rsidR="00C261AC" w:rsidRPr="009D4872" w:rsidRDefault="00C261AC" w:rsidP="00C261AC">
      <w:pPr>
        <w:spacing w:after="0"/>
      </w:pPr>
    </w:p>
    <w:p w14:paraId="6350E113" w14:textId="77777777" w:rsidR="00C261AC" w:rsidRPr="009D4872" w:rsidRDefault="00C261AC" w:rsidP="00C261AC">
      <w:pPr>
        <w:spacing w:after="0"/>
        <w:jc w:val="center"/>
      </w:pPr>
      <w:r>
        <w:rPr>
          <w:noProof/>
        </w:rPr>
        <w:lastRenderedPageBreak/>
        <w:drawing>
          <wp:inline distT="0" distB="0" distL="0" distR="0" wp14:anchorId="2A8A3554" wp14:editId="7693C22B">
            <wp:extent cx="5700392" cy="271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0392" cy="2711450"/>
                    </a:xfrm>
                    <a:prstGeom prst="rect">
                      <a:avLst/>
                    </a:prstGeom>
                  </pic:spPr>
                </pic:pic>
              </a:graphicData>
            </a:graphic>
          </wp:inline>
        </w:drawing>
      </w:r>
    </w:p>
    <w:p w14:paraId="30D792A9" w14:textId="77777777" w:rsidR="00C261AC" w:rsidRPr="009D4872" w:rsidRDefault="00C261AC" w:rsidP="00C261AC">
      <w:pPr>
        <w:spacing w:after="0"/>
      </w:pPr>
    </w:p>
    <w:p w14:paraId="5922216E" w14:textId="77777777" w:rsidR="00C261AC" w:rsidRPr="009D4872" w:rsidRDefault="00C261AC" w:rsidP="00D80EA2">
      <w:pPr>
        <w:spacing w:after="0"/>
        <w:rPr>
          <w:b/>
          <w:bCs/>
        </w:rPr>
      </w:pPr>
      <w:r w:rsidRPr="009D4872">
        <w:rPr>
          <w:b/>
          <w:bCs/>
        </w:rPr>
        <w:t>Purpose</w:t>
      </w:r>
    </w:p>
    <w:p w14:paraId="0D69501B" w14:textId="77777777" w:rsidR="00C261AC" w:rsidRPr="009D4872" w:rsidRDefault="00C261AC" w:rsidP="00C261AC">
      <w:pPr>
        <w:spacing w:after="0"/>
      </w:pPr>
    </w:p>
    <w:p w14:paraId="65B404C4" w14:textId="4F3B3715" w:rsidR="00C261AC" w:rsidRPr="002F35C7" w:rsidRDefault="00C261AC" w:rsidP="002F35C7">
      <w:pPr>
        <w:spacing w:after="0"/>
      </w:pPr>
      <w:r w:rsidRPr="009D4872">
        <w:t>The purpose of this document is to outline the key aspects of the DCR project and seek advice from industry experts on how best to shape the delivery aspects of the project and the most appropriate commercial mechanisms</w:t>
      </w:r>
      <w:r w:rsidR="0057330A">
        <w:t xml:space="preserve">, excluding </w:t>
      </w:r>
      <w:r w:rsidR="009952D8">
        <w:t>the C</w:t>
      </w:r>
      <w:r w:rsidR="00DB728D">
        <w:t xml:space="preserve">rown Commercial </w:t>
      </w:r>
      <w:r w:rsidR="009952D8">
        <w:t>S</w:t>
      </w:r>
      <w:r w:rsidR="00DB728D">
        <w:t>ervices</w:t>
      </w:r>
      <w:r w:rsidR="009952D8">
        <w:t xml:space="preserve"> </w:t>
      </w:r>
      <w:r w:rsidR="0057330A">
        <w:t>G-</w:t>
      </w:r>
      <w:r w:rsidR="009952D8">
        <w:t>C</w:t>
      </w:r>
      <w:r w:rsidR="0057330A">
        <w:t>loud Framework,</w:t>
      </w:r>
      <w:r w:rsidRPr="009D4872">
        <w:t xml:space="preserve"> to drive successful outcomes</w:t>
      </w:r>
      <w:r w:rsidR="007228A3">
        <w:t>.</w:t>
      </w:r>
      <w:r w:rsidRPr="009D4872">
        <w:t xml:space="preserve">   </w:t>
      </w:r>
    </w:p>
    <w:p w14:paraId="4627BA4E" w14:textId="77777777" w:rsidR="00C261AC" w:rsidRPr="009D4872" w:rsidRDefault="00C261AC" w:rsidP="00C261AC">
      <w:pPr>
        <w:spacing w:after="0"/>
        <w:jc w:val="center"/>
        <w:rPr>
          <w:b/>
          <w:bCs/>
        </w:rPr>
      </w:pPr>
    </w:p>
    <w:p w14:paraId="7D2319C6" w14:textId="77777777" w:rsidR="00C261AC" w:rsidRPr="009D4872" w:rsidRDefault="00C261AC" w:rsidP="00D80EA2">
      <w:pPr>
        <w:spacing w:after="0"/>
        <w:rPr>
          <w:b/>
          <w:bCs/>
        </w:rPr>
      </w:pPr>
      <w:r w:rsidRPr="009D4872">
        <w:rPr>
          <w:b/>
          <w:bCs/>
        </w:rPr>
        <w:t>Background</w:t>
      </w:r>
    </w:p>
    <w:p w14:paraId="46A0C028" w14:textId="77777777" w:rsidR="00C261AC" w:rsidRPr="009D4872" w:rsidRDefault="00C261AC" w:rsidP="00C261AC">
      <w:pPr>
        <w:spacing w:after="0"/>
        <w:rPr>
          <w:b/>
          <w:bCs/>
        </w:rPr>
      </w:pPr>
    </w:p>
    <w:p w14:paraId="1FF8A8DB" w14:textId="674DEF38" w:rsidR="00C261AC" w:rsidRPr="009D4872" w:rsidRDefault="00C261AC" w:rsidP="00C261AC">
      <w:pPr>
        <w:spacing w:after="0"/>
      </w:pPr>
      <w:r w:rsidRPr="009D4872">
        <w:t>The blurring of the boundaries between the business and operational environments, and the necessity to achieve ‘information advantage’ over the UK’s adversaries, are key drivers behind</w:t>
      </w:r>
      <w:r w:rsidR="007228A3">
        <w:t xml:space="preserve"> </w:t>
      </w:r>
      <w:r w:rsidR="1BAD5FC5">
        <w:t>the</w:t>
      </w:r>
      <w:r w:rsidRPr="009D4872">
        <w:t xml:space="preserve"> MOD’s Digital Transformation Strategy.  The genesis of the DCR project was the recognition that much of the current ICT infrastructure across the MOD is obsolete and is becoming increasingly expensive to maintain.  In its current state, effective data exploitation is impossible and is preventing Defence from realising its digital ambition. </w:t>
      </w:r>
    </w:p>
    <w:p w14:paraId="2172A9BC" w14:textId="77777777" w:rsidR="00C261AC" w:rsidRPr="009D4872" w:rsidRDefault="00C261AC" w:rsidP="00C261AC">
      <w:pPr>
        <w:spacing w:after="0"/>
        <w:rPr>
          <w:highlight w:val="yellow"/>
        </w:rPr>
      </w:pPr>
    </w:p>
    <w:p w14:paraId="46E65269" w14:textId="6EB46FEA" w:rsidR="00C261AC" w:rsidRPr="009D4872" w:rsidRDefault="00C261AC" w:rsidP="00C261AC">
      <w:pPr>
        <w:spacing w:after="0"/>
      </w:pPr>
      <w:r w:rsidRPr="009D4872">
        <w:t>A discovery exercise commenced in 2019 to map the current ICT landscape both in terms of physical infrastructure, but also the application and data services being consumed by TLBs to meet the business need.  Whilst data centre/server room inventories were relatively straightforward to obtain, the application and data service information remains incomplete.  This is largely due to the lack of deployed system monitoring tooling and the limitation</w:t>
      </w:r>
      <w:r w:rsidR="00317E0B">
        <w:t>s</w:t>
      </w:r>
      <w:r w:rsidRPr="009D4872">
        <w:t xml:space="preserve"> of the Defence Application Register. </w:t>
      </w:r>
      <w:r w:rsidR="00DE0ED9">
        <w:t xml:space="preserve">There will be a requirement for </w:t>
      </w:r>
      <w:r w:rsidR="00E47395">
        <w:t xml:space="preserve">physical site visits </w:t>
      </w:r>
      <w:r w:rsidR="00A808FD">
        <w:t xml:space="preserve">and </w:t>
      </w:r>
      <w:r w:rsidR="00BE4AD4">
        <w:t xml:space="preserve">confirmation of the </w:t>
      </w:r>
      <w:r w:rsidR="00B01153">
        <w:t xml:space="preserve">discovery information with the on-site system owners </w:t>
      </w:r>
      <w:r w:rsidR="00D64CE1">
        <w:t xml:space="preserve">as part of the </w:t>
      </w:r>
      <w:r w:rsidR="00A808FD">
        <w:t>migration</w:t>
      </w:r>
      <w:r w:rsidR="00A17343">
        <w:t xml:space="preserve">s.  </w:t>
      </w:r>
      <w:r w:rsidR="00A808FD">
        <w:t xml:space="preserve"> </w:t>
      </w:r>
      <w:r w:rsidRPr="009D4872">
        <w:t xml:space="preserve"> </w:t>
      </w:r>
    </w:p>
    <w:p w14:paraId="0CF45A11" w14:textId="77777777" w:rsidR="00C261AC" w:rsidRPr="009D4872" w:rsidRDefault="00C261AC" w:rsidP="00C261AC">
      <w:pPr>
        <w:spacing w:after="0"/>
        <w:rPr>
          <w:highlight w:val="yellow"/>
        </w:rPr>
      </w:pPr>
    </w:p>
    <w:p w14:paraId="15300270" w14:textId="77777777" w:rsidR="00C261AC" w:rsidRPr="009D4872" w:rsidRDefault="00C261AC" w:rsidP="00C261AC">
      <w:pPr>
        <w:spacing w:after="0"/>
      </w:pPr>
      <w:r w:rsidRPr="009D4872">
        <w:t>The key stakeholders are the Front-Line Commands (Navy, Army Royal Air Force), but other TLBs have migration requirements under DCR or are pursuing independent migration programmes.  Most of the application and data services are business-related services, but some applications and data relate to operational capability development and 3</w:t>
      </w:r>
      <w:r w:rsidRPr="009D4872">
        <w:rPr>
          <w:vertAlign w:val="superscript"/>
        </w:rPr>
        <w:t>rd</w:t>
      </w:r>
      <w:r w:rsidRPr="009D4872">
        <w:t xml:space="preserve"> party suppliers. Each migration has been costed on its own merits and business need, however, at an enterprise level there may be the opportunity of utilising shared business services.  The project is owned and managed by Defence Digital but TLBs will be required to agree individual migration plans and accept the liability for the ongoing service costs (which are likely to be drawn from different budget types, e.g. power consumption costs are </w:t>
      </w:r>
      <w:r w:rsidRPr="009D4872">
        <w:lastRenderedPageBreak/>
        <w:t>met through site infra budgets for on-prem data centres rather than the IT budget).  Overseas, deployed, and a</w:t>
      </w:r>
      <w:r w:rsidRPr="00AF7E75">
        <w:t xml:space="preserve">bove </w:t>
      </w:r>
      <w:r w:rsidRPr="009D4872">
        <w:t>s</w:t>
      </w:r>
      <w:r w:rsidRPr="00AF7E75">
        <w:t>ecret</w:t>
      </w:r>
      <w:r w:rsidRPr="009D4872">
        <w:t xml:space="preserve"> data centres remain out of scope for DCR as are data centres that are exclusively hosting local network distribution infrastructure.  Navy, Army, Air, and UKSC TLBs are the primary stakeholders.</w:t>
      </w:r>
    </w:p>
    <w:p w14:paraId="6DDA485E" w14:textId="77777777" w:rsidR="00C261AC" w:rsidRPr="009D4872" w:rsidRDefault="00C261AC" w:rsidP="00C261AC">
      <w:pPr>
        <w:spacing w:after="0"/>
        <w:rPr>
          <w:b/>
          <w:bCs/>
        </w:rPr>
      </w:pPr>
    </w:p>
    <w:p w14:paraId="6A173B80" w14:textId="7AD5AB3E" w:rsidR="00C261AC" w:rsidRPr="009D4872" w:rsidRDefault="009215F6" w:rsidP="002F35C7">
      <w:pPr>
        <w:spacing w:after="0"/>
        <w:rPr>
          <w:b/>
          <w:bCs/>
        </w:rPr>
      </w:pPr>
      <w:r>
        <w:rPr>
          <w:b/>
          <w:bCs/>
        </w:rPr>
        <w:t xml:space="preserve">Delivery </w:t>
      </w:r>
      <w:r w:rsidR="00A36256">
        <w:rPr>
          <w:b/>
          <w:bCs/>
        </w:rPr>
        <w:t>a</w:t>
      </w:r>
      <w:r>
        <w:rPr>
          <w:b/>
          <w:bCs/>
        </w:rPr>
        <w:t>pproach</w:t>
      </w:r>
    </w:p>
    <w:p w14:paraId="1852995C" w14:textId="77777777" w:rsidR="00C261AC" w:rsidRPr="009D4872" w:rsidRDefault="00C261AC" w:rsidP="00C261AC">
      <w:pPr>
        <w:spacing w:after="0"/>
      </w:pPr>
    </w:p>
    <w:p w14:paraId="0710C45C" w14:textId="25249B2E" w:rsidR="00C261AC" w:rsidRPr="009D4872" w:rsidRDefault="00C261AC" w:rsidP="00C261AC">
      <w:pPr>
        <w:spacing w:after="0"/>
      </w:pPr>
      <w:r w:rsidRPr="009D4872">
        <w:t xml:space="preserve">A client-side project support team will be required to manage the engagement with the multitude of stakeholders associated with DCR and manage the interaction of the project within the wider MOD Digital Transformation Programme and other related programmes.  The project support team will also maintain the overarching responsibility for project management, reporting and governance (including benefits realisation).  Additionally, it is anticipated that a delivery partner will be selected to deliver circa 30 migrations over a 3-year period commencing in April 2022.  </w:t>
      </w:r>
    </w:p>
    <w:p w14:paraId="0997C25B" w14:textId="4D3384A8" w:rsidR="00C261AC" w:rsidRPr="009D4872" w:rsidRDefault="00C261AC" w:rsidP="00C261AC">
      <w:pPr>
        <w:spacing w:after="0"/>
      </w:pPr>
      <w:r w:rsidRPr="009D4872">
        <w:t xml:space="preserve"> </w:t>
      </w:r>
    </w:p>
    <w:p w14:paraId="7FA0B285" w14:textId="77777777" w:rsidR="00C261AC" w:rsidRPr="009D4872" w:rsidRDefault="00C261AC" w:rsidP="00C261AC">
      <w:pPr>
        <w:spacing w:after="0"/>
        <w:rPr>
          <w:b/>
          <w:bCs/>
        </w:rPr>
      </w:pPr>
      <w:r w:rsidRPr="009D4872">
        <w:rPr>
          <w:b/>
          <w:bCs/>
        </w:rPr>
        <w:t>Client-side project support services</w:t>
      </w:r>
    </w:p>
    <w:p w14:paraId="52ED8509" w14:textId="77777777" w:rsidR="00C261AC" w:rsidRPr="009D4872" w:rsidRDefault="00C261AC" w:rsidP="00C261AC">
      <w:pPr>
        <w:spacing w:after="0"/>
      </w:pPr>
    </w:p>
    <w:p w14:paraId="7D1599AF" w14:textId="77777777" w:rsidR="00C261AC" w:rsidRPr="009D4872" w:rsidRDefault="00C261AC" w:rsidP="00C261AC">
      <w:pPr>
        <w:spacing w:after="0"/>
      </w:pPr>
      <w:r w:rsidRPr="009D4872">
        <w:t>There is a requirement for a client-side team of experienced resources to liaise with TLBs and system owners/managers to enable and support delivery of migrations by suppliers, and to manage and assure all aspects of those deliveries. The client-side team supplier will need specialist project and change management expertise and a proven ability to ‘get things done’ in Defence. Responsibilities of the core client-side team will include:</w:t>
      </w:r>
    </w:p>
    <w:p w14:paraId="40B5D299" w14:textId="77777777" w:rsidR="00C261AC" w:rsidRPr="009D4872" w:rsidRDefault="00C261AC" w:rsidP="00C261AC">
      <w:pPr>
        <w:spacing w:after="0"/>
      </w:pPr>
    </w:p>
    <w:p w14:paraId="1A5D1386" w14:textId="77777777" w:rsidR="00C261AC" w:rsidRPr="009D4872" w:rsidRDefault="00C261AC" w:rsidP="00C261AC">
      <w:pPr>
        <w:pStyle w:val="ListParagraph"/>
        <w:numPr>
          <w:ilvl w:val="0"/>
          <w:numId w:val="7"/>
        </w:numPr>
        <w:spacing w:after="0"/>
      </w:pPr>
      <w:r w:rsidRPr="009D4872">
        <w:t>TLB engagement &amp; communications</w:t>
      </w:r>
    </w:p>
    <w:p w14:paraId="7FC2AA48" w14:textId="77777777" w:rsidR="00C261AC" w:rsidRDefault="00C261AC" w:rsidP="00C261AC">
      <w:pPr>
        <w:pStyle w:val="ListParagraph"/>
        <w:numPr>
          <w:ilvl w:val="0"/>
          <w:numId w:val="7"/>
        </w:numPr>
        <w:spacing w:after="0"/>
      </w:pPr>
      <w:r w:rsidRPr="009D4872">
        <w:t>Maintenance of project documentation and record management</w:t>
      </w:r>
    </w:p>
    <w:p w14:paraId="4B9FEC67" w14:textId="7087DD70" w:rsidR="00F319F1" w:rsidRPr="009D4872" w:rsidRDefault="00F319F1" w:rsidP="00C261AC">
      <w:pPr>
        <w:pStyle w:val="ListParagraph"/>
        <w:numPr>
          <w:ilvl w:val="0"/>
          <w:numId w:val="7"/>
        </w:numPr>
        <w:spacing w:after="0"/>
      </w:pPr>
      <w:r>
        <w:t>Main</w:t>
      </w:r>
      <w:r w:rsidR="00DC1056">
        <w:t>t</w:t>
      </w:r>
      <w:r w:rsidR="00DE6066">
        <w:t xml:space="preserve">aining the balance of </w:t>
      </w:r>
      <w:r w:rsidR="00767C97">
        <w:t xml:space="preserve">migration effort across the difference </w:t>
      </w:r>
      <w:r w:rsidR="00E80FA7">
        <w:t xml:space="preserve">migration deliveries to ensure that </w:t>
      </w:r>
      <w:r w:rsidR="00D328C5">
        <w:t xml:space="preserve">no one </w:t>
      </w:r>
      <w:r w:rsidR="00634346">
        <w:t>enabling function is overwhelmed</w:t>
      </w:r>
    </w:p>
    <w:p w14:paraId="6A0B8B9B" w14:textId="77777777" w:rsidR="00C261AC" w:rsidRPr="009D4872" w:rsidRDefault="00C261AC" w:rsidP="00C261AC">
      <w:pPr>
        <w:pStyle w:val="ListParagraph"/>
        <w:numPr>
          <w:ilvl w:val="0"/>
          <w:numId w:val="7"/>
        </w:numPr>
        <w:spacing w:after="0"/>
      </w:pPr>
      <w:r w:rsidRPr="009D4872">
        <w:t>Delivery assurance and supplier management</w:t>
      </w:r>
    </w:p>
    <w:p w14:paraId="57F7B876" w14:textId="77777777" w:rsidR="00C261AC" w:rsidRPr="009D4872" w:rsidRDefault="00C261AC" w:rsidP="00C261AC">
      <w:pPr>
        <w:pStyle w:val="ListParagraph"/>
        <w:numPr>
          <w:ilvl w:val="0"/>
          <w:numId w:val="7"/>
        </w:numPr>
        <w:spacing w:after="0"/>
      </w:pPr>
      <w:r w:rsidRPr="009D4872">
        <w:t>Technical assurance</w:t>
      </w:r>
    </w:p>
    <w:p w14:paraId="556C6A12" w14:textId="77777777" w:rsidR="00C261AC" w:rsidRPr="009D4872" w:rsidRDefault="00C261AC" w:rsidP="00C261AC">
      <w:pPr>
        <w:pStyle w:val="ListParagraph"/>
        <w:numPr>
          <w:ilvl w:val="0"/>
          <w:numId w:val="7"/>
        </w:numPr>
        <w:spacing w:after="0"/>
      </w:pPr>
      <w:r w:rsidRPr="009D4872">
        <w:t>Compliance with MOD processes (Accreditation, JSP604, etc.)</w:t>
      </w:r>
    </w:p>
    <w:p w14:paraId="3B2E2143" w14:textId="77777777" w:rsidR="00C261AC" w:rsidRPr="009D4872" w:rsidRDefault="00C261AC" w:rsidP="00C261AC">
      <w:pPr>
        <w:pStyle w:val="ListParagraph"/>
        <w:numPr>
          <w:ilvl w:val="0"/>
          <w:numId w:val="7"/>
        </w:numPr>
        <w:spacing w:after="0"/>
      </w:pPr>
      <w:r w:rsidRPr="009D4872">
        <w:t>Project controls and reporting</w:t>
      </w:r>
    </w:p>
    <w:p w14:paraId="73BED051" w14:textId="77777777" w:rsidR="00C261AC" w:rsidRPr="009D4872" w:rsidRDefault="00C261AC" w:rsidP="00C261AC">
      <w:pPr>
        <w:pStyle w:val="ListParagraph"/>
        <w:numPr>
          <w:ilvl w:val="0"/>
          <w:numId w:val="7"/>
        </w:numPr>
        <w:spacing w:after="0"/>
      </w:pPr>
      <w:r w:rsidRPr="009D4872">
        <w:t>Management of risks, issues, assumptions, and dependencies</w:t>
      </w:r>
    </w:p>
    <w:p w14:paraId="7A4AB07A" w14:textId="77777777" w:rsidR="00C261AC" w:rsidRPr="009D4872" w:rsidRDefault="00C261AC" w:rsidP="00C261AC">
      <w:pPr>
        <w:pStyle w:val="ListParagraph"/>
        <w:numPr>
          <w:ilvl w:val="0"/>
          <w:numId w:val="7"/>
        </w:numPr>
        <w:spacing w:after="0"/>
      </w:pPr>
      <w:r w:rsidRPr="009D4872">
        <w:t xml:space="preserve">Embedding resources into the FLCs to enable and support site and FLC teams in the activities they will need to undertake as part of the migrations </w:t>
      </w:r>
    </w:p>
    <w:p w14:paraId="62A184DF" w14:textId="77777777" w:rsidR="00EC311E" w:rsidRDefault="00EC311E" w:rsidP="00C261AC">
      <w:pPr>
        <w:spacing w:after="0"/>
      </w:pPr>
    </w:p>
    <w:p w14:paraId="0A47A91F" w14:textId="484A3A0B" w:rsidR="00C261AC" w:rsidRPr="009D4872" w:rsidRDefault="00C261AC" w:rsidP="00C261AC">
      <w:pPr>
        <w:spacing w:after="0"/>
      </w:pPr>
      <w:r w:rsidRPr="009D4872">
        <w:t xml:space="preserve">All personnel employed within the client-side project support team will be required to hold SC clearance and maintain training currency for the use of MODNet and MODNet/S (where appropriate).   </w:t>
      </w:r>
    </w:p>
    <w:p w14:paraId="7A2FC2C1" w14:textId="77777777" w:rsidR="00C261AC" w:rsidRPr="009D4872" w:rsidRDefault="00C261AC" w:rsidP="00C261AC">
      <w:pPr>
        <w:spacing w:after="0"/>
      </w:pPr>
    </w:p>
    <w:p w14:paraId="154F64AC" w14:textId="77777777" w:rsidR="00C261AC" w:rsidRPr="009D4872" w:rsidRDefault="00C261AC" w:rsidP="00C261AC">
      <w:pPr>
        <w:spacing w:after="0"/>
        <w:rPr>
          <w:b/>
          <w:bCs/>
        </w:rPr>
      </w:pPr>
      <w:r w:rsidRPr="009D4872">
        <w:rPr>
          <w:b/>
          <w:bCs/>
        </w:rPr>
        <w:t>Migrations to cloud environments</w:t>
      </w:r>
    </w:p>
    <w:p w14:paraId="21D5C605" w14:textId="77777777" w:rsidR="00C261AC" w:rsidRPr="009D4872" w:rsidRDefault="00C261AC" w:rsidP="00C261AC">
      <w:pPr>
        <w:spacing w:after="0"/>
      </w:pPr>
    </w:p>
    <w:p w14:paraId="211A75C0" w14:textId="77777777" w:rsidR="00C261AC" w:rsidRPr="009D4872" w:rsidRDefault="00C261AC" w:rsidP="00C261AC">
      <w:pPr>
        <w:spacing w:after="0"/>
      </w:pPr>
      <w:r w:rsidRPr="009D4872">
        <w:t xml:space="preserve">There is a requirement for one or more suppliers to migrate application and data services from running on ICT infrastructure in MOD-owned datacentres and server rooms to running in production environments onto Cloud platforms (MODCloud in the first instance), including making any software changes required to enable applications to run this way. In some cases, migrations will also include the setting up of development and test environments on behalf of the system owner.  The work will consist of the migration of a number of ‘Migration Units’ comprising one or more applications, from existing infrastructure to one of the MODCloud platforms. Broadly speaking, each Migration Unit is </w:t>
      </w:r>
      <w:r w:rsidRPr="009D4872">
        <w:lastRenderedPageBreak/>
        <w:t>an independent piece of work, and it would be possible to place the work with multiple suppliers, each responsible for a given number of Migration Units. However, it is likely to be more efficient for a single supplier to set up a ‘migration factory’ to deliver all Migration Units, and from which MOD would benefit from both economies of scale and learning curve effects (productivity/efficiency will increase over the course of the project).</w:t>
      </w:r>
    </w:p>
    <w:p w14:paraId="0F24089E" w14:textId="77777777" w:rsidR="00C261AC" w:rsidRPr="009D4872" w:rsidRDefault="00C261AC" w:rsidP="00C261AC">
      <w:pPr>
        <w:spacing w:after="0"/>
      </w:pPr>
      <w:r w:rsidRPr="009D4872">
        <w:t xml:space="preserve"> </w:t>
      </w:r>
    </w:p>
    <w:p w14:paraId="746B3BE9" w14:textId="77777777" w:rsidR="00C261AC" w:rsidRPr="009D4872" w:rsidRDefault="00C261AC" w:rsidP="00C261AC">
      <w:pPr>
        <w:spacing w:after="0"/>
      </w:pPr>
      <w:r w:rsidRPr="009D4872">
        <w:t>Illustrative scope of the migrations to cloud shown below:</w:t>
      </w:r>
    </w:p>
    <w:p w14:paraId="50E6416B" w14:textId="77777777" w:rsidR="00C261AC" w:rsidRPr="009D4872" w:rsidRDefault="00C261AC" w:rsidP="00C261AC">
      <w:pPr>
        <w:spacing w:after="0"/>
      </w:pPr>
    </w:p>
    <w:tbl>
      <w:tblPr>
        <w:tblW w:w="0" w:type="auto"/>
        <w:tblCellMar>
          <w:left w:w="0" w:type="dxa"/>
          <w:right w:w="0" w:type="dxa"/>
        </w:tblCellMar>
        <w:tblLook w:val="04A0" w:firstRow="1" w:lastRow="0" w:firstColumn="1" w:lastColumn="0" w:noHBand="0" w:noVBand="1"/>
      </w:tblPr>
      <w:tblGrid>
        <w:gridCol w:w="2976"/>
        <w:gridCol w:w="1522"/>
        <w:gridCol w:w="1492"/>
        <w:gridCol w:w="1523"/>
        <w:gridCol w:w="1493"/>
      </w:tblGrid>
      <w:tr w:rsidR="00C261AC" w:rsidRPr="009D4872" w14:paraId="6CA405C4" w14:textId="77777777" w:rsidTr="00AA2E52">
        <w:tc>
          <w:tcPr>
            <w:tcW w:w="31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6895BE" w14:textId="77777777" w:rsidR="00C261AC" w:rsidRPr="009D4872" w:rsidRDefault="00C261AC" w:rsidP="00AA2E52">
            <w:pPr>
              <w:pStyle w:val="xmsonormal"/>
            </w:pPr>
            <w:r w:rsidRPr="009D4872">
              <w:t>Application migrations</w:t>
            </w:r>
          </w:p>
        </w:tc>
        <w:tc>
          <w:tcPr>
            <w:tcW w:w="31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4554C4" w14:textId="77777777" w:rsidR="00C261AC" w:rsidRPr="009D4872" w:rsidRDefault="00C261AC" w:rsidP="00AA2E52">
            <w:pPr>
              <w:pStyle w:val="xmsonormal"/>
              <w:jc w:val="center"/>
            </w:pPr>
            <w:r w:rsidRPr="009D4872">
              <w:t>OFFICIAL</w:t>
            </w:r>
          </w:p>
        </w:tc>
        <w:tc>
          <w:tcPr>
            <w:tcW w:w="3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1CCA0" w14:textId="77777777" w:rsidR="00C261AC" w:rsidRPr="009D4872" w:rsidRDefault="00C261AC" w:rsidP="00AA2E52">
            <w:pPr>
              <w:pStyle w:val="xmsonormal"/>
              <w:jc w:val="center"/>
            </w:pPr>
            <w:r w:rsidRPr="009D4872">
              <w:t>SECRET</w:t>
            </w:r>
          </w:p>
        </w:tc>
      </w:tr>
      <w:tr w:rsidR="00C261AC" w:rsidRPr="009D4872" w14:paraId="6CA4BBE2" w14:textId="77777777" w:rsidTr="00AA2E52">
        <w:tc>
          <w:tcPr>
            <w:tcW w:w="0" w:type="auto"/>
            <w:vMerge/>
            <w:tcBorders>
              <w:top w:val="single" w:sz="8" w:space="0" w:color="auto"/>
              <w:left w:val="single" w:sz="8" w:space="0" w:color="auto"/>
              <w:bottom w:val="single" w:sz="8" w:space="0" w:color="auto"/>
              <w:right w:val="single" w:sz="8" w:space="0" w:color="auto"/>
            </w:tcBorders>
            <w:vAlign w:val="center"/>
            <w:hideMark/>
          </w:tcPr>
          <w:p w14:paraId="6B7E22C4" w14:textId="77777777" w:rsidR="00C261AC" w:rsidRPr="009D4872" w:rsidRDefault="00C261AC" w:rsidP="00AA2E52">
            <w:pPr>
              <w:rPr>
                <w:rFonts w:ascii="Calibri" w:hAnsi="Calibri" w:cs="Calibri"/>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108AF10" w14:textId="77777777" w:rsidR="00C261AC" w:rsidRPr="009D4872" w:rsidRDefault="00C261AC" w:rsidP="00AA2E52">
            <w:pPr>
              <w:pStyle w:val="xmsonormal"/>
              <w:jc w:val="center"/>
            </w:pPr>
            <w:r w:rsidRPr="009D4872">
              <w:t>Locations</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2530EE60" w14:textId="77777777" w:rsidR="00C261AC" w:rsidRPr="009D4872" w:rsidRDefault="00C261AC" w:rsidP="00AA2E52">
            <w:pPr>
              <w:pStyle w:val="xmsonormal"/>
              <w:jc w:val="center"/>
            </w:pPr>
            <w:r w:rsidRPr="009D4872">
              <w:t>Apps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135B27D" w14:textId="77777777" w:rsidR="00C261AC" w:rsidRPr="009D4872" w:rsidRDefault="00C261AC" w:rsidP="00AA2E52">
            <w:pPr>
              <w:pStyle w:val="xmsonormal"/>
              <w:jc w:val="center"/>
            </w:pPr>
            <w:r w:rsidRPr="009D4872">
              <w:t>Locations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40D488A" w14:textId="77777777" w:rsidR="00C261AC" w:rsidRPr="009D4872" w:rsidRDefault="00C261AC" w:rsidP="00AA2E52">
            <w:pPr>
              <w:pStyle w:val="xmsonormal"/>
              <w:jc w:val="center"/>
            </w:pPr>
            <w:r w:rsidRPr="009D4872">
              <w:t>Apps</w:t>
            </w:r>
          </w:p>
        </w:tc>
      </w:tr>
      <w:tr w:rsidR="00C261AC" w:rsidRPr="009D4872" w14:paraId="67C3B7A3" w14:textId="77777777" w:rsidTr="00AA2E5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8C092" w14:textId="77777777" w:rsidR="00C261AC" w:rsidRPr="009D4872" w:rsidRDefault="00C261AC" w:rsidP="00AA2E52">
            <w:pPr>
              <w:pStyle w:val="xmsonormal"/>
            </w:pPr>
            <w:r w:rsidRPr="009D4872">
              <w:t>MODCloud ICE</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E905111" w14:textId="77777777" w:rsidR="00C261AC" w:rsidRPr="009D4872" w:rsidRDefault="00C261AC" w:rsidP="00AA2E52">
            <w:pPr>
              <w:pStyle w:val="xmsonormal"/>
              <w:jc w:val="center"/>
            </w:pPr>
            <w:r w:rsidRPr="009D4872">
              <w:t>7</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182E392" w14:textId="77777777" w:rsidR="00C261AC" w:rsidRPr="009D4872" w:rsidRDefault="00C261AC" w:rsidP="00AA2E52">
            <w:pPr>
              <w:pStyle w:val="xmsonormal"/>
              <w:jc w:val="center"/>
            </w:pPr>
            <w:r w:rsidRPr="009D4872">
              <w:t>18*</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561558A" w14:textId="77777777" w:rsidR="00C261AC" w:rsidRPr="009D4872" w:rsidRDefault="00C261AC" w:rsidP="00AA2E52">
            <w:pPr>
              <w:pStyle w:val="xmsonormal"/>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21B98DA" w14:textId="77777777" w:rsidR="00C261AC" w:rsidRPr="009D4872" w:rsidRDefault="00C261AC" w:rsidP="00AA2E52">
            <w:pPr>
              <w:pStyle w:val="xmsonormal"/>
              <w:jc w:val="center"/>
            </w:pPr>
          </w:p>
        </w:tc>
      </w:tr>
      <w:tr w:rsidR="00C261AC" w:rsidRPr="009D4872" w14:paraId="1B5EC302" w14:textId="77777777" w:rsidTr="00AA2E5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8DD40" w14:textId="77777777" w:rsidR="00C261AC" w:rsidRPr="009D4872" w:rsidRDefault="00C261AC" w:rsidP="00AA2E52">
            <w:pPr>
              <w:pStyle w:val="xmsonormal"/>
            </w:pPr>
            <w:r w:rsidRPr="009D4872">
              <w:t>MODCloud ACE</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03FCD5D1" w14:textId="77777777" w:rsidR="00C261AC" w:rsidRPr="009D4872" w:rsidRDefault="00C261AC" w:rsidP="00AA2E52">
            <w:pPr>
              <w:pStyle w:val="xmsonormal"/>
              <w:jc w:val="center"/>
            </w:pPr>
            <w:r w:rsidRPr="009D4872">
              <w:t>8</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15A3662E" w14:textId="77777777" w:rsidR="00C261AC" w:rsidRPr="009D4872" w:rsidRDefault="00C261AC" w:rsidP="00AA2E52">
            <w:pPr>
              <w:pStyle w:val="xmsonormal"/>
              <w:jc w:val="center"/>
            </w:pPr>
            <w:r w:rsidRPr="009D4872">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893AF7B" w14:textId="77777777" w:rsidR="00C261AC" w:rsidRPr="009D4872" w:rsidRDefault="00C261AC" w:rsidP="00AA2E52">
            <w:pPr>
              <w:pStyle w:val="xmsonormal"/>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4BFC113" w14:textId="77777777" w:rsidR="00C261AC" w:rsidRPr="009D4872" w:rsidRDefault="00C261AC" w:rsidP="00AA2E52">
            <w:pPr>
              <w:pStyle w:val="xmsonormal"/>
              <w:jc w:val="center"/>
            </w:pPr>
          </w:p>
        </w:tc>
      </w:tr>
      <w:tr w:rsidR="00C261AC" w:rsidRPr="009D4872" w14:paraId="7ACE178A" w14:textId="77777777" w:rsidTr="00AA2E5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BD3AF" w14:textId="77777777" w:rsidR="00C261AC" w:rsidRPr="009D4872" w:rsidRDefault="00C261AC" w:rsidP="00AA2E52">
            <w:pPr>
              <w:pStyle w:val="xmsonormal"/>
            </w:pPr>
            <w:r w:rsidRPr="009D4872">
              <w:t>Cloud (other)</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4CA49DA4" w14:textId="77777777" w:rsidR="00C261AC" w:rsidRPr="009D4872" w:rsidRDefault="00C261AC" w:rsidP="00AA2E52">
            <w:pPr>
              <w:pStyle w:val="xmsonormal"/>
              <w:jc w:val="center"/>
            </w:pPr>
            <w:r w:rsidRPr="009D4872">
              <w:t>2</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24077D7" w14:textId="77777777" w:rsidR="00C261AC" w:rsidRPr="009D4872" w:rsidRDefault="00C261AC" w:rsidP="00AA2E52">
            <w:pPr>
              <w:pStyle w:val="xmsonormal"/>
              <w:jc w:val="center"/>
            </w:pPr>
            <w:r w:rsidRPr="009D4872">
              <w:t>4</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E425616" w14:textId="77777777" w:rsidR="00C261AC" w:rsidRPr="009D4872" w:rsidRDefault="00C261AC" w:rsidP="00AA2E52">
            <w:pPr>
              <w:pStyle w:val="xmsonormal"/>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1ED61CF" w14:textId="77777777" w:rsidR="00C261AC" w:rsidRPr="009D4872" w:rsidRDefault="00C261AC" w:rsidP="00AA2E52">
            <w:pPr>
              <w:pStyle w:val="xmsonormal"/>
              <w:jc w:val="center"/>
            </w:pPr>
          </w:p>
        </w:tc>
      </w:tr>
      <w:tr w:rsidR="00C261AC" w:rsidRPr="009D4872" w14:paraId="5E528AB1" w14:textId="77777777" w:rsidTr="00AA2E5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A0510" w14:textId="77777777" w:rsidR="00C261AC" w:rsidRPr="009D4872" w:rsidRDefault="00C261AC" w:rsidP="00AA2E52">
            <w:pPr>
              <w:pStyle w:val="xmsonormal"/>
            </w:pPr>
            <w:r w:rsidRPr="009D4872">
              <w:t>MODCloud SECRET</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31512170" w14:textId="77777777" w:rsidR="00C261AC" w:rsidRPr="009D4872" w:rsidRDefault="00C261AC" w:rsidP="00AA2E52">
            <w:pPr>
              <w:pStyle w:val="xmsonormal"/>
              <w:jc w:val="cente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107C8B60" w14:textId="77777777" w:rsidR="00C261AC" w:rsidRPr="009D4872" w:rsidRDefault="00C261AC" w:rsidP="00AA2E52">
            <w:pPr>
              <w:pStyle w:val="xmsonormal"/>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4FB9282" w14:textId="77777777" w:rsidR="00C261AC" w:rsidRPr="009D4872" w:rsidRDefault="00C261AC" w:rsidP="00AA2E52">
            <w:pPr>
              <w:pStyle w:val="xmsonormal"/>
              <w:jc w:val="center"/>
            </w:pPr>
            <w:r w:rsidRPr="009D4872">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2303449" w14:textId="77777777" w:rsidR="00C261AC" w:rsidRPr="009D4872" w:rsidRDefault="00C261AC" w:rsidP="00AA2E52">
            <w:pPr>
              <w:pStyle w:val="xmsonormal"/>
              <w:jc w:val="center"/>
            </w:pPr>
            <w:r w:rsidRPr="009D4872">
              <w:t>30</w:t>
            </w:r>
          </w:p>
        </w:tc>
      </w:tr>
    </w:tbl>
    <w:p w14:paraId="1F9F8EA8" w14:textId="77777777" w:rsidR="00C261AC" w:rsidRPr="009D4872" w:rsidRDefault="00C261AC" w:rsidP="00C261AC">
      <w:pPr>
        <w:pStyle w:val="xmsonormal"/>
      </w:pPr>
      <w:r w:rsidRPr="009D4872">
        <w:rPr>
          <w:color w:val="000000"/>
        </w:rPr>
        <w:t>* data incomplete</w:t>
      </w:r>
    </w:p>
    <w:p w14:paraId="47307B27" w14:textId="77777777" w:rsidR="00C261AC" w:rsidRPr="009D4872" w:rsidRDefault="00C261AC" w:rsidP="00C261AC">
      <w:pPr>
        <w:pStyle w:val="xmsonormal"/>
      </w:pPr>
    </w:p>
    <w:p w14:paraId="29F162E2" w14:textId="77777777" w:rsidR="00C261AC" w:rsidRPr="009D4872" w:rsidRDefault="00C261AC" w:rsidP="00C261AC">
      <w:pPr>
        <w:spacing w:after="0"/>
        <w:rPr>
          <w:b/>
          <w:bCs/>
        </w:rPr>
      </w:pPr>
      <w:r w:rsidRPr="009D4872">
        <w:rPr>
          <w:b/>
          <w:bCs/>
        </w:rPr>
        <w:t>Migrations to physical environments</w:t>
      </w:r>
    </w:p>
    <w:p w14:paraId="2C6B382B" w14:textId="77777777" w:rsidR="00C261AC" w:rsidRPr="009D4872" w:rsidRDefault="00C261AC" w:rsidP="00C261AC">
      <w:pPr>
        <w:spacing w:after="0"/>
      </w:pPr>
    </w:p>
    <w:p w14:paraId="285688B6" w14:textId="77777777" w:rsidR="00C261AC" w:rsidRPr="009D4872" w:rsidRDefault="00C261AC" w:rsidP="00C261AC">
      <w:pPr>
        <w:spacing w:after="0"/>
      </w:pPr>
      <w:r w:rsidRPr="009D4872">
        <w:t>There is a requirement for one or more suppliers to relocate (‘lift &amp; shift’) applications and the underlying ICT infrastructure (servers, storage etc) from MOD datacentres and server rooms to Crown Hosting datacentres.  Included in the migrations to physical environments are the migration units where application and data services are migrated to VMs managed centrally by the MOD or an individual TLB.  Again, the work will consist of largely independent ‘Migration Units’, each consisting of a quantity of equipment and one or more applications. Again, it would be possible to place the work with multiple suppliers, each responsible for a given number of Migration Units, although it may be more efficient to use a single supplier.</w:t>
      </w:r>
    </w:p>
    <w:p w14:paraId="1AC785B6" w14:textId="77777777" w:rsidR="00C261AC" w:rsidRPr="009D4872" w:rsidRDefault="00C261AC" w:rsidP="00C261AC">
      <w:pPr>
        <w:spacing w:after="0"/>
      </w:pPr>
      <w:r w:rsidRPr="009D4872">
        <w:t xml:space="preserve"> </w:t>
      </w:r>
    </w:p>
    <w:p w14:paraId="7361578D" w14:textId="77777777" w:rsidR="00C261AC" w:rsidRPr="009D4872" w:rsidRDefault="00C261AC" w:rsidP="00C261AC">
      <w:pPr>
        <w:spacing w:after="0"/>
      </w:pPr>
      <w:r w:rsidRPr="009D4872">
        <w:t>Illustrative scope of the migrations to physical environments is shown below:</w:t>
      </w:r>
    </w:p>
    <w:p w14:paraId="7868C484" w14:textId="77777777" w:rsidR="00C261AC" w:rsidRPr="009D4872" w:rsidRDefault="00C261AC" w:rsidP="00C261AC">
      <w:pPr>
        <w:spacing w:after="0"/>
      </w:pPr>
    </w:p>
    <w:tbl>
      <w:tblPr>
        <w:tblW w:w="0" w:type="auto"/>
        <w:tblCellMar>
          <w:left w:w="0" w:type="dxa"/>
          <w:right w:w="0" w:type="dxa"/>
        </w:tblCellMar>
        <w:tblLook w:val="04A0" w:firstRow="1" w:lastRow="0" w:firstColumn="1" w:lastColumn="0" w:noHBand="0" w:noVBand="1"/>
      </w:tblPr>
      <w:tblGrid>
        <w:gridCol w:w="2972"/>
        <w:gridCol w:w="1521"/>
        <w:gridCol w:w="1495"/>
        <w:gridCol w:w="1522"/>
        <w:gridCol w:w="1496"/>
      </w:tblGrid>
      <w:tr w:rsidR="00C261AC" w:rsidRPr="009D4872" w14:paraId="4B3394C8" w14:textId="77777777" w:rsidTr="00AA2E52">
        <w:tc>
          <w:tcPr>
            <w:tcW w:w="31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7E560" w14:textId="77777777" w:rsidR="00C261AC" w:rsidRPr="009D4872" w:rsidRDefault="00C261AC" w:rsidP="00AA2E52">
            <w:pPr>
              <w:pStyle w:val="xmsonormal"/>
            </w:pPr>
            <w:r w:rsidRPr="009D4872">
              <w:t>Physical migrations</w:t>
            </w:r>
          </w:p>
        </w:tc>
        <w:tc>
          <w:tcPr>
            <w:tcW w:w="31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78397" w14:textId="77777777" w:rsidR="00C261AC" w:rsidRPr="009D4872" w:rsidRDefault="00C261AC" w:rsidP="00AA2E52">
            <w:pPr>
              <w:pStyle w:val="xmsonormal"/>
              <w:jc w:val="center"/>
            </w:pPr>
            <w:r w:rsidRPr="009D4872">
              <w:t>OFFICIAL</w:t>
            </w:r>
          </w:p>
        </w:tc>
        <w:tc>
          <w:tcPr>
            <w:tcW w:w="3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03164" w14:textId="77777777" w:rsidR="00C261AC" w:rsidRPr="009D4872" w:rsidRDefault="00C261AC" w:rsidP="00AA2E52">
            <w:pPr>
              <w:pStyle w:val="xmsonormal"/>
              <w:jc w:val="center"/>
            </w:pPr>
            <w:r w:rsidRPr="009D4872">
              <w:t>SECRET</w:t>
            </w:r>
          </w:p>
        </w:tc>
      </w:tr>
      <w:tr w:rsidR="00C261AC" w:rsidRPr="009D4872" w14:paraId="3237C9CA" w14:textId="77777777" w:rsidTr="00AA2E52">
        <w:tc>
          <w:tcPr>
            <w:tcW w:w="0" w:type="auto"/>
            <w:vMerge/>
            <w:tcBorders>
              <w:top w:val="single" w:sz="8" w:space="0" w:color="auto"/>
              <w:left w:val="single" w:sz="8" w:space="0" w:color="auto"/>
              <w:bottom w:val="single" w:sz="8" w:space="0" w:color="auto"/>
              <w:right w:val="single" w:sz="8" w:space="0" w:color="auto"/>
            </w:tcBorders>
            <w:vAlign w:val="center"/>
            <w:hideMark/>
          </w:tcPr>
          <w:p w14:paraId="14DF9320" w14:textId="77777777" w:rsidR="00C261AC" w:rsidRPr="009D4872" w:rsidRDefault="00C261AC" w:rsidP="00AA2E52">
            <w:pPr>
              <w:rPr>
                <w:rFonts w:ascii="Calibri" w:hAnsi="Calibri" w:cs="Calibri"/>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01BFDA0" w14:textId="77777777" w:rsidR="00C261AC" w:rsidRPr="009D4872" w:rsidRDefault="00C261AC" w:rsidP="00AA2E52">
            <w:pPr>
              <w:pStyle w:val="xmsonormal"/>
              <w:jc w:val="center"/>
            </w:pPr>
            <w:r w:rsidRPr="009D4872">
              <w:t>Locations</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2CDDDC83" w14:textId="77777777" w:rsidR="00C261AC" w:rsidRPr="009D4872" w:rsidRDefault="00C261AC" w:rsidP="00AA2E52">
            <w:pPr>
              <w:pStyle w:val="xmsonormal"/>
              <w:jc w:val="center"/>
            </w:pPr>
            <w:r w:rsidRPr="009D4872">
              <w:t>Racks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6614AF4" w14:textId="77777777" w:rsidR="00C261AC" w:rsidRPr="009D4872" w:rsidRDefault="00C261AC" w:rsidP="00AA2E52">
            <w:pPr>
              <w:pStyle w:val="xmsonormal"/>
              <w:jc w:val="center"/>
            </w:pPr>
            <w:r w:rsidRPr="009D4872">
              <w:t>Locations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D8569C6" w14:textId="77777777" w:rsidR="00C261AC" w:rsidRPr="009D4872" w:rsidRDefault="00C261AC" w:rsidP="00AA2E52">
            <w:pPr>
              <w:pStyle w:val="xmsonormal"/>
              <w:jc w:val="center"/>
            </w:pPr>
            <w:r w:rsidRPr="009D4872">
              <w:t>Racks</w:t>
            </w:r>
          </w:p>
        </w:tc>
      </w:tr>
      <w:tr w:rsidR="00C261AC" w:rsidRPr="009D4872" w14:paraId="44973260" w14:textId="77777777" w:rsidTr="00AA2E5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523C6" w14:textId="77777777" w:rsidR="00C261AC" w:rsidRPr="009D4872" w:rsidRDefault="00C261AC" w:rsidP="00AA2E52">
            <w:pPr>
              <w:pStyle w:val="xmsonormal"/>
            </w:pPr>
            <w:r w:rsidRPr="009D4872">
              <w:t>Crown Hosting</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47A3127" w14:textId="77777777" w:rsidR="00C261AC" w:rsidRPr="009D4872" w:rsidRDefault="00C261AC" w:rsidP="00AA2E52">
            <w:pPr>
              <w:pStyle w:val="xmsonormal"/>
              <w:jc w:val="center"/>
            </w:pPr>
            <w:r w:rsidRPr="009D4872">
              <w:t>7</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0EBC9749" w14:textId="77777777" w:rsidR="00C261AC" w:rsidRPr="009D4872" w:rsidRDefault="00C261AC" w:rsidP="00AA2E52">
            <w:pPr>
              <w:pStyle w:val="xmsonormal"/>
              <w:jc w:val="center"/>
            </w:pPr>
            <w:r w:rsidRPr="009D4872">
              <w:t>48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4049792" w14:textId="77777777" w:rsidR="00C261AC" w:rsidRPr="009D4872" w:rsidRDefault="00C261AC" w:rsidP="00AA2E52">
            <w:pPr>
              <w:pStyle w:val="xmsonormal"/>
              <w:jc w:val="center"/>
            </w:pPr>
            <w:r w:rsidRPr="009D4872">
              <w:t>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F37A3E3" w14:textId="77777777" w:rsidR="00C261AC" w:rsidRPr="009D4872" w:rsidRDefault="00C261AC" w:rsidP="00AA2E52">
            <w:pPr>
              <w:pStyle w:val="xmsonormal"/>
              <w:jc w:val="center"/>
            </w:pPr>
            <w:r w:rsidRPr="009D4872">
              <w:t>47</w:t>
            </w:r>
          </w:p>
        </w:tc>
      </w:tr>
    </w:tbl>
    <w:p w14:paraId="777470E7" w14:textId="77777777" w:rsidR="00C261AC" w:rsidRPr="009D4872" w:rsidRDefault="00C261AC" w:rsidP="00C261AC">
      <w:pPr>
        <w:spacing w:after="0"/>
      </w:pPr>
    </w:p>
    <w:p w14:paraId="7363F3B2" w14:textId="7C3C49FB" w:rsidR="008C61C1" w:rsidRPr="008C61C1" w:rsidRDefault="008C61C1" w:rsidP="00C5565F">
      <w:pPr>
        <w:pStyle w:val="paragraph"/>
        <w:spacing w:before="0" w:beforeAutospacing="0" w:after="0" w:afterAutospacing="0"/>
        <w:textAlignment w:val="baseline"/>
        <w:rPr>
          <w:rFonts w:asciiTheme="minorHAnsi" w:hAnsiTheme="minorHAnsi" w:cstheme="minorHAnsi"/>
          <w:sz w:val="22"/>
          <w:szCs w:val="22"/>
        </w:rPr>
      </w:pPr>
      <w:r w:rsidRPr="008C61C1">
        <w:rPr>
          <w:rStyle w:val="normaltextrun"/>
          <w:rFonts w:asciiTheme="minorHAnsi" w:hAnsiTheme="minorHAnsi" w:cstheme="minorHAnsi"/>
          <w:b/>
          <w:bCs/>
          <w:sz w:val="22"/>
          <w:szCs w:val="22"/>
        </w:rPr>
        <w:t>Response Submission Deadline</w:t>
      </w:r>
      <w:r w:rsidRPr="008C61C1">
        <w:rPr>
          <w:rStyle w:val="eop"/>
          <w:rFonts w:asciiTheme="minorHAnsi" w:hAnsiTheme="minorHAnsi" w:cstheme="minorHAnsi"/>
          <w:sz w:val="22"/>
          <w:szCs w:val="22"/>
        </w:rPr>
        <w:t> </w:t>
      </w:r>
      <w:r w:rsidR="00C5565F">
        <w:rPr>
          <w:rStyle w:val="eop"/>
          <w:rFonts w:asciiTheme="minorHAnsi" w:hAnsiTheme="minorHAnsi" w:cstheme="minorHAnsi"/>
          <w:sz w:val="22"/>
          <w:szCs w:val="22"/>
        </w:rPr>
        <w:br/>
      </w:r>
    </w:p>
    <w:p w14:paraId="5C88D84B" w14:textId="4BE89947" w:rsidR="008C61C1" w:rsidRPr="008C61C1" w:rsidRDefault="008C61C1" w:rsidP="008C61C1">
      <w:pPr>
        <w:pStyle w:val="paragraph"/>
        <w:spacing w:before="0" w:beforeAutospacing="0" w:after="0" w:afterAutospacing="0"/>
        <w:jc w:val="both"/>
        <w:textAlignment w:val="baseline"/>
        <w:rPr>
          <w:rFonts w:asciiTheme="minorHAnsi" w:hAnsiTheme="minorHAnsi" w:cstheme="minorHAnsi"/>
          <w:sz w:val="22"/>
          <w:szCs w:val="22"/>
        </w:rPr>
      </w:pPr>
      <w:r w:rsidRPr="008C61C1">
        <w:rPr>
          <w:rStyle w:val="normaltextrun"/>
          <w:rFonts w:asciiTheme="minorHAnsi" w:hAnsiTheme="minorHAnsi" w:cstheme="minorHAnsi"/>
          <w:sz w:val="22"/>
          <w:szCs w:val="22"/>
        </w:rPr>
        <w:t xml:space="preserve">Responses to this RFI must be submitted no later than 23:59 </w:t>
      </w:r>
      <w:r w:rsidR="00057646">
        <w:rPr>
          <w:rStyle w:val="normaltextrun"/>
          <w:rFonts w:asciiTheme="minorHAnsi" w:hAnsiTheme="minorHAnsi" w:cstheme="minorHAnsi"/>
          <w:sz w:val="22"/>
          <w:szCs w:val="22"/>
        </w:rPr>
        <w:t xml:space="preserve">GMT </w:t>
      </w:r>
      <w:r w:rsidR="00C5565F" w:rsidRPr="008C61C1">
        <w:rPr>
          <w:rStyle w:val="normaltextrun"/>
          <w:rFonts w:asciiTheme="minorHAnsi" w:hAnsiTheme="minorHAnsi" w:cstheme="minorHAnsi"/>
          <w:sz w:val="22"/>
          <w:szCs w:val="22"/>
        </w:rPr>
        <w:t>on</w:t>
      </w:r>
      <w:r w:rsidR="00C5565F">
        <w:rPr>
          <w:rStyle w:val="normaltextrun"/>
          <w:rFonts w:asciiTheme="minorHAnsi" w:hAnsiTheme="minorHAnsi" w:cstheme="minorHAnsi"/>
          <w:sz w:val="22"/>
          <w:szCs w:val="22"/>
        </w:rPr>
        <w:t xml:space="preserve"> </w:t>
      </w:r>
      <w:r w:rsidR="00DB728D">
        <w:rPr>
          <w:rStyle w:val="normaltextrun"/>
          <w:rFonts w:asciiTheme="minorHAnsi" w:hAnsiTheme="minorHAnsi" w:cstheme="minorHAnsi"/>
          <w:sz w:val="22"/>
          <w:szCs w:val="22"/>
        </w:rPr>
        <w:t>Monda</w:t>
      </w:r>
      <w:r w:rsidR="00057646">
        <w:rPr>
          <w:rStyle w:val="normaltextrun"/>
          <w:rFonts w:asciiTheme="minorHAnsi" w:hAnsiTheme="minorHAnsi" w:cstheme="minorHAnsi"/>
          <w:sz w:val="22"/>
          <w:szCs w:val="22"/>
        </w:rPr>
        <w:t xml:space="preserve">y </w:t>
      </w:r>
      <w:r w:rsidR="00C5565F" w:rsidRPr="008C61C1">
        <w:rPr>
          <w:rStyle w:val="normaltextrun"/>
          <w:rFonts w:asciiTheme="minorHAnsi" w:hAnsiTheme="minorHAnsi" w:cstheme="minorHAnsi"/>
          <w:sz w:val="22"/>
          <w:szCs w:val="22"/>
        </w:rPr>
        <w:t>2</w:t>
      </w:r>
      <w:r w:rsidR="00DB728D">
        <w:rPr>
          <w:rStyle w:val="normaltextrun"/>
          <w:rFonts w:asciiTheme="minorHAnsi" w:hAnsiTheme="minorHAnsi" w:cstheme="minorHAnsi"/>
          <w:sz w:val="22"/>
          <w:szCs w:val="22"/>
        </w:rPr>
        <w:t>9</w:t>
      </w:r>
      <w:r w:rsidR="00057646" w:rsidRPr="00057646">
        <w:rPr>
          <w:rStyle w:val="normaltextrun"/>
          <w:rFonts w:asciiTheme="minorHAnsi" w:hAnsiTheme="minorHAnsi" w:cstheme="minorHAnsi"/>
          <w:sz w:val="22"/>
          <w:szCs w:val="22"/>
          <w:vertAlign w:val="superscript"/>
        </w:rPr>
        <w:t>th</w:t>
      </w:r>
      <w:r w:rsidR="00057646">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November</w:t>
      </w:r>
      <w:r w:rsidRPr="008C61C1">
        <w:rPr>
          <w:rStyle w:val="normaltextrun"/>
          <w:rFonts w:asciiTheme="minorHAnsi" w:hAnsiTheme="minorHAnsi" w:cstheme="minorHAnsi"/>
          <w:sz w:val="22"/>
          <w:szCs w:val="22"/>
        </w:rPr>
        <w:t xml:space="preserve"> 202</w:t>
      </w:r>
      <w:r>
        <w:rPr>
          <w:rStyle w:val="normaltextrun"/>
          <w:rFonts w:asciiTheme="minorHAnsi" w:hAnsiTheme="minorHAnsi" w:cstheme="minorHAnsi"/>
          <w:sz w:val="22"/>
          <w:szCs w:val="22"/>
        </w:rPr>
        <w:t>1</w:t>
      </w:r>
      <w:r w:rsidRPr="008C61C1">
        <w:rPr>
          <w:rStyle w:val="normaltextrun"/>
          <w:rFonts w:asciiTheme="minorHAnsi" w:hAnsiTheme="minorHAnsi" w:cstheme="minorHAnsi"/>
          <w:sz w:val="22"/>
          <w:szCs w:val="22"/>
        </w:rPr>
        <w:t xml:space="preserve">. </w:t>
      </w:r>
    </w:p>
    <w:p w14:paraId="449E3434" w14:textId="77777777" w:rsidR="008C61C1" w:rsidRDefault="008C61C1" w:rsidP="00C261AC">
      <w:pPr>
        <w:spacing w:after="0"/>
        <w:jc w:val="center"/>
        <w:rPr>
          <w:b/>
          <w:bCs/>
        </w:rPr>
      </w:pPr>
    </w:p>
    <w:p w14:paraId="5C60CB70" w14:textId="77777777" w:rsidR="00DB728D" w:rsidRDefault="00DB728D">
      <w:pPr>
        <w:rPr>
          <w:b/>
          <w:bCs/>
        </w:rPr>
      </w:pPr>
      <w:r>
        <w:rPr>
          <w:b/>
          <w:bCs/>
        </w:rPr>
        <w:t xml:space="preserve">Questions </w:t>
      </w:r>
    </w:p>
    <w:p w14:paraId="675253B9" w14:textId="4BE59368" w:rsidR="00DB728D" w:rsidRPr="00DB728D" w:rsidRDefault="00DB728D">
      <w:r w:rsidRPr="00DB728D">
        <w:t>See page</w:t>
      </w:r>
      <w:r>
        <w:t xml:space="preserve"> 5</w:t>
      </w:r>
      <w:r w:rsidRPr="00DB728D">
        <w:t xml:space="preserve"> below </w:t>
      </w:r>
      <w:r w:rsidRPr="00DB728D">
        <w:br w:type="page"/>
      </w:r>
    </w:p>
    <w:p w14:paraId="491C3A90" w14:textId="4CAA7036" w:rsidR="00C261AC" w:rsidRPr="009D4872" w:rsidRDefault="000E2BCC" w:rsidP="00C261AC">
      <w:pPr>
        <w:spacing w:after="0"/>
        <w:jc w:val="center"/>
        <w:rPr>
          <w:b/>
          <w:bCs/>
        </w:rPr>
      </w:pPr>
      <w:r>
        <w:rPr>
          <w:b/>
          <w:bCs/>
        </w:rPr>
        <w:lastRenderedPageBreak/>
        <w:t xml:space="preserve">Questions to </w:t>
      </w:r>
      <w:r w:rsidR="00DB728D">
        <w:rPr>
          <w:b/>
          <w:bCs/>
        </w:rPr>
        <w:t>I</w:t>
      </w:r>
      <w:r>
        <w:rPr>
          <w:b/>
          <w:bCs/>
        </w:rPr>
        <w:t>ndustry</w:t>
      </w:r>
    </w:p>
    <w:p w14:paraId="0B0C5A55" w14:textId="4B358F87" w:rsidR="00C261AC" w:rsidRPr="009D4872" w:rsidRDefault="00C261AC" w:rsidP="1E7A4D2F">
      <w:pPr>
        <w:spacing w:after="0"/>
      </w:pPr>
    </w:p>
    <w:p w14:paraId="122D1D0F" w14:textId="63C4C84A" w:rsidR="00873DDA" w:rsidRPr="00873DDA" w:rsidRDefault="00873DDA" w:rsidP="00566B65">
      <w:pPr>
        <w:pStyle w:val="ListParagraph"/>
        <w:numPr>
          <w:ilvl w:val="0"/>
          <w:numId w:val="9"/>
        </w:numPr>
        <w:spacing w:after="0"/>
        <w:ind w:left="0" w:firstLine="0"/>
        <w:rPr>
          <w:rFonts w:cstheme="minorHAnsi"/>
        </w:rPr>
      </w:pPr>
      <w:r w:rsidRPr="00873DDA">
        <w:rPr>
          <w:rStyle w:val="normaltextrun"/>
          <w:rFonts w:cstheme="minorHAnsi"/>
          <w:color w:val="000000"/>
          <w:shd w:val="clear" w:color="auto" w:fill="FFFFFF"/>
        </w:rPr>
        <w:t xml:space="preserve">Having reviewed the overview for </w:t>
      </w:r>
      <w:r>
        <w:rPr>
          <w:rStyle w:val="normaltextrun"/>
          <w:rFonts w:cstheme="minorHAnsi"/>
          <w:color w:val="000000"/>
          <w:shd w:val="clear" w:color="auto" w:fill="FFFFFF"/>
        </w:rPr>
        <w:t>DCR</w:t>
      </w:r>
      <w:r w:rsidRPr="00873DDA">
        <w:rPr>
          <w:rStyle w:val="normaltextrun"/>
          <w:rFonts w:cstheme="minorHAnsi"/>
          <w:color w:val="000000"/>
          <w:shd w:val="clear" w:color="auto" w:fill="FFFFFF"/>
        </w:rPr>
        <w:t>, please outline any requirement</w:t>
      </w:r>
      <w:r>
        <w:rPr>
          <w:rStyle w:val="normaltextrun"/>
          <w:rFonts w:cstheme="minorHAnsi"/>
          <w:color w:val="000000"/>
          <w:shd w:val="clear" w:color="auto" w:fill="FFFFFF"/>
        </w:rPr>
        <w:t>s</w:t>
      </w:r>
      <w:r w:rsidRPr="00873DDA">
        <w:rPr>
          <w:rStyle w:val="normaltextrun"/>
          <w:rFonts w:cstheme="minorHAnsi"/>
          <w:color w:val="000000"/>
          <w:shd w:val="clear" w:color="auto" w:fill="FFFFFF"/>
        </w:rPr>
        <w:t xml:space="preserve"> </w:t>
      </w:r>
      <w:r w:rsidR="00057646">
        <w:rPr>
          <w:rStyle w:val="normaltextrun"/>
          <w:rFonts w:cstheme="minorHAnsi"/>
          <w:color w:val="000000"/>
          <w:shd w:val="clear" w:color="auto" w:fill="FFFFFF"/>
        </w:rPr>
        <w:t>or alternative approaches the M</w:t>
      </w:r>
      <w:r>
        <w:rPr>
          <w:rStyle w:val="normaltextrun"/>
          <w:rFonts w:cstheme="minorHAnsi"/>
          <w:color w:val="000000"/>
          <w:shd w:val="clear" w:color="auto" w:fill="FFFFFF"/>
        </w:rPr>
        <w:t>O</w:t>
      </w:r>
      <w:r w:rsidRPr="00873DDA">
        <w:rPr>
          <w:rStyle w:val="normaltextrun"/>
          <w:rFonts w:cstheme="minorHAnsi"/>
          <w:color w:val="000000"/>
          <w:shd w:val="clear" w:color="auto" w:fill="FFFFFF"/>
        </w:rPr>
        <w:t>D should consider</w:t>
      </w:r>
      <w:r w:rsidRPr="00873DDA">
        <w:rPr>
          <w:rStyle w:val="eop"/>
          <w:rFonts w:cstheme="minorHAnsi"/>
          <w:color w:val="000000"/>
          <w:shd w:val="clear" w:color="auto" w:fill="FFFFFF"/>
        </w:rPr>
        <w:t>?</w:t>
      </w:r>
      <w:r w:rsidRPr="00873DDA">
        <w:rPr>
          <w:rFonts w:cstheme="minorHAnsi"/>
        </w:rPr>
        <w:br/>
      </w:r>
    </w:p>
    <w:p w14:paraId="4ADA0039" w14:textId="28476E23" w:rsidR="00AA45F9" w:rsidRDefault="0156A975" w:rsidP="00AA45F9">
      <w:pPr>
        <w:pStyle w:val="ListParagraph"/>
        <w:numPr>
          <w:ilvl w:val="0"/>
          <w:numId w:val="9"/>
        </w:numPr>
        <w:spacing w:after="0"/>
        <w:ind w:left="0" w:firstLine="0"/>
      </w:pPr>
      <w:r w:rsidRPr="00D80EA2">
        <w:t>The</w:t>
      </w:r>
      <w:r w:rsidR="006D1E45" w:rsidRPr="00D80EA2">
        <w:t xml:space="preserve"> services </w:t>
      </w:r>
      <w:r w:rsidR="61DCF2B7" w:rsidRPr="00D80EA2">
        <w:t xml:space="preserve">that are expected to be procured will include </w:t>
      </w:r>
      <w:r w:rsidR="006D1E45" w:rsidRPr="00D80EA2">
        <w:t>migration</w:t>
      </w:r>
      <w:r w:rsidR="6663E507" w:rsidRPr="00D80EA2">
        <w:t xml:space="preserve"> services (cloud and physical) and</w:t>
      </w:r>
      <w:r w:rsidR="48AB5821" w:rsidRPr="00D80EA2">
        <w:t>,</w:t>
      </w:r>
      <w:r w:rsidR="006D1E45" w:rsidRPr="00D80EA2">
        <w:t xml:space="preserve"> </w:t>
      </w:r>
      <w:r w:rsidR="22C9C4C1" w:rsidRPr="00D80EA2">
        <w:t xml:space="preserve">project management services.  </w:t>
      </w:r>
      <w:r w:rsidR="1C80F4FA" w:rsidRPr="00D80EA2">
        <w:t xml:space="preserve">What </w:t>
      </w:r>
      <w:r w:rsidR="00081C41">
        <w:t>delivery</w:t>
      </w:r>
      <w:r w:rsidR="1C80F4FA" w:rsidRPr="00D80EA2">
        <w:t xml:space="preserve"> model would you recommend </w:t>
      </w:r>
      <w:r w:rsidR="22F813E5" w:rsidRPr="00D80EA2">
        <w:t>that promotes an effective</w:t>
      </w:r>
      <w:r w:rsidR="00081C41">
        <w:t xml:space="preserve"> business</w:t>
      </w:r>
      <w:r w:rsidR="22F813E5" w:rsidRPr="00D80EA2">
        <w:t xml:space="preserve"> </w:t>
      </w:r>
      <w:r w:rsidR="00081C41">
        <w:t>outcome</w:t>
      </w:r>
      <w:r w:rsidR="22F813E5" w:rsidRPr="00D80EA2">
        <w:t>?</w:t>
      </w:r>
      <w:r w:rsidR="00AA45F9">
        <w:br/>
      </w:r>
    </w:p>
    <w:p w14:paraId="6046036A" w14:textId="3502A9AB" w:rsidR="00531A87" w:rsidRPr="00AA45F9" w:rsidRDefault="00AA45F9" w:rsidP="00AA45F9">
      <w:pPr>
        <w:pStyle w:val="ListParagraph"/>
        <w:numPr>
          <w:ilvl w:val="0"/>
          <w:numId w:val="9"/>
        </w:numPr>
        <w:spacing w:after="0"/>
        <w:ind w:left="0" w:firstLine="0"/>
      </w:pPr>
      <w:r w:rsidRPr="00D80EA2">
        <w:t>What pricing &amp; payment mechanism would you propose</w:t>
      </w:r>
      <w:r>
        <w:t xml:space="preserve"> the MOD use</w:t>
      </w:r>
      <w:r w:rsidRPr="00D80EA2">
        <w:t xml:space="preserve"> </w:t>
      </w:r>
      <w:r>
        <w:t>for this requirement? Does this mechanism drive value for money? How does the mechanism work</w:t>
      </w:r>
      <w:r w:rsidRPr="00D80EA2">
        <w:t>?</w:t>
      </w:r>
      <w:r>
        <w:br/>
      </w:r>
    </w:p>
    <w:p w14:paraId="6D900335" w14:textId="55706F52" w:rsidR="00AA45F9" w:rsidRPr="00531A87" w:rsidRDefault="00AA45F9" w:rsidP="00AA45F9">
      <w:pPr>
        <w:pStyle w:val="ListParagraph"/>
        <w:numPr>
          <w:ilvl w:val="0"/>
          <w:numId w:val="9"/>
        </w:numPr>
        <w:spacing w:after="0"/>
        <w:ind w:left="0" w:firstLine="0"/>
        <w:rPr>
          <w:rFonts w:eastAsiaTheme="minorEastAsia"/>
        </w:rPr>
      </w:pPr>
      <w:r w:rsidRPr="00D80EA2">
        <w:t xml:space="preserve">What pricing &amp; payment mechanisms would you propose </w:t>
      </w:r>
      <w:r>
        <w:t xml:space="preserve">as an alternative to Time &amp; Materials </w:t>
      </w:r>
      <w:r w:rsidRPr="00D80EA2">
        <w:t>and</w:t>
      </w:r>
      <w:r>
        <w:t xml:space="preserve"> how would it work</w:t>
      </w:r>
      <w:r w:rsidRPr="00D80EA2">
        <w:t xml:space="preserve">? </w:t>
      </w:r>
    </w:p>
    <w:p w14:paraId="031ACABA" w14:textId="457EEB8E" w:rsidR="00566B65" w:rsidRPr="00D80EA2" w:rsidRDefault="00566B65" w:rsidP="4F14BB53">
      <w:pPr>
        <w:spacing w:after="0"/>
      </w:pPr>
    </w:p>
    <w:p w14:paraId="1A832DA4" w14:textId="0C433CAC" w:rsidR="00566B65" w:rsidRPr="00D80EA2" w:rsidRDefault="006D1E45" w:rsidP="006D1E45">
      <w:pPr>
        <w:pStyle w:val="ListParagraph"/>
        <w:numPr>
          <w:ilvl w:val="0"/>
          <w:numId w:val="9"/>
        </w:numPr>
        <w:spacing w:after="0"/>
        <w:ind w:left="0" w:firstLine="0"/>
      </w:pPr>
      <w:r w:rsidRPr="00D80EA2">
        <w:t>What delivery approach/s would you propose and why?</w:t>
      </w:r>
      <w:r w:rsidR="00D56225" w:rsidRPr="00D80EA2">
        <w:t xml:space="preserve"> (</w:t>
      </w:r>
      <w:r w:rsidR="33AEB98B" w:rsidRPr="00D80EA2">
        <w:t>E</w:t>
      </w:r>
      <w:r w:rsidR="00327726" w:rsidRPr="00D80EA2">
        <w:t xml:space="preserve">.g. central </w:t>
      </w:r>
      <w:r w:rsidRPr="00D80EA2">
        <w:rPr>
          <w:rFonts w:eastAsia="Times New Roman"/>
        </w:rPr>
        <w:t>migration factory</w:t>
      </w:r>
      <w:r w:rsidR="00327726" w:rsidRPr="00D80EA2">
        <w:rPr>
          <w:rFonts w:eastAsia="Times New Roman"/>
        </w:rPr>
        <w:t xml:space="preserve">; </w:t>
      </w:r>
      <w:r w:rsidR="00DE3D18" w:rsidRPr="00D80EA2">
        <w:rPr>
          <w:rFonts w:eastAsia="Times New Roman"/>
        </w:rPr>
        <w:t xml:space="preserve">a programme of </w:t>
      </w:r>
      <w:r w:rsidR="00203887" w:rsidRPr="00D80EA2">
        <w:rPr>
          <w:rFonts w:eastAsia="Times New Roman"/>
        </w:rPr>
        <w:t>individual migration projects</w:t>
      </w:r>
      <w:r w:rsidR="00BF1E6C" w:rsidRPr="00D80EA2">
        <w:rPr>
          <w:rFonts w:eastAsia="Times New Roman"/>
        </w:rPr>
        <w:t xml:space="preserve">; </w:t>
      </w:r>
      <w:r w:rsidRPr="00D80EA2">
        <w:rPr>
          <w:rFonts w:eastAsia="Times New Roman"/>
        </w:rPr>
        <w:t>other</w:t>
      </w:r>
      <w:r w:rsidR="00BF1E6C" w:rsidRPr="00D80EA2">
        <w:rPr>
          <w:rFonts w:eastAsia="Times New Roman"/>
        </w:rPr>
        <w:t>)</w:t>
      </w:r>
      <w:r w:rsidR="00566B65" w:rsidRPr="00D80EA2">
        <w:rPr>
          <w:rFonts w:eastAsia="Times New Roman"/>
        </w:rPr>
        <w:t>.</w:t>
      </w:r>
    </w:p>
    <w:p w14:paraId="6BE9469A" w14:textId="543CA3CA" w:rsidR="007C4D59" w:rsidRPr="00D80EA2" w:rsidRDefault="007C4D59" w:rsidP="4F14BB53"/>
    <w:p w14:paraId="1009CAEC" w14:textId="5A84C9CA" w:rsidR="007C4D59" w:rsidRPr="00D80EA2" w:rsidRDefault="006D1E45" w:rsidP="007C4D59">
      <w:pPr>
        <w:pStyle w:val="ListParagraph"/>
        <w:numPr>
          <w:ilvl w:val="0"/>
          <w:numId w:val="9"/>
        </w:numPr>
        <w:spacing w:after="0"/>
        <w:ind w:left="0" w:firstLine="0"/>
      </w:pPr>
      <w:r w:rsidRPr="00D80EA2">
        <w:t xml:space="preserve">What would you expect/need MOD to do or have in place </w:t>
      </w:r>
      <w:proofErr w:type="gramStart"/>
      <w:r w:rsidRPr="00D80EA2">
        <w:t>in order to</w:t>
      </w:r>
      <w:proofErr w:type="gramEnd"/>
      <w:r w:rsidRPr="00D80EA2">
        <w:t xml:space="preserve"> enable you to be successful in this work</w:t>
      </w:r>
      <w:r w:rsidR="00057646">
        <w:t xml:space="preserve"> (this can include equipment the MOD may need to supply)</w:t>
      </w:r>
      <w:r w:rsidRPr="00D80EA2">
        <w:t>?</w:t>
      </w:r>
      <w:r w:rsidR="00057646">
        <w:t xml:space="preserve"> </w:t>
      </w:r>
    </w:p>
    <w:p w14:paraId="62BA784E" w14:textId="77777777" w:rsidR="007C4D59" w:rsidRPr="00D80EA2" w:rsidRDefault="007C4D59" w:rsidP="4ECFC464">
      <w:pPr>
        <w:pStyle w:val="ListParagraph"/>
      </w:pPr>
    </w:p>
    <w:p w14:paraId="10CA79DF" w14:textId="1DF4625F" w:rsidR="00C5565F" w:rsidRPr="00B777A1" w:rsidRDefault="006D1E45" w:rsidP="00B777A1">
      <w:pPr>
        <w:pStyle w:val="ListParagraph"/>
        <w:numPr>
          <w:ilvl w:val="0"/>
          <w:numId w:val="9"/>
        </w:numPr>
        <w:spacing w:after="0"/>
        <w:ind w:left="0" w:firstLine="0"/>
        <w:rPr>
          <w:rStyle w:val="normaltextrun"/>
        </w:rPr>
      </w:pPr>
      <w:r w:rsidRPr="00D80EA2">
        <w:t xml:space="preserve">MOD is large and organisationally complex organisation, and DCR will be migrating infrastructure/services for </w:t>
      </w:r>
      <w:r w:rsidR="00B777A1">
        <w:t>many</w:t>
      </w:r>
      <w:r w:rsidRPr="00D80EA2">
        <w:t xml:space="preserve"> </w:t>
      </w:r>
      <w:r w:rsidR="00B777A1">
        <w:t>internal stakeholders</w:t>
      </w:r>
      <w:r w:rsidRPr="00D80EA2">
        <w:t>. What organisational challenges would you expect, and how would you approach them?</w:t>
      </w:r>
    </w:p>
    <w:p w14:paraId="6CBE4FC1" w14:textId="77777777" w:rsidR="00873DDA" w:rsidRPr="00873DDA" w:rsidRDefault="00873DDA" w:rsidP="00873DDA">
      <w:pPr>
        <w:pStyle w:val="ListParagraph"/>
        <w:rPr>
          <w:rFonts w:cstheme="minorHAnsi"/>
        </w:rPr>
      </w:pPr>
    </w:p>
    <w:p w14:paraId="42E5BF04" w14:textId="52E66D1D" w:rsidR="00B777A1" w:rsidRPr="00B777A1" w:rsidRDefault="00B777A1" w:rsidP="00C5565F">
      <w:pPr>
        <w:pStyle w:val="ListParagraph"/>
        <w:numPr>
          <w:ilvl w:val="0"/>
          <w:numId w:val="9"/>
        </w:numPr>
        <w:spacing w:after="0"/>
        <w:ind w:left="0" w:firstLine="0"/>
        <w:rPr>
          <w:rStyle w:val="normaltextrun"/>
          <w:rFonts w:cstheme="minorHAnsi"/>
        </w:rPr>
      </w:pPr>
      <w:r>
        <w:rPr>
          <w:rStyle w:val="normaltextrun"/>
          <w:rFonts w:cstheme="minorHAnsi"/>
          <w:color w:val="000000"/>
          <w:shd w:val="clear" w:color="auto" w:fill="FFFFFF"/>
        </w:rPr>
        <w:t>Do you have any case studies that are relevant to this project</w:t>
      </w:r>
      <w:r w:rsidR="00873DDA" w:rsidRPr="00873DDA">
        <w:rPr>
          <w:rStyle w:val="normaltextrun"/>
          <w:rFonts w:cstheme="minorHAnsi"/>
          <w:color w:val="000000"/>
          <w:shd w:val="clear" w:color="auto" w:fill="FFFFFF"/>
        </w:rPr>
        <w:t>?</w:t>
      </w:r>
      <w:r w:rsidR="00057646">
        <w:rPr>
          <w:rStyle w:val="normaltextrun"/>
          <w:rFonts w:cstheme="minorHAnsi"/>
          <w:color w:val="000000"/>
          <w:shd w:val="clear" w:color="auto" w:fill="FFFFFF"/>
        </w:rPr>
        <w:t xml:space="preserve"> If no, proceed to question </w:t>
      </w:r>
      <w:r w:rsidR="00531A87">
        <w:rPr>
          <w:rStyle w:val="normaltextrun"/>
          <w:rFonts w:cstheme="minorHAnsi"/>
          <w:color w:val="000000"/>
          <w:shd w:val="clear" w:color="auto" w:fill="FFFFFF"/>
        </w:rPr>
        <w:t>9</w:t>
      </w:r>
      <w:r w:rsidR="00057646">
        <w:rPr>
          <w:rStyle w:val="normaltextrun"/>
          <w:rFonts w:cstheme="minorHAnsi"/>
          <w:color w:val="000000"/>
          <w:shd w:val="clear" w:color="auto" w:fill="FFFFFF"/>
        </w:rPr>
        <w:t>,</w:t>
      </w:r>
      <w:r w:rsidR="00873DDA" w:rsidRPr="00873DDA">
        <w:rPr>
          <w:rStyle w:val="normaltextrun"/>
          <w:rFonts w:cstheme="minorHAnsi"/>
          <w:color w:val="000000"/>
          <w:shd w:val="clear" w:color="auto" w:fill="FFFFFF"/>
        </w:rPr>
        <w:t xml:space="preserve"> </w:t>
      </w:r>
      <w:r w:rsidR="00057646">
        <w:rPr>
          <w:rStyle w:val="normaltextrun"/>
          <w:rFonts w:cstheme="minorHAnsi"/>
          <w:color w:val="000000"/>
          <w:shd w:val="clear" w:color="auto" w:fill="FFFFFF"/>
        </w:rPr>
        <w:t>i</w:t>
      </w:r>
      <w:r>
        <w:rPr>
          <w:rStyle w:val="normaltextrun"/>
          <w:rFonts w:cstheme="minorHAnsi"/>
          <w:color w:val="000000"/>
          <w:shd w:val="clear" w:color="auto" w:fill="FFFFFF"/>
        </w:rPr>
        <w:t>f yes</w:t>
      </w:r>
      <w:r w:rsidR="00057646">
        <w:rPr>
          <w:rStyle w:val="normaltextrun"/>
          <w:rFonts w:cstheme="minorHAnsi"/>
          <w:color w:val="000000"/>
          <w:shd w:val="clear" w:color="auto" w:fill="FFFFFF"/>
        </w:rPr>
        <w:t xml:space="preserve"> please answer the below</w:t>
      </w:r>
      <w:r>
        <w:rPr>
          <w:rStyle w:val="normaltextrun"/>
          <w:rFonts w:cstheme="minorHAnsi"/>
          <w:color w:val="000000"/>
          <w:shd w:val="clear" w:color="auto" w:fill="FFFFFF"/>
        </w:rPr>
        <w:t>:</w:t>
      </w:r>
    </w:p>
    <w:p w14:paraId="636877FE" w14:textId="3DA64EA5" w:rsidR="00B777A1" w:rsidRPr="00B777A1" w:rsidRDefault="00B777A1" w:rsidP="00B777A1">
      <w:pPr>
        <w:pStyle w:val="ListParagraph"/>
        <w:numPr>
          <w:ilvl w:val="0"/>
          <w:numId w:val="14"/>
        </w:numPr>
        <w:spacing w:after="0"/>
        <w:rPr>
          <w:rStyle w:val="normaltextrun"/>
          <w:rFonts w:cstheme="minorHAnsi"/>
        </w:rPr>
      </w:pPr>
      <w:r>
        <w:rPr>
          <w:rStyle w:val="normaltextrun"/>
          <w:rFonts w:cstheme="minorHAnsi"/>
          <w:color w:val="000000"/>
          <w:shd w:val="clear" w:color="auto" w:fill="FFFFFF"/>
        </w:rPr>
        <w:t>What was your approach?</w:t>
      </w:r>
    </w:p>
    <w:p w14:paraId="3023E6B6" w14:textId="62C6A3A3" w:rsidR="00B777A1" w:rsidRPr="00B777A1" w:rsidRDefault="00B777A1" w:rsidP="00B777A1">
      <w:pPr>
        <w:pStyle w:val="ListParagraph"/>
        <w:numPr>
          <w:ilvl w:val="0"/>
          <w:numId w:val="14"/>
        </w:numPr>
        <w:spacing w:after="0"/>
        <w:rPr>
          <w:rStyle w:val="normaltextrun"/>
          <w:rFonts w:cstheme="minorHAnsi"/>
        </w:rPr>
      </w:pPr>
      <w:r>
        <w:rPr>
          <w:rStyle w:val="normaltextrun"/>
          <w:rFonts w:cstheme="minorHAnsi"/>
          <w:color w:val="000000"/>
          <w:shd w:val="clear" w:color="auto" w:fill="FFFFFF"/>
        </w:rPr>
        <w:t>Was this within Government or in industry?</w:t>
      </w:r>
    </w:p>
    <w:p w14:paraId="7F7F1B25" w14:textId="1815BD51" w:rsidR="00B777A1" w:rsidRPr="00B777A1" w:rsidRDefault="00B777A1" w:rsidP="00B777A1">
      <w:pPr>
        <w:pStyle w:val="ListParagraph"/>
        <w:numPr>
          <w:ilvl w:val="0"/>
          <w:numId w:val="14"/>
        </w:numPr>
        <w:spacing w:after="0"/>
        <w:rPr>
          <w:rStyle w:val="normaltextrun"/>
          <w:rFonts w:cstheme="minorHAnsi"/>
        </w:rPr>
      </w:pPr>
      <w:r>
        <w:rPr>
          <w:rStyle w:val="normaltextrun"/>
          <w:rFonts w:cstheme="minorHAnsi"/>
          <w:color w:val="000000"/>
          <w:shd w:val="clear" w:color="auto" w:fill="FFFFFF"/>
        </w:rPr>
        <w:t xml:space="preserve">What worked well? </w:t>
      </w:r>
    </w:p>
    <w:p w14:paraId="1AF299D6" w14:textId="19FF93D5" w:rsidR="00B777A1" w:rsidRPr="00B777A1" w:rsidRDefault="00B777A1" w:rsidP="00B777A1">
      <w:pPr>
        <w:pStyle w:val="ListParagraph"/>
        <w:numPr>
          <w:ilvl w:val="0"/>
          <w:numId w:val="14"/>
        </w:numPr>
        <w:spacing w:after="0"/>
        <w:rPr>
          <w:rStyle w:val="eop"/>
          <w:rFonts w:cstheme="minorHAnsi"/>
        </w:rPr>
      </w:pPr>
      <w:r>
        <w:rPr>
          <w:rStyle w:val="eop"/>
          <w:rFonts w:cstheme="minorHAnsi"/>
          <w:color w:val="000000"/>
          <w:shd w:val="clear" w:color="auto" w:fill="FFFFFF"/>
        </w:rPr>
        <w:t xml:space="preserve">Would you </w:t>
      </w:r>
      <w:r w:rsidR="00873DDA" w:rsidRPr="00873DDA">
        <w:rPr>
          <w:rStyle w:val="eop"/>
          <w:rFonts w:cstheme="minorHAnsi"/>
          <w:color w:val="000000"/>
          <w:shd w:val="clear" w:color="auto" w:fill="FFFFFF"/>
        </w:rPr>
        <w:t>do</w:t>
      </w:r>
      <w:r>
        <w:rPr>
          <w:rStyle w:val="eop"/>
          <w:rFonts w:cstheme="minorHAnsi"/>
          <w:color w:val="000000"/>
          <w:shd w:val="clear" w:color="auto" w:fill="FFFFFF"/>
        </w:rPr>
        <w:t xml:space="preserve"> anything</w:t>
      </w:r>
      <w:r w:rsidR="00873DDA" w:rsidRPr="00873DDA">
        <w:rPr>
          <w:rStyle w:val="eop"/>
          <w:rFonts w:cstheme="minorHAnsi"/>
          <w:color w:val="000000"/>
          <w:shd w:val="clear" w:color="auto" w:fill="FFFFFF"/>
        </w:rPr>
        <w:t xml:space="preserve"> differently</w:t>
      </w:r>
      <w:r>
        <w:rPr>
          <w:rStyle w:val="eop"/>
          <w:rFonts w:cstheme="minorHAnsi"/>
          <w:color w:val="000000"/>
          <w:shd w:val="clear" w:color="auto" w:fill="FFFFFF"/>
        </w:rPr>
        <w:t>/ is there any shared learning from this experience</w:t>
      </w:r>
      <w:r w:rsidR="00873DDA" w:rsidRPr="00873DDA">
        <w:rPr>
          <w:rStyle w:val="eop"/>
          <w:rFonts w:cstheme="minorHAnsi"/>
          <w:color w:val="000000"/>
          <w:shd w:val="clear" w:color="auto" w:fill="FFFFFF"/>
        </w:rPr>
        <w:t>?</w:t>
      </w:r>
    </w:p>
    <w:p w14:paraId="1979D437" w14:textId="7BD80294" w:rsidR="008C61C1" w:rsidRDefault="008C61C1" w:rsidP="008C61C1">
      <w:pPr>
        <w:spacing w:after="0"/>
      </w:pPr>
    </w:p>
    <w:p w14:paraId="4AF11810" w14:textId="1E34FD59" w:rsidR="00057646" w:rsidRPr="00057646" w:rsidRDefault="00B777A1" w:rsidP="00057646">
      <w:pPr>
        <w:pStyle w:val="ListParagraph"/>
        <w:numPr>
          <w:ilvl w:val="0"/>
          <w:numId w:val="9"/>
        </w:numPr>
        <w:spacing w:after="0"/>
        <w:ind w:left="0" w:firstLine="0"/>
        <w:rPr>
          <w:rStyle w:val="eop"/>
          <w:rFonts w:cstheme="minorHAnsi"/>
        </w:rPr>
      </w:pPr>
      <w:r w:rsidRPr="00C5565F">
        <w:rPr>
          <w:rStyle w:val="normaltextrun"/>
          <w:rFonts w:cstheme="minorHAnsi"/>
          <w:color w:val="000000"/>
          <w:shd w:val="clear" w:color="auto" w:fill="FFFFFF"/>
        </w:rPr>
        <w:t>What routes to market </w:t>
      </w:r>
      <w:r>
        <w:rPr>
          <w:rStyle w:val="normaltextrun"/>
          <w:rFonts w:cstheme="minorHAnsi"/>
          <w:color w:val="000000"/>
          <w:shd w:val="clear" w:color="auto" w:fill="FFFFFF"/>
        </w:rPr>
        <w:t>(excluding the CCS G-Cloud Framework) would enable your organisation to</w:t>
      </w:r>
      <w:r w:rsidRPr="00C5565F">
        <w:rPr>
          <w:rStyle w:val="normaltextrun"/>
          <w:rFonts w:cstheme="minorHAnsi"/>
          <w:color w:val="000000"/>
          <w:shd w:val="clear" w:color="auto" w:fill="FFFFFF"/>
        </w:rPr>
        <w:t xml:space="preserve"> meet this requirement?</w:t>
      </w:r>
      <w:r w:rsidRPr="00C5565F">
        <w:rPr>
          <w:rStyle w:val="eop"/>
          <w:rFonts w:cstheme="minorHAnsi"/>
          <w:color w:val="000000"/>
          <w:shd w:val="clear" w:color="auto" w:fill="FFFFFF"/>
        </w:rPr>
        <w:t> </w:t>
      </w:r>
      <w:r w:rsidR="00057646">
        <w:rPr>
          <w:rStyle w:val="eop"/>
          <w:rFonts w:cstheme="minorHAnsi"/>
          <w:color w:val="000000"/>
          <w:shd w:val="clear" w:color="auto" w:fill="FFFFFF"/>
        </w:rPr>
        <w:br/>
      </w:r>
    </w:p>
    <w:p w14:paraId="1686D2B5" w14:textId="4884D0E8" w:rsidR="00B777A1" w:rsidRPr="00873DDA" w:rsidRDefault="00B777A1" w:rsidP="00B777A1">
      <w:pPr>
        <w:pStyle w:val="ListParagraph"/>
        <w:numPr>
          <w:ilvl w:val="0"/>
          <w:numId w:val="9"/>
        </w:numPr>
        <w:spacing w:after="0"/>
        <w:ind w:left="0" w:firstLine="0"/>
        <w:rPr>
          <w:rStyle w:val="eop"/>
          <w:rFonts w:cstheme="minorHAnsi"/>
        </w:rPr>
      </w:pPr>
      <w:r>
        <w:rPr>
          <w:rStyle w:val="eop"/>
          <w:rFonts w:cstheme="minorHAnsi"/>
        </w:rPr>
        <w:t xml:space="preserve">Is there anything further </w:t>
      </w:r>
      <w:r w:rsidR="00057646">
        <w:rPr>
          <w:rStyle w:val="eop"/>
          <w:rFonts w:cstheme="minorHAnsi"/>
        </w:rPr>
        <w:t>the MOD</w:t>
      </w:r>
      <w:r>
        <w:rPr>
          <w:rStyle w:val="eop"/>
          <w:rFonts w:cstheme="minorHAnsi"/>
        </w:rPr>
        <w:t xml:space="preserve"> should consider</w:t>
      </w:r>
      <w:r w:rsidR="00057646">
        <w:rPr>
          <w:rStyle w:val="eop"/>
          <w:rFonts w:cstheme="minorHAnsi"/>
        </w:rPr>
        <w:t xml:space="preserve"> regarding this requirement</w:t>
      </w:r>
      <w:r>
        <w:rPr>
          <w:rStyle w:val="eop"/>
          <w:rFonts w:cstheme="minorHAnsi"/>
        </w:rPr>
        <w:t xml:space="preserve">? </w:t>
      </w:r>
    </w:p>
    <w:p w14:paraId="28E7DE87" w14:textId="77777777" w:rsidR="00B777A1" w:rsidRPr="00D80EA2" w:rsidRDefault="00B777A1" w:rsidP="008C61C1">
      <w:pPr>
        <w:spacing w:after="0"/>
      </w:pPr>
    </w:p>
    <w:sectPr w:rsidR="00B777A1" w:rsidRPr="00D80EA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5B411" w14:textId="77777777" w:rsidR="008A6A49" w:rsidRDefault="008A6A49" w:rsidP="00E51F86">
      <w:pPr>
        <w:spacing w:after="0" w:line="240" w:lineRule="auto"/>
      </w:pPr>
      <w:r>
        <w:separator/>
      </w:r>
    </w:p>
  </w:endnote>
  <w:endnote w:type="continuationSeparator" w:id="0">
    <w:p w14:paraId="106C0107" w14:textId="77777777" w:rsidR="008A6A49" w:rsidRDefault="008A6A49" w:rsidP="00E51F86">
      <w:pPr>
        <w:spacing w:after="0" w:line="240" w:lineRule="auto"/>
      </w:pPr>
      <w:r>
        <w:continuationSeparator/>
      </w:r>
    </w:p>
  </w:endnote>
  <w:endnote w:type="continuationNotice" w:id="1">
    <w:p w14:paraId="5C2422D2" w14:textId="77777777" w:rsidR="008A6A49" w:rsidRDefault="008A6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630253"/>
      <w:docPartObj>
        <w:docPartGallery w:val="Page Numbers (Bottom of Page)"/>
        <w:docPartUnique/>
      </w:docPartObj>
    </w:sdtPr>
    <w:sdtEndPr>
      <w:rPr>
        <w:noProof/>
      </w:rPr>
    </w:sdtEndPr>
    <w:sdtContent>
      <w:p w14:paraId="56C17EC4" w14:textId="38AD5095" w:rsidR="00DB728D" w:rsidRDefault="00DB7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46B38" w14:textId="6ACF7316" w:rsidR="00EB15EB" w:rsidRDefault="00EB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12488" w14:textId="77777777" w:rsidR="008A6A49" w:rsidRDefault="008A6A49" w:rsidP="00E51F86">
      <w:pPr>
        <w:spacing w:after="0" w:line="240" w:lineRule="auto"/>
      </w:pPr>
      <w:r>
        <w:separator/>
      </w:r>
    </w:p>
  </w:footnote>
  <w:footnote w:type="continuationSeparator" w:id="0">
    <w:p w14:paraId="73F19C77" w14:textId="77777777" w:rsidR="008A6A49" w:rsidRDefault="008A6A49" w:rsidP="00E51F86">
      <w:pPr>
        <w:spacing w:after="0" w:line="240" w:lineRule="auto"/>
      </w:pPr>
      <w:r>
        <w:continuationSeparator/>
      </w:r>
    </w:p>
  </w:footnote>
  <w:footnote w:type="continuationNotice" w:id="1">
    <w:p w14:paraId="56A8C73E" w14:textId="77777777" w:rsidR="008A6A49" w:rsidRDefault="008A6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48B92FD" w14:paraId="73B63F44" w14:textId="77777777" w:rsidTr="348B92FD">
      <w:tc>
        <w:tcPr>
          <w:tcW w:w="3005" w:type="dxa"/>
        </w:tcPr>
        <w:p w14:paraId="03039FF5" w14:textId="5ED3DF5D" w:rsidR="348B92FD" w:rsidRDefault="348B92FD" w:rsidP="348B92FD">
          <w:pPr>
            <w:pStyle w:val="Header"/>
            <w:ind w:left="-115"/>
          </w:pPr>
        </w:p>
      </w:tc>
      <w:tc>
        <w:tcPr>
          <w:tcW w:w="3005" w:type="dxa"/>
        </w:tcPr>
        <w:p w14:paraId="17BFADAC" w14:textId="41526F33" w:rsidR="348B92FD" w:rsidRDefault="005F1FF0" w:rsidP="348B92FD">
          <w:pPr>
            <w:pStyle w:val="Header"/>
            <w:jc w:val="center"/>
          </w:pPr>
          <w:r>
            <w:t>UNCLASSIFIED</w:t>
          </w:r>
        </w:p>
      </w:tc>
      <w:tc>
        <w:tcPr>
          <w:tcW w:w="3005" w:type="dxa"/>
        </w:tcPr>
        <w:p w14:paraId="53F5F1F3" w14:textId="4F6C2327" w:rsidR="348B92FD" w:rsidRDefault="348B92FD" w:rsidP="348B92FD">
          <w:pPr>
            <w:pStyle w:val="Header"/>
            <w:ind w:right="-115"/>
            <w:jc w:val="right"/>
          </w:pPr>
        </w:p>
      </w:tc>
    </w:tr>
    <w:tr w:rsidR="005F1FF0" w14:paraId="4C0713BC" w14:textId="77777777" w:rsidTr="348B92FD">
      <w:tc>
        <w:tcPr>
          <w:tcW w:w="3005" w:type="dxa"/>
        </w:tcPr>
        <w:p w14:paraId="2A21729E" w14:textId="77777777" w:rsidR="005F1FF0" w:rsidRDefault="005F1FF0" w:rsidP="005F1FF0">
          <w:pPr>
            <w:pStyle w:val="Header"/>
          </w:pPr>
        </w:p>
      </w:tc>
      <w:tc>
        <w:tcPr>
          <w:tcW w:w="3005" w:type="dxa"/>
        </w:tcPr>
        <w:p w14:paraId="6036EB17" w14:textId="77777777" w:rsidR="005F1FF0" w:rsidRDefault="005F1FF0" w:rsidP="348B92FD">
          <w:pPr>
            <w:pStyle w:val="Header"/>
            <w:jc w:val="center"/>
          </w:pPr>
        </w:p>
      </w:tc>
      <w:tc>
        <w:tcPr>
          <w:tcW w:w="3005" w:type="dxa"/>
        </w:tcPr>
        <w:p w14:paraId="35E5CD70" w14:textId="77777777" w:rsidR="005F1FF0" w:rsidRDefault="005F1FF0" w:rsidP="348B92FD">
          <w:pPr>
            <w:pStyle w:val="Header"/>
            <w:ind w:right="-115"/>
            <w:jc w:val="right"/>
          </w:pPr>
        </w:p>
      </w:tc>
    </w:tr>
  </w:tbl>
  <w:p w14:paraId="356D38CE" w14:textId="2595B615" w:rsidR="00EB15EB" w:rsidRDefault="00DB728D">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C3A9A"/>
    <w:multiLevelType w:val="hybridMultilevel"/>
    <w:tmpl w:val="BFCA20D6"/>
    <w:lvl w:ilvl="0" w:tplc="2AC2C286">
      <w:start w:val="1"/>
      <w:numFmt w:val="bullet"/>
      <w:lvlText w:val="·"/>
      <w:lvlJc w:val="left"/>
      <w:pPr>
        <w:ind w:left="720" w:hanging="360"/>
      </w:pPr>
      <w:rPr>
        <w:rFonts w:ascii="Symbol" w:hAnsi="Symbol" w:hint="default"/>
      </w:rPr>
    </w:lvl>
    <w:lvl w:ilvl="1" w:tplc="2AC40E40">
      <w:start w:val="1"/>
      <w:numFmt w:val="bullet"/>
      <w:lvlText w:val="o"/>
      <w:lvlJc w:val="left"/>
      <w:pPr>
        <w:ind w:left="1440" w:hanging="360"/>
      </w:pPr>
      <w:rPr>
        <w:rFonts w:ascii="Courier New" w:hAnsi="Courier New" w:hint="default"/>
      </w:rPr>
    </w:lvl>
    <w:lvl w:ilvl="2" w:tplc="EBB4018E">
      <w:start w:val="1"/>
      <w:numFmt w:val="bullet"/>
      <w:lvlText w:val=""/>
      <w:lvlJc w:val="left"/>
      <w:pPr>
        <w:ind w:left="2160" w:hanging="360"/>
      </w:pPr>
      <w:rPr>
        <w:rFonts w:ascii="Wingdings" w:hAnsi="Wingdings" w:hint="default"/>
      </w:rPr>
    </w:lvl>
    <w:lvl w:ilvl="3" w:tplc="05AE6230">
      <w:start w:val="1"/>
      <w:numFmt w:val="bullet"/>
      <w:lvlText w:val=""/>
      <w:lvlJc w:val="left"/>
      <w:pPr>
        <w:ind w:left="2880" w:hanging="360"/>
      </w:pPr>
      <w:rPr>
        <w:rFonts w:ascii="Symbol" w:hAnsi="Symbol" w:hint="default"/>
      </w:rPr>
    </w:lvl>
    <w:lvl w:ilvl="4" w:tplc="557251FA">
      <w:start w:val="1"/>
      <w:numFmt w:val="bullet"/>
      <w:lvlText w:val="o"/>
      <w:lvlJc w:val="left"/>
      <w:pPr>
        <w:ind w:left="3600" w:hanging="360"/>
      </w:pPr>
      <w:rPr>
        <w:rFonts w:ascii="Courier New" w:hAnsi="Courier New" w:hint="default"/>
      </w:rPr>
    </w:lvl>
    <w:lvl w:ilvl="5" w:tplc="57863D64">
      <w:start w:val="1"/>
      <w:numFmt w:val="bullet"/>
      <w:lvlText w:val=""/>
      <w:lvlJc w:val="left"/>
      <w:pPr>
        <w:ind w:left="4320" w:hanging="360"/>
      </w:pPr>
      <w:rPr>
        <w:rFonts w:ascii="Wingdings" w:hAnsi="Wingdings" w:hint="default"/>
      </w:rPr>
    </w:lvl>
    <w:lvl w:ilvl="6" w:tplc="89F4B742">
      <w:start w:val="1"/>
      <w:numFmt w:val="bullet"/>
      <w:lvlText w:val=""/>
      <w:lvlJc w:val="left"/>
      <w:pPr>
        <w:ind w:left="5040" w:hanging="360"/>
      </w:pPr>
      <w:rPr>
        <w:rFonts w:ascii="Symbol" w:hAnsi="Symbol" w:hint="default"/>
      </w:rPr>
    </w:lvl>
    <w:lvl w:ilvl="7" w:tplc="E3445A4A">
      <w:start w:val="1"/>
      <w:numFmt w:val="bullet"/>
      <w:lvlText w:val="o"/>
      <w:lvlJc w:val="left"/>
      <w:pPr>
        <w:ind w:left="5760" w:hanging="360"/>
      </w:pPr>
      <w:rPr>
        <w:rFonts w:ascii="Courier New" w:hAnsi="Courier New" w:hint="default"/>
      </w:rPr>
    </w:lvl>
    <w:lvl w:ilvl="8" w:tplc="1FB241FC">
      <w:start w:val="1"/>
      <w:numFmt w:val="bullet"/>
      <w:lvlText w:val=""/>
      <w:lvlJc w:val="left"/>
      <w:pPr>
        <w:ind w:left="6480" w:hanging="360"/>
      </w:pPr>
      <w:rPr>
        <w:rFonts w:ascii="Wingdings" w:hAnsi="Wingdings" w:hint="default"/>
      </w:rPr>
    </w:lvl>
  </w:abstractNum>
  <w:abstractNum w:abstractNumId="1" w15:restartNumberingAfterBreak="0">
    <w:nsid w:val="182039A6"/>
    <w:multiLevelType w:val="hybridMultilevel"/>
    <w:tmpl w:val="A82AF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196DFC"/>
    <w:multiLevelType w:val="hybridMultilevel"/>
    <w:tmpl w:val="386CF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750DFF"/>
    <w:multiLevelType w:val="hybridMultilevel"/>
    <w:tmpl w:val="521E9B82"/>
    <w:lvl w:ilvl="0" w:tplc="72164414">
      <w:start w:val="1"/>
      <w:numFmt w:val="bullet"/>
      <w:lvlText w:val="·"/>
      <w:lvlJc w:val="left"/>
      <w:pPr>
        <w:ind w:left="720" w:hanging="360"/>
      </w:pPr>
      <w:rPr>
        <w:rFonts w:ascii="Symbol" w:hAnsi="Symbol" w:hint="default"/>
      </w:rPr>
    </w:lvl>
    <w:lvl w:ilvl="1" w:tplc="FFAAE898">
      <w:start w:val="1"/>
      <w:numFmt w:val="bullet"/>
      <w:lvlText w:val="o"/>
      <w:lvlJc w:val="left"/>
      <w:pPr>
        <w:ind w:left="1440" w:hanging="360"/>
      </w:pPr>
      <w:rPr>
        <w:rFonts w:ascii="Courier New" w:hAnsi="Courier New" w:hint="default"/>
      </w:rPr>
    </w:lvl>
    <w:lvl w:ilvl="2" w:tplc="D5722E86">
      <w:start w:val="1"/>
      <w:numFmt w:val="bullet"/>
      <w:lvlText w:val=""/>
      <w:lvlJc w:val="left"/>
      <w:pPr>
        <w:ind w:left="2160" w:hanging="360"/>
      </w:pPr>
      <w:rPr>
        <w:rFonts w:ascii="Wingdings" w:hAnsi="Wingdings" w:hint="default"/>
      </w:rPr>
    </w:lvl>
    <w:lvl w:ilvl="3" w:tplc="3C62EA02">
      <w:start w:val="1"/>
      <w:numFmt w:val="bullet"/>
      <w:lvlText w:val=""/>
      <w:lvlJc w:val="left"/>
      <w:pPr>
        <w:ind w:left="2880" w:hanging="360"/>
      </w:pPr>
      <w:rPr>
        <w:rFonts w:ascii="Symbol" w:hAnsi="Symbol" w:hint="default"/>
      </w:rPr>
    </w:lvl>
    <w:lvl w:ilvl="4" w:tplc="D9701D88">
      <w:start w:val="1"/>
      <w:numFmt w:val="bullet"/>
      <w:lvlText w:val="o"/>
      <w:lvlJc w:val="left"/>
      <w:pPr>
        <w:ind w:left="3600" w:hanging="360"/>
      </w:pPr>
      <w:rPr>
        <w:rFonts w:ascii="Courier New" w:hAnsi="Courier New" w:hint="default"/>
      </w:rPr>
    </w:lvl>
    <w:lvl w:ilvl="5" w:tplc="4AB8F72C">
      <w:start w:val="1"/>
      <w:numFmt w:val="bullet"/>
      <w:lvlText w:val=""/>
      <w:lvlJc w:val="left"/>
      <w:pPr>
        <w:ind w:left="4320" w:hanging="360"/>
      </w:pPr>
      <w:rPr>
        <w:rFonts w:ascii="Wingdings" w:hAnsi="Wingdings" w:hint="default"/>
      </w:rPr>
    </w:lvl>
    <w:lvl w:ilvl="6" w:tplc="16A6626C">
      <w:start w:val="1"/>
      <w:numFmt w:val="bullet"/>
      <w:lvlText w:val=""/>
      <w:lvlJc w:val="left"/>
      <w:pPr>
        <w:ind w:left="5040" w:hanging="360"/>
      </w:pPr>
      <w:rPr>
        <w:rFonts w:ascii="Symbol" w:hAnsi="Symbol" w:hint="default"/>
      </w:rPr>
    </w:lvl>
    <w:lvl w:ilvl="7" w:tplc="51A6BAC8">
      <w:start w:val="1"/>
      <w:numFmt w:val="bullet"/>
      <w:lvlText w:val="o"/>
      <w:lvlJc w:val="left"/>
      <w:pPr>
        <w:ind w:left="5760" w:hanging="360"/>
      </w:pPr>
      <w:rPr>
        <w:rFonts w:ascii="Courier New" w:hAnsi="Courier New" w:hint="default"/>
      </w:rPr>
    </w:lvl>
    <w:lvl w:ilvl="8" w:tplc="3FC24A58">
      <w:start w:val="1"/>
      <w:numFmt w:val="bullet"/>
      <w:lvlText w:val=""/>
      <w:lvlJc w:val="left"/>
      <w:pPr>
        <w:ind w:left="6480" w:hanging="360"/>
      </w:pPr>
      <w:rPr>
        <w:rFonts w:ascii="Wingdings" w:hAnsi="Wingdings" w:hint="default"/>
      </w:rPr>
    </w:lvl>
  </w:abstractNum>
  <w:abstractNum w:abstractNumId="4" w15:restartNumberingAfterBreak="0">
    <w:nsid w:val="27314D68"/>
    <w:multiLevelType w:val="hybridMultilevel"/>
    <w:tmpl w:val="983819B0"/>
    <w:lvl w:ilvl="0" w:tplc="DD00CCC8">
      <w:start w:val="1"/>
      <w:numFmt w:val="decimal"/>
      <w:lvlText w:val="%1."/>
      <w:lvlJc w:val="left"/>
      <w:pPr>
        <w:ind w:left="720" w:hanging="360"/>
      </w:pPr>
    </w:lvl>
    <w:lvl w:ilvl="1" w:tplc="A11636B6">
      <w:start w:val="1"/>
      <w:numFmt w:val="lowerLetter"/>
      <w:lvlText w:val="%2."/>
      <w:lvlJc w:val="left"/>
      <w:pPr>
        <w:ind w:left="1440" w:hanging="360"/>
      </w:pPr>
    </w:lvl>
    <w:lvl w:ilvl="2" w:tplc="49489DB0">
      <w:start w:val="1"/>
      <w:numFmt w:val="lowerRoman"/>
      <w:lvlText w:val="%3."/>
      <w:lvlJc w:val="right"/>
      <w:pPr>
        <w:ind w:left="2160" w:hanging="180"/>
      </w:pPr>
    </w:lvl>
    <w:lvl w:ilvl="3" w:tplc="E56ACD5A">
      <w:start w:val="1"/>
      <w:numFmt w:val="decimal"/>
      <w:lvlText w:val="%4."/>
      <w:lvlJc w:val="left"/>
      <w:pPr>
        <w:ind w:left="2880" w:hanging="360"/>
      </w:pPr>
    </w:lvl>
    <w:lvl w:ilvl="4" w:tplc="6F907DB0">
      <w:start w:val="1"/>
      <w:numFmt w:val="lowerLetter"/>
      <w:lvlText w:val="%5."/>
      <w:lvlJc w:val="left"/>
      <w:pPr>
        <w:ind w:left="3600" w:hanging="360"/>
      </w:pPr>
    </w:lvl>
    <w:lvl w:ilvl="5" w:tplc="31F4EC20">
      <w:start w:val="1"/>
      <w:numFmt w:val="lowerRoman"/>
      <w:lvlText w:val="%6."/>
      <w:lvlJc w:val="right"/>
      <w:pPr>
        <w:ind w:left="4320" w:hanging="180"/>
      </w:pPr>
    </w:lvl>
    <w:lvl w:ilvl="6" w:tplc="35A4391E">
      <w:start w:val="1"/>
      <w:numFmt w:val="decimal"/>
      <w:lvlText w:val="%7."/>
      <w:lvlJc w:val="left"/>
      <w:pPr>
        <w:ind w:left="5040" w:hanging="360"/>
      </w:pPr>
    </w:lvl>
    <w:lvl w:ilvl="7" w:tplc="7E6EDEA2">
      <w:start w:val="1"/>
      <w:numFmt w:val="lowerLetter"/>
      <w:lvlText w:val="%8."/>
      <w:lvlJc w:val="left"/>
      <w:pPr>
        <w:ind w:left="5760" w:hanging="360"/>
      </w:pPr>
    </w:lvl>
    <w:lvl w:ilvl="8" w:tplc="6C0A21C6">
      <w:start w:val="1"/>
      <w:numFmt w:val="lowerRoman"/>
      <w:lvlText w:val="%9."/>
      <w:lvlJc w:val="right"/>
      <w:pPr>
        <w:ind w:left="6480" w:hanging="180"/>
      </w:pPr>
    </w:lvl>
  </w:abstractNum>
  <w:abstractNum w:abstractNumId="5" w15:restartNumberingAfterBreak="0">
    <w:nsid w:val="35F70FA4"/>
    <w:multiLevelType w:val="hybridMultilevel"/>
    <w:tmpl w:val="94143E6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AC34EF"/>
    <w:multiLevelType w:val="hybridMultilevel"/>
    <w:tmpl w:val="C9905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F51A2D"/>
    <w:multiLevelType w:val="hybridMultilevel"/>
    <w:tmpl w:val="C20E1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A31EE3"/>
    <w:multiLevelType w:val="hybridMultilevel"/>
    <w:tmpl w:val="24821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9643CC"/>
    <w:multiLevelType w:val="hybridMultilevel"/>
    <w:tmpl w:val="3CC4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B71EFB"/>
    <w:multiLevelType w:val="hybridMultilevel"/>
    <w:tmpl w:val="5FFE0074"/>
    <w:lvl w:ilvl="0" w:tplc="D38C2F2A">
      <w:start w:val="1"/>
      <w:numFmt w:val="bullet"/>
      <w:lvlText w:val="·"/>
      <w:lvlJc w:val="left"/>
      <w:pPr>
        <w:ind w:left="720" w:hanging="360"/>
      </w:pPr>
      <w:rPr>
        <w:rFonts w:ascii="Symbol" w:hAnsi="Symbol" w:hint="default"/>
      </w:rPr>
    </w:lvl>
    <w:lvl w:ilvl="1" w:tplc="D7267496">
      <w:start w:val="1"/>
      <w:numFmt w:val="bullet"/>
      <w:lvlText w:val="o"/>
      <w:lvlJc w:val="left"/>
      <w:pPr>
        <w:ind w:left="1440" w:hanging="360"/>
      </w:pPr>
      <w:rPr>
        <w:rFonts w:ascii="Courier New" w:hAnsi="Courier New" w:hint="default"/>
      </w:rPr>
    </w:lvl>
    <w:lvl w:ilvl="2" w:tplc="FC9A3FF4">
      <w:start w:val="1"/>
      <w:numFmt w:val="bullet"/>
      <w:lvlText w:val=""/>
      <w:lvlJc w:val="left"/>
      <w:pPr>
        <w:ind w:left="2160" w:hanging="360"/>
      </w:pPr>
      <w:rPr>
        <w:rFonts w:ascii="Wingdings" w:hAnsi="Wingdings" w:hint="default"/>
      </w:rPr>
    </w:lvl>
    <w:lvl w:ilvl="3" w:tplc="EF6CB16C">
      <w:start w:val="1"/>
      <w:numFmt w:val="bullet"/>
      <w:lvlText w:val=""/>
      <w:lvlJc w:val="left"/>
      <w:pPr>
        <w:ind w:left="2880" w:hanging="360"/>
      </w:pPr>
      <w:rPr>
        <w:rFonts w:ascii="Symbol" w:hAnsi="Symbol" w:hint="default"/>
      </w:rPr>
    </w:lvl>
    <w:lvl w:ilvl="4" w:tplc="EAD81E08">
      <w:start w:val="1"/>
      <w:numFmt w:val="bullet"/>
      <w:lvlText w:val="o"/>
      <w:lvlJc w:val="left"/>
      <w:pPr>
        <w:ind w:left="3600" w:hanging="360"/>
      </w:pPr>
      <w:rPr>
        <w:rFonts w:ascii="Courier New" w:hAnsi="Courier New" w:hint="default"/>
      </w:rPr>
    </w:lvl>
    <w:lvl w:ilvl="5" w:tplc="973A151A">
      <w:start w:val="1"/>
      <w:numFmt w:val="bullet"/>
      <w:lvlText w:val=""/>
      <w:lvlJc w:val="left"/>
      <w:pPr>
        <w:ind w:left="4320" w:hanging="360"/>
      </w:pPr>
      <w:rPr>
        <w:rFonts w:ascii="Wingdings" w:hAnsi="Wingdings" w:hint="default"/>
      </w:rPr>
    </w:lvl>
    <w:lvl w:ilvl="6" w:tplc="EE249234">
      <w:start w:val="1"/>
      <w:numFmt w:val="bullet"/>
      <w:lvlText w:val=""/>
      <w:lvlJc w:val="left"/>
      <w:pPr>
        <w:ind w:left="5040" w:hanging="360"/>
      </w:pPr>
      <w:rPr>
        <w:rFonts w:ascii="Symbol" w:hAnsi="Symbol" w:hint="default"/>
      </w:rPr>
    </w:lvl>
    <w:lvl w:ilvl="7" w:tplc="4B9873B4">
      <w:start w:val="1"/>
      <w:numFmt w:val="bullet"/>
      <w:lvlText w:val="o"/>
      <w:lvlJc w:val="left"/>
      <w:pPr>
        <w:ind w:left="5760" w:hanging="360"/>
      </w:pPr>
      <w:rPr>
        <w:rFonts w:ascii="Courier New" w:hAnsi="Courier New" w:hint="default"/>
      </w:rPr>
    </w:lvl>
    <w:lvl w:ilvl="8" w:tplc="256ADE1A">
      <w:start w:val="1"/>
      <w:numFmt w:val="bullet"/>
      <w:lvlText w:val=""/>
      <w:lvlJc w:val="left"/>
      <w:pPr>
        <w:ind w:left="6480" w:hanging="360"/>
      </w:pPr>
      <w:rPr>
        <w:rFonts w:ascii="Wingdings" w:hAnsi="Wingdings" w:hint="default"/>
      </w:rPr>
    </w:lvl>
  </w:abstractNum>
  <w:abstractNum w:abstractNumId="11" w15:restartNumberingAfterBreak="0">
    <w:nsid w:val="7C6157BD"/>
    <w:multiLevelType w:val="hybridMultilevel"/>
    <w:tmpl w:val="7A66F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0"/>
  </w:num>
  <w:num w:numId="4">
    <w:abstractNumId w:val="3"/>
  </w:num>
  <w:num w:numId="5">
    <w:abstractNumId w:val="8"/>
  </w:num>
  <w:num w:numId="6">
    <w:abstractNumId w:val="9"/>
  </w:num>
  <w:num w:numId="7">
    <w:abstractNumId w:val="7"/>
  </w:num>
  <w:num w:numId="8">
    <w:abstractNumId w:val="6"/>
  </w:num>
  <w:num w:numId="9">
    <w:abstractNumId w:val="5"/>
  </w:num>
  <w:num w:numId="10">
    <w:abstractNumId w:val="1"/>
  </w:num>
  <w:num w:numId="11">
    <w:abstractNumId w:val="2"/>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CE"/>
    <w:rsid w:val="00012793"/>
    <w:rsid w:val="0003002D"/>
    <w:rsid w:val="000440BE"/>
    <w:rsid w:val="00045691"/>
    <w:rsid w:val="00050752"/>
    <w:rsid w:val="00051BF9"/>
    <w:rsid w:val="00057646"/>
    <w:rsid w:val="00065EA5"/>
    <w:rsid w:val="00074761"/>
    <w:rsid w:val="0007693D"/>
    <w:rsid w:val="00081C41"/>
    <w:rsid w:val="000961F5"/>
    <w:rsid w:val="000A1205"/>
    <w:rsid w:val="000B3823"/>
    <w:rsid w:val="000D5775"/>
    <w:rsid w:val="000E20B6"/>
    <w:rsid w:val="000E2BCC"/>
    <w:rsid w:val="000E737B"/>
    <w:rsid w:val="0010010B"/>
    <w:rsid w:val="00104879"/>
    <w:rsid w:val="00115517"/>
    <w:rsid w:val="00127CD1"/>
    <w:rsid w:val="00133405"/>
    <w:rsid w:val="00167A5D"/>
    <w:rsid w:val="00171055"/>
    <w:rsid w:val="0018193E"/>
    <w:rsid w:val="00193502"/>
    <w:rsid w:val="001936F6"/>
    <w:rsid w:val="001A62CF"/>
    <w:rsid w:val="001B02B6"/>
    <w:rsid w:val="001B1C28"/>
    <w:rsid w:val="001B20BA"/>
    <w:rsid w:val="001B42D7"/>
    <w:rsid w:val="001B5D9F"/>
    <w:rsid w:val="001C695B"/>
    <w:rsid w:val="001D31D9"/>
    <w:rsid w:val="001D4CFC"/>
    <w:rsid w:val="001D7632"/>
    <w:rsid w:val="001DEC37"/>
    <w:rsid w:val="001E5675"/>
    <w:rsid w:val="001E71EC"/>
    <w:rsid w:val="00203887"/>
    <w:rsid w:val="00214E5B"/>
    <w:rsid w:val="00223CA4"/>
    <w:rsid w:val="00224B86"/>
    <w:rsid w:val="0023214B"/>
    <w:rsid w:val="00235C41"/>
    <w:rsid w:val="0024060A"/>
    <w:rsid w:val="00245A64"/>
    <w:rsid w:val="002614A3"/>
    <w:rsid w:val="0026A30B"/>
    <w:rsid w:val="00275729"/>
    <w:rsid w:val="002A0213"/>
    <w:rsid w:val="002A363C"/>
    <w:rsid w:val="002C24C5"/>
    <w:rsid w:val="002C71DA"/>
    <w:rsid w:val="002D4B19"/>
    <w:rsid w:val="002F35C7"/>
    <w:rsid w:val="002F7F39"/>
    <w:rsid w:val="00315E0B"/>
    <w:rsid w:val="0031754C"/>
    <w:rsid w:val="00317E0B"/>
    <w:rsid w:val="003263D3"/>
    <w:rsid w:val="00327726"/>
    <w:rsid w:val="0033559D"/>
    <w:rsid w:val="00337235"/>
    <w:rsid w:val="00340DEF"/>
    <w:rsid w:val="00343014"/>
    <w:rsid w:val="0035149C"/>
    <w:rsid w:val="00355463"/>
    <w:rsid w:val="00361984"/>
    <w:rsid w:val="003624D5"/>
    <w:rsid w:val="003868C6"/>
    <w:rsid w:val="00394FF2"/>
    <w:rsid w:val="003A502E"/>
    <w:rsid w:val="003B64DA"/>
    <w:rsid w:val="003C1A95"/>
    <w:rsid w:val="003C33F6"/>
    <w:rsid w:val="003C719A"/>
    <w:rsid w:val="003D057E"/>
    <w:rsid w:val="003E6C37"/>
    <w:rsid w:val="003F3C6D"/>
    <w:rsid w:val="003F492A"/>
    <w:rsid w:val="003F4ED8"/>
    <w:rsid w:val="004016B1"/>
    <w:rsid w:val="00402CA7"/>
    <w:rsid w:val="004361C5"/>
    <w:rsid w:val="00456614"/>
    <w:rsid w:val="00460339"/>
    <w:rsid w:val="00463258"/>
    <w:rsid w:val="00490A82"/>
    <w:rsid w:val="0049235D"/>
    <w:rsid w:val="004B6109"/>
    <w:rsid w:val="004C2308"/>
    <w:rsid w:val="004C3859"/>
    <w:rsid w:val="004D45EA"/>
    <w:rsid w:val="004D7941"/>
    <w:rsid w:val="004E714E"/>
    <w:rsid w:val="004F3A46"/>
    <w:rsid w:val="00504A65"/>
    <w:rsid w:val="0050731B"/>
    <w:rsid w:val="00507C85"/>
    <w:rsid w:val="00510C3B"/>
    <w:rsid w:val="00520783"/>
    <w:rsid w:val="00527B64"/>
    <w:rsid w:val="00531A87"/>
    <w:rsid w:val="00566B65"/>
    <w:rsid w:val="0057330A"/>
    <w:rsid w:val="005833C8"/>
    <w:rsid w:val="005B2072"/>
    <w:rsid w:val="005D1EAE"/>
    <w:rsid w:val="005D37E1"/>
    <w:rsid w:val="005E693C"/>
    <w:rsid w:val="005F1FF0"/>
    <w:rsid w:val="005F3925"/>
    <w:rsid w:val="00620C06"/>
    <w:rsid w:val="00621BEA"/>
    <w:rsid w:val="0062623F"/>
    <w:rsid w:val="00634346"/>
    <w:rsid w:val="00644331"/>
    <w:rsid w:val="00647FEB"/>
    <w:rsid w:val="00654E91"/>
    <w:rsid w:val="0066261A"/>
    <w:rsid w:val="006830FF"/>
    <w:rsid w:val="00692FE1"/>
    <w:rsid w:val="00693D23"/>
    <w:rsid w:val="006A45E5"/>
    <w:rsid w:val="006C6D27"/>
    <w:rsid w:val="006D1E45"/>
    <w:rsid w:val="006D2587"/>
    <w:rsid w:val="006D7B3A"/>
    <w:rsid w:val="006E7B4C"/>
    <w:rsid w:val="006F0A8C"/>
    <w:rsid w:val="006F0FEA"/>
    <w:rsid w:val="0070190D"/>
    <w:rsid w:val="0070275C"/>
    <w:rsid w:val="007228A3"/>
    <w:rsid w:val="00726AA6"/>
    <w:rsid w:val="00731708"/>
    <w:rsid w:val="00731E93"/>
    <w:rsid w:val="00735039"/>
    <w:rsid w:val="007355D8"/>
    <w:rsid w:val="00737373"/>
    <w:rsid w:val="00745D13"/>
    <w:rsid w:val="00746D1A"/>
    <w:rsid w:val="00752EDD"/>
    <w:rsid w:val="00755610"/>
    <w:rsid w:val="00767C97"/>
    <w:rsid w:val="00770568"/>
    <w:rsid w:val="00786A71"/>
    <w:rsid w:val="007872B7"/>
    <w:rsid w:val="007877DA"/>
    <w:rsid w:val="007A1789"/>
    <w:rsid w:val="007A718C"/>
    <w:rsid w:val="007B6DA2"/>
    <w:rsid w:val="007C197D"/>
    <w:rsid w:val="007C4D59"/>
    <w:rsid w:val="007F623A"/>
    <w:rsid w:val="008107C4"/>
    <w:rsid w:val="00813FF9"/>
    <w:rsid w:val="00814E85"/>
    <w:rsid w:val="00820689"/>
    <w:rsid w:val="00827EAA"/>
    <w:rsid w:val="008423FB"/>
    <w:rsid w:val="00854A02"/>
    <w:rsid w:val="00873DDA"/>
    <w:rsid w:val="00875ACC"/>
    <w:rsid w:val="008815BF"/>
    <w:rsid w:val="0089085B"/>
    <w:rsid w:val="008926AB"/>
    <w:rsid w:val="00897DAF"/>
    <w:rsid w:val="008A4633"/>
    <w:rsid w:val="008A6A49"/>
    <w:rsid w:val="008A7498"/>
    <w:rsid w:val="008B32C9"/>
    <w:rsid w:val="008C55DA"/>
    <w:rsid w:val="008C61C1"/>
    <w:rsid w:val="008D60CE"/>
    <w:rsid w:val="008E751C"/>
    <w:rsid w:val="008F1975"/>
    <w:rsid w:val="0091120C"/>
    <w:rsid w:val="009215F6"/>
    <w:rsid w:val="00926B95"/>
    <w:rsid w:val="00937FC0"/>
    <w:rsid w:val="00962BFE"/>
    <w:rsid w:val="0096F2D2"/>
    <w:rsid w:val="00974688"/>
    <w:rsid w:val="009850AF"/>
    <w:rsid w:val="009952D8"/>
    <w:rsid w:val="009C330D"/>
    <w:rsid w:val="009D1805"/>
    <w:rsid w:val="009D4872"/>
    <w:rsid w:val="009D5629"/>
    <w:rsid w:val="009F67A9"/>
    <w:rsid w:val="00A17343"/>
    <w:rsid w:val="00A228AB"/>
    <w:rsid w:val="00A36256"/>
    <w:rsid w:val="00A55268"/>
    <w:rsid w:val="00A56D06"/>
    <w:rsid w:val="00A6308E"/>
    <w:rsid w:val="00A8017F"/>
    <w:rsid w:val="00A80376"/>
    <w:rsid w:val="00A808FD"/>
    <w:rsid w:val="00A82BB2"/>
    <w:rsid w:val="00A8412D"/>
    <w:rsid w:val="00A97AB7"/>
    <w:rsid w:val="00AA2E52"/>
    <w:rsid w:val="00AA3915"/>
    <w:rsid w:val="00AA45F9"/>
    <w:rsid w:val="00AB0D29"/>
    <w:rsid w:val="00AC291F"/>
    <w:rsid w:val="00AF1DB7"/>
    <w:rsid w:val="00AF7F1F"/>
    <w:rsid w:val="00B01153"/>
    <w:rsid w:val="00B16435"/>
    <w:rsid w:val="00B419DB"/>
    <w:rsid w:val="00B461B4"/>
    <w:rsid w:val="00B511BD"/>
    <w:rsid w:val="00B73A60"/>
    <w:rsid w:val="00B777A1"/>
    <w:rsid w:val="00B83193"/>
    <w:rsid w:val="00BA27D6"/>
    <w:rsid w:val="00BC36C1"/>
    <w:rsid w:val="00BD4DFD"/>
    <w:rsid w:val="00BE1F9D"/>
    <w:rsid w:val="00BE4AD4"/>
    <w:rsid w:val="00BF1E6C"/>
    <w:rsid w:val="00BF43CD"/>
    <w:rsid w:val="00BF44B6"/>
    <w:rsid w:val="00BF68E4"/>
    <w:rsid w:val="00C22AB3"/>
    <w:rsid w:val="00C261AC"/>
    <w:rsid w:val="00C31176"/>
    <w:rsid w:val="00C42D41"/>
    <w:rsid w:val="00C45124"/>
    <w:rsid w:val="00C500C6"/>
    <w:rsid w:val="00C511EA"/>
    <w:rsid w:val="00C53FF0"/>
    <w:rsid w:val="00C55194"/>
    <w:rsid w:val="00C5565F"/>
    <w:rsid w:val="00C56877"/>
    <w:rsid w:val="00C71485"/>
    <w:rsid w:val="00C76697"/>
    <w:rsid w:val="00C77B48"/>
    <w:rsid w:val="00C8002C"/>
    <w:rsid w:val="00C81D00"/>
    <w:rsid w:val="00C97D21"/>
    <w:rsid w:val="00CA0B00"/>
    <w:rsid w:val="00CA5D5B"/>
    <w:rsid w:val="00CC1564"/>
    <w:rsid w:val="00CC1BC6"/>
    <w:rsid w:val="00CF0343"/>
    <w:rsid w:val="00CF7013"/>
    <w:rsid w:val="00CF783B"/>
    <w:rsid w:val="00D01928"/>
    <w:rsid w:val="00D02103"/>
    <w:rsid w:val="00D26C67"/>
    <w:rsid w:val="00D31153"/>
    <w:rsid w:val="00D328C5"/>
    <w:rsid w:val="00D47C3F"/>
    <w:rsid w:val="00D543BE"/>
    <w:rsid w:val="00D56225"/>
    <w:rsid w:val="00D64CE1"/>
    <w:rsid w:val="00D6668A"/>
    <w:rsid w:val="00D72DBB"/>
    <w:rsid w:val="00D7421F"/>
    <w:rsid w:val="00D77938"/>
    <w:rsid w:val="00D77DBB"/>
    <w:rsid w:val="00D80EA2"/>
    <w:rsid w:val="00D81E57"/>
    <w:rsid w:val="00D91EDE"/>
    <w:rsid w:val="00DB728D"/>
    <w:rsid w:val="00DC1056"/>
    <w:rsid w:val="00DD13A8"/>
    <w:rsid w:val="00DD1636"/>
    <w:rsid w:val="00DD2E3B"/>
    <w:rsid w:val="00DE0ED9"/>
    <w:rsid w:val="00DE3D18"/>
    <w:rsid w:val="00DE6066"/>
    <w:rsid w:val="00DF038C"/>
    <w:rsid w:val="00DF646A"/>
    <w:rsid w:val="00E03CE1"/>
    <w:rsid w:val="00E13FBA"/>
    <w:rsid w:val="00E27418"/>
    <w:rsid w:val="00E3780D"/>
    <w:rsid w:val="00E4705E"/>
    <w:rsid w:val="00E47395"/>
    <w:rsid w:val="00E502A8"/>
    <w:rsid w:val="00E515B2"/>
    <w:rsid w:val="00E51F86"/>
    <w:rsid w:val="00E544CC"/>
    <w:rsid w:val="00E6117A"/>
    <w:rsid w:val="00E62409"/>
    <w:rsid w:val="00E71A14"/>
    <w:rsid w:val="00E80FA7"/>
    <w:rsid w:val="00E9081B"/>
    <w:rsid w:val="00E90963"/>
    <w:rsid w:val="00E9109E"/>
    <w:rsid w:val="00E94057"/>
    <w:rsid w:val="00EA0282"/>
    <w:rsid w:val="00EB15EB"/>
    <w:rsid w:val="00EC311E"/>
    <w:rsid w:val="00EC5083"/>
    <w:rsid w:val="00EC7680"/>
    <w:rsid w:val="00ED4F39"/>
    <w:rsid w:val="00ED64A7"/>
    <w:rsid w:val="00EE40C5"/>
    <w:rsid w:val="00EE5242"/>
    <w:rsid w:val="00EF5D96"/>
    <w:rsid w:val="00F10612"/>
    <w:rsid w:val="00F1272A"/>
    <w:rsid w:val="00F30306"/>
    <w:rsid w:val="00F319F1"/>
    <w:rsid w:val="00F36320"/>
    <w:rsid w:val="00F36622"/>
    <w:rsid w:val="00F377F1"/>
    <w:rsid w:val="00F660FC"/>
    <w:rsid w:val="00F80B98"/>
    <w:rsid w:val="00F91E10"/>
    <w:rsid w:val="00F930A1"/>
    <w:rsid w:val="00F972F1"/>
    <w:rsid w:val="00FD5DCE"/>
    <w:rsid w:val="00FE3837"/>
    <w:rsid w:val="00FE6407"/>
    <w:rsid w:val="0105C690"/>
    <w:rsid w:val="0156A975"/>
    <w:rsid w:val="01D3C080"/>
    <w:rsid w:val="0227F24F"/>
    <w:rsid w:val="02CF9B16"/>
    <w:rsid w:val="032B5C82"/>
    <w:rsid w:val="037D6077"/>
    <w:rsid w:val="045C83FC"/>
    <w:rsid w:val="06BE1CB4"/>
    <w:rsid w:val="06C3E8B4"/>
    <w:rsid w:val="074500DE"/>
    <w:rsid w:val="0804C0E4"/>
    <w:rsid w:val="09041ACF"/>
    <w:rsid w:val="096A5EA7"/>
    <w:rsid w:val="09906048"/>
    <w:rsid w:val="0A2D6341"/>
    <w:rsid w:val="0AAA7363"/>
    <w:rsid w:val="0C9CB2BF"/>
    <w:rsid w:val="0D2C3ACF"/>
    <w:rsid w:val="0D69A8D7"/>
    <w:rsid w:val="0DAB3B43"/>
    <w:rsid w:val="0DD3A639"/>
    <w:rsid w:val="0E24B798"/>
    <w:rsid w:val="0E9BCC70"/>
    <w:rsid w:val="0F434CEA"/>
    <w:rsid w:val="0FB5415B"/>
    <w:rsid w:val="1073B49F"/>
    <w:rsid w:val="115F2565"/>
    <w:rsid w:val="118BF016"/>
    <w:rsid w:val="120130B0"/>
    <w:rsid w:val="133693E5"/>
    <w:rsid w:val="13B658E6"/>
    <w:rsid w:val="13BE84CA"/>
    <w:rsid w:val="13D12A48"/>
    <w:rsid w:val="14BC78D9"/>
    <w:rsid w:val="155D58C7"/>
    <w:rsid w:val="165431E9"/>
    <w:rsid w:val="16A0B0BC"/>
    <w:rsid w:val="17164C99"/>
    <w:rsid w:val="1784999E"/>
    <w:rsid w:val="1A73DF02"/>
    <w:rsid w:val="1AF6C512"/>
    <w:rsid w:val="1B0F8BF6"/>
    <w:rsid w:val="1B8E4518"/>
    <w:rsid w:val="1BAD5FC5"/>
    <w:rsid w:val="1C80F4FA"/>
    <w:rsid w:val="1D0991C2"/>
    <w:rsid w:val="1D57947C"/>
    <w:rsid w:val="1E355640"/>
    <w:rsid w:val="1E7A4D2F"/>
    <w:rsid w:val="1ED44833"/>
    <w:rsid w:val="1F94AA2C"/>
    <w:rsid w:val="1FC2AE51"/>
    <w:rsid w:val="1FF088D2"/>
    <w:rsid w:val="21380CF5"/>
    <w:rsid w:val="21C65A8E"/>
    <w:rsid w:val="22C9C4C1"/>
    <w:rsid w:val="22F813E5"/>
    <w:rsid w:val="2370023E"/>
    <w:rsid w:val="254D0AD4"/>
    <w:rsid w:val="260020F2"/>
    <w:rsid w:val="269243CD"/>
    <w:rsid w:val="26D73ABC"/>
    <w:rsid w:val="2738B2A1"/>
    <w:rsid w:val="278C7CB9"/>
    <w:rsid w:val="279A3342"/>
    <w:rsid w:val="28DDDC51"/>
    <w:rsid w:val="28FA5298"/>
    <w:rsid w:val="2B4FCAFB"/>
    <w:rsid w:val="2B8CC6F8"/>
    <w:rsid w:val="2BB82810"/>
    <w:rsid w:val="2BF6FBB1"/>
    <w:rsid w:val="2CC31A27"/>
    <w:rsid w:val="2D1CD79A"/>
    <w:rsid w:val="2D4CCBAB"/>
    <w:rsid w:val="2D92BEB9"/>
    <w:rsid w:val="2F53A99A"/>
    <w:rsid w:val="2FCD25EF"/>
    <w:rsid w:val="2FEDFD71"/>
    <w:rsid w:val="304ABC08"/>
    <w:rsid w:val="30A38917"/>
    <w:rsid w:val="310082FC"/>
    <w:rsid w:val="3176CD9F"/>
    <w:rsid w:val="323DF7B7"/>
    <w:rsid w:val="3305DB88"/>
    <w:rsid w:val="335C8285"/>
    <w:rsid w:val="338467E2"/>
    <w:rsid w:val="33AEB98B"/>
    <w:rsid w:val="348B92FD"/>
    <w:rsid w:val="34C96362"/>
    <w:rsid w:val="35CC6C3B"/>
    <w:rsid w:val="369FB0C3"/>
    <w:rsid w:val="37B2EA47"/>
    <w:rsid w:val="3AB60104"/>
    <w:rsid w:val="3C756F1B"/>
    <w:rsid w:val="3CD93468"/>
    <w:rsid w:val="3D3624C4"/>
    <w:rsid w:val="3D770E19"/>
    <w:rsid w:val="3E122020"/>
    <w:rsid w:val="3E8B9C75"/>
    <w:rsid w:val="3EBACF8A"/>
    <w:rsid w:val="3F041CAB"/>
    <w:rsid w:val="3F611690"/>
    <w:rsid w:val="3FBE39BD"/>
    <w:rsid w:val="3FD23BC7"/>
    <w:rsid w:val="407AD6E6"/>
    <w:rsid w:val="4165F4B6"/>
    <w:rsid w:val="41A51DA7"/>
    <w:rsid w:val="4314C458"/>
    <w:rsid w:val="4379F947"/>
    <w:rsid w:val="43F2B8ED"/>
    <w:rsid w:val="44BE7591"/>
    <w:rsid w:val="44D5F958"/>
    <w:rsid w:val="44F21CDD"/>
    <w:rsid w:val="4560F663"/>
    <w:rsid w:val="45765387"/>
    <w:rsid w:val="47492630"/>
    <w:rsid w:val="48779BD7"/>
    <w:rsid w:val="48AB5821"/>
    <w:rsid w:val="48B3F21F"/>
    <w:rsid w:val="48ED35BE"/>
    <w:rsid w:val="48EF07DA"/>
    <w:rsid w:val="4A218C85"/>
    <w:rsid w:val="4AD56844"/>
    <w:rsid w:val="4BD2F873"/>
    <w:rsid w:val="4CF5ED80"/>
    <w:rsid w:val="4D28571A"/>
    <w:rsid w:val="4D8C8B1C"/>
    <w:rsid w:val="4E43311D"/>
    <w:rsid w:val="4ECFC464"/>
    <w:rsid w:val="4F14BB53"/>
    <w:rsid w:val="4F784DB3"/>
    <w:rsid w:val="50C36A53"/>
    <w:rsid w:val="5147B2EE"/>
    <w:rsid w:val="51962614"/>
    <w:rsid w:val="52534C81"/>
    <w:rsid w:val="54DED2D0"/>
    <w:rsid w:val="554E3DFD"/>
    <w:rsid w:val="5737AE84"/>
    <w:rsid w:val="58301C24"/>
    <w:rsid w:val="58506777"/>
    <w:rsid w:val="58B3DCF3"/>
    <w:rsid w:val="59244079"/>
    <w:rsid w:val="592FDEEB"/>
    <w:rsid w:val="5938605A"/>
    <w:rsid w:val="5AF563CE"/>
    <w:rsid w:val="5B0D5D3B"/>
    <w:rsid w:val="5C303E3B"/>
    <w:rsid w:val="5CCBD62F"/>
    <w:rsid w:val="5DB3B088"/>
    <w:rsid w:val="5EF9D298"/>
    <w:rsid w:val="5F9BA49E"/>
    <w:rsid w:val="613678E0"/>
    <w:rsid w:val="61A23FB8"/>
    <w:rsid w:val="61DCF2B7"/>
    <w:rsid w:val="624ACAE8"/>
    <w:rsid w:val="62CB58D5"/>
    <w:rsid w:val="62FFAB6A"/>
    <w:rsid w:val="63252108"/>
    <w:rsid w:val="6344943F"/>
    <w:rsid w:val="636F992A"/>
    <w:rsid w:val="63B6C99B"/>
    <w:rsid w:val="63FBC08A"/>
    <w:rsid w:val="640D3B89"/>
    <w:rsid w:val="64F733AE"/>
    <w:rsid w:val="6506B2A1"/>
    <w:rsid w:val="654BA990"/>
    <w:rsid w:val="6590A07F"/>
    <w:rsid w:val="66047524"/>
    <w:rsid w:val="6663E507"/>
    <w:rsid w:val="66A127C3"/>
    <w:rsid w:val="66B35932"/>
    <w:rsid w:val="66EE92AA"/>
    <w:rsid w:val="67869DBA"/>
    <w:rsid w:val="68BBD5A6"/>
    <w:rsid w:val="68C8698E"/>
    <w:rsid w:val="68F6632F"/>
    <w:rsid w:val="696DF0CF"/>
    <w:rsid w:val="69861D0D"/>
    <w:rsid w:val="6AD2A190"/>
    <w:rsid w:val="6C5DEFDC"/>
    <w:rsid w:val="6C632B53"/>
    <w:rsid w:val="6CFB4DB1"/>
    <w:rsid w:val="6D2B35F3"/>
    <w:rsid w:val="6D73A28C"/>
    <w:rsid w:val="6DD092E8"/>
    <w:rsid w:val="6E0D0F5D"/>
    <w:rsid w:val="7013B0F2"/>
    <w:rsid w:val="7065B4E7"/>
    <w:rsid w:val="70E34E0E"/>
    <w:rsid w:val="71411200"/>
    <w:rsid w:val="7144D86C"/>
    <w:rsid w:val="7275D1A8"/>
    <w:rsid w:val="73AF327C"/>
    <w:rsid w:val="73C43691"/>
    <w:rsid w:val="7436EAC7"/>
    <w:rsid w:val="769CA39B"/>
    <w:rsid w:val="76A6C9F9"/>
    <w:rsid w:val="76B16826"/>
    <w:rsid w:val="77A4AF0A"/>
    <w:rsid w:val="77B16EE7"/>
    <w:rsid w:val="791B838C"/>
    <w:rsid w:val="797B9096"/>
    <w:rsid w:val="79DFD605"/>
    <w:rsid w:val="7B307022"/>
    <w:rsid w:val="7C599172"/>
    <w:rsid w:val="7C7ECAAF"/>
    <w:rsid w:val="7DEA1E7D"/>
    <w:rsid w:val="7E59F694"/>
    <w:rsid w:val="7EA1A7AA"/>
    <w:rsid w:val="7F6A3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EC9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D41"/>
    <w:pPr>
      <w:ind w:left="720"/>
      <w:contextualSpacing/>
    </w:pPr>
  </w:style>
  <w:style w:type="paragraph" w:customStyle="1" w:styleId="xmsonormal">
    <w:name w:val="x_msonormal"/>
    <w:basedOn w:val="Normal"/>
    <w:rsid w:val="008107C4"/>
    <w:pPr>
      <w:spacing w:after="0" w:line="240" w:lineRule="auto"/>
    </w:pPr>
    <w:rPr>
      <w:rFonts w:ascii="Calibri" w:hAnsi="Calibri" w:cs="Calibri"/>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D4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517"/>
  </w:style>
  <w:style w:type="paragraph" w:styleId="Footer">
    <w:name w:val="footer"/>
    <w:basedOn w:val="Normal"/>
    <w:link w:val="FooterChar"/>
    <w:uiPriority w:val="99"/>
    <w:unhideWhenUsed/>
    <w:rsid w:val="002D4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517"/>
  </w:style>
  <w:style w:type="paragraph" w:styleId="CommentText">
    <w:name w:val="annotation text"/>
    <w:basedOn w:val="Normal"/>
    <w:link w:val="CommentTextChar"/>
    <w:uiPriority w:val="99"/>
    <w:semiHidden/>
    <w:unhideWhenUsed/>
    <w:rsid w:val="00115517"/>
    <w:pPr>
      <w:spacing w:line="240" w:lineRule="auto"/>
    </w:pPr>
    <w:rPr>
      <w:sz w:val="20"/>
      <w:szCs w:val="20"/>
    </w:rPr>
  </w:style>
  <w:style w:type="character" w:customStyle="1" w:styleId="CommentTextChar">
    <w:name w:val="Comment Text Char"/>
    <w:basedOn w:val="DefaultParagraphFont"/>
    <w:link w:val="CommentText"/>
    <w:uiPriority w:val="99"/>
    <w:semiHidden/>
    <w:rsid w:val="00115517"/>
    <w:rPr>
      <w:sz w:val="20"/>
      <w:szCs w:val="20"/>
    </w:rPr>
  </w:style>
  <w:style w:type="character" w:styleId="CommentReference">
    <w:name w:val="annotation reference"/>
    <w:basedOn w:val="DefaultParagraphFont"/>
    <w:uiPriority w:val="99"/>
    <w:semiHidden/>
    <w:unhideWhenUsed/>
    <w:rsid w:val="00115517"/>
    <w:rPr>
      <w:sz w:val="16"/>
      <w:szCs w:val="16"/>
    </w:rPr>
  </w:style>
  <w:style w:type="paragraph" w:styleId="BalloonText">
    <w:name w:val="Balloon Text"/>
    <w:basedOn w:val="Normal"/>
    <w:link w:val="BalloonTextChar"/>
    <w:uiPriority w:val="99"/>
    <w:semiHidden/>
    <w:unhideWhenUsed/>
    <w:rsid w:val="0011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5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3D23"/>
    <w:rPr>
      <w:b/>
      <w:bCs/>
    </w:rPr>
  </w:style>
  <w:style w:type="character" w:customStyle="1" w:styleId="CommentSubjectChar">
    <w:name w:val="Comment Subject Char"/>
    <w:basedOn w:val="CommentTextChar"/>
    <w:link w:val="CommentSubject"/>
    <w:uiPriority w:val="99"/>
    <w:semiHidden/>
    <w:rsid w:val="00693D23"/>
    <w:rPr>
      <w:b/>
      <w:bCs/>
      <w:sz w:val="20"/>
      <w:szCs w:val="20"/>
    </w:rPr>
  </w:style>
  <w:style w:type="character" w:customStyle="1" w:styleId="normaltextrun1">
    <w:name w:val="normaltextrun1"/>
    <w:basedOn w:val="DefaultParagraphFont"/>
    <w:rsid w:val="00245A64"/>
  </w:style>
  <w:style w:type="paragraph" w:customStyle="1" w:styleId="paragraph">
    <w:name w:val="paragraph"/>
    <w:basedOn w:val="Normal"/>
    <w:rsid w:val="00245A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5A64"/>
  </w:style>
  <w:style w:type="character" w:customStyle="1" w:styleId="eop">
    <w:name w:val="eop"/>
    <w:basedOn w:val="DefaultParagraphFont"/>
    <w:rsid w:val="0024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73">
      <w:bodyDiv w:val="1"/>
      <w:marLeft w:val="0"/>
      <w:marRight w:val="0"/>
      <w:marTop w:val="0"/>
      <w:marBottom w:val="0"/>
      <w:divBdr>
        <w:top w:val="none" w:sz="0" w:space="0" w:color="auto"/>
        <w:left w:val="none" w:sz="0" w:space="0" w:color="auto"/>
        <w:bottom w:val="none" w:sz="0" w:space="0" w:color="auto"/>
        <w:right w:val="none" w:sz="0" w:space="0" w:color="auto"/>
      </w:divBdr>
      <w:divsChild>
        <w:div w:id="1903784698">
          <w:marLeft w:val="0"/>
          <w:marRight w:val="0"/>
          <w:marTop w:val="0"/>
          <w:marBottom w:val="0"/>
          <w:divBdr>
            <w:top w:val="none" w:sz="0" w:space="0" w:color="auto"/>
            <w:left w:val="none" w:sz="0" w:space="0" w:color="auto"/>
            <w:bottom w:val="none" w:sz="0" w:space="0" w:color="auto"/>
            <w:right w:val="none" w:sz="0" w:space="0" w:color="auto"/>
          </w:divBdr>
        </w:div>
        <w:div w:id="399795684">
          <w:marLeft w:val="0"/>
          <w:marRight w:val="0"/>
          <w:marTop w:val="0"/>
          <w:marBottom w:val="0"/>
          <w:divBdr>
            <w:top w:val="none" w:sz="0" w:space="0" w:color="auto"/>
            <w:left w:val="none" w:sz="0" w:space="0" w:color="auto"/>
            <w:bottom w:val="none" w:sz="0" w:space="0" w:color="auto"/>
            <w:right w:val="none" w:sz="0" w:space="0" w:color="auto"/>
          </w:divBdr>
        </w:div>
      </w:divsChild>
    </w:div>
    <w:div w:id="297302494">
      <w:bodyDiv w:val="1"/>
      <w:marLeft w:val="0"/>
      <w:marRight w:val="0"/>
      <w:marTop w:val="0"/>
      <w:marBottom w:val="0"/>
      <w:divBdr>
        <w:top w:val="none" w:sz="0" w:space="0" w:color="auto"/>
        <w:left w:val="none" w:sz="0" w:space="0" w:color="auto"/>
        <w:bottom w:val="none" w:sz="0" w:space="0" w:color="auto"/>
        <w:right w:val="none" w:sz="0" w:space="0" w:color="auto"/>
      </w:divBdr>
    </w:div>
    <w:div w:id="845097520">
      <w:bodyDiv w:val="1"/>
      <w:marLeft w:val="0"/>
      <w:marRight w:val="0"/>
      <w:marTop w:val="0"/>
      <w:marBottom w:val="0"/>
      <w:divBdr>
        <w:top w:val="none" w:sz="0" w:space="0" w:color="auto"/>
        <w:left w:val="none" w:sz="0" w:space="0" w:color="auto"/>
        <w:bottom w:val="none" w:sz="0" w:space="0" w:color="auto"/>
        <w:right w:val="none" w:sz="0" w:space="0" w:color="auto"/>
      </w:divBdr>
      <w:divsChild>
        <w:div w:id="1457917247">
          <w:marLeft w:val="0"/>
          <w:marRight w:val="0"/>
          <w:marTop w:val="0"/>
          <w:marBottom w:val="0"/>
          <w:divBdr>
            <w:top w:val="none" w:sz="0" w:space="0" w:color="auto"/>
            <w:left w:val="none" w:sz="0" w:space="0" w:color="auto"/>
            <w:bottom w:val="none" w:sz="0" w:space="0" w:color="auto"/>
            <w:right w:val="none" w:sz="0" w:space="0" w:color="auto"/>
          </w:divBdr>
        </w:div>
        <w:div w:id="1222666968">
          <w:marLeft w:val="0"/>
          <w:marRight w:val="0"/>
          <w:marTop w:val="0"/>
          <w:marBottom w:val="0"/>
          <w:divBdr>
            <w:top w:val="none" w:sz="0" w:space="0" w:color="auto"/>
            <w:left w:val="none" w:sz="0" w:space="0" w:color="auto"/>
            <w:bottom w:val="none" w:sz="0" w:space="0" w:color="auto"/>
            <w:right w:val="none" w:sz="0" w:space="0" w:color="auto"/>
          </w:divBdr>
        </w:div>
        <w:div w:id="2024626579">
          <w:marLeft w:val="0"/>
          <w:marRight w:val="0"/>
          <w:marTop w:val="0"/>
          <w:marBottom w:val="0"/>
          <w:divBdr>
            <w:top w:val="none" w:sz="0" w:space="0" w:color="auto"/>
            <w:left w:val="none" w:sz="0" w:space="0" w:color="auto"/>
            <w:bottom w:val="none" w:sz="0" w:space="0" w:color="auto"/>
            <w:right w:val="none" w:sz="0" w:space="0" w:color="auto"/>
          </w:divBdr>
        </w:div>
        <w:div w:id="125319060">
          <w:marLeft w:val="0"/>
          <w:marRight w:val="0"/>
          <w:marTop w:val="0"/>
          <w:marBottom w:val="0"/>
          <w:divBdr>
            <w:top w:val="none" w:sz="0" w:space="0" w:color="auto"/>
            <w:left w:val="none" w:sz="0" w:space="0" w:color="auto"/>
            <w:bottom w:val="none" w:sz="0" w:space="0" w:color="auto"/>
            <w:right w:val="none" w:sz="0" w:space="0" w:color="auto"/>
          </w:divBdr>
        </w:div>
      </w:divsChild>
    </w:div>
    <w:div w:id="1932154830">
      <w:bodyDiv w:val="1"/>
      <w:marLeft w:val="0"/>
      <w:marRight w:val="0"/>
      <w:marTop w:val="0"/>
      <w:marBottom w:val="0"/>
      <w:divBdr>
        <w:top w:val="none" w:sz="0" w:space="0" w:color="auto"/>
        <w:left w:val="none" w:sz="0" w:space="0" w:color="auto"/>
        <w:bottom w:val="none" w:sz="0" w:space="0" w:color="auto"/>
        <w:right w:val="none" w:sz="0" w:space="0" w:color="auto"/>
      </w:divBdr>
    </w:div>
    <w:div w:id="20864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2021-11-08T14:45:00Z</dcterms:created>
  <dcterms:modified xsi:type="dcterms:W3CDTF">2021-11-08T15:58:00Z</dcterms:modified>
</cp:coreProperties>
</file>