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112D1" w14:textId="77777777" w:rsidR="00F84C16" w:rsidRDefault="00F84C16" w:rsidP="009B2F47">
      <w:pPr>
        <w:pStyle w:val="bodyoftext"/>
        <w:rPr>
          <w:b/>
        </w:rPr>
      </w:pPr>
    </w:p>
    <w:p w14:paraId="161DF8E4" w14:textId="79673F9C" w:rsidR="00D64DCC" w:rsidRPr="00D54AC9" w:rsidRDefault="00987533" w:rsidP="009B2F47">
      <w:pPr>
        <w:pStyle w:val="bodyoftext"/>
      </w:pPr>
      <w:r>
        <w:rPr>
          <w:noProof/>
        </w:rPr>
        <w:drawing>
          <wp:inline distT="0" distB="0" distL="0" distR="0" wp14:anchorId="090042E7" wp14:editId="5B82501F">
            <wp:extent cx="1762371" cy="66684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762371" cy="666843"/>
                    </a:xfrm>
                    <a:prstGeom prst="rect">
                      <a:avLst/>
                    </a:prstGeom>
                  </pic:spPr>
                </pic:pic>
              </a:graphicData>
            </a:graphic>
          </wp:inline>
        </w:drawing>
      </w:r>
      <w:r w:rsidR="47DCFCF6">
        <w:tab/>
      </w:r>
      <w:bookmarkStart w:id="0" w:name="_Hlk1746166"/>
    </w:p>
    <w:p w14:paraId="16E20991" w14:textId="5CF52F35" w:rsidR="00D64DCC" w:rsidRDefault="00D64DCC" w:rsidP="007641B7">
      <w:pPr>
        <w:pStyle w:val="Report"/>
        <w:spacing w:before="120" w:line="276" w:lineRule="auto"/>
      </w:pPr>
    </w:p>
    <w:p w14:paraId="4520FEC4" w14:textId="1DDA6F03" w:rsidR="00D64DCC" w:rsidRDefault="00D64DCC" w:rsidP="007641B7">
      <w:pPr>
        <w:pStyle w:val="Report"/>
        <w:spacing w:before="120" w:line="276" w:lineRule="auto"/>
      </w:pPr>
    </w:p>
    <w:p w14:paraId="5FE17658" w14:textId="77777777" w:rsidR="00D64DCC" w:rsidRPr="00D54AC9" w:rsidRDefault="00D64DCC" w:rsidP="007641B7">
      <w:pPr>
        <w:pStyle w:val="Report"/>
        <w:spacing w:before="120" w:line="276" w:lineRule="auto"/>
      </w:pPr>
    </w:p>
    <w:p w14:paraId="7895B5C5" w14:textId="0A95EE16" w:rsidR="00D64DCC" w:rsidRPr="00B509D1" w:rsidRDefault="00D64DCC" w:rsidP="007641B7">
      <w:pPr>
        <w:pStyle w:val="Report"/>
        <w:tabs>
          <w:tab w:val="left" w:pos="-720"/>
        </w:tabs>
        <w:suppressAutoHyphens/>
        <w:spacing w:before="120" w:line="276" w:lineRule="auto"/>
        <w:jc w:val="center"/>
        <w:rPr>
          <w:rFonts w:ascii="Arial" w:hAnsi="Arial" w:cs="Arial"/>
          <w:b/>
          <w:spacing w:val="-3"/>
          <w:szCs w:val="24"/>
        </w:rPr>
      </w:pPr>
    </w:p>
    <w:p w14:paraId="095B7BBF" w14:textId="68845B21" w:rsidR="00D64DCC" w:rsidRPr="00F84C16" w:rsidRDefault="00987533" w:rsidP="007641B7">
      <w:pPr>
        <w:pStyle w:val="Report"/>
        <w:tabs>
          <w:tab w:val="left" w:pos="-720"/>
        </w:tabs>
        <w:suppressAutoHyphens/>
        <w:spacing w:before="120" w:line="276" w:lineRule="auto"/>
        <w:jc w:val="center"/>
        <w:rPr>
          <w:rFonts w:ascii="Arial" w:hAnsi="Arial" w:cs="Arial"/>
          <w:b/>
          <w:spacing w:val="-3"/>
          <w:sz w:val="28"/>
          <w:szCs w:val="28"/>
        </w:rPr>
      </w:pPr>
      <w:bookmarkStart w:id="1" w:name="_Hlk7008184"/>
      <w:r>
        <w:rPr>
          <w:rFonts w:ascii="Arial" w:hAnsi="Arial" w:cs="Arial"/>
          <w:b/>
          <w:spacing w:val="-3"/>
          <w:sz w:val="28"/>
          <w:szCs w:val="28"/>
        </w:rPr>
        <w:t xml:space="preserve">National Highways </w:t>
      </w:r>
      <w:r w:rsidR="00D64DCC" w:rsidRPr="00F84C16">
        <w:rPr>
          <w:rFonts w:ascii="Arial" w:hAnsi="Arial" w:cs="Arial"/>
          <w:b/>
          <w:spacing w:val="-3"/>
          <w:sz w:val="28"/>
          <w:szCs w:val="28"/>
        </w:rPr>
        <w:t>Limited</w:t>
      </w:r>
    </w:p>
    <w:p w14:paraId="15A70A55" w14:textId="77777777" w:rsidR="00D64DCC" w:rsidRPr="00B66453" w:rsidRDefault="00D64DCC" w:rsidP="007641B7">
      <w:pPr>
        <w:pStyle w:val="Report"/>
        <w:spacing w:before="120" w:line="276" w:lineRule="auto"/>
      </w:pPr>
    </w:p>
    <w:p w14:paraId="44441E58" w14:textId="77777777" w:rsidR="00D64DCC" w:rsidRPr="00B66453" w:rsidRDefault="00D64DCC" w:rsidP="007641B7">
      <w:pPr>
        <w:pStyle w:val="Report"/>
        <w:spacing w:before="120" w:line="276" w:lineRule="auto"/>
      </w:pPr>
    </w:p>
    <w:p w14:paraId="044CEA0B" w14:textId="77777777" w:rsidR="00D64DCC" w:rsidRPr="00B66453" w:rsidRDefault="00D64DCC" w:rsidP="007641B7">
      <w:pPr>
        <w:spacing w:before="120"/>
      </w:pPr>
    </w:p>
    <w:p w14:paraId="15BB53D5" w14:textId="71156F6B" w:rsidR="00D64DCC" w:rsidRPr="009B2F47" w:rsidRDefault="00D64DCC" w:rsidP="009B2F47">
      <w:pPr>
        <w:pStyle w:val="bodyoftext"/>
        <w:jc w:val="center"/>
        <w:rPr>
          <w:b/>
          <w:sz w:val="40"/>
          <w:szCs w:val="40"/>
        </w:rPr>
      </w:pPr>
      <w:r w:rsidRPr="009B2F47">
        <w:rPr>
          <w:b/>
          <w:sz w:val="40"/>
          <w:szCs w:val="40"/>
        </w:rPr>
        <w:t xml:space="preserve">NEC4 </w:t>
      </w:r>
      <w:r w:rsidR="008E186E">
        <w:rPr>
          <w:b/>
          <w:sz w:val="40"/>
          <w:szCs w:val="40"/>
        </w:rPr>
        <w:t>Professional</w:t>
      </w:r>
      <w:r w:rsidRPr="009B2F47">
        <w:rPr>
          <w:b/>
          <w:sz w:val="40"/>
          <w:szCs w:val="40"/>
        </w:rPr>
        <w:t xml:space="preserve"> Service </w:t>
      </w:r>
      <w:r w:rsidR="00AE4740">
        <w:rPr>
          <w:b/>
          <w:sz w:val="40"/>
          <w:szCs w:val="40"/>
        </w:rPr>
        <w:t xml:space="preserve">Short </w:t>
      </w:r>
      <w:r w:rsidRPr="009B2F47">
        <w:rPr>
          <w:b/>
          <w:sz w:val="40"/>
          <w:szCs w:val="40"/>
        </w:rPr>
        <w:t>Contract</w:t>
      </w:r>
    </w:p>
    <w:p w14:paraId="6D554644" w14:textId="3B4879EC" w:rsidR="008204E4" w:rsidRPr="008D2792" w:rsidRDefault="008204E4" w:rsidP="008204E4">
      <w:pPr>
        <w:jc w:val="center"/>
        <w:rPr>
          <w:b/>
          <w:sz w:val="28"/>
          <w:szCs w:val="28"/>
        </w:rPr>
      </w:pPr>
      <w:r w:rsidRPr="008D2792">
        <w:rPr>
          <w:b/>
          <w:sz w:val="28"/>
          <w:szCs w:val="28"/>
        </w:rPr>
        <w:t>(June 2017 with amendments Jan</w:t>
      </w:r>
      <w:r>
        <w:rPr>
          <w:b/>
          <w:sz w:val="28"/>
          <w:szCs w:val="28"/>
        </w:rPr>
        <w:t>uary</w:t>
      </w:r>
      <w:r w:rsidRPr="008D2792">
        <w:rPr>
          <w:b/>
          <w:sz w:val="28"/>
          <w:szCs w:val="28"/>
        </w:rPr>
        <w:t xml:space="preserve"> </w:t>
      </w:r>
      <w:r>
        <w:rPr>
          <w:b/>
          <w:sz w:val="28"/>
          <w:szCs w:val="28"/>
        </w:rPr>
        <w:t>20</w:t>
      </w:r>
      <w:r w:rsidRPr="008D2792">
        <w:rPr>
          <w:b/>
          <w:sz w:val="28"/>
          <w:szCs w:val="28"/>
        </w:rPr>
        <w:t>19)</w:t>
      </w:r>
    </w:p>
    <w:p w14:paraId="4FA21A65" w14:textId="77777777" w:rsidR="009B2F47" w:rsidRPr="009B2F47" w:rsidRDefault="009B2F47" w:rsidP="009B2F47">
      <w:pPr>
        <w:pStyle w:val="bodyoftext"/>
        <w:jc w:val="center"/>
        <w:rPr>
          <w:b/>
          <w:sz w:val="40"/>
          <w:szCs w:val="40"/>
        </w:rPr>
      </w:pPr>
    </w:p>
    <w:p w14:paraId="629F9848" w14:textId="372767E4" w:rsidR="00D64DCC" w:rsidRPr="009B2F47" w:rsidRDefault="00D64DCC" w:rsidP="009B2F47">
      <w:pPr>
        <w:pStyle w:val="bodyoftext"/>
        <w:jc w:val="center"/>
        <w:rPr>
          <w:b/>
          <w:sz w:val="40"/>
          <w:szCs w:val="40"/>
        </w:rPr>
      </w:pPr>
      <w:r w:rsidRPr="009B2F47">
        <w:rPr>
          <w:b/>
          <w:sz w:val="40"/>
          <w:szCs w:val="40"/>
        </w:rPr>
        <w:t>SCOPE</w:t>
      </w:r>
    </w:p>
    <w:p w14:paraId="74C094FB" w14:textId="77777777" w:rsidR="00866CF2" w:rsidRDefault="00D64DCC" w:rsidP="00AA789B">
      <w:pPr>
        <w:jc w:val="center"/>
      </w:pPr>
      <w:r w:rsidRPr="00B509D1">
        <w:rPr>
          <w:spacing w:val="-3"/>
        </w:rPr>
        <w:t xml:space="preserve">in </w:t>
      </w:r>
      <w:r w:rsidRPr="00117071">
        <w:rPr>
          <w:spacing w:val="-3"/>
        </w:rPr>
        <w:t>relation to services for</w:t>
      </w:r>
      <w:r w:rsidR="001C2E61" w:rsidRPr="00117071">
        <w:rPr>
          <w:spacing w:val="-3"/>
        </w:rPr>
        <w:t xml:space="preserve"> </w:t>
      </w:r>
      <w:r w:rsidR="00941D6B" w:rsidRPr="00117071">
        <w:rPr>
          <w:spacing w:val="-3"/>
        </w:rPr>
        <w:t>Lower Thames Crossing</w:t>
      </w:r>
      <w:r w:rsidR="001F5CE1">
        <w:rPr>
          <w:spacing w:val="-3"/>
        </w:rPr>
        <w:t xml:space="preserve"> (LTC)</w:t>
      </w:r>
      <w:r w:rsidR="00941D6B" w:rsidRPr="00117071">
        <w:rPr>
          <w:spacing w:val="-3"/>
        </w:rPr>
        <w:t xml:space="preserve"> – Detailed Design </w:t>
      </w:r>
      <w:r w:rsidR="00E93E73">
        <w:rPr>
          <w:color w:val="0D0D0D" w:themeColor="text1" w:themeTint="F2"/>
        </w:rPr>
        <w:t>of</w:t>
      </w:r>
      <w:r w:rsidR="00117071" w:rsidRPr="00AA789B">
        <w:rPr>
          <w:color w:val="0D0D0D" w:themeColor="text1" w:themeTint="F2"/>
        </w:rPr>
        <w:t xml:space="preserve"> contestable assets owned and operated by Cadent Gas Ltd (Cadent)</w:t>
      </w:r>
      <w:r w:rsidR="00DB1411" w:rsidRPr="00AA789B">
        <w:t xml:space="preserve"> </w:t>
      </w:r>
      <w:bookmarkEnd w:id="1"/>
    </w:p>
    <w:p w14:paraId="77647BA5" w14:textId="24C355D5" w:rsidR="00D64DCC" w:rsidRPr="001F5CE1" w:rsidRDefault="0088387A" w:rsidP="00AA789B">
      <w:pPr>
        <w:jc w:val="center"/>
      </w:pPr>
      <w:r w:rsidRPr="001F5CE1">
        <w:t>2021</w:t>
      </w:r>
    </w:p>
    <w:p w14:paraId="146A209B" w14:textId="6DE6DE35" w:rsidR="00D64DCC" w:rsidRDefault="00D64DCC" w:rsidP="007641B7">
      <w:pPr>
        <w:spacing w:after="160"/>
        <w:rPr>
          <w:b/>
        </w:rPr>
      </w:pPr>
      <w:r>
        <w:br w:type="page"/>
      </w:r>
    </w:p>
    <w:p w14:paraId="41BAE845" w14:textId="77777777" w:rsidR="0034448F" w:rsidRDefault="0034448F" w:rsidP="007641B7">
      <w:pPr>
        <w:pStyle w:val="Schedule"/>
        <w:spacing w:before="120" w:line="276" w:lineRule="auto"/>
        <w:rPr>
          <w:rFonts w:ascii="Arial" w:hAnsi="Arial" w:cs="Arial"/>
          <w:szCs w:val="24"/>
        </w:rPr>
      </w:pPr>
    </w:p>
    <w:p w14:paraId="6EAF87ED" w14:textId="77777777" w:rsidR="0034448F" w:rsidRDefault="0034448F" w:rsidP="007641B7">
      <w:pPr>
        <w:pStyle w:val="Schedule"/>
        <w:spacing w:before="120" w:line="276" w:lineRule="auto"/>
        <w:rPr>
          <w:rFonts w:ascii="Arial" w:hAnsi="Arial" w:cs="Arial"/>
          <w:szCs w:val="24"/>
        </w:rPr>
      </w:pPr>
    </w:p>
    <w:p w14:paraId="1C3FB0CF" w14:textId="3445A3F4" w:rsidR="00D64DCC" w:rsidRDefault="00D64DCC" w:rsidP="007641B7">
      <w:pPr>
        <w:pStyle w:val="Schedule"/>
        <w:spacing w:before="120" w:line="276" w:lineRule="auto"/>
        <w:rPr>
          <w:rFonts w:ascii="Arial" w:hAnsi="Arial" w:cs="Arial"/>
          <w:szCs w:val="24"/>
        </w:rPr>
      </w:pPr>
      <w:r w:rsidRPr="00B509D1">
        <w:rPr>
          <w:rFonts w:ascii="Arial" w:hAnsi="Arial" w:cs="Arial"/>
          <w:szCs w:val="24"/>
        </w:rPr>
        <w:t>CONTENTS AMENDMENT SHEET</w:t>
      </w:r>
    </w:p>
    <w:p w14:paraId="7BDC3469" w14:textId="77777777" w:rsidR="00D64DCC" w:rsidRPr="007F6DC7" w:rsidRDefault="00D64DCC" w:rsidP="007641B7">
      <w:pPr>
        <w:spacing w:before="120"/>
      </w:pPr>
    </w:p>
    <w:tbl>
      <w:tblPr>
        <w:tblW w:w="8280"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134"/>
        <w:gridCol w:w="1276"/>
        <w:gridCol w:w="3544"/>
        <w:gridCol w:w="992"/>
        <w:gridCol w:w="1334"/>
      </w:tblGrid>
      <w:tr w:rsidR="00D64DCC" w:rsidRPr="00B66453" w14:paraId="61C4CF33" w14:textId="77777777" w:rsidTr="006403E4">
        <w:trPr>
          <w:jc w:val="center"/>
        </w:trPr>
        <w:tc>
          <w:tcPr>
            <w:tcW w:w="1134" w:type="dxa"/>
            <w:tcBorders>
              <w:top w:val="double" w:sz="4" w:space="0" w:color="auto"/>
              <w:left w:val="double" w:sz="4" w:space="0" w:color="auto"/>
              <w:bottom w:val="double" w:sz="4" w:space="0" w:color="auto"/>
              <w:right w:val="single" w:sz="4" w:space="0" w:color="auto"/>
            </w:tcBorders>
          </w:tcPr>
          <w:p w14:paraId="49D39E66" w14:textId="6B08ADC2" w:rsidR="00D64DCC" w:rsidRPr="00B509D1" w:rsidRDefault="008E186E" w:rsidP="007641B7">
            <w:pPr>
              <w:spacing w:before="120"/>
              <w:jc w:val="center"/>
              <w:rPr>
                <w:b/>
              </w:rPr>
            </w:pPr>
            <w:r>
              <w:rPr>
                <w:b/>
              </w:rPr>
              <w:t xml:space="preserve">Issue </w:t>
            </w:r>
            <w:r w:rsidR="00D64DCC" w:rsidRPr="00B509D1">
              <w:rPr>
                <w:b/>
              </w:rPr>
              <w:t>No.</w:t>
            </w:r>
          </w:p>
        </w:tc>
        <w:tc>
          <w:tcPr>
            <w:tcW w:w="1276" w:type="dxa"/>
            <w:tcBorders>
              <w:top w:val="double" w:sz="4" w:space="0" w:color="auto"/>
              <w:left w:val="single" w:sz="4" w:space="0" w:color="auto"/>
              <w:bottom w:val="double" w:sz="4" w:space="0" w:color="auto"/>
              <w:right w:val="single" w:sz="4" w:space="0" w:color="auto"/>
            </w:tcBorders>
          </w:tcPr>
          <w:p w14:paraId="56708B71" w14:textId="25866789" w:rsidR="00D64DCC" w:rsidRPr="00B509D1" w:rsidRDefault="008E186E" w:rsidP="007641B7">
            <w:pPr>
              <w:spacing w:before="120"/>
              <w:jc w:val="center"/>
              <w:rPr>
                <w:b/>
              </w:rPr>
            </w:pPr>
            <w:r>
              <w:rPr>
                <w:b/>
              </w:rPr>
              <w:t>Revision No.</w:t>
            </w:r>
          </w:p>
        </w:tc>
        <w:tc>
          <w:tcPr>
            <w:tcW w:w="3544" w:type="dxa"/>
            <w:tcBorders>
              <w:top w:val="double" w:sz="4" w:space="0" w:color="auto"/>
              <w:left w:val="single" w:sz="4" w:space="0" w:color="auto"/>
              <w:bottom w:val="double" w:sz="4" w:space="0" w:color="auto"/>
              <w:right w:val="single" w:sz="4" w:space="0" w:color="auto"/>
            </w:tcBorders>
          </w:tcPr>
          <w:p w14:paraId="36A24678" w14:textId="77777777" w:rsidR="00D64DCC" w:rsidRPr="00B509D1" w:rsidRDefault="00D64DCC" w:rsidP="007641B7">
            <w:pPr>
              <w:spacing w:before="120"/>
              <w:jc w:val="center"/>
              <w:rPr>
                <w:b/>
              </w:rPr>
            </w:pPr>
            <w:r w:rsidRPr="00B509D1">
              <w:rPr>
                <w:b/>
              </w:rPr>
              <w:t>Amendments</w:t>
            </w:r>
          </w:p>
        </w:tc>
        <w:tc>
          <w:tcPr>
            <w:tcW w:w="992" w:type="dxa"/>
            <w:tcBorders>
              <w:top w:val="double" w:sz="4" w:space="0" w:color="auto"/>
              <w:left w:val="single" w:sz="4" w:space="0" w:color="auto"/>
              <w:bottom w:val="double" w:sz="4" w:space="0" w:color="auto"/>
              <w:right w:val="single" w:sz="4" w:space="0" w:color="auto"/>
            </w:tcBorders>
          </w:tcPr>
          <w:p w14:paraId="0A7629F6" w14:textId="77777777" w:rsidR="00D64DCC" w:rsidRPr="00B509D1" w:rsidRDefault="00D64DCC" w:rsidP="007641B7">
            <w:pPr>
              <w:spacing w:before="120"/>
              <w:jc w:val="center"/>
              <w:rPr>
                <w:b/>
              </w:rPr>
            </w:pPr>
            <w:r w:rsidRPr="00B509D1">
              <w:rPr>
                <w:b/>
              </w:rPr>
              <w:t>Initials</w:t>
            </w:r>
          </w:p>
        </w:tc>
        <w:tc>
          <w:tcPr>
            <w:tcW w:w="1334" w:type="dxa"/>
            <w:tcBorders>
              <w:top w:val="double" w:sz="4" w:space="0" w:color="auto"/>
              <w:left w:val="single" w:sz="4" w:space="0" w:color="auto"/>
              <w:bottom w:val="double" w:sz="4" w:space="0" w:color="auto"/>
              <w:right w:val="double" w:sz="4" w:space="0" w:color="auto"/>
            </w:tcBorders>
          </w:tcPr>
          <w:p w14:paraId="723476F7" w14:textId="77777777" w:rsidR="00D64DCC" w:rsidRPr="00B509D1" w:rsidRDefault="00D64DCC" w:rsidP="007641B7">
            <w:pPr>
              <w:spacing w:before="120"/>
              <w:jc w:val="center"/>
              <w:rPr>
                <w:b/>
              </w:rPr>
            </w:pPr>
            <w:r w:rsidRPr="00B509D1">
              <w:rPr>
                <w:b/>
              </w:rPr>
              <w:t>Date</w:t>
            </w:r>
          </w:p>
        </w:tc>
      </w:tr>
      <w:tr w:rsidR="00D64DCC" w:rsidRPr="00B66453" w14:paraId="09334EC6" w14:textId="77777777" w:rsidTr="006403E4">
        <w:trPr>
          <w:trHeight w:val="612"/>
          <w:jc w:val="center"/>
        </w:trPr>
        <w:tc>
          <w:tcPr>
            <w:tcW w:w="1134" w:type="dxa"/>
            <w:tcBorders>
              <w:top w:val="single" w:sz="4" w:space="0" w:color="auto"/>
              <w:left w:val="double" w:sz="4" w:space="0" w:color="auto"/>
              <w:bottom w:val="single" w:sz="4" w:space="0" w:color="auto"/>
              <w:right w:val="single" w:sz="4" w:space="0" w:color="auto"/>
            </w:tcBorders>
          </w:tcPr>
          <w:p w14:paraId="564DBFE7" w14:textId="004F3F9E" w:rsidR="00D64DCC" w:rsidRPr="00593FC5" w:rsidRDefault="00D64DCC" w:rsidP="007641B7">
            <w:pPr>
              <w:spacing w:before="120"/>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FC7DBBA" w14:textId="6D4161BB" w:rsidR="00D64DCC" w:rsidRPr="00593FC5" w:rsidRDefault="00D64DCC" w:rsidP="007641B7">
            <w:pPr>
              <w:spacing w:before="120"/>
              <w:jc w:val="center"/>
              <w:rPr>
                <w:sz w:val="22"/>
                <w:szCs w:val="22"/>
              </w:rPr>
            </w:pPr>
          </w:p>
        </w:tc>
        <w:tc>
          <w:tcPr>
            <w:tcW w:w="3544" w:type="dxa"/>
            <w:tcBorders>
              <w:top w:val="single" w:sz="4" w:space="0" w:color="auto"/>
              <w:left w:val="single" w:sz="4" w:space="0" w:color="auto"/>
              <w:bottom w:val="single" w:sz="4" w:space="0" w:color="auto"/>
              <w:right w:val="single" w:sz="4" w:space="0" w:color="auto"/>
            </w:tcBorders>
          </w:tcPr>
          <w:p w14:paraId="31457478" w14:textId="3904190A" w:rsidR="00D64DCC" w:rsidRPr="00593FC5" w:rsidRDefault="00D64DCC" w:rsidP="007641B7">
            <w:pPr>
              <w:pStyle w:val="BodyText1"/>
              <w:spacing w:before="120"/>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091E9D9" w14:textId="530319DD" w:rsidR="00D64DCC" w:rsidRPr="00593FC5" w:rsidRDefault="00D64DCC" w:rsidP="007641B7">
            <w:pPr>
              <w:spacing w:before="120"/>
              <w:jc w:val="center"/>
              <w:rPr>
                <w:sz w:val="22"/>
                <w:szCs w:val="22"/>
              </w:rPr>
            </w:pPr>
          </w:p>
        </w:tc>
        <w:tc>
          <w:tcPr>
            <w:tcW w:w="1334" w:type="dxa"/>
            <w:tcBorders>
              <w:top w:val="single" w:sz="4" w:space="0" w:color="auto"/>
              <w:left w:val="single" w:sz="4" w:space="0" w:color="auto"/>
              <w:bottom w:val="single" w:sz="4" w:space="0" w:color="auto"/>
              <w:right w:val="double" w:sz="4" w:space="0" w:color="auto"/>
            </w:tcBorders>
          </w:tcPr>
          <w:p w14:paraId="08C503E6" w14:textId="2B1EADED" w:rsidR="00D64DCC" w:rsidRPr="00593FC5" w:rsidRDefault="00D64DCC" w:rsidP="007641B7">
            <w:pPr>
              <w:spacing w:before="120"/>
              <w:jc w:val="center"/>
              <w:rPr>
                <w:sz w:val="22"/>
                <w:szCs w:val="22"/>
              </w:rPr>
            </w:pPr>
          </w:p>
        </w:tc>
      </w:tr>
      <w:tr w:rsidR="00D64DCC" w:rsidRPr="00B66453" w14:paraId="216A9549" w14:textId="77777777" w:rsidTr="006403E4">
        <w:trPr>
          <w:jc w:val="center"/>
        </w:trPr>
        <w:tc>
          <w:tcPr>
            <w:tcW w:w="1134" w:type="dxa"/>
            <w:tcBorders>
              <w:top w:val="single" w:sz="4" w:space="0" w:color="auto"/>
              <w:left w:val="double" w:sz="4" w:space="0" w:color="auto"/>
              <w:bottom w:val="single" w:sz="4" w:space="0" w:color="auto"/>
              <w:right w:val="single" w:sz="4" w:space="0" w:color="auto"/>
            </w:tcBorders>
          </w:tcPr>
          <w:p w14:paraId="1061A899" w14:textId="4ADDF2D0" w:rsidR="00D64DCC" w:rsidRPr="00B66453" w:rsidRDefault="00D64DCC" w:rsidP="007641B7">
            <w:pPr>
              <w:spacing w:before="120"/>
              <w:jc w:val="center"/>
            </w:pPr>
          </w:p>
        </w:tc>
        <w:tc>
          <w:tcPr>
            <w:tcW w:w="1276" w:type="dxa"/>
            <w:tcBorders>
              <w:top w:val="single" w:sz="4" w:space="0" w:color="auto"/>
              <w:left w:val="single" w:sz="4" w:space="0" w:color="auto"/>
              <w:bottom w:val="single" w:sz="4" w:space="0" w:color="auto"/>
              <w:right w:val="single" w:sz="4" w:space="0" w:color="auto"/>
            </w:tcBorders>
          </w:tcPr>
          <w:p w14:paraId="0D8D9E92" w14:textId="4D8D9019" w:rsidR="00D64DCC" w:rsidRPr="00B66453" w:rsidRDefault="00D64DCC" w:rsidP="007641B7">
            <w:pPr>
              <w:spacing w:before="120"/>
              <w:jc w:val="center"/>
            </w:pPr>
          </w:p>
        </w:tc>
        <w:tc>
          <w:tcPr>
            <w:tcW w:w="3544" w:type="dxa"/>
            <w:tcBorders>
              <w:top w:val="single" w:sz="4" w:space="0" w:color="auto"/>
              <w:left w:val="single" w:sz="4" w:space="0" w:color="auto"/>
              <w:bottom w:val="single" w:sz="4" w:space="0" w:color="auto"/>
              <w:right w:val="single" w:sz="4" w:space="0" w:color="auto"/>
            </w:tcBorders>
          </w:tcPr>
          <w:p w14:paraId="0D09083B" w14:textId="23033824" w:rsidR="00D64DCC" w:rsidRPr="00B66453" w:rsidRDefault="00D64DCC" w:rsidP="007641B7">
            <w:pPr>
              <w:spacing w:before="120"/>
              <w:jc w:val="both"/>
            </w:pPr>
          </w:p>
        </w:tc>
        <w:tc>
          <w:tcPr>
            <w:tcW w:w="992" w:type="dxa"/>
            <w:tcBorders>
              <w:top w:val="single" w:sz="4" w:space="0" w:color="auto"/>
              <w:left w:val="single" w:sz="4" w:space="0" w:color="auto"/>
              <w:bottom w:val="single" w:sz="4" w:space="0" w:color="auto"/>
              <w:right w:val="single" w:sz="4" w:space="0" w:color="auto"/>
            </w:tcBorders>
          </w:tcPr>
          <w:p w14:paraId="2E8D73F6" w14:textId="1FD0A97F" w:rsidR="00D64DCC" w:rsidRPr="00B66453" w:rsidRDefault="00D64DCC" w:rsidP="007641B7">
            <w:pPr>
              <w:spacing w:before="120"/>
              <w:jc w:val="center"/>
            </w:pPr>
          </w:p>
        </w:tc>
        <w:tc>
          <w:tcPr>
            <w:tcW w:w="1334" w:type="dxa"/>
            <w:tcBorders>
              <w:top w:val="single" w:sz="4" w:space="0" w:color="auto"/>
              <w:left w:val="single" w:sz="4" w:space="0" w:color="auto"/>
              <w:bottom w:val="single" w:sz="4" w:space="0" w:color="auto"/>
              <w:right w:val="double" w:sz="4" w:space="0" w:color="auto"/>
            </w:tcBorders>
          </w:tcPr>
          <w:p w14:paraId="03A66483" w14:textId="7B484D76" w:rsidR="00D64DCC" w:rsidRPr="00B66453" w:rsidRDefault="00D64DCC" w:rsidP="007641B7">
            <w:pPr>
              <w:spacing w:before="120"/>
              <w:jc w:val="center"/>
            </w:pPr>
          </w:p>
        </w:tc>
      </w:tr>
      <w:tr w:rsidR="00D64DCC" w:rsidRPr="00B66453" w14:paraId="0D0A3222" w14:textId="77777777" w:rsidTr="006403E4">
        <w:trPr>
          <w:jc w:val="center"/>
        </w:trPr>
        <w:tc>
          <w:tcPr>
            <w:tcW w:w="1134" w:type="dxa"/>
            <w:tcBorders>
              <w:top w:val="single" w:sz="4" w:space="0" w:color="auto"/>
              <w:left w:val="double" w:sz="4" w:space="0" w:color="auto"/>
              <w:bottom w:val="single" w:sz="4" w:space="0" w:color="auto"/>
              <w:right w:val="single" w:sz="4" w:space="0" w:color="auto"/>
            </w:tcBorders>
          </w:tcPr>
          <w:p w14:paraId="10EDE4FE" w14:textId="34FC6724" w:rsidR="00D64DCC" w:rsidRPr="00B66453" w:rsidRDefault="00D64DCC" w:rsidP="007641B7">
            <w:pPr>
              <w:spacing w:before="120"/>
              <w:jc w:val="center"/>
            </w:pPr>
          </w:p>
        </w:tc>
        <w:tc>
          <w:tcPr>
            <w:tcW w:w="1276" w:type="dxa"/>
            <w:tcBorders>
              <w:top w:val="single" w:sz="4" w:space="0" w:color="auto"/>
              <w:left w:val="single" w:sz="4" w:space="0" w:color="auto"/>
              <w:bottom w:val="single" w:sz="4" w:space="0" w:color="auto"/>
              <w:right w:val="single" w:sz="4" w:space="0" w:color="auto"/>
            </w:tcBorders>
          </w:tcPr>
          <w:p w14:paraId="1176A517" w14:textId="26A57814" w:rsidR="00D64DCC" w:rsidRPr="00B66453" w:rsidRDefault="00D64DCC" w:rsidP="007641B7">
            <w:pPr>
              <w:spacing w:before="120"/>
              <w:jc w:val="center"/>
            </w:pPr>
          </w:p>
        </w:tc>
        <w:tc>
          <w:tcPr>
            <w:tcW w:w="3544" w:type="dxa"/>
            <w:tcBorders>
              <w:top w:val="single" w:sz="4" w:space="0" w:color="auto"/>
              <w:left w:val="single" w:sz="4" w:space="0" w:color="auto"/>
              <w:bottom w:val="single" w:sz="4" w:space="0" w:color="auto"/>
              <w:right w:val="single" w:sz="4" w:space="0" w:color="auto"/>
            </w:tcBorders>
          </w:tcPr>
          <w:p w14:paraId="0FA81B68" w14:textId="685882F9" w:rsidR="00D64DCC" w:rsidRPr="00B66453" w:rsidRDefault="00D64DCC" w:rsidP="007641B7">
            <w:pPr>
              <w:spacing w:before="120"/>
              <w:jc w:val="both"/>
            </w:pPr>
          </w:p>
        </w:tc>
        <w:tc>
          <w:tcPr>
            <w:tcW w:w="992" w:type="dxa"/>
            <w:tcBorders>
              <w:top w:val="single" w:sz="4" w:space="0" w:color="auto"/>
              <w:left w:val="single" w:sz="4" w:space="0" w:color="auto"/>
              <w:bottom w:val="single" w:sz="4" w:space="0" w:color="auto"/>
              <w:right w:val="single" w:sz="4" w:space="0" w:color="auto"/>
            </w:tcBorders>
          </w:tcPr>
          <w:p w14:paraId="3F30132A" w14:textId="336943BD" w:rsidR="00D64DCC" w:rsidRPr="00B66453" w:rsidRDefault="00D64DCC" w:rsidP="007641B7">
            <w:pPr>
              <w:spacing w:before="120"/>
              <w:jc w:val="center"/>
            </w:pPr>
          </w:p>
        </w:tc>
        <w:tc>
          <w:tcPr>
            <w:tcW w:w="1334" w:type="dxa"/>
            <w:tcBorders>
              <w:top w:val="single" w:sz="4" w:space="0" w:color="auto"/>
              <w:left w:val="single" w:sz="4" w:space="0" w:color="auto"/>
              <w:bottom w:val="single" w:sz="4" w:space="0" w:color="auto"/>
              <w:right w:val="double" w:sz="4" w:space="0" w:color="auto"/>
            </w:tcBorders>
          </w:tcPr>
          <w:p w14:paraId="325BF672" w14:textId="3FB8E656" w:rsidR="00D64DCC" w:rsidRPr="00B66453" w:rsidRDefault="00D64DCC" w:rsidP="007641B7">
            <w:pPr>
              <w:spacing w:before="120"/>
              <w:jc w:val="center"/>
            </w:pPr>
          </w:p>
        </w:tc>
      </w:tr>
      <w:tr w:rsidR="00D64DCC" w:rsidRPr="00B66453" w14:paraId="3406ABAE" w14:textId="77777777" w:rsidTr="006403E4">
        <w:trPr>
          <w:jc w:val="center"/>
        </w:trPr>
        <w:tc>
          <w:tcPr>
            <w:tcW w:w="1134" w:type="dxa"/>
            <w:tcBorders>
              <w:top w:val="single" w:sz="4" w:space="0" w:color="auto"/>
              <w:left w:val="double" w:sz="4" w:space="0" w:color="auto"/>
              <w:bottom w:val="single" w:sz="4" w:space="0" w:color="auto"/>
              <w:right w:val="single" w:sz="4" w:space="0" w:color="auto"/>
            </w:tcBorders>
          </w:tcPr>
          <w:p w14:paraId="5B31F71A" w14:textId="6C5C9C50" w:rsidR="00D64DCC" w:rsidRPr="00B66453" w:rsidRDefault="00D64DCC" w:rsidP="007641B7">
            <w:pPr>
              <w:spacing w:before="120"/>
              <w:jc w:val="center"/>
            </w:pPr>
          </w:p>
        </w:tc>
        <w:tc>
          <w:tcPr>
            <w:tcW w:w="1276" w:type="dxa"/>
            <w:tcBorders>
              <w:top w:val="single" w:sz="4" w:space="0" w:color="auto"/>
              <w:left w:val="single" w:sz="4" w:space="0" w:color="auto"/>
              <w:bottom w:val="single" w:sz="4" w:space="0" w:color="auto"/>
              <w:right w:val="single" w:sz="4" w:space="0" w:color="auto"/>
            </w:tcBorders>
          </w:tcPr>
          <w:p w14:paraId="26E1757E" w14:textId="3B3E9EBD" w:rsidR="00D64DCC" w:rsidRPr="00B66453" w:rsidRDefault="00D64DCC" w:rsidP="007641B7">
            <w:pPr>
              <w:spacing w:before="120"/>
              <w:jc w:val="center"/>
            </w:pPr>
          </w:p>
        </w:tc>
        <w:tc>
          <w:tcPr>
            <w:tcW w:w="3544" w:type="dxa"/>
            <w:tcBorders>
              <w:top w:val="single" w:sz="4" w:space="0" w:color="auto"/>
              <w:left w:val="single" w:sz="4" w:space="0" w:color="auto"/>
              <w:bottom w:val="single" w:sz="4" w:space="0" w:color="auto"/>
              <w:right w:val="single" w:sz="4" w:space="0" w:color="auto"/>
            </w:tcBorders>
          </w:tcPr>
          <w:p w14:paraId="32651C78" w14:textId="5E13DE28" w:rsidR="00D64DCC" w:rsidRPr="00B66453" w:rsidRDefault="00D64DCC" w:rsidP="007641B7">
            <w:pPr>
              <w:spacing w:before="120"/>
              <w:jc w:val="both"/>
            </w:pPr>
          </w:p>
        </w:tc>
        <w:tc>
          <w:tcPr>
            <w:tcW w:w="992" w:type="dxa"/>
            <w:tcBorders>
              <w:top w:val="single" w:sz="4" w:space="0" w:color="auto"/>
              <w:left w:val="single" w:sz="4" w:space="0" w:color="auto"/>
              <w:bottom w:val="single" w:sz="4" w:space="0" w:color="auto"/>
              <w:right w:val="single" w:sz="4" w:space="0" w:color="auto"/>
            </w:tcBorders>
          </w:tcPr>
          <w:p w14:paraId="6C01FC2F" w14:textId="6F1A469D" w:rsidR="00D64DCC" w:rsidRPr="00B66453" w:rsidRDefault="00D64DCC" w:rsidP="007641B7">
            <w:pPr>
              <w:spacing w:before="120"/>
              <w:jc w:val="center"/>
            </w:pPr>
          </w:p>
        </w:tc>
        <w:tc>
          <w:tcPr>
            <w:tcW w:w="1334" w:type="dxa"/>
            <w:tcBorders>
              <w:top w:val="single" w:sz="4" w:space="0" w:color="auto"/>
              <w:left w:val="single" w:sz="4" w:space="0" w:color="auto"/>
              <w:bottom w:val="single" w:sz="4" w:space="0" w:color="auto"/>
              <w:right w:val="double" w:sz="4" w:space="0" w:color="auto"/>
            </w:tcBorders>
          </w:tcPr>
          <w:p w14:paraId="23349A0D" w14:textId="520D9BAE" w:rsidR="00D64DCC" w:rsidRPr="00B66453" w:rsidRDefault="00D64DCC" w:rsidP="007641B7">
            <w:pPr>
              <w:spacing w:before="120"/>
              <w:jc w:val="center"/>
            </w:pPr>
          </w:p>
        </w:tc>
      </w:tr>
      <w:tr w:rsidR="006403E4" w14:paraId="69821F0A" w14:textId="77777777" w:rsidTr="006403E4">
        <w:trPr>
          <w:jc w:val="center"/>
        </w:trPr>
        <w:tc>
          <w:tcPr>
            <w:tcW w:w="1134" w:type="dxa"/>
            <w:tcBorders>
              <w:top w:val="single" w:sz="4" w:space="0" w:color="auto"/>
              <w:left w:val="double" w:sz="4" w:space="0" w:color="auto"/>
              <w:bottom w:val="single" w:sz="4" w:space="0" w:color="auto"/>
              <w:right w:val="single" w:sz="4" w:space="0" w:color="auto"/>
            </w:tcBorders>
          </w:tcPr>
          <w:p w14:paraId="2A993136" w14:textId="4D462273" w:rsidR="006403E4" w:rsidRPr="006403E4" w:rsidRDefault="006403E4">
            <w:pPr>
              <w:spacing w:before="120"/>
              <w:jc w:val="center"/>
            </w:pPr>
          </w:p>
        </w:tc>
        <w:tc>
          <w:tcPr>
            <w:tcW w:w="1276" w:type="dxa"/>
            <w:tcBorders>
              <w:top w:val="single" w:sz="4" w:space="0" w:color="auto"/>
              <w:left w:val="single" w:sz="4" w:space="0" w:color="auto"/>
              <w:bottom w:val="single" w:sz="4" w:space="0" w:color="auto"/>
              <w:right w:val="single" w:sz="4" w:space="0" w:color="auto"/>
            </w:tcBorders>
          </w:tcPr>
          <w:p w14:paraId="5201A7AD" w14:textId="396E086D" w:rsidR="006403E4" w:rsidRPr="006403E4" w:rsidRDefault="006403E4">
            <w:pPr>
              <w:spacing w:before="120"/>
              <w:jc w:val="center"/>
            </w:pPr>
          </w:p>
        </w:tc>
        <w:tc>
          <w:tcPr>
            <w:tcW w:w="3544" w:type="dxa"/>
            <w:tcBorders>
              <w:top w:val="single" w:sz="4" w:space="0" w:color="auto"/>
              <w:left w:val="single" w:sz="4" w:space="0" w:color="auto"/>
              <w:bottom w:val="single" w:sz="4" w:space="0" w:color="auto"/>
              <w:right w:val="single" w:sz="4" w:space="0" w:color="auto"/>
            </w:tcBorders>
          </w:tcPr>
          <w:p w14:paraId="248A877E" w14:textId="36000289" w:rsidR="006403E4" w:rsidRPr="006403E4" w:rsidRDefault="006403E4" w:rsidP="006403E4">
            <w:pPr>
              <w:spacing w:before="120"/>
              <w:jc w:val="both"/>
            </w:pPr>
          </w:p>
        </w:tc>
        <w:tc>
          <w:tcPr>
            <w:tcW w:w="992" w:type="dxa"/>
            <w:tcBorders>
              <w:top w:val="single" w:sz="4" w:space="0" w:color="auto"/>
              <w:left w:val="single" w:sz="4" w:space="0" w:color="auto"/>
              <w:bottom w:val="single" w:sz="4" w:space="0" w:color="auto"/>
              <w:right w:val="single" w:sz="4" w:space="0" w:color="auto"/>
            </w:tcBorders>
          </w:tcPr>
          <w:p w14:paraId="717CB8F9" w14:textId="7E34431F" w:rsidR="006403E4" w:rsidRPr="006403E4" w:rsidRDefault="006403E4">
            <w:pPr>
              <w:spacing w:before="120"/>
              <w:jc w:val="center"/>
            </w:pPr>
          </w:p>
        </w:tc>
        <w:tc>
          <w:tcPr>
            <w:tcW w:w="1334" w:type="dxa"/>
            <w:tcBorders>
              <w:top w:val="single" w:sz="4" w:space="0" w:color="auto"/>
              <w:left w:val="single" w:sz="4" w:space="0" w:color="auto"/>
              <w:bottom w:val="single" w:sz="4" w:space="0" w:color="auto"/>
              <w:right w:val="double" w:sz="4" w:space="0" w:color="auto"/>
            </w:tcBorders>
          </w:tcPr>
          <w:p w14:paraId="58D11E3E" w14:textId="37E5993B" w:rsidR="006403E4" w:rsidRPr="006403E4" w:rsidRDefault="006403E4">
            <w:pPr>
              <w:spacing w:before="120"/>
              <w:jc w:val="center"/>
            </w:pPr>
          </w:p>
        </w:tc>
      </w:tr>
      <w:tr w:rsidR="00D64DCC" w:rsidRPr="00B66453" w14:paraId="75043DAA" w14:textId="77777777" w:rsidTr="006403E4">
        <w:trPr>
          <w:jc w:val="center"/>
        </w:trPr>
        <w:tc>
          <w:tcPr>
            <w:tcW w:w="1134" w:type="dxa"/>
            <w:tcBorders>
              <w:top w:val="single" w:sz="4" w:space="0" w:color="auto"/>
              <w:left w:val="double" w:sz="4" w:space="0" w:color="auto"/>
              <w:bottom w:val="single" w:sz="4" w:space="0" w:color="auto"/>
              <w:right w:val="single" w:sz="4" w:space="0" w:color="auto"/>
            </w:tcBorders>
          </w:tcPr>
          <w:p w14:paraId="2E7EDDF7" w14:textId="77777777" w:rsidR="00D64DCC" w:rsidRPr="00B66453" w:rsidRDefault="00D64DCC" w:rsidP="007641B7">
            <w:pPr>
              <w:spacing w:before="120"/>
              <w:jc w:val="center"/>
            </w:pPr>
          </w:p>
        </w:tc>
        <w:tc>
          <w:tcPr>
            <w:tcW w:w="1276" w:type="dxa"/>
            <w:tcBorders>
              <w:top w:val="single" w:sz="4" w:space="0" w:color="auto"/>
              <w:left w:val="single" w:sz="4" w:space="0" w:color="auto"/>
              <w:bottom w:val="single" w:sz="4" w:space="0" w:color="auto"/>
              <w:right w:val="single" w:sz="4" w:space="0" w:color="auto"/>
            </w:tcBorders>
          </w:tcPr>
          <w:p w14:paraId="54162AD7" w14:textId="77777777" w:rsidR="00D64DCC" w:rsidRPr="00B66453" w:rsidRDefault="00D64DCC" w:rsidP="007641B7">
            <w:pPr>
              <w:spacing w:before="120"/>
              <w:jc w:val="center"/>
            </w:pPr>
          </w:p>
        </w:tc>
        <w:tc>
          <w:tcPr>
            <w:tcW w:w="3544" w:type="dxa"/>
            <w:tcBorders>
              <w:top w:val="single" w:sz="4" w:space="0" w:color="auto"/>
              <w:left w:val="single" w:sz="4" w:space="0" w:color="auto"/>
              <w:bottom w:val="single" w:sz="4" w:space="0" w:color="auto"/>
              <w:right w:val="single" w:sz="4" w:space="0" w:color="auto"/>
            </w:tcBorders>
          </w:tcPr>
          <w:p w14:paraId="71765956" w14:textId="77777777" w:rsidR="00D64DCC" w:rsidRPr="00B66453" w:rsidRDefault="00D64DCC" w:rsidP="007641B7">
            <w:pPr>
              <w:spacing w:before="120"/>
              <w:jc w:val="both"/>
            </w:pPr>
          </w:p>
        </w:tc>
        <w:tc>
          <w:tcPr>
            <w:tcW w:w="992" w:type="dxa"/>
            <w:tcBorders>
              <w:top w:val="single" w:sz="4" w:space="0" w:color="auto"/>
              <w:left w:val="single" w:sz="4" w:space="0" w:color="auto"/>
              <w:bottom w:val="single" w:sz="4" w:space="0" w:color="auto"/>
              <w:right w:val="single" w:sz="4" w:space="0" w:color="auto"/>
            </w:tcBorders>
          </w:tcPr>
          <w:p w14:paraId="644E3346" w14:textId="77777777" w:rsidR="00D64DCC" w:rsidRPr="00B66453" w:rsidRDefault="00D64DCC" w:rsidP="007641B7">
            <w:pPr>
              <w:spacing w:before="120"/>
              <w:jc w:val="center"/>
            </w:pPr>
          </w:p>
        </w:tc>
        <w:tc>
          <w:tcPr>
            <w:tcW w:w="1334" w:type="dxa"/>
            <w:tcBorders>
              <w:top w:val="single" w:sz="4" w:space="0" w:color="auto"/>
              <w:left w:val="single" w:sz="4" w:space="0" w:color="auto"/>
              <w:bottom w:val="single" w:sz="4" w:space="0" w:color="auto"/>
              <w:right w:val="double" w:sz="4" w:space="0" w:color="auto"/>
            </w:tcBorders>
          </w:tcPr>
          <w:p w14:paraId="2711E829" w14:textId="77777777" w:rsidR="00D64DCC" w:rsidRPr="00B66453" w:rsidRDefault="00D64DCC" w:rsidP="007641B7">
            <w:pPr>
              <w:spacing w:before="120"/>
              <w:jc w:val="center"/>
            </w:pPr>
          </w:p>
        </w:tc>
      </w:tr>
      <w:tr w:rsidR="00D64DCC" w:rsidRPr="00B66453" w14:paraId="7C34B549" w14:textId="77777777" w:rsidTr="006403E4">
        <w:trPr>
          <w:jc w:val="center"/>
        </w:trPr>
        <w:tc>
          <w:tcPr>
            <w:tcW w:w="1134" w:type="dxa"/>
            <w:tcBorders>
              <w:top w:val="single" w:sz="4" w:space="0" w:color="auto"/>
              <w:left w:val="double" w:sz="4" w:space="0" w:color="auto"/>
              <w:bottom w:val="single" w:sz="4" w:space="0" w:color="auto"/>
              <w:right w:val="single" w:sz="4" w:space="0" w:color="auto"/>
            </w:tcBorders>
          </w:tcPr>
          <w:p w14:paraId="3EBE9B9E" w14:textId="77777777" w:rsidR="00D64DCC" w:rsidRPr="00B66453" w:rsidRDefault="00D64DCC" w:rsidP="007641B7">
            <w:pPr>
              <w:spacing w:before="120"/>
              <w:jc w:val="center"/>
            </w:pPr>
          </w:p>
        </w:tc>
        <w:tc>
          <w:tcPr>
            <w:tcW w:w="1276" w:type="dxa"/>
            <w:tcBorders>
              <w:top w:val="single" w:sz="4" w:space="0" w:color="auto"/>
              <w:left w:val="single" w:sz="4" w:space="0" w:color="auto"/>
              <w:bottom w:val="single" w:sz="4" w:space="0" w:color="auto"/>
              <w:right w:val="single" w:sz="4" w:space="0" w:color="auto"/>
            </w:tcBorders>
          </w:tcPr>
          <w:p w14:paraId="3164D5CA" w14:textId="77777777" w:rsidR="00D64DCC" w:rsidRPr="00B66453" w:rsidRDefault="00D64DCC" w:rsidP="007641B7">
            <w:pPr>
              <w:spacing w:before="120"/>
              <w:jc w:val="center"/>
            </w:pPr>
          </w:p>
        </w:tc>
        <w:tc>
          <w:tcPr>
            <w:tcW w:w="3544" w:type="dxa"/>
            <w:tcBorders>
              <w:top w:val="single" w:sz="4" w:space="0" w:color="auto"/>
              <w:left w:val="single" w:sz="4" w:space="0" w:color="auto"/>
              <w:bottom w:val="single" w:sz="4" w:space="0" w:color="auto"/>
              <w:right w:val="single" w:sz="4" w:space="0" w:color="auto"/>
            </w:tcBorders>
          </w:tcPr>
          <w:p w14:paraId="046A749D" w14:textId="77777777" w:rsidR="00D64DCC" w:rsidRPr="00B66453" w:rsidRDefault="00D64DCC" w:rsidP="007641B7">
            <w:pPr>
              <w:spacing w:before="120"/>
              <w:jc w:val="both"/>
            </w:pPr>
          </w:p>
        </w:tc>
        <w:tc>
          <w:tcPr>
            <w:tcW w:w="992" w:type="dxa"/>
            <w:tcBorders>
              <w:top w:val="single" w:sz="4" w:space="0" w:color="auto"/>
              <w:left w:val="single" w:sz="4" w:space="0" w:color="auto"/>
              <w:bottom w:val="single" w:sz="4" w:space="0" w:color="auto"/>
              <w:right w:val="single" w:sz="4" w:space="0" w:color="auto"/>
            </w:tcBorders>
          </w:tcPr>
          <w:p w14:paraId="0308506E" w14:textId="77777777" w:rsidR="00D64DCC" w:rsidRPr="00B66453" w:rsidRDefault="00D64DCC" w:rsidP="007641B7">
            <w:pPr>
              <w:spacing w:before="120"/>
              <w:jc w:val="center"/>
            </w:pPr>
          </w:p>
        </w:tc>
        <w:tc>
          <w:tcPr>
            <w:tcW w:w="1334" w:type="dxa"/>
            <w:tcBorders>
              <w:top w:val="single" w:sz="4" w:space="0" w:color="auto"/>
              <w:left w:val="single" w:sz="4" w:space="0" w:color="auto"/>
              <w:bottom w:val="single" w:sz="4" w:space="0" w:color="auto"/>
              <w:right w:val="double" w:sz="4" w:space="0" w:color="auto"/>
            </w:tcBorders>
          </w:tcPr>
          <w:p w14:paraId="71023193" w14:textId="77777777" w:rsidR="00D64DCC" w:rsidRPr="00B66453" w:rsidRDefault="00D64DCC" w:rsidP="007641B7">
            <w:pPr>
              <w:spacing w:before="120"/>
              <w:jc w:val="center"/>
            </w:pPr>
          </w:p>
        </w:tc>
      </w:tr>
    </w:tbl>
    <w:p w14:paraId="59D0A6A5" w14:textId="77777777" w:rsidR="00D64DCC" w:rsidRDefault="00D64DCC" w:rsidP="007641B7"/>
    <w:bookmarkEnd w:id="0"/>
    <w:p w14:paraId="2FF68002" w14:textId="683AD3A4" w:rsidR="005C2767" w:rsidRPr="005C2767" w:rsidRDefault="00D64DCC" w:rsidP="005C2767">
      <w:r>
        <w:br w:type="page"/>
      </w:r>
    </w:p>
    <w:p w14:paraId="0ECBC9B7" w14:textId="77777777" w:rsidR="0089534E" w:rsidRDefault="0089534E" w:rsidP="008E186E"/>
    <w:sdt>
      <w:sdtPr>
        <w:rPr>
          <w:rFonts w:ascii="Arial" w:eastAsia="Times New Roman" w:hAnsi="Arial" w:cs="Arial"/>
          <w:color w:val="auto"/>
          <w:sz w:val="24"/>
          <w:szCs w:val="24"/>
          <w:lang w:val="en-GB"/>
        </w:rPr>
        <w:id w:val="907654653"/>
        <w:docPartObj>
          <w:docPartGallery w:val="Table of Contents"/>
          <w:docPartUnique/>
        </w:docPartObj>
      </w:sdtPr>
      <w:sdtEndPr>
        <w:rPr>
          <w:b/>
          <w:bCs/>
          <w:noProof/>
        </w:rPr>
      </w:sdtEndPr>
      <w:sdtContent>
        <w:p w14:paraId="14656E46" w14:textId="77777777" w:rsidR="00B5688C" w:rsidRDefault="00B5688C" w:rsidP="007641B7">
          <w:pPr>
            <w:pStyle w:val="TOCHeading"/>
            <w:spacing w:line="276" w:lineRule="auto"/>
            <w:rPr>
              <w:rFonts w:ascii="Arial" w:eastAsia="Times New Roman" w:hAnsi="Arial" w:cs="Arial"/>
              <w:color w:val="auto"/>
              <w:sz w:val="24"/>
              <w:szCs w:val="24"/>
              <w:lang w:val="en-GB"/>
            </w:rPr>
          </w:pPr>
        </w:p>
        <w:p w14:paraId="6F40CD2D" w14:textId="4653B577" w:rsidR="00D64DCC" w:rsidRPr="00B5688C" w:rsidRDefault="00D64DCC" w:rsidP="007641B7">
          <w:pPr>
            <w:pStyle w:val="TOCHeading"/>
            <w:spacing w:line="276" w:lineRule="auto"/>
            <w:rPr>
              <w:rFonts w:ascii="Arial" w:hAnsi="Arial" w:cs="Arial"/>
              <w:b/>
              <w:color w:val="auto"/>
            </w:rPr>
          </w:pPr>
          <w:r w:rsidRPr="00B5688C">
            <w:rPr>
              <w:rFonts w:ascii="Arial" w:hAnsi="Arial" w:cs="Arial"/>
              <w:b/>
              <w:color w:val="auto"/>
            </w:rPr>
            <w:t>Contents</w:t>
          </w:r>
        </w:p>
        <w:p w14:paraId="428A175E" w14:textId="488F76E2" w:rsidR="009D6058" w:rsidRDefault="00D64DCC">
          <w:pPr>
            <w:pStyle w:val="TOC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74210357" w:history="1">
            <w:r w:rsidR="009D6058" w:rsidRPr="00D373DB">
              <w:rPr>
                <w:rStyle w:val="Hyperlink"/>
              </w:rPr>
              <w:t xml:space="preserve">Table of </w:t>
            </w:r>
            <w:r w:rsidR="009D6058" w:rsidRPr="00D373DB">
              <w:rPr>
                <w:rStyle w:val="Hyperlink"/>
                <w:rFonts w:eastAsiaTheme="majorEastAsia"/>
              </w:rPr>
              <w:t>Annexes</w:t>
            </w:r>
            <w:r w:rsidR="009D6058">
              <w:rPr>
                <w:webHidden/>
              </w:rPr>
              <w:tab/>
            </w:r>
            <w:r w:rsidR="009D6058">
              <w:rPr>
                <w:webHidden/>
              </w:rPr>
              <w:fldChar w:fldCharType="begin"/>
            </w:r>
            <w:r w:rsidR="009D6058">
              <w:rPr>
                <w:webHidden/>
              </w:rPr>
              <w:instrText xml:space="preserve"> PAGEREF _Toc74210357 \h </w:instrText>
            </w:r>
            <w:r w:rsidR="009D6058">
              <w:rPr>
                <w:webHidden/>
              </w:rPr>
            </w:r>
            <w:r w:rsidR="009D6058">
              <w:rPr>
                <w:webHidden/>
              </w:rPr>
              <w:fldChar w:fldCharType="separate"/>
            </w:r>
            <w:r w:rsidR="009D6058">
              <w:rPr>
                <w:webHidden/>
              </w:rPr>
              <w:t>6</w:t>
            </w:r>
            <w:r w:rsidR="009D6058">
              <w:rPr>
                <w:webHidden/>
              </w:rPr>
              <w:fldChar w:fldCharType="end"/>
            </w:r>
          </w:hyperlink>
        </w:p>
        <w:p w14:paraId="46AF5B66" w14:textId="6FF6B46D" w:rsidR="009D6058" w:rsidRDefault="00987533">
          <w:pPr>
            <w:pStyle w:val="TOC1"/>
            <w:rPr>
              <w:rFonts w:asciiTheme="minorHAnsi" w:eastAsiaTheme="minorEastAsia" w:hAnsiTheme="minorHAnsi" w:cstheme="minorBidi"/>
              <w:b w:val="0"/>
              <w:sz w:val="22"/>
              <w:szCs w:val="22"/>
            </w:rPr>
          </w:pPr>
          <w:hyperlink w:anchor="_Toc74210358" w:history="1">
            <w:r w:rsidR="009D6058" w:rsidRPr="00D373DB">
              <w:rPr>
                <w:rStyle w:val="Hyperlink"/>
              </w:rPr>
              <w:t>S 100   Purpose of the service</w:t>
            </w:r>
            <w:r w:rsidR="009D6058">
              <w:rPr>
                <w:webHidden/>
              </w:rPr>
              <w:tab/>
            </w:r>
            <w:r w:rsidR="009D6058">
              <w:rPr>
                <w:webHidden/>
              </w:rPr>
              <w:fldChar w:fldCharType="begin"/>
            </w:r>
            <w:r w:rsidR="009D6058">
              <w:rPr>
                <w:webHidden/>
              </w:rPr>
              <w:instrText xml:space="preserve"> PAGEREF _Toc74210358 \h </w:instrText>
            </w:r>
            <w:r w:rsidR="009D6058">
              <w:rPr>
                <w:webHidden/>
              </w:rPr>
            </w:r>
            <w:r w:rsidR="009D6058">
              <w:rPr>
                <w:webHidden/>
              </w:rPr>
              <w:fldChar w:fldCharType="separate"/>
            </w:r>
            <w:r w:rsidR="009D6058">
              <w:rPr>
                <w:webHidden/>
              </w:rPr>
              <w:t>7</w:t>
            </w:r>
            <w:r w:rsidR="009D6058">
              <w:rPr>
                <w:webHidden/>
              </w:rPr>
              <w:fldChar w:fldCharType="end"/>
            </w:r>
          </w:hyperlink>
        </w:p>
        <w:p w14:paraId="50522142" w14:textId="5C730E53"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59" w:history="1">
            <w:r w:rsidR="009D6058" w:rsidRPr="00D373DB">
              <w:rPr>
                <w:rStyle w:val="Hyperlink"/>
                <w:noProof/>
              </w:rPr>
              <w:t>S 101   Identified and Defined Terms</w:t>
            </w:r>
            <w:r w:rsidR="009D6058">
              <w:rPr>
                <w:noProof/>
                <w:webHidden/>
              </w:rPr>
              <w:tab/>
            </w:r>
            <w:r w:rsidR="009D6058">
              <w:rPr>
                <w:noProof/>
                <w:webHidden/>
              </w:rPr>
              <w:fldChar w:fldCharType="begin"/>
            </w:r>
            <w:r w:rsidR="009D6058">
              <w:rPr>
                <w:noProof/>
                <w:webHidden/>
              </w:rPr>
              <w:instrText xml:space="preserve"> PAGEREF _Toc74210359 \h </w:instrText>
            </w:r>
            <w:r w:rsidR="009D6058">
              <w:rPr>
                <w:noProof/>
                <w:webHidden/>
              </w:rPr>
            </w:r>
            <w:r w:rsidR="009D6058">
              <w:rPr>
                <w:noProof/>
                <w:webHidden/>
              </w:rPr>
              <w:fldChar w:fldCharType="separate"/>
            </w:r>
            <w:r w:rsidR="009D6058">
              <w:rPr>
                <w:noProof/>
                <w:webHidden/>
              </w:rPr>
              <w:t>7</w:t>
            </w:r>
            <w:r w:rsidR="009D6058">
              <w:rPr>
                <w:noProof/>
                <w:webHidden/>
              </w:rPr>
              <w:fldChar w:fldCharType="end"/>
            </w:r>
          </w:hyperlink>
        </w:p>
        <w:p w14:paraId="79D2CC92" w14:textId="2B1EFFF7"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60" w:history="1">
            <w:r w:rsidR="009D6058" w:rsidRPr="00D373DB">
              <w:rPr>
                <w:rStyle w:val="Hyperlink"/>
                <w:noProof/>
              </w:rPr>
              <w:t>S 105   Client’s objectives</w:t>
            </w:r>
            <w:r w:rsidR="009D6058">
              <w:rPr>
                <w:noProof/>
                <w:webHidden/>
              </w:rPr>
              <w:tab/>
            </w:r>
            <w:r w:rsidR="009D6058">
              <w:rPr>
                <w:noProof/>
                <w:webHidden/>
              </w:rPr>
              <w:fldChar w:fldCharType="begin"/>
            </w:r>
            <w:r w:rsidR="009D6058">
              <w:rPr>
                <w:noProof/>
                <w:webHidden/>
              </w:rPr>
              <w:instrText xml:space="preserve"> PAGEREF _Toc74210360 \h </w:instrText>
            </w:r>
            <w:r w:rsidR="009D6058">
              <w:rPr>
                <w:noProof/>
                <w:webHidden/>
              </w:rPr>
            </w:r>
            <w:r w:rsidR="009D6058">
              <w:rPr>
                <w:noProof/>
                <w:webHidden/>
              </w:rPr>
              <w:fldChar w:fldCharType="separate"/>
            </w:r>
            <w:r w:rsidR="009D6058">
              <w:rPr>
                <w:noProof/>
                <w:webHidden/>
              </w:rPr>
              <w:t>7</w:t>
            </w:r>
            <w:r w:rsidR="009D6058">
              <w:rPr>
                <w:noProof/>
                <w:webHidden/>
              </w:rPr>
              <w:fldChar w:fldCharType="end"/>
            </w:r>
          </w:hyperlink>
        </w:p>
        <w:p w14:paraId="26FEF6F3" w14:textId="1B26E351"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61" w:history="1">
            <w:r w:rsidR="009D6058" w:rsidRPr="00D373DB">
              <w:rPr>
                <w:rStyle w:val="Hyperlink"/>
                <w:noProof/>
              </w:rPr>
              <w:t>S 106   Reference documents</w:t>
            </w:r>
            <w:r w:rsidR="009D6058">
              <w:rPr>
                <w:noProof/>
                <w:webHidden/>
              </w:rPr>
              <w:tab/>
            </w:r>
            <w:r w:rsidR="009D6058">
              <w:rPr>
                <w:noProof/>
                <w:webHidden/>
              </w:rPr>
              <w:fldChar w:fldCharType="begin"/>
            </w:r>
            <w:r w:rsidR="009D6058">
              <w:rPr>
                <w:noProof/>
                <w:webHidden/>
              </w:rPr>
              <w:instrText xml:space="preserve"> PAGEREF _Toc74210361 \h </w:instrText>
            </w:r>
            <w:r w:rsidR="009D6058">
              <w:rPr>
                <w:noProof/>
                <w:webHidden/>
              </w:rPr>
            </w:r>
            <w:r w:rsidR="009D6058">
              <w:rPr>
                <w:noProof/>
                <w:webHidden/>
              </w:rPr>
              <w:fldChar w:fldCharType="separate"/>
            </w:r>
            <w:r w:rsidR="009D6058">
              <w:rPr>
                <w:noProof/>
                <w:webHidden/>
              </w:rPr>
              <w:t>8</w:t>
            </w:r>
            <w:r w:rsidR="009D6058">
              <w:rPr>
                <w:noProof/>
                <w:webHidden/>
              </w:rPr>
              <w:fldChar w:fldCharType="end"/>
            </w:r>
          </w:hyperlink>
        </w:p>
        <w:p w14:paraId="1E549023" w14:textId="63318148"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62" w:history="1">
            <w:r w:rsidR="009D6058" w:rsidRPr="00D373DB">
              <w:rPr>
                <w:rStyle w:val="Hyperlink"/>
                <w:noProof/>
              </w:rPr>
              <w:t>S 110   Background</w:t>
            </w:r>
            <w:r w:rsidR="009D6058">
              <w:rPr>
                <w:noProof/>
                <w:webHidden/>
              </w:rPr>
              <w:tab/>
            </w:r>
            <w:r w:rsidR="009D6058">
              <w:rPr>
                <w:noProof/>
                <w:webHidden/>
              </w:rPr>
              <w:fldChar w:fldCharType="begin"/>
            </w:r>
            <w:r w:rsidR="009D6058">
              <w:rPr>
                <w:noProof/>
                <w:webHidden/>
              </w:rPr>
              <w:instrText xml:space="preserve"> PAGEREF _Toc74210362 \h </w:instrText>
            </w:r>
            <w:r w:rsidR="009D6058">
              <w:rPr>
                <w:noProof/>
                <w:webHidden/>
              </w:rPr>
            </w:r>
            <w:r w:rsidR="009D6058">
              <w:rPr>
                <w:noProof/>
                <w:webHidden/>
              </w:rPr>
              <w:fldChar w:fldCharType="separate"/>
            </w:r>
            <w:r w:rsidR="009D6058">
              <w:rPr>
                <w:noProof/>
                <w:webHidden/>
              </w:rPr>
              <w:t>8</w:t>
            </w:r>
            <w:r w:rsidR="009D6058">
              <w:rPr>
                <w:noProof/>
                <w:webHidden/>
              </w:rPr>
              <w:fldChar w:fldCharType="end"/>
            </w:r>
          </w:hyperlink>
        </w:p>
        <w:p w14:paraId="2D2A499C" w14:textId="790C95E8" w:rsidR="009D6058" w:rsidRDefault="00987533">
          <w:pPr>
            <w:pStyle w:val="TOC1"/>
            <w:rPr>
              <w:rFonts w:asciiTheme="minorHAnsi" w:eastAsiaTheme="minorEastAsia" w:hAnsiTheme="minorHAnsi" w:cstheme="minorBidi"/>
              <w:b w:val="0"/>
              <w:sz w:val="22"/>
              <w:szCs w:val="22"/>
            </w:rPr>
          </w:pPr>
          <w:hyperlink w:anchor="_Toc74210363" w:history="1">
            <w:r w:rsidR="009D6058" w:rsidRPr="00D373DB">
              <w:rPr>
                <w:rStyle w:val="Hyperlink"/>
                <w:rFonts w:eastAsia="Arial"/>
              </w:rPr>
              <w:t>S 200   Description of the service</w:t>
            </w:r>
            <w:r w:rsidR="009D6058">
              <w:rPr>
                <w:webHidden/>
              </w:rPr>
              <w:tab/>
            </w:r>
            <w:r w:rsidR="009D6058">
              <w:rPr>
                <w:webHidden/>
              </w:rPr>
              <w:fldChar w:fldCharType="begin"/>
            </w:r>
            <w:r w:rsidR="009D6058">
              <w:rPr>
                <w:webHidden/>
              </w:rPr>
              <w:instrText xml:space="preserve"> PAGEREF _Toc74210363 \h </w:instrText>
            </w:r>
            <w:r w:rsidR="009D6058">
              <w:rPr>
                <w:webHidden/>
              </w:rPr>
            </w:r>
            <w:r w:rsidR="009D6058">
              <w:rPr>
                <w:webHidden/>
              </w:rPr>
              <w:fldChar w:fldCharType="separate"/>
            </w:r>
            <w:r w:rsidR="009D6058">
              <w:rPr>
                <w:webHidden/>
              </w:rPr>
              <w:t>9</w:t>
            </w:r>
            <w:r w:rsidR="009D6058">
              <w:rPr>
                <w:webHidden/>
              </w:rPr>
              <w:fldChar w:fldCharType="end"/>
            </w:r>
          </w:hyperlink>
        </w:p>
        <w:p w14:paraId="4A56B6AB" w14:textId="670CDB89"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64" w:history="1">
            <w:r w:rsidR="009D6058" w:rsidRPr="00D373DB">
              <w:rPr>
                <w:rStyle w:val="Hyperlink"/>
                <w:noProof/>
              </w:rPr>
              <w:t>S 205   General requirements</w:t>
            </w:r>
            <w:r w:rsidR="009D6058">
              <w:rPr>
                <w:noProof/>
                <w:webHidden/>
              </w:rPr>
              <w:tab/>
            </w:r>
            <w:r w:rsidR="009D6058">
              <w:rPr>
                <w:noProof/>
                <w:webHidden/>
              </w:rPr>
              <w:fldChar w:fldCharType="begin"/>
            </w:r>
            <w:r w:rsidR="009D6058">
              <w:rPr>
                <w:noProof/>
                <w:webHidden/>
              </w:rPr>
              <w:instrText xml:space="preserve"> PAGEREF _Toc74210364 \h </w:instrText>
            </w:r>
            <w:r w:rsidR="009D6058">
              <w:rPr>
                <w:noProof/>
                <w:webHidden/>
              </w:rPr>
            </w:r>
            <w:r w:rsidR="009D6058">
              <w:rPr>
                <w:noProof/>
                <w:webHidden/>
              </w:rPr>
              <w:fldChar w:fldCharType="separate"/>
            </w:r>
            <w:r w:rsidR="009D6058">
              <w:rPr>
                <w:noProof/>
                <w:webHidden/>
              </w:rPr>
              <w:t>9</w:t>
            </w:r>
            <w:r w:rsidR="009D6058">
              <w:rPr>
                <w:noProof/>
                <w:webHidden/>
              </w:rPr>
              <w:fldChar w:fldCharType="end"/>
            </w:r>
          </w:hyperlink>
        </w:p>
        <w:p w14:paraId="7BAAA585" w14:textId="1CF28B21"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65" w:history="1">
            <w:r w:rsidR="009D6058" w:rsidRPr="00D373DB">
              <w:rPr>
                <w:rStyle w:val="Hyperlink"/>
                <w:rFonts w:eastAsia="Arial"/>
                <w:noProof/>
              </w:rPr>
              <w:t xml:space="preserve">S 210   </w:t>
            </w:r>
            <w:r w:rsidR="009D6058" w:rsidRPr="00D373DB">
              <w:rPr>
                <w:rStyle w:val="Hyperlink"/>
                <w:noProof/>
              </w:rPr>
              <w:t>Description of the service</w:t>
            </w:r>
            <w:r w:rsidR="009D6058">
              <w:rPr>
                <w:noProof/>
                <w:webHidden/>
              </w:rPr>
              <w:tab/>
            </w:r>
            <w:r w:rsidR="009D6058">
              <w:rPr>
                <w:noProof/>
                <w:webHidden/>
              </w:rPr>
              <w:fldChar w:fldCharType="begin"/>
            </w:r>
            <w:r w:rsidR="009D6058">
              <w:rPr>
                <w:noProof/>
                <w:webHidden/>
              </w:rPr>
              <w:instrText xml:space="preserve"> PAGEREF _Toc74210365 \h </w:instrText>
            </w:r>
            <w:r w:rsidR="009D6058">
              <w:rPr>
                <w:noProof/>
                <w:webHidden/>
              </w:rPr>
            </w:r>
            <w:r w:rsidR="009D6058">
              <w:rPr>
                <w:noProof/>
                <w:webHidden/>
              </w:rPr>
              <w:fldChar w:fldCharType="separate"/>
            </w:r>
            <w:r w:rsidR="009D6058">
              <w:rPr>
                <w:noProof/>
                <w:webHidden/>
              </w:rPr>
              <w:t>9</w:t>
            </w:r>
            <w:r w:rsidR="009D6058">
              <w:rPr>
                <w:noProof/>
                <w:webHidden/>
              </w:rPr>
              <w:fldChar w:fldCharType="end"/>
            </w:r>
          </w:hyperlink>
        </w:p>
        <w:p w14:paraId="5C9CD2A1" w14:textId="7E26429D"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66" w:history="1">
            <w:r w:rsidR="009D6058" w:rsidRPr="00D373DB">
              <w:rPr>
                <w:rStyle w:val="Hyperlink"/>
                <w:noProof/>
              </w:rPr>
              <w:t>S 220   Design deliverables</w:t>
            </w:r>
            <w:r w:rsidR="009D6058">
              <w:rPr>
                <w:noProof/>
                <w:webHidden/>
              </w:rPr>
              <w:tab/>
            </w:r>
            <w:r w:rsidR="009D6058">
              <w:rPr>
                <w:noProof/>
                <w:webHidden/>
              </w:rPr>
              <w:fldChar w:fldCharType="begin"/>
            </w:r>
            <w:r w:rsidR="009D6058">
              <w:rPr>
                <w:noProof/>
                <w:webHidden/>
              </w:rPr>
              <w:instrText xml:space="preserve"> PAGEREF _Toc74210366 \h </w:instrText>
            </w:r>
            <w:r w:rsidR="009D6058">
              <w:rPr>
                <w:noProof/>
                <w:webHidden/>
              </w:rPr>
            </w:r>
            <w:r w:rsidR="009D6058">
              <w:rPr>
                <w:noProof/>
                <w:webHidden/>
              </w:rPr>
              <w:fldChar w:fldCharType="separate"/>
            </w:r>
            <w:r w:rsidR="009D6058">
              <w:rPr>
                <w:noProof/>
                <w:webHidden/>
              </w:rPr>
              <w:t>11</w:t>
            </w:r>
            <w:r w:rsidR="009D6058">
              <w:rPr>
                <w:noProof/>
                <w:webHidden/>
              </w:rPr>
              <w:fldChar w:fldCharType="end"/>
            </w:r>
          </w:hyperlink>
        </w:p>
        <w:p w14:paraId="07495950" w14:textId="40D752F8"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67" w:history="1">
            <w:r w:rsidR="009D6058" w:rsidRPr="00D373DB">
              <w:rPr>
                <w:rStyle w:val="Hyperlink"/>
                <w:noProof/>
              </w:rPr>
              <w:t>S 230   Gas industry deliverables</w:t>
            </w:r>
            <w:r w:rsidR="009D6058">
              <w:rPr>
                <w:noProof/>
                <w:webHidden/>
              </w:rPr>
              <w:tab/>
            </w:r>
            <w:r w:rsidR="009D6058">
              <w:rPr>
                <w:noProof/>
                <w:webHidden/>
              </w:rPr>
              <w:fldChar w:fldCharType="begin"/>
            </w:r>
            <w:r w:rsidR="009D6058">
              <w:rPr>
                <w:noProof/>
                <w:webHidden/>
              </w:rPr>
              <w:instrText xml:space="preserve"> PAGEREF _Toc74210367 \h </w:instrText>
            </w:r>
            <w:r w:rsidR="009D6058">
              <w:rPr>
                <w:noProof/>
                <w:webHidden/>
              </w:rPr>
            </w:r>
            <w:r w:rsidR="009D6058">
              <w:rPr>
                <w:noProof/>
                <w:webHidden/>
              </w:rPr>
              <w:fldChar w:fldCharType="separate"/>
            </w:r>
            <w:r w:rsidR="009D6058">
              <w:rPr>
                <w:noProof/>
                <w:webHidden/>
              </w:rPr>
              <w:t>11</w:t>
            </w:r>
            <w:r w:rsidR="009D6058">
              <w:rPr>
                <w:noProof/>
                <w:webHidden/>
              </w:rPr>
              <w:fldChar w:fldCharType="end"/>
            </w:r>
          </w:hyperlink>
        </w:p>
        <w:p w14:paraId="23F3F7FA" w14:textId="3C7FBC3F"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68" w:history="1">
            <w:r w:rsidR="009D6058" w:rsidRPr="00D373DB">
              <w:rPr>
                <w:rStyle w:val="Hyperlink"/>
                <w:noProof/>
              </w:rPr>
              <w:t>S 240   Indicative construction programme</w:t>
            </w:r>
            <w:r w:rsidR="009D6058">
              <w:rPr>
                <w:noProof/>
                <w:webHidden/>
              </w:rPr>
              <w:tab/>
            </w:r>
            <w:r w:rsidR="009D6058">
              <w:rPr>
                <w:noProof/>
                <w:webHidden/>
              </w:rPr>
              <w:fldChar w:fldCharType="begin"/>
            </w:r>
            <w:r w:rsidR="009D6058">
              <w:rPr>
                <w:noProof/>
                <w:webHidden/>
              </w:rPr>
              <w:instrText xml:space="preserve"> PAGEREF _Toc74210368 \h </w:instrText>
            </w:r>
            <w:r w:rsidR="009D6058">
              <w:rPr>
                <w:noProof/>
                <w:webHidden/>
              </w:rPr>
            </w:r>
            <w:r w:rsidR="009D6058">
              <w:rPr>
                <w:noProof/>
                <w:webHidden/>
              </w:rPr>
              <w:fldChar w:fldCharType="separate"/>
            </w:r>
            <w:r w:rsidR="009D6058">
              <w:rPr>
                <w:noProof/>
                <w:webHidden/>
              </w:rPr>
              <w:t>12</w:t>
            </w:r>
            <w:r w:rsidR="009D6058">
              <w:rPr>
                <w:noProof/>
                <w:webHidden/>
              </w:rPr>
              <w:fldChar w:fldCharType="end"/>
            </w:r>
          </w:hyperlink>
        </w:p>
        <w:p w14:paraId="617D0836" w14:textId="6BD5318F"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69" w:history="1">
            <w:r w:rsidR="009D6058" w:rsidRPr="00D373DB">
              <w:rPr>
                <w:rStyle w:val="Hyperlink"/>
                <w:noProof/>
              </w:rPr>
              <w:t>S 250   Co-ordination and collaboration</w:t>
            </w:r>
            <w:r w:rsidR="009D6058">
              <w:rPr>
                <w:noProof/>
                <w:webHidden/>
              </w:rPr>
              <w:tab/>
            </w:r>
            <w:r w:rsidR="009D6058">
              <w:rPr>
                <w:noProof/>
                <w:webHidden/>
              </w:rPr>
              <w:fldChar w:fldCharType="begin"/>
            </w:r>
            <w:r w:rsidR="009D6058">
              <w:rPr>
                <w:noProof/>
                <w:webHidden/>
              </w:rPr>
              <w:instrText xml:space="preserve"> PAGEREF _Toc74210369 \h </w:instrText>
            </w:r>
            <w:r w:rsidR="009D6058">
              <w:rPr>
                <w:noProof/>
                <w:webHidden/>
              </w:rPr>
            </w:r>
            <w:r w:rsidR="009D6058">
              <w:rPr>
                <w:noProof/>
                <w:webHidden/>
              </w:rPr>
              <w:fldChar w:fldCharType="separate"/>
            </w:r>
            <w:r w:rsidR="009D6058">
              <w:rPr>
                <w:noProof/>
                <w:webHidden/>
              </w:rPr>
              <w:t>12</w:t>
            </w:r>
            <w:r w:rsidR="009D6058">
              <w:rPr>
                <w:noProof/>
                <w:webHidden/>
              </w:rPr>
              <w:fldChar w:fldCharType="end"/>
            </w:r>
          </w:hyperlink>
        </w:p>
        <w:p w14:paraId="14B0EA05" w14:textId="28371FFE" w:rsidR="009D6058" w:rsidRDefault="00987533">
          <w:pPr>
            <w:pStyle w:val="TOC1"/>
            <w:rPr>
              <w:rFonts w:asciiTheme="minorHAnsi" w:eastAsiaTheme="minorEastAsia" w:hAnsiTheme="minorHAnsi" w:cstheme="minorBidi"/>
              <w:b w:val="0"/>
              <w:sz w:val="22"/>
              <w:szCs w:val="22"/>
            </w:rPr>
          </w:pPr>
          <w:hyperlink w:anchor="_Toc74210370" w:history="1">
            <w:r w:rsidR="009D6058" w:rsidRPr="00D373DB">
              <w:rPr>
                <w:rStyle w:val="Hyperlink"/>
              </w:rPr>
              <w:t>S 300   Existing information - Not Used.</w:t>
            </w:r>
            <w:r w:rsidR="009D6058">
              <w:rPr>
                <w:webHidden/>
              </w:rPr>
              <w:tab/>
            </w:r>
            <w:r w:rsidR="009D6058">
              <w:rPr>
                <w:webHidden/>
              </w:rPr>
              <w:fldChar w:fldCharType="begin"/>
            </w:r>
            <w:r w:rsidR="009D6058">
              <w:rPr>
                <w:webHidden/>
              </w:rPr>
              <w:instrText xml:space="preserve"> PAGEREF _Toc74210370 \h </w:instrText>
            </w:r>
            <w:r w:rsidR="009D6058">
              <w:rPr>
                <w:webHidden/>
              </w:rPr>
            </w:r>
            <w:r w:rsidR="009D6058">
              <w:rPr>
                <w:webHidden/>
              </w:rPr>
              <w:fldChar w:fldCharType="separate"/>
            </w:r>
            <w:r w:rsidR="009D6058">
              <w:rPr>
                <w:webHidden/>
              </w:rPr>
              <w:t>13</w:t>
            </w:r>
            <w:r w:rsidR="009D6058">
              <w:rPr>
                <w:webHidden/>
              </w:rPr>
              <w:fldChar w:fldCharType="end"/>
            </w:r>
          </w:hyperlink>
        </w:p>
        <w:p w14:paraId="620E7298" w14:textId="5FBA989A"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71" w:history="1">
            <w:r w:rsidR="009D6058" w:rsidRPr="00D373DB">
              <w:rPr>
                <w:rStyle w:val="Hyperlink"/>
                <w:noProof/>
              </w:rPr>
              <w:t>S 305   Existing information - Not Used.</w:t>
            </w:r>
            <w:r w:rsidR="009D6058">
              <w:rPr>
                <w:noProof/>
                <w:webHidden/>
              </w:rPr>
              <w:tab/>
            </w:r>
            <w:r w:rsidR="009D6058">
              <w:rPr>
                <w:noProof/>
                <w:webHidden/>
              </w:rPr>
              <w:fldChar w:fldCharType="begin"/>
            </w:r>
            <w:r w:rsidR="009D6058">
              <w:rPr>
                <w:noProof/>
                <w:webHidden/>
              </w:rPr>
              <w:instrText xml:space="preserve"> PAGEREF _Toc74210371 \h </w:instrText>
            </w:r>
            <w:r w:rsidR="009D6058">
              <w:rPr>
                <w:noProof/>
                <w:webHidden/>
              </w:rPr>
            </w:r>
            <w:r w:rsidR="009D6058">
              <w:rPr>
                <w:noProof/>
                <w:webHidden/>
              </w:rPr>
              <w:fldChar w:fldCharType="separate"/>
            </w:r>
            <w:r w:rsidR="009D6058">
              <w:rPr>
                <w:noProof/>
                <w:webHidden/>
              </w:rPr>
              <w:t>13</w:t>
            </w:r>
            <w:r w:rsidR="009D6058">
              <w:rPr>
                <w:noProof/>
                <w:webHidden/>
              </w:rPr>
              <w:fldChar w:fldCharType="end"/>
            </w:r>
          </w:hyperlink>
        </w:p>
        <w:p w14:paraId="5F4F1492" w14:textId="0BB0A158" w:rsidR="009D6058" w:rsidRDefault="00987533">
          <w:pPr>
            <w:pStyle w:val="TOC1"/>
            <w:rPr>
              <w:rFonts w:asciiTheme="minorHAnsi" w:eastAsiaTheme="minorEastAsia" w:hAnsiTheme="minorHAnsi" w:cstheme="minorBidi"/>
              <w:b w:val="0"/>
              <w:sz w:val="22"/>
              <w:szCs w:val="22"/>
            </w:rPr>
          </w:pPr>
          <w:hyperlink w:anchor="_Toc74210372" w:history="1">
            <w:r w:rsidR="009D6058" w:rsidRPr="00D373DB">
              <w:rPr>
                <w:rStyle w:val="Hyperlink"/>
              </w:rPr>
              <w:t xml:space="preserve">S 400   </w:t>
            </w:r>
            <w:r w:rsidR="009D6058" w:rsidRPr="00D373DB">
              <w:rPr>
                <w:rStyle w:val="Hyperlink"/>
                <w:rFonts w:eastAsia="Arial"/>
              </w:rPr>
              <w:t>Specifications and standards</w:t>
            </w:r>
            <w:r w:rsidR="009D6058">
              <w:rPr>
                <w:webHidden/>
              </w:rPr>
              <w:tab/>
            </w:r>
            <w:r w:rsidR="009D6058">
              <w:rPr>
                <w:webHidden/>
              </w:rPr>
              <w:fldChar w:fldCharType="begin"/>
            </w:r>
            <w:r w:rsidR="009D6058">
              <w:rPr>
                <w:webHidden/>
              </w:rPr>
              <w:instrText xml:space="preserve"> PAGEREF _Toc74210372 \h </w:instrText>
            </w:r>
            <w:r w:rsidR="009D6058">
              <w:rPr>
                <w:webHidden/>
              </w:rPr>
            </w:r>
            <w:r w:rsidR="009D6058">
              <w:rPr>
                <w:webHidden/>
              </w:rPr>
              <w:fldChar w:fldCharType="separate"/>
            </w:r>
            <w:r w:rsidR="009D6058">
              <w:rPr>
                <w:webHidden/>
              </w:rPr>
              <w:t>13</w:t>
            </w:r>
            <w:r w:rsidR="009D6058">
              <w:rPr>
                <w:webHidden/>
              </w:rPr>
              <w:fldChar w:fldCharType="end"/>
            </w:r>
          </w:hyperlink>
        </w:p>
        <w:p w14:paraId="77D51FB2" w14:textId="2A20C4F3"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73" w:history="1">
            <w:r w:rsidR="009D6058" w:rsidRPr="00D373DB">
              <w:rPr>
                <w:rStyle w:val="Hyperlink"/>
                <w:noProof/>
              </w:rPr>
              <w:t>S 405   Specifications and standards</w:t>
            </w:r>
            <w:r w:rsidR="009D6058">
              <w:rPr>
                <w:noProof/>
                <w:webHidden/>
              </w:rPr>
              <w:tab/>
            </w:r>
            <w:r w:rsidR="009D6058">
              <w:rPr>
                <w:noProof/>
                <w:webHidden/>
              </w:rPr>
              <w:fldChar w:fldCharType="begin"/>
            </w:r>
            <w:r w:rsidR="009D6058">
              <w:rPr>
                <w:noProof/>
                <w:webHidden/>
              </w:rPr>
              <w:instrText xml:space="preserve"> PAGEREF _Toc74210373 \h </w:instrText>
            </w:r>
            <w:r w:rsidR="009D6058">
              <w:rPr>
                <w:noProof/>
                <w:webHidden/>
              </w:rPr>
            </w:r>
            <w:r w:rsidR="009D6058">
              <w:rPr>
                <w:noProof/>
                <w:webHidden/>
              </w:rPr>
              <w:fldChar w:fldCharType="separate"/>
            </w:r>
            <w:r w:rsidR="009D6058">
              <w:rPr>
                <w:noProof/>
                <w:webHidden/>
              </w:rPr>
              <w:t>13</w:t>
            </w:r>
            <w:r w:rsidR="009D6058">
              <w:rPr>
                <w:noProof/>
                <w:webHidden/>
              </w:rPr>
              <w:fldChar w:fldCharType="end"/>
            </w:r>
          </w:hyperlink>
        </w:p>
        <w:p w14:paraId="462DD6C4" w14:textId="123D4F0F" w:rsidR="009D6058" w:rsidRDefault="00987533">
          <w:pPr>
            <w:pStyle w:val="TOC1"/>
            <w:rPr>
              <w:rFonts w:asciiTheme="minorHAnsi" w:eastAsiaTheme="minorEastAsia" w:hAnsiTheme="minorHAnsi" w:cstheme="minorBidi"/>
              <w:b w:val="0"/>
              <w:sz w:val="22"/>
              <w:szCs w:val="22"/>
            </w:rPr>
          </w:pPr>
          <w:hyperlink w:anchor="_Toc74210374" w:history="1">
            <w:r w:rsidR="009D6058" w:rsidRPr="00D373DB">
              <w:rPr>
                <w:rStyle w:val="Hyperlink"/>
              </w:rPr>
              <w:t xml:space="preserve">S 500   </w:t>
            </w:r>
            <w:r w:rsidR="009D6058" w:rsidRPr="00D373DB">
              <w:rPr>
                <w:rStyle w:val="Hyperlink"/>
                <w:rFonts w:eastAsia="Arial"/>
              </w:rPr>
              <w:t>Constraints on how the Consultant Provides the Service</w:t>
            </w:r>
            <w:r w:rsidR="009D6058">
              <w:rPr>
                <w:webHidden/>
              </w:rPr>
              <w:tab/>
            </w:r>
            <w:r w:rsidR="009D6058">
              <w:rPr>
                <w:webHidden/>
              </w:rPr>
              <w:fldChar w:fldCharType="begin"/>
            </w:r>
            <w:r w:rsidR="009D6058">
              <w:rPr>
                <w:webHidden/>
              </w:rPr>
              <w:instrText xml:space="preserve"> PAGEREF _Toc74210374 \h </w:instrText>
            </w:r>
            <w:r w:rsidR="009D6058">
              <w:rPr>
                <w:webHidden/>
              </w:rPr>
            </w:r>
            <w:r w:rsidR="009D6058">
              <w:rPr>
                <w:webHidden/>
              </w:rPr>
              <w:fldChar w:fldCharType="separate"/>
            </w:r>
            <w:r w:rsidR="009D6058">
              <w:rPr>
                <w:webHidden/>
              </w:rPr>
              <w:t>13</w:t>
            </w:r>
            <w:r w:rsidR="009D6058">
              <w:rPr>
                <w:webHidden/>
              </w:rPr>
              <w:fldChar w:fldCharType="end"/>
            </w:r>
          </w:hyperlink>
        </w:p>
        <w:p w14:paraId="6794F4A4" w14:textId="07945208"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75" w:history="1">
            <w:r w:rsidR="009D6058" w:rsidRPr="00D373DB">
              <w:rPr>
                <w:rStyle w:val="Hyperlink"/>
                <w:noProof/>
              </w:rPr>
              <w:t>S 501   Risk Management</w:t>
            </w:r>
            <w:r w:rsidR="009D6058">
              <w:rPr>
                <w:noProof/>
                <w:webHidden/>
              </w:rPr>
              <w:tab/>
            </w:r>
            <w:r w:rsidR="009D6058">
              <w:rPr>
                <w:noProof/>
                <w:webHidden/>
              </w:rPr>
              <w:fldChar w:fldCharType="begin"/>
            </w:r>
            <w:r w:rsidR="009D6058">
              <w:rPr>
                <w:noProof/>
                <w:webHidden/>
              </w:rPr>
              <w:instrText xml:space="preserve"> PAGEREF _Toc74210375 \h </w:instrText>
            </w:r>
            <w:r w:rsidR="009D6058">
              <w:rPr>
                <w:noProof/>
                <w:webHidden/>
              </w:rPr>
            </w:r>
            <w:r w:rsidR="009D6058">
              <w:rPr>
                <w:noProof/>
                <w:webHidden/>
              </w:rPr>
              <w:fldChar w:fldCharType="separate"/>
            </w:r>
            <w:r w:rsidR="009D6058">
              <w:rPr>
                <w:noProof/>
                <w:webHidden/>
              </w:rPr>
              <w:t>14</w:t>
            </w:r>
            <w:r w:rsidR="009D6058">
              <w:rPr>
                <w:noProof/>
                <w:webHidden/>
              </w:rPr>
              <w:fldChar w:fldCharType="end"/>
            </w:r>
          </w:hyperlink>
        </w:p>
        <w:p w14:paraId="587A36CE" w14:textId="69B1849C"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76" w:history="1">
            <w:r w:rsidR="009D6058" w:rsidRPr="00D373DB">
              <w:rPr>
                <w:rStyle w:val="Hyperlink"/>
                <w:noProof/>
              </w:rPr>
              <w:t>S 502   Business Continuity</w:t>
            </w:r>
            <w:r w:rsidR="009D6058">
              <w:rPr>
                <w:noProof/>
                <w:webHidden/>
              </w:rPr>
              <w:tab/>
            </w:r>
            <w:r w:rsidR="009D6058">
              <w:rPr>
                <w:noProof/>
                <w:webHidden/>
              </w:rPr>
              <w:fldChar w:fldCharType="begin"/>
            </w:r>
            <w:r w:rsidR="009D6058">
              <w:rPr>
                <w:noProof/>
                <w:webHidden/>
              </w:rPr>
              <w:instrText xml:space="preserve"> PAGEREF _Toc74210376 \h </w:instrText>
            </w:r>
            <w:r w:rsidR="009D6058">
              <w:rPr>
                <w:noProof/>
                <w:webHidden/>
              </w:rPr>
            </w:r>
            <w:r w:rsidR="009D6058">
              <w:rPr>
                <w:noProof/>
                <w:webHidden/>
              </w:rPr>
              <w:fldChar w:fldCharType="separate"/>
            </w:r>
            <w:r w:rsidR="009D6058">
              <w:rPr>
                <w:noProof/>
                <w:webHidden/>
              </w:rPr>
              <w:t>14</w:t>
            </w:r>
            <w:r w:rsidR="009D6058">
              <w:rPr>
                <w:noProof/>
                <w:webHidden/>
              </w:rPr>
              <w:fldChar w:fldCharType="end"/>
            </w:r>
          </w:hyperlink>
        </w:p>
        <w:p w14:paraId="63956702" w14:textId="38A077C6"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77" w:history="1">
            <w:r w:rsidR="009D6058" w:rsidRPr="00D373DB">
              <w:rPr>
                <w:rStyle w:val="Hyperlink"/>
                <w:noProof/>
              </w:rPr>
              <w:t>S 503   Insurance</w:t>
            </w:r>
            <w:r w:rsidR="009D6058">
              <w:rPr>
                <w:noProof/>
                <w:webHidden/>
              </w:rPr>
              <w:tab/>
            </w:r>
            <w:r w:rsidR="009D6058">
              <w:rPr>
                <w:noProof/>
                <w:webHidden/>
              </w:rPr>
              <w:fldChar w:fldCharType="begin"/>
            </w:r>
            <w:r w:rsidR="009D6058">
              <w:rPr>
                <w:noProof/>
                <w:webHidden/>
              </w:rPr>
              <w:instrText xml:space="preserve"> PAGEREF _Toc74210377 \h </w:instrText>
            </w:r>
            <w:r w:rsidR="009D6058">
              <w:rPr>
                <w:noProof/>
                <w:webHidden/>
              </w:rPr>
            </w:r>
            <w:r w:rsidR="009D6058">
              <w:rPr>
                <w:noProof/>
                <w:webHidden/>
              </w:rPr>
              <w:fldChar w:fldCharType="separate"/>
            </w:r>
            <w:r w:rsidR="009D6058">
              <w:rPr>
                <w:noProof/>
                <w:webHidden/>
              </w:rPr>
              <w:t>15</w:t>
            </w:r>
            <w:r w:rsidR="009D6058">
              <w:rPr>
                <w:noProof/>
                <w:webHidden/>
              </w:rPr>
              <w:fldChar w:fldCharType="end"/>
            </w:r>
          </w:hyperlink>
        </w:p>
        <w:p w14:paraId="759DA053" w14:textId="5EB07C5C"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78" w:history="1">
            <w:r w:rsidR="009D6058" w:rsidRPr="00D373DB">
              <w:rPr>
                <w:rStyle w:val="Hyperlink"/>
                <w:noProof/>
              </w:rPr>
              <w:t>S 504   Security &amp; identification of people</w:t>
            </w:r>
            <w:r w:rsidR="009D6058">
              <w:rPr>
                <w:noProof/>
                <w:webHidden/>
              </w:rPr>
              <w:tab/>
            </w:r>
            <w:r w:rsidR="009D6058">
              <w:rPr>
                <w:noProof/>
                <w:webHidden/>
              </w:rPr>
              <w:fldChar w:fldCharType="begin"/>
            </w:r>
            <w:r w:rsidR="009D6058">
              <w:rPr>
                <w:noProof/>
                <w:webHidden/>
              </w:rPr>
              <w:instrText xml:space="preserve"> PAGEREF _Toc74210378 \h </w:instrText>
            </w:r>
            <w:r w:rsidR="009D6058">
              <w:rPr>
                <w:noProof/>
                <w:webHidden/>
              </w:rPr>
            </w:r>
            <w:r w:rsidR="009D6058">
              <w:rPr>
                <w:noProof/>
                <w:webHidden/>
              </w:rPr>
              <w:fldChar w:fldCharType="separate"/>
            </w:r>
            <w:r w:rsidR="009D6058">
              <w:rPr>
                <w:noProof/>
                <w:webHidden/>
              </w:rPr>
              <w:t>15</w:t>
            </w:r>
            <w:r w:rsidR="009D6058">
              <w:rPr>
                <w:noProof/>
                <w:webHidden/>
              </w:rPr>
              <w:fldChar w:fldCharType="end"/>
            </w:r>
          </w:hyperlink>
        </w:p>
        <w:p w14:paraId="3B1C7FDF" w14:textId="1EA3D291"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79" w:history="1">
            <w:r w:rsidR="009D6058" w:rsidRPr="00D373DB">
              <w:rPr>
                <w:rStyle w:val="Hyperlink"/>
                <w:noProof/>
              </w:rPr>
              <w:t>S 505   People Strategy</w:t>
            </w:r>
            <w:r w:rsidR="009D6058">
              <w:rPr>
                <w:noProof/>
                <w:webHidden/>
              </w:rPr>
              <w:tab/>
            </w:r>
            <w:r w:rsidR="009D6058">
              <w:rPr>
                <w:noProof/>
                <w:webHidden/>
              </w:rPr>
              <w:fldChar w:fldCharType="begin"/>
            </w:r>
            <w:r w:rsidR="009D6058">
              <w:rPr>
                <w:noProof/>
                <w:webHidden/>
              </w:rPr>
              <w:instrText xml:space="preserve"> PAGEREF _Toc74210379 \h </w:instrText>
            </w:r>
            <w:r w:rsidR="009D6058">
              <w:rPr>
                <w:noProof/>
                <w:webHidden/>
              </w:rPr>
            </w:r>
            <w:r w:rsidR="009D6058">
              <w:rPr>
                <w:noProof/>
                <w:webHidden/>
              </w:rPr>
              <w:fldChar w:fldCharType="separate"/>
            </w:r>
            <w:r w:rsidR="009D6058">
              <w:rPr>
                <w:noProof/>
                <w:webHidden/>
              </w:rPr>
              <w:t>15</w:t>
            </w:r>
            <w:r w:rsidR="009D6058">
              <w:rPr>
                <w:noProof/>
                <w:webHidden/>
              </w:rPr>
              <w:fldChar w:fldCharType="end"/>
            </w:r>
          </w:hyperlink>
        </w:p>
        <w:p w14:paraId="4F626142" w14:textId="0A9817F6"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80" w:history="1">
            <w:r w:rsidR="009D6058" w:rsidRPr="00D373DB">
              <w:rPr>
                <w:rStyle w:val="Hyperlink"/>
                <w:noProof/>
              </w:rPr>
              <w:t>S 506   Discrimination, Bullying &amp; Harassment</w:t>
            </w:r>
            <w:r w:rsidR="009D6058">
              <w:rPr>
                <w:noProof/>
                <w:webHidden/>
              </w:rPr>
              <w:tab/>
            </w:r>
            <w:r w:rsidR="009D6058">
              <w:rPr>
                <w:noProof/>
                <w:webHidden/>
              </w:rPr>
              <w:fldChar w:fldCharType="begin"/>
            </w:r>
            <w:r w:rsidR="009D6058">
              <w:rPr>
                <w:noProof/>
                <w:webHidden/>
              </w:rPr>
              <w:instrText xml:space="preserve"> PAGEREF _Toc74210380 \h </w:instrText>
            </w:r>
            <w:r w:rsidR="009D6058">
              <w:rPr>
                <w:noProof/>
                <w:webHidden/>
              </w:rPr>
            </w:r>
            <w:r w:rsidR="009D6058">
              <w:rPr>
                <w:noProof/>
                <w:webHidden/>
              </w:rPr>
              <w:fldChar w:fldCharType="separate"/>
            </w:r>
            <w:r w:rsidR="009D6058">
              <w:rPr>
                <w:noProof/>
                <w:webHidden/>
              </w:rPr>
              <w:t>15</w:t>
            </w:r>
            <w:r w:rsidR="009D6058">
              <w:rPr>
                <w:noProof/>
                <w:webHidden/>
              </w:rPr>
              <w:fldChar w:fldCharType="end"/>
            </w:r>
          </w:hyperlink>
        </w:p>
        <w:p w14:paraId="0C39F340" w14:textId="10E38A33"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81" w:history="1">
            <w:r w:rsidR="009D6058" w:rsidRPr="00D373DB">
              <w:rPr>
                <w:rStyle w:val="Hyperlink"/>
                <w:noProof/>
              </w:rPr>
              <w:t>S 507 Conflict of Interest</w:t>
            </w:r>
            <w:r w:rsidR="009D6058">
              <w:rPr>
                <w:noProof/>
                <w:webHidden/>
              </w:rPr>
              <w:tab/>
            </w:r>
            <w:r w:rsidR="009D6058">
              <w:rPr>
                <w:noProof/>
                <w:webHidden/>
              </w:rPr>
              <w:fldChar w:fldCharType="begin"/>
            </w:r>
            <w:r w:rsidR="009D6058">
              <w:rPr>
                <w:noProof/>
                <w:webHidden/>
              </w:rPr>
              <w:instrText xml:space="preserve"> PAGEREF _Toc74210381 \h </w:instrText>
            </w:r>
            <w:r w:rsidR="009D6058">
              <w:rPr>
                <w:noProof/>
                <w:webHidden/>
              </w:rPr>
            </w:r>
            <w:r w:rsidR="009D6058">
              <w:rPr>
                <w:noProof/>
                <w:webHidden/>
              </w:rPr>
              <w:fldChar w:fldCharType="separate"/>
            </w:r>
            <w:r w:rsidR="009D6058">
              <w:rPr>
                <w:noProof/>
                <w:webHidden/>
              </w:rPr>
              <w:t>17</w:t>
            </w:r>
            <w:r w:rsidR="009D6058">
              <w:rPr>
                <w:noProof/>
                <w:webHidden/>
              </w:rPr>
              <w:fldChar w:fldCharType="end"/>
            </w:r>
          </w:hyperlink>
        </w:p>
        <w:p w14:paraId="2635A2A9" w14:textId="7733339A"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82" w:history="1">
            <w:r w:rsidR="009D6058" w:rsidRPr="00D373DB">
              <w:rPr>
                <w:rStyle w:val="Hyperlink"/>
                <w:noProof/>
              </w:rPr>
              <w:t>S</w:t>
            </w:r>
            <w:r w:rsidR="009D6058" w:rsidRPr="009D6058">
              <w:rPr>
                <w:rStyle w:val="Hyperlink"/>
                <w:noProof/>
                <w:shd w:val="clear" w:color="auto" w:fill="FFFFFF" w:themeFill="background1"/>
              </w:rPr>
              <w:t xml:space="preserve"> 508   Client’s Counter Fraud, Bribery &amp; Corruption Policy &amp; Response</w:t>
            </w:r>
            <w:r w:rsidR="009D6058" w:rsidRPr="00D373DB">
              <w:rPr>
                <w:rStyle w:val="Hyperlink"/>
                <w:noProof/>
              </w:rPr>
              <w:t xml:space="preserve"> Plan and Fair Payment Charter</w:t>
            </w:r>
            <w:r w:rsidR="009D6058">
              <w:rPr>
                <w:noProof/>
                <w:webHidden/>
              </w:rPr>
              <w:tab/>
            </w:r>
            <w:r w:rsidR="009D6058">
              <w:rPr>
                <w:noProof/>
                <w:webHidden/>
              </w:rPr>
              <w:fldChar w:fldCharType="begin"/>
            </w:r>
            <w:r w:rsidR="009D6058">
              <w:rPr>
                <w:noProof/>
                <w:webHidden/>
              </w:rPr>
              <w:instrText xml:space="preserve"> PAGEREF _Toc74210382 \h </w:instrText>
            </w:r>
            <w:r w:rsidR="009D6058">
              <w:rPr>
                <w:noProof/>
                <w:webHidden/>
              </w:rPr>
            </w:r>
            <w:r w:rsidR="009D6058">
              <w:rPr>
                <w:noProof/>
                <w:webHidden/>
              </w:rPr>
              <w:fldChar w:fldCharType="separate"/>
            </w:r>
            <w:r w:rsidR="009D6058">
              <w:rPr>
                <w:noProof/>
                <w:webHidden/>
              </w:rPr>
              <w:t>18</w:t>
            </w:r>
            <w:r w:rsidR="009D6058">
              <w:rPr>
                <w:noProof/>
                <w:webHidden/>
              </w:rPr>
              <w:fldChar w:fldCharType="end"/>
            </w:r>
          </w:hyperlink>
        </w:p>
        <w:p w14:paraId="72AE0103" w14:textId="31FD3B17"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83" w:history="1">
            <w:r w:rsidR="009D6058" w:rsidRPr="00D373DB">
              <w:rPr>
                <w:rStyle w:val="Hyperlink"/>
                <w:noProof/>
              </w:rPr>
              <w:t>S 509   Disclosure Requests</w:t>
            </w:r>
            <w:r w:rsidR="009D6058">
              <w:rPr>
                <w:noProof/>
                <w:webHidden/>
              </w:rPr>
              <w:tab/>
            </w:r>
            <w:r w:rsidR="009D6058">
              <w:rPr>
                <w:noProof/>
                <w:webHidden/>
              </w:rPr>
              <w:fldChar w:fldCharType="begin"/>
            </w:r>
            <w:r w:rsidR="009D6058">
              <w:rPr>
                <w:noProof/>
                <w:webHidden/>
              </w:rPr>
              <w:instrText xml:space="preserve"> PAGEREF _Toc74210383 \h </w:instrText>
            </w:r>
            <w:r w:rsidR="009D6058">
              <w:rPr>
                <w:noProof/>
                <w:webHidden/>
              </w:rPr>
            </w:r>
            <w:r w:rsidR="009D6058">
              <w:rPr>
                <w:noProof/>
                <w:webHidden/>
              </w:rPr>
              <w:fldChar w:fldCharType="separate"/>
            </w:r>
            <w:r w:rsidR="009D6058">
              <w:rPr>
                <w:noProof/>
                <w:webHidden/>
              </w:rPr>
              <w:t>18</w:t>
            </w:r>
            <w:r w:rsidR="009D6058">
              <w:rPr>
                <w:noProof/>
                <w:webHidden/>
              </w:rPr>
              <w:fldChar w:fldCharType="end"/>
            </w:r>
          </w:hyperlink>
        </w:p>
        <w:p w14:paraId="1869C535" w14:textId="52BADF0D"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84" w:history="1">
            <w:r w:rsidR="009D6058" w:rsidRPr="00D373DB">
              <w:rPr>
                <w:rStyle w:val="Hyperlink"/>
                <w:noProof/>
              </w:rPr>
              <w:t>S 510   Official Secrets Act</w:t>
            </w:r>
            <w:r w:rsidR="009D6058">
              <w:rPr>
                <w:noProof/>
                <w:webHidden/>
              </w:rPr>
              <w:tab/>
            </w:r>
            <w:r w:rsidR="009D6058">
              <w:rPr>
                <w:noProof/>
                <w:webHidden/>
              </w:rPr>
              <w:fldChar w:fldCharType="begin"/>
            </w:r>
            <w:r w:rsidR="009D6058">
              <w:rPr>
                <w:noProof/>
                <w:webHidden/>
              </w:rPr>
              <w:instrText xml:space="preserve"> PAGEREF _Toc74210384 \h </w:instrText>
            </w:r>
            <w:r w:rsidR="009D6058">
              <w:rPr>
                <w:noProof/>
                <w:webHidden/>
              </w:rPr>
            </w:r>
            <w:r w:rsidR="009D6058">
              <w:rPr>
                <w:noProof/>
                <w:webHidden/>
              </w:rPr>
              <w:fldChar w:fldCharType="separate"/>
            </w:r>
            <w:r w:rsidR="009D6058">
              <w:rPr>
                <w:noProof/>
                <w:webHidden/>
              </w:rPr>
              <w:t>19</w:t>
            </w:r>
            <w:r w:rsidR="009D6058">
              <w:rPr>
                <w:noProof/>
                <w:webHidden/>
              </w:rPr>
              <w:fldChar w:fldCharType="end"/>
            </w:r>
          </w:hyperlink>
        </w:p>
        <w:p w14:paraId="2CBF3222" w14:textId="16405537"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85" w:history="1">
            <w:r w:rsidR="009D6058" w:rsidRPr="00D373DB">
              <w:rPr>
                <w:rStyle w:val="Hyperlink"/>
                <w:noProof/>
              </w:rPr>
              <w:t>S 511   Confidentiality</w:t>
            </w:r>
            <w:r w:rsidR="009D6058">
              <w:rPr>
                <w:noProof/>
                <w:webHidden/>
              </w:rPr>
              <w:tab/>
            </w:r>
            <w:r w:rsidR="009D6058">
              <w:rPr>
                <w:noProof/>
                <w:webHidden/>
              </w:rPr>
              <w:fldChar w:fldCharType="begin"/>
            </w:r>
            <w:r w:rsidR="009D6058">
              <w:rPr>
                <w:noProof/>
                <w:webHidden/>
              </w:rPr>
              <w:instrText xml:space="preserve"> PAGEREF _Toc74210385 \h </w:instrText>
            </w:r>
            <w:r w:rsidR="009D6058">
              <w:rPr>
                <w:noProof/>
                <w:webHidden/>
              </w:rPr>
            </w:r>
            <w:r w:rsidR="009D6058">
              <w:rPr>
                <w:noProof/>
                <w:webHidden/>
              </w:rPr>
              <w:fldChar w:fldCharType="separate"/>
            </w:r>
            <w:r w:rsidR="009D6058">
              <w:rPr>
                <w:noProof/>
                <w:webHidden/>
              </w:rPr>
              <w:t>19</w:t>
            </w:r>
            <w:r w:rsidR="009D6058">
              <w:rPr>
                <w:noProof/>
                <w:webHidden/>
              </w:rPr>
              <w:fldChar w:fldCharType="end"/>
            </w:r>
          </w:hyperlink>
        </w:p>
        <w:p w14:paraId="3DF31ED0" w14:textId="2501D683"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86" w:history="1">
            <w:r w:rsidR="009D6058" w:rsidRPr="00D373DB">
              <w:rPr>
                <w:rStyle w:val="Hyperlink"/>
                <w:noProof/>
              </w:rPr>
              <w:t>S 512   Communication</w:t>
            </w:r>
            <w:r w:rsidR="009D6058">
              <w:rPr>
                <w:noProof/>
                <w:webHidden/>
              </w:rPr>
              <w:tab/>
            </w:r>
            <w:r w:rsidR="009D6058">
              <w:rPr>
                <w:noProof/>
                <w:webHidden/>
              </w:rPr>
              <w:fldChar w:fldCharType="begin"/>
            </w:r>
            <w:r w:rsidR="009D6058">
              <w:rPr>
                <w:noProof/>
                <w:webHidden/>
              </w:rPr>
              <w:instrText xml:space="preserve"> PAGEREF _Toc74210386 \h </w:instrText>
            </w:r>
            <w:r w:rsidR="009D6058">
              <w:rPr>
                <w:noProof/>
                <w:webHidden/>
              </w:rPr>
            </w:r>
            <w:r w:rsidR="009D6058">
              <w:rPr>
                <w:noProof/>
                <w:webHidden/>
              </w:rPr>
              <w:fldChar w:fldCharType="separate"/>
            </w:r>
            <w:r w:rsidR="009D6058">
              <w:rPr>
                <w:noProof/>
                <w:webHidden/>
              </w:rPr>
              <w:t>20</w:t>
            </w:r>
            <w:r w:rsidR="009D6058">
              <w:rPr>
                <w:noProof/>
                <w:webHidden/>
              </w:rPr>
              <w:fldChar w:fldCharType="end"/>
            </w:r>
          </w:hyperlink>
        </w:p>
        <w:p w14:paraId="32F1F0F3" w14:textId="720FFD99"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87" w:history="1">
            <w:r w:rsidR="009D6058" w:rsidRPr="00D373DB">
              <w:rPr>
                <w:rStyle w:val="Hyperlink"/>
                <w:noProof/>
              </w:rPr>
              <w:t>S 513   Data Protection</w:t>
            </w:r>
            <w:r w:rsidR="009D6058">
              <w:rPr>
                <w:noProof/>
                <w:webHidden/>
              </w:rPr>
              <w:tab/>
            </w:r>
            <w:r w:rsidR="009D6058">
              <w:rPr>
                <w:noProof/>
                <w:webHidden/>
              </w:rPr>
              <w:fldChar w:fldCharType="begin"/>
            </w:r>
            <w:r w:rsidR="009D6058">
              <w:rPr>
                <w:noProof/>
                <w:webHidden/>
              </w:rPr>
              <w:instrText xml:space="preserve"> PAGEREF _Toc74210387 \h </w:instrText>
            </w:r>
            <w:r w:rsidR="009D6058">
              <w:rPr>
                <w:noProof/>
                <w:webHidden/>
              </w:rPr>
            </w:r>
            <w:r w:rsidR="009D6058">
              <w:rPr>
                <w:noProof/>
                <w:webHidden/>
              </w:rPr>
              <w:fldChar w:fldCharType="separate"/>
            </w:r>
            <w:r w:rsidR="009D6058">
              <w:rPr>
                <w:noProof/>
                <w:webHidden/>
              </w:rPr>
              <w:t>20</w:t>
            </w:r>
            <w:r w:rsidR="009D6058">
              <w:rPr>
                <w:noProof/>
                <w:webHidden/>
              </w:rPr>
              <w:fldChar w:fldCharType="end"/>
            </w:r>
          </w:hyperlink>
        </w:p>
        <w:p w14:paraId="06B55686" w14:textId="51DE0F08"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88" w:history="1">
            <w:r w:rsidR="009D6058" w:rsidRPr="00D373DB">
              <w:rPr>
                <w:rStyle w:val="Hyperlink"/>
                <w:noProof/>
              </w:rPr>
              <w:t>S 514   Offshoring of data</w:t>
            </w:r>
            <w:r w:rsidR="009D6058">
              <w:rPr>
                <w:noProof/>
                <w:webHidden/>
              </w:rPr>
              <w:tab/>
            </w:r>
            <w:r w:rsidR="009D6058">
              <w:rPr>
                <w:noProof/>
                <w:webHidden/>
              </w:rPr>
              <w:fldChar w:fldCharType="begin"/>
            </w:r>
            <w:r w:rsidR="009D6058">
              <w:rPr>
                <w:noProof/>
                <w:webHidden/>
              </w:rPr>
              <w:instrText xml:space="preserve"> PAGEREF _Toc74210388 \h </w:instrText>
            </w:r>
            <w:r w:rsidR="009D6058">
              <w:rPr>
                <w:noProof/>
                <w:webHidden/>
              </w:rPr>
            </w:r>
            <w:r w:rsidR="009D6058">
              <w:rPr>
                <w:noProof/>
                <w:webHidden/>
              </w:rPr>
              <w:fldChar w:fldCharType="separate"/>
            </w:r>
            <w:r w:rsidR="009D6058">
              <w:rPr>
                <w:noProof/>
                <w:webHidden/>
              </w:rPr>
              <w:t>20</w:t>
            </w:r>
            <w:r w:rsidR="009D6058">
              <w:rPr>
                <w:noProof/>
                <w:webHidden/>
              </w:rPr>
              <w:fldChar w:fldCharType="end"/>
            </w:r>
          </w:hyperlink>
        </w:p>
        <w:p w14:paraId="75C507A7" w14:textId="4A1AACCE"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89" w:history="1">
            <w:r w:rsidR="009D6058" w:rsidRPr="00D373DB">
              <w:rPr>
                <w:rStyle w:val="Hyperlink"/>
                <w:noProof/>
              </w:rPr>
              <w:t>S 515   Energy Efficiency Directive</w:t>
            </w:r>
            <w:r w:rsidR="009D6058">
              <w:rPr>
                <w:noProof/>
                <w:webHidden/>
              </w:rPr>
              <w:tab/>
            </w:r>
            <w:r w:rsidR="009D6058">
              <w:rPr>
                <w:noProof/>
                <w:webHidden/>
              </w:rPr>
              <w:fldChar w:fldCharType="begin"/>
            </w:r>
            <w:r w:rsidR="009D6058">
              <w:rPr>
                <w:noProof/>
                <w:webHidden/>
              </w:rPr>
              <w:instrText xml:space="preserve"> PAGEREF _Toc74210389 \h </w:instrText>
            </w:r>
            <w:r w:rsidR="009D6058">
              <w:rPr>
                <w:noProof/>
                <w:webHidden/>
              </w:rPr>
            </w:r>
            <w:r w:rsidR="009D6058">
              <w:rPr>
                <w:noProof/>
                <w:webHidden/>
              </w:rPr>
              <w:fldChar w:fldCharType="separate"/>
            </w:r>
            <w:r w:rsidR="009D6058">
              <w:rPr>
                <w:noProof/>
                <w:webHidden/>
              </w:rPr>
              <w:t>21</w:t>
            </w:r>
            <w:r w:rsidR="009D6058">
              <w:rPr>
                <w:noProof/>
                <w:webHidden/>
              </w:rPr>
              <w:fldChar w:fldCharType="end"/>
            </w:r>
          </w:hyperlink>
        </w:p>
        <w:p w14:paraId="22C37B9E" w14:textId="0618DEAE"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90" w:history="1">
            <w:r w:rsidR="009D6058" w:rsidRPr="00D373DB">
              <w:rPr>
                <w:rStyle w:val="Hyperlink"/>
                <w:noProof/>
              </w:rPr>
              <w:t>S 516   Air Quality Strategy</w:t>
            </w:r>
            <w:r w:rsidR="009D6058">
              <w:rPr>
                <w:noProof/>
                <w:webHidden/>
              </w:rPr>
              <w:tab/>
            </w:r>
            <w:r w:rsidR="009D6058">
              <w:rPr>
                <w:noProof/>
                <w:webHidden/>
              </w:rPr>
              <w:fldChar w:fldCharType="begin"/>
            </w:r>
            <w:r w:rsidR="009D6058">
              <w:rPr>
                <w:noProof/>
                <w:webHidden/>
              </w:rPr>
              <w:instrText xml:space="preserve"> PAGEREF _Toc74210390 \h </w:instrText>
            </w:r>
            <w:r w:rsidR="009D6058">
              <w:rPr>
                <w:noProof/>
                <w:webHidden/>
              </w:rPr>
            </w:r>
            <w:r w:rsidR="009D6058">
              <w:rPr>
                <w:noProof/>
                <w:webHidden/>
              </w:rPr>
              <w:fldChar w:fldCharType="separate"/>
            </w:r>
            <w:r w:rsidR="009D6058">
              <w:rPr>
                <w:noProof/>
                <w:webHidden/>
              </w:rPr>
              <w:t>21</w:t>
            </w:r>
            <w:r w:rsidR="009D6058">
              <w:rPr>
                <w:noProof/>
                <w:webHidden/>
              </w:rPr>
              <w:fldChar w:fldCharType="end"/>
            </w:r>
          </w:hyperlink>
        </w:p>
        <w:p w14:paraId="406A303E" w14:textId="722F974D"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91" w:history="1">
            <w:r w:rsidR="009D6058" w:rsidRPr="00D373DB">
              <w:rPr>
                <w:rStyle w:val="Hyperlink"/>
                <w:noProof/>
              </w:rPr>
              <w:t>S 517   Environmental and sustainability requirements</w:t>
            </w:r>
            <w:r w:rsidR="009D6058">
              <w:rPr>
                <w:noProof/>
                <w:webHidden/>
              </w:rPr>
              <w:tab/>
            </w:r>
            <w:r w:rsidR="009D6058">
              <w:rPr>
                <w:noProof/>
                <w:webHidden/>
              </w:rPr>
              <w:fldChar w:fldCharType="begin"/>
            </w:r>
            <w:r w:rsidR="009D6058">
              <w:rPr>
                <w:noProof/>
                <w:webHidden/>
              </w:rPr>
              <w:instrText xml:space="preserve"> PAGEREF _Toc74210391 \h </w:instrText>
            </w:r>
            <w:r w:rsidR="009D6058">
              <w:rPr>
                <w:noProof/>
                <w:webHidden/>
              </w:rPr>
            </w:r>
            <w:r w:rsidR="009D6058">
              <w:rPr>
                <w:noProof/>
                <w:webHidden/>
              </w:rPr>
              <w:fldChar w:fldCharType="separate"/>
            </w:r>
            <w:r w:rsidR="009D6058">
              <w:rPr>
                <w:noProof/>
                <w:webHidden/>
              </w:rPr>
              <w:t>22</w:t>
            </w:r>
            <w:r w:rsidR="009D6058">
              <w:rPr>
                <w:noProof/>
                <w:webHidden/>
              </w:rPr>
              <w:fldChar w:fldCharType="end"/>
            </w:r>
          </w:hyperlink>
        </w:p>
        <w:p w14:paraId="44C99E2E" w14:textId="6EA03AB7"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92" w:history="1">
            <w:r w:rsidR="009D6058" w:rsidRPr="00D373DB">
              <w:rPr>
                <w:rStyle w:val="Hyperlink"/>
                <w:noProof/>
              </w:rPr>
              <w:t>S 518   Behavioural attributes</w:t>
            </w:r>
            <w:r w:rsidR="009D6058">
              <w:rPr>
                <w:noProof/>
                <w:webHidden/>
              </w:rPr>
              <w:tab/>
            </w:r>
            <w:r w:rsidR="009D6058">
              <w:rPr>
                <w:noProof/>
                <w:webHidden/>
              </w:rPr>
              <w:fldChar w:fldCharType="begin"/>
            </w:r>
            <w:r w:rsidR="009D6058">
              <w:rPr>
                <w:noProof/>
                <w:webHidden/>
              </w:rPr>
              <w:instrText xml:space="preserve"> PAGEREF _Toc74210392 \h </w:instrText>
            </w:r>
            <w:r w:rsidR="009D6058">
              <w:rPr>
                <w:noProof/>
                <w:webHidden/>
              </w:rPr>
            </w:r>
            <w:r w:rsidR="009D6058">
              <w:rPr>
                <w:noProof/>
                <w:webHidden/>
              </w:rPr>
              <w:fldChar w:fldCharType="separate"/>
            </w:r>
            <w:r w:rsidR="009D6058">
              <w:rPr>
                <w:noProof/>
                <w:webHidden/>
              </w:rPr>
              <w:t>23</w:t>
            </w:r>
            <w:r w:rsidR="009D6058">
              <w:rPr>
                <w:noProof/>
                <w:webHidden/>
              </w:rPr>
              <w:fldChar w:fldCharType="end"/>
            </w:r>
          </w:hyperlink>
        </w:p>
        <w:p w14:paraId="05C61485" w14:textId="101C1EC9"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93" w:history="1">
            <w:r w:rsidR="009D6058" w:rsidRPr="00D373DB">
              <w:rPr>
                <w:rStyle w:val="Hyperlink"/>
                <w:noProof/>
              </w:rPr>
              <w:t>S 526   Consideration of others</w:t>
            </w:r>
            <w:r w:rsidR="009D6058">
              <w:rPr>
                <w:noProof/>
                <w:webHidden/>
              </w:rPr>
              <w:tab/>
            </w:r>
            <w:r w:rsidR="009D6058">
              <w:rPr>
                <w:noProof/>
                <w:webHidden/>
              </w:rPr>
              <w:fldChar w:fldCharType="begin"/>
            </w:r>
            <w:r w:rsidR="009D6058">
              <w:rPr>
                <w:noProof/>
                <w:webHidden/>
              </w:rPr>
              <w:instrText xml:space="preserve"> PAGEREF _Toc74210393 \h </w:instrText>
            </w:r>
            <w:r w:rsidR="009D6058">
              <w:rPr>
                <w:noProof/>
                <w:webHidden/>
              </w:rPr>
            </w:r>
            <w:r w:rsidR="009D6058">
              <w:rPr>
                <w:noProof/>
                <w:webHidden/>
              </w:rPr>
              <w:fldChar w:fldCharType="separate"/>
            </w:r>
            <w:r w:rsidR="009D6058">
              <w:rPr>
                <w:noProof/>
                <w:webHidden/>
              </w:rPr>
              <w:t>23</w:t>
            </w:r>
            <w:r w:rsidR="009D6058">
              <w:rPr>
                <w:noProof/>
                <w:webHidden/>
              </w:rPr>
              <w:fldChar w:fldCharType="end"/>
            </w:r>
          </w:hyperlink>
        </w:p>
        <w:p w14:paraId="1B0DE293" w14:textId="0E0CCE0F"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94" w:history="1">
            <w:r w:rsidR="009D6058" w:rsidRPr="00D373DB">
              <w:rPr>
                <w:rStyle w:val="Hyperlink"/>
                <w:noProof/>
              </w:rPr>
              <w:t>S 530   Design submission procedures and acceptance criteria</w:t>
            </w:r>
            <w:r w:rsidR="009D6058">
              <w:rPr>
                <w:noProof/>
                <w:webHidden/>
              </w:rPr>
              <w:tab/>
            </w:r>
            <w:r w:rsidR="009D6058">
              <w:rPr>
                <w:noProof/>
                <w:webHidden/>
              </w:rPr>
              <w:fldChar w:fldCharType="begin"/>
            </w:r>
            <w:r w:rsidR="009D6058">
              <w:rPr>
                <w:noProof/>
                <w:webHidden/>
              </w:rPr>
              <w:instrText xml:space="preserve"> PAGEREF _Toc74210394 \h </w:instrText>
            </w:r>
            <w:r w:rsidR="009D6058">
              <w:rPr>
                <w:noProof/>
                <w:webHidden/>
              </w:rPr>
            </w:r>
            <w:r w:rsidR="009D6058">
              <w:rPr>
                <w:noProof/>
                <w:webHidden/>
              </w:rPr>
              <w:fldChar w:fldCharType="separate"/>
            </w:r>
            <w:r w:rsidR="009D6058">
              <w:rPr>
                <w:noProof/>
                <w:webHidden/>
              </w:rPr>
              <w:t>23</w:t>
            </w:r>
            <w:r w:rsidR="009D6058">
              <w:rPr>
                <w:noProof/>
                <w:webHidden/>
              </w:rPr>
              <w:fldChar w:fldCharType="end"/>
            </w:r>
          </w:hyperlink>
        </w:p>
        <w:p w14:paraId="7EB9D3FA" w14:textId="7C905D70"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95" w:history="1">
            <w:r w:rsidR="009D6058" w:rsidRPr="00D373DB">
              <w:rPr>
                <w:rStyle w:val="Hyperlink"/>
                <w:noProof/>
              </w:rPr>
              <w:t>S535   Quality management system</w:t>
            </w:r>
            <w:r w:rsidR="009D6058">
              <w:rPr>
                <w:noProof/>
                <w:webHidden/>
              </w:rPr>
              <w:tab/>
            </w:r>
            <w:r w:rsidR="009D6058">
              <w:rPr>
                <w:noProof/>
                <w:webHidden/>
              </w:rPr>
              <w:fldChar w:fldCharType="begin"/>
            </w:r>
            <w:r w:rsidR="009D6058">
              <w:rPr>
                <w:noProof/>
                <w:webHidden/>
              </w:rPr>
              <w:instrText xml:space="preserve"> PAGEREF _Toc74210395 \h </w:instrText>
            </w:r>
            <w:r w:rsidR="009D6058">
              <w:rPr>
                <w:noProof/>
                <w:webHidden/>
              </w:rPr>
            </w:r>
            <w:r w:rsidR="009D6058">
              <w:rPr>
                <w:noProof/>
                <w:webHidden/>
              </w:rPr>
              <w:fldChar w:fldCharType="separate"/>
            </w:r>
            <w:r w:rsidR="009D6058">
              <w:rPr>
                <w:noProof/>
                <w:webHidden/>
              </w:rPr>
              <w:t>24</w:t>
            </w:r>
            <w:r w:rsidR="009D6058">
              <w:rPr>
                <w:noProof/>
                <w:webHidden/>
              </w:rPr>
              <w:fldChar w:fldCharType="end"/>
            </w:r>
          </w:hyperlink>
        </w:p>
        <w:p w14:paraId="3A060EF6" w14:textId="34869AAF"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96" w:history="1">
            <w:r w:rsidR="009D6058" w:rsidRPr="00D373DB">
              <w:rPr>
                <w:rStyle w:val="Hyperlink"/>
                <w:noProof/>
              </w:rPr>
              <w:t>S 536   Quality Plan</w:t>
            </w:r>
            <w:r w:rsidR="009D6058">
              <w:rPr>
                <w:noProof/>
                <w:webHidden/>
              </w:rPr>
              <w:tab/>
            </w:r>
            <w:r w:rsidR="009D6058">
              <w:rPr>
                <w:noProof/>
                <w:webHidden/>
              </w:rPr>
              <w:fldChar w:fldCharType="begin"/>
            </w:r>
            <w:r w:rsidR="009D6058">
              <w:rPr>
                <w:noProof/>
                <w:webHidden/>
              </w:rPr>
              <w:instrText xml:space="preserve"> PAGEREF _Toc74210396 \h </w:instrText>
            </w:r>
            <w:r w:rsidR="009D6058">
              <w:rPr>
                <w:noProof/>
                <w:webHidden/>
              </w:rPr>
            </w:r>
            <w:r w:rsidR="009D6058">
              <w:rPr>
                <w:noProof/>
                <w:webHidden/>
              </w:rPr>
              <w:fldChar w:fldCharType="separate"/>
            </w:r>
            <w:r w:rsidR="009D6058">
              <w:rPr>
                <w:noProof/>
                <w:webHidden/>
              </w:rPr>
              <w:t>25</w:t>
            </w:r>
            <w:r w:rsidR="009D6058">
              <w:rPr>
                <w:noProof/>
                <w:webHidden/>
              </w:rPr>
              <w:fldChar w:fldCharType="end"/>
            </w:r>
          </w:hyperlink>
        </w:p>
        <w:p w14:paraId="1578D800" w14:textId="2E4CE619"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97" w:history="1">
            <w:r w:rsidR="009D6058" w:rsidRPr="00D373DB">
              <w:rPr>
                <w:rStyle w:val="Hyperlink"/>
                <w:noProof/>
              </w:rPr>
              <w:t>S 541   Audit, nonconformities (including “defects”) and Quality Management Points</w:t>
            </w:r>
            <w:r w:rsidR="009D6058">
              <w:rPr>
                <w:noProof/>
                <w:webHidden/>
              </w:rPr>
              <w:tab/>
            </w:r>
            <w:r w:rsidR="009D6058">
              <w:rPr>
                <w:noProof/>
                <w:webHidden/>
              </w:rPr>
              <w:fldChar w:fldCharType="begin"/>
            </w:r>
            <w:r w:rsidR="009D6058">
              <w:rPr>
                <w:noProof/>
                <w:webHidden/>
              </w:rPr>
              <w:instrText xml:space="preserve"> PAGEREF _Toc74210397 \h </w:instrText>
            </w:r>
            <w:r w:rsidR="009D6058">
              <w:rPr>
                <w:noProof/>
                <w:webHidden/>
              </w:rPr>
            </w:r>
            <w:r w:rsidR="009D6058">
              <w:rPr>
                <w:noProof/>
                <w:webHidden/>
              </w:rPr>
              <w:fldChar w:fldCharType="separate"/>
            </w:r>
            <w:r w:rsidR="009D6058">
              <w:rPr>
                <w:noProof/>
                <w:webHidden/>
              </w:rPr>
              <w:t>25</w:t>
            </w:r>
            <w:r w:rsidR="009D6058">
              <w:rPr>
                <w:noProof/>
                <w:webHidden/>
              </w:rPr>
              <w:fldChar w:fldCharType="end"/>
            </w:r>
          </w:hyperlink>
        </w:p>
        <w:p w14:paraId="5803294D" w14:textId="7AA6FCE8"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98" w:history="1">
            <w:r w:rsidR="009D6058" w:rsidRPr="00D373DB">
              <w:rPr>
                <w:rStyle w:val="Hyperlink"/>
                <w:noProof/>
              </w:rPr>
              <w:t>S 542   Quality Management Points &amp; Table</w:t>
            </w:r>
            <w:r w:rsidR="009D6058">
              <w:rPr>
                <w:noProof/>
                <w:webHidden/>
              </w:rPr>
              <w:tab/>
            </w:r>
            <w:r w:rsidR="009D6058">
              <w:rPr>
                <w:noProof/>
                <w:webHidden/>
              </w:rPr>
              <w:fldChar w:fldCharType="begin"/>
            </w:r>
            <w:r w:rsidR="009D6058">
              <w:rPr>
                <w:noProof/>
                <w:webHidden/>
              </w:rPr>
              <w:instrText xml:space="preserve"> PAGEREF _Toc74210398 \h </w:instrText>
            </w:r>
            <w:r w:rsidR="009D6058">
              <w:rPr>
                <w:noProof/>
                <w:webHidden/>
              </w:rPr>
            </w:r>
            <w:r w:rsidR="009D6058">
              <w:rPr>
                <w:noProof/>
                <w:webHidden/>
              </w:rPr>
              <w:fldChar w:fldCharType="separate"/>
            </w:r>
            <w:r w:rsidR="009D6058">
              <w:rPr>
                <w:noProof/>
                <w:webHidden/>
              </w:rPr>
              <w:t>28</w:t>
            </w:r>
            <w:r w:rsidR="009D6058">
              <w:rPr>
                <w:noProof/>
                <w:webHidden/>
              </w:rPr>
              <w:fldChar w:fldCharType="end"/>
            </w:r>
          </w:hyperlink>
        </w:p>
        <w:p w14:paraId="0C545CBF" w14:textId="625A1333"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399" w:history="1">
            <w:r w:rsidR="009D6058" w:rsidRPr="00D373DB">
              <w:rPr>
                <w:rStyle w:val="Hyperlink"/>
                <w:noProof/>
              </w:rPr>
              <w:t>S 544   Performance Measurement</w:t>
            </w:r>
            <w:r w:rsidR="009D6058">
              <w:rPr>
                <w:noProof/>
                <w:webHidden/>
              </w:rPr>
              <w:tab/>
            </w:r>
            <w:r w:rsidR="009D6058">
              <w:rPr>
                <w:noProof/>
                <w:webHidden/>
              </w:rPr>
              <w:fldChar w:fldCharType="begin"/>
            </w:r>
            <w:r w:rsidR="009D6058">
              <w:rPr>
                <w:noProof/>
                <w:webHidden/>
              </w:rPr>
              <w:instrText xml:space="preserve"> PAGEREF _Toc74210399 \h </w:instrText>
            </w:r>
            <w:r w:rsidR="009D6058">
              <w:rPr>
                <w:noProof/>
                <w:webHidden/>
              </w:rPr>
            </w:r>
            <w:r w:rsidR="009D6058">
              <w:rPr>
                <w:noProof/>
                <w:webHidden/>
              </w:rPr>
              <w:fldChar w:fldCharType="separate"/>
            </w:r>
            <w:r w:rsidR="009D6058">
              <w:rPr>
                <w:noProof/>
                <w:webHidden/>
              </w:rPr>
              <w:t>29</w:t>
            </w:r>
            <w:r w:rsidR="009D6058">
              <w:rPr>
                <w:noProof/>
                <w:webHidden/>
              </w:rPr>
              <w:fldChar w:fldCharType="end"/>
            </w:r>
          </w:hyperlink>
        </w:p>
        <w:p w14:paraId="1B76C2D6" w14:textId="7C53D2BA"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00" w:history="1">
            <w:r w:rsidR="009D6058" w:rsidRPr="00D373DB">
              <w:rPr>
                <w:rStyle w:val="Hyperlink"/>
                <w:noProof/>
              </w:rPr>
              <w:t>S 545   Health and safety requirements</w:t>
            </w:r>
            <w:r w:rsidR="009D6058">
              <w:rPr>
                <w:noProof/>
                <w:webHidden/>
              </w:rPr>
              <w:tab/>
            </w:r>
            <w:r w:rsidR="009D6058">
              <w:rPr>
                <w:noProof/>
                <w:webHidden/>
              </w:rPr>
              <w:fldChar w:fldCharType="begin"/>
            </w:r>
            <w:r w:rsidR="009D6058">
              <w:rPr>
                <w:noProof/>
                <w:webHidden/>
              </w:rPr>
              <w:instrText xml:space="preserve"> PAGEREF _Toc74210400 \h </w:instrText>
            </w:r>
            <w:r w:rsidR="009D6058">
              <w:rPr>
                <w:noProof/>
                <w:webHidden/>
              </w:rPr>
            </w:r>
            <w:r w:rsidR="009D6058">
              <w:rPr>
                <w:noProof/>
                <w:webHidden/>
              </w:rPr>
              <w:fldChar w:fldCharType="separate"/>
            </w:r>
            <w:r w:rsidR="009D6058">
              <w:rPr>
                <w:noProof/>
                <w:webHidden/>
              </w:rPr>
              <w:t>29</w:t>
            </w:r>
            <w:r w:rsidR="009D6058">
              <w:rPr>
                <w:noProof/>
                <w:webHidden/>
              </w:rPr>
              <w:fldChar w:fldCharType="end"/>
            </w:r>
          </w:hyperlink>
        </w:p>
        <w:p w14:paraId="361D4F1B" w14:textId="4F50F9DC"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01" w:history="1">
            <w:r w:rsidR="009D6058" w:rsidRPr="00D373DB">
              <w:rPr>
                <w:rStyle w:val="Hyperlink"/>
                <w:noProof/>
              </w:rPr>
              <w:t>S 546   Format of records</w:t>
            </w:r>
            <w:r w:rsidR="009D6058">
              <w:rPr>
                <w:noProof/>
                <w:webHidden/>
              </w:rPr>
              <w:tab/>
            </w:r>
            <w:r w:rsidR="009D6058">
              <w:rPr>
                <w:noProof/>
                <w:webHidden/>
              </w:rPr>
              <w:fldChar w:fldCharType="begin"/>
            </w:r>
            <w:r w:rsidR="009D6058">
              <w:rPr>
                <w:noProof/>
                <w:webHidden/>
              </w:rPr>
              <w:instrText xml:space="preserve"> PAGEREF _Toc74210401 \h </w:instrText>
            </w:r>
            <w:r w:rsidR="009D6058">
              <w:rPr>
                <w:noProof/>
                <w:webHidden/>
              </w:rPr>
            </w:r>
            <w:r w:rsidR="009D6058">
              <w:rPr>
                <w:noProof/>
                <w:webHidden/>
              </w:rPr>
              <w:fldChar w:fldCharType="separate"/>
            </w:r>
            <w:r w:rsidR="009D6058">
              <w:rPr>
                <w:noProof/>
                <w:webHidden/>
              </w:rPr>
              <w:t>30</w:t>
            </w:r>
            <w:r w:rsidR="009D6058">
              <w:rPr>
                <w:noProof/>
                <w:webHidden/>
              </w:rPr>
              <w:fldChar w:fldCharType="end"/>
            </w:r>
          </w:hyperlink>
        </w:p>
        <w:p w14:paraId="1D707D9A" w14:textId="2E713367"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02" w:history="1">
            <w:r w:rsidR="009D6058" w:rsidRPr="00D373DB">
              <w:rPr>
                <w:rStyle w:val="Hyperlink"/>
                <w:noProof/>
              </w:rPr>
              <w:t>S 547   Records and audit access</w:t>
            </w:r>
            <w:r w:rsidR="009D6058">
              <w:rPr>
                <w:noProof/>
                <w:webHidden/>
              </w:rPr>
              <w:tab/>
            </w:r>
            <w:r w:rsidR="009D6058">
              <w:rPr>
                <w:noProof/>
                <w:webHidden/>
              </w:rPr>
              <w:fldChar w:fldCharType="begin"/>
            </w:r>
            <w:r w:rsidR="009D6058">
              <w:rPr>
                <w:noProof/>
                <w:webHidden/>
              </w:rPr>
              <w:instrText xml:space="preserve"> PAGEREF _Toc74210402 \h </w:instrText>
            </w:r>
            <w:r w:rsidR="009D6058">
              <w:rPr>
                <w:noProof/>
                <w:webHidden/>
              </w:rPr>
            </w:r>
            <w:r w:rsidR="009D6058">
              <w:rPr>
                <w:noProof/>
                <w:webHidden/>
              </w:rPr>
              <w:fldChar w:fldCharType="separate"/>
            </w:r>
            <w:r w:rsidR="009D6058">
              <w:rPr>
                <w:noProof/>
                <w:webHidden/>
              </w:rPr>
              <w:t>30</w:t>
            </w:r>
            <w:r w:rsidR="009D6058">
              <w:rPr>
                <w:noProof/>
                <w:webHidden/>
              </w:rPr>
              <w:fldChar w:fldCharType="end"/>
            </w:r>
          </w:hyperlink>
        </w:p>
        <w:p w14:paraId="7F8F38A9" w14:textId="432C1DEC"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03" w:history="1">
            <w:r w:rsidR="009D6058" w:rsidRPr="00D373DB">
              <w:rPr>
                <w:rStyle w:val="Hyperlink"/>
                <w:noProof/>
              </w:rPr>
              <w:t>S 561   Novation</w:t>
            </w:r>
            <w:r w:rsidR="009D6058">
              <w:rPr>
                <w:noProof/>
                <w:webHidden/>
              </w:rPr>
              <w:tab/>
            </w:r>
            <w:r w:rsidR="009D6058">
              <w:rPr>
                <w:noProof/>
                <w:webHidden/>
              </w:rPr>
              <w:fldChar w:fldCharType="begin"/>
            </w:r>
            <w:r w:rsidR="009D6058">
              <w:rPr>
                <w:noProof/>
                <w:webHidden/>
              </w:rPr>
              <w:instrText xml:space="preserve"> PAGEREF _Toc74210403 \h </w:instrText>
            </w:r>
            <w:r w:rsidR="009D6058">
              <w:rPr>
                <w:noProof/>
                <w:webHidden/>
              </w:rPr>
            </w:r>
            <w:r w:rsidR="009D6058">
              <w:rPr>
                <w:noProof/>
                <w:webHidden/>
              </w:rPr>
              <w:fldChar w:fldCharType="separate"/>
            </w:r>
            <w:r w:rsidR="009D6058">
              <w:rPr>
                <w:noProof/>
                <w:webHidden/>
              </w:rPr>
              <w:t>30</w:t>
            </w:r>
            <w:r w:rsidR="009D6058">
              <w:rPr>
                <w:noProof/>
                <w:webHidden/>
              </w:rPr>
              <w:fldChar w:fldCharType="end"/>
            </w:r>
          </w:hyperlink>
        </w:p>
        <w:p w14:paraId="347DA2AE" w14:textId="35B8ED82"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04" w:history="1">
            <w:r w:rsidR="009D6058" w:rsidRPr="00D373DB">
              <w:rPr>
                <w:rStyle w:val="Hyperlink"/>
                <w:noProof/>
              </w:rPr>
              <w:t>S 562   Subcontracting</w:t>
            </w:r>
            <w:r w:rsidR="009D6058">
              <w:rPr>
                <w:noProof/>
                <w:webHidden/>
              </w:rPr>
              <w:tab/>
            </w:r>
            <w:r w:rsidR="009D6058">
              <w:rPr>
                <w:noProof/>
                <w:webHidden/>
              </w:rPr>
              <w:fldChar w:fldCharType="begin"/>
            </w:r>
            <w:r w:rsidR="009D6058">
              <w:rPr>
                <w:noProof/>
                <w:webHidden/>
              </w:rPr>
              <w:instrText xml:space="preserve"> PAGEREF _Toc74210404 \h </w:instrText>
            </w:r>
            <w:r w:rsidR="009D6058">
              <w:rPr>
                <w:noProof/>
                <w:webHidden/>
              </w:rPr>
            </w:r>
            <w:r w:rsidR="009D6058">
              <w:rPr>
                <w:noProof/>
                <w:webHidden/>
              </w:rPr>
              <w:fldChar w:fldCharType="separate"/>
            </w:r>
            <w:r w:rsidR="009D6058">
              <w:rPr>
                <w:noProof/>
                <w:webHidden/>
              </w:rPr>
              <w:t>31</w:t>
            </w:r>
            <w:r w:rsidR="009D6058">
              <w:rPr>
                <w:noProof/>
                <w:webHidden/>
              </w:rPr>
              <w:fldChar w:fldCharType="end"/>
            </w:r>
          </w:hyperlink>
        </w:p>
        <w:p w14:paraId="52D6CDA5" w14:textId="0A90639D"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05" w:history="1">
            <w:r w:rsidR="009D6058" w:rsidRPr="00D373DB">
              <w:rPr>
                <w:rStyle w:val="Hyperlink"/>
                <w:noProof/>
              </w:rPr>
              <w:t>S 563   Contracts Finder</w:t>
            </w:r>
            <w:r w:rsidR="009D6058">
              <w:rPr>
                <w:noProof/>
                <w:webHidden/>
              </w:rPr>
              <w:tab/>
            </w:r>
            <w:r w:rsidR="009D6058">
              <w:rPr>
                <w:noProof/>
                <w:webHidden/>
              </w:rPr>
              <w:fldChar w:fldCharType="begin"/>
            </w:r>
            <w:r w:rsidR="009D6058">
              <w:rPr>
                <w:noProof/>
                <w:webHidden/>
              </w:rPr>
              <w:instrText xml:space="preserve"> PAGEREF _Toc74210405 \h </w:instrText>
            </w:r>
            <w:r w:rsidR="009D6058">
              <w:rPr>
                <w:noProof/>
                <w:webHidden/>
              </w:rPr>
            </w:r>
            <w:r w:rsidR="009D6058">
              <w:rPr>
                <w:noProof/>
                <w:webHidden/>
              </w:rPr>
              <w:fldChar w:fldCharType="separate"/>
            </w:r>
            <w:r w:rsidR="009D6058">
              <w:rPr>
                <w:noProof/>
                <w:webHidden/>
              </w:rPr>
              <w:t>32</w:t>
            </w:r>
            <w:r w:rsidR="009D6058">
              <w:rPr>
                <w:noProof/>
                <w:webHidden/>
              </w:rPr>
              <w:fldChar w:fldCharType="end"/>
            </w:r>
          </w:hyperlink>
        </w:p>
        <w:p w14:paraId="159C0404" w14:textId="7B6916A6"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06" w:history="1">
            <w:r w:rsidR="009D6058" w:rsidRPr="00D373DB">
              <w:rPr>
                <w:rStyle w:val="Hyperlink"/>
                <w:noProof/>
              </w:rPr>
              <w:t>S 564   Fair payment</w:t>
            </w:r>
            <w:r w:rsidR="009D6058">
              <w:rPr>
                <w:noProof/>
                <w:webHidden/>
              </w:rPr>
              <w:tab/>
            </w:r>
            <w:r w:rsidR="009D6058">
              <w:rPr>
                <w:noProof/>
                <w:webHidden/>
              </w:rPr>
              <w:fldChar w:fldCharType="begin"/>
            </w:r>
            <w:r w:rsidR="009D6058">
              <w:rPr>
                <w:noProof/>
                <w:webHidden/>
              </w:rPr>
              <w:instrText xml:space="preserve"> PAGEREF _Toc74210406 \h </w:instrText>
            </w:r>
            <w:r w:rsidR="009D6058">
              <w:rPr>
                <w:noProof/>
                <w:webHidden/>
              </w:rPr>
            </w:r>
            <w:r w:rsidR="009D6058">
              <w:rPr>
                <w:noProof/>
                <w:webHidden/>
              </w:rPr>
              <w:fldChar w:fldCharType="separate"/>
            </w:r>
            <w:r w:rsidR="009D6058">
              <w:rPr>
                <w:noProof/>
                <w:webHidden/>
              </w:rPr>
              <w:t>33</w:t>
            </w:r>
            <w:r w:rsidR="009D6058">
              <w:rPr>
                <w:noProof/>
                <w:webHidden/>
              </w:rPr>
              <w:fldChar w:fldCharType="end"/>
            </w:r>
          </w:hyperlink>
        </w:p>
        <w:p w14:paraId="1D52D576" w14:textId="2BA24D5E"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07" w:history="1">
            <w:r w:rsidR="009D6058" w:rsidRPr="00D373DB">
              <w:rPr>
                <w:rStyle w:val="Hyperlink"/>
                <w:noProof/>
              </w:rPr>
              <w:t>S 564A   Advertising Subcontracts in accordance with the Public Contracts Regulations 2015 - Not Used.</w:t>
            </w:r>
            <w:r w:rsidR="009D6058">
              <w:rPr>
                <w:noProof/>
                <w:webHidden/>
              </w:rPr>
              <w:tab/>
            </w:r>
            <w:r w:rsidR="009D6058">
              <w:rPr>
                <w:noProof/>
                <w:webHidden/>
              </w:rPr>
              <w:fldChar w:fldCharType="begin"/>
            </w:r>
            <w:r w:rsidR="009D6058">
              <w:rPr>
                <w:noProof/>
                <w:webHidden/>
              </w:rPr>
              <w:instrText xml:space="preserve"> PAGEREF _Toc74210407 \h </w:instrText>
            </w:r>
            <w:r w:rsidR="009D6058">
              <w:rPr>
                <w:noProof/>
                <w:webHidden/>
              </w:rPr>
            </w:r>
            <w:r w:rsidR="009D6058">
              <w:rPr>
                <w:noProof/>
                <w:webHidden/>
              </w:rPr>
              <w:fldChar w:fldCharType="separate"/>
            </w:r>
            <w:r w:rsidR="009D6058">
              <w:rPr>
                <w:noProof/>
                <w:webHidden/>
              </w:rPr>
              <w:t>33</w:t>
            </w:r>
            <w:r w:rsidR="009D6058">
              <w:rPr>
                <w:noProof/>
                <w:webHidden/>
              </w:rPr>
              <w:fldChar w:fldCharType="end"/>
            </w:r>
          </w:hyperlink>
        </w:p>
        <w:p w14:paraId="0DD3D8B3" w14:textId="2A5B8860"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08" w:history="1">
            <w:r w:rsidR="009D6058" w:rsidRPr="00D373DB">
              <w:rPr>
                <w:rStyle w:val="Hyperlink"/>
                <w:noProof/>
              </w:rPr>
              <w:t>S 565   Records and reporting for SMEs</w:t>
            </w:r>
            <w:r w:rsidR="009D6058">
              <w:rPr>
                <w:noProof/>
                <w:webHidden/>
              </w:rPr>
              <w:tab/>
            </w:r>
            <w:r w:rsidR="009D6058">
              <w:rPr>
                <w:noProof/>
                <w:webHidden/>
              </w:rPr>
              <w:fldChar w:fldCharType="begin"/>
            </w:r>
            <w:r w:rsidR="009D6058">
              <w:rPr>
                <w:noProof/>
                <w:webHidden/>
              </w:rPr>
              <w:instrText xml:space="preserve"> PAGEREF _Toc74210408 \h </w:instrText>
            </w:r>
            <w:r w:rsidR="009D6058">
              <w:rPr>
                <w:noProof/>
                <w:webHidden/>
              </w:rPr>
            </w:r>
            <w:r w:rsidR="009D6058">
              <w:rPr>
                <w:noProof/>
                <w:webHidden/>
              </w:rPr>
              <w:fldChar w:fldCharType="separate"/>
            </w:r>
            <w:r w:rsidR="009D6058">
              <w:rPr>
                <w:noProof/>
                <w:webHidden/>
              </w:rPr>
              <w:t>33</w:t>
            </w:r>
            <w:r w:rsidR="009D6058">
              <w:rPr>
                <w:noProof/>
                <w:webHidden/>
              </w:rPr>
              <w:fldChar w:fldCharType="end"/>
            </w:r>
          </w:hyperlink>
        </w:p>
        <w:p w14:paraId="132D13C9" w14:textId="4C6AD58C"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09" w:history="1">
            <w:r w:rsidR="009D6058" w:rsidRPr="00D373DB">
              <w:rPr>
                <w:rStyle w:val="Hyperlink"/>
                <w:noProof/>
              </w:rPr>
              <w:t>S 566   Transfer of rights - Not used.</w:t>
            </w:r>
            <w:r w:rsidR="009D6058">
              <w:rPr>
                <w:noProof/>
                <w:webHidden/>
              </w:rPr>
              <w:tab/>
            </w:r>
            <w:r w:rsidR="009D6058">
              <w:rPr>
                <w:noProof/>
                <w:webHidden/>
              </w:rPr>
              <w:fldChar w:fldCharType="begin"/>
            </w:r>
            <w:r w:rsidR="009D6058">
              <w:rPr>
                <w:noProof/>
                <w:webHidden/>
              </w:rPr>
              <w:instrText xml:space="preserve"> PAGEREF _Toc74210409 \h </w:instrText>
            </w:r>
            <w:r w:rsidR="009D6058">
              <w:rPr>
                <w:noProof/>
                <w:webHidden/>
              </w:rPr>
            </w:r>
            <w:r w:rsidR="009D6058">
              <w:rPr>
                <w:noProof/>
                <w:webHidden/>
              </w:rPr>
              <w:fldChar w:fldCharType="separate"/>
            </w:r>
            <w:r w:rsidR="009D6058">
              <w:rPr>
                <w:noProof/>
                <w:webHidden/>
              </w:rPr>
              <w:t>34</w:t>
            </w:r>
            <w:r w:rsidR="009D6058">
              <w:rPr>
                <w:noProof/>
                <w:webHidden/>
              </w:rPr>
              <w:fldChar w:fldCharType="end"/>
            </w:r>
          </w:hyperlink>
        </w:p>
        <w:p w14:paraId="435CC7CF" w14:textId="20A9775F"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10" w:history="1">
            <w:r w:rsidR="009D6058" w:rsidRPr="00D373DB">
              <w:rPr>
                <w:rStyle w:val="Hyperlink"/>
                <w:noProof/>
              </w:rPr>
              <w:t>S 567   Consultant’s rights over material prepared for the design of the service</w:t>
            </w:r>
            <w:r w:rsidR="009D6058">
              <w:rPr>
                <w:noProof/>
                <w:webHidden/>
              </w:rPr>
              <w:tab/>
            </w:r>
            <w:r w:rsidR="009D6058">
              <w:rPr>
                <w:noProof/>
                <w:webHidden/>
              </w:rPr>
              <w:fldChar w:fldCharType="begin"/>
            </w:r>
            <w:r w:rsidR="009D6058">
              <w:rPr>
                <w:noProof/>
                <w:webHidden/>
              </w:rPr>
              <w:instrText xml:space="preserve"> PAGEREF _Toc74210410 \h </w:instrText>
            </w:r>
            <w:r w:rsidR="009D6058">
              <w:rPr>
                <w:noProof/>
                <w:webHidden/>
              </w:rPr>
            </w:r>
            <w:r w:rsidR="009D6058">
              <w:rPr>
                <w:noProof/>
                <w:webHidden/>
              </w:rPr>
              <w:fldChar w:fldCharType="separate"/>
            </w:r>
            <w:r w:rsidR="009D6058">
              <w:rPr>
                <w:noProof/>
                <w:webHidden/>
              </w:rPr>
              <w:t>34</w:t>
            </w:r>
            <w:r w:rsidR="009D6058">
              <w:rPr>
                <w:noProof/>
                <w:webHidden/>
              </w:rPr>
              <w:fldChar w:fldCharType="end"/>
            </w:r>
          </w:hyperlink>
        </w:p>
        <w:p w14:paraId="596A161B" w14:textId="2931734F"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11" w:history="1">
            <w:r w:rsidR="009D6058" w:rsidRPr="00D373DB">
              <w:rPr>
                <w:rStyle w:val="Hyperlink"/>
                <w:noProof/>
              </w:rPr>
              <w:t>S 568   Other rights to be obtained by the Consultant</w:t>
            </w:r>
            <w:r w:rsidR="009D6058">
              <w:rPr>
                <w:noProof/>
                <w:webHidden/>
              </w:rPr>
              <w:tab/>
            </w:r>
            <w:r w:rsidR="009D6058">
              <w:rPr>
                <w:noProof/>
                <w:webHidden/>
              </w:rPr>
              <w:fldChar w:fldCharType="begin"/>
            </w:r>
            <w:r w:rsidR="009D6058">
              <w:rPr>
                <w:noProof/>
                <w:webHidden/>
              </w:rPr>
              <w:instrText xml:space="preserve"> PAGEREF _Toc74210411 \h </w:instrText>
            </w:r>
            <w:r w:rsidR="009D6058">
              <w:rPr>
                <w:noProof/>
                <w:webHidden/>
              </w:rPr>
            </w:r>
            <w:r w:rsidR="009D6058">
              <w:rPr>
                <w:noProof/>
                <w:webHidden/>
              </w:rPr>
              <w:fldChar w:fldCharType="separate"/>
            </w:r>
            <w:r w:rsidR="009D6058">
              <w:rPr>
                <w:noProof/>
                <w:webHidden/>
              </w:rPr>
              <w:t>35</w:t>
            </w:r>
            <w:r w:rsidR="009D6058">
              <w:rPr>
                <w:noProof/>
                <w:webHidden/>
              </w:rPr>
              <w:fldChar w:fldCharType="end"/>
            </w:r>
          </w:hyperlink>
        </w:p>
        <w:p w14:paraId="55DEF5B4" w14:textId="0C8D022F"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12" w:history="1">
            <w:r w:rsidR="009D6058" w:rsidRPr="00D373DB">
              <w:rPr>
                <w:rStyle w:val="Hyperlink"/>
                <w:noProof/>
              </w:rPr>
              <w:t>S 569   Project Bank Account (Option Y(UK)1) Not Used.</w:t>
            </w:r>
            <w:r w:rsidR="009D6058">
              <w:rPr>
                <w:noProof/>
                <w:webHidden/>
              </w:rPr>
              <w:tab/>
            </w:r>
            <w:r w:rsidR="009D6058">
              <w:rPr>
                <w:noProof/>
                <w:webHidden/>
              </w:rPr>
              <w:fldChar w:fldCharType="begin"/>
            </w:r>
            <w:r w:rsidR="009D6058">
              <w:rPr>
                <w:noProof/>
                <w:webHidden/>
              </w:rPr>
              <w:instrText xml:space="preserve"> PAGEREF _Toc74210412 \h </w:instrText>
            </w:r>
            <w:r w:rsidR="009D6058">
              <w:rPr>
                <w:noProof/>
                <w:webHidden/>
              </w:rPr>
            </w:r>
            <w:r w:rsidR="009D6058">
              <w:rPr>
                <w:noProof/>
                <w:webHidden/>
              </w:rPr>
              <w:fldChar w:fldCharType="separate"/>
            </w:r>
            <w:r w:rsidR="009D6058">
              <w:rPr>
                <w:noProof/>
                <w:webHidden/>
              </w:rPr>
              <w:t>35</w:t>
            </w:r>
            <w:r w:rsidR="009D6058">
              <w:rPr>
                <w:noProof/>
                <w:webHidden/>
              </w:rPr>
              <w:fldChar w:fldCharType="end"/>
            </w:r>
          </w:hyperlink>
        </w:p>
        <w:p w14:paraId="6584E9CF" w14:textId="5A190267"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13" w:history="1">
            <w:r w:rsidR="009D6058" w:rsidRPr="00D373DB">
              <w:rPr>
                <w:rStyle w:val="Hyperlink"/>
                <w:noProof/>
              </w:rPr>
              <w:t>S 570   Cost verification</w:t>
            </w:r>
            <w:r w:rsidR="009D6058">
              <w:rPr>
                <w:noProof/>
                <w:webHidden/>
              </w:rPr>
              <w:tab/>
            </w:r>
            <w:r w:rsidR="009D6058">
              <w:rPr>
                <w:noProof/>
                <w:webHidden/>
              </w:rPr>
              <w:fldChar w:fldCharType="begin"/>
            </w:r>
            <w:r w:rsidR="009D6058">
              <w:rPr>
                <w:noProof/>
                <w:webHidden/>
              </w:rPr>
              <w:instrText xml:space="preserve"> PAGEREF _Toc74210413 \h </w:instrText>
            </w:r>
            <w:r w:rsidR="009D6058">
              <w:rPr>
                <w:noProof/>
                <w:webHidden/>
              </w:rPr>
            </w:r>
            <w:r w:rsidR="009D6058">
              <w:rPr>
                <w:noProof/>
                <w:webHidden/>
              </w:rPr>
              <w:fldChar w:fldCharType="separate"/>
            </w:r>
            <w:r w:rsidR="009D6058">
              <w:rPr>
                <w:noProof/>
                <w:webHidden/>
              </w:rPr>
              <w:t>35</w:t>
            </w:r>
            <w:r w:rsidR="009D6058">
              <w:rPr>
                <w:noProof/>
                <w:webHidden/>
              </w:rPr>
              <w:fldChar w:fldCharType="end"/>
            </w:r>
          </w:hyperlink>
        </w:p>
        <w:p w14:paraId="370A87DC" w14:textId="403550FC" w:rsidR="009D6058" w:rsidRDefault="00987533">
          <w:pPr>
            <w:pStyle w:val="TOC1"/>
            <w:rPr>
              <w:rFonts w:asciiTheme="minorHAnsi" w:eastAsiaTheme="minorEastAsia" w:hAnsiTheme="minorHAnsi" w:cstheme="minorBidi"/>
              <w:b w:val="0"/>
              <w:sz w:val="22"/>
              <w:szCs w:val="22"/>
            </w:rPr>
          </w:pPr>
          <w:hyperlink w:anchor="_Toc74210414" w:history="1">
            <w:r w:rsidR="009D6058" w:rsidRPr="00D373DB">
              <w:rPr>
                <w:rStyle w:val="Hyperlink"/>
              </w:rPr>
              <w:t xml:space="preserve">S 600   </w:t>
            </w:r>
            <w:r w:rsidR="009D6058" w:rsidRPr="00D373DB">
              <w:rPr>
                <w:rStyle w:val="Hyperlink"/>
                <w:rFonts w:eastAsia="Arial"/>
              </w:rPr>
              <w:t>Requirements for the programme</w:t>
            </w:r>
            <w:r w:rsidR="009D6058">
              <w:rPr>
                <w:webHidden/>
              </w:rPr>
              <w:tab/>
            </w:r>
            <w:r w:rsidR="009D6058">
              <w:rPr>
                <w:webHidden/>
              </w:rPr>
              <w:fldChar w:fldCharType="begin"/>
            </w:r>
            <w:r w:rsidR="009D6058">
              <w:rPr>
                <w:webHidden/>
              </w:rPr>
              <w:instrText xml:space="preserve"> PAGEREF _Toc74210414 \h </w:instrText>
            </w:r>
            <w:r w:rsidR="009D6058">
              <w:rPr>
                <w:webHidden/>
              </w:rPr>
            </w:r>
            <w:r w:rsidR="009D6058">
              <w:rPr>
                <w:webHidden/>
              </w:rPr>
              <w:fldChar w:fldCharType="separate"/>
            </w:r>
            <w:r w:rsidR="009D6058">
              <w:rPr>
                <w:webHidden/>
              </w:rPr>
              <w:t>35</w:t>
            </w:r>
            <w:r w:rsidR="009D6058">
              <w:rPr>
                <w:webHidden/>
              </w:rPr>
              <w:fldChar w:fldCharType="end"/>
            </w:r>
          </w:hyperlink>
        </w:p>
        <w:p w14:paraId="2A0ADEB6" w14:textId="00BD2F4C"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15" w:history="1">
            <w:r w:rsidR="009D6058" w:rsidRPr="00D373DB">
              <w:rPr>
                <w:rStyle w:val="Hyperlink"/>
                <w:noProof/>
              </w:rPr>
              <w:t>S 610   General requirements</w:t>
            </w:r>
            <w:r w:rsidR="009D6058">
              <w:rPr>
                <w:noProof/>
                <w:webHidden/>
              </w:rPr>
              <w:tab/>
            </w:r>
            <w:r w:rsidR="009D6058">
              <w:rPr>
                <w:noProof/>
                <w:webHidden/>
              </w:rPr>
              <w:fldChar w:fldCharType="begin"/>
            </w:r>
            <w:r w:rsidR="009D6058">
              <w:rPr>
                <w:noProof/>
                <w:webHidden/>
              </w:rPr>
              <w:instrText xml:space="preserve"> PAGEREF _Toc74210415 \h </w:instrText>
            </w:r>
            <w:r w:rsidR="009D6058">
              <w:rPr>
                <w:noProof/>
                <w:webHidden/>
              </w:rPr>
            </w:r>
            <w:r w:rsidR="009D6058">
              <w:rPr>
                <w:noProof/>
                <w:webHidden/>
              </w:rPr>
              <w:fldChar w:fldCharType="separate"/>
            </w:r>
            <w:r w:rsidR="009D6058">
              <w:rPr>
                <w:noProof/>
                <w:webHidden/>
              </w:rPr>
              <w:t>35</w:t>
            </w:r>
            <w:r w:rsidR="009D6058">
              <w:rPr>
                <w:noProof/>
                <w:webHidden/>
              </w:rPr>
              <w:fldChar w:fldCharType="end"/>
            </w:r>
          </w:hyperlink>
        </w:p>
        <w:p w14:paraId="7E0EB325" w14:textId="78F9953F"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16" w:history="1">
            <w:r w:rsidR="009D6058" w:rsidRPr="00D373DB">
              <w:rPr>
                <w:rStyle w:val="Hyperlink"/>
                <w:noProof/>
              </w:rPr>
              <w:t>S 620   Detailed requirements</w:t>
            </w:r>
            <w:r w:rsidR="009D6058">
              <w:rPr>
                <w:noProof/>
                <w:webHidden/>
              </w:rPr>
              <w:tab/>
            </w:r>
            <w:r w:rsidR="009D6058">
              <w:rPr>
                <w:noProof/>
                <w:webHidden/>
              </w:rPr>
              <w:fldChar w:fldCharType="begin"/>
            </w:r>
            <w:r w:rsidR="009D6058">
              <w:rPr>
                <w:noProof/>
                <w:webHidden/>
              </w:rPr>
              <w:instrText xml:space="preserve"> PAGEREF _Toc74210416 \h </w:instrText>
            </w:r>
            <w:r w:rsidR="009D6058">
              <w:rPr>
                <w:noProof/>
                <w:webHidden/>
              </w:rPr>
            </w:r>
            <w:r w:rsidR="009D6058">
              <w:rPr>
                <w:noProof/>
                <w:webHidden/>
              </w:rPr>
              <w:fldChar w:fldCharType="separate"/>
            </w:r>
            <w:r w:rsidR="009D6058">
              <w:rPr>
                <w:noProof/>
                <w:webHidden/>
              </w:rPr>
              <w:t>36</w:t>
            </w:r>
            <w:r w:rsidR="009D6058">
              <w:rPr>
                <w:noProof/>
                <w:webHidden/>
              </w:rPr>
              <w:fldChar w:fldCharType="end"/>
            </w:r>
          </w:hyperlink>
        </w:p>
        <w:p w14:paraId="14FB9A24" w14:textId="066AAF45" w:rsidR="009D6058" w:rsidRDefault="00987533">
          <w:pPr>
            <w:pStyle w:val="TOC1"/>
            <w:rPr>
              <w:rFonts w:asciiTheme="minorHAnsi" w:eastAsiaTheme="minorEastAsia" w:hAnsiTheme="minorHAnsi" w:cstheme="minorBidi"/>
              <w:b w:val="0"/>
              <w:sz w:val="22"/>
              <w:szCs w:val="22"/>
            </w:rPr>
          </w:pPr>
          <w:hyperlink w:anchor="_Toc74210417" w:history="1">
            <w:r w:rsidR="009D6058" w:rsidRPr="00D373DB">
              <w:rPr>
                <w:rStyle w:val="Hyperlink"/>
              </w:rPr>
              <w:t xml:space="preserve">S 700   </w:t>
            </w:r>
            <w:r w:rsidR="009D6058" w:rsidRPr="00D373DB">
              <w:rPr>
                <w:rStyle w:val="Hyperlink"/>
                <w:rFonts w:eastAsia="Arial"/>
              </w:rPr>
              <w:t>Information and other things provided by the Client -</w:t>
            </w:r>
            <w:r w:rsidR="009D6058">
              <w:rPr>
                <w:webHidden/>
              </w:rPr>
              <w:tab/>
            </w:r>
            <w:r w:rsidR="009D6058">
              <w:rPr>
                <w:webHidden/>
              </w:rPr>
              <w:fldChar w:fldCharType="begin"/>
            </w:r>
            <w:r w:rsidR="009D6058">
              <w:rPr>
                <w:webHidden/>
              </w:rPr>
              <w:instrText xml:space="preserve"> PAGEREF _Toc74210417 \h </w:instrText>
            </w:r>
            <w:r w:rsidR="009D6058">
              <w:rPr>
                <w:webHidden/>
              </w:rPr>
            </w:r>
            <w:r w:rsidR="009D6058">
              <w:rPr>
                <w:webHidden/>
              </w:rPr>
              <w:fldChar w:fldCharType="separate"/>
            </w:r>
            <w:r w:rsidR="009D6058">
              <w:rPr>
                <w:webHidden/>
              </w:rPr>
              <w:t>36</w:t>
            </w:r>
            <w:r w:rsidR="009D6058">
              <w:rPr>
                <w:webHidden/>
              </w:rPr>
              <w:fldChar w:fldCharType="end"/>
            </w:r>
          </w:hyperlink>
        </w:p>
        <w:p w14:paraId="135508C2" w14:textId="07121427" w:rsidR="009D6058" w:rsidRDefault="00987533">
          <w:pPr>
            <w:pStyle w:val="TOC1"/>
            <w:rPr>
              <w:rFonts w:asciiTheme="minorHAnsi" w:eastAsiaTheme="minorEastAsia" w:hAnsiTheme="minorHAnsi" w:cstheme="minorBidi"/>
              <w:b w:val="0"/>
              <w:sz w:val="22"/>
              <w:szCs w:val="22"/>
            </w:rPr>
          </w:pPr>
          <w:hyperlink w:anchor="_Toc74210418" w:history="1">
            <w:r w:rsidR="009D6058" w:rsidRPr="00D373DB">
              <w:rPr>
                <w:rStyle w:val="Hyperlink"/>
              </w:rPr>
              <w:t>S S   S 1101   Parent Company Guarantee</w:t>
            </w:r>
            <w:r w:rsidR="009D6058">
              <w:rPr>
                <w:webHidden/>
              </w:rPr>
              <w:tab/>
            </w:r>
            <w:r w:rsidR="009D6058">
              <w:rPr>
                <w:webHidden/>
              </w:rPr>
              <w:fldChar w:fldCharType="begin"/>
            </w:r>
            <w:r w:rsidR="009D6058">
              <w:rPr>
                <w:webHidden/>
              </w:rPr>
              <w:instrText xml:space="preserve"> PAGEREF _Toc74210418 \h </w:instrText>
            </w:r>
            <w:r w:rsidR="009D6058">
              <w:rPr>
                <w:webHidden/>
              </w:rPr>
            </w:r>
            <w:r w:rsidR="009D6058">
              <w:rPr>
                <w:webHidden/>
              </w:rPr>
              <w:fldChar w:fldCharType="separate"/>
            </w:r>
            <w:r w:rsidR="009D6058">
              <w:rPr>
                <w:webHidden/>
              </w:rPr>
              <w:t>37</w:t>
            </w:r>
            <w:r w:rsidR="009D6058">
              <w:rPr>
                <w:webHidden/>
              </w:rPr>
              <w:fldChar w:fldCharType="end"/>
            </w:r>
          </w:hyperlink>
        </w:p>
        <w:p w14:paraId="403DBE5D" w14:textId="1ADD6883"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19" w:history="1">
            <w:r w:rsidR="009D6058" w:rsidRPr="00D373DB">
              <w:rPr>
                <w:rStyle w:val="Hyperlink"/>
                <w:noProof/>
              </w:rPr>
              <w:t>S 1101   Parent Company Guarantee</w:t>
            </w:r>
            <w:r w:rsidR="009D6058">
              <w:rPr>
                <w:noProof/>
                <w:webHidden/>
              </w:rPr>
              <w:tab/>
            </w:r>
            <w:r w:rsidR="009D6058">
              <w:rPr>
                <w:noProof/>
                <w:webHidden/>
              </w:rPr>
              <w:fldChar w:fldCharType="begin"/>
            </w:r>
            <w:r w:rsidR="009D6058">
              <w:rPr>
                <w:noProof/>
                <w:webHidden/>
              </w:rPr>
              <w:instrText xml:space="preserve"> PAGEREF _Toc74210419 \h </w:instrText>
            </w:r>
            <w:r w:rsidR="009D6058">
              <w:rPr>
                <w:noProof/>
                <w:webHidden/>
              </w:rPr>
            </w:r>
            <w:r w:rsidR="009D6058">
              <w:rPr>
                <w:noProof/>
                <w:webHidden/>
              </w:rPr>
              <w:fldChar w:fldCharType="separate"/>
            </w:r>
            <w:r w:rsidR="009D6058">
              <w:rPr>
                <w:noProof/>
                <w:webHidden/>
              </w:rPr>
              <w:t>37</w:t>
            </w:r>
            <w:r w:rsidR="009D6058">
              <w:rPr>
                <w:noProof/>
                <w:webHidden/>
              </w:rPr>
              <w:fldChar w:fldCharType="end"/>
            </w:r>
          </w:hyperlink>
        </w:p>
        <w:p w14:paraId="1BBCBEFE" w14:textId="01062D9B"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20" w:history="1">
            <w:r w:rsidR="009D6058" w:rsidRPr="00D373DB">
              <w:rPr>
                <w:rStyle w:val="Hyperlink"/>
                <w:noProof/>
              </w:rPr>
              <w:t>S 1102   Legal Opinion</w:t>
            </w:r>
            <w:r w:rsidR="009D6058">
              <w:rPr>
                <w:noProof/>
                <w:webHidden/>
              </w:rPr>
              <w:tab/>
            </w:r>
            <w:r w:rsidR="009D6058">
              <w:rPr>
                <w:noProof/>
                <w:webHidden/>
              </w:rPr>
              <w:fldChar w:fldCharType="begin"/>
            </w:r>
            <w:r w:rsidR="009D6058">
              <w:rPr>
                <w:noProof/>
                <w:webHidden/>
              </w:rPr>
              <w:instrText xml:space="preserve"> PAGEREF _Toc74210420 \h </w:instrText>
            </w:r>
            <w:r w:rsidR="009D6058">
              <w:rPr>
                <w:noProof/>
                <w:webHidden/>
              </w:rPr>
            </w:r>
            <w:r w:rsidR="009D6058">
              <w:rPr>
                <w:noProof/>
                <w:webHidden/>
              </w:rPr>
              <w:fldChar w:fldCharType="separate"/>
            </w:r>
            <w:r w:rsidR="009D6058">
              <w:rPr>
                <w:noProof/>
                <w:webHidden/>
              </w:rPr>
              <w:t>37</w:t>
            </w:r>
            <w:r w:rsidR="009D6058">
              <w:rPr>
                <w:noProof/>
                <w:webHidden/>
              </w:rPr>
              <w:fldChar w:fldCharType="end"/>
            </w:r>
          </w:hyperlink>
        </w:p>
        <w:p w14:paraId="32F7DB82" w14:textId="48A400BF" w:rsidR="009D6058" w:rsidRDefault="00987533">
          <w:pPr>
            <w:pStyle w:val="TOC1"/>
            <w:rPr>
              <w:rFonts w:asciiTheme="minorHAnsi" w:eastAsiaTheme="minorEastAsia" w:hAnsiTheme="minorHAnsi" w:cstheme="minorBidi"/>
              <w:b w:val="0"/>
              <w:sz w:val="22"/>
              <w:szCs w:val="22"/>
            </w:rPr>
          </w:pPr>
          <w:hyperlink w:anchor="_Toc74210421" w:history="1">
            <w:r w:rsidR="009D6058" w:rsidRPr="00D373DB">
              <w:rPr>
                <w:rStyle w:val="Hyperlink"/>
              </w:rPr>
              <w:t>S1400   Information Requirements</w:t>
            </w:r>
            <w:r w:rsidR="009D6058">
              <w:rPr>
                <w:webHidden/>
              </w:rPr>
              <w:tab/>
            </w:r>
            <w:r w:rsidR="009D6058">
              <w:rPr>
                <w:webHidden/>
              </w:rPr>
              <w:fldChar w:fldCharType="begin"/>
            </w:r>
            <w:r w:rsidR="009D6058">
              <w:rPr>
                <w:webHidden/>
              </w:rPr>
              <w:instrText xml:space="preserve"> PAGEREF _Toc74210421 \h </w:instrText>
            </w:r>
            <w:r w:rsidR="009D6058">
              <w:rPr>
                <w:webHidden/>
              </w:rPr>
            </w:r>
            <w:r w:rsidR="009D6058">
              <w:rPr>
                <w:webHidden/>
              </w:rPr>
              <w:fldChar w:fldCharType="separate"/>
            </w:r>
            <w:r w:rsidR="009D6058">
              <w:rPr>
                <w:webHidden/>
              </w:rPr>
              <w:t>38</w:t>
            </w:r>
            <w:r w:rsidR="009D6058">
              <w:rPr>
                <w:webHidden/>
              </w:rPr>
              <w:fldChar w:fldCharType="end"/>
            </w:r>
          </w:hyperlink>
        </w:p>
        <w:p w14:paraId="69ACDDC5" w14:textId="5EADC2AD"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22" w:history="1">
            <w:r w:rsidR="009D6058" w:rsidRPr="00D373DB">
              <w:rPr>
                <w:rStyle w:val="Hyperlink"/>
                <w:noProof/>
              </w:rPr>
              <w:t>S1401   Digital Architecture Hierarchy</w:t>
            </w:r>
            <w:r w:rsidR="009D6058">
              <w:rPr>
                <w:noProof/>
                <w:webHidden/>
              </w:rPr>
              <w:tab/>
            </w:r>
            <w:r w:rsidR="009D6058">
              <w:rPr>
                <w:noProof/>
                <w:webHidden/>
              </w:rPr>
              <w:fldChar w:fldCharType="begin"/>
            </w:r>
            <w:r w:rsidR="009D6058">
              <w:rPr>
                <w:noProof/>
                <w:webHidden/>
              </w:rPr>
              <w:instrText xml:space="preserve"> PAGEREF _Toc74210422 \h </w:instrText>
            </w:r>
            <w:r w:rsidR="009D6058">
              <w:rPr>
                <w:noProof/>
                <w:webHidden/>
              </w:rPr>
            </w:r>
            <w:r w:rsidR="009D6058">
              <w:rPr>
                <w:noProof/>
                <w:webHidden/>
              </w:rPr>
              <w:fldChar w:fldCharType="separate"/>
            </w:r>
            <w:r w:rsidR="009D6058">
              <w:rPr>
                <w:noProof/>
                <w:webHidden/>
              </w:rPr>
              <w:t>38</w:t>
            </w:r>
            <w:r w:rsidR="009D6058">
              <w:rPr>
                <w:noProof/>
                <w:webHidden/>
              </w:rPr>
              <w:fldChar w:fldCharType="end"/>
            </w:r>
          </w:hyperlink>
        </w:p>
        <w:p w14:paraId="27C4BCB6" w14:textId="656C9E5B"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23" w:history="1">
            <w:r w:rsidR="009D6058" w:rsidRPr="00D373DB">
              <w:rPr>
                <w:rStyle w:val="Hyperlink"/>
                <w:noProof/>
              </w:rPr>
              <w:t>S 1402   Exchange Information Requirements</w:t>
            </w:r>
            <w:r w:rsidR="009D6058">
              <w:rPr>
                <w:noProof/>
                <w:webHidden/>
              </w:rPr>
              <w:tab/>
            </w:r>
            <w:r w:rsidR="009D6058">
              <w:rPr>
                <w:noProof/>
                <w:webHidden/>
              </w:rPr>
              <w:fldChar w:fldCharType="begin"/>
            </w:r>
            <w:r w:rsidR="009D6058">
              <w:rPr>
                <w:noProof/>
                <w:webHidden/>
              </w:rPr>
              <w:instrText xml:space="preserve"> PAGEREF _Toc74210423 \h </w:instrText>
            </w:r>
            <w:r w:rsidR="009D6058">
              <w:rPr>
                <w:noProof/>
                <w:webHidden/>
              </w:rPr>
            </w:r>
            <w:r w:rsidR="009D6058">
              <w:rPr>
                <w:noProof/>
                <w:webHidden/>
              </w:rPr>
              <w:fldChar w:fldCharType="separate"/>
            </w:r>
            <w:r w:rsidR="009D6058">
              <w:rPr>
                <w:noProof/>
                <w:webHidden/>
              </w:rPr>
              <w:t>39</w:t>
            </w:r>
            <w:r w:rsidR="009D6058">
              <w:rPr>
                <w:noProof/>
                <w:webHidden/>
              </w:rPr>
              <w:fldChar w:fldCharType="end"/>
            </w:r>
          </w:hyperlink>
        </w:p>
        <w:p w14:paraId="41886C68" w14:textId="054D54C7"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24" w:history="1">
            <w:r w:rsidR="009D6058" w:rsidRPr="00D373DB">
              <w:rPr>
                <w:rStyle w:val="Hyperlink"/>
                <w:noProof/>
              </w:rPr>
              <w:t>S 1403   Business Exchange Information Requirements</w:t>
            </w:r>
            <w:r w:rsidR="009D6058">
              <w:rPr>
                <w:noProof/>
                <w:webHidden/>
              </w:rPr>
              <w:tab/>
            </w:r>
            <w:r w:rsidR="009D6058">
              <w:rPr>
                <w:noProof/>
                <w:webHidden/>
              </w:rPr>
              <w:fldChar w:fldCharType="begin"/>
            </w:r>
            <w:r w:rsidR="009D6058">
              <w:rPr>
                <w:noProof/>
                <w:webHidden/>
              </w:rPr>
              <w:instrText xml:space="preserve"> PAGEREF _Toc74210424 \h </w:instrText>
            </w:r>
            <w:r w:rsidR="009D6058">
              <w:rPr>
                <w:noProof/>
                <w:webHidden/>
              </w:rPr>
            </w:r>
            <w:r w:rsidR="009D6058">
              <w:rPr>
                <w:noProof/>
                <w:webHidden/>
              </w:rPr>
              <w:fldChar w:fldCharType="separate"/>
            </w:r>
            <w:r w:rsidR="009D6058">
              <w:rPr>
                <w:noProof/>
                <w:webHidden/>
              </w:rPr>
              <w:t>39</w:t>
            </w:r>
            <w:r w:rsidR="009D6058">
              <w:rPr>
                <w:noProof/>
                <w:webHidden/>
              </w:rPr>
              <w:fldChar w:fldCharType="end"/>
            </w:r>
          </w:hyperlink>
        </w:p>
        <w:p w14:paraId="29B3A6E7" w14:textId="3EC7B74B"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25" w:history="1">
            <w:r w:rsidR="009D6058" w:rsidRPr="00D373DB">
              <w:rPr>
                <w:rStyle w:val="Hyperlink"/>
                <w:noProof/>
              </w:rPr>
              <w:t>S 1404   Information Management System</w:t>
            </w:r>
            <w:r w:rsidR="009D6058">
              <w:rPr>
                <w:noProof/>
                <w:webHidden/>
              </w:rPr>
              <w:tab/>
            </w:r>
            <w:r w:rsidR="009D6058">
              <w:rPr>
                <w:noProof/>
                <w:webHidden/>
              </w:rPr>
              <w:fldChar w:fldCharType="begin"/>
            </w:r>
            <w:r w:rsidR="009D6058">
              <w:rPr>
                <w:noProof/>
                <w:webHidden/>
              </w:rPr>
              <w:instrText xml:space="preserve"> PAGEREF _Toc74210425 \h </w:instrText>
            </w:r>
            <w:r w:rsidR="009D6058">
              <w:rPr>
                <w:noProof/>
                <w:webHidden/>
              </w:rPr>
            </w:r>
            <w:r w:rsidR="009D6058">
              <w:rPr>
                <w:noProof/>
                <w:webHidden/>
              </w:rPr>
              <w:fldChar w:fldCharType="separate"/>
            </w:r>
            <w:r w:rsidR="009D6058">
              <w:rPr>
                <w:noProof/>
                <w:webHidden/>
              </w:rPr>
              <w:t>40</w:t>
            </w:r>
            <w:r w:rsidR="009D6058">
              <w:rPr>
                <w:noProof/>
                <w:webHidden/>
              </w:rPr>
              <w:fldChar w:fldCharType="end"/>
            </w:r>
          </w:hyperlink>
        </w:p>
        <w:p w14:paraId="6C16AC94" w14:textId="4688E30E"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26" w:history="1">
            <w:r w:rsidR="009D6058" w:rsidRPr="00D373DB">
              <w:rPr>
                <w:rStyle w:val="Hyperlink"/>
                <w:noProof/>
              </w:rPr>
              <w:t xml:space="preserve">S </w:t>
            </w:r>
            <w:r w:rsidR="009D6058" w:rsidRPr="009D6058">
              <w:rPr>
                <w:rStyle w:val="Hyperlink"/>
                <w:noProof/>
                <w:shd w:val="clear" w:color="auto" w:fill="FFFFFF" w:themeFill="background1"/>
              </w:rPr>
              <w:t>1405   Information Objectives</w:t>
            </w:r>
            <w:r w:rsidR="009D6058">
              <w:rPr>
                <w:noProof/>
                <w:webHidden/>
              </w:rPr>
              <w:tab/>
            </w:r>
            <w:r w:rsidR="009D6058">
              <w:rPr>
                <w:noProof/>
                <w:webHidden/>
              </w:rPr>
              <w:fldChar w:fldCharType="begin"/>
            </w:r>
            <w:r w:rsidR="009D6058">
              <w:rPr>
                <w:noProof/>
                <w:webHidden/>
              </w:rPr>
              <w:instrText xml:space="preserve"> PAGEREF _Toc74210426 \h </w:instrText>
            </w:r>
            <w:r w:rsidR="009D6058">
              <w:rPr>
                <w:noProof/>
                <w:webHidden/>
              </w:rPr>
            </w:r>
            <w:r w:rsidR="009D6058">
              <w:rPr>
                <w:noProof/>
                <w:webHidden/>
              </w:rPr>
              <w:fldChar w:fldCharType="separate"/>
            </w:r>
            <w:r w:rsidR="009D6058">
              <w:rPr>
                <w:noProof/>
                <w:webHidden/>
              </w:rPr>
              <w:t>40</w:t>
            </w:r>
            <w:r w:rsidR="009D6058">
              <w:rPr>
                <w:noProof/>
                <w:webHidden/>
              </w:rPr>
              <w:fldChar w:fldCharType="end"/>
            </w:r>
          </w:hyperlink>
        </w:p>
        <w:p w14:paraId="3CE7A09A" w14:textId="4998E4AB"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27" w:history="1">
            <w:r w:rsidR="009D6058" w:rsidRPr="00D373DB">
              <w:rPr>
                <w:rStyle w:val="Hyperlink"/>
                <w:noProof/>
              </w:rPr>
              <w:t>S 1406   Information Execution Plan</w:t>
            </w:r>
            <w:r w:rsidR="009D6058">
              <w:rPr>
                <w:noProof/>
                <w:webHidden/>
              </w:rPr>
              <w:tab/>
            </w:r>
            <w:r w:rsidR="009D6058">
              <w:rPr>
                <w:noProof/>
                <w:webHidden/>
              </w:rPr>
              <w:fldChar w:fldCharType="begin"/>
            </w:r>
            <w:r w:rsidR="009D6058">
              <w:rPr>
                <w:noProof/>
                <w:webHidden/>
              </w:rPr>
              <w:instrText xml:space="preserve"> PAGEREF _Toc74210427 \h </w:instrText>
            </w:r>
            <w:r w:rsidR="009D6058">
              <w:rPr>
                <w:noProof/>
                <w:webHidden/>
              </w:rPr>
            </w:r>
            <w:r w:rsidR="009D6058">
              <w:rPr>
                <w:noProof/>
                <w:webHidden/>
              </w:rPr>
              <w:fldChar w:fldCharType="separate"/>
            </w:r>
            <w:r w:rsidR="009D6058">
              <w:rPr>
                <w:noProof/>
                <w:webHidden/>
              </w:rPr>
              <w:t>40</w:t>
            </w:r>
            <w:r w:rsidR="009D6058">
              <w:rPr>
                <w:noProof/>
                <w:webHidden/>
              </w:rPr>
              <w:fldChar w:fldCharType="end"/>
            </w:r>
          </w:hyperlink>
        </w:p>
        <w:p w14:paraId="1D091115" w14:textId="40A71B6E"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28" w:history="1">
            <w:r w:rsidR="009D6058" w:rsidRPr="00D373DB">
              <w:rPr>
                <w:rStyle w:val="Hyperlink"/>
                <w:noProof/>
              </w:rPr>
              <w:t>S 1407   Elements of the Information Execution Plan</w:t>
            </w:r>
            <w:r w:rsidR="009D6058">
              <w:rPr>
                <w:noProof/>
                <w:webHidden/>
              </w:rPr>
              <w:tab/>
            </w:r>
            <w:r w:rsidR="009D6058">
              <w:rPr>
                <w:noProof/>
                <w:webHidden/>
              </w:rPr>
              <w:fldChar w:fldCharType="begin"/>
            </w:r>
            <w:r w:rsidR="009D6058">
              <w:rPr>
                <w:noProof/>
                <w:webHidden/>
              </w:rPr>
              <w:instrText xml:space="preserve"> PAGEREF _Toc74210428 \h </w:instrText>
            </w:r>
            <w:r w:rsidR="009D6058">
              <w:rPr>
                <w:noProof/>
                <w:webHidden/>
              </w:rPr>
            </w:r>
            <w:r w:rsidR="009D6058">
              <w:rPr>
                <w:noProof/>
                <w:webHidden/>
              </w:rPr>
              <w:fldChar w:fldCharType="separate"/>
            </w:r>
            <w:r w:rsidR="009D6058">
              <w:rPr>
                <w:noProof/>
                <w:webHidden/>
              </w:rPr>
              <w:t>41</w:t>
            </w:r>
            <w:r w:rsidR="009D6058">
              <w:rPr>
                <w:noProof/>
                <w:webHidden/>
              </w:rPr>
              <w:fldChar w:fldCharType="end"/>
            </w:r>
          </w:hyperlink>
        </w:p>
        <w:p w14:paraId="7FE123FF" w14:textId="0B5D26D2"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29" w:history="1">
            <w:r w:rsidR="009D6058" w:rsidRPr="00D373DB">
              <w:rPr>
                <w:rStyle w:val="Hyperlink"/>
                <w:noProof/>
              </w:rPr>
              <w:t>S 1408   LTC informatio Environment (CDE) Delivery Systems</w:t>
            </w:r>
            <w:r w:rsidR="009D6058">
              <w:rPr>
                <w:noProof/>
                <w:webHidden/>
              </w:rPr>
              <w:tab/>
            </w:r>
            <w:r w:rsidR="009D6058">
              <w:rPr>
                <w:noProof/>
                <w:webHidden/>
              </w:rPr>
              <w:fldChar w:fldCharType="begin"/>
            </w:r>
            <w:r w:rsidR="009D6058">
              <w:rPr>
                <w:noProof/>
                <w:webHidden/>
              </w:rPr>
              <w:instrText xml:space="preserve"> PAGEREF _Toc74210429 \h </w:instrText>
            </w:r>
            <w:r w:rsidR="009D6058">
              <w:rPr>
                <w:noProof/>
                <w:webHidden/>
              </w:rPr>
            </w:r>
            <w:r w:rsidR="009D6058">
              <w:rPr>
                <w:noProof/>
                <w:webHidden/>
              </w:rPr>
              <w:fldChar w:fldCharType="separate"/>
            </w:r>
            <w:r w:rsidR="009D6058">
              <w:rPr>
                <w:noProof/>
                <w:webHidden/>
              </w:rPr>
              <w:t>42</w:t>
            </w:r>
            <w:r w:rsidR="009D6058">
              <w:rPr>
                <w:noProof/>
                <w:webHidden/>
              </w:rPr>
              <w:fldChar w:fldCharType="end"/>
            </w:r>
          </w:hyperlink>
        </w:p>
        <w:p w14:paraId="7B2EF7E0" w14:textId="0E940FBA"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30" w:history="1">
            <w:r w:rsidR="009D6058" w:rsidRPr="00D373DB">
              <w:rPr>
                <w:rStyle w:val="Hyperlink"/>
                <w:noProof/>
              </w:rPr>
              <w:t>S 1409   Not used</w:t>
            </w:r>
            <w:r w:rsidR="009D6058">
              <w:rPr>
                <w:noProof/>
                <w:webHidden/>
              </w:rPr>
              <w:tab/>
            </w:r>
            <w:r w:rsidR="009D6058">
              <w:rPr>
                <w:noProof/>
                <w:webHidden/>
              </w:rPr>
              <w:fldChar w:fldCharType="begin"/>
            </w:r>
            <w:r w:rsidR="009D6058">
              <w:rPr>
                <w:noProof/>
                <w:webHidden/>
              </w:rPr>
              <w:instrText xml:space="preserve"> PAGEREF _Toc74210430 \h </w:instrText>
            </w:r>
            <w:r w:rsidR="009D6058">
              <w:rPr>
                <w:noProof/>
                <w:webHidden/>
              </w:rPr>
            </w:r>
            <w:r w:rsidR="009D6058">
              <w:rPr>
                <w:noProof/>
                <w:webHidden/>
              </w:rPr>
              <w:fldChar w:fldCharType="separate"/>
            </w:r>
            <w:r w:rsidR="009D6058">
              <w:rPr>
                <w:noProof/>
                <w:webHidden/>
              </w:rPr>
              <w:t>44</w:t>
            </w:r>
            <w:r w:rsidR="009D6058">
              <w:rPr>
                <w:noProof/>
                <w:webHidden/>
              </w:rPr>
              <w:fldChar w:fldCharType="end"/>
            </w:r>
          </w:hyperlink>
        </w:p>
        <w:p w14:paraId="53E85186" w14:textId="52B1B649"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31" w:history="1">
            <w:r w:rsidR="009D6058" w:rsidRPr="00D373DB">
              <w:rPr>
                <w:rStyle w:val="Hyperlink"/>
                <w:noProof/>
              </w:rPr>
              <w:t>S 1410   Not used</w:t>
            </w:r>
            <w:r w:rsidR="009D6058">
              <w:rPr>
                <w:noProof/>
                <w:webHidden/>
              </w:rPr>
              <w:tab/>
            </w:r>
            <w:r w:rsidR="009D6058">
              <w:rPr>
                <w:noProof/>
                <w:webHidden/>
              </w:rPr>
              <w:fldChar w:fldCharType="begin"/>
            </w:r>
            <w:r w:rsidR="009D6058">
              <w:rPr>
                <w:noProof/>
                <w:webHidden/>
              </w:rPr>
              <w:instrText xml:space="preserve"> PAGEREF _Toc74210431 \h </w:instrText>
            </w:r>
            <w:r w:rsidR="009D6058">
              <w:rPr>
                <w:noProof/>
                <w:webHidden/>
              </w:rPr>
            </w:r>
            <w:r w:rsidR="009D6058">
              <w:rPr>
                <w:noProof/>
                <w:webHidden/>
              </w:rPr>
              <w:fldChar w:fldCharType="separate"/>
            </w:r>
            <w:r w:rsidR="009D6058">
              <w:rPr>
                <w:noProof/>
                <w:webHidden/>
              </w:rPr>
              <w:t>44</w:t>
            </w:r>
            <w:r w:rsidR="009D6058">
              <w:rPr>
                <w:noProof/>
                <w:webHidden/>
              </w:rPr>
              <w:fldChar w:fldCharType="end"/>
            </w:r>
          </w:hyperlink>
        </w:p>
        <w:p w14:paraId="128C52FB" w14:textId="703A0783"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32" w:history="1">
            <w:r w:rsidR="009D6058" w:rsidRPr="00D373DB">
              <w:rPr>
                <w:rStyle w:val="Hyperlink"/>
                <w:noProof/>
              </w:rPr>
              <w:t xml:space="preserve">S </w:t>
            </w:r>
            <w:r w:rsidR="009D6058" w:rsidRPr="009D6058">
              <w:rPr>
                <w:rStyle w:val="Hyperlink"/>
                <w:noProof/>
                <w:shd w:val="clear" w:color="auto" w:fill="FFFFFF" w:themeFill="background1"/>
              </w:rPr>
              <w:t>1411   Geospatial information requirements</w:t>
            </w:r>
            <w:r w:rsidR="009D6058">
              <w:rPr>
                <w:noProof/>
                <w:webHidden/>
              </w:rPr>
              <w:tab/>
            </w:r>
            <w:r w:rsidR="009D6058">
              <w:rPr>
                <w:noProof/>
                <w:webHidden/>
              </w:rPr>
              <w:fldChar w:fldCharType="begin"/>
            </w:r>
            <w:r w:rsidR="009D6058">
              <w:rPr>
                <w:noProof/>
                <w:webHidden/>
              </w:rPr>
              <w:instrText xml:space="preserve"> PAGEREF _Toc74210432 \h </w:instrText>
            </w:r>
            <w:r w:rsidR="009D6058">
              <w:rPr>
                <w:noProof/>
                <w:webHidden/>
              </w:rPr>
            </w:r>
            <w:r w:rsidR="009D6058">
              <w:rPr>
                <w:noProof/>
                <w:webHidden/>
              </w:rPr>
              <w:fldChar w:fldCharType="separate"/>
            </w:r>
            <w:r w:rsidR="009D6058">
              <w:rPr>
                <w:noProof/>
                <w:webHidden/>
              </w:rPr>
              <w:t>44</w:t>
            </w:r>
            <w:r w:rsidR="009D6058">
              <w:rPr>
                <w:noProof/>
                <w:webHidden/>
              </w:rPr>
              <w:fldChar w:fldCharType="end"/>
            </w:r>
          </w:hyperlink>
        </w:p>
        <w:p w14:paraId="2C581DBC" w14:textId="063AC5AF"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33" w:history="1">
            <w:r w:rsidR="009D6058" w:rsidRPr="00D373DB">
              <w:rPr>
                <w:rStyle w:val="Hyperlink"/>
                <w:noProof/>
              </w:rPr>
              <w:t>S 1412   Federated Model and applications</w:t>
            </w:r>
            <w:r w:rsidR="009D6058">
              <w:rPr>
                <w:noProof/>
                <w:webHidden/>
              </w:rPr>
              <w:tab/>
            </w:r>
            <w:r w:rsidR="009D6058">
              <w:rPr>
                <w:noProof/>
                <w:webHidden/>
              </w:rPr>
              <w:fldChar w:fldCharType="begin"/>
            </w:r>
            <w:r w:rsidR="009D6058">
              <w:rPr>
                <w:noProof/>
                <w:webHidden/>
              </w:rPr>
              <w:instrText xml:space="preserve"> PAGEREF _Toc74210433 \h </w:instrText>
            </w:r>
            <w:r w:rsidR="009D6058">
              <w:rPr>
                <w:noProof/>
                <w:webHidden/>
              </w:rPr>
            </w:r>
            <w:r w:rsidR="009D6058">
              <w:rPr>
                <w:noProof/>
                <w:webHidden/>
              </w:rPr>
              <w:fldChar w:fldCharType="separate"/>
            </w:r>
            <w:r w:rsidR="009D6058">
              <w:rPr>
                <w:noProof/>
                <w:webHidden/>
              </w:rPr>
              <w:t>44</w:t>
            </w:r>
            <w:r w:rsidR="009D6058">
              <w:rPr>
                <w:noProof/>
                <w:webHidden/>
              </w:rPr>
              <w:fldChar w:fldCharType="end"/>
            </w:r>
          </w:hyperlink>
        </w:p>
        <w:p w14:paraId="4B7971C3" w14:textId="35D3CEDB"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34" w:history="1">
            <w:r w:rsidR="009D6058" w:rsidRPr="00D373DB">
              <w:rPr>
                <w:rStyle w:val="Hyperlink"/>
                <w:noProof/>
              </w:rPr>
              <w:t>S 1414   Not used</w:t>
            </w:r>
            <w:r w:rsidR="009D6058">
              <w:rPr>
                <w:noProof/>
                <w:webHidden/>
              </w:rPr>
              <w:tab/>
            </w:r>
            <w:r w:rsidR="009D6058">
              <w:rPr>
                <w:noProof/>
                <w:webHidden/>
              </w:rPr>
              <w:fldChar w:fldCharType="begin"/>
            </w:r>
            <w:r w:rsidR="009D6058">
              <w:rPr>
                <w:noProof/>
                <w:webHidden/>
              </w:rPr>
              <w:instrText xml:space="preserve"> PAGEREF _Toc74210434 \h </w:instrText>
            </w:r>
            <w:r w:rsidR="009D6058">
              <w:rPr>
                <w:noProof/>
                <w:webHidden/>
              </w:rPr>
            </w:r>
            <w:r w:rsidR="009D6058">
              <w:rPr>
                <w:noProof/>
                <w:webHidden/>
              </w:rPr>
              <w:fldChar w:fldCharType="separate"/>
            </w:r>
            <w:r w:rsidR="009D6058">
              <w:rPr>
                <w:noProof/>
                <w:webHidden/>
              </w:rPr>
              <w:t>45</w:t>
            </w:r>
            <w:r w:rsidR="009D6058">
              <w:rPr>
                <w:noProof/>
                <w:webHidden/>
              </w:rPr>
              <w:fldChar w:fldCharType="end"/>
            </w:r>
          </w:hyperlink>
        </w:p>
        <w:p w14:paraId="0D0E3616" w14:textId="143B1567" w:rsidR="009D6058" w:rsidRDefault="00987533">
          <w:pPr>
            <w:pStyle w:val="TOC2"/>
            <w:tabs>
              <w:tab w:val="right" w:leader="dot" w:pos="8297"/>
            </w:tabs>
            <w:rPr>
              <w:rFonts w:asciiTheme="minorHAnsi" w:eastAsiaTheme="minorEastAsia" w:hAnsiTheme="minorHAnsi" w:cstheme="minorBidi"/>
              <w:noProof/>
              <w:sz w:val="22"/>
              <w:szCs w:val="22"/>
              <w:lang w:eastAsia="en-GB"/>
            </w:rPr>
          </w:pPr>
          <w:hyperlink w:anchor="_Toc74210435" w:history="1">
            <w:r w:rsidR="009D6058" w:rsidRPr="00D373DB">
              <w:rPr>
                <w:rStyle w:val="Hyperlink"/>
                <w:noProof/>
              </w:rPr>
              <w:t>S 1415   Not used</w:t>
            </w:r>
            <w:r w:rsidR="009D6058">
              <w:rPr>
                <w:noProof/>
                <w:webHidden/>
              </w:rPr>
              <w:tab/>
            </w:r>
            <w:r w:rsidR="009D6058">
              <w:rPr>
                <w:noProof/>
                <w:webHidden/>
              </w:rPr>
              <w:fldChar w:fldCharType="begin"/>
            </w:r>
            <w:r w:rsidR="009D6058">
              <w:rPr>
                <w:noProof/>
                <w:webHidden/>
              </w:rPr>
              <w:instrText xml:space="preserve"> PAGEREF _Toc74210435 \h </w:instrText>
            </w:r>
            <w:r w:rsidR="009D6058">
              <w:rPr>
                <w:noProof/>
                <w:webHidden/>
              </w:rPr>
            </w:r>
            <w:r w:rsidR="009D6058">
              <w:rPr>
                <w:noProof/>
                <w:webHidden/>
              </w:rPr>
              <w:fldChar w:fldCharType="separate"/>
            </w:r>
            <w:r w:rsidR="009D6058">
              <w:rPr>
                <w:noProof/>
                <w:webHidden/>
              </w:rPr>
              <w:t>45</w:t>
            </w:r>
            <w:r w:rsidR="009D6058">
              <w:rPr>
                <w:noProof/>
                <w:webHidden/>
              </w:rPr>
              <w:fldChar w:fldCharType="end"/>
            </w:r>
          </w:hyperlink>
        </w:p>
        <w:p w14:paraId="5210B7AB" w14:textId="4F5D1F64" w:rsidR="00D64DCC" w:rsidRDefault="00D64DCC" w:rsidP="007641B7">
          <w:pPr>
            <w:rPr>
              <w:b/>
              <w:bCs/>
              <w:noProof/>
            </w:rPr>
          </w:pPr>
          <w:r>
            <w:rPr>
              <w:b/>
              <w:bCs/>
              <w:noProof/>
            </w:rPr>
            <w:fldChar w:fldCharType="end"/>
          </w:r>
        </w:p>
      </w:sdtContent>
    </w:sdt>
    <w:p w14:paraId="33F49ED7" w14:textId="16CDAA6A" w:rsidR="00B5688C" w:rsidRDefault="00B5688C">
      <w:pPr>
        <w:spacing w:after="160" w:line="259" w:lineRule="auto"/>
      </w:pPr>
    </w:p>
    <w:p w14:paraId="1C92911B" w14:textId="77777777" w:rsidR="00B5688C" w:rsidRDefault="00B5688C" w:rsidP="00B5688C">
      <w:pPr>
        <w:spacing w:before="120"/>
        <w:rPr>
          <w:iCs/>
          <w:noProof/>
          <w:color w:val="FF0000"/>
          <w:sz w:val="22"/>
          <w:szCs w:val="22"/>
          <w:u w:color="FFFFFF"/>
        </w:rPr>
      </w:pPr>
    </w:p>
    <w:p w14:paraId="652E2CD5" w14:textId="1CF6B3CB" w:rsidR="00B5688C" w:rsidRDefault="00B5688C" w:rsidP="00B5688C">
      <w:pPr>
        <w:spacing w:before="120"/>
        <w:rPr>
          <w:iCs/>
          <w:noProof/>
          <w:color w:val="FF0000"/>
          <w:sz w:val="22"/>
          <w:szCs w:val="22"/>
          <w:u w:color="FFFFFF"/>
        </w:rPr>
      </w:pPr>
    </w:p>
    <w:p w14:paraId="377AC6C3" w14:textId="77777777" w:rsidR="00B5688C" w:rsidRPr="00727617" w:rsidRDefault="00B5688C" w:rsidP="00B5688C">
      <w:pPr>
        <w:spacing w:before="120"/>
        <w:rPr>
          <w:iCs/>
          <w:color w:val="FF0000"/>
          <w:sz w:val="22"/>
          <w:szCs w:val="22"/>
        </w:rPr>
      </w:pPr>
    </w:p>
    <w:tbl>
      <w:tblPr>
        <w:tblpPr w:leftFromText="180" w:rightFromText="180" w:vertAnchor="page" w:horzAnchor="margin" w:tblpY="2269"/>
        <w:tblW w:w="5134" w:type="pct"/>
        <w:tblLook w:val="04A0" w:firstRow="1" w:lastRow="0" w:firstColumn="1" w:lastColumn="0" w:noHBand="0" w:noVBand="1"/>
      </w:tblPr>
      <w:tblGrid>
        <w:gridCol w:w="2435"/>
        <w:gridCol w:w="6084"/>
      </w:tblGrid>
      <w:tr w:rsidR="00484213" w:rsidRPr="0000353C" w14:paraId="784B5C05" w14:textId="77777777" w:rsidTr="00484213">
        <w:trPr>
          <w:trHeight w:val="558"/>
        </w:trPr>
        <w:tc>
          <w:tcPr>
            <w:tcW w:w="5000" w:type="pct"/>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5744750D" w14:textId="77777777" w:rsidR="00484213" w:rsidRPr="00727617" w:rsidRDefault="00484213" w:rsidP="00484213">
            <w:pPr>
              <w:pStyle w:val="Heading1"/>
              <w:keepLines/>
              <w:rPr>
                <w:szCs w:val="22"/>
              </w:rPr>
            </w:pPr>
            <w:bookmarkStart w:id="2" w:name="_Toc17207152"/>
            <w:bookmarkStart w:id="3" w:name="_Toc18656224"/>
            <w:bookmarkStart w:id="4" w:name="_Toc20299256"/>
            <w:bookmarkStart w:id="5" w:name="_Toc40779597"/>
            <w:bookmarkStart w:id="6" w:name="_Toc74210357"/>
            <w:r w:rsidRPr="00727617">
              <w:rPr>
                <w:szCs w:val="22"/>
              </w:rPr>
              <w:lastRenderedPageBreak/>
              <w:t xml:space="preserve">Table of </w:t>
            </w:r>
            <w:r w:rsidRPr="00727617">
              <w:rPr>
                <w:rFonts w:eastAsiaTheme="majorEastAsia"/>
                <w:color w:val="FFFFFF" w:themeColor="background1"/>
                <w:szCs w:val="32"/>
              </w:rPr>
              <w:t>Annexe</w:t>
            </w:r>
            <w:bookmarkEnd w:id="2"/>
            <w:r w:rsidRPr="00727617">
              <w:rPr>
                <w:rFonts w:eastAsiaTheme="majorEastAsia"/>
                <w:color w:val="FFFFFF" w:themeColor="background1"/>
                <w:szCs w:val="32"/>
              </w:rPr>
              <w:t>s</w:t>
            </w:r>
            <w:bookmarkEnd w:id="3"/>
            <w:bookmarkEnd w:id="4"/>
            <w:bookmarkEnd w:id="5"/>
            <w:bookmarkEnd w:id="6"/>
          </w:p>
        </w:tc>
      </w:tr>
      <w:tr w:rsidR="00484213" w:rsidRPr="0000353C" w14:paraId="2E79967E" w14:textId="77777777" w:rsidTr="00484213">
        <w:trPr>
          <w:trHeight w:val="637"/>
        </w:trPr>
        <w:tc>
          <w:tcPr>
            <w:tcW w:w="1429" w:type="pct"/>
            <w:tcBorders>
              <w:top w:val="single" w:sz="4" w:space="0" w:color="auto"/>
              <w:left w:val="single" w:sz="4" w:space="0" w:color="auto"/>
              <w:bottom w:val="single" w:sz="4" w:space="0" w:color="auto"/>
              <w:right w:val="single" w:sz="4" w:space="0" w:color="auto"/>
            </w:tcBorders>
            <w:shd w:val="clear" w:color="auto" w:fill="D9D9D9"/>
            <w:vAlign w:val="center"/>
          </w:tcPr>
          <w:p w14:paraId="7E162605" w14:textId="77777777" w:rsidR="00484213" w:rsidRPr="005C0632" w:rsidRDefault="00484213" w:rsidP="00484213">
            <w:pPr>
              <w:widowControl w:val="0"/>
              <w:autoSpaceDE w:val="0"/>
              <w:autoSpaceDN w:val="0"/>
              <w:spacing w:before="120" w:line="264" w:lineRule="auto"/>
              <w:jc w:val="center"/>
              <w:rPr>
                <w:b/>
                <w:bCs/>
                <w:sz w:val="22"/>
                <w:szCs w:val="22"/>
              </w:rPr>
            </w:pPr>
            <w:r w:rsidRPr="005C0632">
              <w:rPr>
                <w:b/>
                <w:bCs/>
                <w:sz w:val="22"/>
                <w:szCs w:val="22"/>
              </w:rPr>
              <w:t>Annex Number</w:t>
            </w:r>
          </w:p>
        </w:tc>
        <w:tc>
          <w:tcPr>
            <w:tcW w:w="3571" w:type="pct"/>
            <w:tcBorders>
              <w:top w:val="single" w:sz="4" w:space="0" w:color="auto"/>
              <w:left w:val="single" w:sz="4" w:space="0" w:color="auto"/>
              <w:bottom w:val="single" w:sz="4" w:space="0" w:color="auto"/>
              <w:right w:val="single" w:sz="4" w:space="0" w:color="auto"/>
            </w:tcBorders>
            <w:shd w:val="clear" w:color="auto" w:fill="D9D9D9"/>
            <w:vAlign w:val="center"/>
          </w:tcPr>
          <w:p w14:paraId="32BD97E9" w14:textId="77777777" w:rsidR="00484213" w:rsidRPr="005C0632" w:rsidRDefault="00484213" w:rsidP="00484213">
            <w:pPr>
              <w:autoSpaceDE w:val="0"/>
              <w:autoSpaceDN w:val="0"/>
              <w:spacing w:before="100" w:after="100"/>
              <w:rPr>
                <w:b/>
                <w:sz w:val="22"/>
                <w:szCs w:val="22"/>
              </w:rPr>
            </w:pPr>
            <w:r w:rsidRPr="005C0632">
              <w:rPr>
                <w:b/>
                <w:sz w:val="22"/>
                <w:szCs w:val="22"/>
              </w:rPr>
              <w:t>Name of Annex</w:t>
            </w:r>
          </w:p>
        </w:tc>
      </w:tr>
      <w:tr w:rsidR="00484213" w:rsidRPr="0000353C" w14:paraId="7A94A0B0" w14:textId="77777777" w:rsidTr="009D6058">
        <w:trPr>
          <w:trHeight w:val="518"/>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098F393E" w14:textId="77777777" w:rsidR="00484213" w:rsidRPr="00E45413" w:rsidRDefault="00484213" w:rsidP="00484213">
            <w:pPr>
              <w:widowControl w:val="0"/>
              <w:autoSpaceDE w:val="0"/>
              <w:autoSpaceDN w:val="0"/>
              <w:spacing w:before="120" w:line="264" w:lineRule="auto"/>
              <w:jc w:val="center"/>
              <w:rPr>
                <w:bCs/>
                <w:sz w:val="22"/>
                <w:szCs w:val="22"/>
              </w:rPr>
            </w:pPr>
            <w:r>
              <w:rPr>
                <w:bCs/>
                <w:sz w:val="22"/>
                <w:szCs w:val="22"/>
              </w:rPr>
              <w:t>1</w:t>
            </w:r>
          </w:p>
        </w:tc>
        <w:tc>
          <w:tcPr>
            <w:tcW w:w="3571" w:type="pct"/>
            <w:tcBorders>
              <w:top w:val="single" w:sz="4" w:space="0" w:color="auto"/>
              <w:left w:val="single" w:sz="4" w:space="0" w:color="auto"/>
              <w:bottom w:val="single" w:sz="4" w:space="0" w:color="auto"/>
              <w:right w:val="single" w:sz="4" w:space="0" w:color="auto"/>
            </w:tcBorders>
            <w:shd w:val="clear" w:color="auto" w:fill="auto"/>
            <w:vAlign w:val="center"/>
          </w:tcPr>
          <w:p w14:paraId="5693AE5A" w14:textId="77777777" w:rsidR="00484213" w:rsidRPr="00E45413" w:rsidRDefault="00484213" w:rsidP="00484213">
            <w:pPr>
              <w:autoSpaceDE w:val="0"/>
              <w:autoSpaceDN w:val="0"/>
              <w:spacing w:before="100" w:after="100"/>
              <w:rPr>
                <w:sz w:val="22"/>
                <w:szCs w:val="22"/>
              </w:rPr>
            </w:pPr>
            <w:r w:rsidRPr="00E45413">
              <w:rPr>
                <w:sz w:val="22"/>
                <w:szCs w:val="22"/>
              </w:rPr>
              <w:t>Schedule of Definitions</w:t>
            </w:r>
          </w:p>
        </w:tc>
      </w:tr>
      <w:tr w:rsidR="00484213" w:rsidRPr="0000353C" w14:paraId="00FD28B2" w14:textId="77777777" w:rsidTr="009D6058">
        <w:trPr>
          <w:trHeight w:val="518"/>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32E572A7" w14:textId="77777777" w:rsidR="00484213" w:rsidRPr="00E45413" w:rsidRDefault="00484213" w:rsidP="00484213">
            <w:pPr>
              <w:widowControl w:val="0"/>
              <w:autoSpaceDE w:val="0"/>
              <w:autoSpaceDN w:val="0"/>
              <w:spacing w:before="120" w:line="264" w:lineRule="auto"/>
              <w:jc w:val="center"/>
              <w:rPr>
                <w:bCs/>
                <w:sz w:val="22"/>
                <w:szCs w:val="22"/>
              </w:rPr>
            </w:pPr>
            <w:r>
              <w:rPr>
                <w:bCs/>
                <w:sz w:val="22"/>
                <w:szCs w:val="22"/>
              </w:rPr>
              <w:t>2</w:t>
            </w:r>
          </w:p>
        </w:tc>
        <w:tc>
          <w:tcPr>
            <w:tcW w:w="3571" w:type="pct"/>
            <w:tcBorders>
              <w:top w:val="single" w:sz="4" w:space="0" w:color="auto"/>
              <w:left w:val="single" w:sz="4" w:space="0" w:color="auto"/>
              <w:bottom w:val="single" w:sz="4" w:space="0" w:color="auto"/>
              <w:right w:val="single" w:sz="4" w:space="0" w:color="auto"/>
            </w:tcBorders>
            <w:shd w:val="clear" w:color="auto" w:fill="auto"/>
            <w:vAlign w:val="center"/>
          </w:tcPr>
          <w:p w14:paraId="276C4E1B" w14:textId="77777777" w:rsidR="00484213" w:rsidRPr="00E45413" w:rsidRDefault="00484213" w:rsidP="00484213">
            <w:pPr>
              <w:autoSpaceDE w:val="0"/>
              <w:autoSpaceDN w:val="0"/>
              <w:spacing w:before="100" w:after="100"/>
              <w:rPr>
                <w:sz w:val="22"/>
                <w:szCs w:val="22"/>
              </w:rPr>
            </w:pPr>
            <w:r w:rsidRPr="00E45413">
              <w:rPr>
                <w:sz w:val="22"/>
                <w:szCs w:val="22"/>
              </w:rPr>
              <w:t>Reference Documents</w:t>
            </w:r>
          </w:p>
        </w:tc>
      </w:tr>
      <w:tr w:rsidR="00484213" w:rsidRPr="0000353C" w14:paraId="611FDE0B" w14:textId="77777777" w:rsidTr="009D6058">
        <w:trPr>
          <w:trHeight w:val="518"/>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0B0EE1B3" w14:textId="77777777" w:rsidR="00484213" w:rsidRPr="00E45413" w:rsidRDefault="00484213" w:rsidP="00484213">
            <w:pPr>
              <w:widowControl w:val="0"/>
              <w:autoSpaceDE w:val="0"/>
              <w:autoSpaceDN w:val="0"/>
              <w:spacing w:before="120" w:line="264" w:lineRule="auto"/>
              <w:jc w:val="center"/>
              <w:rPr>
                <w:bCs/>
                <w:sz w:val="22"/>
                <w:szCs w:val="22"/>
              </w:rPr>
            </w:pPr>
            <w:r>
              <w:rPr>
                <w:bCs/>
                <w:sz w:val="22"/>
                <w:szCs w:val="22"/>
              </w:rPr>
              <w:t>3</w:t>
            </w:r>
          </w:p>
        </w:tc>
        <w:tc>
          <w:tcPr>
            <w:tcW w:w="3571" w:type="pct"/>
            <w:tcBorders>
              <w:top w:val="single" w:sz="4" w:space="0" w:color="auto"/>
              <w:left w:val="single" w:sz="4" w:space="0" w:color="auto"/>
              <w:bottom w:val="single" w:sz="4" w:space="0" w:color="auto"/>
              <w:right w:val="single" w:sz="4" w:space="0" w:color="auto"/>
            </w:tcBorders>
            <w:shd w:val="clear" w:color="auto" w:fill="auto"/>
            <w:vAlign w:val="center"/>
          </w:tcPr>
          <w:p w14:paraId="54F549DF" w14:textId="77777777" w:rsidR="00484213" w:rsidRPr="00E45413" w:rsidRDefault="00484213" w:rsidP="00484213">
            <w:pPr>
              <w:autoSpaceDE w:val="0"/>
              <w:autoSpaceDN w:val="0"/>
              <w:spacing w:before="100" w:after="100"/>
              <w:rPr>
                <w:sz w:val="22"/>
                <w:szCs w:val="22"/>
              </w:rPr>
            </w:pPr>
            <w:r w:rsidRPr="009533F6">
              <w:rPr>
                <w:sz w:val="22"/>
                <w:szCs w:val="22"/>
              </w:rPr>
              <w:t>Insurance</w:t>
            </w:r>
          </w:p>
        </w:tc>
      </w:tr>
      <w:tr w:rsidR="00484213" w:rsidRPr="0000353C" w14:paraId="18262074" w14:textId="77777777" w:rsidTr="009D6058">
        <w:trPr>
          <w:trHeight w:val="519"/>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1E962F0E" w14:textId="77777777" w:rsidR="00484213" w:rsidRPr="00E45413" w:rsidRDefault="00484213" w:rsidP="00484213">
            <w:pPr>
              <w:widowControl w:val="0"/>
              <w:autoSpaceDE w:val="0"/>
              <w:autoSpaceDN w:val="0"/>
              <w:spacing w:before="120" w:line="264" w:lineRule="auto"/>
              <w:jc w:val="center"/>
              <w:rPr>
                <w:bCs/>
                <w:sz w:val="22"/>
                <w:szCs w:val="22"/>
              </w:rPr>
            </w:pPr>
            <w:r>
              <w:rPr>
                <w:bCs/>
                <w:sz w:val="22"/>
                <w:szCs w:val="22"/>
              </w:rPr>
              <w:t>4</w:t>
            </w:r>
          </w:p>
        </w:tc>
        <w:tc>
          <w:tcPr>
            <w:tcW w:w="3571" w:type="pct"/>
            <w:tcBorders>
              <w:top w:val="single" w:sz="4" w:space="0" w:color="auto"/>
              <w:left w:val="single" w:sz="4" w:space="0" w:color="auto"/>
              <w:bottom w:val="single" w:sz="4" w:space="0" w:color="auto"/>
              <w:right w:val="single" w:sz="4" w:space="0" w:color="auto"/>
            </w:tcBorders>
            <w:shd w:val="clear" w:color="auto" w:fill="auto"/>
            <w:vAlign w:val="center"/>
          </w:tcPr>
          <w:p w14:paraId="0297E483" w14:textId="77777777" w:rsidR="00484213" w:rsidRPr="00E45413" w:rsidRDefault="00484213" w:rsidP="00484213">
            <w:pPr>
              <w:autoSpaceDE w:val="0"/>
              <w:autoSpaceDN w:val="0"/>
              <w:spacing w:before="100" w:after="100"/>
              <w:rPr>
                <w:sz w:val="22"/>
                <w:szCs w:val="22"/>
              </w:rPr>
            </w:pPr>
            <w:r w:rsidRPr="00E45413">
              <w:rPr>
                <w:sz w:val="22"/>
                <w:szCs w:val="22"/>
              </w:rPr>
              <w:t>Security &amp; Identification of People</w:t>
            </w:r>
          </w:p>
        </w:tc>
      </w:tr>
      <w:tr w:rsidR="00484213" w:rsidRPr="0000353C" w14:paraId="4C2EC1E9" w14:textId="77777777" w:rsidTr="009D6058">
        <w:trPr>
          <w:trHeight w:val="518"/>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09B7B1BA" w14:textId="77777777" w:rsidR="00484213" w:rsidRDefault="00484213" w:rsidP="00484213">
            <w:pPr>
              <w:widowControl w:val="0"/>
              <w:autoSpaceDE w:val="0"/>
              <w:autoSpaceDN w:val="0"/>
              <w:spacing w:before="120" w:line="264" w:lineRule="auto"/>
              <w:jc w:val="center"/>
              <w:rPr>
                <w:bCs/>
                <w:sz w:val="22"/>
                <w:szCs w:val="22"/>
              </w:rPr>
            </w:pPr>
            <w:r>
              <w:rPr>
                <w:bCs/>
                <w:sz w:val="22"/>
                <w:szCs w:val="22"/>
              </w:rPr>
              <w:t>5</w:t>
            </w:r>
          </w:p>
        </w:tc>
        <w:tc>
          <w:tcPr>
            <w:tcW w:w="3571" w:type="pct"/>
            <w:tcBorders>
              <w:top w:val="single" w:sz="4" w:space="0" w:color="auto"/>
              <w:left w:val="single" w:sz="4" w:space="0" w:color="auto"/>
              <w:bottom w:val="single" w:sz="4" w:space="0" w:color="auto"/>
              <w:right w:val="single" w:sz="4" w:space="0" w:color="auto"/>
            </w:tcBorders>
            <w:shd w:val="clear" w:color="auto" w:fill="auto"/>
            <w:vAlign w:val="center"/>
          </w:tcPr>
          <w:p w14:paraId="6729DDCC" w14:textId="77777777" w:rsidR="00484213" w:rsidRPr="00E45413" w:rsidRDefault="00484213" w:rsidP="00484213">
            <w:pPr>
              <w:autoSpaceDE w:val="0"/>
              <w:autoSpaceDN w:val="0"/>
              <w:spacing w:before="100" w:after="100"/>
              <w:rPr>
                <w:sz w:val="22"/>
                <w:szCs w:val="22"/>
              </w:rPr>
            </w:pPr>
            <w:r w:rsidRPr="00E936ED">
              <w:rPr>
                <w:sz w:val="22"/>
                <w:szCs w:val="22"/>
              </w:rPr>
              <w:t>Not Used</w:t>
            </w:r>
            <w:r>
              <w:rPr>
                <w:sz w:val="22"/>
                <w:szCs w:val="22"/>
              </w:rPr>
              <w:t>.</w:t>
            </w:r>
            <w:r w:rsidRPr="00E936ED">
              <w:rPr>
                <w:sz w:val="22"/>
                <w:szCs w:val="22"/>
              </w:rPr>
              <w:t xml:space="preserve"> </w:t>
            </w:r>
          </w:p>
        </w:tc>
      </w:tr>
      <w:tr w:rsidR="00484213" w:rsidRPr="0000353C" w14:paraId="134FCF6E" w14:textId="77777777" w:rsidTr="009D6058">
        <w:trPr>
          <w:trHeight w:val="518"/>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38D1E994" w14:textId="77777777" w:rsidR="00484213" w:rsidRDefault="00484213" w:rsidP="00484213">
            <w:pPr>
              <w:widowControl w:val="0"/>
              <w:autoSpaceDE w:val="0"/>
              <w:autoSpaceDN w:val="0"/>
              <w:spacing w:before="120" w:line="264" w:lineRule="auto"/>
              <w:jc w:val="center"/>
              <w:rPr>
                <w:bCs/>
                <w:sz w:val="22"/>
                <w:szCs w:val="22"/>
              </w:rPr>
            </w:pPr>
            <w:r>
              <w:rPr>
                <w:bCs/>
                <w:sz w:val="22"/>
                <w:szCs w:val="22"/>
              </w:rPr>
              <w:t>6</w:t>
            </w:r>
          </w:p>
        </w:tc>
        <w:tc>
          <w:tcPr>
            <w:tcW w:w="3571" w:type="pct"/>
            <w:tcBorders>
              <w:top w:val="single" w:sz="4" w:space="0" w:color="auto"/>
              <w:left w:val="single" w:sz="4" w:space="0" w:color="auto"/>
              <w:bottom w:val="single" w:sz="4" w:space="0" w:color="auto"/>
              <w:right w:val="single" w:sz="4" w:space="0" w:color="auto"/>
            </w:tcBorders>
            <w:shd w:val="clear" w:color="auto" w:fill="auto"/>
            <w:vAlign w:val="center"/>
          </w:tcPr>
          <w:p w14:paraId="67FA95C0" w14:textId="77777777" w:rsidR="00484213" w:rsidRPr="00E45413" w:rsidRDefault="00484213" w:rsidP="00484213">
            <w:pPr>
              <w:autoSpaceDE w:val="0"/>
              <w:autoSpaceDN w:val="0"/>
              <w:spacing w:before="100" w:after="100"/>
              <w:rPr>
                <w:sz w:val="22"/>
                <w:szCs w:val="22"/>
              </w:rPr>
            </w:pPr>
            <w:r w:rsidRPr="00E45413">
              <w:rPr>
                <w:sz w:val="22"/>
                <w:szCs w:val="22"/>
              </w:rPr>
              <w:t>People Strategy</w:t>
            </w:r>
          </w:p>
        </w:tc>
      </w:tr>
      <w:tr w:rsidR="00484213" w:rsidRPr="0000353C" w14:paraId="62ACFEC5" w14:textId="77777777" w:rsidTr="009D6058">
        <w:trPr>
          <w:trHeight w:val="518"/>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77D558EB" w14:textId="77777777" w:rsidR="00484213" w:rsidRDefault="00484213" w:rsidP="00484213">
            <w:pPr>
              <w:widowControl w:val="0"/>
              <w:autoSpaceDE w:val="0"/>
              <w:autoSpaceDN w:val="0"/>
              <w:spacing w:before="120" w:line="264" w:lineRule="auto"/>
              <w:jc w:val="center"/>
              <w:rPr>
                <w:bCs/>
                <w:sz w:val="22"/>
                <w:szCs w:val="22"/>
              </w:rPr>
            </w:pPr>
            <w:r>
              <w:rPr>
                <w:bCs/>
                <w:sz w:val="22"/>
                <w:szCs w:val="22"/>
              </w:rPr>
              <w:t>7</w:t>
            </w:r>
          </w:p>
        </w:tc>
        <w:tc>
          <w:tcPr>
            <w:tcW w:w="3571" w:type="pct"/>
            <w:tcBorders>
              <w:top w:val="single" w:sz="4" w:space="0" w:color="auto"/>
              <w:left w:val="single" w:sz="4" w:space="0" w:color="auto"/>
              <w:bottom w:val="single" w:sz="4" w:space="0" w:color="auto"/>
              <w:right w:val="single" w:sz="4" w:space="0" w:color="auto"/>
            </w:tcBorders>
            <w:shd w:val="clear" w:color="auto" w:fill="auto"/>
            <w:vAlign w:val="center"/>
          </w:tcPr>
          <w:p w14:paraId="4EC124C8" w14:textId="77777777" w:rsidR="00484213" w:rsidRPr="00E45413" w:rsidRDefault="00484213" w:rsidP="00484213">
            <w:pPr>
              <w:autoSpaceDE w:val="0"/>
              <w:autoSpaceDN w:val="0"/>
              <w:spacing w:before="100" w:after="100"/>
              <w:rPr>
                <w:sz w:val="22"/>
                <w:szCs w:val="22"/>
              </w:rPr>
            </w:pPr>
            <w:r>
              <w:rPr>
                <w:sz w:val="22"/>
                <w:szCs w:val="22"/>
              </w:rPr>
              <w:t>Not Used.</w:t>
            </w:r>
          </w:p>
        </w:tc>
      </w:tr>
      <w:tr w:rsidR="00484213" w:rsidRPr="0000353C" w14:paraId="72E375C6" w14:textId="77777777" w:rsidTr="009D6058">
        <w:trPr>
          <w:trHeight w:val="519"/>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21B6BDE9" w14:textId="77777777" w:rsidR="00484213" w:rsidRPr="00E45413" w:rsidRDefault="00484213" w:rsidP="00484213">
            <w:pPr>
              <w:widowControl w:val="0"/>
              <w:autoSpaceDE w:val="0"/>
              <w:autoSpaceDN w:val="0"/>
              <w:spacing w:before="120" w:line="264" w:lineRule="auto"/>
              <w:jc w:val="center"/>
              <w:rPr>
                <w:bCs/>
                <w:sz w:val="22"/>
                <w:szCs w:val="22"/>
              </w:rPr>
            </w:pPr>
            <w:r>
              <w:rPr>
                <w:bCs/>
                <w:sz w:val="22"/>
                <w:szCs w:val="22"/>
              </w:rPr>
              <w:t>8</w:t>
            </w:r>
          </w:p>
        </w:tc>
        <w:tc>
          <w:tcPr>
            <w:tcW w:w="3571" w:type="pct"/>
            <w:tcBorders>
              <w:top w:val="single" w:sz="4" w:space="0" w:color="auto"/>
              <w:left w:val="single" w:sz="4" w:space="0" w:color="auto"/>
              <w:bottom w:val="single" w:sz="4" w:space="0" w:color="auto"/>
              <w:right w:val="single" w:sz="4" w:space="0" w:color="auto"/>
            </w:tcBorders>
            <w:shd w:val="clear" w:color="auto" w:fill="auto"/>
            <w:vAlign w:val="center"/>
          </w:tcPr>
          <w:p w14:paraId="7AA04E29" w14:textId="77777777" w:rsidR="00484213" w:rsidRPr="00E45413" w:rsidRDefault="00484213" w:rsidP="00484213">
            <w:pPr>
              <w:autoSpaceDE w:val="0"/>
              <w:autoSpaceDN w:val="0"/>
              <w:spacing w:before="100" w:after="100"/>
              <w:rPr>
                <w:sz w:val="22"/>
                <w:szCs w:val="22"/>
              </w:rPr>
            </w:pPr>
            <w:r w:rsidRPr="00E45413">
              <w:rPr>
                <w:sz w:val="22"/>
                <w:szCs w:val="22"/>
              </w:rPr>
              <w:t>Data Protection</w:t>
            </w:r>
          </w:p>
        </w:tc>
      </w:tr>
      <w:tr w:rsidR="00484213" w:rsidRPr="0000353C" w14:paraId="043DCC91" w14:textId="77777777" w:rsidTr="009D6058">
        <w:trPr>
          <w:trHeight w:val="518"/>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1B2A28F0" w14:textId="77777777" w:rsidR="00484213" w:rsidRDefault="00484213" w:rsidP="00484213">
            <w:pPr>
              <w:widowControl w:val="0"/>
              <w:autoSpaceDE w:val="0"/>
              <w:autoSpaceDN w:val="0"/>
              <w:spacing w:before="120" w:line="264" w:lineRule="auto"/>
              <w:jc w:val="center"/>
              <w:rPr>
                <w:bCs/>
                <w:sz w:val="22"/>
                <w:szCs w:val="22"/>
              </w:rPr>
            </w:pPr>
            <w:r>
              <w:rPr>
                <w:bCs/>
                <w:sz w:val="22"/>
                <w:szCs w:val="22"/>
              </w:rPr>
              <w:t>9</w:t>
            </w:r>
          </w:p>
        </w:tc>
        <w:tc>
          <w:tcPr>
            <w:tcW w:w="3571" w:type="pct"/>
            <w:tcBorders>
              <w:top w:val="single" w:sz="4" w:space="0" w:color="auto"/>
              <w:left w:val="single" w:sz="4" w:space="0" w:color="auto"/>
              <w:bottom w:val="single" w:sz="4" w:space="0" w:color="auto"/>
              <w:right w:val="single" w:sz="4" w:space="0" w:color="auto"/>
            </w:tcBorders>
            <w:shd w:val="clear" w:color="auto" w:fill="auto"/>
            <w:vAlign w:val="center"/>
          </w:tcPr>
          <w:p w14:paraId="3B714A57" w14:textId="77777777" w:rsidR="00484213" w:rsidRPr="00E45413" w:rsidRDefault="00484213" w:rsidP="00484213">
            <w:pPr>
              <w:autoSpaceDE w:val="0"/>
              <w:autoSpaceDN w:val="0"/>
              <w:spacing w:before="100" w:after="100"/>
              <w:rPr>
                <w:sz w:val="22"/>
                <w:szCs w:val="22"/>
              </w:rPr>
            </w:pPr>
            <w:r w:rsidRPr="00E45413">
              <w:rPr>
                <w:sz w:val="22"/>
                <w:szCs w:val="22"/>
              </w:rPr>
              <w:t>Information Systems</w:t>
            </w:r>
          </w:p>
        </w:tc>
      </w:tr>
      <w:tr w:rsidR="00484213" w:rsidRPr="0000353C" w14:paraId="7BEAEA16" w14:textId="77777777" w:rsidTr="009D6058">
        <w:trPr>
          <w:trHeight w:val="518"/>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51DD8BCD" w14:textId="77777777" w:rsidR="00484213" w:rsidRDefault="00484213" w:rsidP="00484213">
            <w:pPr>
              <w:widowControl w:val="0"/>
              <w:autoSpaceDE w:val="0"/>
              <w:autoSpaceDN w:val="0"/>
              <w:spacing w:before="120" w:line="264" w:lineRule="auto"/>
              <w:jc w:val="center"/>
              <w:rPr>
                <w:bCs/>
                <w:sz w:val="22"/>
                <w:szCs w:val="22"/>
              </w:rPr>
            </w:pPr>
            <w:r>
              <w:rPr>
                <w:bCs/>
                <w:sz w:val="22"/>
                <w:szCs w:val="22"/>
              </w:rPr>
              <w:t>10</w:t>
            </w:r>
          </w:p>
        </w:tc>
        <w:tc>
          <w:tcPr>
            <w:tcW w:w="3571" w:type="pct"/>
            <w:tcBorders>
              <w:top w:val="single" w:sz="4" w:space="0" w:color="auto"/>
              <w:left w:val="single" w:sz="4" w:space="0" w:color="auto"/>
              <w:bottom w:val="single" w:sz="4" w:space="0" w:color="auto"/>
              <w:right w:val="single" w:sz="4" w:space="0" w:color="auto"/>
            </w:tcBorders>
            <w:shd w:val="clear" w:color="auto" w:fill="auto"/>
            <w:vAlign w:val="center"/>
          </w:tcPr>
          <w:p w14:paraId="3B4908FF" w14:textId="77777777" w:rsidR="00484213" w:rsidRPr="00E45413" w:rsidRDefault="00484213" w:rsidP="00484213">
            <w:pPr>
              <w:autoSpaceDE w:val="0"/>
              <w:autoSpaceDN w:val="0"/>
              <w:spacing w:before="100" w:after="100"/>
              <w:rPr>
                <w:sz w:val="22"/>
                <w:szCs w:val="22"/>
              </w:rPr>
            </w:pPr>
            <w:r>
              <w:rPr>
                <w:sz w:val="22"/>
                <w:szCs w:val="22"/>
              </w:rPr>
              <w:t>Quality Table</w:t>
            </w:r>
          </w:p>
        </w:tc>
      </w:tr>
      <w:tr w:rsidR="00484213" w:rsidRPr="0000353C" w14:paraId="5F3AFEDE" w14:textId="77777777" w:rsidTr="009D6058">
        <w:trPr>
          <w:trHeight w:val="518"/>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7E234AD2" w14:textId="77777777" w:rsidR="00484213" w:rsidRDefault="00484213" w:rsidP="00484213">
            <w:pPr>
              <w:widowControl w:val="0"/>
              <w:autoSpaceDE w:val="0"/>
              <w:autoSpaceDN w:val="0"/>
              <w:spacing w:before="120" w:line="264" w:lineRule="auto"/>
              <w:jc w:val="center"/>
              <w:rPr>
                <w:bCs/>
                <w:sz w:val="22"/>
                <w:szCs w:val="22"/>
              </w:rPr>
            </w:pPr>
            <w:r>
              <w:rPr>
                <w:bCs/>
                <w:sz w:val="22"/>
                <w:szCs w:val="22"/>
              </w:rPr>
              <w:t>11</w:t>
            </w:r>
          </w:p>
        </w:tc>
        <w:tc>
          <w:tcPr>
            <w:tcW w:w="3571" w:type="pct"/>
            <w:tcBorders>
              <w:top w:val="single" w:sz="4" w:space="0" w:color="auto"/>
              <w:left w:val="single" w:sz="4" w:space="0" w:color="auto"/>
              <w:bottom w:val="single" w:sz="4" w:space="0" w:color="auto"/>
              <w:right w:val="single" w:sz="4" w:space="0" w:color="auto"/>
            </w:tcBorders>
            <w:shd w:val="clear" w:color="auto" w:fill="auto"/>
            <w:vAlign w:val="center"/>
          </w:tcPr>
          <w:p w14:paraId="2AFA4BCF" w14:textId="77777777" w:rsidR="00484213" w:rsidRPr="00E45413" w:rsidRDefault="00484213" w:rsidP="00484213">
            <w:pPr>
              <w:autoSpaceDE w:val="0"/>
              <w:autoSpaceDN w:val="0"/>
              <w:spacing w:before="100" w:after="100"/>
              <w:rPr>
                <w:sz w:val="22"/>
                <w:szCs w:val="22"/>
              </w:rPr>
            </w:pPr>
            <w:r w:rsidRPr="007C6010">
              <w:rPr>
                <w:sz w:val="22"/>
                <w:szCs w:val="22"/>
              </w:rPr>
              <w:t>Not Used</w:t>
            </w:r>
            <w:r>
              <w:rPr>
                <w:sz w:val="22"/>
                <w:szCs w:val="22"/>
              </w:rPr>
              <w:t>.</w:t>
            </w:r>
          </w:p>
        </w:tc>
      </w:tr>
      <w:tr w:rsidR="00484213" w:rsidRPr="0000353C" w14:paraId="40084D85" w14:textId="77777777" w:rsidTr="009D6058">
        <w:trPr>
          <w:trHeight w:val="519"/>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75506D1A" w14:textId="77777777" w:rsidR="00484213" w:rsidRDefault="00484213" w:rsidP="00484213">
            <w:pPr>
              <w:widowControl w:val="0"/>
              <w:autoSpaceDE w:val="0"/>
              <w:autoSpaceDN w:val="0"/>
              <w:spacing w:before="120" w:line="264" w:lineRule="auto"/>
              <w:jc w:val="center"/>
              <w:rPr>
                <w:bCs/>
                <w:sz w:val="22"/>
                <w:szCs w:val="22"/>
              </w:rPr>
            </w:pPr>
            <w:r>
              <w:rPr>
                <w:bCs/>
                <w:sz w:val="22"/>
                <w:szCs w:val="22"/>
              </w:rPr>
              <w:t>12</w:t>
            </w:r>
          </w:p>
        </w:tc>
        <w:tc>
          <w:tcPr>
            <w:tcW w:w="3571" w:type="pct"/>
            <w:tcBorders>
              <w:top w:val="single" w:sz="4" w:space="0" w:color="auto"/>
              <w:left w:val="single" w:sz="4" w:space="0" w:color="auto"/>
              <w:bottom w:val="single" w:sz="4" w:space="0" w:color="auto"/>
              <w:right w:val="single" w:sz="4" w:space="0" w:color="auto"/>
            </w:tcBorders>
            <w:shd w:val="clear" w:color="auto" w:fill="auto"/>
            <w:vAlign w:val="center"/>
          </w:tcPr>
          <w:p w14:paraId="29767236" w14:textId="77777777" w:rsidR="00484213" w:rsidRPr="00E45413" w:rsidRDefault="00484213" w:rsidP="00484213">
            <w:pPr>
              <w:autoSpaceDE w:val="0"/>
              <w:autoSpaceDN w:val="0"/>
              <w:spacing w:before="100" w:after="100"/>
              <w:rPr>
                <w:sz w:val="22"/>
                <w:szCs w:val="22"/>
              </w:rPr>
            </w:pPr>
            <w:r w:rsidRPr="00C90306">
              <w:rPr>
                <w:sz w:val="22"/>
                <w:szCs w:val="22"/>
              </w:rPr>
              <w:t>Not Used</w:t>
            </w:r>
            <w:r>
              <w:rPr>
                <w:sz w:val="22"/>
                <w:szCs w:val="22"/>
              </w:rPr>
              <w:t>.</w:t>
            </w:r>
          </w:p>
        </w:tc>
      </w:tr>
      <w:tr w:rsidR="00484213" w:rsidRPr="0000353C" w14:paraId="15C7272C" w14:textId="77777777" w:rsidTr="009D6058">
        <w:trPr>
          <w:trHeight w:val="518"/>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1992C13C" w14:textId="77777777" w:rsidR="00484213" w:rsidRDefault="00484213" w:rsidP="00484213">
            <w:pPr>
              <w:widowControl w:val="0"/>
              <w:autoSpaceDE w:val="0"/>
              <w:autoSpaceDN w:val="0"/>
              <w:spacing w:before="120" w:line="264" w:lineRule="auto"/>
              <w:jc w:val="center"/>
              <w:rPr>
                <w:bCs/>
                <w:sz w:val="22"/>
                <w:szCs w:val="22"/>
              </w:rPr>
            </w:pPr>
            <w:r>
              <w:rPr>
                <w:bCs/>
                <w:sz w:val="22"/>
                <w:szCs w:val="22"/>
              </w:rPr>
              <w:t>13</w:t>
            </w:r>
          </w:p>
        </w:tc>
        <w:tc>
          <w:tcPr>
            <w:tcW w:w="3571" w:type="pct"/>
            <w:tcBorders>
              <w:top w:val="single" w:sz="4" w:space="0" w:color="auto"/>
              <w:left w:val="single" w:sz="4" w:space="0" w:color="auto"/>
              <w:bottom w:val="single" w:sz="4" w:space="0" w:color="auto"/>
              <w:right w:val="single" w:sz="4" w:space="0" w:color="auto"/>
            </w:tcBorders>
            <w:shd w:val="clear" w:color="auto" w:fill="auto"/>
            <w:vAlign w:val="center"/>
          </w:tcPr>
          <w:p w14:paraId="2E0BCD13" w14:textId="77777777" w:rsidR="00484213" w:rsidRPr="00E45413" w:rsidRDefault="00484213" w:rsidP="00484213">
            <w:pPr>
              <w:autoSpaceDE w:val="0"/>
              <w:autoSpaceDN w:val="0"/>
              <w:spacing w:before="100" w:after="100"/>
              <w:rPr>
                <w:sz w:val="22"/>
                <w:szCs w:val="22"/>
              </w:rPr>
            </w:pPr>
            <w:r w:rsidRPr="00E45413">
              <w:rPr>
                <w:sz w:val="22"/>
                <w:szCs w:val="22"/>
              </w:rPr>
              <w:t>Form of Novation (</w:t>
            </w:r>
            <w:r w:rsidRPr="00E02F7B">
              <w:rPr>
                <w:sz w:val="22"/>
                <w:szCs w:val="22"/>
              </w:rPr>
              <w:t>Client</w:t>
            </w:r>
            <w:r w:rsidRPr="00E45413">
              <w:rPr>
                <w:sz w:val="22"/>
                <w:szCs w:val="22"/>
              </w:rPr>
              <w:t xml:space="preserve"> to new Client)</w:t>
            </w:r>
          </w:p>
        </w:tc>
      </w:tr>
      <w:tr w:rsidR="00484213" w:rsidRPr="0000353C" w14:paraId="09A869F2" w14:textId="77777777" w:rsidTr="009D6058">
        <w:trPr>
          <w:trHeight w:val="518"/>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14369196" w14:textId="77777777" w:rsidR="00484213" w:rsidRDefault="00484213" w:rsidP="00484213">
            <w:pPr>
              <w:widowControl w:val="0"/>
              <w:autoSpaceDE w:val="0"/>
              <w:autoSpaceDN w:val="0"/>
              <w:spacing w:before="120" w:line="264" w:lineRule="auto"/>
              <w:jc w:val="center"/>
              <w:rPr>
                <w:bCs/>
                <w:sz w:val="22"/>
                <w:szCs w:val="22"/>
              </w:rPr>
            </w:pPr>
            <w:r>
              <w:rPr>
                <w:bCs/>
                <w:sz w:val="22"/>
                <w:szCs w:val="22"/>
              </w:rPr>
              <w:t>14</w:t>
            </w:r>
          </w:p>
        </w:tc>
        <w:tc>
          <w:tcPr>
            <w:tcW w:w="3571" w:type="pct"/>
            <w:tcBorders>
              <w:top w:val="single" w:sz="4" w:space="0" w:color="auto"/>
              <w:left w:val="single" w:sz="4" w:space="0" w:color="auto"/>
              <w:bottom w:val="single" w:sz="4" w:space="0" w:color="auto"/>
              <w:right w:val="single" w:sz="4" w:space="0" w:color="auto"/>
            </w:tcBorders>
            <w:shd w:val="clear" w:color="auto" w:fill="auto"/>
            <w:vAlign w:val="center"/>
          </w:tcPr>
          <w:p w14:paraId="0C7BEFBA" w14:textId="77777777" w:rsidR="00484213" w:rsidRPr="00E45413" w:rsidRDefault="00484213" w:rsidP="00484213">
            <w:pPr>
              <w:autoSpaceDE w:val="0"/>
              <w:autoSpaceDN w:val="0"/>
              <w:spacing w:before="100" w:after="100"/>
              <w:rPr>
                <w:sz w:val="22"/>
                <w:szCs w:val="22"/>
              </w:rPr>
            </w:pPr>
            <w:r>
              <w:rPr>
                <w:sz w:val="22"/>
                <w:szCs w:val="22"/>
              </w:rPr>
              <w:t>Form of Novation (</w:t>
            </w:r>
            <w:r w:rsidRPr="00E02F7B">
              <w:rPr>
                <w:sz w:val="22"/>
                <w:szCs w:val="22"/>
              </w:rPr>
              <w:t>Old Consultant</w:t>
            </w:r>
            <w:r>
              <w:rPr>
                <w:sz w:val="22"/>
                <w:szCs w:val="22"/>
              </w:rPr>
              <w:t xml:space="preserve"> to New Consultant)</w:t>
            </w:r>
          </w:p>
        </w:tc>
      </w:tr>
      <w:tr w:rsidR="00484213" w:rsidRPr="0000353C" w14:paraId="6D94E460" w14:textId="77777777" w:rsidTr="009D6058">
        <w:trPr>
          <w:trHeight w:val="518"/>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1CF5254F" w14:textId="77777777" w:rsidR="00484213" w:rsidRPr="00E45413" w:rsidRDefault="00484213" w:rsidP="00484213">
            <w:pPr>
              <w:widowControl w:val="0"/>
              <w:autoSpaceDE w:val="0"/>
              <w:autoSpaceDN w:val="0"/>
              <w:spacing w:before="120" w:line="264" w:lineRule="auto"/>
              <w:jc w:val="center"/>
              <w:rPr>
                <w:bCs/>
                <w:sz w:val="22"/>
                <w:szCs w:val="22"/>
              </w:rPr>
            </w:pPr>
            <w:r>
              <w:rPr>
                <w:bCs/>
                <w:sz w:val="22"/>
                <w:szCs w:val="22"/>
              </w:rPr>
              <w:t>15</w:t>
            </w:r>
          </w:p>
        </w:tc>
        <w:tc>
          <w:tcPr>
            <w:tcW w:w="3571" w:type="pct"/>
            <w:tcBorders>
              <w:top w:val="single" w:sz="4" w:space="0" w:color="auto"/>
              <w:left w:val="single" w:sz="4" w:space="0" w:color="auto"/>
              <w:bottom w:val="single" w:sz="4" w:space="0" w:color="auto"/>
              <w:right w:val="single" w:sz="4" w:space="0" w:color="auto"/>
            </w:tcBorders>
            <w:shd w:val="clear" w:color="auto" w:fill="auto"/>
            <w:vAlign w:val="center"/>
          </w:tcPr>
          <w:p w14:paraId="03A50A9D" w14:textId="77777777" w:rsidR="00484213" w:rsidRPr="00E45413" w:rsidRDefault="00484213" w:rsidP="00484213">
            <w:pPr>
              <w:autoSpaceDE w:val="0"/>
              <w:autoSpaceDN w:val="0"/>
              <w:spacing w:before="100" w:after="100"/>
              <w:rPr>
                <w:sz w:val="22"/>
                <w:szCs w:val="22"/>
              </w:rPr>
            </w:pPr>
            <w:r w:rsidRPr="00E45413">
              <w:rPr>
                <w:sz w:val="22"/>
                <w:szCs w:val="22"/>
              </w:rPr>
              <w:t>Health and Safety</w:t>
            </w:r>
          </w:p>
        </w:tc>
      </w:tr>
      <w:tr w:rsidR="00484213" w:rsidRPr="0000353C" w14:paraId="04A4A753" w14:textId="77777777" w:rsidTr="009D6058">
        <w:trPr>
          <w:trHeight w:val="519"/>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040A31B0" w14:textId="77777777" w:rsidR="00484213" w:rsidRDefault="00484213" w:rsidP="00484213">
            <w:pPr>
              <w:widowControl w:val="0"/>
              <w:autoSpaceDE w:val="0"/>
              <w:autoSpaceDN w:val="0"/>
              <w:spacing w:before="120" w:line="264" w:lineRule="auto"/>
              <w:jc w:val="center"/>
              <w:rPr>
                <w:bCs/>
                <w:sz w:val="22"/>
                <w:szCs w:val="22"/>
              </w:rPr>
            </w:pPr>
            <w:r>
              <w:rPr>
                <w:bCs/>
                <w:sz w:val="22"/>
                <w:szCs w:val="22"/>
              </w:rPr>
              <w:t>16</w:t>
            </w:r>
          </w:p>
        </w:tc>
        <w:tc>
          <w:tcPr>
            <w:tcW w:w="3571" w:type="pct"/>
            <w:tcBorders>
              <w:top w:val="single" w:sz="4" w:space="0" w:color="auto"/>
              <w:left w:val="single" w:sz="4" w:space="0" w:color="auto"/>
              <w:bottom w:val="single" w:sz="4" w:space="0" w:color="auto"/>
              <w:right w:val="single" w:sz="4" w:space="0" w:color="auto"/>
            </w:tcBorders>
            <w:shd w:val="clear" w:color="auto" w:fill="auto"/>
            <w:vAlign w:val="center"/>
          </w:tcPr>
          <w:p w14:paraId="1620D554" w14:textId="77777777" w:rsidR="00484213" w:rsidRPr="00E45413" w:rsidRDefault="00484213" w:rsidP="00484213">
            <w:pPr>
              <w:autoSpaceDE w:val="0"/>
              <w:autoSpaceDN w:val="0"/>
              <w:spacing w:before="100" w:after="100"/>
              <w:rPr>
                <w:sz w:val="22"/>
                <w:szCs w:val="22"/>
              </w:rPr>
            </w:pPr>
            <w:r>
              <w:rPr>
                <w:sz w:val="22"/>
                <w:szCs w:val="22"/>
              </w:rPr>
              <w:t>Parent Company Guarantee</w:t>
            </w:r>
          </w:p>
        </w:tc>
      </w:tr>
    </w:tbl>
    <w:p w14:paraId="7C280971" w14:textId="77777777" w:rsidR="00B5688C" w:rsidRPr="005C0632" w:rsidRDefault="00B5688C" w:rsidP="00B5688C">
      <w:pPr>
        <w:tabs>
          <w:tab w:val="right" w:leader="dot" w:pos="8364"/>
        </w:tabs>
        <w:spacing w:before="120" w:line="22" w:lineRule="atLeast"/>
        <w:ind w:right="1242"/>
        <w:rPr>
          <w:iCs/>
          <w:noProof/>
          <w:color w:val="FF0000"/>
          <w:sz w:val="22"/>
          <w:szCs w:val="22"/>
          <w:u w:color="FFFFFF"/>
        </w:rPr>
      </w:pPr>
    </w:p>
    <w:p w14:paraId="4043C096" w14:textId="2F872E29" w:rsidR="000530ED" w:rsidRDefault="009B5A05" w:rsidP="005C2767">
      <w:pPr>
        <w:spacing w:after="160" w:line="259" w:lineRule="auto"/>
      </w:pPr>
      <w:r>
        <w:br w:type="page"/>
      </w:r>
    </w:p>
    <w:tbl>
      <w:tblPr>
        <w:tblW w:w="6478" w:type="pct"/>
        <w:jc w:val="center"/>
        <w:tblLayout w:type="fixed"/>
        <w:tblLook w:val="04A0" w:firstRow="1" w:lastRow="0" w:firstColumn="1" w:lastColumn="0" w:noHBand="0" w:noVBand="1"/>
      </w:tblPr>
      <w:tblGrid>
        <w:gridCol w:w="1276"/>
        <w:gridCol w:w="9487"/>
      </w:tblGrid>
      <w:tr w:rsidR="008E186E" w14:paraId="3204EC0A" w14:textId="77777777" w:rsidTr="00E02F7B">
        <w:trPr>
          <w:jc w:val="center"/>
        </w:trPr>
        <w:tc>
          <w:tcPr>
            <w:tcW w:w="5000" w:type="pct"/>
            <w:gridSpan w:val="2"/>
            <w:tcBorders>
              <w:top w:val="nil"/>
              <w:left w:val="nil"/>
              <w:bottom w:val="nil"/>
              <w:right w:val="nil"/>
            </w:tcBorders>
            <w:shd w:val="clear" w:color="auto" w:fill="BFBFBF" w:themeFill="background1" w:themeFillShade="BF"/>
          </w:tcPr>
          <w:p w14:paraId="552971F0" w14:textId="77777777" w:rsidR="008E186E" w:rsidRPr="002347C5" w:rsidRDefault="008E186E" w:rsidP="00564795">
            <w:pPr>
              <w:pStyle w:val="TOC1"/>
              <w:rPr>
                <w:rStyle w:val="Hyperlink"/>
                <w:b w:val="0"/>
              </w:rPr>
            </w:pPr>
            <w:r w:rsidRPr="00E5124C">
              <w:rPr>
                <w:i/>
              </w:rPr>
              <w:lastRenderedPageBreak/>
              <w:t>CLIENT</w:t>
            </w:r>
            <w:r w:rsidRPr="00F302C1">
              <w:t>’S</w:t>
            </w:r>
            <w:r w:rsidRPr="002347C5">
              <w:t xml:space="preserve"> SCOPE</w:t>
            </w:r>
          </w:p>
        </w:tc>
      </w:tr>
      <w:tr w:rsidR="000530ED" w:rsidRPr="00253340" w14:paraId="6CE06F00" w14:textId="77777777" w:rsidTr="00E02F7B">
        <w:trPr>
          <w:jc w:val="center"/>
        </w:trPr>
        <w:tc>
          <w:tcPr>
            <w:tcW w:w="5000" w:type="pct"/>
            <w:gridSpan w:val="2"/>
            <w:shd w:val="clear" w:color="auto" w:fill="44546A" w:themeFill="text2"/>
          </w:tcPr>
          <w:p w14:paraId="024003DA" w14:textId="1A3E23DA" w:rsidR="000530ED" w:rsidRPr="00E30C18" w:rsidRDefault="00465D2D" w:rsidP="007641B7">
            <w:pPr>
              <w:pStyle w:val="Heading1"/>
              <w:rPr>
                <w:sz w:val="22"/>
                <w:szCs w:val="22"/>
              </w:rPr>
            </w:pPr>
            <w:bookmarkStart w:id="7" w:name="_Toc518905702"/>
            <w:bookmarkStart w:id="8" w:name="_Toc536016257"/>
            <w:bookmarkStart w:id="9" w:name="_Toc74210358"/>
            <w:r>
              <w:rPr>
                <w:color w:val="FFFFFF" w:themeColor="background1"/>
                <w:sz w:val="22"/>
                <w:szCs w:val="22"/>
              </w:rPr>
              <w:t>S 100</w:t>
            </w:r>
            <w:r w:rsidR="000530ED" w:rsidRPr="00E30C18">
              <w:rPr>
                <w:color w:val="FFFFFF" w:themeColor="background1"/>
                <w:sz w:val="22"/>
                <w:szCs w:val="22"/>
              </w:rPr>
              <w:t xml:space="preserve">   </w:t>
            </w:r>
            <w:r w:rsidR="008E186E" w:rsidRPr="00E30C18">
              <w:rPr>
                <w:color w:val="FFFFFF" w:themeColor="background1"/>
                <w:sz w:val="22"/>
                <w:szCs w:val="22"/>
              </w:rPr>
              <w:t>Purpose</w:t>
            </w:r>
            <w:r w:rsidR="000530ED" w:rsidRPr="00E30C18">
              <w:rPr>
                <w:color w:val="FFFFFF" w:themeColor="background1"/>
                <w:sz w:val="22"/>
                <w:szCs w:val="22"/>
              </w:rPr>
              <w:t xml:space="preserve"> of the </w:t>
            </w:r>
            <w:bookmarkEnd w:id="7"/>
            <w:r w:rsidR="000530ED" w:rsidRPr="00E30C18">
              <w:rPr>
                <w:i/>
                <w:color w:val="FFFFFF" w:themeColor="background1"/>
                <w:sz w:val="22"/>
                <w:szCs w:val="22"/>
              </w:rPr>
              <w:t>service</w:t>
            </w:r>
            <w:bookmarkEnd w:id="8"/>
            <w:bookmarkEnd w:id="9"/>
          </w:p>
        </w:tc>
      </w:tr>
      <w:tr w:rsidR="00E30C18" w:rsidRPr="00497E80" w14:paraId="217B1C8C" w14:textId="77777777" w:rsidTr="00E02F7B">
        <w:trPr>
          <w:jc w:val="center"/>
        </w:trPr>
        <w:tc>
          <w:tcPr>
            <w:tcW w:w="593" w:type="pct"/>
          </w:tcPr>
          <w:p w14:paraId="6DD73DBA" w14:textId="54C1EBFA" w:rsidR="00E30C18" w:rsidRPr="008713AE" w:rsidRDefault="008713AE" w:rsidP="00CB5982">
            <w:pPr>
              <w:pStyle w:val="BlockText"/>
              <w:spacing w:line="276" w:lineRule="auto"/>
              <w:ind w:left="0" w:right="129"/>
              <w:rPr>
                <w:color w:val="000000" w:themeColor="text1"/>
                <w:sz w:val="22"/>
                <w:szCs w:val="22"/>
              </w:rPr>
            </w:pPr>
            <w:r w:rsidRPr="008713AE">
              <w:rPr>
                <w:color w:val="000000" w:themeColor="text1"/>
                <w:sz w:val="22"/>
                <w:szCs w:val="22"/>
              </w:rPr>
              <w:t>S 100.1</w:t>
            </w:r>
          </w:p>
        </w:tc>
        <w:tc>
          <w:tcPr>
            <w:tcW w:w="4407" w:type="pct"/>
          </w:tcPr>
          <w:p w14:paraId="3E56C2C7" w14:textId="3A743C2B" w:rsidR="008713AE" w:rsidRPr="008713AE" w:rsidRDefault="003E0884" w:rsidP="006E243F">
            <w:pPr>
              <w:pStyle w:val="BlockText"/>
              <w:spacing w:line="276" w:lineRule="auto"/>
              <w:ind w:left="0" w:right="129"/>
              <w:rPr>
                <w:color w:val="0D0D0D" w:themeColor="text1" w:themeTint="F2"/>
                <w:sz w:val="22"/>
                <w:szCs w:val="22"/>
              </w:rPr>
            </w:pPr>
            <w:r w:rsidRPr="007B56B1">
              <w:rPr>
                <w:color w:val="0D0D0D" w:themeColor="text1" w:themeTint="F2"/>
                <w:sz w:val="22"/>
                <w:szCs w:val="22"/>
              </w:rPr>
              <w:t>The purpose of th</w:t>
            </w:r>
            <w:r w:rsidR="007B56B1">
              <w:rPr>
                <w:color w:val="0D0D0D" w:themeColor="text1" w:themeTint="F2"/>
                <w:sz w:val="22"/>
                <w:szCs w:val="22"/>
              </w:rPr>
              <w:t>e</w:t>
            </w:r>
            <w:r w:rsidRPr="007B56B1">
              <w:rPr>
                <w:color w:val="0D0D0D" w:themeColor="text1" w:themeTint="F2"/>
                <w:sz w:val="22"/>
                <w:szCs w:val="22"/>
              </w:rPr>
              <w:t xml:space="preserve"> contract is to carry out </w:t>
            </w:r>
            <w:r w:rsidR="008C588C" w:rsidRPr="007B56B1">
              <w:rPr>
                <w:color w:val="0D0D0D" w:themeColor="text1" w:themeTint="F2"/>
                <w:sz w:val="22"/>
                <w:szCs w:val="22"/>
              </w:rPr>
              <w:t>the detailed design</w:t>
            </w:r>
            <w:r w:rsidRPr="007B56B1">
              <w:rPr>
                <w:color w:val="0D0D0D" w:themeColor="text1" w:themeTint="F2"/>
                <w:sz w:val="22"/>
                <w:szCs w:val="22"/>
              </w:rPr>
              <w:t xml:space="preserve"> for works to those contestable assets owned and operated by Cadent Gas Ltd (Cadent)</w:t>
            </w:r>
            <w:r w:rsidR="00CD6953">
              <w:rPr>
                <w:color w:val="0D0D0D" w:themeColor="text1" w:themeTint="F2"/>
                <w:sz w:val="22"/>
                <w:szCs w:val="22"/>
              </w:rPr>
              <w:t xml:space="preserve"> </w:t>
            </w:r>
            <w:r w:rsidR="00DC75E8">
              <w:rPr>
                <w:color w:val="0D0D0D" w:themeColor="text1" w:themeTint="F2"/>
                <w:sz w:val="22"/>
                <w:szCs w:val="22"/>
              </w:rPr>
              <w:t xml:space="preserve">(see </w:t>
            </w:r>
            <w:r w:rsidR="00DC75E8" w:rsidRPr="00B85023">
              <w:rPr>
                <w:b/>
                <w:color w:val="0D0D0D" w:themeColor="text1" w:themeTint="F2"/>
                <w:sz w:val="22"/>
                <w:szCs w:val="22"/>
              </w:rPr>
              <w:t>Annex 01</w:t>
            </w:r>
            <w:r w:rsidR="00DC75E8">
              <w:rPr>
                <w:color w:val="0D0D0D" w:themeColor="text1" w:themeTint="F2"/>
                <w:sz w:val="22"/>
                <w:szCs w:val="22"/>
              </w:rPr>
              <w:t>)</w:t>
            </w:r>
            <w:r w:rsidRPr="007B56B1">
              <w:rPr>
                <w:color w:val="0D0D0D" w:themeColor="text1" w:themeTint="F2"/>
                <w:sz w:val="22"/>
                <w:szCs w:val="22"/>
              </w:rPr>
              <w:t xml:space="preserve"> affected by the</w:t>
            </w:r>
            <w:r w:rsidR="00C34FF0" w:rsidRPr="007B56B1">
              <w:rPr>
                <w:color w:val="0D0D0D" w:themeColor="text1" w:themeTint="F2"/>
                <w:sz w:val="22"/>
                <w:szCs w:val="22"/>
              </w:rPr>
              <w:t xml:space="preserve"> </w:t>
            </w:r>
            <w:r w:rsidR="00C34FF0" w:rsidRPr="007B56B1">
              <w:rPr>
                <w:i/>
                <w:color w:val="0D0D0D" w:themeColor="text1" w:themeTint="F2"/>
                <w:sz w:val="22"/>
                <w:szCs w:val="22"/>
              </w:rPr>
              <w:t>Client’s</w:t>
            </w:r>
            <w:r w:rsidRPr="007B56B1">
              <w:rPr>
                <w:color w:val="0D0D0D" w:themeColor="text1" w:themeTint="F2"/>
                <w:sz w:val="22"/>
                <w:szCs w:val="22"/>
              </w:rPr>
              <w:t xml:space="preserve"> proposed Lower Thames Crossing (LTC) pro</w:t>
            </w:r>
            <w:r w:rsidR="007B56B1">
              <w:rPr>
                <w:color w:val="0D0D0D" w:themeColor="text1" w:themeTint="F2"/>
                <w:sz w:val="22"/>
                <w:szCs w:val="22"/>
              </w:rPr>
              <w:t>gramme</w:t>
            </w:r>
            <w:r w:rsidR="00B42A81">
              <w:rPr>
                <w:color w:val="0D0D0D" w:themeColor="text1" w:themeTint="F2"/>
                <w:sz w:val="22"/>
                <w:szCs w:val="22"/>
              </w:rPr>
              <w:t>.</w:t>
            </w:r>
          </w:p>
        </w:tc>
      </w:tr>
      <w:tr w:rsidR="008713AE" w:rsidRPr="00497E80" w14:paraId="0B1D883E" w14:textId="77777777" w:rsidTr="00E02F7B">
        <w:trPr>
          <w:jc w:val="center"/>
        </w:trPr>
        <w:tc>
          <w:tcPr>
            <w:tcW w:w="593" w:type="pct"/>
          </w:tcPr>
          <w:p w14:paraId="4A7F9074" w14:textId="14DB5043" w:rsidR="008713AE" w:rsidRPr="008713AE" w:rsidRDefault="008713AE" w:rsidP="00CB5982">
            <w:pPr>
              <w:pStyle w:val="BlockText"/>
              <w:spacing w:line="276" w:lineRule="auto"/>
              <w:ind w:left="0" w:right="129"/>
              <w:rPr>
                <w:color w:val="000000" w:themeColor="text1"/>
                <w:sz w:val="22"/>
                <w:szCs w:val="22"/>
              </w:rPr>
            </w:pPr>
            <w:r w:rsidRPr="008713AE">
              <w:rPr>
                <w:color w:val="000000" w:themeColor="text1"/>
                <w:sz w:val="22"/>
                <w:szCs w:val="22"/>
              </w:rPr>
              <w:t>S 100.2</w:t>
            </w:r>
          </w:p>
        </w:tc>
        <w:tc>
          <w:tcPr>
            <w:tcW w:w="4407" w:type="pct"/>
          </w:tcPr>
          <w:p w14:paraId="1AD57CB2" w14:textId="52DE5EB7" w:rsidR="008713AE" w:rsidRPr="007B56B1" w:rsidRDefault="008713AE" w:rsidP="006E243F">
            <w:pPr>
              <w:pStyle w:val="BlockText"/>
              <w:spacing w:line="276" w:lineRule="auto"/>
              <w:ind w:left="0" w:right="129"/>
              <w:rPr>
                <w:color w:val="0D0D0D" w:themeColor="text1" w:themeTint="F2"/>
                <w:sz w:val="22"/>
                <w:szCs w:val="22"/>
              </w:rPr>
            </w:pPr>
            <w:r w:rsidRPr="008713AE">
              <w:rPr>
                <w:color w:val="0D0D0D" w:themeColor="text1" w:themeTint="F2"/>
                <w:sz w:val="22"/>
                <w:szCs w:val="22"/>
              </w:rPr>
              <w:t xml:space="preserve">The design produced by the </w:t>
            </w:r>
            <w:r w:rsidRPr="008713AE">
              <w:rPr>
                <w:i/>
                <w:color w:val="0D0D0D" w:themeColor="text1" w:themeTint="F2"/>
                <w:sz w:val="22"/>
                <w:szCs w:val="22"/>
              </w:rPr>
              <w:t>Consultant</w:t>
            </w:r>
            <w:r w:rsidRPr="008713AE">
              <w:rPr>
                <w:color w:val="0D0D0D" w:themeColor="text1" w:themeTint="F2"/>
                <w:sz w:val="22"/>
                <w:szCs w:val="22"/>
              </w:rPr>
              <w:t xml:space="preserve"> will be provided to the relevant </w:t>
            </w:r>
            <w:r w:rsidR="00010115">
              <w:rPr>
                <w:color w:val="0D0D0D" w:themeColor="text1" w:themeTint="F2"/>
                <w:sz w:val="22"/>
                <w:szCs w:val="22"/>
              </w:rPr>
              <w:t>m</w:t>
            </w:r>
            <w:r w:rsidRPr="008713AE">
              <w:rPr>
                <w:color w:val="0D0D0D" w:themeColor="text1" w:themeTint="F2"/>
                <w:sz w:val="22"/>
                <w:szCs w:val="22"/>
              </w:rPr>
              <w:t xml:space="preserve">ain </w:t>
            </w:r>
            <w:r w:rsidR="00010115">
              <w:rPr>
                <w:color w:val="0D0D0D" w:themeColor="text1" w:themeTint="F2"/>
                <w:sz w:val="22"/>
                <w:szCs w:val="22"/>
              </w:rPr>
              <w:t>w</w:t>
            </w:r>
            <w:r w:rsidRPr="008713AE">
              <w:rPr>
                <w:color w:val="0D0D0D" w:themeColor="text1" w:themeTint="F2"/>
                <w:sz w:val="22"/>
                <w:szCs w:val="22"/>
              </w:rPr>
              <w:t xml:space="preserve">orks </w:t>
            </w:r>
            <w:r w:rsidR="00010115">
              <w:rPr>
                <w:color w:val="0D0D0D" w:themeColor="text1" w:themeTint="F2"/>
                <w:sz w:val="22"/>
                <w:szCs w:val="22"/>
              </w:rPr>
              <w:t>c</w:t>
            </w:r>
            <w:r w:rsidRPr="008713AE">
              <w:rPr>
                <w:color w:val="0D0D0D" w:themeColor="text1" w:themeTint="F2"/>
                <w:sz w:val="22"/>
                <w:szCs w:val="22"/>
              </w:rPr>
              <w:t>ontractor to adopt and implement as part of their works</w:t>
            </w:r>
            <w:r>
              <w:rPr>
                <w:color w:val="0D0D0D" w:themeColor="text1" w:themeTint="F2"/>
                <w:sz w:val="22"/>
                <w:szCs w:val="22"/>
              </w:rPr>
              <w:t>.</w:t>
            </w:r>
          </w:p>
        </w:tc>
      </w:tr>
      <w:tr w:rsidR="00E30C18" w:rsidRPr="00497E80" w14:paraId="06FEE8AB" w14:textId="77777777" w:rsidTr="00E02F7B">
        <w:trPr>
          <w:jc w:val="center"/>
        </w:trPr>
        <w:tc>
          <w:tcPr>
            <w:tcW w:w="5000" w:type="pct"/>
            <w:gridSpan w:val="2"/>
            <w:shd w:val="clear" w:color="auto" w:fill="BFBFBF" w:themeFill="background1" w:themeFillShade="BF"/>
          </w:tcPr>
          <w:p w14:paraId="69CA0A6D" w14:textId="366085E9" w:rsidR="00E30C18" w:rsidRPr="00E30C18" w:rsidRDefault="00465D2D" w:rsidP="00FF7946">
            <w:pPr>
              <w:pStyle w:val="Heading2"/>
              <w:rPr>
                <w:color w:val="FF0000"/>
              </w:rPr>
            </w:pPr>
            <w:bookmarkStart w:id="10" w:name="_Toc18656226"/>
            <w:bookmarkStart w:id="11" w:name="_Toc531782418"/>
            <w:bookmarkStart w:id="12" w:name="_Toc20299259"/>
            <w:bookmarkStart w:id="13" w:name="_Toc74210359"/>
            <w:r>
              <w:t>S 101</w:t>
            </w:r>
            <w:r w:rsidR="00E30C18" w:rsidRPr="00E30C18">
              <w:t xml:space="preserve">   Identified and Defined Terms</w:t>
            </w:r>
            <w:bookmarkEnd w:id="10"/>
            <w:bookmarkEnd w:id="11"/>
            <w:bookmarkEnd w:id="12"/>
            <w:bookmarkEnd w:id="13"/>
          </w:p>
        </w:tc>
      </w:tr>
      <w:tr w:rsidR="00E30C18" w:rsidRPr="00497E80" w14:paraId="7AD1D070" w14:textId="77777777" w:rsidTr="00E02F7B">
        <w:trPr>
          <w:jc w:val="center"/>
        </w:trPr>
        <w:tc>
          <w:tcPr>
            <w:tcW w:w="593" w:type="pct"/>
            <w:shd w:val="clear" w:color="auto" w:fill="FFFFFF" w:themeFill="background1"/>
          </w:tcPr>
          <w:p w14:paraId="40E4957B" w14:textId="511F626B" w:rsidR="00E30C18" w:rsidRPr="00E30C18" w:rsidRDefault="00465D2D" w:rsidP="00CB5982">
            <w:pPr>
              <w:pStyle w:val="BlockText"/>
              <w:spacing w:line="276" w:lineRule="auto"/>
              <w:ind w:left="0" w:right="129"/>
              <w:rPr>
                <w:sz w:val="22"/>
                <w:szCs w:val="22"/>
              </w:rPr>
            </w:pPr>
            <w:r>
              <w:rPr>
                <w:sz w:val="22"/>
                <w:szCs w:val="22"/>
              </w:rPr>
              <w:t>S 101.1</w:t>
            </w:r>
          </w:p>
        </w:tc>
        <w:tc>
          <w:tcPr>
            <w:tcW w:w="4407" w:type="pct"/>
            <w:shd w:val="clear" w:color="auto" w:fill="FFFFFF" w:themeFill="background1"/>
          </w:tcPr>
          <w:p w14:paraId="1C476A9D" w14:textId="5187A497" w:rsidR="00E30C18" w:rsidRPr="00E30C18" w:rsidRDefault="001966E5" w:rsidP="00CB5982">
            <w:pPr>
              <w:pStyle w:val="BlockText"/>
              <w:spacing w:line="276" w:lineRule="auto"/>
              <w:ind w:left="0" w:right="129"/>
              <w:rPr>
                <w:sz w:val="22"/>
                <w:szCs w:val="22"/>
              </w:rPr>
            </w:pPr>
            <w:r>
              <w:rPr>
                <w:sz w:val="22"/>
                <w:szCs w:val="22"/>
              </w:rPr>
              <w:t>D</w:t>
            </w:r>
            <w:r w:rsidR="00E30C18" w:rsidRPr="00E30C18">
              <w:rPr>
                <w:sz w:val="22"/>
                <w:szCs w:val="22"/>
              </w:rPr>
              <w:t xml:space="preserve">efined terms </w:t>
            </w:r>
            <w:r>
              <w:rPr>
                <w:sz w:val="22"/>
                <w:szCs w:val="22"/>
              </w:rPr>
              <w:t>not</w:t>
            </w:r>
            <w:r w:rsidR="00E30C18" w:rsidRPr="00E30C18">
              <w:rPr>
                <w:sz w:val="22"/>
                <w:szCs w:val="22"/>
              </w:rPr>
              <w:t xml:space="preserve"> defined in the </w:t>
            </w:r>
            <w:r w:rsidR="00E30C18" w:rsidRPr="00E30C18">
              <w:rPr>
                <w:i/>
                <w:sz w:val="22"/>
                <w:szCs w:val="22"/>
              </w:rPr>
              <w:t>conditions of contract</w:t>
            </w:r>
            <w:r w:rsidR="00E30C18" w:rsidRPr="00E30C18">
              <w:rPr>
                <w:sz w:val="22"/>
                <w:szCs w:val="22"/>
              </w:rPr>
              <w:t xml:space="preserve"> have the meaning given to them in </w:t>
            </w:r>
            <w:r w:rsidR="00E30C18" w:rsidRPr="00E30C18">
              <w:rPr>
                <w:b/>
                <w:sz w:val="22"/>
                <w:szCs w:val="22"/>
              </w:rPr>
              <w:t>Annex 01</w:t>
            </w:r>
            <w:r w:rsidRPr="001966E5">
              <w:rPr>
                <w:sz w:val="22"/>
                <w:szCs w:val="22"/>
              </w:rPr>
              <w:t xml:space="preserve"> of the Scope</w:t>
            </w:r>
            <w:r w:rsidR="00E30C18" w:rsidRPr="001966E5">
              <w:rPr>
                <w:sz w:val="22"/>
                <w:szCs w:val="22"/>
              </w:rPr>
              <w:t>.</w:t>
            </w:r>
          </w:p>
        </w:tc>
      </w:tr>
      <w:tr w:rsidR="00E30C18" w:rsidRPr="00497E80" w14:paraId="79AE89D2" w14:textId="77777777" w:rsidTr="00E02F7B">
        <w:trPr>
          <w:jc w:val="center"/>
        </w:trPr>
        <w:tc>
          <w:tcPr>
            <w:tcW w:w="5000" w:type="pct"/>
            <w:gridSpan w:val="2"/>
            <w:shd w:val="clear" w:color="auto" w:fill="BFBFBF" w:themeFill="background1" w:themeFillShade="BF"/>
          </w:tcPr>
          <w:p w14:paraId="005C8D8A" w14:textId="11D0C856" w:rsidR="00E30C18" w:rsidRPr="00E30C18" w:rsidRDefault="00465D2D" w:rsidP="00FF7946">
            <w:pPr>
              <w:pStyle w:val="Heading2"/>
            </w:pPr>
            <w:bookmarkStart w:id="14" w:name="_Toc18656227"/>
            <w:bookmarkStart w:id="15" w:name="_Toc20299260"/>
            <w:bookmarkStart w:id="16" w:name="_Toc74210360"/>
            <w:r>
              <w:t>S 105</w:t>
            </w:r>
            <w:r w:rsidR="00E30C18">
              <w:t xml:space="preserve">   </w:t>
            </w:r>
            <w:r w:rsidR="00E30C18" w:rsidRPr="005C0632">
              <w:rPr>
                <w:i/>
              </w:rPr>
              <w:t xml:space="preserve">Client’s </w:t>
            </w:r>
            <w:r w:rsidR="00E30C18" w:rsidRPr="005C0632">
              <w:t>objectives</w:t>
            </w:r>
            <w:bookmarkEnd w:id="14"/>
            <w:bookmarkEnd w:id="15"/>
            <w:bookmarkEnd w:id="16"/>
          </w:p>
        </w:tc>
      </w:tr>
      <w:tr w:rsidR="00E30C18" w:rsidRPr="00497E80" w14:paraId="65BDD3C8" w14:textId="77777777" w:rsidTr="00E02F7B">
        <w:trPr>
          <w:jc w:val="center"/>
        </w:trPr>
        <w:tc>
          <w:tcPr>
            <w:tcW w:w="593" w:type="pct"/>
          </w:tcPr>
          <w:p w14:paraId="7722111E" w14:textId="4B43A09C" w:rsidR="00E30C18" w:rsidRPr="00E30C18" w:rsidRDefault="00465D2D" w:rsidP="00E30C18">
            <w:pPr>
              <w:pStyle w:val="BlockText"/>
              <w:spacing w:line="276" w:lineRule="auto"/>
              <w:ind w:left="0" w:right="129"/>
              <w:rPr>
                <w:sz w:val="22"/>
                <w:szCs w:val="22"/>
              </w:rPr>
            </w:pPr>
            <w:r>
              <w:rPr>
                <w:sz w:val="22"/>
                <w:szCs w:val="22"/>
              </w:rPr>
              <w:t>S 105.1</w:t>
            </w:r>
          </w:p>
        </w:tc>
        <w:tc>
          <w:tcPr>
            <w:tcW w:w="4407" w:type="pct"/>
          </w:tcPr>
          <w:p w14:paraId="70F79937" w14:textId="5C599A4F" w:rsidR="00E30C18" w:rsidRPr="00E30C18" w:rsidRDefault="00E30C18" w:rsidP="00E30C18">
            <w:pPr>
              <w:pStyle w:val="BlockText"/>
              <w:spacing w:line="276" w:lineRule="auto"/>
              <w:ind w:left="0" w:right="129"/>
              <w:rPr>
                <w:sz w:val="22"/>
                <w:szCs w:val="22"/>
              </w:rPr>
            </w:pPr>
            <w:r w:rsidRPr="005C0632">
              <w:rPr>
                <w:color w:val="0D0D0D" w:themeColor="text1" w:themeTint="F2"/>
                <w:sz w:val="22"/>
                <w:szCs w:val="22"/>
              </w:rPr>
              <w:t xml:space="preserve">The purpose of this section is to communicate the </w:t>
            </w:r>
            <w:r w:rsidRPr="005C0632">
              <w:rPr>
                <w:i/>
                <w:color w:val="0D0D0D" w:themeColor="text1" w:themeTint="F2"/>
                <w:sz w:val="22"/>
                <w:szCs w:val="22"/>
              </w:rPr>
              <w:t>Client’</w:t>
            </w:r>
            <w:r w:rsidRPr="005C0632">
              <w:rPr>
                <w:color w:val="0D0D0D" w:themeColor="text1" w:themeTint="F2"/>
                <w:sz w:val="22"/>
                <w:szCs w:val="22"/>
              </w:rPr>
              <w:t>s key objectives of th</w:t>
            </w:r>
            <w:r w:rsidR="00EB07F5">
              <w:rPr>
                <w:color w:val="0D0D0D" w:themeColor="text1" w:themeTint="F2"/>
                <w:sz w:val="22"/>
                <w:szCs w:val="22"/>
              </w:rPr>
              <w:t>e</w:t>
            </w:r>
            <w:r w:rsidRPr="005C0632">
              <w:rPr>
                <w:color w:val="0D0D0D" w:themeColor="text1" w:themeTint="F2"/>
                <w:sz w:val="22"/>
                <w:szCs w:val="22"/>
              </w:rPr>
              <w:t xml:space="preserve"> contract</w:t>
            </w:r>
            <w:r w:rsidR="000D0F72">
              <w:rPr>
                <w:color w:val="0D0D0D" w:themeColor="text1" w:themeTint="F2"/>
                <w:sz w:val="22"/>
                <w:szCs w:val="22"/>
              </w:rPr>
              <w:t>, o</w:t>
            </w:r>
            <w:r w:rsidRPr="005C0632">
              <w:rPr>
                <w:color w:val="0D0D0D" w:themeColor="text1" w:themeTint="F2"/>
                <w:sz w:val="22"/>
                <w:szCs w:val="22"/>
              </w:rPr>
              <w:t xml:space="preserve">utlining the </w:t>
            </w:r>
            <w:r w:rsidRPr="005C0632">
              <w:rPr>
                <w:i/>
                <w:color w:val="0D0D0D" w:themeColor="text1" w:themeTint="F2"/>
                <w:sz w:val="22"/>
                <w:szCs w:val="22"/>
              </w:rPr>
              <w:t>Client</w:t>
            </w:r>
            <w:r w:rsidRPr="005C0632">
              <w:rPr>
                <w:color w:val="0D0D0D" w:themeColor="text1" w:themeTint="F2"/>
                <w:sz w:val="22"/>
                <w:szCs w:val="22"/>
              </w:rPr>
              <w:t xml:space="preserve">’s expectations regarding how the </w:t>
            </w:r>
            <w:r w:rsidRPr="005C0632">
              <w:rPr>
                <w:i/>
                <w:color w:val="0D0D0D" w:themeColor="text1" w:themeTint="F2"/>
                <w:sz w:val="22"/>
                <w:szCs w:val="22"/>
              </w:rPr>
              <w:t xml:space="preserve">Consultant </w:t>
            </w:r>
            <w:r w:rsidRPr="005C0632">
              <w:rPr>
                <w:color w:val="0D0D0D" w:themeColor="text1" w:themeTint="F2"/>
                <w:sz w:val="22"/>
                <w:szCs w:val="22"/>
              </w:rPr>
              <w:t>support</w:t>
            </w:r>
            <w:r w:rsidR="00433F1B">
              <w:rPr>
                <w:color w:val="0D0D0D" w:themeColor="text1" w:themeTint="F2"/>
                <w:sz w:val="22"/>
                <w:szCs w:val="22"/>
              </w:rPr>
              <w:t>s</w:t>
            </w:r>
            <w:r w:rsidRPr="005C0632">
              <w:rPr>
                <w:color w:val="0D0D0D" w:themeColor="text1" w:themeTint="F2"/>
                <w:sz w:val="22"/>
                <w:szCs w:val="22"/>
              </w:rPr>
              <w:t xml:space="preserve"> the delivery of these.</w:t>
            </w:r>
          </w:p>
        </w:tc>
      </w:tr>
      <w:tr w:rsidR="00D05AD2" w:rsidRPr="00497E80" w14:paraId="5583E8EF" w14:textId="77777777" w:rsidTr="00E02F7B">
        <w:trPr>
          <w:jc w:val="center"/>
        </w:trPr>
        <w:tc>
          <w:tcPr>
            <w:tcW w:w="5000" w:type="pct"/>
            <w:gridSpan w:val="2"/>
            <w:shd w:val="clear" w:color="auto" w:fill="BFBFBF" w:themeFill="background1" w:themeFillShade="BF"/>
          </w:tcPr>
          <w:p w14:paraId="735D188E" w14:textId="118A2C95" w:rsidR="00D05AD2" w:rsidRPr="005C0632" w:rsidRDefault="007249E2" w:rsidP="00E30C18">
            <w:pPr>
              <w:pStyle w:val="BlockText"/>
              <w:spacing w:line="276" w:lineRule="auto"/>
              <w:ind w:left="0" w:right="129"/>
              <w:rPr>
                <w:color w:val="0D0D0D" w:themeColor="text1" w:themeTint="F2"/>
                <w:sz w:val="22"/>
                <w:szCs w:val="22"/>
              </w:rPr>
            </w:pPr>
            <w:r>
              <w:rPr>
                <w:color w:val="0D0D0D" w:themeColor="text1" w:themeTint="F2"/>
                <w:sz w:val="22"/>
                <w:szCs w:val="22"/>
              </w:rPr>
              <w:t>About us</w:t>
            </w:r>
          </w:p>
        </w:tc>
      </w:tr>
      <w:tr w:rsidR="007249E2" w:rsidRPr="00497E80" w14:paraId="43ADE59D" w14:textId="77777777" w:rsidTr="00E02F7B">
        <w:trPr>
          <w:jc w:val="center"/>
        </w:trPr>
        <w:tc>
          <w:tcPr>
            <w:tcW w:w="593" w:type="pct"/>
          </w:tcPr>
          <w:p w14:paraId="442CDC1C" w14:textId="5E66551A" w:rsidR="007249E2" w:rsidRDefault="007249E2" w:rsidP="007249E2">
            <w:pPr>
              <w:pStyle w:val="BlockText"/>
              <w:spacing w:line="276" w:lineRule="auto"/>
              <w:ind w:left="0" w:right="129"/>
              <w:rPr>
                <w:sz w:val="22"/>
                <w:szCs w:val="22"/>
              </w:rPr>
            </w:pPr>
            <w:r>
              <w:rPr>
                <w:color w:val="0D0D0D" w:themeColor="text1" w:themeTint="F2"/>
                <w:sz w:val="22"/>
                <w:szCs w:val="22"/>
              </w:rPr>
              <w:t>S105.2</w:t>
            </w:r>
          </w:p>
        </w:tc>
        <w:tc>
          <w:tcPr>
            <w:tcW w:w="4407" w:type="pct"/>
          </w:tcPr>
          <w:p w14:paraId="0805056D" w14:textId="7BD20B57" w:rsidR="007249E2" w:rsidRPr="005C0632" w:rsidRDefault="007249E2" w:rsidP="007249E2">
            <w:pPr>
              <w:pStyle w:val="BlockText"/>
              <w:spacing w:line="276" w:lineRule="auto"/>
              <w:ind w:left="0" w:right="129"/>
              <w:rPr>
                <w:color w:val="0D0D0D" w:themeColor="text1" w:themeTint="F2"/>
                <w:sz w:val="22"/>
                <w:szCs w:val="22"/>
              </w:rPr>
            </w:pPr>
            <w:r w:rsidRPr="00E30C18">
              <w:rPr>
                <w:color w:val="0D0D0D" w:themeColor="text1" w:themeTint="F2"/>
                <w:sz w:val="22"/>
                <w:szCs w:val="22"/>
              </w:rPr>
              <w:t xml:space="preserve">The </w:t>
            </w:r>
            <w:r w:rsidRPr="00E30C18">
              <w:rPr>
                <w:i/>
                <w:color w:val="0D0D0D" w:themeColor="text1" w:themeTint="F2"/>
                <w:sz w:val="22"/>
                <w:szCs w:val="22"/>
              </w:rPr>
              <w:t xml:space="preserve">Client </w:t>
            </w:r>
            <w:r w:rsidRPr="00E30C18">
              <w:rPr>
                <w:color w:val="0D0D0D" w:themeColor="text1" w:themeTint="F2"/>
                <w:sz w:val="22"/>
                <w:szCs w:val="22"/>
              </w:rPr>
              <w:t>is a road operator responsible for man</w:t>
            </w:r>
            <w:r w:rsidR="00A4053A">
              <w:rPr>
                <w:color w:val="0D0D0D" w:themeColor="text1" w:themeTint="F2"/>
                <w:sz w:val="22"/>
                <w:szCs w:val="22"/>
              </w:rPr>
              <w:t>a</w:t>
            </w:r>
            <w:r w:rsidRPr="00E30C18">
              <w:rPr>
                <w:color w:val="0D0D0D" w:themeColor="text1" w:themeTint="F2"/>
                <w:sz w:val="22"/>
                <w:szCs w:val="22"/>
              </w:rPr>
              <w:t xml:space="preserve">ging the busiest </w:t>
            </w:r>
            <w:r w:rsidR="008A44A5">
              <w:rPr>
                <w:color w:val="0D0D0D" w:themeColor="text1" w:themeTint="F2"/>
                <w:sz w:val="22"/>
                <w:szCs w:val="22"/>
              </w:rPr>
              <w:t xml:space="preserve">road </w:t>
            </w:r>
            <w:r w:rsidRPr="00E30C18">
              <w:rPr>
                <w:color w:val="0D0D0D" w:themeColor="text1" w:themeTint="F2"/>
                <w:sz w:val="22"/>
                <w:szCs w:val="22"/>
              </w:rPr>
              <w:t xml:space="preserve">network in Europe, carrying one-third of all road traffic and two thirds of </w:t>
            </w:r>
            <w:r w:rsidR="00273F5D">
              <w:rPr>
                <w:color w:val="0D0D0D" w:themeColor="text1" w:themeTint="F2"/>
                <w:sz w:val="22"/>
                <w:szCs w:val="22"/>
              </w:rPr>
              <w:t>f</w:t>
            </w:r>
            <w:r w:rsidRPr="00E30C18">
              <w:rPr>
                <w:color w:val="0D0D0D" w:themeColor="text1" w:themeTint="F2"/>
                <w:sz w:val="22"/>
                <w:szCs w:val="22"/>
              </w:rPr>
              <w:t>reight traffic in England</w:t>
            </w:r>
            <w:r>
              <w:rPr>
                <w:color w:val="0D0D0D" w:themeColor="text1" w:themeTint="F2"/>
                <w:sz w:val="22"/>
                <w:szCs w:val="22"/>
              </w:rPr>
              <w:t>.</w:t>
            </w:r>
          </w:p>
        </w:tc>
      </w:tr>
      <w:tr w:rsidR="007249E2" w:rsidRPr="00497E80" w14:paraId="51D27763" w14:textId="77777777" w:rsidTr="00E02F7B">
        <w:trPr>
          <w:jc w:val="center"/>
        </w:trPr>
        <w:tc>
          <w:tcPr>
            <w:tcW w:w="593" w:type="pct"/>
          </w:tcPr>
          <w:p w14:paraId="3282055E" w14:textId="033EFB15" w:rsidR="007249E2" w:rsidRDefault="007249E2" w:rsidP="007249E2">
            <w:pPr>
              <w:pStyle w:val="BlockText"/>
              <w:spacing w:line="276" w:lineRule="auto"/>
              <w:ind w:left="0" w:right="129"/>
              <w:rPr>
                <w:sz w:val="22"/>
                <w:szCs w:val="22"/>
              </w:rPr>
            </w:pPr>
            <w:r>
              <w:rPr>
                <w:color w:val="0D0D0D" w:themeColor="text1" w:themeTint="F2"/>
                <w:sz w:val="22"/>
                <w:szCs w:val="22"/>
              </w:rPr>
              <w:t>S105.3</w:t>
            </w:r>
          </w:p>
        </w:tc>
        <w:tc>
          <w:tcPr>
            <w:tcW w:w="4407" w:type="pct"/>
          </w:tcPr>
          <w:p w14:paraId="4114B0E1" w14:textId="63C163E0" w:rsidR="007249E2" w:rsidRPr="005C0632" w:rsidRDefault="007249E2" w:rsidP="007249E2">
            <w:pPr>
              <w:pStyle w:val="BlockText"/>
              <w:spacing w:line="276" w:lineRule="auto"/>
              <w:ind w:left="0" w:right="129"/>
              <w:rPr>
                <w:color w:val="0D0D0D" w:themeColor="text1" w:themeTint="F2"/>
                <w:sz w:val="22"/>
                <w:szCs w:val="22"/>
              </w:rPr>
            </w:pPr>
            <w:r w:rsidRPr="00E30C18">
              <w:rPr>
                <w:color w:val="0D0D0D" w:themeColor="text1" w:themeTint="F2"/>
                <w:sz w:val="22"/>
                <w:szCs w:val="22"/>
              </w:rPr>
              <w:t xml:space="preserve">The </w:t>
            </w:r>
            <w:r w:rsidRPr="00E62074">
              <w:rPr>
                <w:i/>
                <w:color w:val="0D0D0D" w:themeColor="text1" w:themeTint="F2"/>
                <w:sz w:val="22"/>
                <w:szCs w:val="22"/>
              </w:rPr>
              <w:t>Client’s</w:t>
            </w:r>
            <w:r>
              <w:rPr>
                <w:color w:val="0D0D0D" w:themeColor="text1" w:themeTint="F2"/>
                <w:sz w:val="22"/>
                <w:szCs w:val="22"/>
              </w:rPr>
              <w:t xml:space="preserve"> </w:t>
            </w:r>
            <w:r w:rsidRPr="00E30C18">
              <w:rPr>
                <w:color w:val="0D0D0D" w:themeColor="text1" w:themeTint="F2"/>
                <w:sz w:val="22"/>
                <w:szCs w:val="22"/>
              </w:rPr>
              <w:t xml:space="preserve">strategic road network </w:t>
            </w:r>
            <w:r>
              <w:rPr>
                <w:color w:val="0D0D0D" w:themeColor="text1" w:themeTint="F2"/>
                <w:sz w:val="22"/>
                <w:szCs w:val="22"/>
              </w:rPr>
              <w:t>is</w:t>
            </w:r>
            <w:r w:rsidRPr="00E30C18">
              <w:rPr>
                <w:color w:val="0D0D0D" w:themeColor="text1" w:themeTint="F2"/>
                <w:sz w:val="22"/>
                <w:szCs w:val="22"/>
              </w:rPr>
              <w:t xml:space="preserve"> a key enabler of economic growth and prosperity and </w:t>
            </w:r>
            <w:r w:rsidR="008A44A5">
              <w:rPr>
                <w:color w:val="0D0D0D" w:themeColor="text1" w:themeTint="F2"/>
                <w:sz w:val="22"/>
                <w:szCs w:val="22"/>
              </w:rPr>
              <w:t>is</w:t>
            </w:r>
            <w:r w:rsidRPr="00E30C18">
              <w:rPr>
                <w:color w:val="0D0D0D" w:themeColor="text1" w:themeTint="F2"/>
                <w:sz w:val="22"/>
                <w:szCs w:val="22"/>
              </w:rPr>
              <w:t xml:space="preserve"> essential to the quality of life of the nation. </w:t>
            </w:r>
          </w:p>
        </w:tc>
      </w:tr>
      <w:tr w:rsidR="007249E2" w:rsidRPr="00497E80" w14:paraId="5EB20EB2" w14:textId="77777777" w:rsidTr="00E02F7B">
        <w:trPr>
          <w:jc w:val="center"/>
        </w:trPr>
        <w:tc>
          <w:tcPr>
            <w:tcW w:w="593" w:type="pct"/>
          </w:tcPr>
          <w:p w14:paraId="4C7ABD10" w14:textId="1B40A02F" w:rsidR="007249E2" w:rsidRDefault="007249E2" w:rsidP="007249E2">
            <w:pPr>
              <w:pStyle w:val="BlockText"/>
              <w:spacing w:line="276" w:lineRule="auto"/>
              <w:ind w:left="0" w:right="129"/>
              <w:rPr>
                <w:sz w:val="22"/>
                <w:szCs w:val="22"/>
              </w:rPr>
            </w:pPr>
            <w:r>
              <w:rPr>
                <w:color w:val="0D0D0D" w:themeColor="text1" w:themeTint="F2"/>
                <w:sz w:val="22"/>
                <w:szCs w:val="22"/>
              </w:rPr>
              <w:t>S105.4</w:t>
            </w:r>
          </w:p>
        </w:tc>
        <w:tc>
          <w:tcPr>
            <w:tcW w:w="4407" w:type="pct"/>
          </w:tcPr>
          <w:p w14:paraId="1BB3E056" w14:textId="194DE599" w:rsidR="007249E2" w:rsidRPr="005C0632" w:rsidRDefault="007249E2" w:rsidP="007249E2">
            <w:pPr>
              <w:pStyle w:val="BlockText"/>
              <w:spacing w:line="276" w:lineRule="auto"/>
              <w:ind w:left="0" w:right="129"/>
              <w:rPr>
                <w:color w:val="0D0D0D" w:themeColor="text1" w:themeTint="F2"/>
                <w:sz w:val="22"/>
                <w:szCs w:val="22"/>
              </w:rPr>
            </w:pPr>
            <w:r w:rsidRPr="00E30C18">
              <w:rPr>
                <w:bCs/>
                <w:sz w:val="22"/>
                <w:szCs w:val="22"/>
              </w:rPr>
              <w:t xml:space="preserve">The </w:t>
            </w:r>
            <w:r w:rsidRPr="00E30C18">
              <w:rPr>
                <w:bCs/>
                <w:i/>
                <w:iCs/>
                <w:color w:val="0D0D0D" w:themeColor="text1" w:themeTint="F2"/>
                <w:sz w:val="22"/>
                <w:szCs w:val="22"/>
              </w:rPr>
              <w:t>Client’</w:t>
            </w:r>
            <w:r w:rsidRPr="00E30C18">
              <w:rPr>
                <w:bCs/>
                <w:iCs/>
                <w:color w:val="0D0D0D" w:themeColor="text1" w:themeTint="F2"/>
                <w:sz w:val="22"/>
                <w:szCs w:val="22"/>
              </w:rPr>
              <w:t>s</w:t>
            </w:r>
            <w:r w:rsidRPr="00E30C18">
              <w:rPr>
                <w:bCs/>
                <w:i/>
                <w:iCs/>
                <w:color w:val="0D0D0D" w:themeColor="text1" w:themeTint="F2"/>
                <w:sz w:val="22"/>
                <w:szCs w:val="22"/>
              </w:rPr>
              <w:t xml:space="preserve"> </w:t>
            </w:r>
            <w:r w:rsidRPr="00E30C18">
              <w:rPr>
                <w:bCs/>
                <w:color w:val="0D0D0D" w:themeColor="text1" w:themeTint="F2"/>
                <w:sz w:val="22"/>
                <w:szCs w:val="22"/>
              </w:rPr>
              <w:t>role is to deliver a better service for road users and to support a growing economy. It must</w:t>
            </w:r>
            <w:r w:rsidRPr="00E30C18">
              <w:rPr>
                <w:b/>
                <w:bCs/>
                <w:color w:val="0D0D0D" w:themeColor="text1" w:themeTint="F2"/>
                <w:sz w:val="22"/>
                <w:szCs w:val="22"/>
              </w:rPr>
              <w:t xml:space="preserve"> </w:t>
            </w:r>
            <w:r w:rsidRPr="00E30C18">
              <w:rPr>
                <w:bCs/>
                <w:color w:val="0D0D0D" w:themeColor="text1" w:themeTint="F2"/>
                <w:sz w:val="22"/>
                <w:szCs w:val="22"/>
              </w:rPr>
              <w:t xml:space="preserve">operate, manage and improve the </w:t>
            </w:r>
            <w:r>
              <w:rPr>
                <w:bCs/>
                <w:color w:val="0D0D0D" w:themeColor="text1" w:themeTint="F2"/>
                <w:sz w:val="22"/>
                <w:szCs w:val="22"/>
              </w:rPr>
              <w:t>s</w:t>
            </w:r>
            <w:r w:rsidRPr="00E30C18">
              <w:rPr>
                <w:bCs/>
                <w:color w:val="0D0D0D" w:themeColor="text1" w:themeTint="F2"/>
                <w:sz w:val="22"/>
                <w:szCs w:val="22"/>
              </w:rPr>
              <w:t xml:space="preserve">trategic </w:t>
            </w:r>
            <w:r>
              <w:rPr>
                <w:bCs/>
                <w:color w:val="0D0D0D" w:themeColor="text1" w:themeTint="F2"/>
                <w:sz w:val="22"/>
                <w:szCs w:val="22"/>
              </w:rPr>
              <w:t>r</w:t>
            </w:r>
            <w:r w:rsidRPr="00E30C18">
              <w:rPr>
                <w:bCs/>
                <w:color w:val="0D0D0D" w:themeColor="text1" w:themeTint="F2"/>
                <w:sz w:val="22"/>
                <w:szCs w:val="22"/>
              </w:rPr>
              <w:t xml:space="preserve">oad </w:t>
            </w:r>
            <w:r>
              <w:rPr>
                <w:bCs/>
                <w:color w:val="0D0D0D" w:themeColor="text1" w:themeTint="F2"/>
                <w:sz w:val="22"/>
                <w:szCs w:val="22"/>
              </w:rPr>
              <w:t>n</w:t>
            </w:r>
            <w:r w:rsidRPr="00E30C18">
              <w:rPr>
                <w:bCs/>
                <w:color w:val="0D0D0D" w:themeColor="text1" w:themeTint="F2"/>
                <w:sz w:val="22"/>
                <w:szCs w:val="22"/>
              </w:rPr>
              <w:t xml:space="preserve">etwork in the public interest and maintain the network on a day-to-day basis and provide </w:t>
            </w:r>
            <w:r w:rsidRPr="00E30C18">
              <w:rPr>
                <w:bCs/>
                <w:sz w:val="22"/>
                <w:szCs w:val="22"/>
              </w:rPr>
              <w:t>effective stewardship of the network’s long-term operation and integrity.</w:t>
            </w:r>
          </w:p>
        </w:tc>
      </w:tr>
      <w:tr w:rsidR="007249E2" w:rsidRPr="00497E80" w14:paraId="43EF88E9" w14:textId="77777777" w:rsidTr="00E02F7B">
        <w:trPr>
          <w:jc w:val="center"/>
        </w:trPr>
        <w:tc>
          <w:tcPr>
            <w:tcW w:w="5000" w:type="pct"/>
            <w:gridSpan w:val="2"/>
            <w:shd w:val="clear" w:color="auto" w:fill="BFBFBF" w:themeFill="background1" w:themeFillShade="BF"/>
          </w:tcPr>
          <w:p w14:paraId="75E74283" w14:textId="3668E38D" w:rsidR="007249E2" w:rsidRPr="005C0632" w:rsidRDefault="007249E2" w:rsidP="007249E2">
            <w:pPr>
              <w:pStyle w:val="BlockText"/>
              <w:spacing w:line="276" w:lineRule="auto"/>
              <w:ind w:left="0" w:right="129"/>
              <w:rPr>
                <w:color w:val="0D0D0D" w:themeColor="text1" w:themeTint="F2"/>
                <w:sz w:val="22"/>
                <w:szCs w:val="22"/>
              </w:rPr>
            </w:pPr>
            <w:r w:rsidRPr="005C0632">
              <w:rPr>
                <w:color w:val="0D0D0D" w:themeColor="text1" w:themeTint="F2"/>
                <w:sz w:val="22"/>
                <w:szCs w:val="22"/>
              </w:rPr>
              <w:t xml:space="preserve">The </w:t>
            </w:r>
            <w:r w:rsidRPr="005C0632">
              <w:rPr>
                <w:i/>
                <w:color w:val="0D0D0D" w:themeColor="text1" w:themeTint="F2"/>
                <w:sz w:val="22"/>
                <w:szCs w:val="22"/>
              </w:rPr>
              <w:t>Client</w:t>
            </w:r>
            <w:r w:rsidRPr="005C0632">
              <w:rPr>
                <w:color w:val="0D0D0D" w:themeColor="text1" w:themeTint="F2"/>
                <w:sz w:val="22"/>
                <w:szCs w:val="22"/>
              </w:rPr>
              <w:t>’s Vision</w:t>
            </w:r>
          </w:p>
        </w:tc>
      </w:tr>
      <w:tr w:rsidR="007249E2" w:rsidRPr="00497E80" w14:paraId="629FA894" w14:textId="77777777" w:rsidTr="00E02F7B">
        <w:trPr>
          <w:jc w:val="center"/>
        </w:trPr>
        <w:tc>
          <w:tcPr>
            <w:tcW w:w="593" w:type="pct"/>
          </w:tcPr>
          <w:p w14:paraId="3EA6A015" w14:textId="0D178D4F" w:rsidR="007249E2" w:rsidRDefault="007249E2" w:rsidP="007249E2">
            <w:pPr>
              <w:pStyle w:val="BlockText"/>
              <w:spacing w:line="276" w:lineRule="auto"/>
              <w:ind w:left="0" w:right="129"/>
              <w:rPr>
                <w:sz w:val="22"/>
                <w:szCs w:val="22"/>
              </w:rPr>
            </w:pPr>
            <w:r>
              <w:rPr>
                <w:color w:val="0D0D0D" w:themeColor="text1" w:themeTint="F2"/>
                <w:sz w:val="22"/>
                <w:szCs w:val="22"/>
              </w:rPr>
              <w:t>S105.5</w:t>
            </w:r>
          </w:p>
        </w:tc>
        <w:tc>
          <w:tcPr>
            <w:tcW w:w="4407" w:type="pct"/>
          </w:tcPr>
          <w:p w14:paraId="19581162" w14:textId="704A89C3" w:rsidR="007249E2" w:rsidRPr="005C0632" w:rsidRDefault="007249E2" w:rsidP="007249E2">
            <w:pPr>
              <w:pStyle w:val="BlockText"/>
              <w:spacing w:line="276" w:lineRule="auto"/>
              <w:ind w:left="0" w:right="129"/>
              <w:rPr>
                <w:color w:val="0D0D0D" w:themeColor="text1" w:themeTint="F2"/>
                <w:sz w:val="22"/>
                <w:szCs w:val="22"/>
              </w:rPr>
            </w:pPr>
            <w:r w:rsidRPr="00BE6714">
              <w:rPr>
                <w:color w:val="0D0D0D" w:themeColor="text1" w:themeTint="F2"/>
                <w:sz w:val="22"/>
                <w:szCs w:val="22"/>
              </w:rPr>
              <w:t xml:space="preserve">The </w:t>
            </w:r>
            <w:r w:rsidRPr="00BE6714">
              <w:rPr>
                <w:i/>
                <w:color w:val="0D0D0D" w:themeColor="text1" w:themeTint="F2"/>
                <w:sz w:val="22"/>
                <w:szCs w:val="22"/>
              </w:rPr>
              <w:t>Client</w:t>
            </w:r>
            <w:r w:rsidRPr="00BE6714">
              <w:rPr>
                <w:color w:val="0D0D0D" w:themeColor="text1" w:themeTint="F2"/>
                <w:sz w:val="22"/>
                <w:szCs w:val="22"/>
              </w:rPr>
              <w:t xml:space="preserve">’s vision, </w:t>
            </w:r>
            <w:r w:rsidRPr="00144F18">
              <w:rPr>
                <w:sz w:val="22"/>
                <w:szCs w:val="22"/>
              </w:rPr>
              <w:t xml:space="preserve">as set out in the </w:t>
            </w:r>
            <w:r w:rsidRPr="00144F18">
              <w:rPr>
                <w:i/>
                <w:sz w:val="22"/>
                <w:szCs w:val="22"/>
              </w:rPr>
              <w:t>Client’s</w:t>
            </w:r>
            <w:r w:rsidRPr="00144F18">
              <w:rPr>
                <w:sz w:val="22"/>
                <w:szCs w:val="22"/>
              </w:rPr>
              <w:t xml:space="preserve"> ‘Strategic Business Plan’ (see link in </w:t>
            </w:r>
            <w:r w:rsidRPr="00144F18">
              <w:rPr>
                <w:b/>
                <w:sz w:val="22"/>
                <w:szCs w:val="22"/>
              </w:rPr>
              <w:t>Annex 02</w:t>
            </w:r>
            <w:r w:rsidRPr="00144F18">
              <w:rPr>
                <w:sz w:val="22"/>
                <w:szCs w:val="22"/>
              </w:rPr>
              <w:t xml:space="preserve">), </w:t>
            </w:r>
            <w:r w:rsidRPr="00BE6714">
              <w:rPr>
                <w:color w:val="0D0D0D" w:themeColor="text1" w:themeTint="F2"/>
                <w:sz w:val="22"/>
                <w:szCs w:val="22"/>
              </w:rPr>
              <w:t xml:space="preserve">is to revolutionise </w:t>
            </w:r>
            <w:r w:rsidR="008A44A5">
              <w:rPr>
                <w:color w:val="0D0D0D" w:themeColor="text1" w:themeTint="F2"/>
                <w:sz w:val="22"/>
                <w:szCs w:val="22"/>
              </w:rPr>
              <w:t>its</w:t>
            </w:r>
            <w:r w:rsidRPr="00BE6714">
              <w:rPr>
                <w:color w:val="0D0D0D" w:themeColor="text1" w:themeTint="F2"/>
                <w:sz w:val="22"/>
                <w:szCs w:val="22"/>
              </w:rPr>
              <w:t xml:space="preserve"> roads and create a modern strategic road network across Eng</w:t>
            </w:r>
            <w:r>
              <w:rPr>
                <w:color w:val="0D0D0D" w:themeColor="text1" w:themeTint="F2"/>
                <w:sz w:val="22"/>
                <w:szCs w:val="22"/>
              </w:rPr>
              <w:t>land over the next 25 years. It play</w:t>
            </w:r>
            <w:r w:rsidR="003F54FC">
              <w:rPr>
                <w:color w:val="0D0D0D" w:themeColor="text1" w:themeTint="F2"/>
                <w:sz w:val="22"/>
                <w:szCs w:val="22"/>
              </w:rPr>
              <w:t>s</w:t>
            </w:r>
            <w:r>
              <w:rPr>
                <w:color w:val="0D0D0D" w:themeColor="text1" w:themeTint="F2"/>
                <w:sz w:val="22"/>
                <w:szCs w:val="22"/>
              </w:rPr>
              <w:t xml:space="preserve"> its</w:t>
            </w:r>
            <w:r w:rsidRPr="00BE6714">
              <w:rPr>
                <w:color w:val="0D0D0D" w:themeColor="text1" w:themeTint="F2"/>
                <w:sz w:val="22"/>
                <w:szCs w:val="22"/>
              </w:rPr>
              <w:t xml:space="preserve"> part in supporting economic growth and shaping a modern Britain to make a real difference to people’s lives and businesses’ prospects.  </w:t>
            </w:r>
          </w:p>
        </w:tc>
      </w:tr>
      <w:tr w:rsidR="001A2852" w:rsidRPr="00497E80" w14:paraId="65AE833F" w14:textId="77777777" w:rsidTr="00E02F7B">
        <w:trPr>
          <w:jc w:val="center"/>
        </w:trPr>
        <w:tc>
          <w:tcPr>
            <w:tcW w:w="5000" w:type="pct"/>
            <w:gridSpan w:val="2"/>
            <w:shd w:val="clear" w:color="auto" w:fill="BFBFBF" w:themeFill="background1" w:themeFillShade="BF"/>
          </w:tcPr>
          <w:p w14:paraId="7EDFAAF5" w14:textId="27EC977A" w:rsidR="001A2852" w:rsidRPr="005C0632" w:rsidRDefault="001A2852" w:rsidP="001A2852">
            <w:pPr>
              <w:pStyle w:val="BlockText"/>
              <w:spacing w:line="276" w:lineRule="auto"/>
              <w:ind w:left="0" w:right="129"/>
              <w:rPr>
                <w:color w:val="0D0D0D" w:themeColor="text1" w:themeTint="F2"/>
                <w:sz w:val="22"/>
                <w:szCs w:val="22"/>
              </w:rPr>
            </w:pPr>
            <w:r w:rsidRPr="00310083">
              <w:rPr>
                <w:color w:val="0D0D0D" w:themeColor="text1" w:themeTint="F2"/>
                <w:sz w:val="22"/>
                <w:szCs w:val="22"/>
              </w:rPr>
              <w:t xml:space="preserve">The </w:t>
            </w:r>
            <w:r w:rsidRPr="00310083">
              <w:rPr>
                <w:i/>
                <w:color w:val="0D0D0D" w:themeColor="text1" w:themeTint="F2"/>
                <w:sz w:val="22"/>
                <w:szCs w:val="22"/>
              </w:rPr>
              <w:t>Client</w:t>
            </w:r>
            <w:r w:rsidRPr="00310083">
              <w:rPr>
                <w:color w:val="0D0D0D" w:themeColor="text1" w:themeTint="F2"/>
                <w:sz w:val="22"/>
                <w:szCs w:val="22"/>
              </w:rPr>
              <w:t>’s Imperatives</w:t>
            </w:r>
          </w:p>
        </w:tc>
      </w:tr>
      <w:tr w:rsidR="001A2852" w:rsidRPr="00497E80" w14:paraId="0988A4DB" w14:textId="77777777" w:rsidTr="00E02F7B">
        <w:trPr>
          <w:jc w:val="center"/>
        </w:trPr>
        <w:tc>
          <w:tcPr>
            <w:tcW w:w="593" w:type="pct"/>
          </w:tcPr>
          <w:p w14:paraId="7C5687DC" w14:textId="7C73FBDA" w:rsidR="001A2852" w:rsidRDefault="001A2852" w:rsidP="001A2852">
            <w:pPr>
              <w:pStyle w:val="BlockText"/>
              <w:spacing w:line="276" w:lineRule="auto"/>
              <w:ind w:left="0" w:right="129"/>
              <w:rPr>
                <w:sz w:val="22"/>
                <w:szCs w:val="22"/>
              </w:rPr>
            </w:pPr>
            <w:r>
              <w:rPr>
                <w:color w:val="0D0D0D" w:themeColor="text1" w:themeTint="F2"/>
                <w:sz w:val="22"/>
                <w:szCs w:val="22"/>
              </w:rPr>
              <w:t>S105.6</w:t>
            </w:r>
          </w:p>
        </w:tc>
        <w:tc>
          <w:tcPr>
            <w:tcW w:w="4407" w:type="pct"/>
          </w:tcPr>
          <w:p w14:paraId="0891E275" w14:textId="09115F96" w:rsidR="001A2852" w:rsidRPr="005C0632" w:rsidRDefault="001A2852" w:rsidP="001A2852">
            <w:pPr>
              <w:spacing w:before="120" w:line="22" w:lineRule="atLeast"/>
              <w:jc w:val="both"/>
              <w:rPr>
                <w:color w:val="0D0D0D" w:themeColor="text1" w:themeTint="F2"/>
                <w:sz w:val="22"/>
                <w:szCs w:val="22"/>
              </w:rPr>
            </w:pPr>
            <w:r w:rsidRPr="005C0632">
              <w:rPr>
                <w:color w:val="0D0D0D" w:themeColor="text1" w:themeTint="F2"/>
                <w:sz w:val="22"/>
                <w:szCs w:val="22"/>
              </w:rPr>
              <w:t xml:space="preserve">The </w:t>
            </w:r>
            <w:r w:rsidRPr="005C0632">
              <w:rPr>
                <w:i/>
                <w:color w:val="0D0D0D" w:themeColor="text1" w:themeTint="F2"/>
                <w:sz w:val="22"/>
                <w:szCs w:val="22"/>
              </w:rPr>
              <w:t>Client</w:t>
            </w:r>
            <w:r w:rsidRPr="005C0632">
              <w:rPr>
                <w:color w:val="0D0D0D" w:themeColor="text1" w:themeTint="F2"/>
                <w:sz w:val="22"/>
                <w:szCs w:val="22"/>
              </w:rPr>
              <w:t xml:space="preserve">’s vision comprises of the </w:t>
            </w:r>
            <w:r w:rsidR="009B06CD">
              <w:rPr>
                <w:color w:val="0D0D0D" w:themeColor="text1" w:themeTint="F2"/>
                <w:sz w:val="22"/>
                <w:szCs w:val="22"/>
              </w:rPr>
              <w:t>three</w:t>
            </w:r>
            <w:r w:rsidRPr="005C0632">
              <w:rPr>
                <w:color w:val="0D0D0D" w:themeColor="text1" w:themeTint="F2"/>
                <w:sz w:val="22"/>
                <w:szCs w:val="22"/>
              </w:rPr>
              <w:t xml:space="preserve"> imperatives which are</w:t>
            </w:r>
          </w:p>
          <w:p w14:paraId="5FA94EEF" w14:textId="77777777" w:rsidR="001A2852" w:rsidRPr="005C0632" w:rsidRDefault="001A2852" w:rsidP="001A2852">
            <w:pPr>
              <w:pStyle w:val="ListParagraph"/>
              <w:numPr>
                <w:ilvl w:val="0"/>
                <w:numId w:val="55"/>
              </w:numPr>
              <w:spacing w:before="120" w:line="22" w:lineRule="atLeast"/>
              <w:ind w:left="714" w:hanging="357"/>
              <w:contextualSpacing w:val="0"/>
              <w:jc w:val="both"/>
              <w:rPr>
                <w:color w:val="0D0D0D" w:themeColor="text1" w:themeTint="F2"/>
                <w:sz w:val="22"/>
                <w:szCs w:val="22"/>
              </w:rPr>
            </w:pPr>
            <w:r>
              <w:rPr>
                <w:b/>
                <w:color w:val="0D0D0D" w:themeColor="text1" w:themeTint="F2"/>
                <w:sz w:val="22"/>
                <w:szCs w:val="22"/>
              </w:rPr>
              <w:t>s</w:t>
            </w:r>
            <w:r w:rsidRPr="005C0632">
              <w:rPr>
                <w:b/>
                <w:color w:val="0D0D0D" w:themeColor="text1" w:themeTint="F2"/>
                <w:sz w:val="22"/>
                <w:szCs w:val="22"/>
              </w:rPr>
              <w:t>afety</w:t>
            </w:r>
            <w:r w:rsidRPr="005C0632">
              <w:rPr>
                <w:color w:val="0D0D0D" w:themeColor="text1" w:themeTint="F2"/>
                <w:sz w:val="22"/>
                <w:szCs w:val="22"/>
              </w:rPr>
              <w:t xml:space="preserve"> – </w:t>
            </w:r>
            <w:r>
              <w:rPr>
                <w:color w:val="0D0D0D" w:themeColor="text1" w:themeTint="F2"/>
                <w:sz w:val="22"/>
                <w:szCs w:val="22"/>
              </w:rPr>
              <w:t>the safety of its employees, its service partners and its</w:t>
            </w:r>
            <w:r w:rsidRPr="005C0632">
              <w:rPr>
                <w:color w:val="0D0D0D" w:themeColor="text1" w:themeTint="F2"/>
                <w:sz w:val="22"/>
                <w:szCs w:val="22"/>
              </w:rPr>
              <w:t xml:space="preserve"> road users.</w:t>
            </w:r>
          </w:p>
          <w:p w14:paraId="7D461C02" w14:textId="77777777" w:rsidR="001A2852" w:rsidRPr="005C0632" w:rsidRDefault="001A2852" w:rsidP="001A2852">
            <w:pPr>
              <w:pStyle w:val="ListParagraph"/>
              <w:numPr>
                <w:ilvl w:val="0"/>
                <w:numId w:val="55"/>
              </w:numPr>
              <w:spacing w:before="120" w:line="22" w:lineRule="atLeast"/>
              <w:ind w:left="714" w:hanging="357"/>
              <w:contextualSpacing w:val="0"/>
              <w:jc w:val="both"/>
              <w:rPr>
                <w:color w:val="0D0D0D" w:themeColor="text1" w:themeTint="F2"/>
                <w:sz w:val="22"/>
                <w:szCs w:val="22"/>
              </w:rPr>
            </w:pPr>
            <w:r>
              <w:rPr>
                <w:b/>
                <w:color w:val="0D0D0D" w:themeColor="text1" w:themeTint="F2"/>
                <w:sz w:val="22"/>
                <w:szCs w:val="22"/>
              </w:rPr>
              <w:t>c</w:t>
            </w:r>
            <w:r w:rsidRPr="005C0632">
              <w:rPr>
                <w:b/>
                <w:color w:val="0D0D0D" w:themeColor="text1" w:themeTint="F2"/>
                <w:sz w:val="22"/>
                <w:szCs w:val="22"/>
              </w:rPr>
              <w:t xml:space="preserve">ustomer </w:t>
            </w:r>
            <w:r>
              <w:rPr>
                <w:b/>
                <w:color w:val="0D0D0D" w:themeColor="text1" w:themeTint="F2"/>
                <w:sz w:val="22"/>
                <w:szCs w:val="22"/>
              </w:rPr>
              <w:t>s</w:t>
            </w:r>
            <w:r w:rsidRPr="005C0632">
              <w:rPr>
                <w:b/>
                <w:color w:val="0D0D0D" w:themeColor="text1" w:themeTint="F2"/>
                <w:sz w:val="22"/>
                <w:szCs w:val="22"/>
              </w:rPr>
              <w:t>ervice</w:t>
            </w:r>
            <w:r w:rsidRPr="005C0632">
              <w:rPr>
                <w:color w:val="0D0D0D" w:themeColor="text1" w:themeTint="F2"/>
                <w:sz w:val="22"/>
                <w:szCs w:val="22"/>
              </w:rPr>
              <w:t xml:space="preserve"> – </w:t>
            </w:r>
            <w:r>
              <w:rPr>
                <w:color w:val="0D0D0D" w:themeColor="text1" w:themeTint="F2"/>
                <w:sz w:val="22"/>
                <w:szCs w:val="22"/>
              </w:rPr>
              <w:t>t</w:t>
            </w:r>
            <w:r w:rsidRPr="005C0632">
              <w:rPr>
                <w:color w:val="0D0D0D" w:themeColor="text1" w:themeTint="F2"/>
                <w:sz w:val="22"/>
                <w:szCs w:val="22"/>
              </w:rPr>
              <w:t xml:space="preserve">he customer service and experience that road users have.  </w:t>
            </w:r>
          </w:p>
          <w:p w14:paraId="1EA70C1E" w14:textId="05AD7C3B" w:rsidR="001A2852" w:rsidRPr="005C0632" w:rsidRDefault="001A2852" w:rsidP="001A2852">
            <w:pPr>
              <w:pStyle w:val="BlockText"/>
              <w:numPr>
                <w:ilvl w:val="0"/>
                <w:numId w:val="55"/>
              </w:numPr>
              <w:spacing w:line="276" w:lineRule="auto"/>
              <w:ind w:right="129"/>
              <w:rPr>
                <w:color w:val="0D0D0D" w:themeColor="text1" w:themeTint="F2"/>
                <w:sz w:val="22"/>
                <w:szCs w:val="22"/>
              </w:rPr>
            </w:pPr>
            <w:r>
              <w:rPr>
                <w:b/>
                <w:color w:val="0D0D0D" w:themeColor="text1" w:themeTint="F2"/>
                <w:sz w:val="22"/>
                <w:szCs w:val="22"/>
              </w:rPr>
              <w:t>d</w:t>
            </w:r>
            <w:r w:rsidRPr="005C0632">
              <w:rPr>
                <w:b/>
                <w:color w:val="0D0D0D" w:themeColor="text1" w:themeTint="F2"/>
                <w:sz w:val="22"/>
                <w:szCs w:val="22"/>
              </w:rPr>
              <w:t>elivery</w:t>
            </w:r>
            <w:r w:rsidRPr="005C0632">
              <w:rPr>
                <w:color w:val="0D0D0D" w:themeColor="text1" w:themeTint="F2"/>
                <w:sz w:val="22"/>
                <w:szCs w:val="22"/>
              </w:rPr>
              <w:t xml:space="preserve"> – </w:t>
            </w:r>
            <w:r>
              <w:rPr>
                <w:color w:val="0D0D0D" w:themeColor="text1" w:themeTint="F2"/>
                <w:sz w:val="22"/>
                <w:szCs w:val="22"/>
              </w:rPr>
              <w:t>t</w:t>
            </w:r>
            <w:r w:rsidRPr="005C0632">
              <w:rPr>
                <w:color w:val="0D0D0D" w:themeColor="text1" w:themeTint="F2"/>
                <w:sz w:val="22"/>
                <w:szCs w:val="22"/>
              </w:rPr>
              <w:t xml:space="preserve">he delivery of the governments’ road building and maintenance programme </w:t>
            </w:r>
            <w:r w:rsidRPr="005C0632">
              <w:rPr>
                <w:color w:val="0D0D0D" w:themeColor="text1" w:themeTint="F2"/>
                <w:sz w:val="22"/>
                <w:szCs w:val="22"/>
              </w:rPr>
              <w:lastRenderedPageBreak/>
              <w:t>which includes spending over £4 billion a year de</w:t>
            </w:r>
            <w:r>
              <w:rPr>
                <w:color w:val="0D0D0D" w:themeColor="text1" w:themeTint="F2"/>
                <w:sz w:val="22"/>
                <w:szCs w:val="22"/>
              </w:rPr>
              <w:t>livering its road network to its</w:t>
            </w:r>
            <w:r w:rsidRPr="005C0632">
              <w:rPr>
                <w:color w:val="0D0D0D" w:themeColor="text1" w:themeTint="F2"/>
                <w:sz w:val="22"/>
                <w:szCs w:val="22"/>
              </w:rPr>
              <w:t xml:space="preserve"> road users, stakeholders and customers.</w:t>
            </w:r>
          </w:p>
        </w:tc>
      </w:tr>
      <w:tr w:rsidR="001A2852" w:rsidRPr="00497E80" w14:paraId="0D5C44B3" w14:textId="77777777" w:rsidTr="00E02F7B">
        <w:trPr>
          <w:jc w:val="center"/>
        </w:trPr>
        <w:tc>
          <w:tcPr>
            <w:tcW w:w="593" w:type="pct"/>
          </w:tcPr>
          <w:p w14:paraId="351999C7" w14:textId="6B838E84" w:rsidR="001A2852" w:rsidRDefault="001A2852" w:rsidP="001A2852">
            <w:pPr>
              <w:pStyle w:val="BlockText"/>
              <w:spacing w:line="276" w:lineRule="auto"/>
              <w:ind w:left="0" w:right="129"/>
              <w:rPr>
                <w:sz w:val="22"/>
                <w:szCs w:val="22"/>
              </w:rPr>
            </w:pPr>
            <w:r>
              <w:rPr>
                <w:color w:val="0D0D0D" w:themeColor="text1" w:themeTint="F2"/>
                <w:sz w:val="22"/>
                <w:szCs w:val="22"/>
              </w:rPr>
              <w:lastRenderedPageBreak/>
              <w:t>S105.7</w:t>
            </w:r>
          </w:p>
        </w:tc>
        <w:tc>
          <w:tcPr>
            <w:tcW w:w="4407" w:type="pct"/>
          </w:tcPr>
          <w:p w14:paraId="322D427B" w14:textId="54B9B7C3" w:rsidR="001A2852" w:rsidRPr="005C0632" w:rsidRDefault="001A2852" w:rsidP="001A2852">
            <w:pPr>
              <w:pStyle w:val="BlockText"/>
              <w:spacing w:line="276" w:lineRule="auto"/>
              <w:ind w:left="0" w:right="129"/>
              <w:rPr>
                <w:color w:val="0D0D0D" w:themeColor="text1" w:themeTint="F2"/>
                <w:sz w:val="22"/>
                <w:szCs w:val="22"/>
              </w:rPr>
            </w:pPr>
            <w:r w:rsidRPr="005C0632">
              <w:rPr>
                <w:color w:val="0D0D0D" w:themeColor="text1" w:themeTint="F2"/>
                <w:sz w:val="22"/>
                <w:szCs w:val="22"/>
              </w:rPr>
              <w:t xml:space="preserve">The </w:t>
            </w:r>
            <w:r w:rsidRPr="005C0632">
              <w:rPr>
                <w:i/>
                <w:color w:val="0D0D0D" w:themeColor="text1" w:themeTint="F2"/>
                <w:sz w:val="22"/>
                <w:szCs w:val="22"/>
              </w:rPr>
              <w:t>Client’</w:t>
            </w:r>
            <w:r>
              <w:rPr>
                <w:color w:val="0D0D0D" w:themeColor="text1" w:themeTint="F2"/>
                <w:sz w:val="22"/>
                <w:szCs w:val="22"/>
              </w:rPr>
              <w:t>s imperatives set out what it</w:t>
            </w:r>
            <w:r w:rsidRPr="005C0632">
              <w:rPr>
                <w:color w:val="0D0D0D" w:themeColor="text1" w:themeTint="F2"/>
                <w:sz w:val="22"/>
                <w:szCs w:val="22"/>
              </w:rPr>
              <w:t xml:space="preserve"> </w:t>
            </w:r>
            <w:proofErr w:type="gramStart"/>
            <w:r w:rsidRPr="005C0632">
              <w:rPr>
                <w:color w:val="0D0D0D" w:themeColor="text1" w:themeTint="F2"/>
                <w:sz w:val="22"/>
                <w:szCs w:val="22"/>
              </w:rPr>
              <w:t>do</w:t>
            </w:r>
            <w:r>
              <w:rPr>
                <w:color w:val="0D0D0D" w:themeColor="text1" w:themeTint="F2"/>
                <w:sz w:val="22"/>
                <w:szCs w:val="22"/>
              </w:rPr>
              <w:t>es</w:t>
            </w:r>
            <w:proofErr w:type="gramEnd"/>
            <w:r w:rsidRPr="005C0632">
              <w:rPr>
                <w:color w:val="0D0D0D" w:themeColor="text1" w:themeTint="F2"/>
                <w:sz w:val="22"/>
                <w:szCs w:val="22"/>
              </w:rPr>
              <w:t xml:space="preserve"> and the </w:t>
            </w:r>
            <w:r w:rsidRPr="005C0632">
              <w:rPr>
                <w:i/>
                <w:color w:val="0D0D0D" w:themeColor="text1" w:themeTint="F2"/>
                <w:sz w:val="22"/>
                <w:szCs w:val="22"/>
              </w:rPr>
              <w:t>Consultant</w:t>
            </w:r>
            <w:r w:rsidRPr="005C0632">
              <w:rPr>
                <w:color w:val="0D0D0D" w:themeColor="text1" w:themeTint="F2"/>
                <w:sz w:val="22"/>
                <w:szCs w:val="22"/>
              </w:rPr>
              <w:t xml:space="preserve"> aligns with these imperatives and supports the </w:t>
            </w:r>
            <w:r w:rsidRPr="005C0632">
              <w:rPr>
                <w:i/>
                <w:color w:val="0D0D0D" w:themeColor="text1" w:themeTint="F2"/>
                <w:sz w:val="22"/>
                <w:szCs w:val="22"/>
              </w:rPr>
              <w:t>Clien</w:t>
            </w:r>
            <w:r w:rsidRPr="005C0632">
              <w:rPr>
                <w:color w:val="0D0D0D" w:themeColor="text1" w:themeTint="F2"/>
                <w:sz w:val="22"/>
                <w:szCs w:val="22"/>
              </w:rPr>
              <w:t xml:space="preserve">t in achieving the </w:t>
            </w:r>
            <w:r w:rsidRPr="005C0632">
              <w:rPr>
                <w:i/>
                <w:color w:val="0D0D0D" w:themeColor="text1" w:themeTint="F2"/>
                <w:sz w:val="22"/>
                <w:szCs w:val="22"/>
              </w:rPr>
              <w:t>Client</w:t>
            </w:r>
            <w:r w:rsidRPr="005C0632">
              <w:rPr>
                <w:color w:val="0D0D0D" w:themeColor="text1" w:themeTint="F2"/>
                <w:sz w:val="22"/>
                <w:szCs w:val="22"/>
              </w:rPr>
              <w:t>’s outcomes.</w:t>
            </w:r>
          </w:p>
        </w:tc>
      </w:tr>
      <w:tr w:rsidR="001A2852" w:rsidRPr="00497E80" w14:paraId="4D52267C" w14:textId="77777777" w:rsidTr="00E02F7B">
        <w:trPr>
          <w:jc w:val="center"/>
        </w:trPr>
        <w:tc>
          <w:tcPr>
            <w:tcW w:w="5000" w:type="pct"/>
            <w:gridSpan w:val="2"/>
            <w:shd w:val="clear" w:color="auto" w:fill="BFBFBF" w:themeFill="background1" w:themeFillShade="BF"/>
          </w:tcPr>
          <w:p w14:paraId="1CDC5FC1" w14:textId="4D82B66D" w:rsidR="001A2852" w:rsidRPr="005C0632" w:rsidRDefault="001A2852" w:rsidP="001A2852">
            <w:pPr>
              <w:pStyle w:val="BlockText"/>
              <w:spacing w:line="276" w:lineRule="auto"/>
              <w:ind w:left="0" w:right="129"/>
              <w:rPr>
                <w:color w:val="0D0D0D" w:themeColor="text1" w:themeTint="F2"/>
                <w:sz w:val="22"/>
                <w:szCs w:val="22"/>
              </w:rPr>
            </w:pPr>
            <w:r w:rsidRPr="005C0632">
              <w:rPr>
                <w:color w:val="0D0D0D" w:themeColor="text1" w:themeTint="F2"/>
                <w:sz w:val="22"/>
                <w:szCs w:val="22"/>
              </w:rPr>
              <w:t xml:space="preserve">The </w:t>
            </w:r>
            <w:r w:rsidRPr="005C0632">
              <w:rPr>
                <w:i/>
                <w:color w:val="0D0D0D" w:themeColor="text1" w:themeTint="F2"/>
                <w:sz w:val="22"/>
                <w:szCs w:val="22"/>
              </w:rPr>
              <w:t>Client</w:t>
            </w:r>
            <w:r w:rsidRPr="005C0632">
              <w:rPr>
                <w:color w:val="0D0D0D" w:themeColor="text1" w:themeTint="F2"/>
                <w:sz w:val="22"/>
                <w:szCs w:val="22"/>
              </w:rPr>
              <w:t>’s Values and Expectations</w:t>
            </w:r>
          </w:p>
        </w:tc>
      </w:tr>
      <w:tr w:rsidR="001A2852" w:rsidRPr="00497E80" w14:paraId="614AFB12" w14:textId="77777777" w:rsidTr="00E02F7B">
        <w:trPr>
          <w:jc w:val="center"/>
        </w:trPr>
        <w:tc>
          <w:tcPr>
            <w:tcW w:w="593" w:type="pct"/>
          </w:tcPr>
          <w:p w14:paraId="0E05E9C2" w14:textId="70034478" w:rsidR="001A2852" w:rsidRDefault="001A2852" w:rsidP="00B431F8">
            <w:pPr>
              <w:pStyle w:val="BlockText"/>
              <w:spacing w:line="276" w:lineRule="auto"/>
              <w:ind w:left="0" w:right="-196"/>
              <w:rPr>
                <w:color w:val="0D0D0D" w:themeColor="text1" w:themeTint="F2"/>
                <w:sz w:val="22"/>
                <w:szCs w:val="22"/>
              </w:rPr>
            </w:pPr>
            <w:r>
              <w:rPr>
                <w:color w:val="0D0D0D" w:themeColor="text1" w:themeTint="F2"/>
                <w:sz w:val="22"/>
                <w:szCs w:val="22"/>
              </w:rPr>
              <w:t>S105.8</w:t>
            </w:r>
          </w:p>
        </w:tc>
        <w:tc>
          <w:tcPr>
            <w:tcW w:w="4407" w:type="pct"/>
          </w:tcPr>
          <w:p w14:paraId="454A2333" w14:textId="18257866" w:rsidR="001A2852" w:rsidRPr="005C0632" w:rsidRDefault="001A2852" w:rsidP="00B431F8">
            <w:pPr>
              <w:spacing w:before="120" w:line="22" w:lineRule="atLeast"/>
              <w:ind w:right="-196"/>
              <w:jc w:val="both"/>
              <w:rPr>
                <w:color w:val="0D0D0D" w:themeColor="text1" w:themeTint="F2"/>
                <w:sz w:val="22"/>
                <w:szCs w:val="22"/>
              </w:rPr>
            </w:pPr>
            <w:r w:rsidRPr="005C0632">
              <w:rPr>
                <w:color w:val="0D0D0D" w:themeColor="text1" w:themeTint="F2"/>
                <w:sz w:val="22"/>
                <w:szCs w:val="22"/>
              </w:rPr>
              <w:t xml:space="preserve">The </w:t>
            </w:r>
            <w:r w:rsidRPr="005C0632">
              <w:rPr>
                <w:i/>
                <w:color w:val="0D0D0D" w:themeColor="text1" w:themeTint="F2"/>
                <w:sz w:val="22"/>
                <w:szCs w:val="22"/>
              </w:rPr>
              <w:t>Client</w:t>
            </w:r>
            <w:r w:rsidRPr="005C0632">
              <w:rPr>
                <w:color w:val="0D0D0D" w:themeColor="text1" w:themeTint="F2"/>
                <w:sz w:val="22"/>
                <w:szCs w:val="22"/>
              </w:rPr>
              <w:t>’s values are</w:t>
            </w:r>
          </w:p>
          <w:p w14:paraId="483531C5" w14:textId="3397FA01" w:rsidR="001A2852" w:rsidRPr="005C0632" w:rsidRDefault="001A2852" w:rsidP="00E02F7B">
            <w:pPr>
              <w:pStyle w:val="ListParagraph"/>
              <w:numPr>
                <w:ilvl w:val="0"/>
                <w:numId w:val="10"/>
              </w:numPr>
              <w:spacing w:before="120" w:line="22" w:lineRule="atLeast"/>
              <w:ind w:right="170"/>
              <w:contextualSpacing w:val="0"/>
              <w:jc w:val="both"/>
              <w:rPr>
                <w:color w:val="0D0D0D" w:themeColor="text1" w:themeTint="F2"/>
                <w:sz w:val="22"/>
                <w:szCs w:val="22"/>
              </w:rPr>
            </w:pPr>
            <w:r>
              <w:rPr>
                <w:b/>
                <w:color w:val="0D0D0D" w:themeColor="text1" w:themeTint="F2"/>
                <w:sz w:val="22"/>
                <w:szCs w:val="22"/>
              </w:rPr>
              <w:t>s</w:t>
            </w:r>
            <w:r w:rsidRPr="005C0632">
              <w:rPr>
                <w:b/>
                <w:color w:val="0D0D0D" w:themeColor="text1" w:themeTint="F2"/>
                <w:sz w:val="22"/>
                <w:szCs w:val="22"/>
              </w:rPr>
              <w:t>afety</w:t>
            </w:r>
            <w:r w:rsidRPr="005C0632">
              <w:rPr>
                <w:color w:val="0D0D0D" w:themeColor="text1" w:themeTint="F2"/>
                <w:sz w:val="22"/>
                <w:szCs w:val="22"/>
              </w:rPr>
              <w:t xml:space="preserve"> – </w:t>
            </w:r>
            <w:r>
              <w:rPr>
                <w:color w:val="0D0D0D" w:themeColor="text1" w:themeTint="F2"/>
                <w:sz w:val="22"/>
                <w:szCs w:val="22"/>
              </w:rPr>
              <w:t>“w</w:t>
            </w:r>
            <w:r w:rsidRPr="005C0632">
              <w:rPr>
                <w:color w:val="0D0D0D" w:themeColor="text1" w:themeTint="F2"/>
                <w:sz w:val="22"/>
                <w:szCs w:val="22"/>
              </w:rPr>
              <w:t>e care about our customers, delivery partners and workforce and strive to see that no one is harmed when using or working on our network</w:t>
            </w:r>
            <w:r>
              <w:rPr>
                <w:color w:val="0D0D0D" w:themeColor="text1" w:themeTint="F2"/>
                <w:sz w:val="22"/>
                <w:szCs w:val="22"/>
              </w:rPr>
              <w:t>”</w:t>
            </w:r>
            <w:r w:rsidR="008A44A5">
              <w:rPr>
                <w:color w:val="0D0D0D" w:themeColor="text1" w:themeTint="F2"/>
                <w:sz w:val="22"/>
                <w:szCs w:val="22"/>
              </w:rPr>
              <w:t>,</w:t>
            </w:r>
          </w:p>
          <w:p w14:paraId="3BC32F07" w14:textId="1E8B7020" w:rsidR="001A2852" w:rsidRPr="005C0632" w:rsidRDefault="001A2852" w:rsidP="00E02F7B">
            <w:pPr>
              <w:pStyle w:val="ListParagraph"/>
              <w:numPr>
                <w:ilvl w:val="0"/>
                <w:numId w:val="10"/>
              </w:numPr>
              <w:spacing w:before="120" w:line="22" w:lineRule="atLeast"/>
              <w:ind w:right="170"/>
              <w:contextualSpacing w:val="0"/>
              <w:jc w:val="both"/>
              <w:rPr>
                <w:color w:val="0D0D0D" w:themeColor="text1" w:themeTint="F2"/>
                <w:sz w:val="22"/>
                <w:szCs w:val="22"/>
              </w:rPr>
            </w:pPr>
            <w:r>
              <w:rPr>
                <w:b/>
                <w:color w:val="0D0D0D" w:themeColor="text1" w:themeTint="F2"/>
                <w:sz w:val="22"/>
                <w:szCs w:val="22"/>
              </w:rPr>
              <w:t>i</w:t>
            </w:r>
            <w:r w:rsidRPr="005C0632">
              <w:rPr>
                <w:b/>
                <w:color w:val="0D0D0D" w:themeColor="text1" w:themeTint="F2"/>
                <w:sz w:val="22"/>
                <w:szCs w:val="22"/>
              </w:rPr>
              <w:t>ntegrity</w:t>
            </w:r>
            <w:r w:rsidRPr="005C0632">
              <w:rPr>
                <w:color w:val="0D0D0D" w:themeColor="text1" w:themeTint="F2"/>
                <w:sz w:val="22"/>
                <w:szCs w:val="22"/>
              </w:rPr>
              <w:t xml:space="preserve"> – </w:t>
            </w:r>
            <w:r>
              <w:rPr>
                <w:color w:val="0D0D0D" w:themeColor="text1" w:themeTint="F2"/>
                <w:sz w:val="22"/>
                <w:szCs w:val="22"/>
              </w:rPr>
              <w:t>“w</w:t>
            </w:r>
            <w:r w:rsidRPr="005C0632">
              <w:rPr>
                <w:color w:val="0D0D0D" w:themeColor="text1" w:themeTint="F2"/>
                <w:sz w:val="22"/>
                <w:szCs w:val="22"/>
              </w:rPr>
              <w:t>e are custodians of the network, acting with integrity and pride in the long-term national interest</w:t>
            </w:r>
            <w:r>
              <w:rPr>
                <w:color w:val="0D0D0D" w:themeColor="text1" w:themeTint="F2"/>
                <w:sz w:val="22"/>
                <w:szCs w:val="22"/>
              </w:rPr>
              <w:t>”</w:t>
            </w:r>
            <w:r w:rsidR="008A44A5">
              <w:rPr>
                <w:color w:val="0D0D0D" w:themeColor="text1" w:themeTint="F2"/>
                <w:sz w:val="22"/>
                <w:szCs w:val="22"/>
              </w:rPr>
              <w:t>,</w:t>
            </w:r>
          </w:p>
          <w:p w14:paraId="49EFFEED" w14:textId="3F0E9E1A" w:rsidR="001A2852" w:rsidRPr="005C0632" w:rsidRDefault="001A2852" w:rsidP="00E02F7B">
            <w:pPr>
              <w:pStyle w:val="ListParagraph"/>
              <w:numPr>
                <w:ilvl w:val="0"/>
                <w:numId w:val="10"/>
              </w:numPr>
              <w:spacing w:before="120" w:line="22" w:lineRule="atLeast"/>
              <w:ind w:right="170"/>
              <w:contextualSpacing w:val="0"/>
              <w:jc w:val="both"/>
              <w:rPr>
                <w:color w:val="0D0D0D" w:themeColor="text1" w:themeTint="F2"/>
                <w:sz w:val="22"/>
                <w:szCs w:val="22"/>
              </w:rPr>
            </w:pPr>
            <w:r>
              <w:rPr>
                <w:b/>
                <w:color w:val="0D0D0D" w:themeColor="text1" w:themeTint="F2"/>
                <w:sz w:val="22"/>
                <w:szCs w:val="22"/>
              </w:rPr>
              <w:t>o</w:t>
            </w:r>
            <w:r w:rsidRPr="005C0632">
              <w:rPr>
                <w:b/>
                <w:color w:val="0D0D0D" w:themeColor="text1" w:themeTint="F2"/>
                <w:sz w:val="22"/>
                <w:szCs w:val="22"/>
              </w:rPr>
              <w:t xml:space="preserve">wnership </w:t>
            </w:r>
            <w:r w:rsidRPr="005C0632">
              <w:rPr>
                <w:color w:val="0D0D0D" w:themeColor="text1" w:themeTint="F2"/>
                <w:sz w:val="22"/>
                <w:szCs w:val="22"/>
              </w:rPr>
              <w:t xml:space="preserve">– </w:t>
            </w:r>
            <w:r>
              <w:rPr>
                <w:color w:val="0D0D0D" w:themeColor="text1" w:themeTint="F2"/>
                <w:sz w:val="22"/>
                <w:szCs w:val="22"/>
              </w:rPr>
              <w:t>“w</w:t>
            </w:r>
            <w:r w:rsidRPr="005C0632">
              <w:rPr>
                <w:color w:val="0D0D0D" w:themeColor="text1" w:themeTint="F2"/>
                <w:sz w:val="22"/>
                <w:szCs w:val="22"/>
              </w:rPr>
              <w:t>e have a clear vision for the future of the network and find new ways to deliver by embracing difference and innovation, while challenging conventions</w:t>
            </w:r>
            <w:r>
              <w:rPr>
                <w:color w:val="0D0D0D" w:themeColor="text1" w:themeTint="F2"/>
                <w:sz w:val="22"/>
                <w:szCs w:val="22"/>
              </w:rPr>
              <w:t>”</w:t>
            </w:r>
            <w:r w:rsidR="008A44A5">
              <w:rPr>
                <w:color w:val="0D0D0D" w:themeColor="text1" w:themeTint="F2"/>
                <w:sz w:val="22"/>
                <w:szCs w:val="22"/>
              </w:rPr>
              <w:t>,</w:t>
            </w:r>
          </w:p>
          <w:p w14:paraId="1713ACB5" w14:textId="27646BFF" w:rsidR="001A2852" w:rsidRPr="005C0632" w:rsidRDefault="001A2852" w:rsidP="00E02F7B">
            <w:pPr>
              <w:pStyle w:val="ListParagraph"/>
              <w:numPr>
                <w:ilvl w:val="0"/>
                <w:numId w:val="10"/>
              </w:numPr>
              <w:spacing w:before="120" w:line="22" w:lineRule="atLeast"/>
              <w:ind w:right="170"/>
              <w:contextualSpacing w:val="0"/>
              <w:jc w:val="both"/>
              <w:rPr>
                <w:color w:val="0D0D0D" w:themeColor="text1" w:themeTint="F2"/>
                <w:sz w:val="22"/>
                <w:szCs w:val="22"/>
              </w:rPr>
            </w:pPr>
            <w:r>
              <w:rPr>
                <w:b/>
                <w:color w:val="0D0D0D" w:themeColor="text1" w:themeTint="F2"/>
                <w:sz w:val="22"/>
                <w:szCs w:val="22"/>
              </w:rPr>
              <w:t>t</w:t>
            </w:r>
            <w:r w:rsidRPr="005C0632">
              <w:rPr>
                <w:b/>
                <w:color w:val="0D0D0D" w:themeColor="text1" w:themeTint="F2"/>
                <w:sz w:val="22"/>
                <w:szCs w:val="22"/>
              </w:rPr>
              <w:t>eamwork</w:t>
            </w:r>
            <w:r w:rsidRPr="005C0632">
              <w:rPr>
                <w:color w:val="0D0D0D" w:themeColor="text1" w:themeTint="F2"/>
                <w:sz w:val="22"/>
                <w:szCs w:val="22"/>
              </w:rPr>
              <w:t xml:space="preserve"> – </w:t>
            </w:r>
            <w:r>
              <w:rPr>
                <w:color w:val="0D0D0D" w:themeColor="text1" w:themeTint="F2"/>
                <w:sz w:val="22"/>
                <w:szCs w:val="22"/>
              </w:rPr>
              <w:t>“w</w:t>
            </w:r>
            <w:r w:rsidRPr="005C0632">
              <w:rPr>
                <w:color w:val="0D0D0D" w:themeColor="text1" w:themeTint="F2"/>
                <w:sz w:val="22"/>
                <w:szCs w:val="22"/>
              </w:rPr>
              <w:t>e have an open and honest dialogue with each other, as well as our customers, stakeholders and delivery partners</w:t>
            </w:r>
            <w:r>
              <w:rPr>
                <w:color w:val="0D0D0D" w:themeColor="text1" w:themeTint="F2"/>
                <w:sz w:val="22"/>
                <w:szCs w:val="22"/>
              </w:rPr>
              <w:t>” and</w:t>
            </w:r>
          </w:p>
          <w:p w14:paraId="13E55DC5" w14:textId="7CABAD85" w:rsidR="001A2852" w:rsidRPr="005C0632" w:rsidRDefault="001A2852" w:rsidP="00E02F7B">
            <w:pPr>
              <w:pStyle w:val="BlockText"/>
              <w:numPr>
                <w:ilvl w:val="0"/>
                <w:numId w:val="10"/>
              </w:numPr>
              <w:spacing w:line="276" w:lineRule="auto"/>
              <w:ind w:right="170"/>
              <w:rPr>
                <w:color w:val="0D0D0D" w:themeColor="text1" w:themeTint="F2"/>
                <w:sz w:val="22"/>
                <w:szCs w:val="22"/>
              </w:rPr>
            </w:pPr>
            <w:r>
              <w:rPr>
                <w:b/>
                <w:color w:val="0D0D0D" w:themeColor="text1" w:themeTint="F2"/>
                <w:sz w:val="22"/>
                <w:szCs w:val="22"/>
              </w:rPr>
              <w:t>p</w:t>
            </w:r>
            <w:r w:rsidRPr="005C0632">
              <w:rPr>
                <w:b/>
                <w:color w:val="0D0D0D" w:themeColor="text1" w:themeTint="F2"/>
                <w:sz w:val="22"/>
                <w:szCs w:val="22"/>
              </w:rPr>
              <w:t>assion</w:t>
            </w:r>
            <w:r w:rsidRPr="005C0632">
              <w:rPr>
                <w:color w:val="0D0D0D" w:themeColor="text1" w:themeTint="F2"/>
                <w:sz w:val="22"/>
                <w:szCs w:val="22"/>
              </w:rPr>
              <w:t xml:space="preserve"> – </w:t>
            </w:r>
            <w:r>
              <w:rPr>
                <w:color w:val="0D0D0D" w:themeColor="text1" w:themeTint="F2"/>
                <w:sz w:val="22"/>
                <w:szCs w:val="22"/>
              </w:rPr>
              <w:t>“b</w:t>
            </w:r>
            <w:r w:rsidRPr="005C0632">
              <w:rPr>
                <w:color w:val="0D0D0D" w:themeColor="text1" w:themeTint="F2"/>
                <w:sz w:val="22"/>
                <w:szCs w:val="22"/>
              </w:rPr>
              <w:t>uilding on our professionalism and expertise, we are always striving to improve, delivering a network that meets the needs of our customers</w:t>
            </w:r>
            <w:r>
              <w:rPr>
                <w:color w:val="0D0D0D" w:themeColor="text1" w:themeTint="F2"/>
                <w:sz w:val="22"/>
                <w:szCs w:val="22"/>
              </w:rPr>
              <w:t>”</w:t>
            </w:r>
            <w:r w:rsidR="008A44A5">
              <w:rPr>
                <w:color w:val="0D0D0D" w:themeColor="text1" w:themeTint="F2"/>
                <w:sz w:val="22"/>
                <w:szCs w:val="22"/>
              </w:rPr>
              <w:t>.</w:t>
            </w:r>
          </w:p>
        </w:tc>
      </w:tr>
      <w:tr w:rsidR="001A2852" w:rsidRPr="00497E80" w14:paraId="00BE1D49" w14:textId="77777777" w:rsidTr="00E02F7B">
        <w:trPr>
          <w:jc w:val="center"/>
        </w:trPr>
        <w:tc>
          <w:tcPr>
            <w:tcW w:w="593" w:type="pct"/>
          </w:tcPr>
          <w:p w14:paraId="4BDC9BE2" w14:textId="3A3C7BE7" w:rsidR="001A2852" w:rsidRDefault="001A2852" w:rsidP="001A2852">
            <w:pPr>
              <w:pStyle w:val="BlockText"/>
              <w:spacing w:line="276" w:lineRule="auto"/>
              <w:ind w:left="0" w:right="129"/>
              <w:rPr>
                <w:color w:val="0D0D0D" w:themeColor="text1" w:themeTint="F2"/>
                <w:sz w:val="22"/>
                <w:szCs w:val="22"/>
              </w:rPr>
            </w:pPr>
            <w:r>
              <w:rPr>
                <w:color w:val="0D0D0D" w:themeColor="text1" w:themeTint="F2"/>
                <w:sz w:val="22"/>
                <w:szCs w:val="22"/>
              </w:rPr>
              <w:t>S 105.9</w:t>
            </w:r>
          </w:p>
        </w:tc>
        <w:tc>
          <w:tcPr>
            <w:tcW w:w="4407" w:type="pct"/>
          </w:tcPr>
          <w:p w14:paraId="69551972" w14:textId="23CABA0A" w:rsidR="001A2852" w:rsidRPr="005C0632" w:rsidRDefault="001A2852" w:rsidP="001A2852">
            <w:pPr>
              <w:pStyle w:val="BlockText"/>
              <w:spacing w:line="276" w:lineRule="auto"/>
              <w:ind w:left="0" w:right="129"/>
              <w:rPr>
                <w:color w:val="0D0D0D" w:themeColor="text1" w:themeTint="F2"/>
                <w:sz w:val="22"/>
                <w:szCs w:val="22"/>
              </w:rPr>
            </w:pPr>
            <w:r w:rsidRPr="005C0632">
              <w:rPr>
                <w:color w:val="0D0D0D" w:themeColor="text1" w:themeTint="F2"/>
                <w:sz w:val="22"/>
                <w:szCs w:val="22"/>
              </w:rPr>
              <w:t xml:space="preserve">The </w:t>
            </w:r>
            <w:r w:rsidRPr="005C0632">
              <w:rPr>
                <w:i/>
                <w:color w:val="0D0D0D" w:themeColor="text1" w:themeTint="F2"/>
                <w:sz w:val="22"/>
                <w:szCs w:val="22"/>
              </w:rPr>
              <w:t>Client</w:t>
            </w:r>
            <w:r w:rsidRPr="005C0632">
              <w:rPr>
                <w:color w:val="0D0D0D" w:themeColor="text1" w:themeTint="F2"/>
                <w:sz w:val="22"/>
                <w:szCs w:val="22"/>
              </w:rPr>
              <w:t xml:space="preserve">’s values describe how </w:t>
            </w:r>
            <w:r>
              <w:rPr>
                <w:color w:val="0D0D0D" w:themeColor="text1" w:themeTint="F2"/>
                <w:sz w:val="22"/>
                <w:szCs w:val="22"/>
              </w:rPr>
              <w:t xml:space="preserve">it </w:t>
            </w:r>
            <w:r w:rsidRPr="005C0632">
              <w:rPr>
                <w:color w:val="0D0D0D" w:themeColor="text1" w:themeTint="F2"/>
                <w:sz w:val="22"/>
                <w:szCs w:val="22"/>
              </w:rPr>
              <w:t>deliver</w:t>
            </w:r>
            <w:r>
              <w:rPr>
                <w:color w:val="0D0D0D" w:themeColor="text1" w:themeTint="F2"/>
                <w:sz w:val="22"/>
                <w:szCs w:val="22"/>
              </w:rPr>
              <w:t>s</w:t>
            </w:r>
            <w:r w:rsidRPr="005C0632">
              <w:rPr>
                <w:color w:val="0D0D0D" w:themeColor="text1" w:themeTint="F2"/>
                <w:sz w:val="22"/>
                <w:szCs w:val="22"/>
              </w:rPr>
              <w:t xml:space="preserve"> </w:t>
            </w:r>
            <w:r>
              <w:rPr>
                <w:color w:val="0D0D0D" w:themeColor="text1" w:themeTint="F2"/>
                <w:sz w:val="22"/>
                <w:szCs w:val="22"/>
              </w:rPr>
              <w:t>its</w:t>
            </w:r>
            <w:r w:rsidRPr="005C0632">
              <w:rPr>
                <w:color w:val="0D0D0D" w:themeColor="text1" w:themeTint="F2"/>
                <w:sz w:val="22"/>
                <w:szCs w:val="22"/>
              </w:rPr>
              <w:t xml:space="preserve"> vision and imperatives, how each other</w:t>
            </w:r>
            <w:r>
              <w:rPr>
                <w:color w:val="0D0D0D" w:themeColor="text1" w:themeTint="F2"/>
                <w:sz w:val="22"/>
                <w:szCs w:val="22"/>
              </w:rPr>
              <w:t xml:space="preserve"> are treated</w:t>
            </w:r>
            <w:r w:rsidRPr="005C0632">
              <w:rPr>
                <w:color w:val="0D0D0D" w:themeColor="text1" w:themeTint="F2"/>
                <w:sz w:val="22"/>
                <w:szCs w:val="22"/>
              </w:rPr>
              <w:t xml:space="preserve"> and expect to be treated, how </w:t>
            </w:r>
            <w:r>
              <w:rPr>
                <w:color w:val="0D0D0D" w:themeColor="text1" w:themeTint="F2"/>
                <w:sz w:val="22"/>
                <w:szCs w:val="22"/>
              </w:rPr>
              <w:t>it</w:t>
            </w:r>
            <w:r w:rsidRPr="005C0632">
              <w:rPr>
                <w:color w:val="0D0D0D" w:themeColor="text1" w:themeTint="F2"/>
                <w:sz w:val="22"/>
                <w:szCs w:val="22"/>
              </w:rPr>
              <w:t xml:space="preserve"> want</w:t>
            </w:r>
            <w:r>
              <w:rPr>
                <w:color w:val="0D0D0D" w:themeColor="text1" w:themeTint="F2"/>
                <w:sz w:val="22"/>
                <w:szCs w:val="22"/>
              </w:rPr>
              <w:t>s</w:t>
            </w:r>
            <w:r w:rsidRPr="005C0632">
              <w:rPr>
                <w:color w:val="0D0D0D" w:themeColor="text1" w:themeTint="F2"/>
                <w:sz w:val="22"/>
                <w:szCs w:val="22"/>
              </w:rPr>
              <w:t xml:space="preserve"> to </w:t>
            </w:r>
            <w:proofErr w:type="gramStart"/>
            <w:r w:rsidRPr="005C0632">
              <w:rPr>
                <w:color w:val="0D0D0D" w:themeColor="text1" w:themeTint="F2"/>
                <w:sz w:val="22"/>
                <w:szCs w:val="22"/>
              </w:rPr>
              <w:t>be seen as</w:t>
            </w:r>
            <w:proofErr w:type="gramEnd"/>
            <w:r w:rsidRPr="005C0632">
              <w:rPr>
                <w:color w:val="0D0D0D" w:themeColor="text1" w:themeTint="F2"/>
                <w:sz w:val="22"/>
                <w:szCs w:val="22"/>
              </w:rPr>
              <w:t xml:space="preserve"> an organisation and how </w:t>
            </w:r>
            <w:r>
              <w:rPr>
                <w:color w:val="0D0D0D" w:themeColor="text1" w:themeTint="F2"/>
                <w:sz w:val="22"/>
                <w:szCs w:val="22"/>
              </w:rPr>
              <w:t>it</w:t>
            </w:r>
            <w:r w:rsidRPr="005C0632">
              <w:rPr>
                <w:color w:val="0D0D0D" w:themeColor="text1" w:themeTint="F2"/>
                <w:sz w:val="22"/>
                <w:szCs w:val="22"/>
              </w:rPr>
              <w:t xml:space="preserve"> do</w:t>
            </w:r>
            <w:r>
              <w:rPr>
                <w:color w:val="0D0D0D" w:themeColor="text1" w:themeTint="F2"/>
                <w:sz w:val="22"/>
                <w:szCs w:val="22"/>
              </w:rPr>
              <w:t>es</w:t>
            </w:r>
            <w:r w:rsidRPr="005C0632">
              <w:rPr>
                <w:color w:val="0D0D0D" w:themeColor="text1" w:themeTint="F2"/>
                <w:sz w:val="22"/>
                <w:szCs w:val="22"/>
              </w:rPr>
              <w:t xml:space="preserve"> business.</w:t>
            </w:r>
          </w:p>
        </w:tc>
      </w:tr>
      <w:tr w:rsidR="001A2852" w:rsidRPr="00497E80" w14:paraId="5BD60223" w14:textId="77777777" w:rsidTr="00E02F7B">
        <w:trPr>
          <w:jc w:val="center"/>
        </w:trPr>
        <w:tc>
          <w:tcPr>
            <w:tcW w:w="593" w:type="pct"/>
          </w:tcPr>
          <w:p w14:paraId="487A6ECF" w14:textId="528FCEBB" w:rsidR="001A2852" w:rsidRDefault="001A2852" w:rsidP="001A2852">
            <w:pPr>
              <w:pStyle w:val="BlockText"/>
              <w:spacing w:line="276" w:lineRule="auto"/>
              <w:ind w:left="0" w:right="129"/>
              <w:rPr>
                <w:color w:val="0D0D0D" w:themeColor="text1" w:themeTint="F2"/>
                <w:sz w:val="22"/>
                <w:szCs w:val="22"/>
              </w:rPr>
            </w:pPr>
            <w:r>
              <w:rPr>
                <w:color w:val="0D0D0D" w:themeColor="text1" w:themeTint="F2"/>
                <w:sz w:val="22"/>
                <w:szCs w:val="22"/>
              </w:rPr>
              <w:t>S 105.10</w:t>
            </w:r>
          </w:p>
        </w:tc>
        <w:tc>
          <w:tcPr>
            <w:tcW w:w="4407" w:type="pct"/>
          </w:tcPr>
          <w:p w14:paraId="1BF9DE68" w14:textId="5C4C2C27" w:rsidR="001A2852" w:rsidRPr="005C0632" w:rsidRDefault="001A2852" w:rsidP="001A2852">
            <w:pPr>
              <w:pStyle w:val="BlockText"/>
              <w:spacing w:line="276" w:lineRule="auto"/>
              <w:ind w:left="0" w:right="129"/>
              <w:rPr>
                <w:color w:val="0D0D0D" w:themeColor="text1" w:themeTint="F2"/>
                <w:sz w:val="22"/>
                <w:szCs w:val="22"/>
              </w:rPr>
            </w:pPr>
            <w:r w:rsidRPr="005C0632">
              <w:rPr>
                <w:color w:val="0D0D0D" w:themeColor="text1" w:themeTint="F2"/>
                <w:sz w:val="22"/>
                <w:szCs w:val="22"/>
              </w:rPr>
              <w:t xml:space="preserve">The </w:t>
            </w:r>
            <w:r w:rsidRPr="005C0632">
              <w:rPr>
                <w:i/>
                <w:color w:val="0D0D0D" w:themeColor="text1" w:themeTint="F2"/>
                <w:sz w:val="22"/>
                <w:szCs w:val="22"/>
              </w:rPr>
              <w:t xml:space="preserve">Consultant </w:t>
            </w:r>
            <w:r>
              <w:rPr>
                <w:color w:val="0D0D0D" w:themeColor="text1" w:themeTint="F2"/>
                <w:sz w:val="22"/>
                <w:szCs w:val="22"/>
              </w:rPr>
              <w:t xml:space="preserve">ensures it </w:t>
            </w:r>
            <w:r w:rsidRPr="005C0632">
              <w:rPr>
                <w:color w:val="0D0D0D" w:themeColor="text1" w:themeTint="F2"/>
                <w:sz w:val="22"/>
                <w:szCs w:val="22"/>
              </w:rPr>
              <w:t xml:space="preserve">has values that support those of the </w:t>
            </w:r>
            <w:r w:rsidRPr="005C0632">
              <w:rPr>
                <w:i/>
                <w:color w:val="0D0D0D" w:themeColor="text1" w:themeTint="F2"/>
                <w:sz w:val="22"/>
                <w:szCs w:val="22"/>
              </w:rPr>
              <w:t xml:space="preserve">Client </w:t>
            </w:r>
            <w:r w:rsidR="008A44A5">
              <w:rPr>
                <w:color w:val="0D0D0D" w:themeColor="text1" w:themeTint="F2"/>
                <w:sz w:val="22"/>
                <w:szCs w:val="22"/>
              </w:rPr>
              <w:t xml:space="preserve">and </w:t>
            </w:r>
            <w:r w:rsidRPr="005C0632">
              <w:rPr>
                <w:color w:val="0D0D0D" w:themeColor="text1" w:themeTint="F2"/>
                <w:sz w:val="22"/>
                <w:szCs w:val="22"/>
              </w:rPr>
              <w:t>that engender constructive and</w:t>
            </w:r>
            <w:r w:rsidR="008A44A5">
              <w:rPr>
                <w:color w:val="0D0D0D" w:themeColor="text1" w:themeTint="F2"/>
                <w:sz w:val="22"/>
                <w:szCs w:val="22"/>
              </w:rPr>
              <w:t xml:space="preserve"> </w:t>
            </w:r>
            <w:r w:rsidRPr="005C0632">
              <w:rPr>
                <w:color w:val="0D0D0D" w:themeColor="text1" w:themeTint="F2"/>
                <w:sz w:val="22"/>
                <w:szCs w:val="22"/>
              </w:rPr>
              <w:t xml:space="preserve">desired behaviours that enable a collaborative approach to achieving the </w:t>
            </w:r>
            <w:r w:rsidRPr="005C0632">
              <w:rPr>
                <w:i/>
                <w:color w:val="0D0D0D" w:themeColor="text1" w:themeTint="F2"/>
                <w:sz w:val="22"/>
                <w:szCs w:val="22"/>
              </w:rPr>
              <w:t>Client’</w:t>
            </w:r>
            <w:r w:rsidRPr="005C0632">
              <w:rPr>
                <w:color w:val="0D0D0D" w:themeColor="text1" w:themeTint="F2"/>
                <w:sz w:val="22"/>
                <w:szCs w:val="22"/>
              </w:rPr>
              <w:t>s outcomes.</w:t>
            </w:r>
          </w:p>
        </w:tc>
      </w:tr>
      <w:tr w:rsidR="001A2852" w:rsidRPr="00497E80" w14:paraId="780D4E6F" w14:textId="77777777" w:rsidTr="00B34161">
        <w:trPr>
          <w:jc w:val="center"/>
        </w:trPr>
        <w:tc>
          <w:tcPr>
            <w:tcW w:w="5000" w:type="pct"/>
            <w:gridSpan w:val="2"/>
            <w:shd w:val="clear" w:color="auto" w:fill="BFBFBF" w:themeFill="background1" w:themeFillShade="BF"/>
          </w:tcPr>
          <w:p w14:paraId="17AD8D2A" w14:textId="4AA1A94C" w:rsidR="001A2852" w:rsidRPr="005C0632" w:rsidRDefault="001A2852" w:rsidP="001A2852">
            <w:pPr>
              <w:pStyle w:val="BlockText"/>
              <w:spacing w:line="276" w:lineRule="auto"/>
              <w:ind w:left="0" w:right="129"/>
              <w:rPr>
                <w:color w:val="0D0D0D" w:themeColor="text1" w:themeTint="F2"/>
                <w:sz w:val="22"/>
                <w:szCs w:val="22"/>
              </w:rPr>
            </w:pPr>
            <w:r w:rsidRPr="005C0632">
              <w:rPr>
                <w:color w:val="0D0D0D" w:themeColor="text1" w:themeTint="F2"/>
                <w:sz w:val="22"/>
                <w:szCs w:val="22"/>
              </w:rPr>
              <w:t xml:space="preserve">The </w:t>
            </w:r>
            <w:r w:rsidRPr="005C0632">
              <w:rPr>
                <w:i/>
                <w:color w:val="0D0D0D" w:themeColor="text1" w:themeTint="F2"/>
                <w:sz w:val="22"/>
                <w:szCs w:val="22"/>
              </w:rPr>
              <w:t>Client</w:t>
            </w:r>
            <w:r w:rsidRPr="005C0632">
              <w:rPr>
                <w:color w:val="0D0D0D" w:themeColor="text1" w:themeTint="F2"/>
                <w:sz w:val="22"/>
                <w:szCs w:val="22"/>
              </w:rPr>
              <w:t>’s Outcomes</w:t>
            </w:r>
          </w:p>
        </w:tc>
      </w:tr>
      <w:tr w:rsidR="001A2852" w:rsidRPr="00497E80" w14:paraId="087F9726" w14:textId="77777777" w:rsidTr="3D0B39AF">
        <w:trPr>
          <w:jc w:val="center"/>
        </w:trPr>
        <w:tc>
          <w:tcPr>
            <w:tcW w:w="593" w:type="pct"/>
          </w:tcPr>
          <w:p w14:paraId="7C8B8628" w14:textId="76A4AD2B" w:rsidR="001A2852" w:rsidRDefault="001A2852" w:rsidP="001A2852">
            <w:pPr>
              <w:pStyle w:val="BlockText"/>
              <w:spacing w:line="276" w:lineRule="auto"/>
              <w:ind w:left="0" w:right="129"/>
              <w:rPr>
                <w:color w:val="0D0D0D" w:themeColor="text1" w:themeTint="F2"/>
                <w:sz w:val="22"/>
                <w:szCs w:val="22"/>
              </w:rPr>
            </w:pPr>
            <w:r>
              <w:rPr>
                <w:color w:val="0D0D0D" w:themeColor="text1" w:themeTint="F2"/>
                <w:sz w:val="22"/>
                <w:szCs w:val="22"/>
              </w:rPr>
              <w:t>S105.11</w:t>
            </w:r>
          </w:p>
        </w:tc>
        <w:tc>
          <w:tcPr>
            <w:tcW w:w="4407" w:type="pct"/>
          </w:tcPr>
          <w:p w14:paraId="0FA6AE76" w14:textId="3786B457" w:rsidR="001A2852" w:rsidRPr="005C0632" w:rsidRDefault="001A2852" w:rsidP="001A2852">
            <w:pPr>
              <w:pStyle w:val="BlockText"/>
              <w:spacing w:line="276" w:lineRule="auto"/>
              <w:ind w:left="0" w:right="129"/>
              <w:rPr>
                <w:color w:val="0D0D0D" w:themeColor="text1" w:themeTint="F2"/>
                <w:sz w:val="22"/>
                <w:szCs w:val="22"/>
              </w:rPr>
            </w:pPr>
            <w:r w:rsidRPr="00C66553">
              <w:rPr>
                <w:sz w:val="22"/>
                <w:szCs w:val="22"/>
              </w:rPr>
              <w:t xml:space="preserve">The </w:t>
            </w:r>
            <w:r w:rsidRPr="00C66553">
              <w:rPr>
                <w:i/>
                <w:sz w:val="22"/>
                <w:szCs w:val="22"/>
              </w:rPr>
              <w:t>Client’s</w:t>
            </w:r>
            <w:r w:rsidRPr="00C66553">
              <w:rPr>
                <w:sz w:val="22"/>
                <w:szCs w:val="22"/>
              </w:rPr>
              <w:t xml:space="preserve"> ‘Delivery Plan’ sets out the </w:t>
            </w:r>
            <w:r w:rsidRPr="00C66553">
              <w:rPr>
                <w:i/>
                <w:sz w:val="22"/>
                <w:szCs w:val="22"/>
              </w:rPr>
              <w:t>Client’</w:t>
            </w:r>
            <w:r w:rsidRPr="00C66553">
              <w:rPr>
                <w:sz w:val="22"/>
                <w:szCs w:val="22"/>
              </w:rPr>
              <w:t xml:space="preserve">s main activities to improve the capacity and performance of the network and how the </w:t>
            </w:r>
            <w:r w:rsidRPr="00C66553">
              <w:rPr>
                <w:i/>
                <w:sz w:val="22"/>
                <w:szCs w:val="22"/>
              </w:rPr>
              <w:t>Client</w:t>
            </w:r>
            <w:r>
              <w:rPr>
                <w:sz w:val="22"/>
                <w:szCs w:val="22"/>
              </w:rPr>
              <w:t xml:space="preserve"> does</w:t>
            </w:r>
            <w:r w:rsidRPr="00C66553">
              <w:rPr>
                <w:sz w:val="22"/>
                <w:szCs w:val="22"/>
              </w:rPr>
              <w:t xml:space="preserve"> it (see link in </w:t>
            </w:r>
            <w:r w:rsidRPr="00C66553">
              <w:rPr>
                <w:b/>
                <w:sz w:val="22"/>
                <w:szCs w:val="22"/>
              </w:rPr>
              <w:t>Annex 02</w:t>
            </w:r>
            <w:r w:rsidRPr="00C66553">
              <w:rPr>
                <w:sz w:val="22"/>
                <w:szCs w:val="22"/>
              </w:rPr>
              <w:t>).</w:t>
            </w:r>
          </w:p>
        </w:tc>
      </w:tr>
      <w:tr w:rsidR="001A2852" w:rsidRPr="005C0632" w14:paraId="5B58F852" w14:textId="77777777" w:rsidTr="3D0B39AF">
        <w:trPr>
          <w:jc w:val="center"/>
        </w:trPr>
        <w:tc>
          <w:tcPr>
            <w:tcW w:w="5000" w:type="pct"/>
            <w:gridSpan w:val="2"/>
            <w:shd w:val="clear" w:color="auto" w:fill="BFBFBF" w:themeFill="background1" w:themeFillShade="BF"/>
          </w:tcPr>
          <w:p w14:paraId="0649E168" w14:textId="77777777" w:rsidR="001A2852" w:rsidRPr="005C0632" w:rsidRDefault="001A2852" w:rsidP="00FF7946">
            <w:pPr>
              <w:pStyle w:val="Heading2"/>
              <w:rPr>
                <w:color w:val="0D0D0D" w:themeColor="text1" w:themeTint="F2"/>
              </w:rPr>
            </w:pPr>
            <w:bookmarkStart w:id="17" w:name="_Toc74210361"/>
            <w:bookmarkStart w:id="18" w:name="_Toc17366385"/>
            <w:bookmarkStart w:id="19" w:name="_Toc18656228"/>
            <w:bookmarkStart w:id="20" w:name="_Toc20299261"/>
            <w:bookmarkStart w:id="21" w:name="_Hlk36542195"/>
            <w:r>
              <w:t>S 106</w:t>
            </w:r>
            <w:r w:rsidRPr="005C0632">
              <w:t xml:space="preserve"> </w:t>
            </w:r>
            <w:r>
              <w:t xml:space="preserve">  </w:t>
            </w:r>
            <w:r w:rsidRPr="005C0632">
              <w:t>Reference documents</w:t>
            </w:r>
            <w:bookmarkEnd w:id="17"/>
          </w:p>
        </w:tc>
      </w:tr>
      <w:tr w:rsidR="001A2852" w:rsidRPr="005C0632" w14:paraId="06C1A541" w14:textId="77777777" w:rsidTr="3D0B39AF">
        <w:trPr>
          <w:jc w:val="center"/>
        </w:trPr>
        <w:tc>
          <w:tcPr>
            <w:tcW w:w="593" w:type="pct"/>
          </w:tcPr>
          <w:p w14:paraId="7F3B3BB3" w14:textId="77777777" w:rsidR="001A2852" w:rsidRDefault="001A2852" w:rsidP="001A2852">
            <w:pPr>
              <w:pStyle w:val="BlockText"/>
              <w:spacing w:line="276" w:lineRule="auto"/>
              <w:ind w:left="0" w:right="129"/>
              <w:rPr>
                <w:color w:val="0D0D0D" w:themeColor="text1" w:themeTint="F2"/>
                <w:sz w:val="22"/>
                <w:szCs w:val="22"/>
              </w:rPr>
            </w:pPr>
            <w:r>
              <w:rPr>
                <w:color w:val="0D0D0D" w:themeColor="text1" w:themeTint="F2"/>
                <w:sz w:val="22"/>
                <w:szCs w:val="22"/>
              </w:rPr>
              <w:t>S 106.1</w:t>
            </w:r>
            <w:r w:rsidRPr="005C0632">
              <w:rPr>
                <w:color w:val="0D0D0D" w:themeColor="text1" w:themeTint="F2"/>
                <w:sz w:val="22"/>
                <w:szCs w:val="22"/>
              </w:rPr>
              <w:t xml:space="preserve"> </w:t>
            </w:r>
          </w:p>
        </w:tc>
        <w:tc>
          <w:tcPr>
            <w:tcW w:w="4407" w:type="pct"/>
          </w:tcPr>
          <w:p w14:paraId="1E6E4108" w14:textId="028794E5" w:rsidR="001A2852" w:rsidRPr="005C0632" w:rsidRDefault="001A2852" w:rsidP="001A2852">
            <w:pPr>
              <w:spacing w:before="120" w:line="22" w:lineRule="atLeast"/>
              <w:jc w:val="both"/>
              <w:rPr>
                <w:color w:val="0D0D0D" w:themeColor="text1" w:themeTint="F2"/>
                <w:sz w:val="22"/>
                <w:szCs w:val="22"/>
              </w:rPr>
            </w:pPr>
            <w:r w:rsidRPr="278CE70C">
              <w:rPr>
                <w:sz w:val="22"/>
                <w:szCs w:val="22"/>
              </w:rPr>
              <w:t xml:space="preserve">References to documents within the Scope can be found in </w:t>
            </w:r>
            <w:r w:rsidRPr="278CE70C">
              <w:rPr>
                <w:b/>
                <w:bCs/>
                <w:sz w:val="22"/>
                <w:szCs w:val="22"/>
              </w:rPr>
              <w:t>Annex 02</w:t>
            </w:r>
            <w:r w:rsidRPr="278CE70C">
              <w:rPr>
                <w:sz w:val="22"/>
                <w:szCs w:val="22"/>
              </w:rPr>
              <w:t>.</w:t>
            </w:r>
          </w:p>
        </w:tc>
      </w:tr>
      <w:tr w:rsidR="001A2852" w:rsidRPr="00497E80" w14:paraId="44582DF2" w14:textId="77777777" w:rsidTr="3D0B39AF">
        <w:trPr>
          <w:jc w:val="center"/>
        </w:trPr>
        <w:tc>
          <w:tcPr>
            <w:tcW w:w="5000" w:type="pct"/>
            <w:gridSpan w:val="2"/>
            <w:shd w:val="clear" w:color="auto" w:fill="BFBFBF" w:themeFill="background1" w:themeFillShade="BF"/>
          </w:tcPr>
          <w:p w14:paraId="1E7D349D" w14:textId="34071C00" w:rsidR="001A2852" w:rsidRPr="005C0632" w:rsidRDefault="001A2852" w:rsidP="00FF7946">
            <w:pPr>
              <w:pStyle w:val="Heading2"/>
            </w:pPr>
            <w:bookmarkStart w:id="22" w:name="_Toc74210362"/>
            <w:bookmarkEnd w:id="18"/>
            <w:bookmarkEnd w:id="19"/>
            <w:bookmarkEnd w:id="20"/>
            <w:r>
              <w:t>S 110   Background</w:t>
            </w:r>
            <w:bookmarkEnd w:id="22"/>
          </w:p>
        </w:tc>
      </w:tr>
      <w:tr w:rsidR="001A2852" w:rsidRPr="00497E80" w14:paraId="4057434D" w14:textId="77777777" w:rsidTr="3D0B39AF">
        <w:trPr>
          <w:jc w:val="center"/>
        </w:trPr>
        <w:tc>
          <w:tcPr>
            <w:tcW w:w="593" w:type="pct"/>
          </w:tcPr>
          <w:p w14:paraId="1FBFBCD0" w14:textId="161573D3" w:rsidR="001A2852" w:rsidRDefault="001A2852" w:rsidP="001A2852">
            <w:pPr>
              <w:pStyle w:val="BlockText"/>
              <w:spacing w:line="276" w:lineRule="auto"/>
              <w:ind w:left="0" w:right="129"/>
              <w:rPr>
                <w:color w:val="0D0D0D" w:themeColor="text1" w:themeTint="F2"/>
                <w:sz w:val="22"/>
                <w:szCs w:val="22"/>
              </w:rPr>
            </w:pPr>
            <w:r w:rsidRPr="00400198">
              <w:rPr>
                <w:sz w:val="22"/>
                <w:szCs w:val="22"/>
              </w:rPr>
              <w:t>S 110.1</w:t>
            </w:r>
          </w:p>
        </w:tc>
        <w:tc>
          <w:tcPr>
            <w:tcW w:w="4407" w:type="pct"/>
          </w:tcPr>
          <w:p w14:paraId="2CF4F95B" w14:textId="32BEA5A6" w:rsidR="001A2852" w:rsidRDefault="001A2852" w:rsidP="001A2852">
            <w:pPr>
              <w:spacing w:before="120" w:line="22" w:lineRule="atLeast"/>
              <w:jc w:val="both"/>
              <w:rPr>
                <w:color w:val="0D0D0D" w:themeColor="text1" w:themeTint="F2"/>
                <w:sz w:val="22"/>
                <w:szCs w:val="22"/>
              </w:rPr>
            </w:pPr>
            <w:r>
              <w:rPr>
                <w:color w:val="0D0D0D" w:themeColor="text1" w:themeTint="F2"/>
                <w:sz w:val="22"/>
                <w:szCs w:val="22"/>
              </w:rPr>
              <w:t>The Lower Thames Crossing (LTC) is a proposed new highway linking Essex and Kent.</w:t>
            </w:r>
          </w:p>
          <w:p w14:paraId="09809A52" w14:textId="28D60AD6" w:rsidR="001A2852" w:rsidRDefault="001A2852" w:rsidP="001A2852">
            <w:pPr>
              <w:spacing w:before="120" w:line="22" w:lineRule="atLeast"/>
              <w:jc w:val="both"/>
              <w:rPr>
                <w:color w:val="0D0D0D" w:themeColor="text1" w:themeTint="F2"/>
                <w:sz w:val="22"/>
                <w:szCs w:val="22"/>
              </w:rPr>
            </w:pPr>
            <w:r w:rsidRPr="278CE70C">
              <w:rPr>
                <w:color w:val="000000" w:themeColor="text1"/>
                <w:sz w:val="22"/>
                <w:szCs w:val="22"/>
              </w:rPr>
              <w:t xml:space="preserve">The route connects to the A2 and M2 in Kent, east of Gravesend, crossing under the Thames through two tunnels, before joining the M25 south of Junction 29. The route alignment is presented in the LTC Route Alignment Drawing referred to in </w:t>
            </w:r>
            <w:r w:rsidRPr="278CE70C">
              <w:rPr>
                <w:b/>
                <w:bCs/>
                <w:color w:val="000000" w:themeColor="text1"/>
                <w:sz w:val="22"/>
                <w:szCs w:val="22"/>
              </w:rPr>
              <w:t>Annex 02</w:t>
            </w:r>
            <w:r>
              <w:rPr>
                <w:color w:val="000000" w:themeColor="text1"/>
                <w:sz w:val="22"/>
                <w:szCs w:val="22"/>
              </w:rPr>
              <w:t>.</w:t>
            </w:r>
          </w:p>
          <w:p w14:paraId="3A7D9DAC" w14:textId="0255CF12" w:rsidR="001A2852" w:rsidRDefault="001A2852" w:rsidP="001A2852">
            <w:pPr>
              <w:spacing w:before="120" w:line="22" w:lineRule="atLeast"/>
              <w:jc w:val="both"/>
              <w:rPr>
                <w:color w:val="0D0D0D" w:themeColor="text1" w:themeTint="F2"/>
                <w:sz w:val="22"/>
                <w:szCs w:val="22"/>
              </w:rPr>
            </w:pPr>
            <w:r>
              <w:rPr>
                <w:color w:val="0D0D0D" w:themeColor="text1" w:themeTint="F2"/>
                <w:sz w:val="22"/>
                <w:szCs w:val="22"/>
              </w:rPr>
              <w:t xml:space="preserve">The route is approximately 23km long, 4.25km of which is in tunnels. On the south side of the Thames, the new route links the tunnel to the A2 and M2 in Kent. On the north side, it links to the A13 and junction 29 of the M25. The tunnel crossing is located to the east of the village of </w:t>
            </w:r>
            <w:r>
              <w:rPr>
                <w:color w:val="0D0D0D" w:themeColor="text1" w:themeTint="F2"/>
                <w:sz w:val="22"/>
                <w:szCs w:val="22"/>
              </w:rPr>
              <w:lastRenderedPageBreak/>
              <w:t>Chalk on the south</w:t>
            </w:r>
            <w:r w:rsidR="008A44A5">
              <w:rPr>
                <w:color w:val="0D0D0D" w:themeColor="text1" w:themeTint="F2"/>
                <w:sz w:val="22"/>
                <w:szCs w:val="22"/>
              </w:rPr>
              <w:t xml:space="preserve"> side</w:t>
            </w:r>
            <w:r>
              <w:rPr>
                <w:color w:val="0D0D0D" w:themeColor="text1" w:themeTint="F2"/>
                <w:sz w:val="22"/>
                <w:szCs w:val="22"/>
              </w:rPr>
              <w:t xml:space="preserve"> of the Thames and to the west of East Tilbury on the north side</w:t>
            </w:r>
            <w:r w:rsidR="000076BA">
              <w:rPr>
                <w:color w:val="0D0D0D" w:themeColor="text1" w:themeTint="F2"/>
                <w:sz w:val="22"/>
                <w:szCs w:val="22"/>
              </w:rPr>
              <w:t xml:space="preserve"> of the Thames</w:t>
            </w:r>
            <w:r>
              <w:rPr>
                <w:color w:val="0D0D0D" w:themeColor="text1" w:themeTint="F2"/>
                <w:sz w:val="22"/>
                <w:szCs w:val="22"/>
              </w:rPr>
              <w:t>.</w:t>
            </w:r>
          </w:p>
          <w:p w14:paraId="29E27CF2" w14:textId="064A6920" w:rsidR="001A2852" w:rsidRDefault="001A2852" w:rsidP="001A2852">
            <w:pPr>
              <w:spacing w:before="120" w:line="22" w:lineRule="atLeast"/>
              <w:jc w:val="both"/>
              <w:rPr>
                <w:color w:val="0D0D0D" w:themeColor="text1" w:themeTint="F2"/>
                <w:sz w:val="22"/>
                <w:szCs w:val="22"/>
              </w:rPr>
            </w:pPr>
            <w:r>
              <w:rPr>
                <w:color w:val="0D0D0D" w:themeColor="text1" w:themeTint="F2"/>
                <w:sz w:val="22"/>
                <w:szCs w:val="22"/>
              </w:rPr>
              <w:t xml:space="preserve">Junctions are proposed at </w:t>
            </w:r>
            <w:r w:rsidR="000076BA">
              <w:rPr>
                <w:color w:val="0D0D0D" w:themeColor="text1" w:themeTint="F2"/>
                <w:sz w:val="22"/>
                <w:szCs w:val="22"/>
              </w:rPr>
              <w:t xml:space="preserve">the </w:t>
            </w:r>
            <w:r>
              <w:rPr>
                <w:color w:val="0D0D0D" w:themeColor="text1" w:themeTint="F2"/>
                <w:sz w:val="22"/>
                <w:szCs w:val="22"/>
              </w:rPr>
              <w:t>following locations</w:t>
            </w:r>
          </w:p>
          <w:p w14:paraId="3E72FBC0" w14:textId="49741C76" w:rsidR="001A2852" w:rsidRDefault="001A2852" w:rsidP="001A2852">
            <w:pPr>
              <w:pStyle w:val="ListParagraph"/>
              <w:numPr>
                <w:ilvl w:val="0"/>
                <w:numId w:val="2"/>
              </w:numPr>
              <w:spacing w:before="120" w:line="22" w:lineRule="atLeast"/>
              <w:jc w:val="both"/>
              <w:rPr>
                <w:rFonts w:asciiTheme="minorHAnsi" w:eastAsiaTheme="minorEastAsia" w:hAnsiTheme="minorHAnsi" w:cstheme="minorBidi"/>
                <w:color w:val="0D0D0D" w:themeColor="text1" w:themeTint="F2"/>
                <w:sz w:val="22"/>
                <w:szCs w:val="22"/>
              </w:rPr>
            </w:pPr>
            <w:r w:rsidRPr="57178C0A">
              <w:rPr>
                <w:color w:val="0D0D0D" w:themeColor="text1" w:themeTint="F2"/>
                <w:sz w:val="22"/>
                <w:szCs w:val="22"/>
              </w:rPr>
              <w:t>new junction with the A2 to the east of Gravesend,</w:t>
            </w:r>
          </w:p>
          <w:p w14:paraId="087C505B" w14:textId="366A87AA" w:rsidR="001A2852" w:rsidRDefault="001A2852" w:rsidP="001A2852">
            <w:pPr>
              <w:pStyle w:val="ListParagraph"/>
              <w:numPr>
                <w:ilvl w:val="0"/>
                <w:numId w:val="2"/>
              </w:numPr>
              <w:spacing w:before="120" w:line="22" w:lineRule="atLeast"/>
              <w:jc w:val="both"/>
              <w:rPr>
                <w:rFonts w:asciiTheme="minorHAnsi" w:eastAsiaTheme="minorEastAsia" w:hAnsiTheme="minorHAnsi" w:cstheme="minorBidi"/>
                <w:color w:val="0D0D0D" w:themeColor="text1" w:themeTint="F2"/>
                <w:sz w:val="22"/>
                <w:szCs w:val="22"/>
              </w:rPr>
            </w:pPr>
            <w:r w:rsidRPr="57178C0A">
              <w:rPr>
                <w:color w:val="0D0D0D" w:themeColor="text1" w:themeTint="F2"/>
                <w:sz w:val="22"/>
                <w:szCs w:val="22"/>
              </w:rPr>
              <w:t>modified junction with the A13/A1089 in Thurrock and</w:t>
            </w:r>
          </w:p>
          <w:p w14:paraId="01EA5D88" w14:textId="089584FC" w:rsidR="001A2852" w:rsidRDefault="001A2852" w:rsidP="001A2852">
            <w:pPr>
              <w:pStyle w:val="ListParagraph"/>
              <w:numPr>
                <w:ilvl w:val="0"/>
                <w:numId w:val="2"/>
              </w:numPr>
              <w:spacing w:before="120" w:line="22" w:lineRule="atLeast"/>
              <w:jc w:val="both"/>
              <w:rPr>
                <w:rFonts w:asciiTheme="minorHAnsi" w:eastAsiaTheme="minorEastAsia" w:hAnsiTheme="minorHAnsi" w:cstheme="minorBidi"/>
                <w:color w:val="0D0D0D" w:themeColor="text1" w:themeTint="F2"/>
                <w:sz w:val="22"/>
                <w:szCs w:val="22"/>
              </w:rPr>
            </w:pPr>
            <w:r w:rsidRPr="57178C0A">
              <w:rPr>
                <w:color w:val="0D0D0D" w:themeColor="text1" w:themeTint="F2"/>
                <w:sz w:val="22"/>
                <w:szCs w:val="22"/>
              </w:rPr>
              <w:t>new junction with north-facing slip roads on the M25 between junctions 29 and 30.</w:t>
            </w:r>
          </w:p>
          <w:p w14:paraId="2C5E98CB" w14:textId="4D5B5477" w:rsidR="001A2852" w:rsidRDefault="001A2852" w:rsidP="001A2852">
            <w:pPr>
              <w:spacing w:before="120" w:line="22" w:lineRule="atLeast"/>
              <w:jc w:val="both"/>
              <w:rPr>
                <w:color w:val="0D0D0D" w:themeColor="text1" w:themeTint="F2"/>
                <w:sz w:val="22"/>
                <w:szCs w:val="22"/>
              </w:rPr>
            </w:pPr>
            <w:r w:rsidRPr="053D4E43">
              <w:rPr>
                <w:color w:val="0D0D0D" w:themeColor="text1" w:themeTint="F2"/>
                <w:sz w:val="22"/>
                <w:szCs w:val="22"/>
              </w:rPr>
              <w:t xml:space="preserve">The road is mainly three lanes in both directions, using technology for lane control and variable speed limits. The southbound connection from the M25 to the junction with the A13/A1089 has two lanes. The new </w:t>
            </w:r>
            <w:r w:rsidR="004D22E5" w:rsidRPr="053D4E43">
              <w:rPr>
                <w:color w:val="0D0D0D" w:themeColor="text1" w:themeTint="F2"/>
                <w:sz w:val="22"/>
                <w:szCs w:val="22"/>
              </w:rPr>
              <w:t>road has</w:t>
            </w:r>
            <w:r w:rsidRPr="053D4E43">
              <w:rPr>
                <w:color w:val="0D0D0D" w:themeColor="text1" w:themeTint="F2"/>
                <w:sz w:val="22"/>
                <w:szCs w:val="22"/>
              </w:rPr>
              <w:t xml:space="preserve"> hard strips instead of hard shoulders. Modified sections of the M25 and the A2 have hard shoulders. The new road has vehicle restrictions along the full length, emergency areas and technology providing lane control and variable speed limits. </w:t>
            </w:r>
            <w:r>
              <w:rPr>
                <w:color w:val="0D0D0D" w:themeColor="text1" w:themeTint="F2"/>
                <w:sz w:val="22"/>
                <w:szCs w:val="22"/>
              </w:rPr>
              <w:t>The new road affects third</w:t>
            </w:r>
            <w:r w:rsidR="00DC75E8">
              <w:rPr>
                <w:color w:val="0D0D0D" w:themeColor="text1" w:themeTint="F2"/>
                <w:sz w:val="22"/>
                <w:szCs w:val="22"/>
              </w:rPr>
              <w:t xml:space="preserve"> </w:t>
            </w:r>
            <w:r>
              <w:rPr>
                <w:color w:val="0D0D0D" w:themeColor="text1" w:themeTint="F2"/>
                <w:sz w:val="22"/>
                <w:szCs w:val="22"/>
              </w:rPr>
              <w:t xml:space="preserve">party assets, including statutory undertakers’ assets. The </w:t>
            </w:r>
            <w:r w:rsidRPr="00E02F7B">
              <w:rPr>
                <w:i/>
                <w:color w:val="0D0D0D" w:themeColor="text1" w:themeTint="F2"/>
                <w:sz w:val="22"/>
                <w:szCs w:val="22"/>
              </w:rPr>
              <w:t>Client</w:t>
            </w:r>
            <w:r>
              <w:rPr>
                <w:color w:val="0D0D0D" w:themeColor="text1" w:themeTint="F2"/>
                <w:sz w:val="22"/>
                <w:szCs w:val="22"/>
              </w:rPr>
              <w:t xml:space="preserve"> is working with third parties to mitigate the impact. This includes the design of diversions, where required. This is the case for assets owned by Cadent.</w:t>
            </w:r>
          </w:p>
          <w:p w14:paraId="4DCF4F6B" w14:textId="6C615256" w:rsidR="001A2852" w:rsidRDefault="001A2852" w:rsidP="001A2852">
            <w:pPr>
              <w:spacing w:before="120" w:line="22" w:lineRule="atLeast"/>
              <w:jc w:val="both"/>
              <w:rPr>
                <w:color w:val="0D0D0D" w:themeColor="text1" w:themeTint="F2"/>
                <w:sz w:val="22"/>
                <w:szCs w:val="22"/>
              </w:rPr>
            </w:pPr>
            <w:r>
              <w:rPr>
                <w:color w:val="0D0D0D" w:themeColor="text1" w:themeTint="F2"/>
                <w:sz w:val="22"/>
                <w:szCs w:val="22"/>
              </w:rPr>
              <w:t>The</w:t>
            </w:r>
            <w:r w:rsidR="000076BA">
              <w:rPr>
                <w:color w:val="0D0D0D" w:themeColor="text1" w:themeTint="F2"/>
                <w:sz w:val="22"/>
                <w:szCs w:val="22"/>
              </w:rPr>
              <w:t xml:space="preserve"> LTC</w:t>
            </w:r>
            <w:r>
              <w:rPr>
                <w:color w:val="0D0D0D" w:themeColor="text1" w:themeTint="F2"/>
                <w:sz w:val="22"/>
                <w:szCs w:val="22"/>
              </w:rPr>
              <w:t xml:space="preserve"> programme is divided into three projects</w:t>
            </w:r>
            <w:r w:rsidR="000076BA">
              <w:rPr>
                <w:color w:val="0D0D0D" w:themeColor="text1" w:themeTint="F2"/>
                <w:sz w:val="22"/>
                <w:szCs w:val="22"/>
              </w:rPr>
              <w:t>:</w:t>
            </w:r>
            <w:r>
              <w:rPr>
                <w:color w:val="0D0D0D" w:themeColor="text1" w:themeTint="F2"/>
                <w:sz w:val="22"/>
                <w:szCs w:val="22"/>
              </w:rPr>
              <w:t xml:space="preserve"> Kent Roads, Tunnels and Approaches and Roads North of the Thames. The affected assets owned by Cadent are all within the Roads North of the Thames project.</w:t>
            </w:r>
          </w:p>
          <w:p w14:paraId="19BB451E" w14:textId="4D0EDA08" w:rsidR="001A2852" w:rsidRPr="005C0632" w:rsidRDefault="001A2852" w:rsidP="001A2852">
            <w:pPr>
              <w:spacing w:before="120" w:line="22" w:lineRule="atLeast"/>
              <w:jc w:val="both"/>
              <w:rPr>
                <w:color w:val="0D0D0D" w:themeColor="text1" w:themeTint="F2"/>
                <w:sz w:val="22"/>
                <w:szCs w:val="22"/>
              </w:rPr>
            </w:pPr>
          </w:p>
        </w:tc>
      </w:tr>
      <w:tr w:rsidR="001A2852" w:rsidRPr="008535F3" w14:paraId="5DB88AB4" w14:textId="77777777" w:rsidTr="3D0B39AF">
        <w:trPr>
          <w:jc w:val="center"/>
        </w:trPr>
        <w:tc>
          <w:tcPr>
            <w:tcW w:w="5000" w:type="pct"/>
            <w:gridSpan w:val="2"/>
            <w:shd w:val="clear" w:color="auto" w:fill="44546A" w:themeFill="text2"/>
          </w:tcPr>
          <w:p w14:paraId="6EF59095" w14:textId="71C00D2C" w:rsidR="001A2852" w:rsidRPr="00E30C18" w:rsidRDefault="001A2852" w:rsidP="001A2852">
            <w:pPr>
              <w:pStyle w:val="Heading1"/>
              <w:ind w:right="268"/>
              <w:rPr>
                <w:sz w:val="22"/>
                <w:szCs w:val="22"/>
              </w:rPr>
            </w:pPr>
            <w:bookmarkStart w:id="23" w:name="_Toc74210363"/>
            <w:bookmarkEnd w:id="21"/>
            <w:r>
              <w:rPr>
                <w:rFonts w:eastAsia="Arial"/>
                <w:color w:val="FFFFFF" w:themeColor="background1"/>
                <w:sz w:val="22"/>
                <w:szCs w:val="22"/>
              </w:rPr>
              <w:lastRenderedPageBreak/>
              <w:t>S 200</w:t>
            </w:r>
            <w:r w:rsidRPr="00E30C18">
              <w:rPr>
                <w:rFonts w:eastAsia="Arial"/>
                <w:color w:val="FFFFFF" w:themeColor="background1"/>
                <w:sz w:val="22"/>
                <w:szCs w:val="22"/>
              </w:rPr>
              <w:t xml:space="preserve">   Description of the </w:t>
            </w:r>
            <w:r w:rsidRPr="00E30C18">
              <w:rPr>
                <w:rFonts w:eastAsia="Arial"/>
                <w:i/>
                <w:color w:val="FFFFFF" w:themeColor="background1"/>
                <w:sz w:val="22"/>
                <w:szCs w:val="22"/>
              </w:rPr>
              <w:t>service</w:t>
            </w:r>
            <w:bookmarkEnd w:id="23"/>
          </w:p>
        </w:tc>
      </w:tr>
      <w:tr w:rsidR="001D6093" w:rsidRPr="008535F3" w14:paraId="1756C206" w14:textId="77777777" w:rsidTr="00BA23FC">
        <w:trPr>
          <w:jc w:val="center"/>
        </w:trPr>
        <w:tc>
          <w:tcPr>
            <w:tcW w:w="5000" w:type="pct"/>
            <w:gridSpan w:val="2"/>
            <w:shd w:val="clear" w:color="auto" w:fill="BFBFBF" w:themeFill="background1" w:themeFillShade="BF"/>
          </w:tcPr>
          <w:p w14:paraId="11BCE981" w14:textId="2447396D" w:rsidR="001D6093" w:rsidRPr="001D6093" w:rsidRDefault="001D6093" w:rsidP="00BA23FC">
            <w:pPr>
              <w:pStyle w:val="Heading2"/>
              <w:rPr>
                <w:rFonts w:ascii="Segoe UI" w:hAnsi="Segoe UI" w:cs="Segoe UI"/>
              </w:rPr>
            </w:pPr>
            <w:bookmarkStart w:id="24" w:name="_Toc74210364"/>
            <w:r w:rsidRPr="00BA23FC">
              <w:t>S 205   General requirements</w:t>
            </w:r>
            <w:bookmarkEnd w:id="24"/>
          </w:p>
        </w:tc>
      </w:tr>
      <w:tr w:rsidR="001D6093" w:rsidRPr="008535F3" w14:paraId="116C027E" w14:textId="77777777" w:rsidTr="00BA23FC">
        <w:trPr>
          <w:jc w:val="center"/>
        </w:trPr>
        <w:tc>
          <w:tcPr>
            <w:tcW w:w="593" w:type="pct"/>
            <w:shd w:val="clear" w:color="auto" w:fill="auto"/>
          </w:tcPr>
          <w:p w14:paraId="457B0166" w14:textId="6D6787B2" w:rsidR="001D6093" w:rsidRPr="00BA23FC" w:rsidRDefault="001D6093" w:rsidP="00BA23FC">
            <w:pPr>
              <w:spacing w:before="120" w:line="22" w:lineRule="atLeast"/>
              <w:jc w:val="both"/>
              <w:rPr>
                <w:color w:val="0D0D0D" w:themeColor="text1" w:themeTint="F2"/>
                <w:sz w:val="22"/>
                <w:szCs w:val="22"/>
              </w:rPr>
            </w:pPr>
            <w:r w:rsidRPr="00BA23FC">
              <w:rPr>
                <w:color w:val="0D0D0D" w:themeColor="text1" w:themeTint="F2"/>
                <w:sz w:val="22"/>
                <w:szCs w:val="22"/>
              </w:rPr>
              <w:t>S 20</w:t>
            </w:r>
            <w:r>
              <w:rPr>
                <w:color w:val="0D0D0D" w:themeColor="text1" w:themeTint="F2"/>
                <w:sz w:val="22"/>
                <w:szCs w:val="22"/>
              </w:rPr>
              <w:t>5.1</w:t>
            </w:r>
          </w:p>
        </w:tc>
        <w:tc>
          <w:tcPr>
            <w:tcW w:w="4407" w:type="pct"/>
            <w:shd w:val="clear" w:color="auto" w:fill="auto"/>
          </w:tcPr>
          <w:p w14:paraId="631AAD02" w14:textId="5FAB160E" w:rsidR="001D6093" w:rsidRPr="009D6058" w:rsidRDefault="001D6093" w:rsidP="00BA23FC">
            <w:pPr>
              <w:spacing w:before="120" w:line="22" w:lineRule="atLeast"/>
              <w:jc w:val="both"/>
              <w:rPr>
                <w:color w:val="0D0D0D" w:themeColor="text1" w:themeTint="F2"/>
                <w:sz w:val="22"/>
                <w:szCs w:val="22"/>
              </w:rPr>
            </w:pPr>
            <w:r w:rsidRPr="009D6058">
              <w:rPr>
                <w:sz w:val="22"/>
                <w:szCs w:val="22"/>
                <w:lang w:eastAsia="en-GB"/>
              </w:rPr>
              <w:t xml:space="preserve">Where in the Scope an agreement is required from the </w:t>
            </w:r>
            <w:r w:rsidRPr="009D6058">
              <w:rPr>
                <w:i/>
                <w:iCs/>
                <w:sz w:val="22"/>
                <w:szCs w:val="22"/>
                <w:lang w:eastAsia="en-GB"/>
              </w:rPr>
              <w:t>Client</w:t>
            </w:r>
            <w:r w:rsidRPr="009D6058">
              <w:rPr>
                <w:sz w:val="22"/>
                <w:szCs w:val="22"/>
                <w:lang w:eastAsia="en-GB"/>
              </w:rPr>
              <w:t xml:space="preserve"> or others, if the </w:t>
            </w:r>
            <w:r w:rsidRPr="009D6058">
              <w:rPr>
                <w:i/>
                <w:iCs/>
                <w:sz w:val="22"/>
                <w:szCs w:val="22"/>
                <w:lang w:eastAsia="en-GB"/>
              </w:rPr>
              <w:t xml:space="preserve">Consultant </w:t>
            </w:r>
            <w:r w:rsidRPr="009D6058">
              <w:rPr>
                <w:sz w:val="22"/>
                <w:szCs w:val="22"/>
                <w:lang w:eastAsia="en-GB"/>
              </w:rPr>
              <w:t xml:space="preserve">and the </w:t>
            </w:r>
            <w:r w:rsidRPr="009D6058">
              <w:rPr>
                <w:i/>
                <w:iCs/>
                <w:sz w:val="22"/>
                <w:szCs w:val="22"/>
                <w:lang w:eastAsia="en-GB"/>
              </w:rPr>
              <w:t>Client</w:t>
            </w:r>
            <w:r w:rsidRPr="009D6058">
              <w:rPr>
                <w:sz w:val="22"/>
                <w:szCs w:val="22"/>
                <w:lang w:eastAsia="en-GB"/>
              </w:rPr>
              <w:t xml:space="preserve"> (or others where relevant) do not reach an agreement within the </w:t>
            </w:r>
            <w:r w:rsidRPr="009D6058">
              <w:rPr>
                <w:i/>
                <w:iCs/>
                <w:sz w:val="22"/>
                <w:szCs w:val="22"/>
                <w:lang w:eastAsia="en-GB"/>
              </w:rPr>
              <w:t>period for reply</w:t>
            </w:r>
            <w:r w:rsidRPr="009D6058">
              <w:rPr>
                <w:sz w:val="22"/>
                <w:szCs w:val="22"/>
                <w:lang w:eastAsia="en-GB"/>
              </w:rPr>
              <w:t xml:space="preserve">, the </w:t>
            </w:r>
            <w:r w:rsidRPr="009D6058">
              <w:rPr>
                <w:i/>
                <w:iCs/>
                <w:sz w:val="22"/>
                <w:szCs w:val="22"/>
                <w:lang w:eastAsia="en-GB"/>
              </w:rPr>
              <w:t xml:space="preserve">Consultant </w:t>
            </w:r>
            <w:r w:rsidRPr="009D6058">
              <w:rPr>
                <w:sz w:val="22"/>
                <w:szCs w:val="22"/>
                <w:lang w:eastAsia="en-GB"/>
              </w:rPr>
              <w:t xml:space="preserve">complies with any direction of the </w:t>
            </w:r>
            <w:r w:rsidRPr="009D6058">
              <w:rPr>
                <w:i/>
                <w:iCs/>
                <w:sz w:val="22"/>
                <w:szCs w:val="22"/>
                <w:lang w:eastAsia="en-GB"/>
              </w:rPr>
              <w:t>Client</w:t>
            </w:r>
            <w:r w:rsidRPr="009D6058">
              <w:rPr>
                <w:sz w:val="22"/>
                <w:szCs w:val="22"/>
                <w:lang w:eastAsia="en-GB"/>
              </w:rPr>
              <w:t>.</w:t>
            </w:r>
          </w:p>
        </w:tc>
      </w:tr>
      <w:tr w:rsidR="00310241" w:rsidRPr="008535F3" w14:paraId="3CD1FA28" w14:textId="77777777" w:rsidTr="00BA23FC">
        <w:trPr>
          <w:jc w:val="center"/>
        </w:trPr>
        <w:tc>
          <w:tcPr>
            <w:tcW w:w="593" w:type="pct"/>
            <w:shd w:val="clear" w:color="auto" w:fill="auto"/>
          </w:tcPr>
          <w:p w14:paraId="5A9DCFD5" w14:textId="47DD3796" w:rsidR="00310241" w:rsidRPr="00BA23FC" w:rsidRDefault="00310241" w:rsidP="00BA23FC">
            <w:pPr>
              <w:spacing w:before="120" w:line="22" w:lineRule="atLeast"/>
              <w:jc w:val="both"/>
              <w:rPr>
                <w:color w:val="0D0D0D" w:themeColor="text1" w:themeTint="F2"/>
                <w:sz w:val="22"/>
                <w:szCs w:val="22"/>
              </w:rPr>
            </w:pPr>
            <w:r w:rsidRPr="00310241">
              <w:rPr>
                <w:color w:val="0D0D0D" w:themeColor="text1" w:themeTint="F2"/>
                <w:sz w:val="22"/>
                <w:szCs w:val="22"/>
              </w:rPr>
              <w:t>S 205.2</w:t>
            </w:r>
          </w:p>
        </w:tc>
        <w:tc>
          <w:tcPr>
            <w:tcW w:w="4407" w:type="pct"/>
            <w:shd w:val="clear" w:color="auto" w:fill="auto"/>
          </w:tcPr>
          <w:p w14:paraId="733B1643" w14:textId="73A0B9E9" w:rsidR="00310241" w:rsidRPr="009D6058" w:rsidRDefault="00310241" w:rsidP="00BA23FC">
            <w:pPr>
              <w:spacing w:before="120" w:line="22" w:lineRule="atLeast"/>
              <w:jc w:val="both"/>
              <w:rPr>
                <w:sz w:val="22"/>
                <w:szCs w:val="22"/>
                <w:lang w:eastAsia="en-GB"/>
              </w:rPr>
            </w:pPr>
            <w:r w:rsidRPr="00310241">
              <w:rPr>
                <w:sz w:val="22"/>
                <w:szCs w:val="22"/>
                <w:lang w:eastAsia="en-GB"/>
              </w:rPr>
              <w:t xml:space="preserve">The </w:t>
            </w:r>
            <w:r w:rsidRPr="00310241">
              <w:rPr>
                <w:i/>
                <w:iCs/>
                <w:sz w:val="22"/>
                <w:szCs w:val="22"/>
                <w:lang w:eastAsia="en-GB"/>
              </w:rPr>
              <w:t>Consultant</w:t>
            </w:r>
            <w:r w:rsidRPr="00310241">
              <w:rPr>
                <w:sz w:val="22"/>
                <w:szCs w:val="22"/>
                <w:lang w:eastAsia="en-GB"/>
              </w:rPr>
              <w:t xml:space="preserve"> maintains full approval accreditation for design by the Gas Industry Registration Scheme (see Annex 01) for the duration of the service, except where the </w:t>
            </w:r>
            <w:r w:rsidRPr="00310241">
              <w:rPr>
                <w:i/>
                <w:iCs/>
                <w:sz w:val="22"/>
                <w:szCs w:val="22"/>
                <w:lang w:eastAsia="en-GB"/>
              </w:rPr>
              <w:t>Consultant</w:t>
            </w:r>
            <w:r w:rsidRPr="00310241">
              <w:rPr>
                <w:sz w:val="22"/>
                <w:szCs w:val="22"/>
                <w:lang w:eastAsia="en-GB"/>
              </w:rPr>
              <w:t xml:space="preserve"> employs a subcontractor to produce the design, in which case the subcontractor maintains such full approval.</w:t>
            </w:r>
          </w:p>
        </w:tc>
      </w:tr>
      <w:tr w:rsidR="001A2852" w:rsidRPr="005C70F1" w14:paraId="5A65BC14" w14:textId="77777777" w:rsidTr="3D0B39AF">
        <w:trPr>
          <w:jc w:val="center"/>
        </w:trPr>
        <w:tc>
          <w:tcPr>
            <w:tcW w:w="5000" w:type="pct"/>
            <w:gridSpan w:val="2"/>
            <w:shd w:val="clear" w:color="auto" w:fill="BFBFBF" w:themeFill="background1" w:themeFillShade="BF"/>
          </w:tcPr>
          <w:p w14:paraId="348E83DE" w14:textId="17FEFDFD" w:rsidR="001A2852" w:rsidRPr="004F68EC" w:rsidRDefault="001A2852" w:rsidP="00FF7946">
            <w:pPr>
              <w:pStyle w:val="Heading2"/>
              <w:rPr>
                <w:rFonts w:eastAsia="Arial"/>
                <w:color w:val="FF0000"/>
              </w:rPr>
            </w:pPr>
            <w:bookmarkStart w:id="25" w:name="_Toc74210365"/>
            <w:r w:rsidRPr="004F68EC">
              <w:rPr>
                <w:rFonts w:eastAsia="Arial"/>
              </w:rPr>
              <w:t xml:space="preserve">S </w:t>
            </w:r>
            <w:r w:rsidRPr="001D6093">
              <w:rPr>
                <w:rFonts w:eastAsia="Arial"/>
              </w:rPr>
              <w:t>2</w:t>
            </w:r>
            <w:r w:rsidR="00D62392" w:rsidRPr="001D6093">
              <w:rPr>
                <w:rFonts w:eastAsia="Arial"/>
              </w:rPr>
              <w:t>10</w:t>
            </w:r>
            <w:r w:rsidRPr="001D6093">
              <w:rPr>
                <w:rFonts w:eastAsia="Arial"/>
              </w:rPr>
              <w:t xml:space="preserve">   </w:t>
            </w:r>
            <w:r w:rsidRPr="001D6093">
              <w:t xml:space="preserve">Description of the </w:t>
            </w:r>
            <w:r w:rsidRPr="00BA23FC">
              <w:t>service</w:t>
            </w:r>
            <w:bookmarkEnd w:id="25"/>
          </w:p>
        </w:tc>
      </w:tr>
      <w:tr w:rsidR="001A2852" w:rsidRPr="005C70F1" w14:paraId="5F8D1DCE" w14:textId="77777777" w:rsidTr="3D0B39AF">
        <w:trPr>
          <w:jc w:val="center"/>
        </w:trPr>
        <w:tc>
          <w:tcPr>
            <w:tcW w:w="593" w:type="pct"/>
          </w:tcPr>
          <w:p w14:paraId="7AE661A9" w14:textId="2FB426C0" w:rsidR="001A2852" w:rsidRPr="00E30C18" w:rsidRDefault="001A2852" w:rsidP="001A2852">
            <w:pPr>
              <w:pStyle w:val="BlockText"/>
              <w:spacing w:line="276" w:lineRule="auto"/>
              <w:ind w:left="0" w:right="130"/>
              <w:rPr>
                <w:color w:val="FF0000"/>
                <w:sz w:val="22"/>
                <w:szCs w:val="22"/>
              </w:rPr>
            </w:pPr>
            <w:r w:rsidRPr="004F68EC">
              <w:rPr>
                <w:sz w:val="22"/>
                <w:szCs w:val="22"/>
              </w:rPr>
              <w:t>S 2</w:t>
            </w:r>
            <w:r w:rsidR="00D62392">
              <w:rPr>
                <w:sz w:val="22"/>
                <w:szCs w:val="22"/>
              </w:rPr>
              <w:t>10.1</w:t>
            </w:r>
          </w:p>
        </w:tc>
        <w:tc>
          <w:tcPr>
            <w:tcW w:w="4407" w:type="pct"/>
          </w:tcPr>
          <w:p w14:paraId="48DAD70B" w14:textId="3E7B6801" w:rsidR="001A2852" w:rsidRDefault="001A2852" w:rsidP="001A2852">
            <w:pPr>
              <w:spacing w:before="120" w:line="22" w:lineRule="atLeast"/>
              <w:jc w:val="both"/>
              <w:rPr>
                <w:color w:val="0D0D0D" w:themeColor="text1" w:themeTint="F2"/>
                <w:sz w:val="22"/>
                <w:szCs w:val="22"/>
              </w:rPr>
            </w:pPr>
            <w:r w:rsidRPr="00605362">
              <w:rPr>
                <w:color w:val="0D0D0D" w:themeColor="text1" w:themeTint="F2"/>
                <w:sz w:val="22"/>
                <w:szCs w:val="22"/>
              </w:rPr>
              <w:t xml:space="preserve">The </w:t>
            </w:r>
            <w:r w:rsidRPr="00605362">
              <w:rPr>
                <w:i/>
                <w:color w:val="0D0D0D" w:themeColor="text1" w:themeTint="F2"/>
                <w:sz w:val="22"/>
                <w:szCs w:val="22"/>
              </w:rPr>
              <w:t>Consultant</w:t>
            </w:r>
            <w:r w:rsidRPr="00B85023">
              <w:rPr>
                <w:color w:val="0D0D0D" w:themeColor="text1" w:themeTint="F2"/>
                <w:sz w:val="22"/>
                <w:szCs w:val="22"/>
              </w:rPr>
              <w:t xml:space="preserve"> undertake</w:t>
            </w:r>
            <w:r>
              <w:rPr>
                <w:color w:val="0D0D0D" w:themeColor="text1" w:themeTint="F2"/>
                <w:sz w:val="22"/>
                <w:szCs w:val="22"/>
              </w:rPr>
              <w:t>s</w:t>
            </w:r>
            <w:r w:rsidRPr="00B85023">
              <w:rPr>
                <w:color w:val="0D0D0D" w:themeColor="text1" w:themeTint="F2"/>
                <w:sz w:val="22"/>
                <w:szCs w:val="22"/>
              </w:rPr>
              <w:t xml:space="preserve"> the detailed design of the contestable assets listed below in Table 1. </w:t>
            </w:r>
          </w:p>
          <w:p w14:paraId="5053A250" w14:textId="782DD7A8" w:rsidR="00DC1544" w:rsidRPr="00B85023" w:rsidRDefault="00DC1544" w:rsidP="00DC1544">
            <w:pPr>
              <w:rPr>
                <w:color w:val="0D0D0D" w:themeColor="text1" w:themeTint="F2"/>
                <w:sz w:val="22"/>
                <w:szCs w:val="22"/>
              </w:rPr>
            </w:pPr>
            <w:r w:rsidRPr="00167C7B">
              <w:rPr>
                <w:color w:val="0D0D0D" w:themeColor="text1" w:themeTint="F2"/>
                <w:sz w:val="22"/>
                <w:szCs w:val="22"/>
              </w:rPr>
              <w:t>Table 1</w:t>
            </w:r>
          </w:p>
          <w:tbl>
            <w:tblPr>
              <w:tblpPr w:leftFromText="181" w:rightFromText="181" w:vertAnchor="text" w:horzAnchor="margin" w:tblpXSpec="center" w:tblpY="143"/>
              <w:tblW w:w="4702" w:type="pct"/>
              <w:tblLayout w:type="fixed"/>
              <w:tblLook w:val="04A0" w:firstRow="1" w:lastRow="0" w:firstColumn="1" w:lastColumn="0" w:noHBand="0" w:noVBand="1"/>
            </w:tblPr>
            <w:tblGrid>
              <w:gridCol w:w="1126"/>
              <w:gridCol w:w="1985"/>
              <w:gridCol w:w="1557"/>
              <w:gridCol w:w="4032"/>
            </w:tblGrid>
            <w:tr w:rsidR="0074265F" w:rsidRPr="00162AB6" w14:paraId="1FC10080" w14:textId="77777777" w:rsidTr="009D6058">
              <w:trPr>
                <w:trHeight w:val="285"/>
                <w:tblHeader/>
              </w:trPr>
              <w:tc>
                <w:tcPr>
                  <w:tcW w:w="647" w:type="pct"/>
                  <w:tcBorders>
                    <w:top w:val="single" w:sz="4" w:space="0" w:color="auto"/>
                    <w:left w:val="single" w:sz="8" w:space="0" w:color="auto"/>
                    <w:bottom w:val="single" w:sz="4" w:space="0" w:color="auto"/>
                    <w:right w:val="single" w:sz="8" w:space="0" w:color="000000"/>
                  </w:tcBorders>
                  <w:shd w:val="clear" w:color="000000" w:fill="D9D9D9"/>
                </w:tcPr>
                <w:p w14:paraId="100A4809" w14:textId="214A5E43" w:rsidR="0074265F" w:rsidRDefault="0074265F" w:rsidP="00F502A9">
                  <w:pPr>
                    <w:spacing w:after="0" w:line="240" w:lineRule="auto"/>
                    <w:jc w:val="center"/>
                    <w:rPr>
                      <w:color w:val="0D0D0D" w:themeColor="text1" w:themeTint="F2"/>
                      <w:sz w:val="22"/>
                      <w:szCs w:val="22"/>
                    </w:rPr>
                  </w:pPr>
                  <w:r>
                    <w:rPr>
                      <w:color w:val="0D0D0D" w:themeColor="text1" w:themeTint="F2"/>
                      <w:sz w:val="22"/>
                      <w:szCs w:val="22"/>
                    </w:rPr>
                    <w:t>design package</w:t>
                  </w:r>
                </w:p>
              </w:tc>
              <w:tc>
                <w:tcPr>
                  <w:tcW w:w="1141" w:type="pct"/>
                  <w:tcBorders>
                    <w:top w:val="single" w:sz="4" w:space="0" w:color="auto"/>
                    <w:left w:val="single" w:sz="8" w:space="0" w:color="auto"/>
                    <w:bottom w:val="single" w:sz="4" w:space="0" w:color="auto"/>
                    <w:right w:val="single" w:sz="8" w:space="0" w:color="000000"/>
                  </w:tcBorders>
                  <w:shd w:val="clear" w:color="000000" w:fill="D9D9D9"/>
                  <w:noWrap/>
                  <w:hideMark/>
                </w:tcPr>
                <w:p w14:paraId="787A5DDB" w14:textId="49A36F05" w:rsidR="0074265F" w:rsidRPr="00B85023" w:rsidRDefault="0074265F" w:rsidP="00F502A9">
                  <w:pPr>
                    <w:spacing w:after="0" w:line="240" w:lineRule="auto"/>
                    <w:jc w:val="center"/>
                    <w:rPr>
                      <w:color w:val="0D0D0D" w:themeColor="text1" w:themeTint="F2"/>
                      <w:sz w:val="22"/>
                      <w:szCs w:val="22"/>
                    </w:rPr>
                  </w:pPr>
                  <w:r w:rsidRPr="00B85023">
                    <w:rPr>
                      <w:color w:val="0D0D0D" w:themeColor="text1" w:themeTint="F2"/>
                      <w:sz w:val="22"/>
                      <w:szCs w:val="22"/>
                    </w:rPr>
                    <w:t xml:space="preserve">LTC </w:t>
                  </w:r>
                  <w:r w:rsidR="00601E4A">
                    <w:rPr>
                      <w:color w:val="0D0D0D" w:themeColor="text1" w:themeTint="F2"/>
                      <w:sz w:val="22"/>
                      <w:szCs w:val="22"/>
                    </w:rPr>
                    <w:t>asset</w:t>
                  </w:r>
                  <w:r w:rsidRPr="00B85023">
                    <w:rPr>
                      <w:color w:val="0D0D0D" w:themeColor="text1" w:themeTint="F2"/>
                      <w:sz w:val="22"/>
                      <w:szCs w:val="22"/>
                    </w:rPr>
                    <w:t xml:space="preserve"> </w:t>
                  </w:r>
                  <w:r>
                    <w:rPr>
                      <w:color w:val="0D0D0D" w:themeColor="text1" w:themeTint="F2"/>
                      <w:sz w:val="22"/>
                      <w:szCs w:val="22"/>
                    </w:rPr>
                    <w:t>r</w:t>
                  </w:r>
                  <w:r w:rsidRPr="00B85023">
                    <w:rPr>
                      <w:color w:val="0D0D0D" w:themeColor="text1" w:themeTint="F2"/>
                      <w:sz w:val="22"/>
                      <w:szCs w:val="22"/>
                    </w:rPr>
                    <w:t>ef.</w:t>
                  </w:r>
                </w:p>
              </w:tc>
              <w:tc>
                <w:tcPr>
                  <w:tcW w:w="895" w:type="pct"/>
                  <w:tcBorders>
                    <w:top w:val="single" w:sz="4" w:space="0" w:color="auto"/>
                    <w:left w:val="single" w:sz="8" w:space="0" w:color="auto"/>
                    <w:bottom w:val="single" w:sz="4" w:space="0" w:color="auto"/>
                    <w:right w:val="single" w:sz="8" w:space="0" w:color="000000"/>
                  </w:tcBorders>
                  <w:shd w:val="clear" w:color="000000" w:fill="D9D9D9"/>
                </w:tcPr>
                <w:p w14:paraId="096F8BEE" w14:textId="0D4E2019" w:rsidR="0074265F" w:rsidRPr="00B85023" w:rsidRDefault="0074265F" w:rsidP="00F502A9">
                  <w:pPr>
                    <w:spacing w:after="0" w:line="240" w:lineRule="auto"/>
                    <w:jc w:val="center"/>
                    <w:rPr>
                      <w:color w:val="0D0D0D" w:themeColor="text1" w:themeTint="F2"/>
                      <w:sz w:val="22"/>
                      <w:szCs w:val="22"/>
                    </w:rPr>
                  </w:pPr>
                  <w:r>
                    <w:rPr>
                      <w:color w:val="0D0D0D" w:themeColor="text1" w:themeTint="F2"/>
                      <w:sz w:val="22"/>
                      <w:szCs w:val="22"/>
                    </w:rPr>
                    <w:t>lo</w:t>
                  </w:r>
                  <w:r w:rsidRPr="00B85023">
                    <w:rPr>
                      <w:color w:val="0D0D0D" w:themeColor="text1" w:themeTint="F2"/>
                      <w:sz w:val="22"/>
                      <w:szCs w:val="22"/>
                    </w:rPr>
                    <w:t>cation</w:t>
                  </w:r>
                </w:p>
              </w:tc>
              <w:tc>
                <w:tcPr>
                  <w:tcW w:w="2317" w:type="pct"/>
                  <w:tcBorders>
                    <w:top w:val="single" w:sz="4" w:space="0" w:color="auto"/>
                    <w:left w:val="single" w:sz="8" w:space="0" w:color="auto"/>
                    <w:bottom w:val="single" w:sz="4" w:space="0" w:color="auto"/>
                    <w:right w:val="single" w:sz="8" w:space="0" w:color="000000"/>
                  </w:tcBorders>
                  <w:shd w:val="clear" w:color="000000" w:fill="D9D9D9"/>
                </w:tcPr>
                <w:p w14:paraId="1757D632" w14:textId="4E4E2734" w:rsidR="0074265F" w:rsidRPr="00B85023" w:rsidRDefault="00F502A9" w:rsidP="00F502A9">
                  <w:pPr>
                    <w:spacing w:after="0" w:line="240" w:lineRule="auto"/>
                    <w:jc w:val="center"/>
                    <w:rPr>
                      <w:color w:val="0D0D0D" w:themeColor="text1" w:themeTint="F2"/>
                      <w:sz w:val="22"/>
                      <w:szCs w:val="22"/>
                    </w:rPr>
                  </w:pPr>
                  <w:r>
                    <w:rPr>
                      <w:color w:val="0D0D0D" w:themeColor="text1" w:themeTint="F2"/>
                      <w:sz w:val="22"/>
                      <w:szCs w:val="22"/>
                    </w:rPr>
                    <w:t>a</w:t>
                  </w:r>
                  <w:r w:rsidR="0074265F" w:rsidRPr="00B85023">
                    <w:rPr>
                      <w:color w:val="0D0D0D" w:themeColor="text1" w:themeTint="F2"/>
                      <w:sz w:val="22"/>
                      <w:szCs w:val="22"/>
                    </w:rPr>
                    <w:t xml:space="preserve">ssociated Feasibility Study Report </w:t>
                  </w:r>
                  <w:r w:rsidR="0074265F">
                    <w:rPr>
                      <w:color w:val="0D0D0D" w:themeColor="text1" w:themeTint="F2"/>
                      <w:sz w:val="22"/>
                      <w:szCs w:val="22"/>
                    </w:rPr>
                    <w:t>r</w:t>
                  </w:r>
                  <w:r w:rsidR="0074265F" w:rsidRPr="00B85023">
                    <w:rPr>
                      <w:color w:val="0D0D0D" w:themeColor="text1" w:themeTint="F2"/>
                      <w:sz w:val="22"/>
                      <w:szCs w:val="22"/>
                    </w:rPr>
                    <w:t>ef. (</w:t>
                  </w:r>
                  <w:r w:rsidR="0074265F" w:rsidRPr="00B85023">
                    <w:rPr>
                      <w:b/>
                      <w:color w:val="0D0D0D" w:themeColor="text1" w:themeTint="F2"/>
                      <w:sz w:val="22"/>
                      <w:szCs w:val="22"/>
                    </w:rPr>
                    <w:t>Annex 02</w:t>
                  </w:r>
                  <w:r w:rsidR="0074265F" w:rsidRPr="00B85023">
                    <w:rPr>
                      <w:color w:val="0D0D0D" w:themeColor="text1" w:themeTint="F2"/>
                      <w:sz w:val="22"/>
                      <w:szCs w:val="22"/>
                    </w:rPr>
                    <w:t>)</w:t>
                  </w:r>
                </w:p>
              </w:tc>
            </w:tr>
            <w:tr w:rsidR="00F502A9" w:rsidRPr="00162AB6" w14:paraId="30FE6156" w14:textId="77777777" w:rsidTr="009D6058">
              <w:trPr>
                <w:trHeight w:val="285"/>
              </w:trPr>
              <w:tc>
                <w:tcPr>
                  <w:tcW w:w="647" w:type="pct"/>
                  <w:vMerge w:val="restart"/>
                  <w:tcBorders>
                    <w:top w:val="nil"/>
                    <w:left w:val="single" w:sz="8" w:space="0" w:color="auto"/>
                    <w:right w:val="single" w:sz="4" w:space="0" w:color="auto"/>
                  </w:tcBorders>
                  <w:vAlign w:val="center"/>
                </w:tcPr>
                <w:p w14:paraId="7C977EFA" w14:textId="35427D61" w:rsidR="00F502A9" w:rsidRDefault="00F502A9" w:rsidP="00F502A9">
                  <w:pPr>
                    <w:spacing w:after="0" w:line="240" w:lineRule="auto"/>
                    <w:jc w:val="center"/>
                    <w:rPr>
                      <w:color w:val="0D0D0D" w:themeColor="text1" w:themeTint="F2"/>
                      <w:sz w:val="22"/>
                      <w:szCs w:val="22"/>
                    </w:rPr>
                  </w:pPr>
                  <w:r>
                    <w:rPr>
                      <w:color w:val="0D0D0D" w:themeColor="text1" w:themeTint="F2"/>
                      <w:sz w:val="22"/>
                      <w:szCs w:val="22"/>
                    </w:rPr>
                    <w:t>1</w:t>
                  </w:r>
                </w:p>
              </w:tc>
              <w:tc>
                <w:tcPr>
                  <w:tcW w:w="1141" w:type="pct"/>
                  <w:tcBorders>
                    <w:top w:val="nil"/>
                    <w:left w:val="single" w:sz="8" w:space="0" w:color="auto"/>
                    <w:bottom w:val="single" w:sz="4" w:space="0" w:color="auto"/>
                    <w:right w:val="single" w:sz="4" w:space="0" w:color="auto"/>
                  </w:tcBorders>
                  <w:shd w:val="clear" w:color="auto" w:fill="auto"/>
                  <w:noWrap/>
                </w:tcPr>
                <w:p w14:paraId="5AEF3B13" w14:textId="14E222DF" w:rsidR="00F502A9" w:rsidRPr="00B85023" w:rsidRDefault="00F502A9" w:rsidP="0074265F">
                  <w:pPr>
                    <w:spacing w:after="0" w:line="240" w:lineRule="auto"/>
                    <w:rPr>
                      <w:color w:val="0D0D0D" w:themeColor="text1" w:themeTint="F2"/>
                      <w:sz w:val="22"/>
                      <w:szCs w:val="22"/>
                    </w:rPr>
                  </w:pPr>
                  <w:r w:rsidRPr="00B85023">
                    <w:rPr>
                      <w:color w:val="0D0D0D" w:themeColor="text1" w:themeTint="F2"/>
                      <w:sz w:val="22"/>
                      <w:szCs w:val="22"/>
                    </w:rPr>
                    <w:t>G-CG-IP-0001</w:t>
                  </w:r>
                </w:p>
              </w:tc>
              <w:tc>
                <w:tcPr>
                  <w:tcW w:w="895" w:type="pct"/>
                  <w:tcBorders>
                    <w:top w:val="nil"/>
                    <w:left w:val="nil"/>
                    <w:bottom w:val="single" w:sz="4" w:space="0" w:color="auto"/>
                    <w:right w:val="single" w:sz="4" w:space="0" w:color="auto"/>
                  </w:tcBorders>
                  <w:shd w:val="clear" w:color="auto" w:fill="auto"/>
                  <w:noWrap/>
                </w:tcPr>
                <w:p w14:paraId="26BA244A" w14:textId="42608779" w:rsidR="00F502A9" w:rsidRPr="00B85023" w:rsidRDefault="00F502A9" w:rsidP="0074265F">
                  <w:pPr>
                    <w:spacing w:after="0" w:line="240" w:lineRule="auto"/>
                    <w:rPr>
                      <w:color w:val="0D0D0D" w:themeColor="text1" w:themeTint="F2"/>
                      <w:sz w:val="22"/>
                      <w:szCs w:val="22"/>
                    </w:rPr>
                  </w:pPr>
                  <w:r w:rsidRPr="00B85023">
                    <w:rPr>
                      <w:color w:val="0D0D0D" w:themeColor="text1" w:themeTint="F2"/>
                      <w:sz w:val="22"/>
                      <w:szCs w:val="22"/>
                    </w:rPr>
                    <w:t>LTC M25 Junction</w:t>
                  </w:r>
                </w:p>
              </w:tc>
              <w:tc>
                <w:tcPr>
                  <w:tcW w:w="2317" w:type="pct"/>
                  <w:tcBorders>
                    <w:top w:val="nil"/>
                    <w:left w:val="nil"/>
                    <w:bottom w:val="single" w:sz="4" w:space="0" w:color="auto"/>
                    <w:right w:val="single" w:sz="8" w:space="0" w:color="auto"/>
                  </w:tcBorders>
                  <w:noWrap/>
                </w:tcPr>
                <w:p w14:paraId="4E0F034C" w14:textId="0C3A0B38" w:rsidR="00F502A9" w:rsidRPr="00B85023" w:rsidRDefault="00F502A9" w:rsidP="0074265F">
                  <w:pPr>
                    <w:spacing w:after="0" w:line="240" w:lineRule="auto"/>
                    <w:rPr>
                      <w:color w:val="0D0D0D" w:themeColor="text1" w:themeTint="F2"/>
                      <w:sz w:val="22"/>
                      <w:szCs w:val="22"/>
                    </w:rPr>
                  </w:pPr>
                  <w:r w:rsidRPr="00B85023">
                    <w:rPr>
                      <w:color w:val="0D0D0D" w:themeColor="text1" w:themeTint="F2"/>
                      <w:sz w:val="22"/>
                      <w:szCs w:val="22"/>
                    </w:rPr>
                    <w:t>HE540039-CJV-GEN-GEN-BOD-DES-00022</w:t>
                  </w:r>
                </w:p>
              </w:tc>
            </w:tr>
            <w:tr w:rsidR="00F502A9" w:rsidRPr="00162AB6" w14:paraId="7792E39C" w14:textId="77777777" w:rsidTr="009D6058">
              <w:trPr>
                <w:trHeight w:val="285"/>
              </w:trPr>
              <w:tc>
                <w:tcPr>
                  <w:tcW w:w="647" w:type="pct"/>
                  <w:vMerge/>
                  <w:tcBorders>
                    <w:left w:val="single" w:sz="8" w:space="0" w:color="auto"/>
                    <w:right w:val="single" w:sz="4" w:space="0" w:color="auto"/>
                  </w:tcBorders>
                  <w:vAlign w:val="center"/>
                </w:tcPr>
                <w:p w14:paraId="063C7D3B" w14:textId="77777777" w:rsidR="00F502A9" w:rsidRDefault="00F502A9" w:rsidP="00F502A9">
                  <w:pPr>
                    <w:spacing w:after="0" w:line="240" w:lineRule="auto"/>
                    <w:jc w:val="center"/>
                    <w:rPr>
                      <w:color w:val="0D0D0D" w:themeColor="text1" w:themeTint="F2"/>
                      <w:sz w:val="22"/>
                      <w:szCs w:val="22"/>
                    </w:rPr>
                  </w:pPr>
                </w:p>
              </w:tc>
              <w:tc>
                <w:tcPr>
                  <w:tcW w:w="1141" w:type="pct"/>
                  <w:tcBorders>
                    <w:top w:val="nil"/>
                    <w:left w:val="single" w:sz="8" w:space="0" w:color="auto"/>
                    <w:bottom w:val="single" w:sz="4" w:space="0" w:color="auto"/>
                    <w:right w:val="single" w:sz="4" w:space="0" w:color="auto"/>
                  </w:tcBorders>
                  <w:shd w:val="clear" w:color="auto" w:fill="auto"/>
                  <w:noWrap/>
                </w:tcPr>
                <w:p w14:paraId="599CFE66" w14:textId="1457C35C" w:rsidR="00F502A9" w:rsidRPr="00B85023" w:rsidRDefault="00F502A9" w:rsidP="0074265F">
                  <w:pPr>
                    <w:spacing w:after="0" w:line="240" w:lineRule="auto"/>
                    <w:rPr>
                      <w:color w:val="0D0D0D" w:themeColor="text1" w:themeTint="F2"/>
                      <w:sz w:val="22"/>
                      <w:szCs w:val="22"/>
                    </w:rPr>
                  </w:pPr>
                  <w:r w:rsidRPr="00B85023">
                    <w:rPr>
                      <w:color w:val="0D0D0D" w:themeColor="text1" w:themeTint="F2"/>
                      <w:sz w:val="22"/>
                      <w:szCs w:val="22"/>
                    </w:rPr>
                    <w:t>G-CG-IP-0002</w:t>
                  </w:r>
                </w:p>
              </w:tc>
              <w:tc>
                <w:tcPr>
                  <w:tcW w:w="895" w:type="pct"/>
                  <w:tcBorders>
                    <w:top w:val="nil"/>
                    <w:left w:val="nil"/>
                    <w:bottom w:val="single" w:sz="4" w:space="0" w:color="auto"/>
                    <w:right w:val="single" w:sz="4" w:space="0" w:color="auto"/>
                  </w:tcBorders>
                  <w:shd w:val="clear" w:color="auto" w:fill="auto"/>
                  <w:noWrap/>
                </w:tcPr>
                <w:p w14:paraId="76D87135" w14:textId="05EE49DC" w:rsidR="00F502A9" w:rsidRPr="00B85023" w:rsidRDefault="00F502A9" w:rsidP="0074265F">
                  <w:pPr>
                    <w:spacing w:after="0" w:line="240" w:lineRule="auto"/>
                    <w:rPr>
                      <w:color w:val="0D0D0D" w:themeColor="text1" w:themeTint="F2"/>
                      <w:sz w:val="22"/>
                      <w:szCs w:val="22"/>
                    </w:rPr>
                  </w:pPr>
                  <w:r w:rsidRPr="00B85023">
                    <w:rPr>
                      <w:color w:val="0D0D0D" w:themeColor="text1" w:themeTint="F2"/>
                      <w:sz w:val="22"/>
                      <w:szCs w:val="22"/>
                    </w:rPr>
                    <w:t>Ockenden Link</w:t>
                  </w:r>
                </w:p>
              </w:tc>
              <w:tc>
                <w:tcPr>
                  <w:tcW w:w="2317" w:type="pct"/>
                  <w:tcBorders>
                    <w:top w:val="nil"/>
                    <w:left w:val="nil"/>
                    <w:bottom w:val="single" w:sz="4" w:space="0" w:color="auto"/>
                    <w:right w:val="single" w:sz="8" w:space="0" w:color="auto"/>
                  </w:tcBorders>
                  <w:noWrap/>
                </w:tcPr>
                <w:p w14:paraId="687BFC82" w14:textId="2194418F" w:rsidR="00F502A9" w:rsidRPr="00B85023" w:rsidRDefault="00F502A9" w:rsidP="0074265F">
                  <w:pPr>
                    <w:spacing w:after="0" w:line="240" w:lineRule="auto"/>
                    <w:rPr>
                      <w:color w:val="0D0D0D" w:themeColor="text1" w:themeTint="F2"/>
                      <w:sz w:val="22"/>
                      <w:szCs w:val="22"/>
                    </w:rPr>
                  </w:pPr>
                  <w:r w:rsidRPr="00B85023">
                    <w:rPr>
                      <w:color w:val="0D0D0D" w:themeColor="text1" w:themeTint="F2"/>
                      <w:sz w:val="22"/>
                      <w:szCs w:val="22"/>
                    </w:rPr>
                    <w:t>HE540039-CJV-GEN-GEN-BOD-DES-00022</w:t>
                  </w:r>
                </w:p>
              </w:tc>
            </w:tr>
            <w:tr w:rsidR="00F502A9" w:rsidRPr="00162AB6" w14:paraId="2C2925BD" w14:textId="77777777" w:rsidTr="009D6058">
              <w:trPr>
                <w:trHeight w:val="285"/>
              </w:trPr>
              <w:tc>
                <w:tcPr>
                  <w:tcW w:w="647" w:type="pct"/>
                  <w:vMerge/>
                  <w:tcBorders>
                    <w:left w:val="single" w:sz="8" w:space="0" w:color="auto"/>
                    <w:right w:val="single" w:sz="4" w:space="0" w:color="auto"/>
                  </w:tcBorders>
                  <w:vAlign w:val="center"/>
                </w:tcPr>
                <w:p w14:paraId="0E00AC7B" w14:textId="77777777" w:rsidR="00F502A9" w:rsidRDefault="00F502A9" w:rsidP="00F502A9">
                  <w:pPr>
                    <w:spacing w:after="0" w:line="240" w:lineRule="auto"/>
                    <w:jc w:val="center"/>
                    <w:rPr>
                      <w:color w:val="0D0D0D" w:themeColor="text1" w:themeTint="F2"/>
                      <w:sz w:val="22"/>
                      <w:szCs w:val="22"/>
                    </w:rPr>
                  </w:pPr>
                </w:p>
              </w:tc>
              <w:tc>
                <w:tcPr>
                  <w:tcW w:w="1141" w:type="pct"/>
                  <w:tcBorders>
                    <w:top w:val="nil"/>
                    <w:left w:val="single" w:sz="8" w:space="0" w:color="auto"/>
                    <w:bottom w:val="single" w:sz="4" w:space="0" w:color="auto"/>
                    <w:right w:val="single" w:sz="4" w:space="0" w:color="auto"/>
                  </w:tcBorders>
                  <w:shd w:val="clear" w:color="auto" w:fill="auto"/>
                  <w:noWrap/>
                </w:tcPr>
                <w:p w14:paraId="4AE59C70" w14:textId="1F631DF6" w:rsidR="00F502A9" w:rsidRPr="00B85023" w:rsidRDefault="00F502A9" w:rsidP="0074265F">
                  <w:pPr>
                    <w:spacing w:after="0" w:line="240" w:lineRule="auto"/>
                    <w:rPr>
                      <w:color w:val="0D0D0D" w:themeColor="text1" w:themeTint="F2"/>
                      <w:sz w:val="22"/>
                      <w:szCs w:val="22"/>
                    </w:rPr>
                  </w:pPr>
                  <w:r w:rsidRPr="00B85023">
                    <w:rPr>
                      <w:color w:val="0D0D0D" w:themeColor="text1" w:themeTint="F2"/>
                      <w:sz w:val="22"/>
                      <w:szCs w:val="22"/>
                    </w:rPr>
                    <w:t>G-CG-MP-0004</w:t>
                  </w:r>
                </w:p>
              </w:tc>
              <w:tc>
                <w:tcPr>
                  <w:tcW w:w="895" w:type="pct"/>
                  <w:tcBorders>
                    <w:top w:val="nil"/>
                    <w:left w:val="nil"/>
                    <w:bottom w:val="single" w:sz="4" w:space="0" w:color="auto"/>
                    <w:right w:val="single" w:sz="4" w:space="0" w:color="auto"/>
                  </w:tcBorders>
                  <w:shd w:val="clear" w:color="auto" w:fill="auto"/>
                  <w:noWrap/>
                </w:tcPr>
                <w:p w14:paraId="65AF3F8A" w14:textId="3881351E" w:rsidR="00F502A9" w:rsidRPr="00B85023" w:rsidRDefault="00F502A9" w:rsidP="0074265F">
                  <w:pPr>
                    <w:spacing w:after="0" w:line="240" w:lineRule="auto"/>
                    <w:rPr>
                      <w:color w:val="0D0D0D" w:themeColor="text1" w:themeTint="F2"/>
                      <w:sz w:val="22"/>
                      <w:szCs w:val="22"/>
                    </w:rPr>
                  </w:pPr>
                  <w:r w:rsidRPr="00B85023">
                    <w:rPr>
                      <w:color w:val="0D0D0D" w:themeColor="text1" w:themeTint="F2"/>
                      <w:sz w:val="22"/>
                      <w:szCs w:val="22"/>
                    </w:rPr>
                    <w:t>LTC M25 Junction</w:t>
                  </w:r>
                </w:p>
              </w:tc>
              <w:tc>
                <w:tcPr>
                  <w:tcW w:w="2317" w:type="pct"/>
                  <w:tcBorders>
                    <w:top w:val="nil"/>
                    <w:left w:val="nil"/>
                    <w:bottom w:val="single" w:sz="4" w:space="0" w:color="auto"/>
                    <w:right w:val="single" w:sz="8" w:space="0" w:color="auto"/>
                  </w:tcBorders>
                  <w:noWrap/>
                </w:tcPr>
                <w:p w14:paraId="0F257C95" w14:textId="4FDF9611" w:rsidR="00F502A9" w:rsidRPr="00B85023" w:rsidRDefault="00F502A9" w:rsidP="0074265F">
                  <w:pPr>
                    <w:spacing w:after="0" w:line="240" w:lineRule="auto"/>
                    <w:rPr>
                      <w:color w:val="0D0D0D" w:themeColor="text1" w:themeTint="F2"/>
                      <w:sz w:val="22"/>
                      <w:szCs w:val="22"/>
                    </w:rPr>
                  </w:pPr>
                  <w:r w:rsidRPr="00B85023">
                    <w:rPr>
                      <w:color w:val="0D0D0D" w:themeColor="text1" w:themeTint="F2"/>
                      <w:sz w:val="22"/>
                      <w:szCs w:val="22"/>
                    </w:rPr>
                    <w:t>HE540039-CJV-GEN-GEN-BOD-DES-00022</w:t>
                  </w:r>
                </w:p>
              </w:tc>
            </w:tr>
            <w:tr w:rsidR="00F502A9" w:rsidRPr="00162AB6" w14:paraId="34AF3C2C" w14:textId="77777777" w:rsidTr="009D6058">
              <w:trPr>
                <w:trHeight w:val="285"/>
              </w:trPr>
              <w:tc>
                <w:tcPr>
                  <w:tcW w:w="647" w:type="pct"/>
                  <w:vMerge/>
                  <w:tcBorders>
                    <w:left w:val="single" w:sz="8" w:space="0" w:color="auto"/>
                    <w:right w:val="single" w:sz="4" w:space="0" w:color="auto"/>
                  </w:tcBorders>
                  <w:vAlign w:val="center"/>
                </w:tcPr>
                <w:p w14:paraId="38D77D44" w14:textId="77777777" w:rsidR="00F502A9" w:rsidRDefault="00F502A9" w:rsidP="00F502A9">
                  <w:pPr>
                    <w:spacing w:after="0" w:line="240" w:lineRule="auto"/>
                    <w:jc w:val="center"/>
                    <w:rPr>
                      <w:color w:val="0D0D0D" w:themeColor="text1" w:themeTint="F2"/>
                      <w:sz w:val="22"/>
                      <w:szCs w:val="22"/>
                    </w:rPr>
                  </w:pPr>
                </w:p>
              </w:tc>
              <w:tc>
                <w:tcPr>
                  <w:tcW w:w="1141" w:type="pct"/>
                  <w:tcBorders>
                    <w:top w:val="nil"/>
                    <w:left w:val="single" w:sz="8" w:space="0" w:color="auto"/>
                    <w:bottom w:val="single" w:sz="4" w:space="0" w:color="auto"/>
                    <w:right w:val="single" w:sz="4" w:space="0" w:color="auto"/>
                  </w:tcBorders>
                  <w:shd w:val="clear" w:color="auto" w:fill="auto"/>
                  <w:noWrap/>
                </w:tcPr>
                <w:p w14:paraId="3DED6A40" w14:textId="17455AB4" w:rsidR="00F502A9" w:rsidRPr="00B85023" w:rsidRDefault="00F502A9" w:rsidP="0074265F">
                  <w:pPr>
                    <w:spacing w:after="0" w:line="240" w:lineRule="auto"/>
                    <w:rPr>
                      <w:color w:val="0D0D0D" w:themeColor="text1" w:themeTint="F2"/>
                      <w:sz w:val="22"/>
                      <w:szCs w:val="22"/>
                    </w:rPr>
                  </w:pPr>
                  <w:r w:rsidRPr="00B85023">
                    <w:rPr>
                      <w:color w:val="0D0D0D" w:themeColor="text1" w:themeTint="F2"/>
                      <w:sz w:val="22"/>
                      <w:szCs w:val="22"/>
                    </w:rPr>
                    <w:t>G-CG-MP-0005</w:t>
                  </w:r>
                </w:p>
              </w:tc>
              <w:tc>
                <w:tcPr>
                  <w:tcW w:w="895" w:type="pct"/>
                  <w:tcBorders>
                    <w:top w:val="nil"/>
                    <w:left w:val="nil"/>
                    <w:bottom w:val="single" w:sz="4" w:space="0" w:color="auto"/>
                    <w:right w:val="single" w:sz="4" w:space="0" w:color="auto"/>
                  </w:tcBorders>
                  <w:shd w:val="clear" w:color="auto" w:fill="auto"/>
                  <w:noWrap/>
                </w:tcPr>
                <w:p w14:paraId="5811FD34" w14:textId="5AB56010" w:rsidR="00F502A9" w:rsidRPr="00B85023" w:rsidRDefault="00F502A9" w:rsidP="0074265F">
                  <w:pPr>
                    <w:spacing w:after="0" w:line="240" w:lineRule="auto"/>
                    <w:rPr>
                      <w:color w:val="0D0D0D" w:themeColor="text1" w:themeTint="F2"/>
                      <w:sz w:val="22"/>
                      <w:szCs w:val="22"/>
                    </w:rPr>
                  </w:pPr>
                  <w:r w:rsidRPr="00B85023">
                    <w:rPr>
                      <w:color w:val="0D0D0D" w:themeColor="text1" w:themeTint="F2"/>
                      <w:sz w:val="22"/>
                      <w:szCs w:val="22"/>
                    </w:rPr>
                    <w:t>LTC M25 Junction</w:t>
                  </w:r>
                </w:p>
              </w:tc>
              <w:tc>
                <w:tcPr>
                  <w:tcW w:w="2317" w:type="pct"/>
                  <w:tcBorders>
                    <w:top w:val="nil"/>
                    <w:left w:val="nil"/>
                    <w:bottom w:val="single" w:sz="4" w:space="0" w:color="auto"/>
                    <w:right w:val="single" w:sz="8" w:space="0" w:color="auto"/>
                  </w:tcBorders>
                  <w:noWrap/>
                </w:tcPr>
                <w:p w14:paraId="452B9991" w14:textId="7B333A3F" w:rsidR="00F502A9" w:rsidRPr="00B85023" w:rsidRDefault="00F502A9" w:rsidP="0074265F">
                  <w:pPr>
                    <w:spacing w:after="0" w:line="240" w:lineRule="auto"/>
                    <w:rPr>
                      <w:color w:val="0D0D0D" w:themeColor="text1" w:themeTint="F2"/>
                      <w:sz w:val="22"/>
                      <w:szCs w:val="22"/>
                    </w:rPr>
                  </w:pPr>
                  <w:r w:rsidRPr="00B85023">
                    <w:rPr>
                      <w:color w:val="0D0D0D" w:themeColor="text1" w:themeTint="F2"/>
                      <w:sz w:val="22"/>
                      <w:szCs w:val="22"/>
                    </w:rPr>
                    <w:t>HE540039-CJV-GEN-GEN-BOD-DES-00022</w:t>
                  </w:r>
                </w:p>
              </w:tc>
            </w:tr>
            <w:tr w:rsidR="00F502A9" w:rsidRPr="00162AB6" w14:paraId="2720399D" w14:textId="77777777" w:rsidTr="009D6058">
              <w:trPr>
                <w:trHeight w:val="285"/>
              </w:trPr>
              <w:tc>
                <w:tcPr>
                  <w:tcW w:w="647" w:type="pct"/>
                  <w:vMerge/>
                  <w:tcBorders>
                    <w:left w:val="single" w:sz="8" w:space="0" w:color="auto"/>
                    <w:right w:val="single" w:sz="4" w:space="0" w:color="auto"/>
                  </w:tcBorders>
                  <w:vAlign w:val="center"/>
                </w:tcPr>
                <w:p w14:paraId="25557C9F" w14:textId="60D3D0BB" w:rsidR="00F502A9" w:rsidRDefault="00F502A9" w:rsidP="00F502A9">
                  <w:pPr>
                    <w:spacing w:after="0" w:line="240" w:lineRule="auto"/>
                    <w:jc w:val="center"/>
                    <w:rPr>
                      <w:color w:val="0D0D0D" w:themeColor="text1" w:themeTint="F2"/>
                      <w:sz w:val="22"/>
                      <w:szCs w:val="22"/>
                    </w:rPr>
                  </w:pPr>
                </w:p>
              </w:tc>
              <w:tc>
                <w:tcPr>
                  <w:tcW w:w="1141" w:type="pct"/>
                  <w:tcBorders>
                    <w:top w:val="nil"/>
                    <w:left w:val="single" w:sz="8" w:space="0" w:color="auto"/>
                    <w:bottom w:val="single" w:sz="4" w:space="0" w:color="auto"/>
                    <w:right w:val="single" w:sz="4" w:space="0" w:color="auto"/>
                  </w:tcBorders>
                  <w:shd w:val="clear" w:color="auto" w:fill="auto"/>
                  <w:noWrap/>
                </w:tcPr>
                <w:p w14:paraId="4A3CFB27" w14:textId="774E8D6D" w:rsidR="00F502A9" w:rsidRPr="00B85023" w:rsidRDefault="00F502A9" w:rsidP="0074265F">
                  <w:pPr>
                    <w:spacing w:after="0" w:line="240" w:lineRule="auto"/>
                    <w:rPr>
                      <w:color w:val="0D0D0D" w:themeColor="text1" w:themeTint="F2"/>
                      <w:sz w:val="22"/>
                      <w:szCs w:val="22"/>
                    </w:rPr>
                  </w:pPr>
                  <w:r w:rsidRPr="00B85023">
                    <w:rPr>
                      <w:color w:val="0D0D0D" w:themeColor="text1" w:themeTint="F2"/>
                      <w:sz w:val="22"/>
                      <w:szCs w:val="22"/>
                    </w:rPr>
                    <w:t>G-CG-MP-0006</w:t>
                  </w:r>
                </w:p>
              </w:tc>
              <w:tc>
                <w:tcPr>
                  <w:tcW w:w="895" w:type="pct"/>
                  <w:tcBorders>
                    <w:top w:val="nil"/>
                    <w:left w:val="nil"/>
                    <w:bottom w:val="single" w:sz="4" w:space="0" w:color="auto"/>
                    <w:right w:val="single" w:sz="4" w:space="0" w:color="auto"/>
                  </w:tcBorders>
                  <w:shd w:val="clear" w:color="auto" w:fill="auto"/>
                  <w:noWrap/>
                </w:tcPr>
                <w:p w14:paraId="207BDA0A" w14:textId="1B948942" w:rsidR="00F502A9" w:rsidRPr="00B85023" w:rsidRDefault="00F502A9" w:rsidP="0074265F">
                  <w:pPr>
                    <w:spacing w:after="0" w:line="240" w:lineRule="auto"/>
                    <w:rPr>
                      <w:color w:val="0D0D0D" w:themeColor="text1" w:themeTint="F2"/>
                      <w:sz w:val="22"/>
                      <w:szCs w:val="22"/>
                    </w:rPr>
                  </w:pPr>
                  <w:r w:rsidRPr="00B85023">
                    <w:rPr>
                      <w:color w:val="0D0D0D" w:themeColor="text1" w:themeTint="F2"/>
                      <w:sz w:val="22"/>
                      <w:szCs w:val="22"/>
                    </w:rPr>
                    <w:t>LTC M25 Junction</w:t>
                  </w:r>
                </w:p>
              </w:tc>
              <w:tc>
                <w:tcPr>
                  <w:tcW w:w="2317" w:type="pct"/>
                  <w:tcBorders>
                    <w:top w:val="nil"/>
                    <w:left w:val="nil"/>
                    <w:bottom w:val="single" w:sz="4" w:space="0" w:color="auto"/>
                    <w:right w:val="single" w:sz="8" w:space="0" w:color="auto"/>
                  </w:tcBorders>
                  <w:noWrap/>
                </w:tcPr>
                <w:p w14:paraId="4A68876D" w14:textId="2C6269CB" w:rsidR="00F502A9" w:rsidRPr="00B85023" w:rsidRDefault="00F502A9" w:rsidP="0074265F">
                  <w:pPr>
                    <w:spacing w:after="0" w:line="240" w:lineRule="auto"/>
                    <w:rPr>
                      <w:color w:val="0D0D0D" w:themeColor="text1" w:themeTint="F2"/>
                      <w:sz w:val="22"/>
                      <w:szCs w:val="22"/>
                    </w:rPr>
                  </w:pPr>
                  <w:r w:rsidRPr="00B85023">
                    <w:rPr>
                      <w:color w:val="0D0D0D" w:themeColor="text1" w:themeTint="F2"/>
                      <w:sz w:val="22"/>
                      <w:szCs w:val="22"/>
                    </w:rPr>
                    <w:t>HE540039-CJV-GEN-GEN-BOD-DES-00022</w:t>
                  </w:r>
                </w:p>
              </w:tc>
            </w:tr>
            <w:tr w:rsidR="00F502A9" w:rsidRPr="00162AB6" w14:paraId="463DD314" w14:textId="77777777" w:rsidTr="009D6058">
              <w:trPr>
                <w:trHeight w:val="285"/>
              </w:trPr>
              <w:tc>
                <w:tcPr>
                  <w:tcW w:w="647" w:type="pct"/>
                  <w:vMerge/>
                  <w:tcBorders>
                    <w:left w:val="single" w:sz="8" w:space="0" w:color="auto"/>
                    <w:right w:val="single" w:sz="4" w:space="0" w:color="auto"/>
                  </w:tcBorders>
                  <w:vAlign w:val="center"/>
                </w:tcPr>
                <w:p w14:paraId="1E42133E" w14:textId="75C79B17" w:rsidR="00F502A9" w:rsidRDefault="00F502A9" w:rsidP="00F502A9">
                  <w:pPr>
                    <w:spacing w:after="0" w:line="240" w:lineRule="auto"/>
                    <w:jc w:val="center"/>
                    <w:rPr>
                      <w:color w:val="0D0D0D" w:themeColor="text1" w:themeTint="F2"/>
                      <w:sz w:val="22"/>
                      <w:szCs w:val="22"/>
                    </w:rPr>
                  </w:pPr>
                </w:p>
              </w:tc>
              <w:tc>
                <w:tcPr>
                  <w:tcW w:w="1141" w:type="pct"/>
                  <w:tcBorders>
                    <w:top w:val="nil"/>
                    <w:left w:val="single" w:sz="8" w:space="0" w:color="auto"/>
                    <w:bottom w:val="single" w:sz="4" w:space="0" w:color="auto"/>
                    <w:right w:val="single" w:sz="4" w:space="0" w:color="auto"/>
                  </w:tcBorders>
                  <w:shd w:val="clear" w:color="auto" w:fill="auto"/>
                  <w:noWrap/>
                </w:tcPr>
                <w:p w14:paraId="1A4F0DC9" w14:textId="52615DCA"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G-CG-MP-0008</w:t>
                  </w:r>
                </w:p>
              </w:tc>
              <w:tc>
                <w:tcPr>
                  <w:tcW w:w="895" w:type="pct"/>
                  <w:tcBorders>
                    <w:top w:val="nil"/>
                    <w:left w:val="nil"/>
                    <w:bottom w:val="single" w:sz="4" w:space="0" w:color="auto"/>
                    <w:right w:val="single" w:sz="4" w:space="0" w:color="auto"/>
                  </w:tcBorders>
                  <w:shd w:val="clear" w:color="auto" w:fill="auto"/>
                  <w:noWrap/>
                </w:tcPr>
                <w:p w14:paraId="65D09203" w14:textId="51FEF531"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Ockenden Link</w:t>
                  </w:r>
                </w:p>
              </w:tc>
              <w:tc>
                <w:tcPr>
                  <w:tcW w:w="2317" w:type="pct"/>
                  <w:tcBorders>
                    <w:top w:val="nil"/>
                    <w:left w:val="nil"/>
                    <w:bottom w:val="single" w:sz="4" w:space="0" w:color="auto"/>
                    <w:right w:val="single" w:sz="8" w:space="0" w:color="auto"/>
                  </w:tcBorders>
                  <w:noWrap/>
                </w:tcPr>
                <w:p w14:paraId="0D7E6D90" w14:textId="578B925A"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HE540039-CJV-GEN-GEN-BOD-DES-00022</w:t>
                  </w:r>
                </w:p>
              </w:tc>
            </w:tr>
            <w:tr w:rsidR="00F502A9" w:rsidRPr="00162AB6" w14:paraId="0F90252A" w14:textId="77777777" w:rsidTr="009D6058">
              <w:trPr>
                <w:trHeight w:val="285"/>
              </w:trPr>
              <w:tc>
                <w:tcPr>
                  <w:tcW w:w="647" w:type="pct"/>
                  <w:vMerge/>
                  <w:tcBorders>
                    <w:left w:val="single" w:sz="8" w:space="0" w:color="auto"/>
                    <w:right w:val="single" w:sz="4" w:space="0" w:color="auto"/>
                  </w:tcBorders>
                  <w:vAlign w:val="center"/>
                </w:tcPr>
                <w:p w14:paraId="10E2247E" w14:textId="0DC8F305" w:rsidR="00F502A9" w:rsidRDefault="00F502A9" w:rsidP="00F502A9">
                  <w:pPr>
                    <w:spacing w:after="0" w:line="240" w:lineRule="auto"/>
                    <w:jc w:val="center"/>
                    <w:rPr>
                      <w:color w:val="0D0D0D" w:themeColor="text1" w:themeTint="F2"/>
                      <w:sz w:val="22"/>
                      <w:szCs w:val="22"/>
                    </w:rPr>
                  </w:pPr>
                </w:p>
              </w:tc>
              <w:tc>
                <w:tcPr>
                  <w:tcW w:w="1141" w:type="pct"/>
                  <w:tcBorders>
                    <w:top w:val="nil"/>
                    <w:left w:val="single" w:sz="8" w:space="0" w:color="auto"/>
                    <w:bottom w:val="single" w:sz="4" w:space="0" w:color="auto"/>
                    <w:right w:val="single" w:sz="4" w:space="0" w:color="auto"/>
                  </w:tcBorders>
                  <w:shd w:val="clear" w:color="auto" w:fill="auto"/>
                  <w:noWrap/>
                </w:tcPr>
                <w:p w14:paraId="4CD76EB9" w14:textId="207A7644"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G-CG-MP-0009</w:t>
                  </w:r>
                </w:p>
              </w:tc>
              <w:tc>
                <w:tcPr>
                  <w:tcW w:w="895" w:type="pct"/>
                  <w:tcBorders>
                    <w:top w:val="nil"/>
                    <w:left w:val="nil"/>
                    <w:bottom w:val="single" w:sz="4" w:space="0" w:color="auto"/>
                    <w:right w:val="single" w:sz="4" w:space="0" w:color="auto"/>
                  </w:tcBorders>
                  <w:shd w:val="clear" w:color="auto" w:fill="auto"/>
                  <w:noWrap/>
                </w:tcPr>
                <w:p w14:paraId="7FBF7B7B" w14:textId="1517D3F1"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Ockenden Link</w:t>
                  </w:r>
                </w:p>
              </w:tc>
              <w:tc>
                <w:tcPr>
                  <w:tcW w:w="2317" w:type="pct"/>
                  <w:tcBorders>
                    <w:top w:val="nil"/>
                    <w:left w:val="nil"/>
                    <w:bottom w:val="single" w:sz="4" w:space="0" w:color="auto"/>
                    <w:right w:val="single" w:sz="8" w:space="0" w:color="auto"/>
                  </w:tcBorders>
                  <w:noWrap/>
                </w:tcPr>
                <w:p w14:paraId="6FF11A70" w14:textId="4E2A71BB"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HE540039-CJV-GEN-GEN-BOD-DES-00022</w:t>
                  </w:r>
                </w:p>
              </w:tc>
            </w:tr>
            <w:tr w:rsidR="00F502A9" w:rsidRPr="00162AB6" w14:paraId="0C5E760A" w14:textId="77777777" w:rsidTr="009D6058">
              <w:trPr>
                <w:trHeight w:val="285"/>
              </w:trPr>
              <w:tc>
                <w:tcPr>
                  <w:tcW w:w="647" w:type="pct"/>
                  <w:vMerge/>
                  <w:tcBorders>
                    <w:left w:val="single" w:sz="8" w:space="0" w:color="auto"/>
                    <w:bottom w:val="single" w:sz="4" w:space="0" w:color="auto"/>
                    <w:right w:val="single" w:sz="4" w:space="0" w:color="auto"/>
                  </w:tcBorders>
                  <w:vAlign w:val="center"/>
                </w:tcPr>
                <w:p w14:paraId="241D7DC7" w14:textId="67592BBD" w:rsidR="00F502A9" w:rsidRDefault="00F502A9" w:rsidP="00F502A9">
                  <w:pPr>
                    <w:spacing w:after="0" w:line="240" w:lineRule="auto"/>
                    <w:jc w:val="center"/>
                    <w:rPr>
                      <w:color w:val="0D0D0D" w:themeColor="text1" w:themeTint="F2"/>
                      <w:sz w:val="22"/>
                      <w:szCs w:val="22"/>
                    </w:rPr>
                  </w:pPr>
                </w:p>
              </w:tc>
              <w:tc>
                <w:tcPr>
                  <w:tcW w:w="1141" w:type="pct"/>
                  <w:tcBorders>
                    <w:top w:val="nil"/>
                    <w:left w:val="single" w:sz="8" w:space="0" w:color="auto"/>
                    <w:bottom w:val="single" w:sz="4" w:space="0" w:color="auto"/>
                    <w:right w:val="single" w:sz="4" w:space="0" w:color="auto"/>
                  </w:tcBorders>
                  <w:shd w:val="clear" w:color="auto" w:fill="auto"/>
                  <w:noWrap/>
                </w:tcPr>
                <w:p w14:paraId="27EE7415" w14:textId="4D5A0114"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G-CG-MP-0010</w:t>
                  </w:r>
                </w:p>
              </w:tc>
              <w:tc>
                <w:tcPr>
                  <w:tcW w:w="895" w:type="pct"/>
                  <w:tcBorders>
                    <w:top w:val="nil"/>
                    <w:left w:val="nil"/>
                    <w:bottom w:val="single" w:sz="4" w:space="0" w:color="auto"/>
                    <w:right w:val="single" w:sz="4" w:space="0" w:color="auto"/>
                  </w:tcBorders>
                  <w:shd w:val="clear" w:color="auto" w:fill="auto"/>
                  <w:noWrap/>
                </w:tcPr>
                <w:p w14:paraId="01E80979" w14:textId="10E8368F"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Ockenden Link</w:t>
                  </w:r>
                </w:p>
              </w:tc>
              <w:tc>
                <w:tcPr>
                  <w:tcW w:w="2317" w:type="pct"/>
                  <w:tcBorders>
                    <w:top w:val="nil"/>
                    <w:left w:val="nil"/>
                    <w:bottom w:val="single" w:sz="4" w:space="0" w:color="auto"/>
                    <w:right w:val="single" w:sz="8" w:space="0" w:color="auto"/>
                  </w:tcBorders>
                  <w:noWrap/>
                </w:tcPr>
                <w:p w14:paraId="3DC01124" w14:textId="3781BAB5"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HE540039-CJV-GEN-GEN-BOD-DES-00022</w:t>
                  </w:r>
                </w:p>
              </w:tc>
            </w:tr>
            <w:tr w:rsidR="00F502A9" w:rsidRPr="00162AB6" w14:paraId="250BB79E" w14:textId="77777777" w:rsidTr="009D6058">
              <w:trPr>
                <w:trHeight w:val="285"/>
              </w:trPr>
              <w:tc>
                <w:tcPr>
                  <w:tcW w:w="647" w:type="pct"/>
                  <w:tcBorders>
                    <w:top w:val="nil"/>
                    <w:left w:val="single" w:sz="8" w:space="0" w:color="auto"/>
                    <w:bottom w:val="single" w:sz="4" w:space="0" w:color="auto"/>
                    <w:right w:val="single" w:sz="4" w:space="0" w:color="auto"/>
                  </w:tcBorders>
                  <w:vAlign w:val="center"/>
                </w:tcPr>
                <w:p w14:paraId="5CB218E5" w14:textId="049096FF" w:rsidR="00F502A9" w:rsidRDefault="00F502A9" w:rsidP="00F502A9">
                  <w:pPr>
                    <w:spacing w:after="0" w:line="240" w:lineRule="auto"/>
                    <w:jc w:val="center"/>
                    <w:rPr>
                      <w:color w:val="0D0D0D" w:themeColor="text1" w:themeTint="F2"/>
                      <w:sz w:val="22"/>
                      <w:szCs w:val="22"/>
                    </w:rPr>
                  </w:pPr>
                  <w:r>
                    <w:rPr>
                      <w:color w:val="0D0D0D" w:themeColor="text1" w:themeTint="F2"/>
                      <w:sz w:val="22"/>
                      <w:szCs w:val="22"/>
                    </w:rPr>
                    <w:t>2</w:t>
                  </w:r>
                </w:p>
              </w:tc>
              <w:tc>
                <w:tcPr>
                  <w:tcW w:w="1141" w:type="pct"/>
                  <w:tcBorders>
                    <w:top w:val="nil"/>
                    <w:left w:val="single" w:sz="8" w:space="0" w:color="auto"/>
                    <w:bottom w:val="single" w:sz="4" w:space="0" w:color="auto"/>
                    <w:right w:val="single" w:sz="4" w:space="0" w:color="auto"/>
                  </w:tcBorders>
                  <w:shd w:val="clear" w:color="auto" w:fill="auto"/>
                  <w:noWrap/>
                </w:tcPr>
                <w:p w14:paraId="1EE30D97" w14:textId="1FE3B402"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G-CG-MP-0002</w:t>
                  </w:r>
                </w:p>
              </w:tc>
              <w:tc>
                <w:tcPr>
                  <w:tcW w:w="895" w:type="pct"/>
                  <w:tcBorders>
                    <w:top w:val="nil"/>
                    <w:left w:val="nil"/>
                    <w:bottom w:val="single" w:sz="4" w:space="0" w:color="auto"/>
                    <w:right w:val="single" w:sz="4" w:space="0" w:color="auto"/>
                  </w:tcBorders>
                  <w:shd w:val="clear" w:color="auto" w:fill="auto"/>
                </w:tcPr>
                <w:p w14:paraId="078D16ED" w14:textId="7D7D86BE"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St Mary’s Lane</w:t>
                  </w:r>
                </w:p>
              </w:tc>
              <w:tc>
                <w:tcPr>
                  <w:tcW w:w="2317" w:type="pct"/>
                  <w:tcBorders>
                    <w:top w:val="nil"/>
                    <w:left w:val="nil"/>
                    <w:bottom w:val="single" w:sz="4" w:space="0" w:color="auto"/>
                    <w:right w:val="single" w:sz="8" w:space="0" w:color="auto"/>
                  </w:tcBorders>
                </w:tcPr>
                <w:p w14:paraId="4AB536FF" w14:textId="53A714F1"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HE540039-CJV-GEN-GEN-BOD-DES-00023</w:t>
                  </w:r>
                </w:p>
              </w:tc>
            </w:tr>
            <w:tr w:rsidR="00F502A9" w:rsidRPr="00162AB6" w14:paraId="2049F27D" w14:textId="77777777" w:rsidTr="009D6058">
              <w:trPr>
                <w:trHeight w:val="285"/>
              </w:trPr>
              <w:tc>
                <w:tcPr>
                  <w:tcW w:w="647" w:type="pct"/>
                  <w:vMerge w:val="restart"/>
                  <w:tcBorders>
                    <w:top w:val="single" w:sz="4" w:space="0" w:color="auto"/>
                    <w:left w:val="single" w:sz="4" w:space="0" w:color="auto"/>
                    <w:right w:val="single" w:sz="4" w:space="0" w:color="auto"/>
                  </w:tcBorders>
                  <w:vAlign w:val="center"/>
                </w:tcPr>
                <w:p w14:paraId="18305A91" w14:textId="79B35584" w:rsidR="00F502A9" w:rsidRDefault="00F502A9" w:rsidP="00F502A9">
                  <w:pPr>
                    <w:spacing w:after="0" w:line="240" w:lineRule="auto"/>
                    <w:jc w:val="center"/>
                    <w:rPr>
                      <w:color w:val="0D0D0D" w:themeColor="text1" w:themeTint="F2"/>
                      <w:sz w:val="22"/>
                      <w:szCs w:val="22"/>
                    </w:rPr>
                  </w:pPr>
                  <w:r>
                    <w:rPr>
                      <w:color w:val="0D0D0D" w:themeColor="text1" w:themeTint="F2"/>
                      <w:sz w:val="22"/>
                      <w:szCs w:val="22"/>
                    </w:rPr>
                    <w:t>3</w:t>
                  </w:r>
                </w:p>
              </w:tc>
              <w:tc>
                <w:tcPr>
                  <w:tcW w:w="1141" w:type="pct"/>
                  <w:tcBorders>
                    <w:top w:val="single" w:sz="4" w:space="0" w:color="auto"/>
                    <w:left w:val="single" w:sz="4" w:space="0" w:color="auto"/>
                    <w:bottom w:val="single" w:sz="4" w:space="0" w:color="auto"/>
                    <w:right w:val="single" w:sz="4" w:space="0" w:color="auto"/>
                  </w:tcBorders>
                  <w:shd w:val="clear" w:color="auto" w:fill="auto"/>
                  <w:noWrap/>
                </w:tcPr>
                <w:p w14:paraId="4EF5F689" w14:textId="286A0FB2"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G-CG-MP-0003T</w:t>
                  </w:r>
                </w:p>
              </w:tc>
              <w:tc>
                <w:tcPr>
                  <w:tcW w:w="895" w:type="pct"/>
                  <w:tcBorders>
                    <w:top w:val="single" w:sz="4" w:space="0" w:color="auto"/>
                    <w:left w:val="nil"/>
                    <w:bottom w:val="single" w:sz="4" w:space="0" w:color="auto"/>
                    <w:right w:val="single" w:sz="4" w:space="0" w:color="auto"/>
                  </w:tcBorders>
                  <w:shd w:val="clear" w:color="auto" w:fill="auto"/>
                  <w:noWrap/>
                </w:tcPr>
                <w:p w14:paraId="4CFFC501" w14:textId="07E8F7DC"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Ockenden Road</w:t>
                  </w:r>
                </w:p>
              </w:tc>
              <w:tc>
                <w:tcPr>
                  <w:tcW w:w="2317" w:type="pct"/>
                  <w:tcBorders>
                    <w:top w:val="single" w:sz="4" w:space="0" w:color="auto"/>
                    <w:left w:val="nil"/>
                    <w:bottom w:val="single" w:sz="4" w:space="0" w:color="auto"/>
                    <w:right w:val="single" w:sz="4" w:space="0" w:color="auto"/>
                  </w:tcBorders>
                  <w:noWrap/>
                </w:tcPr>
                <w:p w14:paraId="0B358C09" w14:textId="0F795E62"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HE540039-CJV-GEN-GEN-BOD-DES-00024</w:t>
                  </w:r>
                </w:p>
              </w:tc>
            </w:tr>
            <w:tr w:rsidR="00F502A9" w:rsidRPr="00162AB6" w14:paraId="765D8999" w14:textId="77777777" w:rsidTr="009D6058">
              <w:trPr>
                <w:trHeight w:val="285"/>
              </w:trPr>
              <w:tc>
                <w:tcPr>
                  <w:tcW w:w="647" w:type="pct"/>
                  <w:vMerge/>
                  <w:tcBorders>
                    <w:left w:val="single" w:sz="4" w:space="0" w:color="auto"/>
                    <w:bottom w:val="single" w:sz="4" w:space="0" w:color="auto"/>
                    <w:right w:val="single" w:sz="4" w:space="0" w:color="auto"/>
                  </w:tcBorders>
                  <w:vAlign w:val="center"/>
                </w:tcPr>
                <w:p w14:paraId="4DB80B7A" w14:textId="77777777" w:rsidR="00F502A9" w:rsidRDefault="00F502A9" w:rsidP="00F502A9">
                  <w:pPr>
                    <w:spacing w:after="0" w:line="240" w:lineRule="auto"/>
                    <w:jc w:val="center"/>
                    <w:rPr>
                      <w:color w:val="0D0D0D" w:themeColor="text1" w:themeTint="F2"/>
                      <w:sz w:val="22"/>
                      <w:szCs w:val="22"/>
                    </w:rPr>
                  </w:pPr>
                </w:p>
              </w:tc>
              <w:tc>
                <w:tcPr>
                  <w:tcW w:w="1141" w:type="pct"/>
                  <w:tcBorders>
                    <w:top w:val="single" w:sz="4" w:space="0" w:color="auto"/>
                    <w:left w:val="single" w:sz="4" w:space="0" w:color="auto"/>
                    <w:bottom w:val="single" w:sz="4" w:space="0" w:color="auto"/>
                    <w:right w:val="single" w:sz="4" w:space="0" w:color="auto"/>
                  </w:tcBorders>
                  <w:shd w:val="clear" w:color="auto" w:fill="auto"/>
                  <w:noWrap/>
                </w:tcPr>
                <w:p w14:paraId="4FE8683F" w14:textId="1791ABD4"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G-CG-MP-0003</w:t>
                  </w:r>
                </w:p>
              </w:tc>
              <w:tc>
                <w:tcPr>
                  <w:tcW w:w="895" w:type="pct"/>
                  <w:tcBorders>
                    <w:top w:val="single" w:sz="4" w:space="0" w:color="auto"/>
                    <w:left w:val="nil"/>
                    <w:bottom w:val="single" w:sz="4" w:space="0" w:color="auto"/>
                    <w:right w:val="single" w:sz="4" w:space="0" w:color="auto"/>
                  </w:tcBorders>
                  <w:shd w:val="clear" w:color="auto" w:fill="auto"/>
                  <w:noWrap/>
                </w:tcPr>
                <w:p w14:paraId="21F413A1" w14:textId="4A79940B"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Ockenden Road</w:t>
                  </w:r>
                </w:p>
              </w:tc>
              <w:tc>
                <w:tcPr>
                  <w:tcW w:w="2317" w:type="pct"/>
                  <w:tcBorders>
                    <w:top w:val="single" w:sz="4" w:space="0" w:color="auto"/>
                    <w:left w:val="nil"/>
                    <w:bottom w:val="single" w:sz="4" w:space="0" w:color="auto"/>
                    <w:right w:val="single" w:sz="4" w:space="0" w:color="auto"/>
                  </w:tcBorders>
                  <w:noWrap/>
                </w:tcPr>
                <w:p w14:paraId="2BA1B9B1" w14:textId="35315465"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HE540039-CJV-GEN-GEN-BOD-DES-00024</w:t>
                  </w:r>
                </w:p>
              </w:tc>
            </w:tr>
            <w:tr w:rsidR="00F502A9" w:rsidRPr="00162AB6" w14:paraId="037DDE36" w14:textId="77777777" w:rsidTr="009D6058">
              <w:trPr>
                <w:trHeight w:val="285"/>
              </w:trPr>
              <w:tc>
                <w:tcPr>
                  <w:tcW w:w="647" w:type="pct"/>
                  <w:tcBorders>
                    <w:top w:val="single" w:sz="4" w:space="0" w:color="auto"/>
                    <w:left w:val="single" w:sz="4" w:space="0" w:color="auto"/>
                    <w:bottom w:val="single" w:sz="4" w:space="0" w:color="auto"/>
                    <w:right w:val="single" w:sz="4" w:space="0" w:color="auto"/>
                  </w:tcBorders>
                  <w:vAlign w:val="center"/>
                </w:tcPr>
                <w:p w14:paraId="3F94DAD7" w14:textId="0A21156D" w:rsidR="00F502A9" w:rsidRDefault="00F502A9" w:rsidP="00F502A9">
                  <w:pPr>
                    <w:spacing w:after="0" w:line="240" w:lineRule="auto"/>
                    <w:jc w:val="center"/>
                    <w:rPr>
                      <w:color w:val="0D0D0D" w:themeColor="text1" w:themeTint="F2"/>
                      <w:sz w:val="22"/>
                      <w:szCs w:val="22"/>
                    </w:rPr>
                  </w:pPr>
                  <w:r>
                    <w:rPr>
                      <w:color w:val="0D0D0D" w:themeColor="text1" w:themeTint="F2"/>
                      <w:sz w:val="22"/>
                      <w:szCs w:val="22"/>
                    </w:rPr>
                    <w:t>4</w:t>
                  </w:r>
                </w:p>
              </w:tc>
              <w:tc>
                <w:tcPr>
                  <w:tcW w:w="1141" w:type="pct"/>
                  <w:tcBorders>
                    <w:top w:val="single" w:sz="4" w:space="0" w:color="auto"/>
                    <w:left w:val="single" w:sz="4" w:space="0" w:color="auto"/>
                    <w:bottom w:val="single" w:sz="4" w:space="0" w:color="auto"/>
                    <w:right w:val="single" w:sz="4" w:space="0" w:color="auto"/>
                  </w:tcBorders>
                  <w:shd w:val="clear" w:color="auto" w:fill="auto"/>
                  <w:noWrap/>
                </w:tcPr>
                <w:p w14:paraId="7D74ABAA" w14:textId="407F7DD5"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G-CG-MP-0001</w:t>
                  </w:r>
                </w:p>
              </w:tc>
              <w:tc>
                <w:tcPr>
                  <w:tcW w:w="895" w:type="pct"/>
                  <w:tcBorders>
                    <w:top w:val="single" w:sz="4" w:space="0" w:color="auto"/>
                    <w:left w:val="nil"/>
                    <w:bottom w:val="single" w:sz="4" w:space="0" w:color="auto"/>
                    <w:right w:val="single" w:sz="4" w:space="0" w:color="auto"/>
                  </w:tcBorders>
                  <w:shd w:val="clear" w:color="auto" w:fill="auto"/>
                  <w:noWrap/>
                </w:tcPr>
                <w:p w14:paraId="7FEA86F9" w14:textId="760B37BB"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M25 J29</w:t>
                  </w:r>
                </w:p>
              </w:tc>
              <w:tc>
                <w:tcPr>
                  <w:tcW w:w="2317" w:type="pct"/>
                  <w:tcBorders>
                    <w:top w:val="single" w:sz="4" w:space="0" w:color="auto"/>
                    <w:left w:val="nil"/>
                    <w:bottom w:val="single" w:sz="4" w:space="0" w:color="auto"/>
                    <w:right w:val="single" w:sz="4" w:space="0" w:color="auto"/>
                  </w:tcBorders>
                  <w:noWrap/>
                </w:tcPr>
                <w:p w14:paraId="63490626" w14:textId="2765FB98"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HE540039-CJV-GEN-GEN-BOD-DES-00025</w:t>
                  </w:r>
                </w:p>
              </w:tc>
            </w:tr>
            <w:tr w:rsidR="00F502A9" w:rsidRPr="00162AB6" w14:paraId="03FE68FD" w14:textId="77777777" w:rsidTr="009D6058">
              <w:trPr>
                <w:trHeight w:val="285"/>
              </w:trPr>
              <w:tc>
                <w:tcPr>
                  <w:tcW w:w="647" w:type="pct"/>
                  <w:tcBorders>
                    <w:top w:val="single" w:sz="4" w:space="0" w:color="auto"/>
                    <w:left w:val="single" w:sz="4" w:space="0" w:color="auto"/>
                    <w:bottom w:val="single" w:sz="4" w:space="0" w:color="auto"/>
                    <w:right w:val="single" w:sz="4" w:space="0" w:color="auto"/>
                  </w:tcBorders>
                  <w:vAlign w:val="center"/>
                </w:tcPr>
                <w:p w14:paraId="5407A09F" w14:textId="5748DCD0" w:rsidR="00F502A9" w:rsidRDefault="00F502A9" w:rsidP="00F502A9">
                  <w:pPr>
                    <w:spacing w:after="0" w:line="240" w:lineRule="auto"/>
                    <w:jc w:val="center"/>
                    <w:rPr>
                      <w:color w:val="0D0D0D" w:themeColor="text1" w:themeTint="F2"/>
                      <w:sz w:val="22"/>
                      <w:szCs w:val="22"/>
                    </w:rPr>
                  </w:pPr>
                  <w:r>
                    <w:rPr>
                      <w:color w:val="0D0D0D" w:themeColor="text1" w:themeTint="F2"/>
                      <w:sz w:val="22"/>
                      <w:szCs w:val="22"/>
                    </w:rPr>
                    <w:t>5</w:t>
                  </w:r>
                </w:p>
              </w:tc>
              <w:tc>
                <w:tcPr>
                  <w:tcW w:w="1141" w:type="pct"/>
                  <w:tcBorders>
                    <w:top w:val="single" w:sz="4" w:space="0" w:color="auto"/>
                    <w:left w:val="single" w:sz="4" w:space="0" w:color="auto"/>
                    <w:bottom w:val="single" w:sz="4" w:space="0" w:color="auto"/>
                    <w:right w:val="single" w:sz="4" w:space="0" w:color="auto"/>
                  </w:tcBorders>
                  <w:shd w:val="clear" w:color="auto" w:fill="auto"/>
                  <w:noWrap/>
                </w:tcPr>
                <w:p w14:paraId="0637955E" w14:textId="7A4AE75C"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G-CG-MP-0011</w:t>
                  </w:r>
                </w:p>
              </w:tc>
              <w:tc>
                <w:tcPr>
                  <w:tcW w:w="895" w:type="pct"/>
                  <w:tcBorders>
                    <w:top w:val="single" w:sz="4" w:space="0" w:color="auto"/>
                    <w:left w:val="nil"/>
                    <w:bottom w:val="single" w:sz="4" w:space="0" w:color="auto"/>
                    <w:right w:val="single" w:sz="4" w:space="0" w:color="auto"/>
                  </w:tcBorders>
                  <w:shd w:val="clear" w:color="auto" w:fill="auto"/>
                  <w:noWrap/>
                </w:tcPr>
                <w:p w14:paraId="1D69DBF1" w14:textId="77777777"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Mardyke</w:t>
                  </w:r>
                </w:p>
              </w:tc>
              <w:tc>
                <w:tcPr>
                  <w:tcW w:w="2317" w:type="pct"/>
                  <w:tcBorders>
                    <w:top w:val="single" w:sz="4" w:space="0" w:color="auto"/>
                    <w:left w:val="nil"/>
                    <w:bottom w:val="single" w:sz="4" w:space="0" w:color="auto"/>
                    <w:right w:val="single" w:sz="4" w:space="0" w:color="auto"/>
                  </w:tcBorders>
                  <w:noWrap/>
                </w:tcPr>
                <w:p w14:paraId="5FACD1ED" w14:textId="6037B9E1"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HE540039-CJV-GEN-GEN-BOD-DES-00010</w:t>
                  </w:r>
                </w:p>
              </w:tc>
            </w:tr>
            <w:tr w:rsidR="00F502A9" w:rsidRPr="00162AB6" w14:paraId="63A356A0" w14:textId="77777777" w:rsidTr="009D6058">
              <w:trPr>
                <w:trHeight w:val="285"/>
              </w:trPr>
              <w:tc>
                <w:tcPr>
                  <w:tcW w:w="647" w:type="pct"/>
                  <w:vMerge w:val="restart"/>
                  <w:tcBorders>
                    <w:top w:val="single" w:sz="4" w:space="0" w:color="auto"/>
                    <w:left w:val="single" w:sz="4" w:space="0" w:color="auto"/>
                    <w:right w:val="single" w:sz="4" w:space="0" w:color="auto"/>
                  </w:tcBorders>
                  <w:vAlign w:val="center"/>
                </w:tcPr>
                <w:p w14:paraId="2FE50ABE" w14:textId="5AC086BD" w:rsidR="00F502A9" w:rsidRDefault="00F502A9" w:rsidP="00F502A9">
                  <w:pPr>
                    <w:spacing w:after="0" w:line="240" w:lineRule="auto"/>
                    <w:jc w:val="center"/>
                    <w:rPr>
                      <w:color w:val="0D0D0D" w:themeColor="text1" w:themeTint="F2"/>
                      <w:sz w:val="22"/>
                      <w:szCs w:val="22"/>
                    </w:rPr>
                  </w:pPr>
                  <w:r>
                    <w:rPr>
                      <w:color w:val="0D0D0D" w:themeColor="text1" w:themeTint="F2"/>
                      <w:sz w:val="22"/>
                      <w:szCs w:val="22"/>
                    </w:rPr>
                    <w:t>6</w:t>
                  </w:r>
                </w:p>
              </w:tc>
              <w:tc>
                <w:tcPr>
                  <w:tcW w:w="1141" w:type="pct"/>
                  <w:tcBorders>
                    <w:top w:val="single" w:sz="4" w:space="0" w:color="auto"/>
                    <w:left w:val="single" w:sz="4" w:space="0" w:color="auto"/>
                    <w:bottom w:val="single" w:sz="4" w:space="0" w:color="auto"/>
                    <w:right w:val="single" w:sz="4" w:space="0" w:color="auto"/>
                  </w:tcBorders>
                  <w:shd w:val="clear" w:color="auto" w:fill="auto"/>
                  <w:noWrap/>
                </w:tcPr>
                <w:p w14:paraId="520E6277" w14:textId="5E6F8F61"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G-CG-MP-0012</w:t>
                  </w:r>
                </w:p>
              </w:tc>
              <w:tc>
                <w:tcPr>
                  <w:tcW w:w="895" w:type="pct"/>
                  <w:tcBorders>
                    <w:top w:val="single" w:sz="4" w:space="0" w:color="auto"/>
                    <w:left w:val="nil"/>
                    <w:bottom w:val="single" w:sz="4" w:space="0" w:color="auto"/>
                    <w:right w:val="single" w:sz="4" w:space="0" w:color="auto"/>
                  </w:tcBorders>
                  <w:shd w:val="clear" w:color="auto" w:fill="auto"/>
                  <w:noWrap/>
                </w:tcPr>
                <w:p w14:paraId="0CE43DAF" w14:textId="77777777"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A1013 Stanford Road</w:t>
                  </w:r>
                </w:p>
              </w:tc>
              <w:tc>
                <w:tcPr>
                  <w:tcW w:w="2317" w:type="pct"/>
                  <w:tcBorders>
                    <w:top w:val="single" w:sz="4" w:space="0" w:color="auto"/>
                    <w:left w:val="nil"/>
                    <w:bottom w:val="single" w:sz="4" w:space="0" w:color="auto"/>
                    <w:right w:val="single" w:sz="4" w:space="0" w:color="auto"/>
                  </w:tcBorders>
                  <w:noWrap/>
                </w:tcPr>
                <w:p w14:paraId="2B1F1CDF" w14:textId="77777777"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 xml:space="preserve">HE540039-CJV-GEN-GEN-BOD-DES-00001 </w:t>
                  </w:r>
                </w:p>
              </w:tc>
            </w:tr>
            <w:tr w:rsidR="00F502A9" w:rsidRPr="00162AB6" w14:paraId="2384B3AE" w14:textId="77777777" w:rsidTr="009D6058">
              <w:trPr>
                <w:trHeight w:val="285"/>
              </w:trPr>
              <w:tc>
                <w:tcPr>
                  <w:tcW w:w="647" w:type="pct"/>
                  <w:vMerge/>
                  <w:tcBorders>
                    <w:left w:val="single" w:sz="4" w:space="0" w:color="auto"/>
                    <w:right w:val="single" w:sz="4" w:space="0" w:color="auto"/>
                  </w:tcBorders>
                </w:tcPr>
                <w:p w14:paraId="3AD86659" w14:textId="77777777" w:rsidR="00F502A9" w:rsidRDefault="00F502A9" w:rsidP="00F502A9">
                  <w:pPr>
                    <w:spacing w:after="0" w:line="240" w:lineRule="auto"/>
                    <w:rPr>
                      <w:color w:val="0D0D0D" w:themeColor="text1" w:themeTint="F2"/>
                      <w:sz w:val="22"/>
                      <w:szCs w:val="22"/>
                    </w:rPr>
                  </w:pPr>
                </w:p>
              </w:tc>
              <w:tc>
                <w:tcPr>
                  <w:tcW w:w="1141" w:type="pct"/>
                  <w:tcBorders>
                    <w:top w:val="single" w:sz="4" w:space="0" w:color="auto"/>
                    <w:left w:val="single" w:sz="4" w:space="0" w:color="auto"/>
                    <w:bottom w:val="single" w:sz="4" w:space="0" w:color="auto"/>
                    <w:right w:val="single" w:sz="4" w:space="0" w:color="auto"/>
                  </w:tcBorders>
                  <w:shd w:val="clear" w:color="auto" w:fill="auto"/>
                  <w:noWrap/>
                </w:tcPr>
                <w:p w14:paraId="0C3F1A22" w14:textId="20F7FFC8"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G-CG-MP-0012T</w:t>
                  </w:r>
                </w:p>
              </w:tc>
              <w:tc>
                <w:tcPr>
                  <w:tcW w:w="895" w:type="pct"/>
                  <w:tcBorders>
                    <w:top w:val="single" w:sz="4" w:space="0" w:color="auto"/>
                    <w:left w:val="nil"/>
                    <w:bottom w:val="single" w:sz="4" w:space="0" w:color="auto"/>
                    <w:right w:val="single" w:sz="4" w:space="0" w:color="auto"/>
                  </w:tcBorders>
                  <w:shd w:val="clear" w:color="auto" w:fill="auto"/>
                  <w:noWrap/>
                </w:tcPr>
                <w:p w14:paraId="6BDA544E" w14:textId="77777777"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Hornsby Lane</w:t>
                  </w:r>
                </w:p>
              </w:tc>
              <w:tc>
                <w:tcPr>
                  <w:tcW w:w="2317" w:type="pct"/>
                  <w:tcBorders>
                    <w:top w:val="single" w:sz="4" w:space="0" w:color="auto"/>
                    <w:left w:val="nil"/>
                    <w:bottom w:val="single" w:sz="4" w:space="0" w:color="auto"/>
                    <w:right w:val="single" w:sz="4" w:space="0" w:color="auto"/>
                  </w:tcBorders>
                  <w:noWrap/>
                </w:tcPr>
                <w:p w14:paraId="31E118E4" w14:textId="061EB142"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HE540039-CJV-GEN-GEN-BOD-DES-00001</w:t>
                  </w:r>
                </w:p>
              </w:tc>
            </w:tr>
            <w:tr w:rsidR="00F502A9" w:rsidRPr="00162AB6" w14:paraId="5F162F06" w14:textId="77777777" w:rsidTr="009D6058">
              <w:trPr>
                <w:trHeight w:val="285"/>
              </w:trPr>
              <w:tc>
                <w:tcPr>
                  <w:tcW w:w="647" w:type="pct"/>
                  <w:vMerge/>
                  <w:tcBorders>
                    <w:left w:val="single" w:sz="4" w:space="0" w:color="auto"/>
                    <w:right w:val="single" w:sz="4" w:space="0" w:color="auto"/>
                  </w:tcBorders>
                </w:tcPr>
                <w:p w14:paraId="56DD7073" w14:textId="77777777" w:rsidR="00F502A9" w:rsidRDefault="00F502A9" w:rsidP="00F502A9">
                  <w:pPr>
                    <w:spacing w:after="0" w:line="240" w:lineRule="auto"/>
                    <w:rPr>
                      <w:color w:val="0D0D0D" w:themeColor="text1" w:themeTint="F2"/>
                      <w:sz w:val="22"/>
                      <w:szCs w:val="22"/>
                    </w:rPr>
                  </w:pPr>
                </w:p>
              </w:tc>
              <w:tc>
                <w:tcPr>
                  <w:tcW w:w="1141" w:type="pct"/>
                  <w:tcBorders>
                    <w:top w:val="single" w:sz="4" w:space="0" w:color="auto"/>
                    <w:left w:val="single" w:sz="4" w:space="0" w:color="auto"/>
                    <w:bottom w:val="single" w:sz="4" w:space="0" w:color="auto"/>
                    <w:right w:val="single" w:sz="4" w:space="0" w:color="auto"/>
                  </w:tcBorders>
                  <w:shd w:val="clear" w:color="auto" w:fill="auto"/>
                  <w:noWrap/>
                </w:tcPr>
                <w:p w14:paraId="34EDCD50" w14:textId="1D6CFC93"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G-CG-MP-0013</w:t>
                  </w:r>
                </w:p>
              </w:tc>
              <w:tc>
                <w:tcPr>
                  <w:tcW w:w="895" w:type="pct"/>
                  <w:tcBorders>
                    <w:top w:val="single" w:sz="4" w:space="0" w:color="auto"/>
                    <w:left w:val="nil"/>
                    <w:bottom w:val="single" w:sz="4" w:space="0" w:color="auto"/>
                    <w:right w:val="single" w:sz="4" w:space="0" w:color="auto"/>
                  </w:tcBorders>
                  <w:shd w:val="clear" w:color="auto" w:fill="auto"/>
                  <w:noWrap/>
                </w:tcPr>
                <w:p w14:paraId="21EA4B42" w14:textId="77777777"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Baker Street</w:t>
                  </w:r>
                </w:p>
              </w:tc>
              <w:tc>
                <w:tcPr>
                  <w:tcW w:w="2317" w:type="pct"/>
                  <w:tcBorders>
                    <w:top w:val="single" w:sz="4" w:space="0" w:color="auto"/>
                    <w:left w:val="nil"/>
                    <w:bottom w:val="single" w:sz="4" w:space="0" w:color="auto"/>
                    <w:right w:val="single" w:sz="4" w:space="0" w:color="auto"/>
                  </w:tcBorders>
                  <w:noWrap/>
                </w:tcPr>
                <w:p w14:paraId="3455EA9C" w14:textId="77777777"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 xml:space="preserve">HE540039-CJV-GEN-GEN-BOD-DES-00001 </w:t>
                  </w:r>
                </w:p>
              </w:tc>
            </w:tr>
            <w:tr w:rsidR="00F502A9" w:rsidRPr="00162AB6" w14:paraId="249FDC1A" w14:textId="77777777" w:rsidTr="009D6058">
              <w:trPr>
                <w:trHeight w:val="285"/>
              </w:trPr>
              <w:tc>
                <w:tcPr>
                  <w:tcW w:w="647" w:type="pct"/>
                  <w:vMerge/>
                  <w:tcBorders>
                    <w:left w:val="single" w:sz="4" w:space="0" w:color="auto"/>
                    <w:bottom w:val="single" w:sz="4" w:space="0" w:color="auto"/>
                    <w:right w:val="single" w:sz="4" w:space="0" w:color="auto"/>
                  </w:tcBorders>
                </w:tcPr>
                <w:p w14:paraId="135576B6" w14:textId="77777777" w:rsidR="00F502A9" w:rsidRDefault="00F502A9" w:rsidP="00F502A9">
                  <w:pPr>
                    <w:spacing w:after="0" w:line="240" w:lineRule="auto"/>
                    <w:rPr>
                      <w:color w:val="0D0D0D" w:themeColor="text1" w:themeTint="F2"/>
                      <w:sz w:val="22"/>
                      <w:szCs w:val="22"/>
                    </w:rPr>
                  </w:pPr>
                </w:p>
              </w:tc>
              <w:tc>
                <w:tcPr>
                  <w:tcW w:w="1141" w:type="pct"/>
                  <w:tcBorders>
                    <w:top w:val="single" w:sz="4" w:space="0" w:color="auto"/>
                    <w:left w:val="single" w:sz="4" w:space="0" w:color="auto"/>
                    <w:bottom w:val="single" w:sz="4" w:space="0" w:color="auto"/>
                    <w:right w:val="single" w:sz="4" w:space="0" w:color="auto"/>
                  </w:tcBorders>
                  <w:shd w:val="clear" w:color="auto" w:fill="auto"/>
                  <w:noWrap/>
                </w:tcPr>
                <w:p w14:paraId="7116D68A" w14:textId="57F832C9"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G-CG-MP-0013T</w:t>
                  </w:r>
                </w:p>
              </w:tc>
              <w:tc>
                <w:tcPr>
                  <w:tcW w:w="895" w:type="pct"/>
                  <w:tcBorders>
                    <w:top w:val="single" w:sz="4" w:space="0" w:color="auto"/>
                    <w:left w:val="nil"/>
                    <w:bottom w:val="single" w:sz="4" w:space="0" w:color="auto"/>
                    <w:right w:val="single" w:sz="4" w:space="0" w:color="auto"/>
                  </w:tcBorders>
                  <w:shd w:val="clear" w:color="auto" w:fill="auto"/>
                  <w:noWrap/>
                </w:tcPr>
                <w:p w14:paraId="1431526A" w14:textId="77777777"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Baker Street</w:t>
                  </w:r>
                </w:p>
              </w:tc>
              <w:tc>
                <w:tcPr>
                  <w:tcW w:w="2317" w:type="pct"/>
                  <w:tcBorders>
                    <w:top w:val="single" w:sz="4" w:space="0" w:color="auto"/>
                    <w:left w:val="nil"/>
                    <w:bottom w:val="single" w:sz="4" w:space="0" w:color="auto"/>
                    <w:right w:val="single" w:sz="4" w:space="0" w:color="auto"/>
                  </w:tcBorders>
                  <w:noWrap/>
                </w:tcPr>
                <w:p w14:paraId="43335DBC" w14:textId="77777777" w:rsidR="00F502A9" w:rsidRPr="00B85023" w:rsidRDefault="00F502A9" w:rsidP="00F502A9">
                  <w:pPr>
                    <w:spacing w:after="0" w:line="240" w:lineRule="auto"/>
                    <w:rPr>
                      <w:color w:val="0D0D0D" w:themeColor="text1" w:themeTint="F2"/>
                      <w:sz w:val="22"/>
                      <w:szCs w:val="22"/>
                    </w:rPr>
                  </w:pPr>
                  <w:r w:rsidRPr="00B85023">
                    <w:rPr>
                      <w:color w:val="0D0D0D" w:themeColor="text1" w:themeTint="F2"/>
                      <w:sz w:val="22"/>
                      <w:szCs w:val="22"/>
                    </w:rPr>
                    <w:t xml:space="preserve">HE540039-CJV-GEN-GEN-BOD-DES-00001 </w:t>
                  </w:r>
                </w:p>
              </w:tc>
            </w:tr>
          </w:tbl>
          <w:p w14:paraId="2F7CBDE1" w14:textId="5B87C61B" w:rsidR="001A2852" w:rsidRPr="00B85023" w:rsidRDefault="001A2852" w:rsidP="00AF0220">
            <w:pPr>
              <w:pStyle w:val="BodyText"/>
              <w:keepNext w:val="0"/>
              <w:spacing w:before="120" w:line="22" w:lineRule="atLeast"/>
              <w:ind w:left="720"/>
              <w:rPr>
                <w:sz w:val="22"/>
                <w:szCs w:val="22"/>
              </w:rPr>
            </w:pPr>
          </w:p>
        </w:tc>
      </w:tr>
      <w:tr w:rsidR="00D62392" w:rsidRPr="005C70F1" w14:paraId="0D73C004" w14:textId="77777777" w:rsidTr="3D0B39AF">
        <w:trPr>
          <w:jc w:val="center"/>
        </w:trPr>
        <w:tc>
          <w:tcPr>
            <w:tcW w:w="593" w:type="pct"/>
          </w:tcPr>
          <w:p w14:paraId="490DF69C" w14:textId="77777777" w:rsidR="00D62392" w:rsidRPr="004F68EC" w:rsidRDefault="00D62392" w:rsidP="001A2852">
            <w:pPr>
              <w:pStyle w:val="BlockText"/>
              <w:spacing w:line="276" w:lineRule="auto"/>
              <w:ind w:left="0" w:right="130"/>
              <w:rPr>
                <w:sz w:val="22"/>
                <w:szCs w:val="22"/>
              </w:rPr>
            </w:pPr>
          </w:p>
        </w:tc>
        <w:tc>
          <w:tcPr>
            <w:tcW w:w="4407" w:type="pct"/>
          </w:tcPr>
          <w:p w14:paraId="37BA9F08" w14:textId="581E2BAA" w:rsidR="00D62392" w:rsidRPr="00605362" w:rsidRDefault="00D62392" w:rsidP="001A2852">
            <w:pPr>
              <w:spacing w:before="120" w:line="22" w:lineRule="atLeast"/>
              <w:jc w:val="both"/>
              <w:rPr>
                <w:color w:val="0D0D0D" w:themeColor="text1" w:themeTint="F2"/>
                <w:sz w:val="22"/>
                <w:szCs w:val="22"/>
              </w:rPr>
            </w:pPr>
            <w:r w:rsidRPr="00B85023">
              <w:rPr>
                <w:color w:val="0D0D0D" w:themeColor="text1" w:themeTint="F2"/>
                <w:sz w:val="22"/>
                <w:szCs w:val="22"/>
              </w:rPr>
              <w:t>The</w:t>
            </w:r>
            <w:r>
              <w:rPr>
                <w:color w:val="0D0D0D" w:themeColor="text1" w:themeTint="F2"/>
                <w:sz w:val="22"/>
                <w:szCs w:val="22"/>
              </w:rPr>
              <w:t xml:space="preserve"> assets listed in T</w:t>
            </w:r>
            <w:r w:rsidRPr="00B85023">
              <w:rPr>
                <w:color w:val="0D0D0D" w:themeColor="text1" w:themeTint="F2"/>
                <w:sz w:val="22"/>
                <w:szCs w:val="22"/>
              </w:rPr>
              <w:t>able</w:t>
            </w:r>
            <w:r>
              <w:rPr>
                <w:color w:val="0D0D0D" w:themeColor="text1" w:themeTint="F2"/>
                <w:sz w:val="22"/>
                <w:szCs w:val="22"/>
              </w:rPr>
              <w:t xml:space="preserve"> 1 </w:t>
            </w:r>
            <w:r w:rsidRPr="00B85023">
              <w:rPr>
                <w:color w:val="0D0D0D" w:themeColor="text1" w:themeTint="F2"/>
                <w:sz w:val="22"/>
                <w:szCs w:val="22"/>
              </w:rPr>
              <w:t xml:space="preserve">were agreed </w:t>
            </w:r>
            <w:r>
              <w:rPr>
                <w:color w:val="0D0D0D" w:themeColor="text1" w:themeTint="F2"/>
                <w:sz w:val="22"/>
                <w:szCs w:val="22"/>
              </w:rPr>
              <w:t xml:space="preserve">with Cadent by the </w:t>
            </w:r>
            <w:r w:rsidRPr="00B85023">
              <w:rPr>
                <w:i/>
                <w:color w:val="0D0D0D" w:themeColor="text1" w:themeTint="F2"/>
                <w:sz w:val="22"/>
                <w:szCs w:val="22"/>
              </w:rPr>
              <w:t>Client</w:t>
            </w:r>
            <w:r>
              <w:rPr>
                <w:color w:val="0D0D0D" w:themeColor="text1" w:themeTint="F2"/>
                <w:sz w:val="22"/>
                <w:szCs w:val="22"/>
              </w:rPr>
              <w:t xml:space="preserve"> </w:t>
            </w:r>
            <w:r w:rsidRPr="00B85023">
              <w:rPr>
                <w:color w:val="0D0D0D" w:themeColor="text1" w:themeTint="F2"/>
                <w:sz w:val="22"/>
                <w:szCs w:val="22"/>
              </w:rPr>
              <w:t xml:space="preserve">for inclusion into the </w:t>
            </w:r>
            <w:r>
              <w:rPr>
                <w:color w:val="0D0D0D" w:themeColor="text1" w:themeTint="F2"/>
                <w:sz w:val="22"/>
                <w:szCs w:val="22"/>
              </w:rPr>
              <w:t>S</w:t>
            </w:r>
            <w:r w:rsidRPr="00B85023">
              <w:rPr>
                <w:color w:val="0D0D0D" w:themeColor="text1" w:themeTint="F2"/>
                <w:sz w:val="22"/>
                <w:szCs w:val="22"/>
              </w:rPr>
              <w:t xml:space="preserve">cope during the </w:t>
            </w:r>
            <w:r w:rsidRPr="00B85023">
              <w:rPr>
                <w:i/>
                <w:color w:val="0D0D0D" w:themeColor="text1" w:themeTint="F2"/>
                <w:sz w:val="22"/>
                <w:szCs w:val="22"/>
              </w:rPr>
              <w:t>Client’s</w:t>
            </w:r>
            <w:r>
              <w:rPr>
                <w:color w:val="0D0D0D" w:themeColor="text1" w:themeTint="F2"/>
                <w:sz w:val="22"/>
                <w:szCs w:val="22"/>
              </w:rPr>
              <w:t xml:space="preserve"> </w:t>
            </w:r>
            <w:r w:rsidRPr="00B85023">
              <w:rPr>
                <w:color w:val="0D0D0D" w:themeColor="text1" w:themeTint="F2"/>
                <w:sz w:val="22"/>
                <w:szCs w:val="22"/>
              </w:rPr>
              <w:t>initial N</w:t>
            </w:r>
            <w:r>
              <w:rPr>
                <w:color w:val="0D0D0D" w:themeColor="text1" w:themeTint="F2"/>
                <w:sz w:val="22"/>
                <w:szCs w:val="22"/>
              </w:rPr>
              <w:t xml:space="preserve">ew </w:t>
            </w:r>
            <w:r w:rsidRPr="00B85023">
              <w:rPr>
                <w:color w:val="0D0D0D" w:themeColor="text1" w:themeTint="F2"/>
                <w:sz w:val="22"/>
                <w:szCs w:val="22"/>
              </w:rPr>
              <w:t>R</w:t>
            </w:r>
            <w:r>
              <w:rPr>
                <w:color w:val="0D0D0D" w:themeColor="text1" w:themeTint="F2"/>
                <w:sz w:val="22"/>
                <w:szCs w:val="22"/>
              </w:rPr>
              <w:t xml:space="preserve">oads and </w:t>
            </w:r>
            <w:r w:rsidRPr="00B85023">
              <w:rPr>
                <w:color w:val="0D0D0D" w:themeColor="text1" w:themeTint="F2"/>
                <w:sz w:val="22"/>
                <w:szCs w:val="22"/>
              </w:rPr>
              <w:t>S</w:t>
            </w:r>
            <w:r>
              <w:rPr>
                <w:color w:val="0D0D0D" w:themeColor="text1" w:themeTint="F2"/>
                <w:sz w:val="22"/>
                <w:szCs w:val="22"/>
              </w:rPr>
              <w:t xml:space="preserve">treet </w:t>
            </w:r>
            <w:r w:rsidRPr="00B85023">
              <w:rPr>
                <w:color w:val="0D0D0D" w:themeColor="text1" w:themeTint="F2"/>
                <w:sz w:val="22"/>
                <w:szCs w:val="22"/>
              </w:rPr>
              <w:t>W</w:t>
            </w:r>
            <w:r>
              <w:rPr>
                <w:color w:val="0D0D0D" w:themeColor="text1" w:themeTint="F2"/>
                <w:sz w:val="22"/>
                <w:szCs w:val="22"/>
              </w:rPr>
              <w:t xml:space="preserve">orks </w:t>
            </w:r>
            <w:r w:rsidRPr="00B85023">
              <w:rPr>
                <w:color w:val="0D0D0D" w:themeColor="text1" w:themeTint="F2"/>
                <w:sz w:val="22"/>
                <w:szCs w:val="22"/>
              </w:rPr>
              <w:t>A</w:t>
            </w:r>
            <w:r>
              <w:rPr>
                <w:color w:val="0D0D0D" w:themeColor="text1" w:themeTint="F2"/>
                <w:sz w:val="22"/>
                <w:szCs w:val="22"/>
              </w:rPr>
              <w:t xml:space="preserve">ct </w:t>
            </w:r>
            <w:r w:rsidRPr="00B85023">
              <w:rPr>
                <w:color w:val="0D0D0D" w:themeColor="text1" w:themeTint="F2"/>
                <w:sz w:val="22"/>
                <w:szCs w:val="22"/>
              </w:rPr>
              <w:t>C2 enquiry and have subsequently been revised in line with LTC Design Release 3.0</w:t>
            </w:r>
            <w:r w:rsidR="00CB1FAD">
              <w:rPr>
                <w:color w:val="0D0D0D" w:themeColor="text1" w:themeTint="F2"/>
                <w:sz w:val="22"/>
                <w:szCs w:val="22"/>
              </w:rPr>
              <w:t>C</w:t>
            </w:r>
            <w:r>
              <w:rPr>
                <w:color w:val="0D0D0D" w:themeColor="text1" w:themeTint="F2"/>
                <w:sz w:val="22"/>
                <w:szCs w:val="22"/>
              </w:rPr>
              <w:t xml:space="preserve"> (</w:t>
            </w:r>
            <w:r w:rsidRPr="006C122D">
              <w:rPr>
                <w:b/>
                <w:color w:val="0D0D0D" w:themeColor="text1" w:themeTint="F2"/>
                <w:sz w:val="22"/>
                <w:szCs w:val="22"/>
              </w:rPr>
              <w:t>Annex 02</w:t>
            </w:r>
            <w:r>
              <w:rPr>
                <w:color w:val="0D0D0D" w:themeColor="text1" w:themeTint="F2"/>
                <w:sz w:val="22"/>
                <w:szCs w:val="22"/>
              </w:rPr>
              <w:t>) and</w:t>
            </w:r>
            <w:r w:rsidRPr="00B85023">
              <w:rPr>
                <w:color w:val="0D0D0D" w:themeColor="text1" w:themeTint="F2"/>
                <w:sz w:val="22"/>
                <w:szCs w:val="22"/>
              </w:rPr>
              <w:t xml:space="preserve"> accepted</w:t>
            </w:r>
            <w:r>
              <w:rPr>
                <w:color w:val="0D0D0D" w:themeColor="text1" w:themeTint="F2"/>
                <w:sz w:val="22"/>
                <w:szCs w:val="22"/>
              </w:rPr>
              <w:t xml:space="preserve"> by Cadent</w:t>
            </w:r>
            <w:r w:rsidRPr="00B85023">
              <w:rPr>
                <w:color w:val="0D0D0D" w:themeColor="text1" w:themeTint="F2"/>
                <w:sz w:val="22"/>
                <w:szCs w:val="22"/>
              </w:rPr>
              <w:t xml:space="preserve"> via submission of a Feasibility Study Report</w:t>
            </w:r>
            <w:r>
              <w:rPr>
                <w:color w:val="0D0D0D" w:themeColor="text1" w:themeTint="F2"/>
                <w:sz w:val="22"/>
                <w:szCs w:val="22"/>
              </w:rPr>
              <w:t xml:space="preserve"> (see Table 1 for reference).</w:t>
            </w:r>
          </w:p>
        </w:tc>
      </w:tr>
      <w:tr w:rsidR="00DC1544" w:rsidRPr="005C70F1" w14:paraId="79610C5F" w14:textId="77777777" w:rsidTr="3D0B39AF">
        <w:trPr>
          <w:jc w:val="center"/>
        </w:trPr>
        <w:tc>
          <w:tcPr>
            <w:tcW w:w="593" w:type="pct"/>
          </w:tcPr>
          <w:p w14:paraId="341CC2D4" w14:textId="4A4259AF" w:rsidR="00DC1544" w:rsidRDefault="00D62392" w:rsidP="001A2852">
            <w:pPr>
              <w:pStyle w:val="BlockText"/>
              <w:spacing w:line="276" w:lineRule="auto"/>
              <w:ind w:left="0" w:right="130"/>
              <w:rPr>
                <w:sz w:val="22"/>
                <w:szCs w:val="22"/>
              </w:rPr>
            </w:pPr>
            <w:r>
              <w:rPr>
                <w:sz w:val="22"/>
                <w:szCs w:val="22"/>
              </w:rPr>
              <w:t>S 210.2</w:t>
            </w:r>
          </w:p>
        </w:tc>
        <w:tc>
          <w:tcPr>
            <w:tcW w:w="4407" w:type="pct"/>
          </w:tcPr>
          <w:p w14:paraId="527AED00" w14:textId="4104D960" w:rsidR="00D62392" w:rsidRDefault="00D62392" w:rsidP="00D62392">
            <w:pPr>
              <w:spacing w:before="120" w:line="22" w:lineRule="atLeast"/>
              <w:jc w:val="both"/>
              <w:rPr>
                <w:color w:val="0D0D0D" w:themeColor="text1" w:themeTint="F2"/>
                <w:sz w:val="22"/>
                <w:szCs w:val="22"/>
              </w:rPr>
            </w:pPr>
            <w:r w:rsidRPr="053D4E43">
              <w:rPr>
                <w:color w:val="0D0D0D" w:themeColor="text1" w:themeTint="F2"/>
                <w:sz w:val="22"/>
                <w:szCs w:val="22"/>
              </w:rPr>
              <w:t xml:space="preserve">The </w:t>
            </w:r>
            <w:r w:rsidRPr="053D4E43">
              <w:rPr>
                <w:i/>
                <w:iCs/>
                <w:color w:val="0D0D0D" w:themeColor="text1" w:themeTint="F2"/>
                <w:sz w:val="22"/>
                <w:szCs w:val="22"/>
              </w:rPr>
              <w:t>Consultant</w:t>
            </w:r>
            <w:r w:rsidRPr="053D4E43">
              <w:rPr>
                <w:color w:val="0D0D0D" w:themeColor="text1" w:themeTint="F2"/>
                <w:sz w:val="22"/>
                <w:szCs w:val="22"/>
              </w:rPr>
              <w:t xml:space="preserve"> Provides the S</w:t>
            </w:r>
            <w:r w:rsidRPr="00B85023">
              <w:rPr>
                <w:color w:val="0D0D0D" w:themeColor="text1" w:themeTint="F2"/>
                <w:sz w:val="22"/>
                <w:szCs w:val="22"/>
              </w:rPr>
              <w:t>ervice</w:t>
            </w:r>
            <w:r w:rsidRPr="053D4E43">
              <w:rPr>
                <w:color w:val="0D0D0D" w:themeColor="text1" w:themeTint="F2"/>
                <w:sz w:val="22"/>
                <w:szCs w:val="22"/>
              </w:rPr>
              <w:t xml:space="preserve"> in accordance with the </w:t>
            </w:r>
            <w:r w:rsidRPr="00B85023">
              <w:rPr>
                <w:color w:val="0D0D0D" w:themeColor="text1" w:themeTint="F2"/>
                <w:sz w:val="22"/>
                <w:szCs w:val="22"/>
              </w:rPr>
              <w:t>Cadent LTC Stage Gate Definition</w:t>
            </w:r>
            <w:r w:rsidRPr="053D4E43">
              <w:rPr>
                <w:color w:val="0D0D0D" w:themeColor="text1" w:themeTint="F2"/>
                <w:sz w:val="22"/>
                <w:szCs w:val="22"/>
              </w:rPr>
              <w:t xml:space="preserve"> (</w:t>
            </w:r>
            <w:r w:rsidRPr="053D4E43">
              <w:rPr>
                <w:b/>
                <w:bCs/>
                <w:color w:val="0D0D0D" w:themeColor="text1" w:themeTint="F2"/>
                <w:sz w:val="22"/>
                <w:szCs w:val="22"/>
              </w:rPr>
              <w:t>Annex 02</w:t>
            </w:r>
            <w:r w:rsidRPr="053D4E43">
              <w:rPr>
                <w:color w:val="0D0D0D" w:themeColor="text1" w:themeTint="F2"/>
                <w:sz w:val="22"/>
                <w:szCs w:val="22"/>
              </w:rPr>
              <w:t xml:space="preserve">) up to </w:t>
            </w:r>
            <w:r w:rsidRPr="00B85023">
              <w:rPr>
                <w:color w:val="0D0D0D" w:themeColor="text1" w:themeTint="F2"/>
                <w:sz w:val="22"/>
                <w:szCs w:val="22"/>
              </w:rPr>
              <w:t>Final Design Review – Refresh (FDR-R)</w:t>
            </w:r>
            <w:r w:rsidRPr="053D4E43">
              <w:rPr>
                <w:color w:val="0D0D0D" w:themeColor="text1" w:themeTint="F2"/>
                <w:sz w:val="22"/>
                <w:szCs w:val="22"/>
              </w:rPr>
              <w:t xml:space="preserve"> and the LTC Design Fixity Guidance document (</w:t>
            </w:r>
            <w:r w:rsidRPr="053D4E43">
              <w:rPr>
                <w:b/>
                <w:bCs/>
                <w:color w:val="0D0D0D" w:themeColor="text1" w:themeTint="F2"/>
                <w:sz w:val="22"/>
                <w:szCs w:val="22"/>
              </w:rPr>
              <w:t>Annex 02</w:t>
            </w:r>
            <w:r w:rsidRPr="053D4E43">
              <w:rPr>
                <w:color w:val="0D0D0D" w:themeColor="text1" w:themeTint="F2"/>
                <w:sz w:val="22"/>
                <w:szCs w:val="22"/>
              </w:rPr>
              <w:t xml:space="preserve">). The </w:t>
            </w:r>
            <w:r w:rsidRPr="00B85023">
              <w:rPr>
                <w:i/>
                <w:iCs/>
                <w:color w:val="0D0D0D" w:themeColor="text1" w:themeTint="F2"/>
                <w:sz w:val="22"/>
                <w:szCs w:val="22"/>
              </w:rPr>
              <w:t>Consultant</w:t>
            </w:r>
            <w:r w:rsidRPr="053D4E43">
              <w:rPr>
                <w:color w:val="0D0D0D" w:themeColor="text1" w:themeTint="F2"/>
                <w:sz w:val="22"/>
                <w:szCs w:val="22"/>
              </w:rPr>
              <w:t xml:space="preserve"> obtains a</w:t>
            </w:r>
            <w:r w:rsidR="000076BA">
              <w:rPr>
                <w:color w:val="0D0D0D" w:themeColor="text1" w:themeTint="F2"/>
                <w:sz w:val="22"/>
                <w:szCs w:val="22"/>
              </w:rPr>
              <w:t>n</w:t>
            </w:r>
            <w:r w:rsidRPr="053D4E43">
              <w:rPr>
                <w:color w:val="0D0D0D" w:themeColor="text1" w:themeTint="F2"/>
                <w:sz w:val="22"/>
                <w:szCs w:val="22"/>
              </w:rPr>
              <w:t xml:space="preserve"> FDR-R Letter</w:t>
            </w:r>
            <w:r w:rsidR="00601E4A">
              <w:rPr>
                <w:color w:val="0D0D0D" w:themeColor="text1" w:themeTint="F2"/>
                <w:sz w:val="22"/>
                <w:szCs w:val="22"/>
              </w:rPr>
              <w:t xml:space="preserve"> (see </w:t>
            </w:r>
            <w:r w:rsidR="00601E4A" w:rsidRPr="00601E4A">
              <w:rPr>
                <w:b/>
                <w:color w:val="0D0D0D" w:themeColor="text1" w:themeTint="F2"/>
                <w:sz w:val="22"/>
                <w:szCs w:val="22"/>
              </w:rPr>
              <w:t>Annex 01</w:t>
            </w:r>
            <w:r w:rsidR="00601E4A">
              <w:rPr>
                <w:color w:val="0D0D0D" w:themeColor="text1" w:themeTint="F2"/>
                <w:sz w:val="22"/>
                <w:szCs w:val="22"/>
              </w:rPr>
              <w:t>)</w:t>
            </w:r>
            <w:r w:rsidRPr="053D4E43">
              <w:rPr>
                <w:color w:val="0D0D0D" w:themeColor="text1" w:themeTint="F2"/>
                <w:sz w:val="22"/>
                <w:szCs w:val="22"/>
              </w:rPr>
              <w:t xml:space="preserve"> from Cadent for each asset in the Scope, confirming acceptance of the design by Cadent to complete </w:t>
            </w:r>
            <w:r w:rsidR="004D53D6">
              <w:rPr>
                <w:color w:val="0D0D0D" w:themeColor="text1" w:themeTint="F2"/>
                <w:sz w:val="22"/>
                <w:szCs w:val="22"/>
              </w:rPr>
              <w:t xml:space="preserve">Stage E of </w:t>
            </w:r>
            <w:r w:rsidRPr="053D4E43">
              <w:rPr>
                <w:color w:val="0D0D0D" w:themeColor="text1" w:themeTint="F2"/>
                <w:sz w:val="22"/>
                <w:szCs w:val="22"/>
              </w:rPr>
              <w:t xml:space="preserve">the </w:t>
            </w:r>
            <w:r w:rsidRPr="00B85023">
              <w:rPr>
                <w:i/>
                <w:iCs/>
                <w:color w:val="0D0D0D" w:themeColor="text1" w:themeTint="F2"/>
                <w:sz w:val="22"/>
                <w:szCs w:val="22"/>
              </w:rPr>
              <w:t>service</w:t>
            </w:r>
            <w:r w:rsidRPr="053D4E43">
              <w:rPr>
                <w:color w:val="0D0D0D" w:themeColor="text1" w:themeTint="F2"/>
                <w:sz w:val="22"/>
                <w:szCs w:val="22"/>
              </w:rPr>
              <w:t>.</w:t>
            </w:r>
          </w:p>
          <w:p w14:paraId="4E6AFC62" w14:textId="5A87CB7A" w:rsidR="00DC1544" w:rsidRPr="00B85023" w:rsidRDefault="00D62392" w:rsidP="00D62392">
            <w:pPr>
              <w:spacing w:before="120" w:line="22" w:lineRule="atLeast"/>
              <w:jc w:val="both"/>
              <w:rPr>
                <w:color w:val="0D0D0D" w:themeColor="text1" w:themeTint="F2"/>
                <w:sz w:val="22"/>
                <w:szCs w:val="22"/>
              </w:rPr>
            </w:pPr>
            <w:r>
              <w:rPr>
                <w:color w:val="0D0D0D" w:themeColor="text1" w:themeTint="F2"/>
                <w:sz w:val="22"/>
                <w:szCs w:val="22"/>
              </w:rPr>
              <w:t xml:space="preserve">The </w:t>
            </w:r>
            <w:r w:rsidRPr="00B85023">
              <w:rPr>
                <w:i/>
                <w:color w:val="0D0D0D" w:themeColor="text1" w:themeTint="F2"/>
                <w:sz w:val="22"/>
                <w:szCs w:val="22"/>
              </w:rPr>
              <w:t>Consultant</w:t>
            </w:r>
            <w:r>
              <w:rPr>
                <w:color w:val="0D0D0D" w:themeColor="text1" w:themeTint="F2"/>
                <w:sz w:val="22"/>
                <w:szCs w:val="22"/>
              </w:rPr>
              <w:t xml:space="preserve"> refers to S 530.1 for design submission requirements.</w:t>
            </w:r>
          </w:p>
        </w:tc>
      </w:tr>
      <w:tr w:rsidR="00D62392" w:rsidRPr="005C70F1" w14:paraId="00115646" w14:textId="77777777" w:rsidTr="3D0B39AF">
        <w:trPr>
          <w:jc w:val="center"/>
        </w:trPr>
        <w:tc>
          <w:tcPr>
            <w:tcW w:w="593" w:type="pct"/>
          </w:tcPr>
          <w:p w14:paraId="3AED5322" w14:textId="1772C13A" w:rsidR="00D62392" w:rsidRDefault="00D62392" w:rsidP="001A2852">
            <w:pPr>
              <w:pStyle w:val="BlockText"/>
              <w:spacing w:line="276" w:lineRule="auto"/>
              <w:ind w:left="0" w:right="130"/>
              <w:rPr>
                <w:sz w:val="22"/>
                <w:szCs w:val="22"/>
              </w:rPr>
            </w:pPr>
            <w:r>
              <w:rPr>
                <w:sz w:val="22"/>
                <w:szCs w:val="22"/>
              </w:rPr>
              <w:t>S 210.3</w:t>
            </w:r>
          </w:p>
        </w:tc>
        <w:tc>
          <w:tcPr>
            <w:tcW w:w="4407" w:type="pct"/>
          </w:tcPr>
          <w:p w14:paraId="40C3D9A4" w14:textId="714ACEFB" w:rsidR="00D62392" w:rsidRDefault="00D62392" w:rsidP="00D62392">
            <w:pPr>
              <w:spacing w:before="120" w:line="22" w:lineRule="atLeast"/>
              <w:jc w:val="both"/>
              <w:rPr>
                <w:color w:val="0D0D0D" w:themeColor="text1" w:themeTint="F2"/>
                <w:sz w:val="22"/>
                <w:szCs w:val="22"/>
              </w:rPr>
            </w:pPr>
            <w:r w:rsidRPr="00B85023">
              <w:rPr>
                <w:color w:val="0D0D0D" w:themeColor="text1" w:themeTint="F2"/>
                <w:sz w:val="22"/>
                <w:szCs w:val="22"/>
              </w:rPr>
              <w:t xml:space="preserve">The </w:t>
            </w:r>
            <w:r w:rsidR="00601E4A">
              <w:rPr>
                <w:color w:val="0D0D0D" w:themeColor="text1" w:themeTint="F2"/>
                <w:sz w:val="22"/>
                <w:szCs w:val="22"/>
              </w:rPr>
              <w:t xml:space="preserve">existing </w:t>
            </w:r>
            <w:r w:rsidRPr="00B85023">
              <w:rPr>
                <w:color w:val="0D0D0D" w:themeColor="text1" w:themeTint="F2"/>
                <w:sz w:val="22"/>
                <w:szCs w:val="22"/>
              </w:rPr>
              <w:t xml:space="preserve">assets listed in Table 2 are </w:t>
            </w:r>
            <w:r w:rsidR="00601E4A">
              <w:rPr>
                <w:color w:val="0D0D0D" w:themeColor="text1" w:themeTint="F2"/>
                <w:sz w:val="22"/>
                <w:szCs w:val="22"/>
              </w:rPr>
              <w:t>within the project area. Th</w:t>
            </w:r>
            <w:r w:rsidRPr="00B85023">
              <w:rPr>
                <w:color w:val="0D0D0D" w:themeColor="text1" w:themeTint="F2"/>
                <w:sz w:val="22"/>
                <w:szCs w:val="22"/>
              </w:rPr>
              <w:t xml:space="preserve">e design, assurance and </w:t>
            </w:r>
            <w:proofErr w:type="gramStart"/>
            <w:r w:rsidRPr="00B85023">
              <w:rPr>
                <w:color w:val="0D0D0D" w:themeColor="text1" w:themeTint="F2"/>
                <w:sz w:val="22"/>
                <w:szCs w:val="22"/>
              </w:rPr>
              <w:t>third</w:t>
            </w:r>
            <w:r>
              <w:rPr>
                <w:color w:val="0D0D0D" w:themeColor="text1" w:themeTint="F2"/>
                <w:sz w:val="22"/>
                <w:szCs w:val="22"/>
              </w:rPr>
              <w:t xml:space="preserve"> </w:t>
            </w:r>
            <w:r w:rsidRPr="00B85023">
              <w:rPr>
                <w:color w:val="0D0D0D" w:themeColor="text1" w:themeTint="F2"/>
                <w:sz w:val="22"/>
                <w:szCs w:val="22"/>
              </w:rPr>
              <w:t>party</w:t>
            </w:r>
            <w:proofErr w:type="gramEnd"/>
            <w:r w:rsidRPr="00B85023">
              <w:rPr>
                <w:color w:val="0D0D0D" w:themeColor="text1" w:themeTint="F2"/>
                <w:sz w:val="22"/>
                <w:szCs w:val="22"/>
              </w:rPr>
              <w:t xml:space="preserve"> approval of the proposed asset diversions </w:t>
            </w:r>
            <w:r>
              <w:rPr>
                <w:color w:val="0D0D0D" w:themeColor="text1" w:themeTint="F2"/>
                <w:sz w:val="22"/>
                <w:szCs w:val="22"/>
              </w:rPr>
              <w:t>are not included in the Scope</w:t>
            </w:r>
            <w:r w:rsidRPr="00B85023">
              <w:rPr>
                <w:color w:val="0D0D0D" w:themeColor="text1" w:themeTint="F2"/>
                <w:sz w:val="22"/>
                <w:szCs w:val="22"/>
              </w:rPr>
              <w:t>.</w:t>
            </w:r>
            <w:r>
              <w:rPr>
                <w:color w:val="0D0D0D" w:themeColor="text1" w:themeTint="F2"/>
                <w:sz w:val="22"/>
                <w:szCs w:val="22"/>
              </w:rPr>
              <w:t xml:space="preserve"> The drawings are provided for information only.</w:t>
            </w:r>
          </w:p>
          <w:p w14:paraId="348131A2" w14:textId="0BAD2084" w:rsidR="00D62392" w:rsidRPr="00B85023" w:rsidRDefault="00D62392" w:rsidP="00D62392">
            <w:pPr>
              <w:spacing w:before="120" w:line="22" w:lineRule="atLeast"/>
              <w:jc w:val="both"/>
              <w:rPr>
                <w:color w:val="0D0D0D" w:themeColor="text1" w:themeTint="F2"/>
                <w:sz w:val="22"/>
                <w:szCs w:val="22"/>
              </w:rPr>
            </w:pPr>
            <w:r w:rsidRPr="00167C7B">
              <w:rPr>
                <w:color w:val="0D0D0D" w:themeColor="text1" w:themeTint="F2"/>
                <w:sz w:val="22"/>
                <w:szCs w:val="22"/>
              </w:rPr>
              <w:t>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1560"/>
              <w:gridCol w:w="5696"/>
            </w:tblGrid>
            <w:tr w:rsidR="00601E4A" w:rsidRPr="00162AB6" w14:paraId="65D85218" w14:textId="77777777" w:rsidTr="00601E4A">
              <w:trPr>
                <w:trHeight w:val="705"/>
              </w:trPr>
              <w:tc>
                <w:tcPr>
                  <w:tcW w:w="1842" w:type="dxa"/>
                  <w:shd w:val="clear" w:color="auto" w:fill="BFBFBF" w:themeFill="background1" w:themeFillShade="BF"/>
                </w:tcPr>
                <w:p w14:paraId="24930A61" w14:textId="77777777" w:rsidR="00601E4A" w:rsidRPr="00B85023" w:rsidRDefault="00601E4A" w:rsidP="00D62392">
                  <w:pPr>
                    <w:pStyle w:val="BlockText"/>
                    <w:spacing w:before="0" w:after="0" w:line="276" w:lineRule="auto"/>
                    <w:ind w:left="0" w:right="132"/>
                    <w:jc w:val="left"/>
                    <w:rPr>
                      <w:color w:val="0D0D0D" w:themeColor="text1" w:themeTint="F2"/>
                      <w:sz w:val="22"/>
                      <w:szCs w:val="22"/>
                    </w:rPr>
                  </w:pPr>
                  <w:r w:rsidRPr="00B85023">
                    <w:rPr>
                      <w:color w:val="0D0D0D" w:themeColor="text1" w:themeTint="F2"/>
                      <w:sz w:val="22"/>
                      <w:szCs w:val="22"/>
                    </w:rPr>
                    <w:t xml:space="preserve">LTC </w:t>
                  </w:r>
                  <w:r>
                    <w:rPr>
                      <w:color w:val="0D0D0D" w:themeColor="text1" w:themeTint="F2"/>
                      <w:sz w:val="22"/>
                      <w:szCs w:val="22"/>
                    </w:rPr>
                    <w:t>p</w:t>
                  </w:r>
                  <w:r w:rsidRPr="00B85023">
                    <w:rPr>
                      <w:color w:val="0D0D0D" w:themeColor="text1" w:themeTint="F2"/>
                      <w:sz w:val="22"/>
                      <w:szCs w:val="22"/>
                    </w:rPr>
                    <w:t xml:space="preserve">ipeline </w:t>
                  </w:r>
                  <w:r>
                    <w:rPr>
                      <w:color w:val="0D0D0D" w:themeColor="text1" w:themeTint="F2"/>
                      <w:sz w:val="22"/>
                      <w:szCs w:val="22"/>
                    </w:rPr>
                    <w:t>r</w:t>
                  </w:r>
                  <w:r w:rsidRPr="00B85023">
                    <w:rPr>
                      <w:color w:val="0D0D0D" w:themeColor="text1" w:themeTint="F2"/>
                      <w:sz w:val="22"/>
                      <w:szCs w:val="22"/>
                    </w:rPr>
                    <w:t>ef.</w:t>
                  </w:r>
                </w:p>
              </w:tc>
              <w:tc>
                <w:tcPr>
                  <w:tcW w:w="1560" w:type="dxa"/>
                  <w:shd w:val="clear" w:color="auto" w:fill="BFBFBF" w:themeFill="background1" w:themeFillShade="BF"/>
                </w:tcPr>
                <w:p w14:paraId="3801F245" w14:textId="77777777" w:rsidR="00601E4A" w:rsidRPr="00B85023" w:rsidRDefault="00601E4A" w:rsidP="00D62392">
                  <w:pPr>
                    <w:pStyle w:val="BlockText"/>
                    <w:spacing w:before="0" w:after="0" w:line="276" w:lineRule="auto"/>
                    <w:ind w:left="0" w:right="132"/>
                    <w:jc w:val="left"/>
                    <w:rPr>
                      <w:color w:val="0D0D0D" w:themeColor="text1" w:themeTint="F2"/>
                      <w:sz w:val="22"/>
                      <w:szCs w:val="22"/>
                    </w:rPr>
                  </w:pPr>
                  <w:r>
                    <w:rPr>
                      <w:color w:val="0D0D0D" w:themeColor="text1" w:themeTint="F2"/>
                      <w:sz w:val="22"/>
                      <w:szCs w:val="22"/>
                    </w:rPr>
                    <w:t>L</w:t>
                  </w:r>
                  <w:r w:rsidRPr="00B85023">
                    <w:rPr>
                      <w:color w:val="0D0D0D" w:themeColor="text1" w:themeTint="F2"/>
                      <w:sz w:val="22"/>
                      <w:szCs w:val="22"/>
                    </w:rPr>
                    <w:t>ocation</w:t>
                  </w:r>
                </w:p>
              </w:tc>
              <w:tc>
                <w:tcPr>
                  <w:tcW w:w="5696" w:type="dxa"/>
                  <w:shd w:val="clear" w:color="auto" w:fill="BFBFBF" w:themeFill="background1" w:themeFillShade="BF"/>
                </w:tcPr>
                <w:p w14:paraId="5C0C7B05" w14:textId="346FE1BD" w:rsidR="00601E4A" w:rsidRPr="00B85023" w:rsidRDefault="00601E4A" w:rsidP="00D62392">
                  <w:pPr>
                    <w:pStyle w:val="BlockText"/>
                    <w:spacing w:before="0" w:after="0" w:line="276" w:lineRule="auto"/>
                    <w:ind w:left="0" w:right="132"/>
                    <w:jc w:val="left"/>
                    <w:rPr>
                      <w:color w:val="0D0D0D" w:themeColor="text1" w:themeTint="F2"/>
                      <w:sz w:val="22"/>
                      <w:szCs w:val="22"/>
                    </w:rPr>
                  </w:pPr>
                  <w:r w:rsidRPr="00B85023">
                    <w:rPr>
                      <w:color w:val="0D0D0D" w:themeColor="text1" w:themeTint="F2"/>
                      <w:sz w:val="22"/>
                      <w:szCs w:val="22"/>
                    </w:rPr>
                    <w:t xml:space="preserve">Existing </w:t>
                  </w:r>
                  <w:r>
                    <w:rPr>
                      <w:color w:val="0D0D0D" w:themeColor="text1" w:themeTint="F2"/>
                      <w:sz w:val="22"/>
                      <w:szCs w:val="22"/>
                    </w:rPr>
                    <w:t>a</w:t>
                  </w:r>
                  <w:r w:rsidRPr="00B85023">
                    <w:rPr>
                      <w:color w:val="0D0D0D" w:themeColor="text1" w:themeTint="F2"/>
                      <w:sz w:val="22"/>
                      <w:szCs w:val="22"/>
                    </w:rPr>
                    <w:t xml:space="preserve">sset LTC </w:t>
                  </w:r>
                  <w:r>
                    <w:rPr>
                      <w:color w:val="0D0D0D" w:themeColor="text1" w:themeTint="F2"/>
                      <w:sz w:val="22"/>
                      <w:szCs w:val="22"/>
                    </w:rPr>
                    <w:t>d</w:t>
                  </w:r>
                  <w:r w:rsidRPr="00B85023">
                    <w:rPr>
                      <w:color w:val="0D0D0D" w:themeColor="text1" w:themeTint="F2"/>
                      <w:sz w:val="22"/>
                      <w:szCs w:val="22"/>
                    </w:rPr>
                    <w:t xml:space="preserve">rawing </w:t>
                  </w:r>
                  <w:r>
                    <w:rPr>
                      <w:color w:val="0D0D0D" w:themeColor="text1" w:themeTint="F2"/>
                      <w:sz w:val="22"/>
                      <w:szCs w:val="22"/>
                    </w:rPr>
                    <w:t>n</w:t>
                  </w:r>
                  <w:r w:rsidRPr="00B85023">
                    <w:rPr>
                      <w:color w:val="0D0D0D" w:themeColor="text1" w:themeTint="F2"/>
                      <w:sz w:val="22"/>
                      <w:szCs w:val="22"/>
                    </w:rPr>
                    <w:t>umber (</w:t>
                  </w:r>
                  <w:r w:rsidR="009D6058">
                    <w:rPr>
                      <w:color w:val="0D0D0D" w:themeColor="text1" w:themeTint="F2"/>
                      <w:sz w:val="22"/>
                      <w:szCs w:val="22"/>
                    </w:rPr>
                    <w:t xml:space="preserve">see </w:t>
                  </w:r>
                  <w:r w:rsidRPr="00B85023">
                    <w:rPr>
                      <w:b/>
                      <w:color w:val="0D0D0D" w:themeColor="text1" w:themeTint="F2"/>
                      <w:sz w:val="22"/>
                      <w:szCs w:val="22"/>
                    </w:rPr>
                    <w:t>Annex 02</w:t>
                  </w:r>
                  <w:r w:rsidRPr="00B85023">
                    <w:rPr>
                      <w:color w:val="0D0D0D" w:themeColor="text1" w:themeTint="F2"/>
                      <w:sz w:val="22"/>
                      <w:szCs w:val="22"/>
                    </w:rPr>
                    <w:t>)</w:t>
                  </w:r>
                </w:p>
              </w:tc>
            </w:tr>
            <w:tr w:rsidR="00601E4A" w:rsidRPr="00162AB6" w14:paraId="0C79341E" w14:textId="77777777" w:rsidTr="00601E4A">
              <w:trPr>
                <w:trHeight w:val="521"/>
              </w:trPr>
              <w:tc>
                <w:tcPr>
                  <w:tcW w:w="1842" w:type="dxa"/>
                </w:tcPr>
                <w:p w14:paraId="3E49BF01" w14:textId="77777777" w:rsidR="00601E4A" w:rsidRPr="00B85023" w:rsidRDefault="00601E4A" w:rsidP="00D62392">
                  <w:pPr>
                    <w:pStyle w:val="BlockText"/>
                    <w:spacing w:before="0" w:after="0" w:line="276" w:lineRule="auto"/>
                    <w:ind w:left="0" w:right="0"/>
                    <w:rPr>
                      <w:color w:val="0D0D0D" w:themeColor="text1" w:themeTint="F2"/>
                      <w:sz w:val="22"/>
                      <w:szCs w:val="22"/>
                    </w:rPr>
                  </w:pPr>
                  <w:r w:rsidRPr="00CA66A8">
                    <w:rPr>
                      <w:color w:val="0D0D0D" w:themeColor="text1" w:themeTint="F2"/>
                      <w:sz w:val="22"/>
                      <w:szCs w:val="22"/>
                    </w:rPr>
                    <w:t>G-CG-MP-0014</w:t>
                  </w:r>
                </w:p>
              </w:tc>
              <w:tc>
                <w:tcPr>
                  <w:tcW w:w="1560" w:type="dxa"/>
                </w:tcPr>
                <w:p w14:paraId="2E31606E" w14:textId="77777777" w:rsidR="00601E4A" w:rsidRPr="00B85023" w:rsidRDefault="00601E4A" w:rsidP="00D62392">
                  <w:pPr>
                    <w:pStyle w:val="BlockText"/>
                    <w:spacing w:before="0" w:after="0" w:line="276" w:lineRule="auto"/>
                    <w:ind w:left="0" w:right="132"/>
                    <w:rPr>
                      <w:color w:val="0D0D0D" w:themeColor="text1" w:themeTint="F2"/>
                      <w:sz w:val="22"/>
                      <w:szCs w:val="22"/>
                    </w:rPr>
                  </w:pPr>
                  <w:proofErr w:type="spellStart"/>
                  <w:r w:rsidRPr="00C851C0">
                    <w:rPr>
                      <w:color w:val="0D0D0D" w:themeColor="text1" w:themeTint="F2"/>
                      <w:sz w:val="22"/>
                      <w:szCs w:val="22"/>
                    </w:rPr>
                    <w:t>Stiffords</w:t>
                  </w:r>
                  <w:proofErr w:type="spellEnd"/>
                  <w:r w:rsidRPr="00C851C0">
                    <w:rPr>
                      <w:color w:val="0D0D0D" w:themeColor="text1" w:themeTint="F2"/>
                      <w:sz w:val="22"/>
                      <w:szCs w:val="22"/>
                    </w:rPr>
                    <w:t xml:space="preserve"> Clay Road</w:t>
                  </w:r>
                </w:p>
              </w:tc>
              <w:tc>
                <w:tcPr>
                  <w:tcW w:w="5696" w:type="dxa"/>
                </w:tcPr>
                <w:p w14:paraId="287786C0" w14:textId="77777777" w:rsidR="00601E4A" w:rsidRPr="00B85023" w:rsidRDefault="00601E4A" w:rsidP="00D62392">
                  <w:pPr>
                    <w:pStyle w:val="BlockText"/>
                    <w:spacing w:before="0" w:after="0" w:line="276" w:lineRule="auto"/>
                    <w:ind w:left="0" w:right="132"/>
                    <w:rPr>
                      <w:color w:val="0D0D0D" w:themeColor="text1" w:themeTint="F2"/>
                      <w:sz w:val="22"/>
                      <w:szCs w:val="22"/>
                    </w:rPr>
                  </w:pPr>
                  <w:r w:rsidRPr="00B85023">
                    <w:rPr>
                      <w:color w:val="0D0D0D" w:themeColor="text1" w:themeTint="F2"/>
                      <w:sz w:val="22"/>
                      <w:szCs w:val="22"/>
                    </w:rPr>
                    <w:t>HE540039-CJV-VUT-ZZZ_UT000000_Z-DR-CU-00114 Rev.P05</w:t>
                  </w:r>
                </w:p>
              </w:tc>
            </w:tr>
            <w:tr w:rsidR="00601E4A" w:rsidRPr="00162AB6" w14:paraId="1E9CF76D" w14:textId="77777777" w:rsidTr="00601E4A">
              <w:trPr>
                <w:trHeight w:val="20"/>
              </w:trPr>
              <w:tc>
                <w:tcPr>
                  <w:tcW w:w="1842" w:type="dxa"/>
                </w:tcPr>
                <w:p w14:paraId="107F509C" w14:textId="77777777" w:rsidR="00601E4A" w:rsidRPr="00B85023" w:rsidRDefault="00601E4A" w:rsidP="00D62392">
                  <w:pPr>
                    <w:pStyle w:val="BlockText"/>
                    <w:spacing w:before="0" w:after="0" w:line="276" w:lineRule="auto"/>
                    <w:ind w:left="0" w:right="132"/>
                    <w:rPr>
                      <w:color w:val="0D0D0D" w:themeColor="text1" w:themeTint="F2"/>
                      <w:sz w:val="22"/>
                      <w:szCs w:val="22"/>
                    </w:rPr>
                  </w:pPr>
                  <w:r w:rsidRPr="00B85023">
                    <w:rPr>
                      <w:color w:val="0D0D0D" w:themeColor="text1" w:themeTint="F2"/>
                      <w:sz w:val="22"/>
                      <w:szCs w:val="22"/>
                    </w:rPr>
                    <w:t>G-CG-LP-0002</w:t>
                  </w:r>
                </w:p>
              </w:tc>
              <w:tc>
                <w:tcPr>
                  <w:tcW w:w="1560" w:type="dxa"/>
                </w:tcPr>
                <w:p w14:paraId="7F44329B" w14:textId="77777777" w:rsidR="00601E4A" w:rsidRPr="00B85023" w:rsidRDefault="00601E4A" w:rsidP="00D62392">
                  <w:pPr>
                    <w:pStyle w:val="BlockText"/>
                    <w:spacing w:before="0" w:after="0" w:line="276" w:lineRule="auto"/>
                    <w:ind w:left="0" w:right="132"/>
                    <w:rPr>
                      <w:color w:val="0D0D0D" w:themeColor="text1" w:themeTint="F2"/>
                      <w:sz w:val="22"/>
                      <w:szCs w:val="22"/>
                    </w:rPr>
                  </w:pPr>
                  <w:r w:rsidRPr="00B85023">
                    <w:rPr>
                      <w:color w:val="0D0D0D" w:themeColor="text1" w:themeTint="F2"/>
                      <w:sz w:val="22"/>
                      <w:szCs w:val="22"/>
                    </w:rPr>
                    <w:t>Hornsby Lane</w:t>
                  </w:r>
                </w:p>
              </w:tc>
              <w:tc>
                <w:tcPr>
                  <w:tcW w:w="5696" w:type="dxa"/>
                </w:tcPr>
                <w:p w14:paraId="6A74D1AE" w14:textId="77777777" w:rsidR="00601E4A" w:rsidRPr="00B85023" w:rsidRDefault="00601E4A" w:rsidP="00D62392">
                  <w:pPr>
                    <w:pStyle w:val="BlockText"/>
                    <w:spacing w:before="0" w:after="0" w:line="276" w:lineRule="auto"/>
                    <w:ind w:left="0" w:right="132"/>
                    <w:rPr>
                      <w:color w:val="0D0D0D" w:themeColor="text1" w:themeTint="F2"/>
                      <w:sz w:val="22"/>
                      <w:szCs w:val="22"/>
                    </w:rPr>
                  </w:pPr>
                  <w:r w:rsidRPr="00B85023">
                    <w:rPr>
                      <w:color w:val="0D0D0D" w:themeColor="text1" w:themeTint="F2"/>
                      <w:sz w:val="22"/>
                      <w:szCs w:val="22"/>
                    </w:rPr>
                    <w:t>HE540039-CJV-VUT-ZZZ_UT000000_Z-DR-CU-00112 Rev.P04</w:t>
                  </w:r>
                </w:p>
              </w:tc>
            </w:tr>
            <w:tr w:rsidR="00601E4A" w:rsidRPr="00162AB6" w14:paraId="4F98DD54" w14:textId="77777777" w:rsidTr="00601E4A">
              <w:trPr>
                <w:trHeight w:val="20"/>
              </w:trPr>
              <w:tc>
                <w:tcPr>
                  <w:tcW w:w="1842" w:type="dxa"/>
                </w:tcPr>
                <w:p w14:paraId="787C7F38" w14:textId="77777777" w:rsidR="00601E4A" w:rsidRPr="00B85023" w:rsidRDefault="00601E4A" w:rsidP="00D62392">
                  <w:pPr>
                    <w:pStyle w:val="BlockText"/>
                    <w:spacing w:before="0" w:after="0" w:line="276" w:lineRule="auto"/>
                    <w:ind w:left="0" w:right="132"/>
                    <w:rPr>
                      <w:color w:val="0D0D0D" w:themeColor="text1" w:themeTint="F2"/>
                      <w:sz w:val="22"/>
                      <w:szCs w:val="22"/>
                    </w:rPr>
                  </w:pPr>
                  <w:r w:rsidRPr="00B85023">
                    <w:rPr>
                      <w:color w:val="0D0D0D" w:themeColor="text1" w:themeTint="F2"/>
                      <w:sz w:val="22"/>
                      <w:szCs w:val="22"/>
                    </w:rPr>
                    <w:t>G-CG-LP-0001</w:t>
                  </w:r>
                </w:p>
              </w:tc>
              <w:tc>
                <w:tcPr>
                  <w:tcW w:w="1560" w:type="dxa"/>
                </w:tcPr>
                <w:p w14:paraId="5B297556" w14:textId="77777777" w:rsidR="00601E4A" w:rsidRPr="00B85023" w:rsidRDefault="00601E4A" w:rsidP="00D62392">
                  <w:pPr>
                    <w:pStyle w:val="BlockText"/>
                    <w:spacing w:before="0" w:after="0" w:line="276" w:lineRule="auto"/>
                    <w:ind w:left="0" w:right="132"/>
                    <w:rPr>
                      <w:color w:val="0D0D0D" w:themeColor="text1" w:themeTint="F2"/>
                      <w:sz w:val="22"/>
                      <w:szCs w:val="22"/>
                    </w:rPr>
                  </w:pPr>
                  <w:proofErr w:type="spellStart"/>
                  <w:r w:rsidRPr="00B85023">
                    <w:rPr>
                      <w:color w:val="0D0D0D" w:themeColor="text1" w:themeTint="F2"/>
                      <w:sz w:val="22"/>
                      <w:szCs w:val="22"/>
                    </w:rPr>
                    <w:t>Muckingford</w:t>
                  </w:r>
                  <w:proofErr w:type="spellEnd"/>
                  <w:r w:rsidRPr="00B85023">
                    <w:rPr>
                      <w:color w:val="0D0D0D" w:themeColor="text1" w:themeTint="F2"/>
                      <w:sz w:val="22"/>
                      <w:szCs w:val="22"/>
                    </w:rPr>
                    <w:t xml:space="preserve"> Road</w:t>
                  </w:r>
                </w:p>
              </w:tc>
              <w:tc>
                <w:tcPr>
                  <w:tcW w:w="5696" w:type="dxa"/>
                </w:tcPr>
                <w:p w14:paraId="431FD25D" w14:textId="77777777" w:rsidR="00601E4A" w:rsidRPr="00B85023" w:rsidRDefault="00601E4A" w:rsidP="00D62392">
                  <w:pPr>
                    <w:spacing w:after="0" w:line="240" w:lineRule="auto"/>
                    <w:rPr>
                      <w:color w:val="0D0D0D" w:themeColor="text1" w:themeTint="F2"/>
                      <w:sz w:val="22"/>
                      <w:szCs w:val="22"/>
                    </w:rPr>
                  </w:pPr>
                  <w:r w:rsidRPr="00B85023">
                    <w:rPr>
                      <w:color w:val="0D0D0D" w:themeColor="text1" w:themeTint="F2"/>
                      <w:sz w:val="22"/>
                      <w:szCs w:val="22"/>
                    </w:rPr>
                    <w:t xml:space="preserve">HE540039-CJV-VUT-ZZZ_UT000000-Z-DR-CU-00160, </w:t>
                  </w:r>
                </w:p>
                <w:p w14:paraId="36D62010" w14:textId="77777777" w:rsidR="00601E4A" w:rsidRPr="00B85023" w:rsidRDefault="00601E4A" w:rsidP="00D62392">
                  <w:pPr>
                    <w:pStyle w:val="BlockText"/>
                    <w:spacing w:before="0" w:after="0" w:line="276" w:lineRule="auto"/>
                    <w:ind w:left="0" w:right="132"/>
                    <w:rPr>
                      <w:color w:val="0D0D0D" w:themeColor="text1" w:themeTint="F2"/>
                      <w:sz w:val="22"/>
                      <w:szCs w:val="22"/>
                    </w:rPr>
                  </w:pPr>
                  <w:r w:rsidRPr="00B85023">
                    <w:rPr>
                      <w:color w:val="0D0D0D" w:themeColor="text1" w:themeTint="F2"/>
                      <w:sz w:val="22"/>
                      <w:szCs w:val="22"/>
                    </w:rPr>
                    <w:t>HE540039-CJV-VUT-ZZZ_UT000000-Z-DR-CU-00184</w:t>
                  </w:r>
                </w:p>
              </w:tc>
            </w:tr>
            <w:tr w:rsidR="00601E4A" w:rsidRPr="00162AB6" w14:paraId="73FEB4A7" w14:textId="77777777" w:rsidTr="00601E4A">
              <w:trPr>
                <w:trHeight w:val="20"/>
              </w:trPr>
              <w:tc>
                <w:tcPr>
                  <w:tcW w:w="1842" w:type="dxa"/>
                </w:tcPr>
                <w:p w14:paraId="780C9F62" w14:textId="77777777" w:rsidR="00601E4A" w:rsidRPr="00B85023" w:rsidRDefault="00601E4A" w:rsidP="00D62392">
                  <w:pPr>
                    <w:pStyle w:val="BlockText"/>
                    <w:spacing w:before="0" w:after="0" w:line="276" w:lineRule="auto"/>
                    <w:ind w:left="0" w:right="132"/>
                    <w:rPr>
                      <w:color w:val="0D0D0D" w:themeColor="text1" w:themeTint="F2"/>
                      <w:sz w:val="22"/>
                      <w:szCs w:val="22"/>
                    </w:rPr>
                  </w:pPr>
                  <w:r w:rsidRPr="00B85023">
                    <w:rPr>
                      <w:color w:val="0D0D0D" w:themeColor="text1" w:themeTint="F2"/>
                      <w:sz w:val="22"/>
                      <w:szCs w:val="22"/>
                    </w:rPr>
                    <w:lastRenderedPageBreak/>
                    <w:t>G-CG-LP-0003</w:t>
                  </w:r>
                </w:p>
              </w:tc>
              <w:tc>
                <w:tcPr>
                  <w:tcW w:w="1560" w:type="dxa"/>
                </w:tcPr>
                <w:p w14:paraId="174B5B94" w14:textId="77777777" w:rsidR="00601E4A" w:rsidRPr="00B85023" w:rsidRDefault="00601E4A" w:rsidP="00D62392">
                  <w:pPr>
                    <w:pStyle w:val="BlockText"/>
                    <w:spacing w:before="0" w:after="0" w:line="276" w:lineRule="auto"/>
                    <w:ind w:left="0" w:right="132"/>
                    <w:rPr>
                      <w:color w:val="0D0D0D" w:themeColor="text1" w:themeTint="F2"/>
                      <w:sz w:val="22"/>
                      <w:szCs w:val="22"/>
                    </w:rPr>
                  </w:pPr>
                  <w:r w:rsidRPr="00B85023">
                    <w:rPr>
                      <w:color w:val="0D0D0D" w:themeColor="text1" w:themeTint="F2"/>
                      <w:sz w:val="22"/>
                      <w:szCs w:val="22"/>
                    </w:rPr>
                    <w:t>Heath Road</w:t>
                  </w:r>
                </w:p>
              </w:tc>
              <w:tc>
                <w:tcPr>
                  <w:tcW w:w="5696" w:type="dxa"/>
                </w:tcPr>
                <w:p w14:paraId="78446C61" w14:textId="77777777" w:rsidR="00601E4A" w:rsidRPr="00B85023" w:rsidRDefault="00601E4A" w:rsidP="00D62392">
                  <w:pPr>
                    <w:pStyle w:val="BlockText"/>
                    <w:spacing w:before="0" w:after="0" w:line="276" w:lineRule="auto"/>
                    <w:ind w:left="0" w:right="132"/>
                    <w:rPr>
                      <w:color w:val="0D0D0D" w:themeColor="text1" w:themeTint="F2"/>
                      <w:sz w:val="22"/>
                      <w:szCs w:val="22"/>
                    </w:rPr>
                  </w:pPr>
                  <w:r w:rsidRPr="00B85023">
                    <w:rPr>
                      <w:color w:val="0D0D0D" w:themeColor="text1" w:themeTint="F2"/>
                      <w:sz w:val="22"/>
                      <w:szCs w:val="22"/>
                    </w:rPr>
                    <w:t>HE540039-CJV-VUT-ZZZ_UT000000_Z-DR-CU-00112 Rev.P04</w:t>
                  </w:r>
                </w:p>
              </w:tc>
            </w:tr>
          </w:tbl>
          <w:p w14:paraId="3D9B0B67" w14:textId="77777777" w:rsidR="00D62392" w:rsidRPr="00B85023" w:rsidRDefault="00D62392" w:rsidP="00AF0220">
            <w:pPr>
              <w:pStyle w:val="BodyText"/>
              <w:keepNext w:val="0"/>
              <w:spacing w:before="120" w:line="22" w:lineRule="atLeast"/>
              <w:rPr>
                <w:color w:val="0D0D0D" w:themeColor="text1" w:themeTint="F2"/>
                <w:sz w:val="22"/>
                <w:szCs w:val="22"/>
              </w:rPr>
            </w:pPr>
          </w:p>
        </w:tc>
      </w:tr>
      <w:tr w:rsidR="00D62392" w:rsidRPr="005C70F1" w14:paraId="7A3B1600" w14:textId="77777777" w:rsidTr="3D0B39AF">
        <w:trPr>
          <w:jc w:val="center"/>
        </w:trPr>
        <w:tc>
          <w:tcPr>
            <w:tcW w:w="593" w:type="pct"/>
          </w:tcPr>
          <w:p w14:paraId="61908D5E" w14:textId="77777777" w:rsidR="00D62392" w:rsidRDefault="00D62392" w:rsidP="001A2852">
            <w:pPr>
              <w:pStyle w:val="BlockText"/>
              <w:spacing w:line="276" w:lineRule="auto"/>
              <w:ind w:left="0" w:right="130"/>
              <w:rPr>
                <w:sz w:val="22"/>
                <w:szCs w:val="22"/>
              </w:rPr>
            </w:pPr>
          </w:p>
        </w:tc>
        <w:tc>
          <w:tcPr>
            <w:tcW w:w="4407" w:type="pct"/>
          </w:tcPr>
          <w:p w14:paraId="018C30DC" w14:textId="77777777" w:rsidR="00D62392" w:rsidRPr="00B85023" w:rsidRDefault="00D62392" w:rsidP="00D62392">
            <w:pPr>
              <w:spacing w:before="120" w:line="22" w:lineRule="atLeast"/>
              <w:jc w:val="both"/>
              <w:rPr>
                <w:color w:val="0D0D0D" w:themeColor="text1" w:themeTint="F2"/>
                <w:sz w:val="22"/>
                <w:szCs w:val="22"/>
              </w:rPr>
            </w:pPr>
          </w:p>
        </w:tc>
      </w:tr>
      <w:tr w:rsidR="00BF3910" w:rsidRPr="005C70F1" w14:paraId="1A07B108" w14:textId="77777777" w:rsidTr="00BF3910">
        <w:trPr>
          <w:jc w:val="center"/>
        </w:trPr>
        <w:tc>
          <w:tcPr>
            <w:tcW w:w="5000" w:type="pct"/>
            <w:gridSpan w:val="2"/>
            <w:shd w:val="clear" w:color="auto" w:fill="BFBFBF" w:themeFill="background1" w:themeFillShade="BF"/>
          </w:tcPr>
          <w:p w14:paraId="37718BA9" w14:textId="606432D9" w:rsidR="00BF3910" w:rsidRPr="00D62392" w:rsidRDefault="00BF3910" w:rsidP="00FF7946">
            <w:pPr>
              <w:pStyle w:val="Heading2"/>
            </w:pPr>
            <w:bookmarkStart w:id="26" w:name="_Toc74210366"/>
            <w:r>
              <w:t>S 220   Design deliverables</w:t>
            </w:r>
            <w:bookmarkEnd w:id="26"/>
          </w:p>
        </w:tc>
      </w:tr>
      <w:tr w:rsidR="00D62392" w:rsidRPr="005C70F1" w14:paraId="17A0E5B9" w14:textId="77777777" w:rsidTr="3D0B39AF">
        <w:trPr>
          <w:jc w:val="center"/>
        </w:trPr>
        <w:tc>
          <w:tcPr>
            <w:tcW w:w="593" w:type="pct"/>
          </w:tcPr>
          <w:p w14:paraId="77B4B2E0" w14:textId="009533F6" w:rsidR="00D62392" w:rsidRDefault="00D62392" w:rsidP="001A2852">
            <w:pPr>
              <w:pStyle w:val="BlockText"/>
              <w:spacing w:line="276" w:lineRule="auto"/>
              <w:ind w:left="0" w:right="130"/>
              <w:rPr>
                <w:sz w:val="22"/>
                <w:szCs w:val="22"/>
              </w:rPr>
            </w:pPr>
            <w:r>
              <w:rPr>
                <w:sz w:val="22"/>
                <w:szCs w:val="22"/>
              </w:rPr>
              <w:t>S 220.1</w:t>
            </w:r>
          </w:p>
        </w:tc>
        <w:tc>
          <w:tcPr>
            <w:tcW w:w="4407" w:type="pct"/>
          </w:tcPr>
          <w:p w14:paraId="53C5C7B3" w14:textId="105D5F63" w:rsidR="00D62392" w:rsidRPr="00B85023" w:rsidRDefault="00803A1B" w:rsidP="00D62392">
            <w:pPr>
              <w:pStyle w:val="BodyText"/>
              <w:keepNext w:val="0"/>
              <w:spacing w:before="120" w:line="22" w:lineRule="atLeast"/>
              <w:rPr>
                <w:color w:val="0D0D0D" w:themeColor="text1" w:themeTint="F2"/>
                <w:sz w:val="22"/>
                <w:szCs w:val="22"/>
              </w:rPr>
            </w:pPr>
            <w:r>
              <w:rPr>
                <w:color w:val="0D0D0D" w:themeColor="text1" w:themeTint="F2"/>
                <w:sz w:val="22"/>
                <w:szCs w:val="22"/>
              </w:rPr>
              <w:t>For</w:t>
            </w:r>
            <w:r w:rsidR="00D62392">
              <w:rPr>
                <w:color w:val="0D0D0D" w:themeColor="text1" w:themeTint="F2"/>
                <w:sz w:val="22"/>
                <w:szCs w:val="22"/>
              </w:rPr>
              <w:t xml:space="preserve"> each design package</w:t>
            </w:r>
            <w:r>
              <w:rPr>
                <w:color w:val="0D0D0D" w:themeColor="text1" w:themeTint="F2"/>
                <w:sz w:val="22"/>
                <w:szCs w:val="22"/>
              </w:rPr>
              <w:t xml:space="preserve"> (see Table 1)</w:t>
            </w:r>
            <w:r w:rsidR="00D62392">
              <w:rPr>
                <w:color w:val="0D0D0D" w:themeColor="text1" w:themeTint="F2"/>
                <w:sz w:val="22"/>
                <w:szCs w:val="22"/>
              </w:rPr>
              <w:t>, t</w:t>
            </w:r>
            <w:r w:rsidR="00D62392" w:rsidRPr="00B85023">
              <w:rPr>
                <w:color w:val="0D0D0D" w:themeColor="text1" w:themeTint="F2"/>
                <w:sz w:val="22"/>
                <w:szCs w:val="22"/>
              </w:rPr>
              <w:t xml:space="preserve">he </w:t>
            </w:r>
            <w:r w:rsidR="00D62392" w:rsidRPr="00B85023">
              <w:rPr>
                <w:i/>
                <w:color w:val="0D0D0D" w:themeColor="text1" w:themeTint="F2"/>
                <w:sz w:val="22"/>
                <w:szCs w:val="22"/>
              </w:rPr>
              <w:t>Consultant</w:t>
            </w:r>
            <w:r w:rsidR="00D62392" w:rsidRPr="00B85023">
              <w:rPr>
                <w:color w:val="0D0D0D" w:themeColor="text1" w:themeTint="F2"/>
                <w:sz w:val="22"/>
                <w:szCs w:val="22"/>
              </w:rPr>
              <w:t xml:space="preserve"> submit</w:t>
            </w:r>
            <w:r w:rsidR="00D62392">
              <w:rPr>
                <w:color w:val="0D0D0D" w:themeColor="text1" w:themeTint="F2"/>
                <w:sz w:val="22"/>
                <w:szCs w:val="22"/>
              </w:rPr>
              <w:t>s</w:t>
            </w:r>
            <w:r w:rsidR="00D62392" w:rsidRPr="00B85023">
              <w:rPr>
                <w:color w:val="0D0D0D" w:themeColor="text1" w:themeTint="F2"/>
                <w:sz w:val="22"/>
                <w:szCs w:val="22"/>
              </w:rPr>
              <w:t xml:space="preserve"> the following deliverables to </w:t>
            </w:r>
            <w:r w:rsidR="00D62392">
              <w:rPr>
                <w:color w:val="0D0D0D" w:themeColor="text1" w:themeTint="F2"/>
                <w:sz w:val="22"/>
                <w:szCs w:val="22"/>
              </w:rPr>
              <w:t xml:space="preserve">the </w:t>
            </w:r>
            <w:r w:rsidR="00D62392" w:rsidRPr="00B85023">
              <w:rPr>
                <w:i/>
                <w:color w:val="0D0D0D" w:themeColor="text1" w:themeTint="F2"/>
                <w:sz w:val="22"/>
                <w:szCs w:val="22"/>
              </w:rPr>
              <w:t>Client</w:t>
            </w:r>
            <w:r w:rsidR="00D62392" w:rsidRPr="00B85023">
              <w:rPr>
                <w:color w:val="0D0D0D" w:themeColor="text1" w:themeTint="F2"/>
                <w:sz w:val="22"/>
                <w:szCs w:val="22"/>
              </w:rPr>
              <w:t xml:space="preserve"> for acceptance</w:t>
            </w:r>
            <w:r w:rsidR="00D62392">
              <w:rPr>
                <w:color w:val="0D0D0D" w:themeColor="text1" w:themeTint="F2"/>
                <w:sz w:val="22"/>
                <w:szCs w:val="22"/>
              </w:rPr>
              <w:t xml:space="preserve"> </w:t>
            </w:r>
          </w:p>
          <w:p w14:paraId="658AF372" w14:textId="2D9C4361" w:rsidR="00D62392" w:rsidRPr="00511636" w:rsidRDefault="00D62392" w:rsidP="00D62392">
            <w:pPr>
              <w:pStyle w:val="BodyText"/>
              <w:keepNext w:val="0"/>
              <w:numPr>
                <w:ilvl w:val="0"/>
                <w:numId w:val="64"/>
              </w:numPr>
              <w:spacing w:before="120" w:line="22" w:lineRule="atLeast"/>
              <w:rPr>
                <w:rFonts w:cs="Arial"/>
                <w:color w:val="0D0D0D" w:themeColor="text1" w:themeTint="F2"/>
                <w:sz w:val="22"/>
                <w:szCs w:val="22"/>
              </w:rPr>
            </w:pPr>
            <w:r>
              <w:rPr>
                <w:rFonts w:cs="Arial"/>
                <w:color w:val="0D0D0D" w:themeColor="text1" w:themeTint="F2"/>
                <w:sz w:val="22"/>
                <w:szCs w:val="22"/>
              </w:rPr>
              <w:t>a FDR-R Letter, confirming</w:t>
            </w:r>
            <w:r w:rsidR="00803A1B">
              <w:rPr>
                <w:rFonts w:cs="Arial"/>
                <w:color w:val="0D0D0D" w:themeColor="text1" w:themeTint="F2"/>
                <w:sz w:val="22"/>
                <w:szCs w:val="22"/>
              </w:rPr>
              <w:t xml:space="preserve"> agreement</w:t>
            </w:r>
            <w:r w:rsidRPr="00B85023">
              <w:rPr>
                <w:rFonts w:cs="Arial"/>
                <w:color w:val="0D0D0D" w:themeColor="text1" w:themeTint="F2"/>
                <w:sz w:val="22"/>
                <w:szCs w:val="22"/>
              </w:rPr>
              <w:t xml:space="preserve"> </w:t>
            </w:r>
            <w:r>
              <w:rPr>
                <w:rFonts w:cs="Arial"/>
                <w:color w:val="0D0D0D" w:themeColor="text1" w:themeTint="F2"/>
                <w:sz w:val="22"/>
                <w:szCs w:val="22"/>
              </w:rPr>
              <w:t xml:space="preserve">of the design </w:t>
            </w:r>
            <w:r w:rsidRPr="00B85023">
              <w:rPr>
                <w:rFonts w:cs="Arial"/>
                <w:color w:val="0D0D0D" w:themeColor="text1" w:themeTint="F2"/>
                <w:sz w:val="22"/>
                <w:szCs w:val="22"/>
              </w:rPr>
              <w:t xml:space="preserve">from Cadent on completion of the </w:t>
            </w:r>
            <w:r w:rsidRPr="00511636">
              <w:rPr>
                <w:rFonts w:cs="Arial"/>
                <w:color w:val="0D0D0D" w:themeColor="text1" w:themeTint="F2"/>
                <w:sz w:val="22"/>
                <w:szCs w:val="22"/>
              </w:rPr>
              <w:t>detailed design</w:t>
            </w:r>
            <w:r w:rsidRPr="00B85023">
              <w:rPr>
                <w:rFonts w:cs="Arial"/>
                <w:color w:val="0D0D0D" w:themeColor="text1" w:themeTint="F2"/>
                <w:sz w:val="22"/>
                <w:szCs w:val="22"/>
              </w:rPr>
              <w:t xml:space="preserve"> in line with</w:t>
            </w:r>
            <w:r w:rsidR="00803A1B">
              <w:rPr>
                <w:rFonts w:cs="Arial"/>
                <w:color w:val="0D0D0D" w:themeColor="text1" w:themeTint="F2"/>
                <w:sz w:val="22"/>
                <w:szCs w:val="22"/>
              </w:rPr>
              <w:t xml:space="preserve"> </w:t>
            </w:r>
            <w:r w:rsidRPr="00B85023">
              <w:rPr>
                <w:rFonts w:cs="Arial"/>
                <w:color w:val="0D0D0D" w:themeColor="text1" w:themeTint="F2"/>
                <w:sz w:val="22"/>
                <w:szCs w:val="22"/>
              </w:rPr>
              <w:t xml:space="preserve">Cadent </w:t>
            </w:r>
            <w:r w:rsidR="00803A1B">
              <w:rPr>
                <w:rFonts w:cs="Arial"/>
                <w:color w:val="0D0D0D" w:themeColor="text1" w:themeTint="F2"/>
                <w:sz w:val="22"/>
                <w:szCs w:val="22"/>
              </w:rPr>
              <w:t xml:space="preserve">LTC </w:t>
            </w:r>
            <w:r w:rsidRPr="00B85023">
              <w:rPr>
                <w:rFonts w:cs="Arial"/>
                <w:color w:val="0D0D0D" w:themeColor="text1" w:themeTint="F2"/>
                <w:sz w:val="22"/>
                <w:szCs w:val="22"/>
              </w:rPr>
              <w:t>Stage Gate Final Design Review – Refresh (FDR-R</w:t>
            </w:r>
            <w:r w:rsidRPr="00511636">
              <w:rPr>
                <w:rFonts w:cs="Arial"/>
                <w:color w:val="0D0D0D" w:themeColor="text1" w:themeTint="F2"/>
                <w:sz w:val="22"/>
                <w:szCs w:val="22"/>
              </w:rPr>
              <w:t>),</w:t>
            </w:r>
          </w:p>
          <w:p w14:paraId="1EAA38F4" w14:textId="1D536A60" w:rsidR="00D62392" w:rsidRDefault="00D62392" w:rsidP="00D62392">
            <w:pPr>
              <w:pStyle w:val="BodyText"/>
              <w:keepNext w:val="0"/>
              <w:numPr>
                <w:ilvl w:val="0"/>
                <w:numId w:val="64"/>
              </w:numPr>
              <w:spacing w:before="120" w:line="22" w:lineRule="atLeast"/>
              <w:rPr>
                <w:rFonts w:cs="Arial"/>
                <w:color w:val="0D0D0D" w:themeColor="text1" w:themeTint="F2"/>
                <w:sz w:val="22"/>
                <w:szCs w:val="22"/>
              </w:rPr>
            </w:pPr>
            <w:r w:rsidRPr="00511636">
              <w:rPr>
                <w:rFonts w:cs="Arial"/>
                <w:color w:val="0D0D0D" w:themeColor="text1" w:themeTint="F2"/>
                <w:sz w:val="22"/>
                <w:szCs w:val="22"/>
              </w:rPr>
              <w:t>t</w:t>
            </w:r>
            <w:r w:rsidRPr="00B85023">
              <w:rPr>
                <w:rFonts w:cs="Arial"/>
                <w:color w:val="0D0D0D" w:themeColor="text1" w:themeTint="F2"/>
                <w:sz w:val="22"/>
                <w:szCs w:val="22"/>
              </w:rPr>
              <w:t xml:space="preserve">he deliverables </w:t>
            </w:r>
            <w:r>
              <w:rPr>
                <w:rFonts w:cs="Arial"/>
                <w:color w:val="0D0D0D" w:themeColor="text1" w:themeTint="F2"/>
                <w:sz w:val="22"/>
                <w:szCs w:val="22"/>
              </w:rPr>
              <w:t>listed</w:t>
            </w:r>
            <w:r w:rsidRPr="00B85023">
              <w:rPr>
                <w:rFonts w:cs="Arial"/>
                <w:color w:val="0D0D0D" w:themeColor="text1" w:themeTint="F2"/>
                <w:sz w:val="22"/>
                <w:szCs w:val="22"/>
              </w:rPr>
              <w:t xml:space="preserve"> in the LTC Design Fixity Guidance</w:t>
            </w:r>
            <w:r>
              <w:rPr>
                <w:rFonts w:cs="Arial"/>
                <w:color w:val="0D0D0D" w:themeColor="text1" w:themeTint="F2"/>
                <w:sz w:val="22"/>
                <w:szCs w:val="22"/>
              </w:rPr>
              <w:t xml:space="preserve"> (Design Fixity 3)</w:t>
            </w:r>
            <w:r w:rsidR="00684BBA">
              <w:rPr>
                <w:rFonts w:cs="Arial"/>
                <w:color w:val="0D0D0D" w:themeColor="text1" w:themeTint="F2"/>
                <w:sz w:val="22"/>
                <w:szCs w:val="22"/>
              </w:rPr>
              <w:t xml:space="preserve"> </w:t>
            </w:r>
            <w:r>
              <w:rPr>
                <w:rFonts w:cs="Arial"/>
                <w:color w:val="0D0D0D" w:themeColor="text1" w:themeTint="F2"/>
                <w:sz w:val="22"/>
                <w:szCs w:val="22"/>
              </w:rPr>
              <w:t xml:space="preserve">(see </w:t>
            </w:r>
            <w:r w:rsidRPr="00B85023">
              <w:rPr>
                <w:rFonts w:cs="Arial"/>
                <w:b/>
                <w:color w:val="0D0D0D" w:themeColor="text1" w:themeTint="F2"/>
                <w:sz w:val="22"/>
                <w:szCs w:val="22"/>
              </w:rPr>
              <w:t>Annex 02</w:t>
            </w:r>
            <w:r>
              <w:rPr>
                <w:rFonts w:cs="Arial"/>
                <w:color w:val="0D0D0D" w:themeColor="text1" w:themeTint="F2"/>
                <w:sz w:val="22"/>
                <w:szCs w:val="22"/>
              </w:rPr>
              <w:t>)</w:t>
            </w:r>
            <w:r w:rsidR="00B912ED">
              <w:rPr>
                <w:rFonts w:cs="Arial"/>
                <w:color w:val="0D0D0D" w:themeColor="text1" w:themeTint="F2"/>
                <w:sz w:val="22"/>
                <w:szCs w:val="22"/>
              </w:rPr>
              <w:t>,</w:t>
            </w:r>
          </w:p>
          <w:p w14:paraId="0357A8A2" w14:textId="3163CB8D" w:rsidR="00D62392" w:rsidRPr="00511636" w:rsidRDefault="00D62392" w:rsidP="00D62392">
            <w:pPr>
              <w:pStyle w:val="BodyText"/>
              <w:keepNext w:val="0"/>
              <w:numPr>
                <w:ilvl w:val="0"/>
                <w:numId w:val="64"/>
              </w:numPr>
              <w:spacing w:before="120" w:line="22" w:lineRule="atLeast"/>
              <w:rPr>
                <w:rFonts w:cs="Arial"/>
                <w:color w:val="0D0D0D" w:themeColor="text1" w:themeTint="F2"/>
                <w:sz w:val="22"/>
                <w:szCs w:val="22"/>
              </w:rPr>
            </w:pPr>
            <w:r>
              <w:rPr>
                <w:rFonts w:cs="Arial"/>
                <w:color w:val="0D0D0D" w:themeColor="text1" w:themeTint="F2"/>
                <w:sz w:val="22"/>
                <w:szCs w:val="22"/>
              </w:rPr>
              <w:t xml:space="preserve">an indicative programme for the </w:t>
            </w:r>
            <w:r w:rsidR="00803A1B">
              <w:rPr>
                <w:rFonts w:cs="Arial"/>
                <w:color w:val="0D0D0D" w:themeColor="text1" w:themeTint="F2"/>
                <w:sz w:val="22"/>
                <w:szCs w:val="22"/>
              </w:rPr>
              <w:t>construction</w:t>
            </w:r>
            <w:r>
              <w:rPr>
                <w:rFonts w:cs="Arial"/>
                <w:color w:val="0D0D0D" w:themeColor="text1" w:themeTint="F2"/>
                <w:sz w:val="22"/>
                <w:szCs w:val="22"/>
              </w:rPr>
              <w:t xml:space="preserve"> of the detailed design</w:t>
            </w:r>
            <w:r w:rsidRPr="00511636">
              <w:rPr>
                <w:rFonts w:cs="Arial"/>
                <w:color w:val="0D0D0D" w:themeColor="text1" w:themeTint="F2"/>
                <w:sz w:val="22"/>
                <w:szCs w:val="22"/>
              </w:rPr>
              <w:t xml:space="preserve"> and</w:t>
            </w:r>
          </w:p>
          <w:p w14:paraId="6A3F40AC" w14:textId="1B7D666F" w:rsidR="00D62392" w:rsidRPr="00D62392" w:rsidRDefault="00D62392" w:rsidP="00AF0220">
            <w:pPr>
              <w:pStyle w:val="BodyText"/>
              <w:keepNext w:val="0"/>
              <w:numPr>
                <w:ilvl w:val="0"/>
                <w:numId w:val="64"/>
              </w:numPr>
              <w:spacing w:before="120" w:line="22" w:lineRule="atLeast"/>
              <w:rPr>
                <w:rFonts w:cs="Arial"/>
                <w:color w:val="0D0D0D" w:themeColor="text1" w:themeTint="F2"/>
                <w:sz w:val="22"/>
                <w:szCs w:val="22"/>
              </w:rPr>
            </w:pPr>
            <w:r w:rsidRPr="00B85023">
              <w:rPr>
                <w:rFonts w:cs="Arial"/>
                <w:color w:val="0D0D0D" w:themeColor="text1" w:themeTint="F2"/>
                <w:sz w:val="22"/>
                <w:szCs w:val="22"/>
              </w:rPr>
              <w:t>an update</w:t>
            </w:r>
            <w:r>
              <w:rPr>
                <w:rFonts w:cs="Arial"/>
                <w:color w:val="0D0D0D" w:themeColor="text1" w:themeTint="F2"/>
                <w:sz w:val="22"/>
                <w:szCs w:val="22"/>
              </w:rPr>
              <w:t>d</w:t>
            </w:r>
            <w:r w:rsidR="005133CC">
              <w:rPr>
                <w:rFonts w:cs="Arial"/>
                <w:color w:val="0D0D0D" w:themeColor="text1" w:themeTint="F2"/>
                <w:sz w:val="22"/>
                <w:szCs w:val="22"/>
              </w:rPr>
              <w:t xml:space="preserve"> “</w:t>
            </w:r>
            <w:r>
              <w:rPr>
                <w:rFonts w:cs="Arial"/>
                <w:color w:val="0D0D0D" w:themeColor="text1" w:themeTint="F2"/>
                <w:sz w:val="22"/>
                <w:szCs w:val="22"/>
              </w:rPr>
              <w:t>Basis</w:t>
            </w:r>
            <w:r w:rsidRPr="00B85023">
              <w:rPr>
                <w:rFonts w:cs="Arial"/>
                <w:color w:val="0D0D0D" w:themeColor="text1" w:themeTint="F2"/>
                <w:sz w:val="22"/>
                <w:szCs w:val="22"/>
              </w:rPr>
              <w:t xml:space="preserve"> of Design Statement</w:t>
            </w:r>
            <w:r w:rsidR="00803A1B">
              <w:rPr>
                <w:rFonts w:cs="Arial"/>
                <w:color w:val="0D0D0D" w:themeColor="text1" w:themeTint="F2"/>
                <w:sz w:val="22"/>
                <w:szCs w:val="22"/>
              </w:rPr>
              <w:t>”</w:t>
            </w:r>
            <w:r w:rsidR="00F73AA7">
              <w:rPr>
                <w:rFonts w:cs="Arial"/>
                <w:color w:val="0D0D0D" w:themeColor="text1" w:themeTint="F2"/>
                <w:sz w:val="22"/>
                <w:szCs w:val="22"/>
              </w:rPr>
              <w:t xml:space="preserve"> </w:t>
            </w:r>
            <w:r w:rsidRPr="00B85023">
              <w:rPr>
                <w:rFonts w:cs="Arial"/>
                <w:color w:val="0D0D0D" w:themeColor="text1" w:themeTint="F2"/>
                <w:sz w:val="22"/>
                <w:szCs w:val="22"/>
              </w:rPr>
              <w:t>(</w:t>
            </w:r>
            <w:r w:rsidR="00F73AA7">
              <w:rPr>
                <w:rFonts w:cs="Arial"/>
                <w:color w:val="0D0D0D" w:themeColor="text1" w:themeTint="F2"/>
                <w:sz w:val="22"/>
                <w:szCs w:val="22"/>
              </w:rPr>
              <w:t>s</w:t>
            </w:r>
            <w:r>
              <w:rPr>
                <w:rFonts w:cs="Arial"/>
                <w:color w:val="0D0D0D" w:themeColor="text1" w:themeTint="F2"/>
                <w:sz w:val="22"/>
                <w:szCs w:val="22"/>
              </w:rPr>
              <w:t xml:space="preserve">ee </w:t>
            </w:r>
            <w:r w:rsidRPr="00B85023">
              <w:rPr>
                <w:rFonts w:cs="Arial"/>
                <w:b/>
                <w:color w:val="0D0D0D" w:themeColor="text1" w:themeTint="F2"/>
                <w:sz w:val="22"/>
                <w:szCs w:val="22"/>
              </w:rPr>
              <w:t>Annex 02</w:t>
            </w:r>
            <w:r w:rsidRPr="00B85023">
              <w:rPr>
                <w:rFonts w:cs="Arial"/>
                <w:color w:val="0D0D0D" w:themeColor="text1" w:themeTint="F2"/>
                <w:sz w:val="22"/>
                <w:szCs w:val="22"/>
              </w:rPr>
              <w:t xml:space="preserve">) to reflect the updated design from feasibility study to detailed </w:t>
            </w:r>
            <w:r w:rsidRPr="00511636">
              <w:rPr>
                <w:rFonts w:cs="Arial"/>
                <w:color w:val="0D0D0D" w:themeColor="text1" w:themeTint="F2"/>
                <w:sz w:val="22"/>
                <w:szCs w:val="22"/>
              </w:rPr>
              <w:t>design.</w:t>
            </w:r>
          </w:p>
        </w:tc>
      </w:tr>
      <w:tr w:rsidR="00AF0220" w:rsidRPr="005C70F1" w14:paraId="11083EE8" w14:textId="77777777" w:rsidTr="3D0B39AF">
        <w:trPr>
          <w:jc w:val="center"/>
        </w:trPr>
        <w:tc>
          <w:tcPr>
            <w:tcW w:w="593" w:type="pct"/>
          </w:tcPr>
          <w:p w14:paraId="490A390D" w14:textId="55D26C95" w:rsidR="00AF0220" w:rsidRPr="00D62392" w:rsidRDefault="00D62392" w:rsidP="001A2852">
            <w:pPr>
              <w:pStyle w:val="BlockText"/>
              <w:spacing w:line="276" w:lineRule="auto"/>
              <w:ind w:left="0" w:right="130"/>
              <w:rPr>
                <w:sz w:val="22"/>
                <w:szCs w:val="22"/>
              </w:rPr>
            </w:pPr>
            <w:r>
              <w:rPr>
                <w:sz w:val="22"/>
                <w:szCs w:val="22"/>
              </w:rPr>
              <w:t>S 220.2</w:t>
            </w:r>
          </w:p>
        </w:tc>
        <w:tc>
          <w:tcPr>
            <w:tcW w:w="4407" w:type="pct"/>
          </w:tcPr>
          <w:p w14:paraId="283B9678" w14:textId="4ED74722" w:rsidR="00AF0220" w:rsidRPr="00605362" w:rsidRDefault="00AF0220" w:rsidP="00D62392">
            <w:pPr>
              <w:pStyle w:val="BodyText"/>
              <w:keepNext w:val="0"/>
              <w:spacing w:before="120" w:line="22" w:lineRule="atLeast"/>
              <w:rPr>
                <w:color w:val="0D0D0D" w:themeColor="text1" w:themeTint="F2"/>
                <w:sz w:val="22"/>
                <w:szCs w:val="22"/>
              </w:rPr>
            </w:pPr>
            <w:r>
              <w:rPr>
                <w:rFonts w:cs="Arial"/>
                <w:color w:val="0D0D0D" w:themeColor="text1" w:themeTint="F2"/>
                <w:sz w:val="22"/>
                <w:szCs w:val="22"/>
              </w:rPr>
              <w:t xml:space="preserve">The </w:t>
            </w:r>
            <w:r w:rsidRPr="00141526">
              <w:rPr>
                <w:rFonts w:cs="Arial"/>
                <w:i/>
                <w:color w:val="0D0D0D" w:themeColor="text1" w:themeTint="F2"/>
                <w:sz w:val="22"/>
                <w:szCs w:val="22"/>
              </w:rPr>
              <w:t>Consultant</w:t>
            </w:r>
            <w:r>
              <w:rPr>
                <w:rFonts w:cs="Arial"/>
                <w:color w:val="0D0D0D" w:themeColor="text1" w:themeTint="F2"/>
                <w:sz w:val="22"/>
                <w:szCs w:val="22"/>
              </w:rPr>
              <w:t xml:space="preserve"> refers to S 530.1 for the design package submission and review process and acceptance criteria.</w:t>
            </w:r>
          </w:p>
        </w:tc>
      </w:tr>
      <w:tr w:rsidR="00BF3910" w:rsidRPr="005C70F1" w14:paraId="52C502DB" w14:textId="77777777" w:rsidTr="00BF3910">
        <w:trPr>
          <w:jc w:val="center"/>
        </w:trPr>
        <w:tc>
          <w:tcPr>
            <w:tcW w:w="5000" w:type="pct"/>
            <w:gridSpan w:val="2"/>
            <w:shd w:val="clear" w:color="auto" w:fill="BFBFBF" w:themeFill="background1" w:themeFillShade="BF"/>
          </w:tcPr>
          <w:p w14:paraId="321B0CC0" w14:textId="06972884" w:rsidR="00BF3910" w:rsidRPr="00D62392" w:rsidRDefault="00BF3910" w:rsidP="00FF7946">
            <w:pPr>
              <w:pStyle w:val="Heading2"/>
            </w:pPr>
            <w:bookmarkStart w:id="27" w:name="_Toc74210367"/>
            <w:r>
              <w:t xml:space="preserve">S 230   </w:t>
            </w:r>
            <w:r w:rsidRPr="00D62392">
              <w:t>Gas industry deliverables</w:t>
            </w:r>
            <w:bookmarkEnd w:id="27"/>
          </w:p>
        </w:tc>
      </w:tr>
      <w:tr w:rsidR="00D62392" w:rsidRPr="005C70F1" w14:paraId="13FAF28B" w14:textId="77777777" w:rsidTr="3D0B39AF">
        <w:trPr>
          <w:jc w:val="center"/>
        </w:trPr>
        <w:tc>
          <w:tcPr>
            <w:tcW w:w="593" w:type="pct"/>
          </w:tcPr>
          <w:p w14:paraId="1030501F" w14:textId="14A77D84" w:rsidR="00D62392" w:rsidRDefault="00D62392" w:rsidP="001A2852">
            <w:pPr>
              <w:pStyle w:val="BlockText"/>
              <w:spacing w:line="276" w:lineRule="auto"/>
              <w:ind w:left="0" w:right="130"/>
              <w:rPr>
                <w:sz w:val="22"/>
                <w:szCs w:val="22"/>
              </w:rPr>
            </w:pPr>
            <w:r>
              <w:rPr>
                <w:sz w:val="22"/>
                <w:szCs w:val="22"/>
              </w:rPr>
              <w:t>S 230.1</w:t>
            </w:r>
          </w:p>
        </w:tc>
        <w:tc>
          <w:tcPr>
            <w:tcW w:w="4407" w:type="pct"/>
          </w:tcPr>
          <w:p w14:paraId="287E6525" w14:textId="1017915B" w:rsidR="00D62392" w:rsidRDefault="00D62392" w:rsidP="00AF0220">
            <w:pPr>
              <w:pStyle w:val="BodyText"/>
              <w:spacing w:before="120" w:line="22" w:lineRule="atLeast"/>
              <w:rPr>
                <w:rFonts w:cs="Arial"/>
                <w:color w:val="0D0D0D" w:themeColor="text1" w:themeTint="F2"/>
                <w:sz w:val="22"/>
                <w:szCs w:val="22"/>
              </w:rPr>
            </w:pPr>
            <w:r>
              <w:rPr>
                <w:rFonts w:cs="Arial"/>
                <w:color w:val="0D0D0D" w:themeColor="text1" w:themeTint="F2"/>
                <w:sz w:val="22"/>
                <w:szCs w:val="22"/>
              </w:rPr>
              <w:t xml:space="preserve">Within </w:t>
            </w:r>
            <w:r w:rsidR="009B06CD">
              <w:rPr>
                <w:rFonts w:cs="Arial"/>
                <w:color w:val="0D0D0D" w:themeColor="text1" w:themeTint="F2"/>
                <w:sz w:val="22"/>
                <w:szCs w:val="22"/>
              </w:rPr>
              <w:t>4</w:t>
            </w:r>
            <w:r>
              <w:rPr>
                <w:rFonts w:cs="Arial"/>
                <w:color w:val="0D0D0D" w:themeColor="text1" w:themeTint="F2"/>
                <w:sz w:val="22"/>
                <w:szCs w:val="22"/>
              </w:rPr>
              <w:t xml:space="preserve"> weeks of the </w:t>
            </w:r>
            <w:r w:rsidRPr="004F59A1">
              <w:rPr>
                <w:rFonts w:cs="Arial"/>
                <w:i/>
                <w:color w:val="0D0D0D" w:themeColor="text1" w:themeTint="F2"/>
                <w:sz w:val="22"/>
                <w:szCs w:val="22"/>
              </w:rPr>
              <w:t>starting date</w:t>
            </w:r>
            <w:r>
              <w:rPr>
                <w:rFonts w:cs="Arial"/>
                <w:color w:val="0D0D0D" w:themeColor="text1" w:themeTint="F2"/>
                <w:sz w:val="22"/>
                <w:szCs w:val="22"/>
              </w:rPr>
              <w:t xml:space="preserve"> t</w:t>
            </w:r>
            <w:r w:rsidRPr="00DA1069">
              <w:rPr>
                <w:rFonts w:cs="Arial"/>
                <w:color w:val="0D0D0D" w:themeColor="text1" w:themeTint="F2"/>
                <w:sz w:val="22"/>
                <w:szCs w:val="22"/>
              </w:rPr>
              <w:t xml:space="preserve">he </w:t>
            </w:r>
            <w:r w:rsidRPr="00DA1069">
              <w:rPr>
                <w:rFonts w:cs="Arial"/>
                <w:i/>
                <w:color w:val="0D0D0D" w:themeColor="text1" w:themeTint="F2"/>
                <w:sz w:val="22"/>
                <w:szCs w:val="22"/>
              </w:rPr>
              <w:t>Consultant</w:t>
            </w:r>
            <w:r w:rsidRPr="00DA1069">
              <w:rPr>
                <w:rFonts w:cs="Arial"/>
                <w:color w:val="0D0D0D" w:themeColor="text1" w:themeTint="F2"/>
                <w:sz w:val="22"/>
                <w:szCs w:val="22"/>
              </w:rPr>
              <w:t xml:space="preserve"> issue</w:t>
            </w:r>
            <w:r>
              <w:rPr>
                <w:rFonts w:cs="Arial"/>
                <w:color w:val="0D0D0D" w:themeColor="text1" w:themeTint="F2"/>
                <w:sz w:val="22"/>
                <w:szCs w:val="22"/>
              </w:rPr>
              <w:t>s</w:t>
            </w:r>
            <w:r w:rsidRPr="00DA1069">
              <w:rPr>
                <w:rFonts w:cs="Arial"/>
                <w:color w:val="0D0D0D" w:themeColor="text1" w:themeTint="F2"/>
                <w:sz w:val="22"/>
                <w:szCs w:val="22"/>
              </w:rPr>
              <w:t xml:space="preserve"> </w:t>
            </w:r>
            <w:r>
              <w:rPr>
                <w:rFonts w:cs="Arial"/>
                <w:color w:val="0D0D0D" w:themeColor="text1" w:themeTint="F2"/>
                <w:sz w:val="22"/>
                <w:szCs w:val="22"/>
              </w:rPr>
              <w:t xml:space="preserve">to the </w:t>
            </w:r>
            <w:r w:rsidRPr="00DA1069">
              <w:rPr>
                <w:rFonts w:cs="Arial"/>
                <w:i/>
                <w:color w:val="0D0D0D" w:themeColor="text1" w:themeTint="F2"/>
                <w:sz w:val="22"/>
                <w:szCs w:val="22"/>
              </w:rPr>
              <w:t>Client</w:t>
            </w:r>
            <w:r w:rsidRPr="00DA1069">
              <w:rPr>
                <w:rFonts w:cs="Arial"/>
                <w:color w:val="0D0D0D" w:themeColor="text1" w:themeTint="F2"/>
                <w:sz w:val="22"/>
                <w:szCs w:val="22"/>
              </w:rPr>
              <w:t xml:space="preserve"> a list of</w:t>
            </w:r>
            <w:r>
              <w:rPr>
                <w:rFonts w:cs="Arial"/>
                <w:color w:val="0D0D0D" w:themeColor="text1" w:themeTint="F2"/>
                <w:sz w:val="22"/>
                <w:szCs w:val="22"/>
              </w:rPr>
              <w:t xml:space="preserve"> data</w:t>
            </w:r>
            <w:r w:rsidRPr="00DA1069">
              <w:rPr>
                <w:rFonts w:cs="Arial"/>
                <w:color w:val="0D0D0D" w:themeColor="text1" w:themeTint="F2"/>
                <w:sz w:val="22"/>
                <w:szCs w:val="22"/>
              </w:rPr>
              <w:t xml:space="preserve"> requirements </w:t>
            </w:r>
            <w:r w:rsidR="006476D6">
              <w:rPr>
                <w:rFonts w:cs="Arial"/>
                <w:color w:val="0D0D0D" w:themeColor="text1" w:themeTint="F2"/>
                <w:sz w:val="22"/>
                <w:szCs w:val="22"/>
              </w:rPr>
              <w:t xml:space="preserve">(Stage A) </w:t>
            </w:r>
            <w:r w:rsidRPr="00DA1069">
              <w:rPr>
                <w:rFonts w:cs="Arial"/>
                <w:color w:val="0D0D0D" w:themeColor="text1" w:themeTint="F2"/>
                <w:sz w:val="22"/>
                <w:szCs w:val="22"/>
              </w:rPr>
              <w:t>to support the detailed design</w:t>
            </w:r>
            <w:r>
              <w:rPr>
                <w:rFonts w:cs="Arial"/>
                <w:color w:val="0D0D0D" w:themeColor="text1" w:themeTint="F2"/>
                <w:sz w:val="22"/>
                <w:szCs w:val="22"/>
              </w:rPr>
              <w:t xml:space="preserve">, with </w:t>
            </w:r>
            <w:r w:rsidRPr="00DA1069">
              <w:rPr>
                <w:rFonts w:cs="Arial"/>
                <w:color w:val="0D0D0D" w:themeColor="text1" w:themeTint="F2"/>
                <w:sz w:val="22"/>
                <w:szCs w:val="22"/>
              </w:rPr>
              <w:t>justification</w:t>
            </w:r>
            <w:r>
              <w:rPr>
                <w:rFonts w:cs="Arial"/>
                <w:color w:val="0D0D0D" w:themeColor="text1" w:themeTint="F2"/>
                <w:sz w:val="22"/>
                <w:szCs w:val="22"/>
              </w:rPr>
              <w:t xml:space="preserve"> (for example, </w:t>
            </w:r>
            <w:r w:rsidRPr="00DA1069">
              <w:rPr>
                <w:rFonts w:cs="Arial"/>
                <w:color w:val="0D0D0D" w:themeColor="text1" w:themeTint="F2"/>
                <w:sz w:val="22"/>
                <w:szCs w:val="22"/>
              </w:rPr>
              <w:t xml:space="preserve">ground investigations </w:t>
            </w:r>
            <w:r>
              <w:rPr>
                <w:rFonts w:cs="Arial"/>
                <w:color w:val="0D0D0D" w:themeColor="text1" w:themeTint="F2"/>
                <w:sz w:val="22"/>
                <w:szCs w:val="22"/>
              </w:rPr>
              <w:t xml:space="preserve">and pipe condition surveys), for acceptance by the </w:t>
            </w:r>
            <w:r w:rsidRPr="00B85023">
              <w:rPr>
                <w:rFonts w:cs="Arial"/>
                <w:i/>
                <w:color w:val="0D0D0D" w:themeColor="text1" w:themeTint="F2"/>
                <w:sz w:val="22"/>
                <w:szCs w:val="22"/>
              </w:rPr>
              <w:t>Client</w:t>
            </w:r>
            <w:r>
              <w:rPr>
                <w:rFonts w:cs="Arial"/>
                <w:color w:val="0D0D0D" w:themeColor="text1" w:themeTint="F2"/>
                <w:sz w:val="22"/>
                <w:szCs w:val="22"/>
              </w:rPr>
              <w:t>.</w:t>
            </w:r>
          </w:p>
        </w:tc>
      </w:tr>
      <w:tr w:rsidR="00D62392" w:rsidRPr="005C70F1" w14:paraId="32C9ECC5" w14:textId="77777777" w:rsidTr="3D0B39AF">
        <w:trPr>
          <w:jc w:val="center"/>
        </w:trPr>
        <w:tc>
          <w:tcPr>
            <w:tcW w:w="593" w:type="pct"/>
          </w:tcPr>
          <w:p w14:paraId="009628E8" w14:textId="572F58E2" w:rsidR="00D62392" w:rsidRDefault="00D62392" w:rsidP="001A2852">
            <w:pPr>
              <w:pStyle w:val="BlockText"/>
              <w:spacing w:line="276" w:lineRule="auto"/>
              <w:ind w:left="0" w:right="130"/>
              <w:rPr>
                <w:sz w:val="22"/>
                <w:szCs w:val="22"/>
              </w:rPr>
            </w:pPr>
            <w:r>
              <w:rPr>
                <w:sz w:val="22"/>
                <w:szCs w:val="22"/>
              </w:rPr>
              <w:t>S 230.2</w:t>
            </w:r>
          </w:p>
        </w:tc>
        <w:tc>
          <w:tcPr>
            <w:tcW w:w="4407" w:type="pct"/>
          </w:tcPr>
          <w:p w14:paraId="2286AD4F" w14:textId="101DEC4E" w:rsidR="00D62392" w:rsidRDefault="00D62392" w:rsidP="00D62392">
            <w:pPr>
              <w:pStyle w:val="BodyText"/>
              <w:spacing w:before="120" w:line="22" w:lineRule="atLeast"/>
              <w:rPr>
                <w:rFonts w:cs="Arial"/>
                <w:color w:val="0D0D0D" w:themeColor="text1" w:themeTint="F2"/>
                <w:sz w:val="22"/>
                <w:szCs w:val="22"/>
              </w:rPr>
            </w:pPr>
            <w:r>
              <w:rPr>
                <w:rFonts w:cs="Arial"/>
                <w:color w:val="0D0D0D" w:themeColor="text1" w:themeTint="F2"/>
                <w:sz w:val="22"/>
                <w:szCs w:val="22"/>
              </w:rPr>
              <w:t xml:space="preserve">The </w:t>
            </w:r>
            <w:r w:rsidRPr="00D12BD8">
              <w:rPr>
                <w:rFonts w:cs="Arial"/>
                <w:i/>
                <w:color w:val="0D0D0D" w:themeColor="text1" w:themeTint="F2"/>
                <w:sz w:val="22"/>
                <w:szCs w:val="22"/>
              </w:rPr>
              <w:t>Client</w:t>
            </w:r>
            <w:r>
              <w:rPr>
                <w:rFonts w:cs="Arial"/>
                <w:color w:val="0D0D0D" w:themeColor="text1" w:themeTint="F2"/>
                <w:sz w:val="22"/>
                <w:szCs w:val="22"/>
              </w:rPr>
              <w:t xml:space="preserve"> reviews the</w:t>
            </w:r>
            <w:r w:rsidR="006476D6">
              <w:rPr>
                <w:rFonts w:cs="Arial"/>
                <w:color w:val="0D0D0D" w:themeColor="text1" w:themeTint="F2"/>
                <w:sz w:val="22"/>
                <w:szCs w:val="22"/>
              </w:rPr>
              <w:t xml:space="preserve"> Stage A</w:t>
            </w:r>
            <w:r>
              <w:rPr>
                <w:rFonts w:cs="Arial"/>
                <w:color w:val="0D0D0D" w:themeColor="text1" w:themeTint="F2"/>
                <w:sz w:val="22"/>
                <w:szCs w:val="22"/>
              </w:rPr>
              <w:t xml:space="preserve"> data requirements with the </w:t>
            </w:r>
            <w:r w:rsidRPr="00D12BD8">
              <w:rPr>
                <w:rFonts w:cs="Arial"/>
                <w:i/>
                <w:color w:val="0D0D0D" w:themeColor="text1" w:themeTint="F2"/>
                <w:sz w:val="22"/>
                <w:szCs w:val="22"/>
              </w:rPr>
              <w:t>Consultant</w:t>
            </w:r>
            <w:r>
              <w:rPr>
                <w:rFonts w:cs="Arial"/>
                <w:color w:val="0D0D0D" w:themeColor="text1" w:themeTint="F2"/>
                <w:sz w:val="22"/>
                <w:szCs w:val="22"/>
              </w:rPr>
              <w:t xml:space="preserve"> in a collaborative manner. The </w:t>
            </w:r>
            <w:r w:rsidRPr="00B85023">
              <w:rPr>
                <w:rFonts w:cs="Arial"/>
                <w:i/>
                <w:color w:val="0D0D0D" w:themeColor="text1" w:themeTint="F2"/>
                <w:sz w:val="22"/>
                <w:szCs w:val="22"/>
              </w:rPr>
              <w:t>Client</w:t>
            </w:r>
            <w:r>
              <w:rPr>
                <w:rFonts w:cs="Arial"/>
                <w:color w:val="0D0D0D" w:themeColor="text1" w:themeTint="F2"/>
                <w:sz w:val="22"/>
                <w:szCs w:val="22"/>
              </w:rPr>
              <w:t xml:space="preserve"> accepts data requirements where the justification provided by the </w:t>
            </w:r>
            <w:r w:rsidRPr="00B85023">
              <w:rPr>
                <w:rFonts w:cs="Arial"/>
                <w:i/>
                <w:color w:val="0D0D0D" w:themeColor="text1" w:themeTint="F2"/>
                <w:sz w:val="22"/>
                <w:szCs w:val="22"/>
              </w:rPr>
              <w:t>Consultant</w:t>
            </w:r>
            <w:r>
              <w:rPr>
                <w:rFonts w:cs="Arial"/>
                <w:color w:val="0D0D0D" w:themeColor="text1" w:themeTint="F2"/>
                <w:sz w:val="22"/>
                <w:szCs w:val="22"/>
              </w:rPr>
              <w:t xml:space="preserve"> demonstrates that the risk of not providing the data justifies the cost to the </w:t>
            </w:r>
            <w:r w:rsidRPr="00B85023">
              <w:rPr>
                <w:rFonts w:cs="Arial"/>
                <w:i/>
                <w:color w:val="0D0D0D" w:themeColor="text1" w:themeTint="F2"/>
                <w:sz w:val="22"/>
                <w:szCs w:val="22"/>
              </w:rPr>
              <w:t>Client</w:t>
            </w:r>
            <w:r>
              <w:rPr>
                <w:rFonts w:cs="Arial"/>
                <w:color w:val="0D0D0D" w:themeColor="text1" w:themeTint="F2"/>
                <w:sz w:val="22"/>
                <w:szCs w:val="22"/>
              </w:rPr>
              <w:t xml:space="preserve"> of procuring the data. A reason for not accepting the </w:t>
            </w:r>
            <w:r w:rsidR="006476D6">
              <w:rPr>
                <w:rFonts w:cs="Arial"/>
                <w:color w:val="0D0D0D" w:themeColor="text1" w:themeTint="F2"/>
                <w:sz w:val="22"/>
                <w:szCs w:val="22"/>
              </w:rPr>
              <w:t xml:space="preserve">Stage A </w:t>
            </w:r>
            <w:r>
              <w:rPr>
                <w:rFonts w:cs="Arial"/>
                <w:color w:val="0D0D0D" w:themeColor="text1" w:themeTint="F2"/>
                <w:sz w:val="22"/>
                <w:szCs w:val="22"/>
              </w:rPr>
              <w:t xml:space="preserve">data requirements is where </w:t>
            </w:r>
          </w:p>
          <w:p w14:paraId="23B383D9" w14:textId="77777777" w:rsidR="00D62392" w:rsidRDefault="00D62392" w:rsidP="00D62392">
            <w:pPr>
              <w:pStyle w:val="BodyText"/>
              <w:numPr>
                <w:ilvl w:val="0"/>
                <w:numId w:val="83"/>
              </w:numPr>
              <w:spacing w:before="120" w:line="22" w:lineRule="atLeast"/>
              <w:rPr>
                <w:rFonts w:cs="Arial"/>
                <w:color w:val="0D0D0D" w:themeColor="text1" w:themeTint="F2"/>
                <w:sz w:val="22"/>
                <w:szCs w:val="22"/>
              </w:rPr>
            </w:pPr>
            <w:r>
              <w:rPr>
                <w:rFonts w:cs="Arial"/>
                <w:color w:val="0D0D0D" w:themeColor="text1" w:themeTint="F2"/>
                <w:sz w:val="22"/>
                <w:szCs w:val="22"/>
              </w:rPr>
              <w:t>the risk associated with not providing the data does not justify the cost,</w:t>
            </w:r>
          </w:p>
          <w:p w14:paraId="38D5CEA2" w14:textId="77777777" w:rsidR="00D62392" w:rsidRDefault="00D62392" w:rsidP="00D62392">
            <w:pPr>
              <w:pStyle w:val="BodyText"/>
              <w:numPr>
                <w:ilvl w:val="0"/>
                <w:numId w:val="83"/>
              </w:numPr>
              <w:spacing w:before="120" w:line="22" w:lineRule="atLeast"/>
              <w:rPr>
                <w:rFonts w:cs="Arial"/>
                <w:color w:val="0D0D0D" w:themeColor="text1" w:themeTint="F2"/>
                <w:sz w:val="22"/>
                <w:szCs w:val="22"/>
              </w:rPr>
            </w:pPr>
            <w:r>
              <w:rPr>
                <w:rFonts w:cs="Arial"/>
                <w:color w:val="0D0D0D" w:themeColor="text1" w:themeTint="F2"/>
                <w:sz w:val="22"/>
                <w:szCs w:val="22"/>
              </w:rPr>
              <w:t xml:space="preserve">the procurement of the data would adversely impact the </w:t>
            </w:r>
            <w:r w:rsidRPr="00B85023">
              <w:rPr>
                <w:rFonts w:cs="Arial"/>
                <w:i/>
                <w:color w:val="0D0D0D" w:themeColor="text1" w:themeTint="F2"/>
                <w:sz w:val="22"/>
                <w:szCs w:val="22"/>
              </w:rPr>
              <w:t>Consultant’s</w:t>
            </w:r>
            <w:r>
              <w:rPr>
                <w:rFonts w:cs="Arial"/>
                <w:color w:val="0D0D0D" w:themeColor="text1" w:themeTint="F2"/>
                <w:sz w:val="22"/>
                <w:szCs w:val="22"/>
              </w:rPr>
              <w:t xml:space="preserve"> programme,</w:t>
            </w:r>
          </w:p>
          <w:p w14:paraId="7D64FC88" w14:textId="77777777" w:rsidR="00D62392" w:rsidRDefault="00D62392" w:rsidP="00D62392">
            <w:pPr>
              <w:pStyle w:val="BodyText"/>
              <w:numPr>
                <w:ilvl w:val="0"/>
                <w:numId w:val="83"/>
              </w:numPr>
              <w:spacing w:before="120" w:line="22" w:lineRule="atLeast"/>
              <w:rPr>
                <w:rFonts w:cs="Arial"/>
                <w:color w:val="0D0D0D" w:themeColor="text1" w:themeTint="F2"/>
                <w:sz w:val="22"/>
                <w:szCs w:val="22"/>
              </w:rPr>
            </w:pPr>
            <w:r>
              <w:rPr>
                <w:rFonts w:cs="Arial"/>
                <w:color w:val="0D0D0D" w:themeColor="text1" w:themeTint="F2"/>
                <w:sz w:val="22"/>
                <w:szCs w:val="22"/>
              </w:rPr>
              <w:t xml:space="preserve">access to the land required would adversely impact the </w:t>
            </w:r>
            <w:r w:rsidRPr="00B85023">
              <w:rPr>
                <w:rFonts w:cs="Arial"/>
                <w:i/>
                <w:color w:val="0D0D0D" w:themeColor="text1" w:themeTint="F2"/>
                <w:sz w:val="22"/>
                <w:szCs w:val="22"/>
              </w:rPr>
              <w:t>Consultant’s</w:t>
            </w:r>
            <w:r>
              <w:rPr>
                <w:rFonts w:cs="Arial"/>
                <w:color w:val="0D0D0D" w:themeColor="text1" w:themeTint="F2"/>
                <w:sz w:val="22"/>
                <w:szCs w:val="22"/>
              </w:rPr>
              <w:t xml:space="preserve"> programme or</w:t>
            </w:r>
          </w:p>
          <w:p w14:paraId="2638EBE3" w14:textId="2A831F7A" w:rsidR="00D62392" w:rsidRDefault="00D62392" w:rsidP="00D62392">
            <w:pPr>
              <w:pStyle w:val="BodyText"/>
              <w:numPr>
                <w:ilvl w:val="0"/>
                <w:numId w:val="83"/>
              </w:numPr>
              <w:spacing w:before="120" w:line="22" w:lineRule="atLeast"/>
              <w:rPr>
                <w:rFonts w:cs="Arial"/>
                <w:color w:val="0D0D0D" w:themeColor="text1" w:themeTint="F2"/>
                <w:sz w:val="22"/>
                <w:szCs w:val="22"/>
              </w:rPr>
            </w:pPr>
            <w:r>
              <w:rPr>
                <w:rFonts w:cs="Arial"/>
                <w:color w:val="0D0D0D" w:themeColor="text1" w:themeTint="F2"/>
                <w:sz w:val="22"/>
                <w:szCs w:val="22"/>
              </w:rPr>
              <w:t xml:space="preserve">the quantity of investigations required to obtain the </w:t>
            </w:r>
            <w:r w:rsidR="006476D6">
              <w:rPr>
                <w:rFonts w:cs="Arial"/>
                <w:color w:val="0D0D0D" w:themeColor="text1" w:themeTint="F2"/>
                <w:sz w:val="22"/>
                <w:szCs w:val="22"/>
              </w:rPr>
              <w:t xml:space="preserve">Stage A </w:t>
            </w:r>
            <w:r>
              <w:rPr>
                <w:rFonts w:cs="Arial"/>
                <w:color w:val="0D0D0D" w:themeColor="text1" w:themeTint="F2"/>
                <w:sz w:val="22"/>
                <w:szCs w:val="22"/>
              </w:rPr>
              <w:t xml:space="preserve">data requirements is considered excessive by the </w:t>
            </w:r>
            <w:r w:rsidRPr="00B85023">
              <w:rPr>
                <w:rFonts w:cs="Arial"/>
                <w:i/>
                <w:color w:val="0D0D0D" w:themeColor="text1" w:themeTint="F2"/>
                <w:sz w:val="22"/>
                <w:szCs w:val="22"/>
              </w:rPr>
              <w:t>Client</w:t>
            </w:r>
            <w:r>
              <w:rPr>
                <w:rFonts w:cs="Arial"/>
                <w:color w:val="0D0D0D" w:themeColor="text1" w:themeTint="F2"/>
                <w:sz w:val="22"/>
                <w:szCs w:val="22"/>
              </w:rPr>
              <w:t>.</w:t>
            </w:r>
          </w:p>
          <w:p w14:paraId="1BAC0F0B" w14:textId="1B6E67F3" w:rsidR="009B1D19" w:rsidRDefault="00D62392" w:rsidP="00AF0220">
            <w:pPr>
              <w:pStyle w:val="BodyText"/>
              <w:spacing w:before="120" w:line="22" w:lineRule="atLeast"/>
              <w:rPr>
                <w:rFonts w:cs="Arial"/>
                <w:color w:val="0D0D0D" w:themeColor="text1" w:themeTint="F2"/>
                <w:sz w:val="22"/>
                <w:szCs w:val="22"/>
              </w:rPr>
            </w:pPr>
            <w:r>
              <w:rPr>
                <w:rFonts w:cs="Arial"/>
                <w:color w:val="0D0D0D" w:themeColor="text1" w:themeTint="F2"/>
                <w:sz w:val="22"/>
                <w:szCs w:val="22"/>
              </w:rPr>
              <w:t xml:space="preserve">Where a requirement is not accepted, the </w:t>
            </w:r>
            <w:r w:rsidRPr="00D12BD8">
              <w:rPr>
                <w:rFonts w:cs="Arial"/>
                <w:i/>
                <w:color w:val="0D0D0D" w:themeColor="text1" w:themeTint="F2"/>
                <w:sz w:val="22"/>
                <w:szCs w:val="22"/>
              </w:rPr>
              <w:t>Client</w:t>
            </w:r>
            <w:r>
              <w:rPr>
                <w:rFonts w:cs="Arial"/>
                <w:color w:val="0D0D0D" w:themeColor="text1" w:themeTint="F2"/>
                <w:sz w:val="22"/>
                <w:szCs w:val="22"/>
              </w:rPr>
              <w:t xml:space="preserve"> and </w:t>
            </w:r>
            <w:r w:rsidRPr="00D12BD8">
              <w:rPr>
                <w:rFonts w:cs="Arial"/>
                <w:i/>
                <w:color w:val="0D0D0D" w:themeColor="text1" w:themeTint="F2"/>
                <w:sz w:val="22"/>
                <w:szCs w:val="22"/>
              </w:rPr>
              <w:t>Consultant</w:t>
            </w:r>
            <w:r>
              <w:rPr>
                <w:rFonts w:cs="Arial"/>
                <w:color w:val="0D0D0D" w:themeColor="text1" w:themeTint="F2"/>
                <w:sz w:val="22"/>
                <w:szCs w:val="22"/>
              </w:rPr>
              <w:t xml:space="preserve"> agree the design assumption to allow the </w:t>
            </w:r>
            <w:r w:rsidRPr="00D12BD8">
              <w:rPr>
                <w:rFonts w:cs="Arial"/>
                <w:i/>
                <w:color w:val="0D0D0D" w:themeColor="text1" w:themeTint="F2"/>
                <w:sz w:val="22"/>
                <w:szCs w:val="22"/>
              </w:rPr>
              <w:t xml:space="preserve">Consultant </w:t>
            </w:r>
            <w:r>
              <w:rPr>
                <w:rFonts w:cs="Arial"/>
                <w:color w:val="0D0D0D" w:themeColor="text1" w:themeTint="F2"/>
                <w:sz w:val="22"/>
                <w:szCs w:val="22"/>
              </w:rPr>
              <w:t>to progress the design</w:t>
            </w:r>
            <w:r w:rsidR="009B1D19">
              <w:rPr>
                <w:rFonts w:cs="Arial"/>
                <w:color w:val="0D0D0D" w:themeColor="text1" w:themeTint="F2"/>
                <w:sz w:val="22"/>
                <w:szCs w:val="22"/>
              </w:rPr>
              <w:t>.</w:t>
            </w:r>
          </w:p>
        </w:tc>
      </w:tr>
      <w:tr w:rsidR="00D62392" w:rsidRPr="005C70F1" w14:paraId="41C9352E" w14:textId="77777777" w:rsidTr="3D0B39AF">
        <w:trPr>
          <w:jc w:val="center"/>
        </w:trPr>
        <w:tc>
          <w:tcPr>
            <w:tcW w:w="593" w:type="pct"/>
          </w:tcPr>
          <w:p w14:paraId="357DC27E" w14:textId="008ABE78" w:rsidR="00D62392" w:rsidRDefault="00D62392" w:rsidP="001A2852">
            <w:pPr>
              <w:pStyle w:val="BlockText"/>
              <w:spacing w:line="276" w:lineRule="auto"/>
              <w:ind w:left="0" w:right="130"/>
              <w:rPr>
                <w:sz w:val="22"/>
                <w:szCs w:val="22"/>
              </w:rPr>
            </w:pPr>
            <w:r>
              <w:rPr>
                <w:sz w:val="22"/>
                <w:szCs w:val="22"/>
              </w:rPr>
              <w:t>S 230.3</w:t>
            </w:r>
          </w:p>
        </w:tc>
        <w:tc>
          <w:tcPr>
            <w:tcW w:w="4407" w:type="pct"/>
          </w:tcPr>
          <w:p w14:paraId="5A651A0A" w14:textId="18849572" w:rsidR="00D62392" w:rsidRDefault="00D62392" w:rsidP="00D62392">
            <w:pPr>
              <w:pStyle w:val="BodyText"/>
              <w:spacing w:before="120" w:line="22" w:lineRule="atLeast"/>
              <w:rPr>
                <w:rFonts w:cs="Arial"/>
                <w:color w:val="0D0D0D" w:themeColor="text1" w:themeTint="F2"/>
                <w:sz w:val="22"/>
                <w:szCs w:val="22"/>
              </w:rPr>
            </w:pPr>
            <w:r>
              <w:rPr>
                <w:rFonts w:cs="Arial"/>
                <w:color w:val="0D0D0D" w:themeColor="text1" w:themeTint="F2"/>
                <w:sz w:val="22"/>
                <w:szCs w:val="22"/>
              </w:rPr>
              <w:t xml:space="preserve">Within </w:t>
            </w:r>
            <w:r w:rsidR="009B06CD">
              <w:rPr>
                <w:rFonts w:cs="Arial"/>
                <w:color w:val="0D0D0D" w:themeColor="text1" w:themeTint="F2"/>
                <w:sz w:val="22"/>
                <w:szCs w:val="22"/>
              </w:rPr>
              <w:t>4</w:t>
            </w:r>
            <w:r>
              <w:rPr>
                <w:rFonts w:cs="Arial"/>
                <w:color w:val="0D0D0D" w:themeColor="text1" w:themeTint="F2"/>
                <w:sz w:val="22"/>
                <w:szCs w:val="22"/>
              </w:rPr>
              <w:t xml:space="preserve"> weeks of the </w:t>
            </w:r>
            <w:r w:rsidR="006476D6">
              <w:rPr>
                <w:rFonts w:cs="Arial"/>
                <w:color w:val="0D0D0D" w:themeColor="text1" w:themeTint="F2"/>
                <w:sz w:val="22"/>
                <w:szCs w:val="22"/>
              </w:rPr>
              <w:t xml:space="preserve">Stage A </w:t>
            </w:r>
            <w:r>
              <w:rPr>
                <w:rFonts w:cs="Arial"/>
                <w:color w:val="0D0D0D" w:themeColor="text1" w:themeTint="F2"/>
                <w:sz w:val="22"/>
                <w:szCs w:val="22"/>
              </w:rPr>
              <w:t>data requirements being accepte</w:t>
            </w:r>
            <w:r w:rsidR="009B1D19">
              <w:rPr>
                <w:rFonts w:cs="Arial"/>
                <w:color w:val="0D0D0D" w:themeColor="text1" w:themeTint="F2"/>
                <w:sz w:val="22"/>
                <w:szCs w:val="22"/>
              </w:rPr>
              <w:t>d or directed</w:t>
            </w:r>
            <w:r>
              <w:rPr>
                <w:rFonts w:cs="Arial"/>
                <w:color w:val="0D0D0D" w:themeColor="text1" w:themeTint="F2"/>
                <w:sz w:val="22"/>
                <w:szCs w:val="22"/>
              </w:rPr>
              <w:t xml:space="preserve"> by the </w:t>
            </w:r>
            <w:r w:rsidRPr="00B85023">
              <w:rPr>
                <w:rFonts w:cs="Arial"/>
                <w:i/>
                <w:color w:val="0D0D0D" w:themeColor="text1" w:themeTint="F2"/>
                <w:sz w:val="22"/>
                <w:szCs w:val="22"/>
              </w:rPr>
              <w:t>Client</w:t>
            </w:r>
            <w:r>
              <w:rPr>
                <w:rFonts w:cs="Arial"/>
                <w:color w:val="0D0D0D" w:themeColor="text1" w:themeTint="F2"/>
                <w:sz w:val="22"/>
                <w:szCs w:val="22"/>
              </w:rPr>
              <w:t xml:space="preserve">, the </w:t>
            </w:r>
            <w:r w:rsidRPr="00B85023">
              <w:rPr>
                <w:rFonts w:cs="Arial"/>
                <w:i/>
                <w:color w:val="0D0D0D" w:themeColor="text1" w:themeTint="F2"/>
                <w:sz w:val="22"/>
                <w:szCs w:val="22"/>
              </w:rPr>
              <w:t>Consultant</w:t>
            </w:r>
            <w:r>
              <w:rPr>
                <w:rFonts w:cs="Arial"/>
                <w:color w:val="0D0D0D" w:themeColor="text1" w:themeTint="F2"/>
                <w:sz w:val="22"/>
                <w:szCs w:val="22"/>
              </w:rPr>
              <w:t xml:space="preserve"> provides a technical specification </w:t>
            </w:r>
            <w:r w:rsidR="009B1D19">
              <w:rPr>
                <w:rFonts w:cs="Arial"/>
                <w:color w:val="0D0D0D" w:themeColor="text1" w:themeTint="F2"/>
                <w:sz w:val="22"/>
                <w:szCs w:val="22"/>
              </w:rPr>
              <w:t xml:space="preserve">for acceptance </w:t>
            </w:r>
            <w:r>
              <w:rPr>
                <w:rFonts w:cs="Arial"/>
                <w:color w:val="0D0D0D" w:themeColor="text1" w:themeTint="F2"/>
                <w:sz w:val="22"/>
                <w:szCs w:val="22"/>
              </w:rPr>
              <w:t xml:space="preserve">to support the </w:t>
            </w:r>
            <w:r w:rsidRPr="00B85023">
              <w:rPr>
                <w:rFonts w:cs="Arial"/>
                <w:i/>
                <w:color w:val="0D0D0D" w:themeColor="text1" w:themeTint="F2"/>
                <w:sz w:val="22"/>
                <w:szCs w:val="22"/>
              </w:rPr>
              <w:t>Client’s</w:t>
            </w:r>
            <w:r>
              <w:rPr>
                <w:rFonts w:cs="Arial"/>
                <w:color w:val="0D0D0D" w:themeColor="text1" w:themeTint="F2"/>
                <w:sz w:val="22"/>
                <w:szCs w:val="22"/>
              </w:rPr>
              <w:t xml:space="preserve"> procurement of the </w:t>
            </w:r>
            <w:r w:rsidR="006476D6">
              <w:rPr>
                <w:rFonts w:cs="Arial"/>
                <w:color w:val="0D0D0D" w:themeColor="text1" w:themeTint="F2"/>
                <w:sz w:val="22"/>
                <w:szCs w:val="22"/>
              </w:rPr>
              <w:t xml:space="preserve">Stage A </w:t>
            </w:r>
            <w:r>
              <w:rPr>
                <w:rFonts w:cs="Arial"/>
                <w:color w:val="0D0D0D" w:themeColor="text1" w:themeTint="F2"/>
                <w:sz w:val="22"/>
                <w:szCs w:val="22"/>
              </w:rPr>
              <w:t xml:space="preserve">data requirements. A reason for not accepting the technical specification is </w:t>
            </w:r>
          </w:p>
          <w:p w14:paraId="73A4DAE7" w14:textId="4E0ACA7A" w:rsidR="00D62392" w:rsidRDefault="00D62392" w:rsidP="00D62392">
            <w:pPr>
              <w:pStyle w:val="BodyText"/>
              <w:numPr>
                <w:ilvl w:val="0"/>
                <w:numId w:val="84"/>
              </w:numPr>
              <w:spacing w:before="120" w:line="22" w:lineRule="atLeast"/>
              <w:rPr>
                <w:rFonts w:cs="Arial"/>
                <w:color w:val="0D0D0D" w:themeColor="text1" w:themeTint="F2"/>
                <w:sz w:val="22"/>
                <w:szCs w:val="22"/>
              </w:rPr>
            </w:pPr>
            <w:r>
              <w:rPr>
                <w:rFonts w:cs="Arial"/>
                <w:color w:val="0D0D0D" w:themeColor="text1" w:themeTint="F2"/>
                <w:sz w:val="22"/>
                <w:szCs w:val="22"/>
              </w:rPr>
              <w:t xml:space="preserve">it does not align with the </w:t>
            </w:r>
            <w:r w:rsidR="006476D6">
              <w:rPr>
                <w:rFonts w:cs="Arial"/>
                <w:color w:val="0D0D0D" w:themeColor="text1" w:themeTint="F2"/>
                <w:sz w:val="22"/>
                <w:szCs w:val="22"/>
              </w:rPr>
              <w:t xml:space="preserve">Stage A </w:t>
            </w:r>
            <w:r>
              <w:rPr>
                <w:rFonts w:cs="Arial"/>
                <w:color w:val="0D0D0D" w:themeColor="text1" w:themeTint="F2"/>
                <w:sz w:val="22"/>
                <w:szCs w:val="22"/>
              </w:rPr>
              <w:t>data requirements or</w:t>
            </w:r>
          </w:p>
          <w:p w14:paraId="349B383C" w14:textId="4DE6C0A5" w:rsidR="00D62392" w:rsidRPr="00D62392" w:rsidRDefault="00D62392" w:rsidP="00AF0220">
            <w:pPr>
              <w:pStyle w:val="BodyText"/>
              <w:numPr>
                <w:ilvl w:val="0"/>
                <w:numId w:val="84"/>
              </w:numPr>
              <w:spacing w:before="120" w:line="22" w:lineRule="atLeast"/>
              <w:rPr>
                <w:rFonts w:cs="Arial"/>
                <w:color w:val="0D0D0D" w:themeColor="text1" w:themeTint="F2"/>
                <w:sz w:val="22"/>
                <w:szCs w:val="22"/>
              </w:rPr>
            </w:pPr>
            <w:r>
              <w:rPr>
                <w:rFonts w:cs="Arial"/>
                <w:color w:val="0D0D0D" w:themeColor="text1" w:themeTint="F2"/>
                <w:sz w:val="22"/>
                <w:szCs w:val="22"/>
              </w:rPr>
              <w:t>it does not align with the Feasibility Study Reports referenced in Table 1.</w:t>
            </w:r>
          </w:p>
        </w:tc>
      </w:tr>
      <w:tr w:rsidR="00AF0220" w:rsidRPr="005C70F1" w14:paraId="4E2B3DF8" w14:textId="77777777" w:rsidTr="3D0B39AF">
        <w:trPr>
          <w:jc w:val="center"/>
        </w:trPr>
        <w:tc>
          <w:tcPr>
            <w:tcW w:w="593" w:type="pct"/>
          </w:tcPr>
          <w:p w14:paraId="1D0EBD92" w14:textId="00BB683A" w:rsidR="00AF0220" w:rsidRPr="004F68EC" w:rsidRDefault="00D62392" w:rsidP="001A2852">
            <w:pPr>
              <w:pStyle w:val="BlockText"/>
              <w:spacing w:line="276" w:lineRule="auto"/>
              <w:ind w:left="0" w:right="130"/>
              <w:rPr>
                <w:sz w:val="22"/>
                <w:szCs w:val="22"/>
              </w:rPr>
            </w:pPr>
            <w:r>
              <w:rPr>
                <w:sz w:val="22"/>
                <w:szCs w:val="22"/>
              </w:rPr>
              <w:t>S 230.4</w:t>
            </w:r>
          </w:p>
        </w:tc>
        <w:tc>
          <w:tcPr>
            <w:tcW w:w="4407" w:type="pct"/>
          </w:tcPr>
          <w:p w14:paraId="2B096247" w14:textId="4A090D4D" w:rsidR="00AF0220" w:rsidRDefault="00AF0220" w:rsidP="00AF0220">
            <w:pPr>
              <w:pStyle w:val="BlockText"/>
              <w:spacing w:line="22" w:lineRule="atLeast"/>
              <w:ind w:left="0" w:right="132"/>
              <w:rPr>
                <w:color w:val="0D0D0D" w:themeColor="text1" w:themeTint="F2"/>
                <w:sz w:val="22"/>
                <w:szCs w:val="22"/>
              </w:rPr>
            </w:pPr>
            <w:r>
              <w:rPr>
                <w:color w:val="0D0D0D" w:themeColor="text1" w:themeTint="F2"/>
                <w:sz w:val="22"/>
                <w:szCs w:val="22"/>
              </w:rPr>
              <w:t xml:space="preserve">The </w:t>
            </w:r>
            <w:r w:rsidRPr="00B85023">
              <w:rPr>
                <w:i/>
                <w:color w:val="0D0D0D" w:themeColor="text1" w:themeTint="F2"/>
                <w:sz w:val="22"/>
                <w:szCs w:val="22"/>
              </w:rPr>
              <w:t>Client</w:t>
            </w:r>
            <w:r>
              <w:rPr>
                <w:color w:val="0D0D0D" w:themeColor="text1" w:themeTint="F2"/>
                <w:sz w:val="22"/>
                <w:szCs w:val="22"/>
              </w:rPr>
              <w:t xml:space="preserve"> procures the </w:t>
            </w:r>
            <w:r w:rsidR="006476D6">
              <w:rPr>
                <w:color w:val="0D0D0D" w:themeColor="text1" w:themeTint="F2"/>
                <w:sz w:val="22"/>
                <w:szCs w:val="22"/>
              </w:rPr>
              <w:t xml:space="preserve">Stage A </w:t>
            </w:r>
            <w:r>
              <w:rPr>
                <w:color w:val="0D0D0D" w:themeColor="text1" w:themeTint="F2"/>
                <w:sz w:val="22"/>
                <w:szCs w:val="22"/>
              </w:rPr>
              <w:t xml:space="preserve">data requirements using the technical specification. The </w:t>
            </w:r>
            <w:r w:rsidRPr="00B85023">
              <w:rPr>
                <w:i/>
                <w:color w:val="0D0D0D" w:themeColor="text1" w:themeTint="F2"/>
                <w:sz w:val="22"/>
                <w:szCs w:val="22"/>
              </w:rPr>
              <w:t>Consultant</w:t>
            </w:r>
            <w:r>
              <w:rPr>
                <w:color w:val="0D0D0D" w:themeColor="text1" w:themeTint="F2"/>
                <w:sz w:val="22"/>
                <w:szCs w:val="22"/>
              </w:rPr>
              <w:t xml:space="preserve"> progresses the detailed design, recording appropriate design assumptions</w:t>
            </w:r>
            <w:r w:rsidR="00AC77E8">
              <w:rPr>
                <w:color w:val="0D0D0D" w:themeColor="text1" w:themeTint="F2"/>
                <w:sz w:val="22"/>
                <w:szCs w:val="22"/>
              </w:rPr>
              <w:t xml:space="preserve"> within </w:t>
            </w:r>
            <w:r w:rsidR="00AC77E8">
              <w:rPr>
                <w:color w:val="0D0D0D" w:themeColor="text1" w:themeTint="F2"/>
                <w:sz w:val="22"/>
                <w:szCs w:val="22"/>
              </w:rPr>
              <w:lastRenderedPageBreak/>
              <w:t>the design deliverables</w:t>
            </w:r>
            <w:r>
              <w:rPr>
                <w:color w:val="0D0D0D" w:themeColor="text1" w:themeTint="F2"/>
                <w:sz w:val="22"/>
                <w:szCs w:val="22"/>
              </w:rPr>
              <w:t xml:space="preserve">. The </w:t>
            </w:r>
            <w:r w:rsidRPr="00B85023">
              <w:rPr>
                <w:i/>
                <w:iCs/>
                <w:color w:val="0D0D0D" w:themeColor="text1" w:themeTint="F2"/>
                <w:sz w:val="22"/>
                <w:szCs w:val="22"/>
              </w:rPr>
              <w:t>Consultant</w:t>
            </w:r>
            <w:r>
              <w:rPr>
                <w:color w:val="0D0D0D" w:themeColor="text1" w:themeTint="F2"/>
                <w:sz w:val="22"/>
                <w:szCs w:val="22"/>
              </w:rPr>
              <w:t xml:space="preserve"> submits the FDR-Draft submission to Cadent on this basis (i.e. without the requested </w:t>
            </w:r>
            <w:r w:rsidR="004D53D6">
              <w:rPr>
                <w:color w:val="0D0D0D" w:themeColor="text1" w:themeTint="F2"/>
                <w:sz w:val="22"/>
                <w:szCs w:val="22"/>
              </w:rPr>
              <w:t xml:space="preserve">Stage A </w:t>
            </w:r>
            <w:r>
              <w:rPr>
                <w:color w:val="0D0D0D" w:themeColor="text1" w:themeTint="F2"/>
                <w:sz w:val="22"/>
                <w:szCs w:val="22"/>
              </w:rPr>
              <w:t>data requirements).</w:t>
            </w:r>
          </w:p>
          <w:p w14:paraId="220C1174" w14:textId="5529391A" w:rsidR="00AF0220" w:rsidRDefault="00AF0220" w:rsidP="00AF0220">
            <w:pPr>
              <w:pStyle w:val="BlockText"/>
              <w:spacing w:line="22" w:lineRule="atLeast"/>
              <w:ind w:left="0" w:right="132"/>
              <w:rPr>
                <w:color w:val="0D0D0D" w:themeColor="text1" w:themeTint="F2"/>
                <w:sz w:val="22"/>
                <w:szCs w:val="22"/>
              </w:rPr>
            </w:pPr>
            <w:r>
              <w:rPr>
                <w:color w:val="0D0D0D" w:themeColor="text1" w:themeTint="F2"/>
                <w:sz w:val="22"/>
                <w:szCs w:val="22"/>
              </w:rPr>
              <w:t xml:space="preserve">The </w:t>
            </w:r>
            <w:r w:rsidRPr="00B85023">
              <w:rPr>
                <w:i/>
                <w:color w:val="0D0D0D" w:themeColor="text1" w:themeTint="F2"/>
                <w:sz w:val="22"/>
                <w:szCs w:val="22"/>
              </w:rPr>
              <w:t>Client</w:t>
            </w:r>
            <w:r>
              <w:rPr>
                <w:color w:val="0D0D0D" w:themeColor="text1" w:themeTint="F2"/>
                <w:sz w:val="22"/>
                <w:szCs w:val="22"/>
              </w:rPr>
              <w:t xml:space="preserve"> keeps the </w:t>
            </w:r>
            <w:r w:rsidRPr="00B85023">
              <w:rPr>
                <w:i/>
                <w:color w:val="0D0D0D" w:themeColor="text1" w:themeTint="F2"/>
                <w:sz w:val="22"/>
                <w:szCs w:val="22"/>
              </w:rPr>
              <w:t>Consultant</w:t>
            </w:r>
            <w:r>
              <w:rPr>
                <w:color w:val="0D0D0D" w:themeColor="text1" w:themeTint="F2"/>
                <w:sz w:val="22"/>
                <w:szCs w:val="22"/>
              </w:rPr>
              <w:t xml:space="preserve"> informed of progress and provides all the</w:t>
            </w:r>
            <w:r w:rsidR="00134B97">
              <w:rPr>
                <w:color w:val="0D0D0D" w:themeColor="text1" w:themeTint="F2"/>
                <w:sz w:val="22"/>
                <w:szCs w:val="22"/>
              </w:rPr>
              <w:t xml:space="preserve"> Stage A</w:t>
            </w:r>
            <w:r>
              <w:rPr>
                <w:color w:val="0D0D0D" w:themeColor="text1" w:themeTint="F2"/>
                <w:sz w:val="22"/>
                <w:szCs w:val="22"/>
              </w:rPr>
              <w:t xml:space="preserve"> data</w:t>
            </w:r>
            <w:r w:rsidR="00134B97">
              <w:rPr>
                <w:color w:val="0D0D0D" w:themeColor="text1" w:themeTint="F2"/>
                <w:sz w:val="22"/>
                <w:szCs w:val="22"/>
              </w:rPr>
              <w:t xml:space="preserve"> requirements</w:t>
            </w:r>
            <w:r>
              <w:rPr>
                <w:color w:val="0D0D0D" w:themeColor="text1" w:themeTint="F2"/>
                <w:sz w:val="22"/>
                <w:szCs w:val="22"/>
              </w:rPr>
              <w:t xml:space="preserve"> within 20 weeks of the technical specification being accepted. </w:t>
            </w:r>
          </w:p>
          <w:p w14:paraId="44064E31" w14:textId="7B587D53" w:rsidR="00AF0220" w:rsidRDefault="00AF0220" w:rsidP="00AF0220">
            <w:pPr>
              <w:pStyle w:val="BlockText"/>
              <w:spacing w:line="22" w:lineRule="atLeast"/>
              <w:ind w:left="0" w:right="132"/>
              <w:rPr>
                <w:color w:val="0D0D0D" w:themeColor="text1" w:themeTint="F2"/>
                <w:sz w:val="22"/>
                <w:szCs w:val="22"/>
              </w:rPr>
            </w:pPr>
            <w:r>
              <w:rPr>
                <w:color w:val="0D0D0D" w:themeColor="text1" w:themeTint="F2"/>
                <w:sz w:val="22"/>
                <w:szCs w:val="22"/>
              </w:rPr>
              <w:t xml:space="preserve">The </w:t>
            </w:r>
            <w:r w:rsidRPr="00B85023">
              <w:rPr>
                <w:i/>
                <w:color w:val="0D0D0D" w:themeColor="text1" w:themeTint="F2"/>
                <w:sz w:val="22"/>
                <w:szCs w:val="22"/>
              </w:rPr>
              <w:t>Consultant</w:t>
            </w:r>
            <w:r>
              <w:rPr>
                <w:color w:val="0D0D0D" w:themeColor="text1" w:themeTint="F2"/>
                <w:sz w:val="22"/>
                <w:szCs w:val="22"/>
              </w:rPr>
              <w:t xml:space="preserve"> </w:t>
            </w:r>
            <w:r w:rsidR="00134B97">
              <w:rPr>
                <w:color w:val="0D0D0D" w:themeColor="text1" w:themeTint="F2"/>
                <w:sz w:val="22"/>
                <w:szCs w:val="22"/>
              </w:rPr>
              <w:t>accepts</w:t>
            </w:r>
            <w:r>
              <w:rPr>
                <w:color w:val="0D0D0D" w:themeColor="text1" w:themeTint="F2"/>
                <w:sz w:val="22"/>
                <w:szCs w:val="22"/>
              </w:rPr>
              <w:t xml:space="preserve"> that there may be occasions when the </w:t>
            </w:r>
            <w:r w:rsidRPr="00B85023">
              <w:rPr>
                <w:i/>
                <w:iCs/>
                <w:color w:val="0D0D0D" w:themeColor="text1" w:themeTint="F2"/>
                <w:sz w:val="22"/>
                <w:szCs w:val="22"/>
              </w:rPr>
              <w:t>Client</w:t>
            </w:r>
            <w:r>
              <w:rPr>
                <w:color w:val="0D0D0D" w:themeColor="text1" w:themeTint="F2"/>
                <w:sz w:val="22"/>
                <w:szCs w:val="22"/>
              </w:rPr>
              <w:t xml:space="preserve"> is unable to procure the </w:t>
            </w:r>
            <w:r w:rsidR="00134B97">
              <w:rPr>
                <w:color w:val="0D0D0D" w:themeColor="text1" w:themeTint="F2"/>
                <w:sz w:val="22"/>
                <w:szCs w:val="22"/>
              </w:rPr>
              <w:t xml:space="preserve">Stage A </w:t>
            </w:r>
            <w:r>
              <w:rPr>
                <w:color w:val="0D0D0D" w:themeColor="text1" w:themeTint="F2"/>
                <w:sz w:val="22"/>
                <w:szCs w:val="22"/>
              </w:rPr>
              <w:t xml:space="preserve">data </w:t>
            </w:r>
            <w:r w:rsidR="00134B97">
              <w:rPr>
                <w:color w:val="0D0D0D" w:themeColor="text1" w:themeTint="F2"/>
                <w:sz w:val="22"/>
                <w:szCs w:val="22"/>
              </w:rPr>
              <w:t>requirements</w:t>
            </w:r>
            <w:r>
              <w:rPr>
                <w:color w:val="0D0D0D" w:themeColor="text1" w:themeTint="F2"/>
                <w:sz w:val="22"/>
                <w:szCs w:val="22"/>
              </w:rPr>
              <w:t xml:space="preserve">. This could be for </w:t>
            </w:r>
            <w:proofErr w:type="gramStart"/>
            <w:r>
              <w:rPr>
                <w:color w:val="0D0D0D" w:themeColor="text1" w:themeTint="F2"/>
                <w:sz w:val="22"/>
                <w:szCs w:val="22"/>
              </w:rPr>
              <w:t>a number of</w:t>
            </w:r>
            <w:proofErr w:type="gramEnd"/>
            <w:r>
              <w:rPr>
                <w:color w:val="0D0D0D" w:themeColor="text1" w:themeTint="F2"/>
                <w:sz w:val="22"/>
                <w:szCs w:val="22"/>
              </w:rPr>
              <w:t xml:space="preserve"> reasons, including </w:t>
            </w:r>
          </w:p>
          <w:p w14:paraId="40F29517" w14:textId="1AC08B12" w:rsidR="00AF0220" w:rsidRDefault="00AF0220" w:rsidP="00AF0220">
            <w:pPr>
              <w:pStyle w:val="BlockText"/>
              <w:numPr>
                <w:ilvl w:val="0"/>
                <w:numId w:val="85"/>
              </w:numPr>
              <w:spacing w:line="22" w:lineRule="atLeast"/>
              <w:ind w:right="132"/>
              <w:rPr>
                <w:color w:val="0D0D0D" w:themeColor="text1" w:themeTint="F2"/>
                <w:sz w:val="22"/>
                <w:szCs w:val="22"/>
              </w:rPr>
            </w:pPr>
            <w:r>
              <w:rPr>
                <w:color w:val="0D0D0D" w:themeColor="text1" w:themeTint="F2"/>
                <w:sz w:val="22"/>
                <w:szCs w:val="22"/>
              </w:rPr>
              <w:t>Cadent do</w:t>
            </w:r>
            <w:r w:rsidR="00134B97">
              <w:rPr>
                <w:color w:val="0D0D0D" w:themeColor="text1" w:themeTint="F2"/>
                <w:sz w:val="22"/>
                <w:szCs w:val="22"/>
              </w:rPr>
              <w:t>es</w:t>
            </w:r>
            <w:r>
              <w:rPr>
                <w:color w:val="0D0D0D" w:themeColor="text1" w:themeTint="F2"/>
                <w:sz w:val="22"/>
                <w:szCs w:val="22"/>
              </w:rPr>
              <w:t xml:space="preserve"> not </w:t>
            </w:r>
            <w:r w:rsidR="00134B97">
              <w:rPr>
                <w:color w:val="0D0D0D" w:themeColor="text1" w:themeTint="F2"/>
                <w:sz w:val="22"/>
                <w:szCs w:val="22"/>
              </w:rPr>
              <w:t>agree</w:t>
            </w:r>
            <w:r>
              <w:rPr>
                <w:color w:val="0D0D0D" w:themeColor="text1" w:themeTint="F2"/>
                <w:sz w:val="22"/>
                <w:szCs w:val="22"/>
              </w:rPr>
              <w:t xml:space="preserve"> the excavation required,</w:t>
            </w:r>
          </w:p>
          <w:p w14:paraId="354E6913" w14:textId="5187E886" w:rsidR="00AF0220" w:rsidRDefault="00AF0220" w:rsidP="00AF0220">
            <w:pPr>
              <w:pStyle w:val="BlockText"/>
              <w:numPr>
                <w:ilvl w:val="0"/>
                <w:numId w:val="85"/>
              </w:numPr>
              <w:spacing w:line="22" w:lineRule="atLeast"/>
              <w:ind w:right="132"/>
              <w:rPr>
                <w:color w:val="0D0D0D" w:themeColor="text1" w:themeTint="F2"/>
                <w:sz w:val="22"/>
                <w:szCs w:val="22"/>
              </w:rPr>
            </w:pPr>
            <w:r>
              <w:rPr>
                <w:color w:val="0D0D0D" w:themeColor="text1" w:themeTint="F2"/>
                <w:sz w:val="22"/>
                <w:szCs w:val="22"/>
              </w:rPr>
              <w:t xml:space="preserve">a </w:t>
            </w:r>
            <w:proofErr w:type="gramStart"/>
            <w:r>
              <w:rPr>
                <w:color w:val="0D0D0D" w:themeColor="text1" w:themeTint="F2"/>
                <w:sz w:val="22"/>
                <w:szCs w:val="22"/>
              </w:rPr>
              <w:t>third party</w:t>
            </w:r>
            <w:proofErr w:type="gramEnd"/>
            <w:r>
              <w:rPr>
                <w:color w:val="0D0D0D" w:themeColor="text1" w:themeTint="F2"/>
                <w:sz w:val="22"/>
                <w:szCs w:val="22"/>
              </w:rPr>
              <w:t xml:space="preserve"> asset owner does not </w:t>
            </w:r>
            <w:r w:rsidR="00134B97">
              <w:rPr>
                <w:color w:val="0D0D0D" w:themeColor="text1" w:themeTint="F2"/>
                <w:sz w:val="22"/>
                <w:szCs w:val="22"/>
              </w:rPr>
              <w:t>agree</w:t>
            </w:r>
            <w:r>
              <w:rPr>
                <w:color w:val="0D0D0D" w:themeColor="text1" w:themeTint="F2"/>
                <w:sz w:val="22"/>
                <w:szCs w:val="22"/>
              </w:rPr>
              <w:t xml:space="preserve"> the excavation or</w:t>
            </w:r>
          </w:p>
          <w:p w14:paraId="1C21CFF4" w14:textId="09532CA3" w:rsidR="00AF0220" w:rsidRDefault="00AF0220" w:rsidP="00AF0220">
            <w:pPr>
              <w:pStyle w:val="BlockText"/>
              <w:numPr>
                <w:ilvl w:val="0"/>
                <w:numId w:val="85"/>
              </w:numPr>
              <w:spacing w:line="22" w:lineRule="atLeast"/>
              <w:ind w:right="132"/>
              <w:rPr>
                <w:color w:val="0D0D0D" w:themeColor="text1" w:themeTint="F2"/>
                <w:sz w:val="22"/>
                <w:szCs w:val="22"/>
              </w:rPr>
            </w:pPr>
            <w:r>
              <w:rPr>
                <w:color w:val="0D0D0D" w:themeColor="text1" w:themeTint="F2"/>
                <w:sz w:val="22"/>
                <w:szCs w:val="22"/>
              </w:rPr>
              <w:t xml:space="preserve">a landowner does not </w:t>
            </w:r>
            <w:r w:rsidR="00134B97">
              <w:rPr>
                <w:color w:val="0D0D0D" w:themeColor="text1" w:themeTint="F2"/>
                <w:sz w:val="22"/>
                <w:szCs w:val="22"/>
              </w:rPr>
              <w:t>agree</w:t>
            </w:r>
            <w:r>
              <w:rPr>
                <w:color w:val="0D0D0D" w:themeColor="text1" w:themeTint="F2"/>
                <w:sz w:val="22"/>
                <w:szCs w:val="22"/>
              </w:rPr>
              <w:t xml:space="preserve"> the </w:t>
            </w:r>
            <w:r w:rsidR="00134B97">
              <w:rPr>
                <w:color w:val="0D0D0D" w:themeColor="text1" w:themeTint="F2"/>
                <w:sz w:val="22"/>
                <w:szCs w:val="22"/>
              </w:rPr>
              <w:t>access</w:t>
            </w:r>
            <w:r>
              <w:rPr>
                <w:color w:val="0D0D0D" w:themeColor="text1" w:themeTint="F2"/>
                <w:sz w:val="22"/>
                <w:szCs w:val="22"/>
              </w:rPr>
              <w:t xml:space="preserve"> required.</w:t>
            </w:r>
          </w:p>
          <w:p w14:paraId="598B4036" w14:textId="45D95678" w:rsidR="00AF0220" w:rsidRPr="00605362" w:rsidRDefault="00AF0220" w:rsidP="00D62392">
            <w:pPr>
              <w:pStyle w:val="BlockText"/>
              <w:spacing w:line="22" w:lineRule="atLeast"/>
              <w:ind w:right="132"/>
              <w:rPr>
                <w:color w:val="0D0D0D" w:themeColor="text1" w:themeTint="F2"/>
                <w:sz w:val="22"/>
                <w:szCs w:val="22"/>
              </w:rPr>
            </w:pPr>
            <w:r>
              <w:rPr>
                <w:color w:val="0D0D0D" w:themeColor="text1" w:themeTint="F2"/>
                <w:sz w:val="22"/>
                <w:szCs w:val="22"/>
              </w:rPr>
              <w:t xml:space="preserve">On these occasions, the </w:t>
            </w:r>
            <w:r w:rsidRPr="00D12BD8">
              <w:rPr>
                <w:i/>
                <w:color w:val="0D0D0D" w:themeColor="text1" w:themeTint="F2"/>
                <w:sz w:val="22"/>
                <w:szCs w:val="22"/>
              </w:rPr>
              <w:t>Client</w:t>
            </w:r>
            <w:r>
              <w:rPr>
                <w:color w:val="0D0D0D" w:themeColor="text1" w:themeTint="F2"/>
                <w:sz w:val="22"/>
                <w:szCs w:val="22"/>
              </w:rPr>
              <w:t xml:space="preserve"> and </w:t>
            </w:r>
            <w:r w:rsidRPr="00D12BD8">
              <w:rPr>
                <w:i/>
                <w:color w:val="0D0D0D" w:themeColor="text1" w:themeTint="F2"/>
                <w:sz w:val="22"/>
                <w:szCs w:val="22"/>
              </w:rPr>
              <w:t>Consultant</w:t>
            </w:r>
            <w:r>
              <w:rPr>
                <w:color w:val="0D0D0D" w:themeColor="text1" w:themeTint="F2"/>
                <w:sz w:val="22"/>
                <w:szCs w:val="22"/>
              </w:rPr>
              <w:t xml:space="preserve"> agree the design assumption that the </w:t>
            </w:r>
            <w:r w:rsidRPr="00B85023">
              <w:rPr>
                <w:i/>
                <w:color w:val="0D0D0D" w:themeColor="text1" w:themeTint="F2"/>
                <w:sz w:val="22"/>
                <w:szCs w:val="22"/>
              </w:rPr>
              <w:t>Consultant</w:t>
            </w:r>
            <w:r>
              <w:rPr>
                <w:color w:val="0D0D0D" w:themeColor="text1" w:themeTint="F2"/>
                <w:sz w:val="22"/>
                <w:szCs w:val="22"/>
              </w:rPr>
              <w:t xml:space="preserve"> records to allow the </w:t>
            </w:r>
            <w:r w:rsidRPr="00D12BD8">
              <w:rPr>
                <w:i/>
                <w:color w:val="0D0D0D" w:themeColor="text1" w:themeTint="F2"/>
                <w:sz w:val="22"/>
                <w:szCs w:val="22"/>
              </w:rPr>
              <w:t xml:space="preserve">Consultant </w:t>
            </w:r>
            <w:r>
              <w:rPr>
                <w:color w:val="0D0D0D" w:themeColor="text1" w:themeTint="F2"/>
                <w:sz w:val="22"/>
                <w:szCs w:val="22"/>
              </w:rPr>
              <w:t>to progress the design at the next monthly technical workshop.</w:t>
            </w:r>
          </w:p>
        </w:tc>
      </w:tr>
      <w:tr w:rsidR="00BF3910" w:rsidRPr="005C70F1" w14:paraId="6C9631F5" w14:textId="77777777" w:rsidTr="00BF3910">
        <w:trPr>
          <w:jc w:val="center"/>
        </w:trPr>
        <w:tc>
          <w:tcPr>
            <w:tcW w:w="5000" w:type="pct"/>
            <w:gridSpan w:val="2"/>
            <w:shd w:val="clear" w:color="auto" w:fill="BFBFBF" w:themeFill="background1" w:themeFillShade="BF"/>
          </w:tcPr>
          <w:p w14:paraId="6BA9CFCF" w14:textId="6362307E" w:rsidR="00BF3910" w:rsidRPr="00D62392" w:rsidRDefault="00BF3910" w:rsidP="00FF7946">
            <w:pPr>
              <w:pStyle w:val="Heading2"/>
            </w:pPr>
            <w:bookmarkStart w:id="28" w:name="_Toc74210368"/>
            <w:r>
              <w:lastRenderedPageBreak/>
              <w:t xml:space="preserve">S 240   </w:t>
            </w:r>
            <w:r w:rsidRPr="00D9762A">
              <w:t>Indicative construction programme</w:t>
            </w:r>
            <w:bookmarkEnd w:id="28"/>
            <w:r w:rsidRPr="00D9762A">
              <w:t xml:space="preserve"> </w:t>
            </w:r>
          </w:p>
        </w:tc>
      </w:tr>
      <w:tr w:rsidR="00BF3910" w:rsidRPr="005C70F1" w14:paraId="79829D1F" w14:textId="77777777" w:rsidTr="3D0B39AF">
        <w:trPr>
          <w:jc w:val="center"/>
        </w:trPr>
        <w:tc>
          <w:tcPr>
            <w:tcW w:w="593" w:type="pct"/>
          </w:tcPr>
          <w:p w14:paraId="35DCAC74" w14:textId="6CEE8BBA" w:rsidR="00BF3910" w:rsidRDefault="00BF3910" w:rsidP="00BF3910">
            <w:pPr>
              <w:pStyle w:val="BlockText"/>
              <w:spacing w:line="276" w:lineRule="auto"/>
              <w:ind w:left="0" w:right="130"/>
              <w:rPr>
                <w:sz w:val="22"/>
                <w:szCs w:val="22"/>
              </w:rPr>
            </w:pPr>
            <w:r>
              <w:rPr>
                <w:sz w:val="22"/>
                <w:szCs w:val="22"/>
              </w:rPr>
              <w:t>S 2</w:t>
            </w:r>
            <w:r w:rsidR="007A6AF0">
              <w:rPr>
                <w:sz w:val="22"/>
                <w:szCs w:val="22"/>
              </w:rPr>
              <w:t>4</w:t>
            </w:r>
            <w:r>
              <w:rPr>
                <w:sz w:val="22"/>
                <w:szCs w:val="22"/>
              </w:rPr>
              <w:t>0.1</w:t>
            </w:r>
          </w:p>
        </w:tc>
        <w:tc>
          <w:tcPr>
            <w:tcW w:w="4407" w:type="pct"/>
          </w:tcPr>
          <w:p w14:paraId="516DC6F0" w14:textId="213D62F3" w:rsidR="00BF3910" w:rsidRDefault="00BF3910" w:rsidP="00BF3910">
            <w:pPr>
              <w:pStyle w:val="BodyText"/>
              <w:keepNext w:val="0"/>
              <w:spacing w:before="120" w:line="22" w:lineRule="atLeast"/>
              <w:rPr>
                <w:sz w:val="22"/>
                <w:szCs w:val="22"/>
              </w:rPr>
            </w:pPr>
            <w:r>
              <w:rPr>
                <w:sz w:val="22"/>
                <w:szCs w:val="22"/>
              </w:rPr>
              <w:t xml:space="preserve">The </w:t>
            </w:r>
            <w:r w:rsidRPr="001946E8">
              <w:rPr>
                <w:i/>
                <w:sz w:val="22"/>
                <w:szCs w:val="22"/>
              </w:rPr>
              <w:t>Consultant</w:t>
            </w:r>
            <w:r>
              <w:rPr>
                <w:sz w:val="22"/>
                <w:szCs w:val="22"/>
              </w:rPr>
              <w:t xml:space="preserve"> develops a programme to the requirements of S 600 to provide the </w:t>
            </w:r>
            <w:r w:rsidRPr="001946E8">
              <w:rPr>
                <w:i/>
                <w:sz w:val="22"/>
                <w:szCs w:val="22"/>
              </w:rPr>
              <w:t>Client</w:t>
            </w:r>
            <w:r>
              <w:rPr>
                <w:sz w:val="22"/>
                <w:szCs w:val="22"/>
              </w:rPr>
              <w:t xml:space="preserve"> </w:t>
            </w:r>
            <w:r w:rsidRPr="001946E8">
              <w:rPr>
                <w:sz w:val="22"/>
                <w:szCs w:val="22"/>
              </w:rPr>
              <w:t>with an indicative programme</w:t>
            </w:r>
            <w:r>
              <w:rPr>
                <w:sz w:val="22"/>
                <w:szCs w:val="22"/>
              </w:rPr>
              <w:t xml:space="preserve"> for the </w:t>
            </w:r>
            <w:r w:rsidR="00DA58A7">
              <w:rPr>
                <w:sz w:val="22"/>
                <w:szCs w:val="22"/>
              </w:rPr>
              <w:t xml:space="preserve">construction </w:t>
            </w:r>
            <w:r>
              <w:rPr>
                <w:sz w:val="22"/>
                <w:szCs w:val="22"/>
              </w:rPr>
              <w:t>of the design and submits with the design deliverables. This programme includes</w:t>
            </w:r>
          </w:p>
          <w:p w14:paraId="7B75D2F4" w14:textId="61F2602D" w:rsidR="00BF3910" w:rsidRPr="001946E8" w:rsidRDefault="00BF3910" w:rsidP="00BF3910">
            <w:pPr>
              <w:pStyle w:val="BodyText"/>
              <w:keepNext w:val="0"/>
              <w:numPr>
                <w:ilvl w:val="0"/>
                <w:numId w:val="71"/>
              </w:numPr>
              <w:spacing w:before="120" w:line="22" w:lineRule="atLeast"/>
              <w:rPr>
                <w:sz w:val="22"/>
                <w:szCs w:val="22"/>
              </w:rPr>
            </w:pPr>
            <w:r w:rsidRPr="001946E8">
              <w:rPr>
                <w:sz w:val="22"/>
                <w:szCs w:val="22"/>
              </w:rPr>
              <w:t xml:space="preserve">any planning permission arrangements required for </w:t>
            </w:r>
            <w:r>
              <w:rPr>
                <w:sz w:val="22"/>
                <w:szCs w:val="22"/>
              </w:rPr>
              <w:t>implementation of the design</w:t>
            </w:r>
            <w:r w:rsidR="00916D70">
              <w:rPr>
                <w:sz w:val="22"/>
                <w:szCs w:val="22"/>
              </w:rPr>
              <w:t>,</w:t>
            </w:r>
          </w:p>
          <w:p w14:paraId="722ADED0" w14:textId="77777777" w:rsidR="00BF3910" w:rsidRPr="001946E8" w:rsidRDefault="00BF3910" w:rsidP="00BF3910">
            <w:pPr>
              <w:pStyle w:val="BodyText"/>
              <w:keepNext w:val="0"/>
              <w:numPr>
                <w:ilvl w:val="0"/>
                <w:numId w:val="71"/>
              </w:numPr>
              <w:spacing w:before="120" w:line="22" w:lineRule="atLeast"/>
              <w:rPr>
                <w:sz w:val="22"/>
                <w:szCs w:val="22"/>
              </w:rPr>
            </w:pPr>
            <w:r w:rsidRPr="001946E8">
              <w:rPr>
                <w:sz w:val="22"/>
                <w:szCs w:val="22"/>
              </w:rPr>
              <w:t>land access arrangements, where applicable</w:t>
            </w:r>
            <w:r>
              <w:rPr>
                <w:sz w:val="22"/>
                <w:szCs w:val="22"/>
              </w:rPr>
              <w:t>,</w:t>
            </w:r>
          </w:p>
          <w:p w14:paraId="71B2BB49" w14:textId="20686F3A" w:rsidR="00BF3910" w:rsidRPr="001946E8" w:rsidRDefault="00BF3910" w:rsidP="00BF3910">
            <w:pPr>
              <w:pStyle w:val="BodyText"/>
              <w:keepNext w:val="0"/>
              <w:numPr>
                <w:ilvl w:val="0"/>
                <w:numId w:val="71"/>
              </w:numPr>
              <w:spacing w:before="120" w:line="22" w:lineRule="atLeast"/>
              <w:rPr>
                <w:sz w:val="22"/>
                <w:szCs w:val="22"/>
              </w:rPr>
            </w:pPr>
            <w:r w:rsidRPr="001946E8">
              <w:rPr>
                <w:sz w:val="22"/>
                <w:szCs w:val="22"/>
              </w:rPr>
              <w:t>consents, licences, permits and other approvals from statutory authorities, stakeholders, licensing authorities required to undertake the</w:t>
            </w:r>
            <w:r>
              <w:rPr>
                <w:sz w:val="22"/>
                <w:szCs w:val="22"/>
              </w:rPr>
              <w:t xml:space="preserve"> </w:t>
            </w:r>
            <w:r w:rsidR="00134B97" w:rsidRPr="00134B97">
              <w:rPr>
                <w:sz w:val="22"/>
                <w:szCs w:val="22"/>
              </w:rPr>
              <w:t>construction</w:t>
            </w:r>
            <w:r w:rsidRPr="001946E8">
              <w:rPr>
                <w:sz w:val="22"/>
                <w:szCs w:val="22"/>
              </w:rPr>
              <w:t xml:space="preserve"> and to include commencement and completion points, where applicable</w:t>
            </w:r>
            <w:r w:rsidR="00134B97">
              <w:rPr>
                <w:sz w:val="22"/>
                <w:szCs w:val="22"/>
              </w:rPr>
              <w:t>,</w:t>
            </w:r>
            <w:r w:rsidRPr="001946E8">
              <w:rPr>
                <w:sz w:val="22"/>
                <w:szCs w:val="22"/>
              </w:rPr>
              <w:t xml:space="preserve"> and interfaces for dependencies with other projects or stakeholders</w:t>
            </w:r>
            <w:r>
              <w:rPr>
                <w:sz w:val="22"/>
                <w:szCs w:val="22"/>
              </w:rPr>
              <w:t xml:space="preserve">, </w:t>
            </w:r>
          </w:p>
          <w:p w14:paraId="70C7C4BF" w14:textId="77777777" w:rsidR="00BF3910" w:rsidRPr="001946E8" w:rsidRDefault="00BF3910" w:rsidP="00BF3910">
            <w:pPr>
              <w:pStyle w:val="BodyText"/>
              <w:keepNext w:val="0"/>
              <w:numPr>
                <w:ilvl w:val="0"/>
                <w:numId w:val="71"/>
              </w:numPr>
              <w:spacing w:before="120" w:line="22" w:lineRule="atLeast"/>
              <w:rPr>
                <w:sz w:val="22"/>
                <w:szCs w:val="22"/>
              </w:rPr>
            </w:pPr>
            <w:r w:rsidRPr="001946E8">
              <w:rPr>
                <w:sz w:val="22"/>
                <w:szCs w:val="22"/>
              </w:rPr>
              <w:t>long lead items</w:t>
            </w:r>
            <w:r>
              <w:rPr>
                <w:sz w:val="22"/>
                <w:szCs w:val="22"/>
              </w:rPr>
              <w:t>,</w:t>
            </w:r>
            <w:r w:rsidRPr="001946E8">
              <w:rPr>
                <w:sz w:val="22"/>
                <w:szCs w:val="22"/>
              </w:rPr>
              <w:t xml:space="preserve"> whether those be material procurement, outage forecasting or wider network maintenance that have an impact on those assets located within the LTC’s programme</w:t>
            </w:r>
            <w:r>
              <w:rPr>
                <w:sz w:val="22"/>
                <w:szCs w:val="22"/>
              </w:rPr>
              <w:t>,</w:t>
            </w:r>
          </w:p>
          <w:p w14:paraId="64417A45" w14:textId="77777777" w:rsidR="00134B97" w:rsidRDefault="00BF3910" w:rsidP="00134B97">
            <w:pPr>
              <w:pStyle w:val="BodyText"/>
              <w:keepNext w:val="0"/>
              <w:numPr>
                <w:ilvl w:val="0"/>
                <w:numId w:val="65"/>
              </w:numPr>
              <w:spacing w:before="120" w:line="22" w:lineRule="atLeast"/>
              <w:rPr>
                <w:sz w:val="22"/>
                <w:szCs w:val="22"/>
              </w:rPr>
            </w:pPr>
            <w:r w:rsidRPr="001946E8">
              <w:rPr>
                <w:sz w:val="22"/>
                <w:szCs w:val="22"/>
              </w:rPr>
              <w:t>resource</w:t>
            </w:r>
            <w:r>
              <w:rPr>
                <w:sz w:val="22"/>
                <w:szCs w:val="22"/>
              </w:rPr>
              <w:t xml:space="preserve"> requirements, </w:t>
            </w:r>
            <w:r w:rsidRPr="001946E8">
              <w:rPr>
                <w:sz w:val="22"/>
                <w:szCs w:val="22"/>
              </w:rPr>
              <w:t xml:space="preserve">with </w:t>
            </w:r>
            <w:r>
              <w:rPr>
                <w:sz w:val="22"/>
                <w:szCs w:val="22"/>
              </w:rPr>
              <w:t>l</w:t>
            </w:r>
            <w:r w:rsidRPr="001946E8">
              <w:rPr>
                <w:sz w:val="22"/>
                <w:szCs w:val="22"/>
              </w:rPr>
              <w:t xml:space="preserve">abour and </w:t>
            </w:r>
            <w:r>
              <w:rPr>
                <w:sz w:val="22"/>
                <w:szCs w:val="22"/>
              </w:rPr>
              <w:t>e</w:t>
            </w:r>
            <w:r w:rsidRPr="001946E8">
              <w:rPr>
                <w:sz w:val="22"/>
                <w:szCs w:val="22"/>
              </w:rPr>
              <w:t xml:space="preserve">quipment </w:t>
            </w:r>
            <w:r>
              <w:rPr>
                <w:sz w:val="22"/>
                <w:szCs w:val="22"/>
              </w:rPr>
              <w:t xml:space="preserve">details </w:t>
            </w:r>
            <w:r w:rsidRPr="001946E8">
              <w:rPr>
                <w:sz w:val="22"/>
                <w:szCs w:val="22"/>
              </w:rPr>
              <w:t>to validate the durations of activities</w:t>
            </w:r>
            <w:r>
              <w:rPr>
                <w:sz w:val="22"/>
                <w:szCs w:val="22"/>
              </w:rPr>
              <w:t xml:space="preserve"> and</w:t>
            </w:r>
          </w:p>
          <w:p w14:paraId="6DD0ACD0" w14:textId="11938AD3" w:rsidR="00BF3910" w:rsidRPr="00134B97" w:rsidRDefault="00BF3910" w:rsidP="00134B97">
            <w:pPr>
              <w:pStyle w:val="BodyText"/>
              <w:keepNext w:val="0"/>
              <w:numPr>
                <w:ilvl w:val="0"/>
                <w:numId w:val="65"/>
              </w:numPr>
              <w:spacing w:before="120" w:line="22" w:lineRule="atLeast"/>
              <w:rPr>
                <w:sz w:val="22"/>
                <w:szCs w:val="22"/>
              </w:rPr>
            </w:pPr>
            <w:r w:rsidRPr="00134B97">
              <w:rPr>
                <w:sz w:val="22"/>
                <w:szCs w:val="22"/>
              </w:rPr>
              <w:t xml:space="preserve">any </w:t>
            </w:r>
            <w:proofErr w:type="gramStart"/>
            <w:r w:rsidRPr="00134B97">
              <w:rPr>
                <w:sz w:val="22"/>
                <w:szCs w:val="22"/>
              </w:rPr>
              <w:t>third party</w:t>
            </w:r>
            <w:proofErr w:type="gramEnd"/>
            <w:r w:rsidRPr="00134B97">
              <w:rPr>
                <w:sz w:val="22"/>
                <w:szCs w:val="22"/>
              </w:rPr>
              <w:t xml:space="preserve"> project development risks that impact the delivery of the LTC construction programme including those outages that are dependent on other Statutory Undertakers’ proposed works.</w:t>
            </w:r>
          </w:p>
        </w:tc>
      </w:tr>
      <w:tr w:rsidR="00BF3910" w:rsidRPr="005C70F1" w14:paraId="7EFB6938" w14:textId="77777777" w:rsidTr="00BF3910">
        <w:trPr>
          <w:jc w:val="center"/>
        </w:trPr>
        <w:tc>
          <w:tcPr>
            <w:tcW w:w="5000" w:type="pct"/>
            <w:gridSpan w:val="2"/>
            <w:shd w:val="clear" w:color="auto" w:fill="BFBFBF" w:themeFill="background1" w:themeFillShade="BF"/>
          </w:tcPr>
          <w:p w14:paraId="62D776F4" w14:textId="4CA1A207" w:rsidR="00BF3910" w:rsidRPr="00D9762A" w:rsidRDefault="00BF3910" w:rsidP="00FF7946">
            <w:pPr>
              <w:pStyle w:val="Heading2"/>
            </w:pPr>
            <w:bookmarkStart w:id="29" w:name="_Toc74210369"/>
            <w:r>
              <w:t xml:space="preserve">S 250   </w:t>
            </w:r>
            <w:r w:rsidRPr="00D62392">
              <w:t>Co-ordination and collaboration</w:t>
            </w:r>
            <w:bookmarkEnd w:id="29"/>
          </w:p>
        </w:tc>
      </w:tr>
      <w:tr w:rsidR="00D70DA5" w:rsidRPr="005C70F1" w14:paraId="58504396" w14:textId="77777777" w:rsidTr="3D0B39AF">
        <w:trPr>
          <w:jc w:val="center"/>
        </w:trPr>
        <w:tc>
          <w:tcPr>
            <w:tcW w:w="593" w:type="pct"/>
          </w:tcPr>
          <w:p w14:paraId="20E39DF6" w14:textId="2D82A02C" w:rsidR="00D70DA5" w:rsidRDefault="00D70DA5" w:rsidP="00BF3910">
            <w:pPr>
              <w:pStyle w:val="BlockText"/>
              <w:spacing w:line="276" w:lineRule="auto"/>
              <w:ind w:left="0" w:right="130"/>
              <w:rPr>
                <w:sz w:val="22"/>
                <w:szCs w:val="22"/>
              </w:rPr>
            </w:pPr>
            <w:r>
              <w:rPr>
                <w:sz w:val="22"/>
                <w:szCs w:val="22"/>
              </w:rPr>
              <w:t>S 250.1</w:t>
            </w:r>
          </w:p>
        </w:tc>
        <w:tc>
          <w:tcPr>
            <w:tcW w:w="4407" w:type="pct"/>
          </w:tcPr>
          <w:p w14:paraId="3D3E03AB" w14:textId="77777777" w:rsidR="00D70DA5" w:rsidRDefault="00D70DA5" w:rsidP="00BF3910">
            <w:pPr>
              <w:pStyle w:val="BlockText"/>
              <w:spacing w:line="22" w:lineRule="atLeast"/>
              <w:ind w:left="0" w:right="132"/>
              <w:rPr>
                <w:color w:val="0D0D0D" w:themeColor="text1" w:themeTint="F2"/>
                <w:sz w:val="22"/>
                <w:szCs w:val="22"/>
              </w:rPr>
            </w:pPr>
            <w:r>
              <w:rPr>
                <w:color w:val="0D0D0D" w:themeColor="text1" w:themeTint="F2"/>
                <w:sz w:val="22"/>
                <w:szCs w:val="22"/>
              </w:rPr>
              <w:t xml:space="preserve">The </w:t>
            </w:r>
            <w:r w:rsidRPr="00D70DA5">
              <w:rPr>
                <w:i/>
                <w:color w:val="0D0D0D" w:themeColor="text1" w:themeTint="F2"/>
                <w:sz w:val="22"/>
                <w:szCs w:val="22"/>
              </w:rPr>
              <w:t>Client</w:t>
            </w:r>
            <w:r>
              <w:rPr>
                <w:i/>
                <w:color w:val="0D0D0D" w:themeColor="text1" w:themeTint="F2"/>
                <w:sz w:val="22"/>
                <w:szCs w:val="22"/>
              </w:rPr>
              <w:t xml:space="preserve"> </w:t>
            </w:r>
            <w:r>
              <w:rPr>
                <w:color w:val="0D0D0D" w:themeColor="text1" w:themeTint="F2"/>
                <w:sz w:val="22"/>
                <w:szCs w:val="22"/>
              </w:rPr>
              <w:t xml:space="preserve">contracts with Cadent to provide its design assurance. </w:t>
            </w:r>
          </w:p>
          <w:p w14:paraId="08A74B12" w14:textId="6F34667D" w:rsidR="00D70DA5" w:rsidRDefault="00D70DA5" w:rsidP="00BF3910">
            <w:pPr>
              <w:pStyle w:val="BlockText"/>
              <w:spacing w:line="22" w:lineRule="atLeast"/>
              <w:ind w:left="0" w:right="132"/>
              <w:rPr>
                <w:color w:val="0D0D0D" w:themeColor="text1" w:themeTint="F2"/>
                <w:sz w:val="22"/>
                <w:szCs w:val="22"/>
              </w:rPr>
            </w:pPr>
            <w:r>
              <w:rPr>
                <w:color w:val="0D0D0D" w:themeColor="text1" w:themeTint="F2"/>
                <w:sz w:val="22"/>
                <w:szCs w:val="22"/>
              </w:rPr>
              <w:t xml:space="preserve">The </w:t>
            </w:r>
            <w:r w:rsidRPr="002065F1">
              <w:rPr>
                <w:i/>
                <w:color w:val="0D0D0D" w:themeColor="text1" w:themeTint="F2"/>
                <w:sz w:val="22"/>
                <w:szCs w:val="22"/>
              </w:rPr>
              <w:t>Client</w:t>
            </w:r>
            <w:r>
              <w:rPr>
                <w:color w:val="0D0D0D" w:themeColor="text1" w:themeTint="F2"/>
                <w:sz w:val="22"/>
                <w:szCs w:val="22"/>
              </w:rPr>
              <w:t xml:space="preserve"> facilitates monthly progress meetings and monthly technical review workshops with the </w:t>
            </w:r>
            <w:r w:rsidRPr="00D70DA5">
              <w:rPr>
                <w:i/>
                <w:color w:val="0D0D0D" w:themeColor="text1" w:themeTint="F2"/>
                <w:sz w:val="22"/>
                <w:szCs w:val="22"/>
              </w:rPr>
              <w:t>Consultant</w:t>
            </w:r>
            <w:r>
              <w:rPr>
                <w:color w:val="0D0D0D" w:themeColor="text1" w:themeTint="F2"/>
                <w:sz w:val="22"/>
                <w:szCs w:val="22"/>
              </w:rPr>
              <w:t xml:space="preserve"> and Cadent.</w:t>
            </w:r>
          </w:p>
          <w:p w14:paraId="572F9ABE" w14:textId="080BA30A" w:rsidR="00D70DA5" w:rsidRPr="00D70DA5" w:rsidRDefault="00D70DA5" w:rsidP="00D70DA5">
            <w:pPr>
              <w:pStyle w:val="BlockText"/>
              <w:spacing w:line="22" w:lineRule="atLeast"/>
              <w:ind w:left="0" w:right="132"/>
              <w:rPr>
                <w:color w:val="0D0D0D" w:themeColor="text1" w:themeTint="F2"/>
                <w:sz w:val="22"/>
                <w:szCs w:val="22"/>
              </w:rPr>
            </w:pPr>
            <w:r>
              <w:rPr>
                <w:color w:val="0D0D0D" w:themeColor="text1" w:themeTint="F2"/>
                <w:sz w:val="22"/>
                <w:szCs w:val="22"/>
              </w:rPr>
              <w:t xml:space="preserve">The </w:t>
            </w:r>
            <w:r w:rsidRPr="002065F1">
              <w:rPr>
                <w:i/>
                <w:color w:val="0D0D0D" w:themeColor="text1" w:themeTint="F2"/>
                <w:sz w:val="22"/>
                <w:szCs w:val="22"/>
              </w:rPr>
              <w:t>Consultant</w:t>
            </w:r>
            <w:r>
              <w:rPr>
                <w:color w:val="0D0D0D" w:themeColor="text1" w:themeTint="F2"/>
                <w:sz w:val="22"/>
                <w:szCs w:val="22"/>
              </w:rPr>
              <w:t xml:space="preserve"> collaborates with Cadent.</w:t>
            </w:r>
          </w:p>
        </w:tc>
      </w:tr>
      <w:tr w:rsidR="00BF3910" w:rsidRPr="005C70F1" w14:paraId="2715FA0E" w14:textId="77777777" w:rsidTr="3D0B39AF">
        <w:trPr>
          <w:jc w:val="center"/>
        </w:trPr>
        <w:tc>
          <w:tcPr>
            <w:tcW w:w="593" w:type="pct"/>
          </w:tcPr>
          <w:p w14:paraId="044D83DE" w14:textId="6609A3CD" w:rsidR="00BF3910" w:rsidRPr="004F68EC" w:rsidRDefault="00BF3910" w:rsidP="00BF3910">
            <w:pPr>
              <w:pStyle w:val="BlockText"/>
              <w:spacing w:line="276" w:lineRule="auto"/>
              <w:ind w:left="0" w:right="130"/>
              <w:rPr>
                <w:sz w:val="22"/>
                <w:szCs w:val="22"/>
              </w:rPr>
            </w:pPr>
            <w:r>
              <w:rPr>
                <w:sz w:val="22"/>
                <w:szCs w:val="22"/>
              </w:rPr>
              <w:t>S 250.</w:t>
            </w:r>
            <w:r w:rsidR="00D70DA5">
              <w:rPr>
                <w:sz w:val="22"/>
                <w:szCs w:val="22"/>
              </w:rPr>
              <w:t>2</w:t>
            </w:r>
          </w:p>
        </w:tc>
        <w:tc>
          <w:tcPr>
            <w:tcW w:w="4407" w:type="pct"/>
          </w:tcPr>
          <w:p w14:paraId="2265AC96" w14:textId="4E7419DE" w:rsidR="00BF3910" w:rsidRDefault="00BF3910" w:rsidP="00BF3910">
            <w:pPr>
              <w:pStyle w:val="BlockText"/>
              <w:spacing w:line="22" w:lineRule="atLeast"/>
              <w:ind w:left="0" w:right="132"/>
              <w:rPr>
                <w:color w:val="0D0D0D" w:themeColor="text1" w:themeTint="F2"/>
                <w:sz w:val="22"/>
                <w:szCs w:val="22"/>
              </w:rPr>
            </w:pPr>
            <w:r>
              <w:rPr>
                <w:color w:val="0D0D0D" w:themeColor="text1" w:themeTint="F2"/>
                <w:sz w:val="22"/>
                <w:szCs w:val="22"/>
              </w:rPr>
              <w:t xml:space="preserve">Within </w:t>
            </w:r>
            <w:r w:rsidR="009B06CD">
              <w:rPr>
                <w:color w:val="0D0D0D" w:themeColor="text1" w:themeTint="F2"/>
                <w:sz w:val="22"/>
                <w:szCs w:val="22"/>
              </w:rPr>
              <w:t>4</w:t>
            </w:r>
            <w:r>
              <w:rPr>
                <w:color w:val="0D0D0D" w:themeColor="text1" w:themeTint="F2"/>
                <w:sz w:val="22"/>
                <w:szCs w:val="22"/>
              </w:rPr>
              <w:t xml:space="preserve"> weeks of the </w:t>
            </w:r>
            <w:r w:rsidRPr="004F59A1">
              <w:rPr>
                <w:i/>
                <w:color w:val="0D0D0D" w:themeColor="text1" w:themeTint="F2"/>
                <w:sz w:val="22"/>
                <w:szCs w:val="22"/>
              </w:rPr>
              <w:t>starting date</w:t>
            </w:r>
            <w:r>
              <w:rPr>
                <w:color w:val="0D0D0D" w:themeColor="text1" w:themeTint="F2"/>
                <w:sz w:val="22"/>
                <w:szCs w:val="22"/>
              </w:rPr>
              <w:t>, t</w:t>
            </w:r>
            <w:r w:rsidRPr="001946E8">
              <w:rPr>
                <w:color w:val="0D0D0D" w:themeColor="text1" w:themeTint="F2"/>
                <w:sz w:val="22"/>
                <w:szCs w:val="22"/>
              </w:rPr>
              <w:t xml:space="preserve">he </w:t>
            </w:r>
            <w:r w:rsidRPr="001946E8">
              <w:rPr>
                <w:i/>
                <w:color w:val="0D0D0D" w:themeColor="text1" w:themeTint="F2"/>
                <w:sz w:val="22"/>
                <w:szCs w:val="22"/>
              </w:rPr>
              <w:t>Consultant</w:t>
            </w:r>
            <w:r w:rsidRPr="001946E8">
              <w:rPr>
                <w:color w:val="0D0D0D" w:themeColor="text1" w:themeTint="F2"/>
                <w:sz w:val="22"/>
                <w:szCs w:val="22"/>
              </w:rPr>
              <w:t xml:space="preserve"> </w:t>
            </w:r>
            <w:r w:rsidR="00916D70">
              <w:rPr>
                <w:color w:val="0D0D0D" w:themeColor="text1" w:themeTint="F2"/>
                <w:sz w:val="22"/>
                <w:szCs w:val="22"/>
              </w:rPr>
              <w:t>produces</w:t>
            </w:r>
            <w:r w:rsidRPr="001946E8">
              <w:rPr>
                <w:color w:val="0D0D0D" w:themeColor="text1" w:themeTint="F2"/>
                <w:sz w:val="22"/>
                <w:szCs w:val="22"/>
              </w:rPr>
              <w:t xml:space="preserve"> a coordination and collaboration plan in conjunction with</w:t>
            </w:r>
            <w:r>
              <w:rPr>
                <w:color w:val="0D0D0D" w:themeColor="text1" w:themeTint="F2"/>
                <w:sz w:val="22"/>
                <w:szCs w:val="22"/>
              </w:rPr>
              <w:t xml:space="preserve"> </w:t>
            </w:r>
            <w:r w:rsidR="00916D70">
              <w:rPr>
                <w:color w:val="0D0D0D" w:themeColor="text1" w:themeTint="F2"/>
                <w:sz w:val="22"/>
                <w:szCs w:val="22"/>
              </w:rPr>
              <w:t xml:space="preserve">the </w:t>
            </w:r>
            <w:r w:rsidR="00916D70" w:rsidRPr="00916D70">
              <w:rPr>
                <w:i/>
                <w:color w:val="0D0D0D" w:themeColor="text1" w:themeTint="F2"/>
                <w:sz w:val="22"/>
                <w:szCs w:val="22"/>
              </w:rPr>
              <w:t>Client</w:t>
            </w:r>
            <w:r w:rsidR="00916D70">
              <w:rPr>
                <w:color w:val="0D0D0D" w:themeColor="text1" w:themeTint="F2"/>
                <w:sz w:val="22"/>
                <w:szCs w:val="22"/>
              </w:rPr>
              <w:t xml:space="preserve"> and Cadent </w:t>
            </w:r>
            <w:r>
              <w:rPr>
                <w:color w:val="0D0D0D" w:themeColor="text1" w:themeTint="F2"/>
                <w:sz w:val="22"/>
                <w:szCs w:val="22"/>
              </w:rPr>
              <w:t>and for acceptance by</w:t>
            </w:r>
            <w:r w:rsidRPr="001946E8">
              <w:rPr>
                <w:color w:val="0D0D0D" w:themeColor="text1" w:themeTint="F2"/>
                <w:sz w:val="22"/>
                <w:szCs w:val="22"/>
              </w:rPr>
              <w:t xml:space="preserve"> the</w:t>
            </w:r>
            <w:r>
              <w:rPr>
                <w:color w:val="0D0D0D" w:themeColor="text1" w:themeTint="F2"/>
                <w:sz w:val="22"/>
                <w:szCs w:val="22"/>
              </w:rPr>
              <w:t xml:space="preserve"> </w:t>
            </w:r>
            <w:r w:rsidRPr="001946E8">
              <w:rPr>
                <w:i/>
                <w:color w:val="0D0D0D" w:themeColor="text1" w:themeTint="F2"/>
                <w:sz w:val="22"/>
                <w:szCs w:val="22"/>
              </w:rPr>
              <w:t>Client</w:t>
            </w:r>
            <w:r>
              <w:rPr>
                <w:i/>
                <w:color w:val="0D0D0D" w:themeColor="text1" w:themeTint="F2"/>
                <w:sz w:val="22"/>
                <w:szCs w:val="22"/>
              </w:rPr>
              <w:t xml:space="preserve"> </w:t>
            </w:r>
            <w:r w:rsidRPr="001946E8">
              <w:rPr>
                <w:color w:val="0D0D0D" w:themeColor="text1" w:themeTint="F2"/>
                <w:sz w:val="22"/>
                <w:szCs w:val="22"/>
              </w:rPr>
              <w:t xml:space="preserve">to state how the </w:t>
            </w:r>
            <w:r w:rsidRPr="001946E8">
              <w:rPr>
                <w:i/>
                <w:color w:val="0D0D0D" w:themeColor="text1" w:themeTint="F2"/>
                <w:sz w:val="22"/>
                <w:szCs w:val="22"/>
              </w:rPr>
              <w:t>Consultant</w:t>
            </w:r>
            <w:r w:rsidRPr="001946E8">
              <w:rPr>
                <w:color w:val="0D0D0D" w:themeColor="text1" w:themeTint="F2"/>
                <w:sz w:val="22"/>
                <w:szCs w:val="22"/>
              </w:rPr>
              <w:t xml:space="preserve">, </w:t>
            </w:r>
            <w:r w:rsidRPr="001946E8">
              <w:rPr>
                <w:i/>
                <w:color w:val="0D0D0D" w:themeColor="text1" w:themeTint="F2"/>
                <w:sz w:val="22"/>
                <w:szCs w:val="22"/>
              </w:rPr>
              <w:t>Client</w:t>
            </w:r>
            <w:r w:rsidRPr="001946E8">
              <w:rPr>
                <w:color w:val="0D0D0D" w:themeColor="text1" w:themeTint="F2"/>
                <w:sz w:val="22"/>
                <w:szCs w:val="22"/>
              </w:rPr>
              <w:t xml:space="preserve">, Cadent and any other </w:t>
            </w:r>
            <w:r>
              <w:rPr>
                <w:color w:val="0D0D0D" w:themeColor="text1" w:themeTint="F2"/>
                <w:sz w:val="22"/>
                <w:szCs w:val="22"/>
              </w:rPr>
              <w:t>t</w:t>
            </w:r>
            <w:r w:rsidRPr="001946E8">
              <w:rPr>
                <w:color w:val="0D0D0D" w:themeColor="text1" w:themeTint="F2"/>
                <w:sz w:val="22"/>
                <w:szCs w:val="22"/>
              </w:rPr>
              <w:t>hird</w:t>
            </w:r>
            <w:r>
              <w:rPr>
                <w:color w:val="0D0D0D" w:themeColor="text1" w:themeTint="F2"/>
                <w:sz w:val="22"/>
                <w:szCs w:val="22"/>
              </w:rPr>
              <w:t xml:space="preserve"> p</w:t>
            </w:r>
            <w:r w:rsidRPr="001946E8">
              <w:rPr>
                <w:color w:val="0D0D0D" w:themeColor="text1" w:themeTint="F2"/>
                <w:sz w:val="22"/>
                <w:szCs w:val="22"/>
              </w:rPr>
              <w:t>arties work together</w:t>
            </w:r>
            <w:r>
              <w:rPr>
                <w:color w:val="0D0D0D" w:themeColor="text1" w:themeTint="F2"/>
                <w:sz w:val="22"/>
                <w:szCs w:val="22"/>
              </w:rPr>
              <w:t>.</w:t>
            </w:r>
          </w:p>
          <w:p w14:paraId="319AA8FF" w14:textId="7AC36F02" w:rsidR="00BF3910" w:rsidRDefault="00BF3910" w:rsidP="00BF3910">
            <w:pPr>
              <w:pStyle w:val="BodyText"/>
              <w:spacing w:before="120" w:line="22" w:lineRule="atLeast"/>
              <w:rPr>
                <w:rFonts w:cs="Arial"/>
                <w:color w:val="0D0D0D" w:themeColor="text1" w:themeTint="F2"/>
                <w:sz w:val="22"/>
                <w:szCs w:val="22"/>
              </w:rPr>
            </w:pPr>
            <w:r>
              <w:rPr>
                <w:rFonts w:cs="Arial"/>
                <w:color w:val="0D0D0D" w:themeColor="text1" w:themeTint="F2"/>
                <w:sz w:val="22"/>
                <w:szCs w:val="22"/>
              </w:rPr>
              <w:lastRenderedPageBreak/>
              <w:t>A reason for not</w:t>
            </w:r>
            <w:r w:rsidRPr="001946E8">
              <w:rPr>
                <w:rFonts w:cs="Arial"/>
                <w:color w:val="0D0D0D" w:themeColor="text1" w:themeTint="F2"/>
                <w:sz w:val="22"/>
                <w:szCs w:val="22"/>
              </w:rPr>
              <w:t xml:space="preserve"> </w:t>
            </w:r>
            <w:r>
              <w:rPr>
                <w:rFonts w:cs="Arial"/>
                <w:color w:val="0D0D0D" w:themeColor="text1" w:themeTint="F2"/>
                <w:sz w:val="22"/>
                <w:szCs w:val="22"/>
              </w:rPr>
              <w:t>accepting the plan is</w:t>
            </w:r>
          </w:p>
          <w:p w14:paraId="15520273" w14:textId="77777777" w:rsidR="00BF3910" w:rsidRDefault="00BF3910" w:rsidP="00BF3910">
            <w:pPr>
              <w:pStyle w:val="BodyText"/>
              <w:numPr>
                <w:ilvl w:val="0"/>
                <w:numId w:val="70"/>
              </w:numPr>
              <w:spacing w:before="120" w:line="22" w:lineRule="atLeast"/>
              <w:rPr>
                <w:rFonts w:cs="Arial"/>
                <w:color w:val="0D0D0D" w:themeColor="text1" w:themeTint="F2"/>
                <w:sz w:val="22"/>
                <w:szCs w:val="22"/>
              </w:rPr>
            </w:pPr>
            <w:r>
              <w:rPr>
                <w:rFonts w:cs="Arial"/>
                <w:color w:val="0D0D0D" w:themeColor="text1" w:themeTint="F2"/>
                <w:sz w:val="22"/>
                <w:szCs w:val="22"/>
              </w:rPr>
              <w:t xml:space="preserve">it does not meet the </w:t>
            </w:r>
            <w:r w:rsidRPr="001946E8">
              <w:rPr>
                <w:rFonts w:cs="Arial"/>
                <w:i/>
                <w:color w:val="0D0D0D" w:themeColor="text1" w:themeTint="F2"/>
                <w:sz w:val="22"/>
                <w:szCs w:val="22"/>
              </w:rPr>
              <w:t>Client’s</w:t>
            </w:r>
            <w:r>
              <w:rPr>
                <w:rFonts w:cs="Arial"/>
                <w:color w:val="0D0D0D" w:themeColor="text1" w:themeTint="F2"/>
                <w:sz w:val="22"/>
                <w:szCs w:val="22"/>
              </w:rPr>
              <w:t xml:space="preserve"> objectives or</w:t>
            </w:r>
          </w:p>
          <w:p w14:paraId="0634B805" w14:textId="77777777" w:rsidR="00BF3910" w:rsidRDefault="00BF3910" w:rsidP="00BF3910">
            <w:pPr>
              <w:pStyle w:val="BodyText"/>
              <w:numPr>
                <w:ilvl w:val="0"/>
                <w:numId w:val="70"/>
              </w:numPr>
              <w:spacing w:before="120" w:line="22" w:lineRule="atLeast"/>
              <w:rPr>
                <w:rFonts w:cs="Arial"/>
                <w:color w:val="0D0D0D" w:themeColor="text1" w:themeTint="F2"/>
                <w:sz w:val="22"/>
                <w:szCs w:val="22"/>
              </w:rPr>
            </w:pPr>
            <w:r>
              <w:rPr>
                <w:rFonts w:cs="Arial"/>
                <w:color w:val="0D0D0D" w:themeColor="text1" w:themeTint="F2"/>
                <w:sz w:val="22"/>
                <w:szCs w:val="22"/>
              </w:rPr>
              <w:t xml:space="preserve">it has not been produced in collaboration with the </w:t>
            </w:r>
            <w:r w:rsidRPr="001946E8">
              <w:rPr>
                <w:rFonts w:cs="Arial"/>
                <w:i/>
                <w:color w:val="0D0D0D" w:themeColor="text1" w:themeTint="F2"/>
                <w:sz w:val="22"/>
                <w:szCs w:val="22"/>
              </w:rPr>
              <w:t>Client</w:t>
            </w:r>
            <w:r>
              <w:rPr>
                <w:rFonts w:cs="Arial"/>
                <w:color w:val="0D0D0D" w:themeColor="text1" w:themeTint="F2"/>
                <w:sz w:val="22"/>
                <w:szCs w:val="22"/>
              </w:rPr>
              <w:t xml:space="preserve"> and Cadent.</w:t>
            </w:r>
          </w:p>
          <w:p w14:paraId="2CC89C03" w14:textId="5A2DBC24" w:rsidR="00BF3910" w:rsidRPr="00D9762A" w:rsidRDefault="00BF3910" w:rsidP="00BF3910">
            <w:pPr>
              <w:pStyle w:val="BodyText"/>
              <w:keepNext w:val="0"/>
              <w:spacing w:before="120" w:line="22" w:lineRule="atLeast"/>
              <w:rPr>
                <w:sz w:val="22"/>
                <w:szCs w:val="22"/>
              </w:rPr>
            </w:pPr>
            <w:r>
              <w:rPr>
                <w:color w:val="0D0D0D" w:themeColor="text1" w:themeTint="F2"/>
                <w:sz w:val="22"/>
                <w:szCs w:val="22"/>
              </w:rPr>
              <w:t xml:space="preserve">The </w:t>
            </w:r>
            <w:r>
              <w:rPr>
                <w:i/>
                <w:iCs/>
                <w:color w:val="0D0D0D" w:themeColor="text1" w:themeTint="F2"/>
                <w:sz w:val="22"/>
                <w:szCs w:val="22"/>
              </w:rPr>
              <w:t>Consultant</w:t>
            </w:r>
            <w:r>
              <w:rPr>
                <w:color w:val="0D0D0D" w:themeColor="text1" w:themeTint="F2"/>
                <w:sz w:val="22"/>
                <w:szCs w:val="22"/>
              </w:rPr>
              <w:t xml:space="preserve"> </w:t>
            </w:r>
            <w:r w:rsidRPr="00A95143">
              <w:rPr>
                <w:rStyle w:val="apple-converted-space"/>
                <w:color w:val="0D0D0D" w:themeColor="text1" w:themeTint="F2"/>
                <w:sz w:val="22"/>
                <w:szCs w:val="22"/>
              </w:rPr>
              <w:t>amends</w:t>
            </w:r>
            <w:r w:rsidRPr="00A95143">
              <w:rPr>
                <w:rStyle w:val="apple-converted-space"/>
                <w:color w:val="000000"/>
                <w:sz w:val="22"/>
                <w:szCs w:val="22"/>
              </w:rPr>
              <w:t xml:space="preserve"> the plan to address the </w:t>
            </w:r>
            <w:r w:rsidRPr="00B85023">
              <w:rPr>
                <w:rStyle w:val="apple-converted-space"/>
                <w:i/>
                <w:iCs/>
                <w:color w:val="000000"/>
                <w:sz w:val="22"/>
                <w:szCs w:val="22"/>
              </w:rPr>
              <w:t>Client</w:t>
            </w:r>
            <w:r w:rsidRPr="0088551A">
              <w:rPr>
                <w:rStyle w:val="apple-converted-space"/>
                <w:i/>
                <w:iCs/>
                <w:color w:val="000000"/>
                <w:sz w:val="22"/>
                <w:szCs w:val="22"/>
              </w:rPr>
              <w:t>’s</w:t>
            </w:r>
            <w:r w:rsidRPr="00A95143">
              <w:rPr>
                <w:rStyle w:val="apple-converted-space"/>
                <w:i/>
                <w:color w:val="000000"/>
                <w:sz w:val="22"/>
                <w:szCs w:val="22"/>
              </w:rPr>
              <w:t xml:space="preserve"> </w:t>
            </w:r>
            <w:r w:rsidRPr="00A95143">
              <w:rPr>
                <w:rStyle w:val="apple-converted-space"/>
                <w:sz w:val="22"/>
                <w:szCs w:val="22"/>
              </w:rPr>
              <w:t>comments</w:t>
            </w:r>
            <w:r w:rsidRPr="00A95143">
              <w:rPr>
                <w:rStyle w:val="apple-converted-space"/>
                <w:color w:val="000000"/>
                <w:sz w:val="22"/>
                <w:szCs w:val="22"/>
              </w:rPr>
              <w:t xml:space="preserve"> and resubmits for acceptance</w:t>
            </w:r>
            <w:r>
              <w:rPr>
                <w:color w:val="0D0D0D" w:themeColor="text1" w:themeTint="F2"/>
                <w:sz w:val="22"/>
                <w:szCs w:val="22"/>
              </w:rPr>
              <w:t>.</w:t>
            </w:r>
          </w:p>
        </w:tc>
      </w:tr>
      <w:tr w:rsidR="00BF3910" w:rsidRPr="005C70F1" w14:paraId="56DC3022" w14:textId="77777777" w:rsidTr="3D0B39AF">
        <w:trPr>
          <w:jc w:val="center"/>
        </w:trPr>
        <w:tc>
          <w:tcPr>
            <w:tcW w:w="593" w:type="pct"/>
          </w:tcPr>
          <w:p w14:paraId="160950B9" w14:textId="434D75B4" w:rsidR="00BF3910" w:rsidRPr="004F68EC" w:rsidRDefault="00BF3910" w:rsidP="00BF3910">
            <w:pPr>
              <w:pStyle w:val="BlockText"/>
              <w:spacing w:line="276" w:lineRule="auto"/>
              <w:ind w:left="0" w:right="130"/>
              <w:rPr>
                <w:sz w:val="22"/>
                <w:szCs w:val="22"/>
              </w:rPr>
            </w:pPr>
            <w:r>
              <w:rPr>
                <w:sz w:val="22"/>
                <w:szCs w:val="22"/>
              </w:rPr>
              <w:lastRenderedPageBreak/>
              <w:t>S 250.</w:t>
            </w:r>
            <w:r w:rsidR="00D70DA5">
              <w:rPr>
                <w:sz w:val="22"/>
                <w:szCs w:val="22"/>
              </w:rPr>
              <w:t>3</w:t>
            </w:r>
          </w:p>
        </w:tc>
        <w:tc>
          <w:tcPr>
            <w:tcW w:w="4407" w:type="pct"/>
          </w:tcPr>
          <w:p w14:paraId="2FBC09D1" w14:textId="77777777" w:rsidR="00BF3910" w:rsidRPr="00B85023" w:rsidRDefault="00BF3910" w:rsidP="00BF3910">
            <w:pPr>
              <w:pStyle w:val="BodyText"/>
              <w:spacing w:before="120" w:line="22" w:lineRule="atLeast"/>
              <w:rPr>
                <w:rFonts w:cs="Arial"/>
                <w:color w:val="0D0D0D" w:themeColor="text1" w:themeTint="F2"/>
                <w:sz w:val="22"/>
                <w:szCs w:val="22"/>
              </w:rPr>
            </w:pPr>
            <w:r w:rsidRPr="00B85023">
              <w:rPr>
                <w:rFonts w:cs="Arial"/>
                <w:color w:val="0D0D0D" w:themeColor="text1" w:themeTint="F2"/>
                <w:sz w:val="22"/>
                <w:szCs w:val="22"/>
              </w:rPr>
              <w:t xml:space="preserve">The </w:t>
            </w:r>
            <w:r w:rsidRPr="00B85023">
              <w:rPr>
                <w:rFonts w:cs="Arial"/>
                <w:i/>
                <w:color w:val="0D0D0D" w:themeColor="text1" w:themeTint="F2"/>
                <w:sz w:val="22"/>
                <w:szCs w:val="22"/>
              </w:rPr>
              <w:t>Consultant</w:t>
            </w:r>
            <w:r w:rsidRPr="00B85023">
              <w:rPr>
                <w:rFonts w:cs="Arial"/>
                <w:color w:val="0D0D0D" w:themeColor="text1" w:themeTint="F2"/>
                <w:sz w:val="22"/>
                <w:szCs w:val="22"/>
              </w:rPr>
              <w:t xml:space="preserve"> coordinate</w:t>
            </w:r>
            <w:r>
              <w:rPr>
                <w:rFonts w:cs="Arial"/>
                <w:color w:val="0D0D0D" w:themeColor="text1" w:themeTint="F2"/>
                <w:sz w:val="22"/>
                <w:szCs w:val="22"/>
              </w:rPr>
              <w:t>s</w:t>
            </w:r>
            <w:r w:rsidRPr="00B85023">
              <w:rPr>
                <w:rFonts w:cs="Arial"/>
                <w:color w:val="0D0D0D" w:themeColor="text1" w:themeTint="F2"/>
                <w:sz w:val="22"/>
                <w:szCs w:val="22"/>
              </w:rPr>
              <w:t xml:space="preserve"> with </w:t>
            </w:r>
            <w:r>
              <w:rPr>
                <w:rFonts w:cs="Arial"/>
                <w:color w:val="0D0D0D" w:themeColor="text1" w:themeTint="F2"/>
                <w:sz w:val="22"/>
                <w:szCs w:val="22"/>
              </w:rPr>
              <w:t xml:space="preserve">the </w:t>
            </w:r>
            <w:r w:rsidRPr="00B85023">
              <w:rPr>
                <w:rFonts w:cs="Arial"/>
                <w:i/>
                <w:color w:val="0D0D0D" w:themeColor="text1" w:themeTint="F2"/>
                <w:sz w:val="22"/>
                <w:szCs w:val="22"/>
              </w:rPr>
              <w:t>Client</w:t>
            </w:r>
            <w:r w:rsidRPr="00B85023">
              <w:rPr>
                <w:rFonts w:cs="Arial"/>
                <w:color w:val="0D0D0D" w:themeColor="text1" w:themeTint="F2"/>
                <w:sz w:val="22"/>
                <w:szCs w:val="22"/>
              </w:rPr>
              <w:t xml:space="preserve"> throughout the </w:t>
            </w:r>
            <w:r>
              <w:rPr>
                <w:rFonts w:cs="Arial"/>
                <w:color w:val="0D0D0D" w:themeColor="text1" w:themeTint="F2"/>
                <w:sz w:val="22"/>
                <w:szCs w:val="22"/>
              </w:rPr>
              <w:t>d</w:t>
            </w:r>
            <w:r w:rsidRPr="00B85023">
              <w:rPr>
                <w:rFonts w:cs="Arial"/>
                <w:color w:val="0D0D0D" w:themeColor="text1" w:themeTint="F2"/>
                <w:sz w:val="22"/>
                <w:szCs w:val="22"/>
              </w:rPr>
              <w:t xml:space="preserve">etailed </w:t>
            </w:r>
            <w:r>
              <w:rPr>
                <w:rFonts w:cs="Arial"/>
                <w:color w:val="0D0D0D" w:themeColor="text1" w:themeTint="F2"/>
                <w:sz w:val="22"/>
                <w:szCs w:val="22"/>
              </w:rPr>
              <w:t>d</w:t>
            </w:r>
            <w:r w:rsidRPr="00B85023">
              <w:rPr>
                <w:rFonts w:cs="Arial"/>
                <w:color w:val="0D0D0D" w:themeColor="text1" w:themeTint="F2"/>
                <w:sz w:val="22"/>
                <w:szCs w:val="22"/>
              </w:rPr>
              <w:t>esign phase to</w:t>
            </w:r>
          </w:p>
          <w:p w14:paraId="5BD15F88" w14:textId="4C3A0E30" w:rsidR="00BF3910" w:rsidRPr="00B85023" w:rsidRDefault="00BF3910" w:rsidP="00BF3910">
            <w:pPr>
              <w:pStyle w:val="BodyText"/>
              <w:keepNext w:val="0"/>
              <w:numPr>
                <w:ilvl w:val="0"/>
                <w:numId w:val="64"/>
              </w:numPr>
              <w:spacing w:before="120" w:line="22" w:lineRule="atLeast"/>
              <w:rPr>
                <w:rFonts w:cs="Arial"/>
                <w:color w:val="0D0D0D" w:themeColor="text1" w:themeTint="F2"/>
                <w:sz w:val="22"/>
                <w:szCs w:val="22"/>
              </w:rPr>
            </w:pPr>
            <w:r w:rsidRPr="00B85023">
              <w:rPr>
                <w:rFonts w:cs="Arial"/>
                <w:color w:val="0D0D0D" w:themeColor="text1" w:themeTint="F2"/>
                <w:sz w:val="22"/>
                <w:szCs w:val="22"/>
              </w:rPr>
              <w:t>coordinate the design with</w:t>
            </w:r>
            <w:r>
              <w:rPr>
                <w:rFonts w:cs="Arial"/>
                <w:color w:val="0D0D0D" w:themeColor="text1" w:themeTint="F2"/>
                <w:sz w:val="22"/>
                <w:szCs w:val="22"/>
              </w:rPr>
              <w:t xml:space="preserve"> the </w:t>
            </w:r>
            <w:r w:rsidRPr="00B85023">
              <w:rPr>
                <w:rFonts w:cs="Arial"/>
                <w:i/>
                <w:color w:val="0D0D0D" w:themeColor="text1" w:themeTint="F2"/>
                <w:sz w:val="22"/>
                <w:szCs w:val="22"/>
              </w:rPr>
              <w:t>Client’s</w:t>
            </w:r>
            <w:r>
              <w:rPr>
                <w:rFonts w:cs="Arial"/>
                <w:color w:val="0D0D0D" w:themeColor="text1" w:themeTint="F2"/>
                <w:sz w:val="22"/>
                <w:szCs w:val="22"/>
              </w:rPr>
              <w:t xml:space="preserve"> and third party’s designs for the Lower Thames Crossing (LTC)</w:t>
            </w:r>
            <w:r w:rsidR="00916D70">
              <w:rPr>
                <w:rFonts w:cs="Arial"/>
                <w:color w:val="0D0D0D" w:themeColor="text1" w:themeTint="F2"/>
                <w:sz w:val="22"/>
                <w:szCs w:val="22"/>
              </w:rPr>
              <w:t xml:space="preserve"> programme</w:t>
            </w:r>
            <w:r>
              <w:rPr>
                <w:rFonts w:cs="Arial"/>
                <w:color w:val="0D0D0D" w:themeColor="text1" w:themeTint="F2"/>
                <w:sz w:val="22"/>
                <w:szCs w:val="22"/>
              </w:rPr>
              <w:t>,</w:t>
            </w:r>
          </w:p>
          <w:p w14:paraId="3B9DEB66" w14:textId="77777777" w:rsidR="00D70DA5" w:rsidRDefault="00BF3910" w:rsidP="00D70DA5">
            <w:pPr>
              <w:pStyle w:val="BodyText"/>
              <w:keepNext w:val="0"/>
              <w:numPr>
                <w:ilvl w:val="0"/>
                <w:numId w:val="64"/>
              </w:numPr>
              <w:spacing w:before="120" w:line="22" w:lineRule="atLeast"/>
              <w:rPr>
                <w:rFonts w:cs="Arial"/>
                <w:color w:val="0D0D0D" w:themeColor="text1" w:themeTint="F2"/>
                <w:sz w:val="22"/>
                <w:szCs w:val="22"/>
              </w:rPr>
            </w:pPr>
            <w:r w:rsidRPr="00B85023">
              <w:rPr>
                <w:rFonts w:cs="Arial"/>
                <w:color w:val="0D0D0D" w:themeColor="text1" w:themeTint="F2"/>
                <w:sz w:val="22"/>
                <w:szCs w:val="22"/>
              </w:rPr>
              <w:t xml:space="preserve">ensure all </w:t>
            </w:r>
            <w:proofErr w:type="gramStart"/>
            <w:r>
              <w:rPr>
                <w:rFonts w:cs="Arial"/>
                <w:color w:val="0D0D0D" w:themeColor="text1" w:themeTint="F2"/>
                <w:sz w:val="22"/>
                <w:szCs w:val="22"/>
              </w:rPr>
              <w:t>t</w:t>
            </w:r>
            <w:r w:rsidRPr="00B85023">
              <w:rPr>
                <w:rFonts w:cs="Arial"/>
                <w:color w:val="0D0D0D" w:themeColor="text1" w:themeTint="F2"/>
                <w:sz w:val="22"/>
                <w:szCs w:val="22"/>
              </w:rPr>
              <w:t>hird</w:t>
            </w:r>
            <w:r>
              <w:rPr>
                <w:rFonts w:cs="Arial"/>
                <w:color w:val="0D0D0D" w:themeColor="text1" w:themeTint="F2"/>
                <w:sz w:val="22"/>
                <w:szCs w:val="22"/>
              </w:rPr>
              <w:t xml:space="preserve"> p</w:t>
            </w:r>
            <w:r w:rsidRPr="00B85023">
              <w:rPr>
                <w:rFonts w:cs="Arial"/>
                <w:color w:val="0D0D0D" w:themeColor="text1" w:themeTint="F2"/>
                <w:sz w:val="22"/>
                <w:szCs w:val="22"/>
              </w:rPr>
              <w:t>arty</w:t>
            </w:r>
            <w:proofErr w:type="gramEnd"/>
            <w:r w:rsidRPr="00B85023">
              <w:rPr>
                <w:rFonts w:cs="Arial"/>
                <w:color w:val="0D0D0D" w:themeColor="text1" w:themeTint="F2"/>
                <w:sz w:val="22"/>
                <w:szCs w:val="22"/>
              </w:rPr>
              <w:t xml:space="preserve"> approvals and consents to </w:t>
            </w:r>
            <w:r w:rsidR="00916D70">
              <w:rPr>
                <w:rFonts w:cs="Arial"/>
                <w:color w:val="0D0D0D" w:themeColor="text1" w:themeTint="F2"/>
                <w:sz w:val="22"/>
                <w:szCs w:val="22"/>
              </w:rPr>
              <w:t>construct</w:t>
            </w:r>
            <w:r>
              <w:rPr>
                <w:rFonts w:cs="Arial"/>
                <w:color w:val="0D0D0D" w:themeColor="text1" w:themeTint="F2"/>
                <w:sz w:val="22"/>
                <w:szCs w:val="22"/>
              </w:rPr>
              <w:t xml:space="preserve"> the detailed design</w:t>
            </w:r>
            <w:r w:rsidRPr="00B85023">
              <w:rPr>
                <w:rFonts w:cs="Arial"/>
                <w:color w:val="0D0D0D" w:themeColor="text1" w:themeTint="F2"/>
                <w:sz w:val="22"/>
                <w:szCs w:val="22"/>
              </w:rPr>
              <w:t xml:space="preserve"> and responsibility for obtaining are made known</w:t>
            </w:r>
            <w:r w:rsidR="00916D70">
              <w:rPr>
                <w:rFonts w:cs="Arial"/>
                <w:color w:val="0D0D0D" w:themeColor="text1" w:themeTint="F2"/>
                <w:sz w:val="22"/>
                <w:szCs w:val="22"/>
              </w:rPr>
              <w:t xml:space="preserve"> to the </w:t>
            </w:r>
            <w:r w:rsidR="00916D70" w:rsidRPr="00916D70">
              <w:rPr>
                <w:rFonts w:cs="Arial"/>
                <w:i/>
                <w:color w:val="0D0D0D" w:themeColor="text1" w:themeTint="F2"/>
                <w:sz w:val="22"/>
                <w:szCs w:val="22"/>
              </w:rPr>
              <w:t>Client</w:t>
            </w:r>
            <w:r>
              <w:rPr>
                <w:rFonts w:cs="Arial"/>
                <w:color w:val="0D0D0D" w:themeColor="text1" w:themeTint="F2"/>
                <w:sz w:val="22"/>
                <w:szCs w:val="22"/>
              </w:rPr>
              <w:t>,</w:t>
            </w:r>
          </w:p>
          <w:p w14:paraId="452F9AB0" w14:textId="29018D7E" w:rsidR="00916D70" w:rsidRPr="00D70DA5" w:rsidRDefault="00BF3910" w:rsidP="00D70DA5">
            <w:pPr>
              <w:pStyle w:val="BodyText"/>
              <w:keepNext w:val="0"/>
              <w:numPr>
                <w:ilvl w:val="0"/>
                <w:numId w:val="64"/>
              </w:numPr>
              <w:spacing w:before="120" w:line="22" w:lineRule="atLeast"/>
              <w:rPr>
                <w:rFonts w:cs="Arial"/>
                <w:color w:val="0D0D0D" w:themeColor="text1" w:themeTint="F2"/>
                <w:sz w:val="22"/>
                <w:szCs w:val="22"/>
              </w:rPr>
            </w:pPr>
            <w:r w:rsidRPr="00D70DA5">
              <w:rPr>
                <w:rFonts w:cs="Arial"/>
                <w:color w:val="0D0D0D" w:themeColor="text1" w:themeTint="F2"/>
                <w:sz w:val="22"/>
                <w:szCs w:val="22"/>
              </w:rPr>
              <w:t>contribute to risk identification and mitigation and</w:t>
            </w:r>
          </w:p>
          <w:p w14:paraId="7E6A80CD" w14:textId="7A7A6989" w:rsidR="00BF3910" w:rsidRPr="00916D70" w:rsidRDefault="00BF3910" w:rsidP="00BF3910">
            <w:pPr>
              <w:pStyle w:val="BodyText"/>
              <w:keepNext w:val="0"/>
              <w:numPr>
                <w:ilvl w:val="0"/>
                <w:numId w:val="64"/>
              </w:numPr>
              <w:spacing w:before="120" w:line="22" w:lineRule="atLeast"/>
              <w:rPr>
                <w:rFonts w:cs="Arial"/>
                <w:color w:val="0D0D0D" w:themeColor="text1" w:themeTint="F2"/>
                <w:sz w:val="22"/>
                <w:szCs w:val="22"/>
              </w:rPr>
            </w:pPr>
            <w:r w:rsidRPr="00916D70">
              <w:rPr>
                <w:rFonts w:cs="Arial"/>
                <w:color w:val="0D0D0D" w:themeColor="text1" w:themeTint="F2"/>
                <w:sz w:val="22"/>
                <w:szCs w:val="22"/>
              </w:rPr>
              <w:t xml:space="preserve">identify opportunities for efficiencies and innovation. </w:t>
            </w:r>
          </w:p>
        </w:tc>
      </w:tr>
      <w:tr w:rsidR="00BF3910" w:rsidRPr="005C70F1" w14:paraId="445310B0" w14:textId="77777777" w:rsidTr="3D0B39AF">
        <w:trPr>
          <w:jc w:val="center"/>
        </w:trPr>
        <w:tc>
          <w:tcPr>
            <w:tcW w:w="593" w:type="pct"/>
          </w:tcPr>
          <w:p w14:paraId="09D27B5C" w14:textId="2B01F1FF" w:rsidR="00BF3910" w:rsidRPr="004F68EC" w:rsidRDefault="00BF3910" w:rsidP="00BF3910">
            <w:pPr>
              <w:pStyle w:val="BlockText"/>
              <w:spacing w:line="276" w:lineRule="auto"/>
              <w:ind w:left="0" w:right="130"/>
              <w:rPr>
                <w:sz w:val="22"/>
                <w:szCs w:val="22"/>
              </w:rPr>
            </w:pPr>
            <w:r>
              <w:rPr>
                <w:sz w:val="22"/>
                <w:szCs w:val="22"/>
              </w:rPr>
              <w:t>S 250.</w:t>
            </w:r>
            <w:r w:rsidR="00D70DA5">
              <w:rPr>
                <w:sz w:val="22"/>
                <w:szCs w:val="22"/>
              </w:rPr>
              <w:t>4</w:t>
            </w:r>
          </w:p>
        </w:tc>
        <w:tc>
          <w:tcPr>
            <w:tcW w:w="4407" w:type="pct"/>
          </w:tcPr>
          <w:p w14:paraId="6AD33988" w14:textId="0A6EEDCC" w:rsidR="00BF3910" w:rsidRPr="00D9762A" w:rsidRDefault="00BF3910" w:rsidP="00BF3910">
            <w:pPr>
              <w:pStyle w:val="BodyText"/>
              <w:keepNext w:val="0"/>
              <w:spacing w:before="120" w:line="22" w:lineRule="atLeast"/>
              <w:rPr>
                <w:sz w:val="22"/>
                <w:szCs w:val="22"/>
              </w:rPr>
            </w:pPr>
            <w:r>
              <w:rPr>
                <w:rFonts w:cs="Arial"/>
                <w:color w:val="0D0D0D" w:themeColor="text1" w:themeTint="F2"/>
                <w:sz w:val="22"/>
                <w:szCs w:val="22"/>
              </w:rPr>
              <w:t xml:space="preserve">The </w:t>
            </w:r>
            <w:r w:rsidRPr="00B85023">
              <w:rPr>
                <w:rFonts w:cs="Arial"/>
                <w:i/>
                <w:color w:val="0D0D0D" w:themeColor="text1" w:themeTint="F2"/>
                <w:sz w:val="22"/>
                <w:szCs w:val="22"/>
              </w:rPr>
              <w:t>Client</w:t>
            </w:r>
            <w:r>
              <w:rPr>
                <w:rFonts w:cs="Arial"/>
                <w:color w:val="0D0D0D" w:themeColor="text1" w:themeTint="F2"/>
                <w:sz w:val="22"/>
                <w:szCs w:val="22"/>
              </w:rPr>
              <w:t xml:space="preserve"> reviews any opportunities for efficiencies and innovations with the </w:t>
            </w:r>
            <w:r w:rsidRPr="00B85023">
              <w:rPr>
                <w:rFonts w:cs="Arial"/>
                <w:i/>
                <w:color w:val="0D0D0D" w:themeColor="text1" w:themeTint="F2"/>
                <w:sz w:val="22"/>
                <w:szCs w:val="22"/>
              </w:rPr>
              <w:t>Consultant</w:t>
            </w:r>
            <w:r>
              <w:rPr>
                <w:rFonts w:cs="Arial"/>
                <w:color w:val="0D0D0D" w:themeColor="text1" w:themeTint="F2"/>
                <w:sz w:val="22"/>
                <w:szCs w:val="22"/>
              </w:rPr>
              <w:t xml:space="preserve"> and Cadent and confirms whether the </w:t>
            </w:r>
            <w:r w:rsidRPr="00B85023">
              <w:rPr>
                <w:rFonts w:cs="Arial"/>
                <w:i/>
                <w:color w:val="0D0D0D" w:themeColor="text1" w:themeTint="F2"/>
                <w:sz w:val="22"/>
                <w:szCs w:val="22"/>
              </w:rPr>
              <w:t>Consultant</w:t>
            </w:r>
            <w:r>
              <w:rPr>
                <w:rFonts w:cs="Arial"/>
                <w:color w:val="0D0D0D" w:themeColor="text1" w:themeTint="F2"/>
                <w:sz w:val="22"/>
                <w:szCs w:val="22"/>
              </w:rPr>
              <w:t xml:space="preserve"> should include in the detailed design as a variation from the Feasibility Study Report. The </w:t>
            </w:r>
            <w:r w:rsidRPr="00B85023">
              <w:rPr>
                <w:rFonts w:cs="Arial"/>
                <w:i/>
                <w:color w:val="0D0D0D" w:themeColor="text1" w:themeTint="F2"/>
                <w:sz w:val="22"/>
                <w:szCs w:val="22"/>
              </w:rPr>
              <w:t>Consultant</w:t>
            </w:r>
            <w:r>
              <w:rPr>
                <w:rFonts w:cs="Arial"/>
                <w:color w:val="0D0D0D" w:themeColor="text1" w:themeTint="F2"/>
                <w:sz w:val="22"/>
                <w:szCs w:val="22"/>
              </w:rPr>
              <w:t xml:space="preserve"> documents the efficiency or innovation in the design deliverables.</w:t>
            </w:r>
          </w:p>
        </w:tc>
      </w:tr>
      <w:tr w:rsidR="00BF3910" w:rsidRPr="008535F3" w14:paraId="7FF9C562" w14:textId="77777777" w:rsidTr="3D0B39AF">
        <w:trPr>
          <w:jc w:val="center"/>
        </w:trPr>
        <w:tc>
          <w:tcPr>
            <w:tcW w:w="5000" w:type="pct"/>
            <w:gridSpan w:val="2"/>
            <w:shd w:val="clear" w:color="auto" w:fill="44546A" w:themeFill="text2"/>
          </w:tcPr>
          <w:p w14:paraId="555383F2" w14:textId="47139836" w:rsidR="00BF3910" w:rsidRPr="00E30C18" w:rsidRDefault="00BF3910" w:rsidP="00BF3910">
            <w:pPr>
              <w:pStyle w:val="Heading1"/>
              <w:rPr>
                <w:sz w:val="22"/>
                <w:szCs w:val="22"/>
              </w:rPr>
            </w:pPr>
            <w:bookmarkStart w:id="30" w:name="_Toc74210370"/>
            <w:r>
              <w:rPr>
                <w:color w:val="FFFFFF" w:themeColor="background1"/>
                <w:sz w:val="22"/>
                <w:szCs w:val="22"/>
              </w:rPr>
              <w:t>S 300</w:t>
            </w:r>
            <w:r w:rsidRPr="00E30C18">
              <w:rPr>
                <w:color w:val="FFFFFF" w:themeColor="background1"/>
                <w:sz w:val="22"/>
                <w:szCs w:val="22"/>
              </w:rPr>
              <w:t xml:space="preserve">   Existing information</w:t>
            </w:r>
            <w:r>
              <w:rPr>
                <w:color w:val="FFFFFF" w:themeColor="background1"/>
                <w:sz w:val="22"/>
                <w:szCs w:val="22"/>
              </w:rPr>
              <w:t xml:space="preserve"> - Not Used.</w:t>
            </w:r>
            <w:bookmarkEnd w:id="30"/>
          </w:p>
        </w:tc>
      </w:tr>
      <w:tr w:rsidR="00BF3910" w:rsidRPr="008535F3" w14:paraId="4E01EAEE" w14:textId="77777777" w:rsidTr="3D0B39AF">
        <w:trPr>
          <w:jc w:val="center"/>
        </w:trPr>
        <w:tc>
          <w:tcPr>
            <w:tcW w:w="5000" w:type="pct"/>
            <w:gridSpan w:val="2"/>
            <w:shd w:val="clear" w:color="auto" w:fill="BFBFBF" w:themeFill="background1" w:themeFillShade="BF"/>
          </w:tcPr>
          <w:p w14:paraId="64EC0829" w14:textId="7BFB4D90" w:rsidR="00BF3910" w:rsidRPr="004F68EC" w:rsidRDefault="00BF3910" w:rsidP="00FF7946">
            <w:pPr>
              <w:pStyle w:val="Heading2"/>
            </w:pPr>
            <w:bookmarkStart w:id="31" w:name="_Toc74210371"/>
            <w:r w:rsidRPr="004F68EC">
              <w:t>S 305   Existing information</w:t>
            </w:r>
            <w:r>
              <w:t xml:space="preserve"> - Not Used.</w:t>
            </w:r>
            <w:bookmarkEnd w:id="31"/>
          </w:p>
        </w:tc>
      </w:tr>
      <w:tr w:rsidR="00BF3910" w:rsidRPr="008535F3" w14:paraId="2F998473" w14:textId="77777777" w:rsidTr="3D0B39AF">
        <w:trPr>
          <w:jc w:val="center"/>
        </w:trPr>
        <w:tc>
          <w:tcPr>
            <w:tcW w:w="5000" w:type="pct"/>
            <w:gridSpan w:val="2"/>
            <w:shd w:val="clear" w:color="auto" w:fill="44546A" w:themeFill="text2"/>
          </w:tcPr>
          <w:p w14:paraId="48B3AA4F" w14:textId="4C6C85A8" w:rsidR="00BF3910" w:rsidRPr="00E30C18" w:rsidRDefault="00BF3910" w:rsidP="00BF3910">
            <w:pPr>
              <w:pStyle w:val="Heading1"/>
              <w:rPr>
                <w:sz w:val="22"/>
                <w:szCs w:val="22"/>
              </w:rPr>
            </w:pPr>
            <w:bookmarkStart w:id="32" w:name="_Toc74210372"/>
            <w:r>
              <w:rPr>
                <w:color w:val="FFFFFF" w:themeColor="background1"/>
                <w:sz w:val="22"/>
                <w:szCs w:val="22"/>
              </w:rPr>
              <w:t>S 400</w:t>
            </w:r>
            <w:r w:rsidRPr="00E30C18">
              <w:rPr>
                <w:color w:val="FFFFFF" w:themeColor="background1"/>
                <w:sz w:val="22"/>
                <w:szCs w:val="22"/>
              </w:rPr>
              <w:t xml:space="preserve">   </w:t>
            </w:r>
            <w:r w:rsidRPr="00E30C18">
              <w:rPr>
                <w:rFonts w:eastAsia="Arial"/>
                <w:bCs w:val="0"/>
                <w:color w:val="FFFFFF" w:themeColor="background1"/>
                <w:sz w:val="22"/>
                <w:szCs w:val="22"/>
              </w:rPr>
              <w:t>Specifications and standards</w:t>
            </w:r>
            <w:bookmarkEnd w:id="32"/>
          </w:p>
        </w:tc>
      </w:tr>
      <w:tr w:rsidR="00BF3910" w:rsidRPr="005C70F1" w14:paraId="450203D1" w14:textId="77777777" w:rsidTr="3D0B39AF">
        <w:trPr>
          <w:jc w:val="center"/>
        </w:trPr>
        <w:tc>
          <w:tcPr>
            <w:tcW w:w="5000" w:type="pct"/>
            <w:gridSpan w:val="2"/>
            <w:shd w:val="clear" w:color="auto" w:fill="BFBFBF" w:themeFill="background1" w:themeFillShade="BF"/>
          </w:tcPr>
          <w:p w14:paraId="5CF8848D" w14:textId="1537394E" w:rsidR="00BF3910" w:rsidRPr="004F68EC" w:rsidRDefault="00BF3910" w:rsidP="00FF7946">
            <w:pPr>
              <w:pStyle w:val="Heading2"/>
              <w:rPr>
                <w:rFonts w:eastAsia="Arial"/>
              </w:rPr>
            </w:pPr>
            <w:bookmarkStart w:id="33" w:name="_Toc74210373"/>
            <w:r w:rsidRPr="004F68EC">
              <w:t xml:space="preserve">S 405   </w:t>
            </w:r>
            <w:r>
              <w:t>Specifications and standards</w:t>
            </w:r>
            <w:bookmarkEnd w:id="33"/>
          </w:p>
        </w:tc>
      </w:tr>
      <w:tr w:rsidR="00BF3910" w:rsidRPr="005C70F1" w14:paraId="529CE7C6" w14:textId="77777777" w:rsidTr="3D0B39AF">
        <w:trPr>
          <w:jc w:val="center"/>
        </w:trPr>
        <w:tc>
          <w:tcPr>
            <w:tcW w:w="593" w:type="pct"/>
          </w:tcPr>
          <w:p w14:paraId="52A1FE43" w14:textId="10666AE0" w:rsidR="00BF3910" w:rsidRPr="00E30C18" w:rsidRDefault="00BF3910" w:rsidP="00BF3910">
            <w:pPr>
              <w:pStyle w:val="BlockText"/>
              <w:spacing w:line="276" w:lineRule="auto"/>
              <w:ind w:left="0" w:right="132"/>
              <w:rPr>
                <w:sz w:val="22"/>
                <w:szCs w:val="22"/>
              </w:rPr>
            </w:pPr>
            <w:r w:rsidRPr="00E537B8">
              <w:rPr>
                <w:sz w:val="22"/>
                <w:szCs w:val="22"/>
              </w:rPr>
              <w:t>S 405.1</w:t>
            </w:r>
          </w:p>
        </w:tc>
        <w:tc>
          <w:tcPr>
            <w:tcW w:w="4407" w:type="pct"/>
          </w:tcPr>
          <w:p w14:paraId="1209B79E" w14:textId="74B5F405" w:rsidR="00BF3910" w:rsidRDefault="00BF3910" w:rsidP="00BF3910">
            <w:pPr>
              <w:pStyle w:val="BlockText"/>
              <w:spacing w:line="276" w:lineRule="auto"/>
              <w:ind w:left="0" w:right="132"/>
              <w:rPr>
                <w:rFonts w:eastAsia="Arial"/>
                <w:i/>
                <w:sz w:val="22"/>
                <w:szCs w:val="22"/>
              </w:rPr>
            </w:pPr>
            <w:r>
              <w:rPr>
                <w:rFonts w:eastAsia="Arial"/>
                <w:sz w:val="22"/>
                <w:szCs w:val="22"/>
              </w:rPr>
              <w:t xml:space="preserve">The </w:t>
            </w:r>
            <w:r w:rsidRPr="00B85023">
              <w:rPr>
                <w:rFonts w:eastAsia="Arial"/>
                <w:i/>
                <w:sz w:val="22"/>
                <w:szCs w:val="22"/>
              </w:rPr>
              <w:t>Consultant</w:t>
            </w:r>
            <w:r>
              <w:rPr>
                <w:rFonts w:eastAsia="Arial"/>
                <w:sz w:val="22"/>
                <w:szCs w:val="22"/>
              </w:rPr>
              <w:t xml:space="preserve"> refers to the Basis of Design Statement (</w:t>
            </w:r>
            <w:r w:rsidRPr="00B85023">
              <w:rPr>
                <w:rFonts w:eastAsia="Arial"/>
                <w:b/>
                <w:sz w:val="22"/>
                <w:szCs w:val="22"/>
              </w:rPr>
              <w:t>Annex 02</w:t>
            </w:r>
            <w:r>
              <w:rPr>
                <w:rFonts w:eastAsia="Arial"/>
                <w:sz w:val="22"/>
                <w:szCs w:val="22"/>
              </w:rPr>
              <w:t xml:space="preserve">) for guidance on the application of gas industry standards </w:t>
            </w:r>
            <w:r w:rsidR="00763D44">
              <w:rPr>
                <w:rFonts w:eastAsia="Arial"/>
                <w:sz w:val="22"/>
                <w:szCs w:val="22"/>
              </w:rPr>
              <w:t>and complies with</w:t>
            </w:r>
            <w:r w:rsidR="003411FB">
              <w:rPr>
                <w:rFonts w:eastAsia="Arial"/>
                <w:sz w:val="22"/>
                <w:szCs w:val="22"/>
              </w:rPr>
              <w:t xml:space="preserve"> such guidance </w:t>
            </w:r>
            <w:r>
              <w:rPr>
                <w:rFonts w:eastAsia="Arial"/>
                <w:sz w:val="22"/>
                <w:szCs w:val="22"/>
              </w:rPr>
              <w:t>in P</w:t>
            </w:r>
            <w:r w:rsidRPr="009B13F0">
              <w:rPr>
                <w:rFonts w:eastAsia="Arial"/>
                <w:sz w:val="22"/>
                <w:szCs w:val="22"/>
              </w:rPr>
              <w:t xml:space="preserve">roviding the </w:t>
            </w:r>
            <w:r>
              <w:rPr>
                <w:rFonts w:eastAsia="Arial"/>
                <w:sz w:val="22"/>
                <w:szCs w:val="22"/>
              </w:rPr>
              <w:t>S</w:t>
            </w:r>
            <w:r w:rsidRPr="009B13F0">
              <w:rPr>
                <w:rFonts w:eastAsia="Arial"/>
                <w:sz w:val="22"/>
                <w:szCs w:val="22"/>
              </w:rPr>
              <w:t>ervice</w:t>
            </w:r>
            <w:r>
              <w:rPr>
                <w:rFonts w:eastAsia="Arial"/>
                <w:i/>
                <w:sz w:val="22"/>
                <w:szCs w:val="22"/>
              </w:rPr>
              <w:t>.</w:t>
            </w:r>
          </w:p>
          <w:p w14:paraId="2BA42144" w14:textId="3EF8D2BE" w:rsidR="00BF3910" w:rsidRPr="00400198" w:rsidRDefault="00BF3910" w:rsidP="00BF3910">
            <w:pPr>
              <w:pStyle w:val="BlockText"/>
              <w:spacing w:line="276" w:lineRule="auto"/>
              <w:ind w:left="0" w:right="132"/>
              <w:rPr>
                <w:rFonts w:eastAsia="Arial"/>
                <w:sz w:val="22"/>
                <w:szCs w:val="22"/>
              </w:rPr>
            </w:pPr>
            <w:r>
              <w:rPr>
                <w:rFonts w:eastAsia="Arial"/>
                <w:sz w:val="22"/>
                <w:szCs w:val="22"/>
              </w:rPr>
              <w:t xml:space="preserve">Where the design impacts the public highway, the </w:t>
            </w:r>
            <w:r w:rsidRPr="00B85023">
              <w:rPr>
                <w:rFonts w:eastAsia="Arial"/>
                <w:i/>
                <w:sz w:val="22"/>
                <w:szCs w:val="22"/>
              </w:rPr>
              <w:t>Consultant</w:t>
            </w:r>
            <w:r>
              <w:rPr>
                <w:rFonts w:eastAsia="Arial"/>
                <w:sz w:val="22"/>
                <w:szCs w:val="22"/>
              </w:rPr>
              <w:t xml:space="preserve"> refers to the Design Manual for Roads and Bridges (</w:t>
            </w:r>
            <w:r w:rsidRPr="00B85023">
              <w:rPr>
                <w:rFonts w:eastAsia="Arial"/>
                <w:b/>
                <w:sz w:val="22"/>
                <w:szCs w:val="22"/>
              </w:rPr>
              <w:t>Annex 02</w:t>
            </w:r>
            <w:r>
              <w:rPr>
                <w:rFonts w:eastAsia="Arial"/>
                <w:sz w:val="22"/>
                <w:szCs w:val="22"/>
              </w:rPr>
              <w:t>) and the Specification for Highway Works (</w:t>
            </w:r>
            <w:r w:rsidRPr="00E3043E">
              <w:rPr>
                <w:rFonts w:eastAsia="Arial"/>
                <w:b/>
                <w:sz w:val="22"/>
                <w:szCs w:val="22"/>
              </w:rPr>
              <w:t>Annex 02</w:t>
            </w:r>
            <w:r>
              <w:rPr>
                <w:rFonts w:eastAsia="Arial"/>
                <w:sz w:val="22"/>
                <w:szCs w:val="22"/>
              </w:rPr>
              <w:t>)</w:t>
            </w:r>
            <w:r w:rsidR="003411FB">
              <w:rPr>
                <w:rFonts w:eastAsia="Arial"/>
                <w:sz w:val="22"/>
                <w:szCs w:val="22"/>
              </w:rPr>
              <w:t xml:space="preserve"> and complies with these documents in Providing the Service</w:t>
            </w:r>
            <w:r>
              <w:rPr>
                <w:rFonts w:eastAsia="Arial"/>
                <w:sz w:val="22"/>
                <w:szCs w:val="22"/>
              </w:rPr>
              <w:t xml:space="preserve">. </w:t>
            </w:r>
          </w:p>
        </w:tc>
      </w:tr>
      <w:tr w:rsidR="00BF3910" w:rsidRPr="008535F3" w14:paraId="12FB67E3" w14:textId="77777777" w:rsidTr="00BF3910">
        <w:trPr>
          <w:jc w:val="center"/>
        </w:trPr>
        <w:tc>
          <w:tcPr>
            <w:tcW w:w="5000" w:type="pct"/>
            <w:gridSpan w:val="2"/>
            <w:shd w:val="clear" w:color="auto" w:fill="44546A" w:themeFill="text2"/>
          </w:tcPr>
          <w:p w14:paraId="0B2B30CA" w14:textId="7374AC21" w:rsidR="00BF3910" w:rsidRPr="00E30C18" w:rsidRDefault="00BF3910" w:rsidP="00BF3910">
            <w:pPr>
              <w:pStyle w:val="Heading1"/>
              <w:rPr>
                <w:sz w:val="22"/>
                <w:szCs w:val="22"/>
              </w:rPr>
            </w:pPr>
            <w:bookmarkStart w:id="34" w:name="_Toc74210374"/>
            <w:r w:rsidRPr="00BF3910">
              <w:rPr>
                <w:color w:val="FFFFFF" w:themeColor="background1"/>
                <w:sz w:val="22"/>
                <w:szCs w:val="22"/>
              </w:rPr>
              <w:t xml:space="preserve">S 500   </w:t>
            </w:r>
            <w:r w:rsidRPr="00BF3910">
              <w:rPr>
                <w:rFonts w:eastAsia="Arial"/>
                <w:bCs w:val="0"/>
                <w:color w:val="FFFFFF" w:themeColor="background1"/>
                <w:sz w:val="22"/>
                <w:szCs w:val="22"/>
              </w:rPr>
              <w:t xml:space="preserve">Constraints on how the </w:t>
            </w:r>
            <w:r w:rsidRPr="00BF3910">
              <w:rPr>
                <w:rFonts w:eastAsia="Arial"/>
                <w:bCs w:val="0"/>
                <w:i/>
                <w:color w:val="FFFFFF" w:themeColor="background1"/>
                <w:sz w:val="22"/>
                <w:szCs w:val="22"/>
              </w:rPr>
              <w:t xml:space="preserve">Consultant </w:t>
            </w:r>
            <w:r w:rsidRPr="00BF3910">
              <w:rPr>
                <w:rFonts w:eastAsia="Arial"/>
                <w:bCs w:val="0"/>
                <w:color w:val="FFFFFF" w:themeColor="background1"/>
                <w:sz w:val="22"/>
                <w:szCs w:val="22"/>
              </w:rPr>
              <w:t>Provides the Service</w:t>
            </w:r>
            <w:bookmarkEnd w:id="34"/>
          </w:p>
        </w:tc>
      </w:tr>
      <w:tr w:rsidR="00BF3910" w:rsidRPr="005C70F1" w14:paraId="31761543" w14:textId="77777777" w:rsidTr="3D0B39AF">
        <w:trPr>
          <w:jc w:val="center"/>
        </w:trPr>
        <w:tc>
          <w:tcPr>
            <w:tcW w:w="593" w:type="pct"/>
          </w:tcPr>
          <w:p w14:paraId="55CA8B9A" w14:textId="4A2B7D2F" w:rsidR="00BF3910" w:rsidRPr="00E30C18" w:rsidRDefault="00BF3910" w:rsidP="00BF3910">
            <w:pPr>
              <w:pStyle w:val="BlockText"/>
              <w:spacing w:line="276" w:lineRule="auto"/>
              <w:ind w:left="0" w:right="132"/>
              <w:rPr>
                <w:sz w:val="22"/>
                <w:szCs w:val="22"/>
              </w:rPr>
            </w:pPr>
            <w:r>
              <w:rPr>
                <w:sz w:val="22"/>
                <w:szCs w:val="22"/>
              </w:rPr>
              <w:t>S 500.1</w:t>
            </w:r>
          </w:p>
        </w:tc>
        <w:tc>
          <w:tcPr>
            <w:tcW w:w="4407" w:type="pct"/>
          </w:tcPr>
          <w:p w14:paraId="623FE630" w14:textId="77777777" w:rsidR="00BF3910" w:rsidRDefault="00BF3910" w:rsidP="00BF3910">
            <w:pPr>
              <w:pStyle w:val="BodyText"/>
              <w:keepNext w:val="0"/>
              <w:spacing w:before="120" w:line="22" w:lineRule="atLeast"/>
              <w:rPr>
                <w:rFonts w:cs="Arial"/>
                <w:color w:val="0D0D0D" w:themeColor="text1" w:themeTint="F2"/>
                <w:sz w:val="22"/>
                <w:szCs w:val="22"/>
              </w:rPr>
            </w:pPr>
            <w:r>
              <w:rPr>
                <w:rFonts w:cs="Arial"/>
                <w:color w:val="0D0D0D" w:themeColor="text1" w:themeTint="F2"/>
                <w:sz w:val="22"/>
                <w:szCs w:val="22"/>
              </w:rPr>
              <w:t xml:space="preserve">The </w:t>
            </w:r>
            <w:r w:rsidRPr="00E3043E">
              <w:rPr>
                <w:rFonts w:cs="Arial"/>
                <w:i/>
                <w:color w:val="0D0D0D" w:themeColor="text1" w:themeTint="F2"/>
                <w:sz w:val="22"/>
                <w:szCs w:val="22"/>
              </w:rPr>
              <w:t>Consultant</w:t>
            </w:r>
            <w:r>
              <w:rPr>
                <w:rFonts w:cs="Arial"/>
                <w:color w:val="0D0D0D" w:themeColor="text1" w:themeTint="F2"/>
                <w:sz w:val="22"/>
                <w:szCs w:val="22"/>
              </w:rPr>
              <w:t xml:space="preserve"> produces design deliverables that are</w:t>
            </w:r>
          </w:p>
          <w:p w14:paraId="486EA7BD" w14:textId="38853C96" w:rsidR="00BF3910" w:rsidRPr="00E3043E" w:rsidRDefault="003411FB" w:rsidP="00BF3910">
            <w:pPr>
              <w:pStyle w:val="BodyText"/>
              <w:keepNext w:val="0"/>
              <w:numPr>
                <w:ilvl w:val="0"/>
                <w:numId w:val="64"/>
              </w:numPr>
              <w:spacing w:before="120" w:line="22" w:lineRule="atLeast"/>
              <w:rPr>
                <w:rFonts w:cs="Arial"/>
                <w:color w:val="0D0D0D" w:themeColor="text1" w:themeTint="F2"/>
                <w:sz w:val="22"/>
                <w:szCs w:val="22"/>
              </w:rPr>
            </w:pPr>
            <w:r>
              <w:rPr>
                <w:rFonts w:cs="Arial"/>
                <w:color w:val="0D0D0D" w:themeColor="text1" w:themeTint="F2"/>
                <w:sz w:val="22"/>
                <w:szCs w:val="22"/>
              </w:rPr>
              <w:t>compliant with</w:t>
            </w:r>
            <w:r w:rsidR="00BF3910" w:rsidRPr="00E3043E">
              <w:rPr>
                <w:rFonts w:cs="Arial"/>
                <w:color w:val="0D0D0D" w:themeColor="text1" w:themeTint="F2"/>
                <w:sz w:val="22"/>
                <w:szCs w:val="22"/>
              </w:rPr>
              <w:t xml:space="preserve"> LTC Design Release 3.0</w:t>
            </w:r>
            <w:r w:rsidR="003457AB">
              <w:rPr>
                <w:rFonts w:cs="Arial"/>
                <w:color w:val="0D0D0D" w:themeColor="text1" w:themeTint="F2"/>
                <w:sz w:val="22"/>
                <w:szCs w:val="22"/>
              </w:rPr>
              <w:t>C</w:t>
            </w:r>
            <w:r w:rsidR="00BF3910" w:rsidRPr="00E3043E">
              <w:rPr>
                <w:rFonts w:cs="Arial"/>
                <w:color w:val="0D0D0D" w:themeColor="text1" w:themeTint="F2"/>
                <w:sz w:val="22"/>
                <w:szCs w:val="22"/>
              </w:rPr>
              <w:t xml:space="preserve"> (</w:t>
            </w:r>
            <w:r w:rsidR="00BF3910" w:rsidRPr="00E3043E">
              <w:rPr>
                <w:rFonts w:cs="Arial"/>
                <w:b/>
                <w:color w:val="0D0D0D" w:themeColor="text1" w:themeTint="F2"/>
                <w:sz w:val="22"/>
                <w:szCs w:val="22"/>
              </w:rPr>
              <w:t>Annex 02</w:t>
            </w:r>
            <w:r w:rsidR="00BF3910" w:rsidRPr="00D868DF">
              <w:rPr>
                <w:rFonts w:cs="Arial"/>
                <w:color w:val="0D0D0D" w:themeColor="text1" w:themeTint="F2"/>
                <w:sz w:val="22"/>
                <w:szCs w:val="22"/>
              </w:rPr>
              <w:t>)</w:t>
            </w:r>
            <w:r w:rsidR="00BF3910">
              <w:rPr>
                <w:rFonts w:cs="Arial"/>
                <w:color w:val="0D0D0D" w:themeColor="text1" w:themeTint="F2"/>
                <w:sz w:val="22"/>
                <w:szCs w:val="22"/>
              </w:rPr>
              <w:t>,</w:t>
            </w:r>
          </w:p>
          <w:p w14:paraId="5825D181" w14:textId="77777777" w:rsidR="00BF3910" w:rsidRPr="00995428" w:rsidRDefault="00BF3910" w:rsidP="00BF3910">
            <w:pPr>
              <w:pStyle w:val="BodyText"/>
              <w:keepNext w:val="0"/>
              <w:numPr>
                <w:ilvl w:val="0"/>
                <w:numId w:val="64"/>
              </w:numPr>
              <w:spacing w:before="120" w:line="22" w:lineRule="atLeast"/>
              <w:rPr>
                <w:rFonts w:cs="Arial"/>
                <w:color w:val="0D0D0D" w:themeColor="text1" w:themeTint="F2"/>
                <w:sz w:val="22"/>
                <w:szCs w:val="22"/>
              </w:rPr>
            </w:pPr>
            <w:r w:rsidRPr="00995428">
              <w:rPr>
                <w:rFonts w:cs="Arial"/>
                <w:color w:val="0D0D0D" w:themeColor="text1" w:themeTint="F2"/>
                <w:sz w:val="22"/>
                <w:szCs w:val="22"/>
              </w:rPr>
              <w:t>submitted in PDF, Autodesk DWG (2017) and ESRI shape file in the following format</w:t>
            </w:r>
            <w:r>
              <w:rPr>
                <w:rFonts w:cs="Arial"/>
                <w:color w:val="0D0D0D" w:themeColor="text1" w:themeTint="F2"/>
                <w:sz w:val="22"/>
                <w:szCs w:val="22"/>
              </w:rPr>
              <w:t xml:space="preserve">, unless agreed otherwise with the </w:t>
            </w:r>
            <w:r w:rsidRPr="00E3043E">
              <w:rPr>
                <w:rFonts w:cs="Arial"/>
                <w:i/>
                <w:color w:val="0D0D0D" w:themeColor="text1" w:themeTint="F2"/>
                <w:sz w:val="22"/>
                <w:szCs w:val="22"/>
              </w:rPr>
              <w:t>Client</w:t>
            </w:r>
          </w:p>
          <w:p w14:paraId="3DE32585" w14:textId="77777777" w:rsidR="00BF3910" w:rsidRPr="00995428" w:rsidRDefault="00BF3910" w:rsidP="001D6093">
            <w:pPr>
              <w:pStyle w:val="BodyText"/>
              <w:keepNext w:val="0"/>
              <w:numPr>
                <w:ilvl w:val="0"/>
                <w:numId w:val="96"/>
              </w:numPr>
              <w:spacing w:before="120" w:line="22" w:lineRule="atLeast"/>
              <w:rPr>
                <w:rFonts w:cs="Arial"/>
                <w:color w:val="0D0D0D" w:themeColor="text1" w:themeTint="F2"/>
                <w:sz w:val="22"/>
                <w:szCs w:val="22"/>
              </w:rPr>
            </w:pPr>
            <w:r w:rsidRPr="00995428">
              <w:rPr>
                <w:rFonts w:cs="Arial"/>
                <w:color w:val="0D0D0D" w:themeColor="text1" w:themeTint="F2"/>
                <w:sz w:val="22"/>
                <w:szCs w:val="22"/>
              </w:rPr>
              <w:t>Units: Metres</w:t>
            </w:r>
            <w:r>
              <w:rPr>
                <w:rFonts w:cs="Arial"/>
                <w:color w:val="0D0D0D" w:themeColor="text1" w:themeTint="F2"/>
                <w:sz w:val="22"/>
                <w:szCs w:val="22"/>
              </w:rPr>
              <w:t>,</w:t>
            </w:r>
          </w:p>
          <w:p w14:paraId="4E23291F" w14:textId="30B463A5" w:rsidR="00BF3910" w:rsidRPr="00995428" w:rsidRDefault="00BF3910" w:rsidP="001D6093">
            <w:pPr>
              <w:pStyle w:val="BodyText"/>
              <w:keepNext w:val="0"/>
              <w:numPr>
                <w:ilvl w:val="0"/>
                <w:numId w:val="96"/>
              </w:numPr>
              <w:spacing w:before="120" w:line="22" w:lineRule="atLeast"/>
              <w:rPr>
                <w:rFonts w:cs="Arial"/>
                <w:color w:val="0D0D0D" w:themeColor="text1" w:themeTint="F2"/>
                <w:sz w:val="22"/>
                <w:szCs w:val="22"/>
              </w:rPr>
            </w:pPr>
            <w:r w:rsidRPr="00995428">
              <w:rPr>
                <w:rFonts w:cs="Arial"/>
                <w:color w:val="0D0D0D" w:themeColor="text1" w:themeTint="F2"/>
                <w:sz w:val="22"/>
                <w:szCs w:val="22"/>
              </w:rPr>
              <w:t>Co-ordinate system: OSGB36</w:t>
            </w:r>
            <w:r>
              <w:rPr>
                <w:rFonts w:cs="Arial"/>
                <w:color w:val="0D0D0D" w:themeColor="text1" w:themeTint="F2"/>
                <w:sz w:val="22"/>
                <w:szCs w:val="22"/>
              </w:rPr>
              <w:t xml:space="preserve"> and</w:t>
            </w:r>
          </w:p>
          <w:p w14:paraId="35ED60E1" w14:textId="135F6D56" w:rsidR="00BF3910" w:rsidRPr="00995428" w:rsidRDefault="00BF3910" w:rsidP="001D6093">
            <w:pPr>
              <w:pStyle w:val="BodyText"/>
              <w:keepNext w:val="0"/>
              <w:numPr>
                <w:ilvl w:val="0"/>
                <w:numId w:val="96"/>
              </w:numPr>
              <w:spacing w:before="120" w:line="22" w:lineRule="atLeast"/>
              <w:rPr>
                <w:rFonts w:cs="Arial"/>
                <w:color w:val="0D0D0D" w:themeColor="text1" w:themeTint="F2"/>
                <w:sz w:val="22"/>
                <w:szCs w:val="22"/>
              </w:rPr>
            </w:pPr>
            <w:r w:rsidRPr="00995428">
              <w:rPr>
                <w:rFonts w:cs="Arial"/>
                <w:color w:val="0D0D0D" w:themeColor="text1" w:themeTint="F2"/>
                <w:sz w:val="22"/>
                <w:szCs w:val="22"/>
              </w:rPr>
              <w:t>ESRI Shapefile format assigned in British National Grid projection (EPSG: 27700)</w:t>
            </w:r>
            <w:r>
              <w:rPr>
                <w:rFonts w:cs="Arial"/>
                <w:color w:val="0D0D0D" w:themeColor="text1" w:themeTint="F2"/>
                <w:sz w:val="22"/>
                <w:szCs w:val="22"/>
              </w:rPr>
              <w:t xml:space="preserve"> and</w:t>
            </w:r>
          </w:p>
          <w:p w14:paraId="6EAA70AD" w14:textId="285167A0" w:rsidR="00BF3910" w:rsidRDefault="00BF3910" w:rsidP="00BF3910">
            <w:pPr>
              <w:pStyle w:val="BodyText"/>
              <w:keepNext w:val="0"/>
              <w:numPr>
                <w:ilvl w:val="0"/>
                <w:numId w:val="64"/>
              </w:numPr>
              <w:spacing w:before="120" w:line="22" w:lineRule="atLeast"/>
              <w:rPr>
                <w:rFonts w:cs="Arial"/>
                <w:color w:val="0D0D0D" w:themeColor="text1" w:themeTint="F2"/>
                <w:sz w:val="22"/>
                <w:szCs w:val="22"/>
              </w:rPr>
            </w:pPr>
            <w:r w:rsidRPr="00995428">
              <w:rPr>
                <w:rFonts w:cs="Arial"/>
                <w:color w:val="0D0D0D" w:themeColor="text1" w:themeTint="F2"/>
                <w:sz w:val="22"/>
                <w:szCs w:val="22"/>
              </w:rPr>
              <w:lastRenderedPageBreak/>
              <w:t>‘packaged’</w:t>
            </w:r>
            <w:r>
              <w:rPr>
                <w:rFonts w:cs="Arial"/>
                <w:color w:val="0D0D0D" w:themeColor="text1" w:themeTint="F2"/>
                <w:sz w:val="22"/>
                <w:szCs w:val="22"/>
              </w:rPr>
              <w:t xml:space="preserve"> a</w:t>
            </w:r>
            <w:r w:rsidRPr="00995428">
              <w:rPr>
                <w:rFonts w:cs="Arial"/>
                <w:color w:val="0D0D0D" w:themeColor="text1" w:themeTint="F2"/>
                <w:sz w:val="22"/>
                <w:szCs w:val="22"/>
              </w:rPr>
              <w:t>s per the Feasibility Study Reports</w:t>
            </w:r>
            <w:r>
              <w:rPr>
                <w:rFonts w:cs="Arial"/>
                <w:color w:val="0D0D0D" w:themeColor="text1" w:themeTint="F2"/>
                <w:sz w:val="22"/>
                <w:szCs w:val="22"/>
              </w:rPr>
              <w:t xml:space="preserve"> (see </w:t>
            </w:r>
            <w:r w:rsidR="003411FB">
              <w:rPr>
                <w:rFonts w:cs="Arial"/>
                <w:color w:val="0D0D0D" w:themeColor="text1" w:themeTint="F2"/>
                <w:sz w:val="22"/>
                <w:szCs w:val="22"/>
              </w:rPr>
              <w:t xml:space="preserve">design package column in </w:t>
            </w:r>
            <w:r>
              <w:rPr>
                <w:rFonts w:cs="Arial"/>
                <w:color w:val="0D0D0D" w:themeColor="text1" w:themeTint="F2"/>
                <w:sz w:val="22"/>
                <w:szCs w:val="22"/>
              </w:rPr>
              <w:t>Table 1)</w:t>
            </w:r>
            <w:r w:rsidRPr="00995428">
              <w:rPr>
                <w:rFonts w:cs="Arial"/>
                <w:color w:val="0D0D0D" w:themeColor="text1" w:themeTint="F2"/>
                <w:sz w:val="22"/>
                <w:szCs w:val="22"/>
              </w:rPr>
              <w:t xml:space="preserve"> </w:t>
            </w:r>
            <w:r>
              <w:rPr>
                <w:rFonts w:cs="Arial"/>
                <w:color w:val="0D0D0D" w:themeColor="text1" w:themeTint="F2"/>
                <w:sz w:val="22"/>
                <w:szCs w:val="22"/>
              </w:rPr>
              <w:t>and submitted in accordance with S 530.</w:t>
            </w:r>
          </w:p>
          <w:p w14:paraId="1BB18DFE" w14:textId="66D3E072" w:rsidR="00BF3910" w:rsidRPr="00D868DF" w:rsidRDefault="00BF3910" w:rsidP="00BF3910">
            <w:pPr>
              <w:pStyle w:val="BodyText"/>
              <w:keepNext w:val="0"/>
              <w:spacing w:before="120" w:line="22" w:lineRule="atLeast"/>
              <w:rPr>
                <w:rFonts w:cs="Arial"/>
                <w:color w:val="0D0D0D" w:themeColor="text1" w:themeTint="F2"/>
                <w:sz w:val="22"/>
                <w:szCs w:val="22"/>
              </w:rPr>
            </w:pPr>
            <w:r>
              <w:rPr>
                <w:rFonts w:cs="Arial"/>
                <w:color w:val="0D0D0D" w:themeColor="text1" w:themeTint="F2"/>
                <w:sz w:val="22"/>
                <w:szCs w:val="22"/>
              </w:rPr>
              <w:t xml:space="preserve">The </w:t>
            </w:r>
            <w:r w:rsidR="003411FB" w:rsidRPr="003411FB">
              <w:rPr>
                <w:rFonts w:cs="Arial"/>
                <w:i/>
                <w:color w:val="0D0D0D" w:themeColor="text1" w:themeTint="F2"/>
                <w:sz w:val="22"/>
                <w:szCs w:val="22"/>
              </w:rPr>
              <w:t>Consultant</w:t>
            </w:r>
            <w:r w:rsidR="003411FB">
              <w:rPr>
                <w:rFonts w:cs="Arial"/>
                <w:color w:val="0D0D0D" w:themeColor="text1" w:themeTint="F2"/>
                <w:sz w:val="22"/>
                <w:szCs w:val="22"/>
              </w:rPr>
              <w:t xml:space="preserve"> produces </w:t>
            </w:r>
            <w:r>
              <w:rPr>
                <w:rFonts w:cs="Arial"/>
                <w:color w:val="0D0D0D" w:themeColor="text1" w:themeTint="F2"/>
                <w:sz w:val="22"/>
                <w:szCs w:val="22"/>
              </w:rPr>
              <w:t xml:space="preserve">design deliverables </w:t>
            </w:r>
            <w:r w:rsidR="003411FB">
              <w:rPr>
                <w:rFonts w:cs="Arial"/>
                <w:color w:val="0D0D0D" w:themeColor="text1" w:themeTint="F2"/>
                <w:sz w:val="22"/>
                <w:szCs w:val="22"/>
              </w:rPr>
              <w:t xml:space="preserve">that </w:t>
            </w:r>
            <w:r>
              <w:rPr>
                <w:rFonts w:cs="Arial"/>
                <w:color w:val="0D0D0D" w:themeColor="text1" w:themeTint="F2"/>
                <w:sz w:val="22"/>
                <w:szCs w:val="22"/>
              </w:rPr>
              <w:t>include the following information</w:t>
            </w:r>
          </w:p>
          <w:p w14:paraId="05A1078B" w14:textId="77777777" w:rsidR="00BF3910" w:rsidRPr="00DA1069" w:rsidRDefault="00BF3910" w:rsidP="00BF3910">
            <w:pPr>
              <w:pStyle w:val="BodyText"/>
              <w:keepNext w:val="0"/>
              <w:numPr>
                <w:ilvl w:val="0"/>
                <w:numId w:val="64"/>
              </w:numPr>
              <w:spacing w:before="120" w:line="22" w:lineRule="atLeast"/>
              <w:rPr>
                <w:rFonts w:cs="Arial"/>
                <w:color w:val="0D0D0D" w:themeColor="text1" w:themeTint="F2"/>
                <w:sz w:val="22"/>
                <w:szCs w:val="22"/>
              </w:rPr>
            </w:pPr>
            <w:r w:rsidRPr="00770263">
              <w:rPr>
                <w:rFonts w:cs="Arial"/>
                <w:color w:val="0D0D0D" w:themeColor="text1" w:themeTint="F2"/>
                <w:sz w:val="22"/>
                <w:szCs w:val="22"/>
              </w:rPr>
              <w:t>p</w:t>
            </w:r>
            <w:r w:rsidRPr="00DA1069">
              <w:rPr>
                <w:rFonts w:cs="Arial"/>
                <w:color w:val="0D0D0D" w:themeColor="text1" w:themeTint="F2"/>
                <w:sz w:val="22"/>
                <w:szCs w:val="22"/>
              </w:rPr>
              <w:t>roposed pipeline details including</w:t>
            </w:r>
          </w:p>
          <w:p w14:paraId="0DAB10CD" w14:textId="77777777" w:rsidR="00BF3910" w:rsidRPr="00DA1069" w:rsidRDefault="00BF3910" w:rsidP="001D6093">
            <w:pPr>
              <w:pStyle w:val="BodyText"/>
              <w:keepNext w:val="0"/>
              <w:numPr>
                <w:ilvl w:val="0"/>
                <w:numId w:val="97"/>
              </w:numPr>
              <w:spacing w:before="120" w:line="22" w:lineRule="atLeast"/>
              <w:rPr>
                <w:rFonts w:cs="Arial"/>
                <w:color w:val="0D0D0D" w:themeColor="text1" w:themeTint="F2"/>
                <w:sz w:val="22"/>
                <w:szCs w:val="22"/>
              </w:rPr>
            </w:pPr>
            <w:r>
              <w:rPr>
                <w:rFonts w:cs="Arial"/>
                <w:color w:val="0D0D0D" w:themeColor="text1" w:themeTint="F2"/>
                <w:sz w:val="22"/>
                <w:szCs w:val="22"/>
              </w:rPr>
              <w:t>d</w:t>
            </w:r>
            <w:r w:rsidRPr="00DA1069">
              <w:rPr>
                <w:rFonts w:cs="Arial"/>
                <w:color w:val="0D0D0D" w:themeColor="text1" w:themeTint="F2"/>
                <w:sz w:val="22"/>
                <w:szCs w:val="22"/>
              </w:rPr>
              <w:t>iameter</w:t>
            </w:r>
            <w:r>
              <w:rPr>
                <w:rFonts w:cs="Arial"/>
                <w:color w:val="0D0D0D" w:themeColor="text1" w:themeTint="F2"/>
                <w:sz w:val="22"/>
                <w:szCs w:val="22"/>
              </w:rPr>
              <w:t>,</w:t>
            </w:r>
          </w:p>
          <w:p w14:paraId="76B04FE0" w14:textId="77777777" w:rsidR="00BF3910" w:rsidRPr="00DA1069" w:rsidRDefault="00BF3910" w:rsidP="001D6093">
            <w:pPr>
              <w:pStyle w:val="BodyText"/>
              <w:keepNext w:val="0"/>
              <w:numPr>
                <w:ilvl w:val="0"/>
                <w:numId w:val="97"/>
              </w:numPr>
              <w:spacing w:before="120" w:line="22" w:lineRule="atLeast"/>
              <w:rPr>
                <w:rFonts w:cs="Arial"/>
                <w:color w:val="0D0D0D" w:themeColor="text1" w:themeTint="F2"/>
                <w:sz w:val="22"/>
                <w:szCs w:val="22"/>
              </w:rPr>
            </w:pPr>
            <w:r>
              <w:rPr>
                <w:rFonts w:cs="Arial"/>
                <w:color w:val="0D0D0D" w:themeColor="text1" w:themeTint="F2"/>
                <w:sz w:val="22"/>
                <w:szCs w:val="22"/>
              </w:rPr>
              <w:t>m</w:t>
            </w:r>
            <w:r w:rsidRPr="00DA1069">
              <w:rPr>
                <w:rFonts w:cs="Arial"/>
                <w:color w:val="0D0D0D" w:themeColor="text1" w:themeTint="F2"/>
                <w:sz w:val="22"/>
                <w:szCs w:val="22"/>
              </w:rPr>
              <w:t>aterial</w:t>
            </w:r>
            <w:r>
              <w:rPr>
                <w:rFonts w:cs="Arial"/>
                <w:color w:val="0D0D0D" w:themeColor="text1" w:themeTint="F2"/>
                <w:sz w:val="22"/>
                <w:szCs w:val="22"/>
              </w:rPr>
              <w:t>,</w:t>
            </w:r>
          </w:p>
          <w:p w14:paraId="64F5488C" w14:textId="77777777" w:rsidR="00BF3910" w:rsidRPr="00DA1069" w:rsidRDefault="00BF3910" w:rsidP="001D6093">
            <w:pPr>
              <w:pStyle w:val="BodyText"/>
              <w:keepNext w:val="0"/>
              <w:numPr>
                <w:ilvl w:val="0"/>
                <w:numId w:val="97"/>
              </w:numPr>
              <w:spacing w:before="120" w:line="22" w:lineRule="atLeast"/>
              <w:rPr>
                <w:rFonts w:cs="Arial"/>
                <w:color w:val="0D0D0D" w:themeColor="text1" w:themeTint="F2"/>
                <w:sz w:val="22"/>
                <w:szCs w:val="22"/>
              </w:rPr>
            </w:pPr>
            <w:r>
              <w:rPr>
                <w:rFonts w:cs="Arial"/>
                <w:color w:val="0D0D0D" w:themeColor="text1" w:themeTint="F2"/>
                <w:sz w:val="22"/>
                <w:szCs w:val="22"/>
              </w:rPr>
              <w:t>li</w:t>
            </w:r>
            <w:r w:rsidRPr="00DA1069">
              <w:rPr>
                <w:rFonts w:cs="Arial"/>
                <w:color w:val="0D0D0D" w:themeColor="text1" w:themeTint="F2"/>
                <w:sz w:val="22"/>
                <w:szCs w:val="22"/>
              </w:rPr>
              <w:t>ne and level</w:t>
            </w:r>
            <w:r>
              <w:rPr>
                <w:rFonts w:cs="Arial"/>
                <w:color w:val="0D0D0D" w:themeColor="text1" w:themeTint="F2"/>
                <w:sz w:val="22"/>
                <w:szCs w:val="22"/>
              </w:rPr>
              <w:t>,</w:t>
            </w:r>
          </w:p>
          <w:p w14:paraId="30ED0C96" w14:textId="77777777" w:rsidR="00BF3910" w:rsidRPr="00DA1069" w:rsidRDefault="00BF3910" w:rsidP="001D6093">
            <w:pPr>
              <w:pStyle w:val="BodyText"/>
              <w:keepNext w:val="0"/>
              <w:numPr>
                <w:ilvl w:val="0"/>
                <w:numId w:val="97"/>
              </w:numPr>
              <w:spacing w:before="120" w:line="22" w:lineRule="atLeast"/>
              <w:rPr>
                <w:rFonts w:cs="Arial"/>
                <w:color w:val="0D0D0D" w:themeColor="text1" w:themeTint="F2"/>
                <w:sz w:val="22"/>
                <w:szCs w:val="22"/>
              </w:rPr>
            </w:pPr>
            <w:r>
              <w:rPr>
                <w:rFonts w:cs="Arial"/>
                <w:color w:val="0D0D0D" w:themeColor="text1" w:themeTint="F2"/>
                <w:sz w:val="22"/>
                <w:szCs w:val="22"/>
              </w:rPr>
              <w:t>v</w:t>
            </w:r>
            <w:r w:rsidRPr="00DA1069">
              <w:rPr>
                <w:rFonts w:cs="Arial"/>
                <w:color w:val="0D0D0D" w:themeColor="text1" w:themeTint="F2"/>
                <w:sz w:val="22"/>
                <w:szCs w:val="22"/>
              </w:rPr>
              <w:t>alve locations</w:t>
            </w:r>
            <w:r>
              <w:rPr>
                <w:rFonts w:cs="Arial"/>
                <w:color w:val="0D0D0D" w:themeColor="text1" w:themeTint="F2"/>
                <w:sz w:val="22"/>
                <w:szCs w:val="22"/>
              </w:rPr>
              <w:t>,</w:t>
            </w:r>
          </w:p>
          <w:p w14:paraId="11089549" w14:textId="77777777" w:rsidR="00BF3910" w:rsidRPr="00DA1069" w:rsidRDefault="00BF3910" w:rsidP="001D6093">
            <w:pPr>
              <w:pStyle w:val="BodyText"/>
              <w:keepNext w:val="0"/>
              <w:numPr>
                <w:ilvl w:val="0"/>
                <w:numId w:val="97"/>
              </w:numPr>
              <w:spacing w:before="120" w:line="22" w:lineRule="atLeast"/>
              <w:rPr>
                <w:rFonts w:cs="Arial"/>
                <w:color w:val="0D0D0D" w:themeColor="text1" w:themeTint="F2"/>
                <w:sz w:val="22"/>
                <w:szCs w:val="22"/>
              </w:rPr>
            </w:pPr>
            <w:r>
              <w:rPr>
                <w:rFonts w:cs="Arial"/>
                <w:color w:val="0D0D0D" w:themeColor="text1" w:themeTint="F2"/>
                <w:sz w:val="22"/>
                <w:szCs w:val="22"/>
              </w:rPr>
              <w:t>l</w:t>
            </w:r>
            <w:r w:rsidRPr="00DA1069">
              <w:rPr>
                <w:rFonts w:cs="Arial"/>
                <w:color w:val="0D0D0D" w:themeColor="text1" w:themeTint="F2"/>
                <w:sz w:val="22"/>
                <w:szCs w:val="22"/>
              </w:rPr>
              <w:t>egal easement</w:t>
            </w:r>
            <w:r>
              <w:rPr>
                <w:rFonts w:cs="Arial"/>
                <w:color w:val="0D0D0D" w:themeColor="text1" w:themeTint="F2"/>
                <w:sz w:val="22"/>
                <w:szCs w:val="22"/>
              </w:rPr>
              <w:t>,</w:t>
            </w:r>
          </w:p>
          <w:p w14:paraId="1153CD3E" w14:textId="7745D04C" w:rsidR="00BF3910" w:rsidRPr="00DA1069" w:rsidRDefault="00BF3910" w:rsidP="001D6093">
            <w:pPr>
              <w:pStyle w:val="BodyText"/>
              <w:keepNext w:val="0"/>
              <w:numPr>
                <w:ilvl w:val="0"/>
                <w:numId w:val="97"/>
              </w:numPr>
              <w:spacing w:before="120" w:line="22" w:lineRule="atLeast"/>
              <w:rPr>
                <w:rFonts w:cs="Arial"/>
                <w:color w:val="0D0D0D" w:themeColor="text1" w:themeTint="F2"/>
                <w:sz w:val="22"/>
                <w:szCs w:val="22"/>
              </w:rPr>
            </w:pPr>
            <w:r>
              <w:rPr>
                <w:rFonts w:cs="Arial"/>
                <w:color w:val="0D0D0D" w:themeColor="text1" w:themeTint="F2"/>
                <w:sz w:val="22"/>
                <w:szCs w:val="22"/>
              </w:rPr>
              <w:t>b</w:t>
            </w:r>
            <w:r w:rsidRPr="00DA1069">
              <w:rPr>
                <w:rFonts w:cs="Arial"/>
                <w:color w:val="0D0D0D" w:themeColor="text1" w:themeTint="F2"/>
                <w:sz w:val="22"/>
                <w:szCs w:val="22"/>
              </w:rPr>
              <w:t>uilding proximity distance</w:t>
            </w:r>
            <w:r>
              <w:rPr>
                <w:rFonts w:cs="Arial"/>
                <w:color w:val="0D0D0D" w:themeColor="text1" w:themeTint="F2"/>
                <w:sz w:val="22"/>
                <w:szCs w:val="22"/>
              </w:rPr>
              <w:t xml:space="preserve"> and</w:t>
            </w:r>
          </w:p>
          <w:p w14:paraId="56F56E15" w14:textId="77777777" w:rsidR="00BF3910" w:rsidRDefault="00BF3910" w:rsidP="001D6093">
            <w:pPr>
              <w:pStyle w:val="BodyText"/>
              <w:keepNext w:val="0"/>
              <w:numPr>
                <w:ilvl w:val="0"/>
                <w:numId w:val="97"/>
              </w:numPr>
              <w:spacing w:before="120" w:line="22" w:lineRule="atLeast"/>
              <w:rPr>
                <w:rFonts w:cs="Arial"/>
                <w:color w:val="0D0D0D" w:themeColor="text1" w:themeTint="F2"/>
                <w:sz w:val="22"/>
                <w:szCs w:val="22"/>
              </w:rPr>
            </w:pPr>
            <w:r>
              <w:rPr>
                <w:rFonts w:cs="Arial"/>
                <w:color w:val="0D0D0D" w:themeColor="text1" w:themeTint="F2"/>
                <w:sz w:val="22"/>
                <w:szCs w:val="22"/>
              </w:rPr>
              <w:t>a</w:t>
            </w:r>
            <w:r w:rsidRPr="00DA1069">
              <w:rPr>
                <w:rFonts w:cs="Arial"/>
                <w:color w:val="0D0D0D" w:themeColor="text1" w:themeTint="F2"/>
                <w:sz w:val="22"/>
                <w:szCs w:val="22"/>
              </w:rPr>
              <w:t>ssociated infrastructur</w:t>
            </w:r>
            <w:r>
              <w:rPr>
                <w:rFonts w:cs="Arial"/>
                <w:color w:val="0D0D0D" w:themeColor="text1" w:themeTint="F2"/>
                <w:sz w:val="22"/>
                <w:szCs w:val="22"/>
              </w:rPr>
              <w:t>e,</w:t>
            </w:r>
          </w:p>
          <w:p w14:paraId="208CFC10" w14:textId="77777777" w:rsidR="00BF3910" w:rsidRPr="00DA1069" w:rsidRDefault="00BF3910" w:rsidP="00BF3910">
            <w:pPr>
              <w:pStyle w:val="BodyText"/>
              <w:keepNext w:val="0"/>
              <w:numPr>
                <w:ilvl w:val="0"/>
                <w:numId w:val="64"/>
              </w:numPr>
              <w:spacing w:before="120" w:line="22" w:lineRule="atLeast"/>
              <w:rPr>
                <w:rFonts w:cs="Arial"/>
                <w:color w:val="0D0D0D" w:themeColor="text1" w:themeTint="F2"/>
                <w:sz w:val="22"/>
                <w:szCs w:val="22"/>
              </w:rPr>
            </w:pPr>
            <w:r>
              <w:rPr>
                <w:rFonts w:cs="Arial"/>
                <w:color w:val="0D0D0D" w:themeColor="text1" w:themeTint="F2"/>
                <w:sz w:val="22"/>
                <w:szCs w:val="22"/>
              </w:rPr>
              <w:t>p</w:t>
            </w:r>
            <w:r w:rsidRPr="00DA1069">
              <w:rPr>
                <w:rFonts w:cs="Arial"/>
                <w:color w:val="0D0D0D" w:themeColor="text1" w:themeTint="F2"/>
                <w:sz w:val="22"/>
                <w:szCs w:val="22"/>
              </w:rPr>
              <w:t>ermanent protection measures including</w:t>
            </w:r>
          </w:p>
          <w:p w14:paraId="5BAEC2E2" w14:textId="77777777" w:rsidR="00BF3910" w:rsidRPr="00DA1069" w:rsidRDefault="00BF3910" w:rsidP="001D6093">
            <w:pPr>
              <w:pStyle w:val="BodyText"/>
              <w:keepNext w:val="0"/>
              <w:numPr>
                <w:ilvl w:val="0"/>
                <w:numId w:val="98"/>
              </w:numPr>
              <w:spacing w:before="120" w:line="22" w:lineRule="atLeast"/>
              <w:rPr>
                <w:rFonts w:cs="Arial"/>
                <w:color w:val="0D0D0D" w:themeColor="text1" w:themeTint="F2"/>
                <w:sz w:val="22"/>
                <w:szCs w:val="22"/>
              </w:rPr>
            </w:pPr>
            <w:r>
              <w:rPr>
                <w:rFonts w:cs="Arial"/>
                <w:color w:val="0D0D0D" w:themeColor="text1" w:themeTint="F2"/>
                <w:sz w:val="22"/>
                <w:szCs w:val="22"/>
              </w:rPr>
              <w:t>c</w:t>
            </w:r>
            <w:r w:rsidRPr="00DA1069">
              <w:rPr>
                <w:rFonts w:cs="Arial"/>
                <w:color w:val="0D0D0D" w:themeColor="text1" w:themeTint="F2"/>
                <w:sz w:val="22"/>
                <w:szCs w:val="22"/>
              </w:rPr>
              <w:t>onduits</w:t>
            </w:r>
            <w:r>
              <w:rPr>
                <w:rFonts w:cs="Arial"/>
                <w:color w:val="0D0D0D" w:themeColor="text1" w:themeTint="F2"/>
                <w:sz w:val="22"/>
                <w:szCs w:val="22"/>
              </w:rPr>
              <w:t>,</w:t>
            </w:r>
          </w:p>
          <w:p w14:paraId="5A774678" w14:textId="4C54FCF4" w:rsidR="00BF3910" w:rsidRPr="00DA1069" w:rsidRDefault="00BF3910" w:rsidP="001D6093">
            <w:pPr>
              <w:pStyle w:val="BodyText"/>
              <w:keepNext w:val="0"/>
              <w:numPr>
                <w:ilvl w:val="0"/>
                <w:numId w:val="98"/>
              </w:numPr>
              <w:spacing w:before="120" w:line="22" w:lineRule="atLeast"/>
              <w:rPr>
                <w:rFonts w:cs="Arial"/>
                <w:color w:val="0D0D0D" w:themeColor="text1" w:themeTint="F2"/>
                <w:sz w:val="22"/>
                <w:szCs w:val="22"/>
              </w:rPr>
            </w:pPr>
            <w:r>
              <w:rPr>
                <w:rFonts w:cs="Arial"/>
                <w:color w:val="0D0D0D" w:themeColor="text1" w:themeTint="F2"/>
                <w:sz w:val="22"/>
                <w:szCs w:val="22"/>
              </w:rPr>
              <w:t>p</w:t>
            </w:r>
            <w:r w:rsidRPr="00DA1069">
              <w:rPr>
                <w:rFonts w:cs="Arial"/>
                <w:color w:val="0D0D0D" w:themeColor="text1" w:themeTint="F2"/>
                <w:sz w:val="22"/>
                <w:szCs w:val="22"/>
              </w:rPr>
              <w:t>rotection slabs</w:t>
            </w:r>
            <w:r>
              <w:rPr>
                <w:rFonts w:cs="Arial"/>
                <w:color w:val="0D0D0D" w:themeColor="text1" w:themeTint="F2"/>
                <w:sz w:val="22"/>
                <w:szCs w:val="22"/>
              </w:rPr>
              <w:t xml:space="preserve"> and</w:t>
            </w:r>
          </w:p>
          <w:p w14:paraId="2CD758CA" w14:textId="77777777" w:rsidR="00BF3910" w:rsidRPr="00DA1069" w:rsidRDefault="00BF3910" w:rsidP="001D6093">
            <w:pPr>
              <w:pStyle w:val="BodyText"/>
              <w:keepNext w:val="0"/>
              <w:numPr>
                <w:ilvl w:val="0"/>
                <w:numId w:val="98"/>
              </w:numPr>
              <w:spacing w:before="120" w:line="22" w:lineRule="atLeast"/>
              <w:rPr>
                <w:rFonts w:cs="Arial"/>
                <w:color w:val="0D0D0D" w:themeColor="text1" w:themeTint="F2"/>
                <w:sz w:val="22"/>
                <w:szCs w:val="22"/>
              </w:rPr>
            </w:pPr>
            <w:r>
              <w:rPr>
                <w:rFonts w:cs="Arial"/>
                <w:color w:val="0D0D0D" w:themeColor="text1" w:themeTint="F2"/>
                <w:sz w:val="22"/>
                <w:szCs w:val="22"/>
              </w:rPr>
              <w:t>c</w:t>
            </w:r>
            <w:r w:rsidRPr="00DA1069">
              <w:rPr>
                <w:rFonts w:cs="Arial"/>
                <w:color w:val="0D0D0D" w:themeColor="text1" w:themeTint="F2"/>
                <w:sz w:val="22"/>
                <w:szCs w:val="22"/>
              </w:rPr>
              <w:t xml:space="preserve">athodic </w:t>
            </w:r>
            <w:r>
              <w:rPr>
                <w:rFonts w:cs="Arial"/>
                <w:color w:val="0D0D0D" w:themeColor="text1" w:themeTint="F2"/>
                <w:sz w:val="22"/>
                <w:szCs w:val="22"/>
              </w:rPr>
              <w:t>p</w:t>
            </w:r>
            <w:r w:rsidRPr="00DA1069">
              <w:rPr>
                <w:rFonts w:cs="Arial"/>
                <w:color w:val="0D0D0D" w:themeColor="text1" w:themeTint="F2"/>
                <w:sz w:val="22"/>
                <w:szCs w:val="22"/>
              </w:rPr>
              <w:t>rotection</w:t>
            </w:r>
            <w:r>
              <w:rPr>
                <w:rFonts w:cs="Arial"/>
                <w:color w:val="0D0D0D" w:themeColor="text1" w:themeTint="F2"/>
                <w:sz w:val="22"/>
                <w:szCs w:val="22"/>
              </w:rPr>
              <w:t>,</w:t>
            </w:r>
          </w:p>
          <w:p w14:paraId="5C760623" w14:textId="77777777" w:rsidR="00BF3910" w:rsidRPr="00DA1069" w:rsidRDefault="00BF3910" w:rsidP="00BF3910">
            <w:pPr>
              <w:pStyle w:val="BodyText"/>
              <w:keepNext w:val="0"/>
              <w:numPr>
                <w:ilvl w:val="0"/>
                <w:numId w:val="64"/>
              </w:numPr>
              <w:spacing w:before="120" w:line="22" w:lineRule="atLeast"/>
              <w:rPr>
                <w:rFonts w:cs="Arial"/>
                <w:color w:val="0D0D0D" w:themeColor="text1" w:themeTint="F2"/>
                <w:sz w:val="22"/>
                <w:szCs w:val="22"/>
              </w:rPr>
            </w:pPr>
            <w:r w:rsidRPr="00DA1069">
              <w:rPr>
                <w:rFonts w:cs="Arial"/>
                <w:color w:val="0D0D0D" w:themeColor="text1" w:themeTint="F2"/>
                <w:sz w:val="22"/>
                <w:szCs w:val="22"/>
              </w:rPr>
              <w:t>temporary protection measures required with regards to the existing apparatus</w:t>
            </w:r>
            <w:r>
              <w:rPr>
                <w:rFonts w:cs="Arial"/>
                <w:color w:val="0D0D0D" w:themeColor="text1" w:themeTint="F2"/>
                <w:sz w:val="22"/>
                <w:szCs w:val="22"/>
              </w:rPr>
              <w:t>,</w:t>
            </w:r>
            <w:r w:rsidRPr="00DA1069">
              <w:rPr>
                <w:rFonts w:cs="Arial"/>
                <w:color w:val="0D0D0D" w:themeColor="text1" w:themeTint="F2"/>
                <w:sz w:val="22"/>
                <w:szCs w:val="22"/>
              </w:rPr>
              <w:t xml:space="preserve"> </w:t>
            </w:r>
          </w:p>
          <w:p w14:paraId="36D654DE" w14:textId="77777777" w:rsidR="00BF3910" w:rsidRPr="00DA1069" w:rsidRDefault="00BF3910" w:rsidP="00BF3910">
            <w:pPr>
              <w:pStyle w:val="BodyText"/>
              <w:keepNext w:val="0"/>
              <w:numPr>
                <w:ilvl w:val="0"/>
                <w:numId w:val="64"/>
              </w:numPr>
              <w:spacing w:before="120" w:line="22" w:lineRule="atLeast"/>
              <w:rPr>
                <w:rFonts w:cs="Arial"/>
                <w:color w:val="0D0D0D" w:themeColor="text1" w:themeTint="F2"/>
                <w:sz w:val="22"/>
                <w:szCs w:val="22"/>
              </w:rPr>
            </w:pPr>
            <w:r>
              <w:rPr>
                <w:rFonts w:cs="Arial"/>
                <w:color w:val="0D0D0D" w:themeColor="text1" w:themeTint="F2"/>
                <w:sz w:val="22"/>
                <w:szCs w:val="22"/>
              </w:rPr>
              <w:t>m</w:t>
            </w:r>
            <w:r w:rsidRPr="00DA1069">
              <w:rPr>
                <w:rFonts w:cs="Arial"/>
                <w:color w:val="0D0D0D" w:themeColor="text1" w:themeTint="F2"/>
                <w:sz w:val="22"/>
                <w:szCs w:val="22"/>
              </w:rPr>
              <w:t>ethod of installation</w:t>
            </w:r>
            <w:r>
              <w:rPr>
                <w:rFonts w:cs="Arial"/>
                <w:color w:val="0D0D0D" w:themeColor="text1" w:themeTint="F2"/>
                <w:sz w:val="22"/>
                <w:szCs w:val="22"/>
              </w:rPr>
              <w:t>,</w:t>
            </w:r>
          </w:p>
          <w:p w14:paraId="57828E8E" w14:textId="77777777" w:rsidR="00BF3910" w:rsidRPr="00DA1069" w:rsidRDefault="00BF3910" w:rsidP="00BF3910">
            <w:pPr>
              <w:pStyle w:val="BodyText"/>
              <w:keepNext w:val="0"/>
              <w:numPr>
                <w:ilvl w:val="0"/>
                <w:numId w:val="64"/>
              </w:numPr>
              <w:spacing w:before="120" w:line="22" w:lineRule="atLeast"/>
              <w:rPr>
                <w:rFonts w:cs="Arial"/>
                <w:color w:val="0D0D0D" w:themeColor="text1" w:themeTint="F2"/>
                <w:sz w:val="22"/>
                <w:szCs w:val="22"/>
              </w:rPr>
            </w:pPr>
            <w:r>
              <w:rPr>
                <w:rFonts w:cs="Arial"/>
                <w:color w:val="0D0D0D" w:themeColor="text1" w:themeTint="F2"/>
                <w:sz w:val="22"/>
                <w:szCs w:val="22"/>
              </w:rPr>
              <w:t>a</w:t>
            </w:r>
            <w:r w:rsidRPr="00DA1069">
              <w:rPr>
                <w:rFonts w:cs="Arial"/>
                <w:color w:val="0D0D0D" w:themeColor="text1" w:themeTint="F2"/>
                <w:sz w:val="22"/>
                <w:szCs w:val="22"/>
              </w:rPr>
              <w:t>ny associated temporary works</w:t>
            </w:r>
            <w:r>
              <w:rPr>
                <w:rFonts w:cs="Arial"/>
                <w:color w:val="0D0D0D" w:themeColor="text1" w:themeTint="F2"/>
                <w:sz w:val="22"/>
                <w:szCs w:val="22"/>
              </w:rPr>
              <w:t>,</w:t>
            </w:r>
          </w:p>
          <w:p w14:paraId="46A3C97C" w14:textId="77777777" w:rsidR="00BF3910" w:rsidRPr="00DA1069" w:rsidRDefault="00BF3910" w:rsidP="00BF3910">
            <w:pPr>
              <w:pStyle w:val="BodyText"/>
              <w:keepNext w:val="0"/>
              <w:numPr>
                <w:ilvl w:val="0"/>
                <w:numId w:val="64"/>
              </w:numPr>
              <w:spacing w:before="120" w:line="22" w:lineRule="atLeast"/>
              <w:rPr>
                <w:rFonts w:cs="Arial"/>
                <w:color w:val="0D0D0D" w:themeColor="text1" w:themeTint="F2"/>
                <w:sz w:val="22"/>
                <w:szCs w:val="22"/>
              </w:rPr>
            </w:pPr>
            <w:r>
              <w:rPr>
                <w:rFonts w:cs="Arial"/>
                <w:color w:val="0D0D0D" w:themeColor="text1" w:themeTint="F2"/>
                <w:sz w:val="22"/>
                <w:szCs w:val="22"/>
              </w:rPr>
              <w:t>s</w:t>
            </w:r>
            <w:r w:rsidRPr="00DA1069">
              <w:rPr>
                <w:rFonts w:cs="Arial"/>
                <w:color w:val="0D0D0D" w:themeColor="text1" w:themeTint="F2"/>
                <w:sz w:val="22"/>
                <w:szCs w:val="22"/>
              </w:rPr>
              <w:t>ite and maintenance access and egress requirements</w:t>
            </w:r>
            <w:r>
              <w:rPr>
                <w:rFonts w:cs="Arial"/>
                <w:color w:val="0D0D0D" w:themeColor="text1" w:themeTint="F2"/>
                <w:sz w:val="22"/>
                <w:szCs w:val="22"/>
              </w:rPr>
              <w:t>,</w:t>
            </w:r>
          </w:p>
          <w:p w14:paraId="1475631B" w14:textId="77777777" w:rsidR="00BF3910" w:rsidRPr="00DA1069" w:rsidRDefault="00BF3910" w:rsidP="00BF3910">
            <w:pPr>
              <w:pStyle w:val="BodyText"/>
              <w:keepNext w:val="0"/>
              <w:numPr>
                <w:ilvl w:val="0"/>
                <w:numId w:val="64"/>
              </w:numPr>
              <w:spacing w:before="120" w:line="22" w:lineRule="atLeast"/>
              <w:rPr>
                <w:rFonts w:cs="Arial"/>
                <w:color w:val="0D0D0D" w:themeColor="text1" w:themeTint="F2"/>
                <w:sz w:val="22"/>
                <w:szCs w:val="22"/>
              </w:rPr>
            </w:pPr>
            <w:r>
              <w:rPr>
                <w:rFonts w:cs="Arial"/>
                <w:color w:val="0D0D0D" w:themeColor="text1" w:themeTint="F2"/>
                <w:sz w:val="22"/>
                <w:szCs w:val="22"/>
              </w:rPr>
              <w:t>r</w:t>
            </w:r>
            <w:r w:rsidRPr="00DA1069">
              <w:rPr>
                <w:rFonts w:cs="Arial"/>
                <w:color w:val="0D0D0D" w:themeColor="text1" w:themeTint="F2"/>
                <w:sz w:val="22"/>
                <w:szCs w:val="22"/>
              </w:rPr>
              <w:t>equired working areas</w:t>
            </w:r>
            <w:r>
              <w:rPr>
                <w:rFonts w:cs="Arial"/>
                <w:color w:val="0D0D0D" w:themeColor="text1" w:themeTint="F2"/>
                <w:sz w:val="22"/>
                <w:szCs w:val="22"/>
              </w:rPr>
              <w:t>,</w:t>
            </w:r>
          </w:p>
          <w:p w14:paraId="7667BA1A" w14:textId="77777777" w:rsidR="00BF3910" w:rsidRPr="00DA1069" w:rsidRDefault="00BF3910" w:rsidP="00BF3910">
            <w:pPr>
              <w:pStyle w:val="BodyText"/>
              <w:keepNext w:val="0"/>
              <w:numPr>
                <w:ilvl w:val="0"/>
                <w:numId w:val="64"/>
              </w:numPr>
              <w:spacing w:before="120" w:line="22" w:lineRule="atLeast"/>
              <w:rPr>
                <w:rFonts w:cs="Arial"/>
                <w:color w:val="0D0D0D" w:themeColor="text1" w:themeTint="F2"/>
                <w:sz w:val="22"/>
                <w:szCs w:val="22"/>
              </w:rPr>
            </w:pPr>
            <w:r>
              <w:rPr>
                <w:rFonts w:cs="Arial"/>
                <w:color w:val="0D0D0D" w:themeColor="text1" w:themeTint="F2"/>
                <w:sz w:val="22"/>
                <w:szCs w:val="22"/>
              </w:rPr>
              <w:t>s</w:t>
            </w:r>
            <w:r w:rsidRPr="00DA1069">
              <w:rPr>
                <w:rFonts w:cs="Arial"/>
                <w:color w:val="0D0D0D" w:themeColor="text1" w:themeTint="F2"/>
                <w:sz w:val="22"/>
                <w:szCs w:val="22"/>
              </w:rPr>
              <w:t>afety exclusion zones</w:t>
            </w:r>
            <w:r>
              <w:rPr>
                <w:rFonts w:cs="Arial"/>
                <w:color w:val="0D0D0D" w:themeColor="text1" w:themeTint="F2"/>
                <w:sz w:val="22"/>
                <w:szCs w:val="22"/>
              </w:rPr>
              <w:t>,</w:t>
            </w:r>
          </w:p>
          <w:p w14:paraId="045B799A" w14:textId="7378F487" w:rsidR="00BF3910" w:rsidRPr="00DA1069" w:rsidRDefault="00BF3910" w:rsidP="00BF3910">
            <w:pPr>
              <w:pStyle w:val="BodyText"/>
              <w:keepNext w:val="0"/>
              <w:numPr>
                <w:ilvl w:val="0"/>
                <w:numId w:val="64"/>
              </w:numPr>
              <w:spacing w:before="120" w:line="22" w:lineRule="atLeast"/>
              <w:rPr>
                <w:rFonts w:cs="Arial"/>
                <w:color w:val="0D0D0D" w:themeColor="text1" w:themeTint="F2"/>
                <w:sz w:val="22"/>
                <w:szCs w:val="22"/>
              </w:rPr>
            </w:pPr>
            <w:r>
              <w:rPr>
                <w:rFonts w:cs="Arial"/>
                <w:color w:val="0D0D0D" w:themeColor="text1" w:themeTint="F2"/>
                <w:sz w:val="22"/>
                <w:szCs w:val="22"/>
              </w:rPr>
              <w:t>c</w:t>
            </w:r>
            <w:r w:rsidRPr="00DA1069">
              <w:rPr>
                <w:rFonts w:cs="Arial"/>
                <w:color w:val="0D0D0D" w:themeColor="text1" w:themeTint="F2"/>
                <w:sz w:val="22"/>
                <w:szCs w:val="22"/>
              </w:rPr>
              <w:t>onstruction easements</w:t>
            </w:r>
            <w:r>
              <w:rPr>
                <w:rFonts w:cs="Arial"/>
                <w:color w:val="0D0D0D" w:themeColor="text1" w:themeTint="F2"/>
                <w:sz w:val="22"/>
                <w:szCs w:val="22"/>
              </w:rPr>
              <w:t xml:space="preserve"> and</w:t>
            </w:r>
          </w:p>
          <w:p w14:paraId="4454A9B0" w14:textId="77777777" w:rsidR="00BF3910" w:rsidRPr="00DA1069" w:rsidRDefault="00BF3910" w:rsidP="00BF3910">
            <w:pPr>
              <w:pStyle w:val="BodyText"/>
              <w:keepNext w:val="0"/>
              <w:numPr>
                <w:ilvl w:val="0"/>
                <w:numId w:val="64"/>
              </w:numPr>
              <w:spacing w:before="120" w:line="22" w:lineRule="atLeast"/>
              <w:rPr>
                <w:rFonts w:cs="Arial"/>
                <w:color w:val="0D0D0D" w:themeColor="text1" w:themeTint="F2"/>
                <w:sz w:val="22"/>
                <w:szCs w:val="22"/>
              </w:rPr>
            </w:pPr>
            <w:r>
              <w:rPr>
                <w:rFonts w:cs="Arial"/>
                <w:color w:val="0D0D0D" w:themeColor="text1" w:themeTint="F2"/>
                <w:sz w:val="22"/>
                <w:szCs w:val="22"/>
              </w:rPr>
              <w:t>i</w:t>
            </w:r>
            <w:r w:rsidRPr="00DA1069">
              <w:rPr>
                <w:rFonts w:cs="Arial"/>
                <w:color w:val="0D0D0D" w:themeColor="text1" w:themeTint="F2"/>
                <w:sz w:val="22"/>
                <w:szCs w:val="22"/>
              </w:rPr>
              <w:t>ndicative constraints with regards to environmental and ecological proposals</w:t>
            </w:r>
            <w:r>
              <w:rPr>
                <w:rFonts w:cs="Arial"/>
                <w:color w:val="0D0D0D" w:themeColor="text1" w:themeTint="F2"/>
                <w:sz w:val="22"/>
                <w:szCs w:val="22"/>
              </w:rPr>
              <w:t>.</w:t>
            </w:r>
          </w:p>
          <w:p w14:paraId="7EFEAD3C" w14:textId="77777777" w:rsidR="00BF3910" w:rsidRDefault="00BF3910" w:rsidP="00BF3910">
            <w:pPr>
              <w:pStyle w:val="BodyText"/>
              <w:keepNext w:val="0"/>
              <w:spacing w:before="120" w:line="22" w:lineRule="atLeast"/>
              <w:rPr>
                <w:rFonts w:cs="Arial"/>
                <w:color w:val="0D0D0D" w:themeColor="text1" w:themeTint="F2"/>
                <w:sz w:val="22"/>
                <w:szCs w:val="22"/>
              </w:rPr>
            </w:pPr>
            <w:r>
              <w:rPr>
                <w:rFonts w:cs="Arial"/>
                <w:color w:val="0D0D0D" w:themeColor="text1" w:themeTint="F2"/>
                <w:sz w:val="22"/>
                <w:szCs w:val="22"/>
              </w:rPr>
              <w:t xml:space="preserve">In Providing the Service, the </w:t>
            </w:r>
            <w:r w:rsidRPr="00E3043E">
              <w:rPr>
                <w:rFonts w:cs="Arial"/>
                <w:i/>
                <w:color w:val="0D0D0D" w:themeColor="text1" w:themeTint="F2"/>
                <w:sz w:val="22"/>
                <w:szCs w:val="22"/>
              </w:rPr>
              <w:t>Consultant</w:t>
            </w:r>
            <w:r>
              <w:rPr>
                <w:rFonts w:cs="Arial"/>
                <w:color w:val="0D0D0D" w:themeColor="text1" w:themeTint="F2"/>
                <w:sz w:val="22"/>
                <w:szCs w:val="22"/>
              </w:rPr>
              <w:t xml:space="preserve"> </w:t>
            </w:r>
          </w:p>
          <w:p w14:paraId="0B48D102" w14:textId="7D289B10" w:rsidR="00BF3910" w:rsidRPr="00386D92" w:rsidRDefault="00BF3910" w:rsidP="00BF3910">
            <w:pPr>
              <w:pStyle w:val="BodyText"/>
              <w:keepNext w:val="0"/>
              <w:numPr>
                <w:ilvl w:val="0"/>
                <w:numId w:val="64"/>
              </w:numPr>
              <w:spacing w:before="120" w:line="22" w:lineRule="atLeast"/>
              <w:rPr>
                <w:color w:val="0D0D0D" w:themeColor="text1" w:themeTint="F2"/>
                <w:sz w:val="22"/>
              </w:rPr>
            </w:pPr>
            <w:r>
              <w:rPr>
                <w:rFonts w:cs="Arial"/>
                <w:color w:val="0D0D0D" w:themeColor="text1" w:themeTint="F2"/>
                <w:sz w:val="22"/>
                <w:szCs w:val="22"/>
              </w:rPr>
              <w:t>considers</w:t>
            </w:r>
            <w:r w:rsidRPr="00E3043E">
              <w:rPr>
                <w:rFonts w:cs="Arial"/>
                <w:color w:val="0D0D0D" w:themeColor="text1" w:themeTint="F2"/>
                <w:sz w:val="22"/>
                <w:szCs w:val="22"/>
              </w:rPr>
              <w:t xml:space="preserve"> those other Statutory Undertakers and </w:t>
            </w:r>
            <w:proofErr w:type="gramStart"/>
            <w:r>
              <w:rPr>
                <w:rFonts w:cs="Arial"/>
                <w:color w:val="0D0D0D" w:themeColor="text1" w:themeTint="F2"/>
                <w:sz w:val="22"/>
                <w:szCs w:val="22"/>
              </w:rPr>
              <w:t>t</w:t>
            </w:r>
            <w:r w:rsidRPr="00E3043E">
              <w:rPr>
                <w:rFonts w:cs="Arial"/>
                <w:color w:val="0D0D0D" w:themeColor="text1" w:themeTint="F2"/>
                <w:sz w:val="22"/>
                <w:szCs w:val="22"/>
              </w:rPr>
              <w:t>hird</w:t>
            </w:r>
            <w:r>
              <w:rPr>
                <w:rFonts w:cs="Arial"/>
                <w:color w:val="0D0D0D" w:themeColor="text1" w:themeTint="F2"/>
                <w:sz w:val="22"/>
                <w:szCs w:val="22"/>
              </w:rPr>
              <w:t xml:space="preserve"> p</w:t>
            </w:r>
            <w:r w:rsidRPr="00E3043E">
              <w:rPr>
                <w:rFonts w:cs="Arial"/>
                <w:color w:val="0D0D0D" w:themeColor="text1" w:themeTint="F2"/>
                <w:sz w:val="22"/>
                <w:szCs w:val="22"/>
              </w:rPr>
              <w:t>arty</w:t>
            </w:r>
            <w:proofErr w:type="gramEnd"/>
            <w:r w:rsidRPr="00E3043E">
              <w:rPr>
                <w:rFonts w:cs="Arial"/>
                <w:color w:val="0D0D0D" w:themeColor="text1" w:themeTint="F2"/>
                <w:sz w:val="22"/>
                <w:szCs w:val="22"/>
              </w:rPr>
              <w:t xml:space="preserve"> proposals that are</w:t>
            </w:r>
            <w:r w:rsidR="003411FB">
              <w:rPr>
                <w:rFonts w:cs="Arial"/>
                <w:color w:val="0D0D0D" w:themeColor="text1" w:themeTint="F2"/>
                <w:sz w:val="22"/>
                <w:szCs w:val="22"/>
              </w:rPr>
              <w:t xml:space="preserve"> in LTC Design Release 3.0C (</w:t>
            </w:r>
            <w:r w:rsidR="003411FB" w:rsidRPr="003411FB">
              <w:rPr>
                <w:rFonts w:cs="Arial"/>
                <w:b/>
                <w:color w:val="0D0D0D" w:themeColor="text1" w:themeTint="F2"/>
                <w:sz w:val="22"/>
                <w:szCs w:val="22"/>
              </w:rPr>
              <w:t>Annex 02</w:t>
            </w:r>
            <w:r w:rsidR="003411FB">
              <w:rPr>
                <w:rFonts w:cs="Arial"/>
                <w:color w:val="0D0D0D" w:themeColor="text1" w:themeTint="F2"/>
                <w:sz w:val="22"/>
                <w:szCs w:val="22"/>
              </w:rPr>
              <w:t>)</w:t>
            </w:r>
            <w:r w:rsidR="00915531">
              <w:rPr>
                <w:rFonts w:cs="Arial"/>
                <w:color w:val="0D0D0D" w:themeColor="text1" w:themeTint="F2"/>
                <w:sz w:val="22"/>
                <w:szCs w:val="22"/>
              </w:rPr>
              <w:t xml:space="preserve"> and</w:t>
            </w:r>
          </w:p>
          <w:p w14:paraId="4834ED08" w14:textId="6B48B6B4" w:rsidR="00BF3910" w:rsidRPr="00BF3910" w:rsidRDefault="00BF3910" w:rsidP="00BF3910">
            <w:pPr>
              <w:pStyle w:val="BodyText"/>
              <w:keepNext w:val="0"/>
              <w:numPr>
                <w:ilvl w:val="0"/>
                <w:numId w:val="64"/>
              </w:numPr>
              <w:spacing w:before="120" w:line="22" w:lineRule="atLeast"/>
              <w:rPr>
                <w:rFonts w:cs="Arial"/>
                <w:color w:val="0D0D0D" w:themeColor="text1" w:themeTint="F2"/>
                <w:sz w:val="22"/>
                <w:szCs w:val="22"/>
              </w:rPr>
            </w:pPr>
            <w:r>
              <w:rPr>
                <w:rFonts w:cs="Arial"/>
                <w:color w:val="0D0D0D" w:themeColor="text1" w:themeTint="F2"/>
                <w:sz w:val="22"/>
                <w:szCs w:val="22"/>
              </w:rPr>
              <w:t>h</w:t>
            </w:r>
            <w:r w:rsidRPr="00DA1069">
              <w:rPr>
                <w:rFonts w:cs="Arial"/>
                <w:color w:val="0D0D0D" w:themeColor="text1" w:themeTint="F2"/>
                <w:sz w:val="22"/>
                <w:szCs w:val="22"/>
              </w:rPr>
              <w:t>ighlight</w:t>
            </w:r>
            <w:r>
              <w:rPr>
                <w:rFonts w:cs="Arial"/>
                <w:color w:val="0D0D0D" w:themeColor="text1" w:themeTint="F2"/>
                <w:sz w:val="22"/>
                <w:szCs w:val="22"/>
              </w:rPr>
              <w:t>s</w:t>
            </w:r>
            <w:r w:rsidRPr="00DA1069">
              <w:rPr>
                <w:rFonts w:cs="Arial"/>
                <w:color w:val="0D0D0D" w:themeColor="text1" w:themeTint="F2"/>
                <w:sz w:val="22"/>
                <w:szCs w:val="22"/>
              </w:rPr>
              <w:t xml:space="preserve"> existing assets </w:t>
            </w:r>
            <w:r w:rsidR="00915531">
              <w:rPr>
                <w:rFonts w:cs="Arial"/>
                <w:color w:val="0D0D0D" w:themeColor="text1" w:themeTint="F2"/>
                <w:sz w:val="22"/>
                <w:szCs w:val="22"/>
              </w:rPr>
              <w:t xml:space="preserve">owned by Cadent </w:t>
            </w:r>
            <w:r w:rsidRPr="00DA1069">
              <w:rPr>
                <w:rFonts w:cs="Arial"/>
                <w:color w:val="0D0D0D" w:themeColor="text1" w:themeTint="F2"/>
                <w:sz w:val="22"/>
                <w:szCs w:val="22"/>
              </w:rPr>
              <w:t xml:space="preserve">that </w:t>
            </w:r>
            <w:r>
              <w:rPr>
                <w:rFonts w:cs="Arial"/>
                <w:color w:val="0D0D0D" w:themeColor="text1" w:themeTint="F2"/>
                <w:sz w:val="22"/>
                <w:szCs w:val="22"/>
              </w:rPr>
              <w:t>are</w:t>
            </w:r>
            <w:r w:rsidRPr="00DA1069">
              <w:rPr>
                <w:rFonts w:cs="Arial"/>
                <w:color w:val="0D0D0D" w:themeColor="text1" w:themeTint="F2"/>
                <w:sz w:val="22"/>
                <w:szCs w:val="22"/>
              </w:rPr>
              <w:t xml:space="preserve"> </w:t>
            </w:r>
            <w:r w:rsidR="00915531">
              <w:rPr>
                <w:rFonts w:cs="Arial"/>
                <w:color w:val="0D0D0D" w:themeColor="text1" w:themeTint="F2"/>
                <w:sz w:val="22"/>
                <w:szCs w:val="22"/>
              </w:rPr>
              <w:t xml:space="preserve">identified in the design as requiring </w:t>
            </w:r>
            <w:r w:rsidRPr="00DA1069">
              <w:rPr>
                <w:rFonts w:cs="Arial"/>
                <w:color w:val="0D0D0D" w:themeColor="text1" w:themeTint="F2"/>
                <w:sz w:val="22"/>
                <w:szCs w:val="22"/>
              </w:rPr>
              <w:t>re</w:t>
            </w:r>
            <w:r w:rsidR="00915531">
              <w:rPr>
                <w:rFonts w:cs="Arial"/>
                <w:color w:val="0D0D0D" w:themeColor="text1" w:themeTint="F2"/>
                <w:sz w:val="22"/>
                <w:szCs w:val="22"/>
              </w:rPr>
              <w:t>moval</w:t>
            </w:r>
            <w:r w:rsidRPr="00DA1069">
              <w:rPr>
                <w:rFonts w:cs="Arial"/>
                <w:color w:val="0D0D0D" w:themeColor="text1" w:themeTint="F2"/>
                <w:sz w:val="22"/>
                <w:szCs w:val="22"/>
              </w:rPr>
              <w:t xml:space="preserve"> </w:t>
            </w:r>
            <w:r w:rsidR="00915531">
              <w:rPr>
                <w:rFonts w:cs="Arial"/>
                <w:color w:val="0D0D0D" w:themeColor="text1" w:themeTint="F2"/>
                <w:sz w:val="22"/>
                <w:szCs w:val="22"/>
              </w:rPr>
              <w:t>d</w:t>
            </w:r>
            <w:r>
              <w:rPr>
                <w:rFonts w:cs="Arial"/>
                <w:color w:val="0D0D0D" w:themeColor="text1" w:themeTint="F2"/>
                <w:sz w:val="22"/>
                <w:szCs w:val="22"/>
              </w:rPr>
              <w:t xml:space="preserve">uring construction </w:t>
            </w:r>
            <w:r w:rsidRPr="00DA1069">
              <w:rPr>
                <w:rFonts w:cs="Arial"/>
                <w:color w:val="0D0D0D" w:themeColor="text1" w:themeTint="F2"/>
                <w:sz w:val="22"/>
                <w:szCs w:val="22"/>
              </w:rPr>
              <w:t>and those</w:t>
            </w:r>
            <w:r w:rsidR="00915531">
              <w:rPr>
                <w:rFonts w:cs="Arial"/>
                <w:color w:val="0D0D0D" w:themeColor="text1" w:themeTint="F2"/>
                <w:sz w:val="22"/>
                <w:szCs w:val="22"/>
              </w:rPr>
              <w:t xml:space="preserve"> </w:t>
            </w:r>
            <w:r w:rsidRPr="00DA1069">
              <w:rPr>
                <w:rFonts w:cs="Arial"/>
                <w:color w:val="0D0D0D" w:themeColor="text1" w:themeTint="F2"/>
                <w:sz w:val="22"/>
                <w:szCs w:val="22"/>
              </w:rPr>
              <w:t>that</w:t>
            </w:r>
            <w:r w:rsidR="00915531">
              <w:rPr>
                <w:rFonts w:cs="Arial"/>
                <w:color w:val="0D0D0D" w:themeColor="text1" w:themeTint="F2"/>
                <w:sz w:val="22"/>
                <w:szCs w:val="22"/>
              </w:rPr>
              <w:t xml:space="preserve"> are to be decommissioned and </w:t>
            </w:r>
            <w:r w:rsidRPr="00DA1069">
              <w:rPr>
                <w:rFonts w:cs="Arial"/>
                <w:color w:val="0D0D0D" w:themeColor="text1" w:themeTint="F2"/>
                <w:sz w:val="22"/>
                <w:szCs w:val="22"/>
              </w:rPr>
              <w:t>remain in situ</w:t>
            </w:r>
            <w:r>
              <w:rPr>
                <w:rFonts w:cs="Arial"/>
                <w:color w:val="0D0D0D" w:themeColor="text1" w:themeTint="F2"/>
                <w:sz w:val="22"/>
                <w:szCs w:val="22"/>
              </w:rPr>
              <w:t>.</w:t>
            </w:r>
          </w:p>
        </w:tc>
      </w:tr>
      <w:tr w:rsidR="00BF3910" w:rsidRPr="005C70F1" w14:paraId="6966F629" w14:textId="77777777" w:rsidTr="3D0B39AF">
        <w:trPr>
          <w:jc w:val="center"/>
        </w:trPr>
        <w:tc>
          <w:tcPr>
            <w:tcW w:w="5000" w:type="pct"/>
            <w:gridSpan w:val="2"/>
            <w:shd w:val="clear" w:color="auto" w:fill="BFBFBF" w:themeFill="background1" w:themeFillShade="BF"/>
          </w:tcPr>
          <w:p w14:paraId="299C39ED" w14:textId="46274FA6" w:rsidR="00BF3910" w:rsidRDefault="00BF3910" w:rsidP="00FF7946">
            <w:pPr>
              <w:pStyle w:val="Heading2"/>
            </w:pPr>
            <w:bookmarkStart w:id="35" w:name="_Toc74210375"/>
            <w:r>
              <w:lastRenderedPageBreak/>
              <w:t>S 501   Risk Management</w:t>
            </w:r>
            <w:bookmarkEnd w:id="35"/>
          </w:p>
        </w:tc>
      </w:tr>
      <w:tr w:rsidR="00BF3910" w:rsidRPr="005C70F1" w14:paraId="182EC54D" w14:textId="77777777" w:rsidTr="3D0B39AF">
        <w:trPr>
          <w:jc w:val="center"/>
        </w:trPr>
        <w:tc>
          <w:tcPr>
            <w:tcW w:w="593" w:type="pct"/>
            <w:shd w:val="clear" w:color="auto" w:fill="auto"/>
          </w:tcPr>
          <w:p w14:paraId="3234F1E9" w14:textId="0B12BCD2" w:rsidR="00BF3910" w:rsidRPr="0090105C" w:rsidRDefault="00BF3910" w:rsidP="00BF3910">
            <w:pPr>
              <w:pStyle w:val="BlockText"/>
              <w:spacing w:line="276" w:lineRule="auto"/>
              <w:ind w:left="0" w:right="132"/>
              <w:rPr>
                <w:sz w:val="22"/>
                <w:szCs w:val="22"/>
              </w:rPr>
            </w:pPr>
            <w:r w:rsidRPr="0090105C">
              <w:rPr>
                <w:sz w:val="22"/>
                <w:szCs w:val="22"/>
              </w:rPr>
              <w:t>S 501.1</w:t>
            </w:r>
          </w:p>
        </w:tc>
        <w:tc>
          <w:tcPr>
            <w:tcW w:w="4407" w:type="pct"/>
            <w:shd w:val="clear" w:color="auto" w:fill="auto"/>
          </w:tcPr>
          <w:p w14:paraId="2DFE8486" w14:textId="002740F3" w:rsidR="00BF3910" w:rsidRPr="0090105C" w:rsidRDefault="00BF3910" w:rsidP="00BF3910">
            <w:pPr>
              <w:pStyle w:val="BlockText"/>
              <w:spacing w:line="276" w:lineRule="auto"/>
              <w:ind w:left="0" w:right="132"/>
              <w:rPr>
                <w:sz w:val="22"/>
                <w:szCs w:val="22"/>
              </w:rPr>
            </w:pPr>
            <w:r w:rsidRPr="0090105C">
              <w:rPr>
                <w:sz w:val="22"/>
                <w:szCs w:val="22"/>
              </w:rPr>
              <w:t xml:space="preserve">The </w:t>
            </w:r>
            <w:r w:rsidRPr="0090105C">
              <w:rPr>
                <w:i/>
                <w:sz w:val="22"/>
                <w:szCs w:val="22"/>
              </w:rPr>
              <w:t>Consultant</w:t>
            </w:r>
            <w:r w:rsidRPr="0090105C">
              <w:rPr>
                <w:sz w:val="22"/>
                <w:szCs w:val="22"/>
              </w:rPr>
              <w:t xml:space="preserve"> advises the </w:t>
            </w:r>
            <w:r w:rsidRPr="0090105C">
              <w:rPr>
                <w:i/>
                <w:sz w:val="22"/>
                <w:szCs w:val="22"/>
              </w:rPr>
              <w:t>Client</w:t>
            </w:r>
            <w:r w:rsidRPr="0090105C">
              <w:rPr>
                <w:sz w:val="22"/>
                <w:szCs w:val="22"/>
              </w:rPr>
              <w:t xml:space="preserve"> of any risks associated with Providing the Service and suggests any recommendations to mitigate the identified risks.</w:t>
            </w:r>
          </w:p>
        </w:tc>
      </w:tr>
      <w:tr w:rsidR="00BF3910" w:rsidRPr="005C70F1" w14:paraId="41BF8CDF" w14:textId="77777777" w:rsidTr="00B85023">
        <w:trPr>
          <w:jc w:val="center"/>
        </w:trPr>
        <w:tc>
          <w:tcPr>
            <w:tcW w:w="5000" w:type="pct"/>
            <w:gridSpan w:val="2"/>
            <w:shd w:val="clear" w:color="auto" w:fill="BFBFBF" w:themeFill="background1" w:themeFillShade="BF"/>
          </w:tcPr>
          <w:p w14:paraId="36ED1EB3" w14:textId="1338DB9B" w:rsidR="00BF3910" w:rsidRPr="00B85023" w:rsidRDefault="00BF3910" w:rsidP="00BA23FC">
            <w:pPr>
              <w:pStyle w:val="Heading2"/>
            </w:pPr>
            <w:bookmarkStart w:id="36" w:name="_Toc74210376"/>
            <w:r w:rsidRPr="00B85023">
              <w:t>S 502   Business Continuity</w:t>
            </w:r>
            <w:bookmarkEnd w:id="36"/>
          </w:p>
        </w:tc>
      </w:tr>
      <w:tr w:rsidR="00BF3910" w:rsidRPr="005C70F1" w14:paraId="750E1FBE" w14:textId="77777777" w:rsidTr="3D0B39AF">
        <w:trPr>
          <w:jc w:val="center"/>
        </w:trPr>
        <w:tc>
          <w:tcPr>
            <w:tcW w:w="593" w:type="pct"/>
            <w:shd w:val="clear" w:color="auto" w:fill="auto"/>
          </w:tcPr>
          <w:p w14:paraId="5B5ECAE7" w14:textId="32098518" w:rsidR="00BF3910" w:rsidRPr="00B431F8" w:rsidRDefault="00BF3910" w:rsidP="00BF3910">
            <w:pPr>
              <w:pStyle w:val="BlockText"/>
              <w:spacing w:line="276" w:lineRule="auto"/>
              <w:ind w:left="0" w:right="132"/>
              <w:rPr>
                <w:sz w:val="22"/>
                <w:szCs w:val="22"/>
              </w:rPr>
            </w:pPr>
            <w:r w:rsidRPr="00B85023">
              <w:rPr>
                <w:sz w:val="22"/>
                <w:szCs w:val="22"/>
              </w:rPr>
              <w:t>S</w:t>
            </w:r>
            <w:r>
              <w:rPr>
                <w:sz w:val="22"/>
                <w:szCs w:val="22"/>
              </w:rPr>
              <w:t xml:space="preserve"> </w:t>
            </w:r>
            <w:r w:rsidRPr="00B85023">
              <w:rPr>
                <w:sz w:val="22"/>
                <w:szCs w:val="22"/>
              </w:rPr>
              <w:t xml:space="preserve">502.1 </w:t>
            </w:r>
          </w:p>
        </w:tc>
        <w:tc>
          <w:tcPr>
            <w:tcW w:w="4407" w:type="pct"/>
            <w:shd w:val="clear" w:color="auto" w:fill="auto"/>
          </w:tcPr>
          <w:p w14:paraId="5E9AD5EF" w14:textId="0582D489" w:rsidR="00BF3910" w:rsidRPr="00B431F8" w:rsidRDefault="00BF3910" w:rsidP="00BF3910">
            <w:pPr>
              <w:pStyle w:val="BlockText"/>
              <w:spacing w:line="276" w:lineRule="auto"/>
              <w:ind w:left="0" w:right="132"/>
              <w:rPr>
                <w:sz w:val="22"/>
                <w:szCs w:val="22"/>
              </w:rPr>
            </w:pPr>
            <w:r w:rsidRPr="00B85023">
              <w:rPr>
                <w:rStyle w:val="apple-converted-space"/>
                <w:color w:val="000000"/>
                <w:sz w:val="22"/>
                <w:szCs w:val="22"/>
              </w:rPr>
              <w:t xml:space="preserve">The </w:t>
            </w:r>
            <w:r w:rsidRPr="00B85023">
              <w:rPr>
                <w:rStyle w:val="apple-converted-space"/>
                <w:i/>
                <w:color w:val="000000"/>
                <w:sz w:val="22"/>
                <w:szCs w:val="22"/>
              </w:rPr>
              <w:t xml:space="preserve">Consultant </w:t>
            </w:r>
            <w:r w:rsidRPr="00B85023">
              <w:rPr>
                <w:color w:val="000000"/>
                <w:sz w:val="22"/>
                <w:szCs w:val="22"/>
              </w:rPr>
              <w:t xml:space="preserve">prepares a business continuity plan that complies with ISO 22301:2019 (see link in </w:t>
            </w:r>
            <w:r w:rsidRPr="00B85023">
              <w:rPr>
                <w:b/>
                <w:color w:val="000000"/>
                <w:sz w:val="22"/>
                <w:szCs w:val="22"/>
              </w:rPr>
              <w:t>Annex 02</w:t>
            </w:r>
            <w:r w:rsidRPr="00B85023">
              <w:rPr>
                <w:color w:val="000000"/>
                <w:sz w:val="22"/>
                <w:szCs w:val="22"/>
              </w:rPr>
              <w:t xml:space="preserve">) and submits the draft plan </w:t>
            </w:r>
            <w:r w:rsidRPr="00B85023">
              <w:rPr>
                <w:sz w:val="22"/>
                <w:szCs w:val="22"/>
              </w:rPr>
              <w:t xml:space="preserve">to </w:t>
            </w:r>
            <w:r w:rsidRPr="00915531">
              <w:rPr>
                <w:color w:val="000000"/>
                <w:sz w:val="22"/>
                <w:szCs w:val="22"/>
              </w:rPr>
              <w:t>the</w:t>
            </w:r>
            <w:r w:rsidRPr="00915531">
              <w:rPr>
                <w:color w:val="000000"/>
              </w:rPr>
              <w:t xml:space="preserve"> </w:t>
            </w:r>
            <w:r w:rsidRPr="00915531">
              <w:rPr>
                <w:color w:val="000000"/>
                <w:sz w:val="22"/>
                <w:szCs w:val="22"/>
              </w:rPr>
              <w:t>Client</w:t>
            </w:r>
            <w:r w:rsidRPr="00915531">
              <w:rPr>
                <w:color w:val="000000"/>
              </w:rPr>
              <w:t xml:space="preserve"> </w:t>
            </w:r>
            <w:r w:rsidR="00915531" w:rsidRPr="00915531">
              <w:rPr>
                <w:color w:val="000000"/>
                <w:sz w:val="22"/>
                <w:szCs w:val="22"/>
              </w:rPr>
              <w:t>within</w:t>
            </w:r>
            <w:r w:rsidR="00915531">
              <w:rPr>
                <w:color w:val="000000"/>
              </w:rPr>
              <w:t xml:space="preserve"> </w:t>
            </w:r>
            <w:r w:rsidR="009B06CD">
              <w:rPr>
                <w:color w:val="000000"/>
                <w:sz w:val="22"/>
                <w:szCs w:val="22"/>
              </w:rPr>
              <w:t>4</w:t>
            </w:r>
            <w:r w:rsidRPr="00B85023">
              <w:rPr>
                <w:color w:val="000000"/>
                <w:sz w:val="22"/>
                <w:szCs w:val="22"/>
              </w:rPr>
              <w:t xml:space="preserve"> weeks </w:t>
            </w:r>
            <w:r w:rsidR="00CF4F2D">
              <w:rPr>
                <w:color w:val="000000"/>
                <w:sz w:val="22"/>
                <w:szCs w:val="22"/>
              </w:rPr>
              <w:t>of</w:t>
            </w:r>
            <w:r w:rsidRPr="00B85023">
              <w:rPr>
                <w:color w:val="000000"/>
                <w:sz w:val="22"/>
                <w:szCs w:val="22"/>
              </w:rPr>
              <w:t xml:space="preserve"> the </w:t>
            </w:r>
            <w:r w:rsidRPr="00B85023">
              <w:rPr>
                <w:i/>
                <w:color w:val="000000"/>
                <w:sz w:val="22"/>
                <w:szCs w:val="22"/>
              </w:rPr>
              <w:t>starting date</w:t>
            </w:r>
            <w:r w:rsidRPr="00B85023">
              <w:rPr>
                <w:color w:val="000000"/>
                <w:sz w:val="22"/>
                <w:szCs w:val="22"/>
              </w:rPr>
              <w:t xml:space="preserve"> for acceptance. A reason for not accepting the business continuity plan is that it does not align with ISO 22301:2019. </w:t>
            </w:r>
            <w:r w:rsidRPr="00B85023">
              <w:rPr>
                <w:rStyle w:val="apple-converted-space"/>
                <w:sz w:val="22"/>
                <w:szCs w:val="22"/>
              </w:rPr>
              <w:t xml:space="preserve">The </w:t>
            </w:r>
            <w:r w:rsidRPr="00B85023">
              <w:rPr>
                <w:rStyle w:val="apple-converted-space"/>
                <w:i/>
                <w:sz w:val="22"/>
                <w:szCs w:val="22"/>
              </w:rPr>
              <w:t xml:space="preserve">Consultant </w:t>
            </w:r>
            <w:r w:rsidRPr="00B85023">
              <w:rPr>
                <w:rStyle w:val="apple-converted-space"/>
                <w:color w:val="0D0D0D" w:themeColor="text1" w:themeTint="F2"/>
                <w:sz w:val="22"/>
                <w:szCs w:val="22"/>
              </w:rPr>
              <w:t>amends</w:t>
            </w:r>
            <w:r w:rsidRPr="00B85023">
              <w:rPr>
                <w:rStyle w:val="apple-converted-space"/>
                <w:color w:val="000000"/>
                <w:sz w:val="22"/>
                <w:szCs w:val="22"/>
              </w:rPr>
              <w:t xml:space="preserve"> the plan to address the </w:t>
            </w:r>
            <w:r>
              <w:rPr>
                <w:rStyle w:val="apple-converted-space"/>
                <w:i/>
                <w:color w:val="000000"/>
                <w:sz w:val="22"/>
                <w:szCs w:val="22"/>
              </w:rPr>
              <w:t>Client</w:t>
            </w:r>
            <w:r w:rsidRPr="00B85023">
              <w:rPr>
                <w:rStyle w:val="apple-converted-space"/>
                <w:i/>
                <w:color w:val="000000"/>
                <w:sz w:val="22"/>
                <w:szCs w:val="22"/>
              </w:rPr>
              <w:t xml:space="preserve">’s </w:t>
            </w:r>
            <w:r w:rsidRPr="00B85023">
              <w:rPr>
                <w:rStyle w:val="apple-converted-space"/>
                <w:sz w:val="22"/>
                <w:szCs w:val="22"/>
              </w:rPr>
              <w:t>comments</w:t>
            </w:r>
            <w:r w:rsidRPr="00B85023">
              <w:rPr>
                <w:rStyle w:val="apple-converted-space"/>
                <w:color w:val="000000"/>
                <w:sz w:val="22"/>
                <w:szCs w:val="22"/>
              </w:rPr>
              <w:t xml:space="preserve"> and </w:t>
            </w:r>
            <w:r w:rsidRPr="00B85023">
              <w:rPr>
                <w:rStyle w:val="apple-converted-space"/>
                <w:color w:val="000000"/>
                <w:sz w:val="22"/>
                <w:szCs w:val="22"/>
              </w:rPr>
              <w:lastRenderedPageBreak/>
              <w:t xml:space="preserve">resubmits for acceptance within </w:t>
            </w:r>
            <w:r w:rsidR="009B06CD">
              <w:rPr>
                <w:rStyle w:val="apple-converted-space"/>
                <w:color w:val="000000"/>
                <w:sz w:val="22"/>
                <w:szCs w:val="22"/>
              </w:rPr>
              <w:t>1</w:t>
            </w:r>
            <w:r w:rsidRPr="00B85023">
              <w:rPr>
                <w:rStyle w:val="apple-converted-space"/>
                <w:color w:val="000000"/>
                <w:sz w:val="22"/>
                <w:szCs w:val="22"/>
              </w:rPr>
              <w:t xml:space="preserve"> week</w:t>
            </w:r>
            <w:r w:rsidR="00CF4F2D">
              <w:rPr>
                <w:rStyle w:val="apple-converted-space"/>
                <w:color w:val="000000"/>
                <w:sz w:val="22"/>
                <w:szCs w:val="22"/>
              </w:rPr>
              <w:t>, if necessary</w:t>
            </w:r>
            <w:r w:rsidRPr="00B85023">
              <w:rPr>
                <w:rStyle w:val="apple-converted-space"/>
                <w:color w:val="000000"/>
                <w:sz w:val="22"/>
                <w:szCs w:val="22"/>
              </w:rPr>
              <w:t xml:space="preserve">. </w:t>
            </w:r>
          </w:p>
        </w:tc>
      </w:tr>
      <w:tr w:rsidR="00BF3910" w:rsidRPr="005C70F1" w14:paraId="1FAB8F91" w14:textId="77777777" w:rsidTr="3D0B39AF">
        <w:trPr>
          <w:jc w:val="center"/>
        </w:trPr>
        <w:tc>
          <w:tcPr>
            <w:tcW w:w="593" w:type="pct"/>
            <w:shd w:val="clear" w:color="auto" w:fill="auto"/>
          </w:tcPr>
          <w:p w14:paraId="09414727" w14:textId="41ADC8E8" w:rsidR="00BF3910" w:rsidRPr="00B85023" w:rsidRDefault="00BF3910" w:rsidP="00BF3910">
            <w:pPr>
              <w:pStyle w:val="BlockText"/>
              <w:spacing w:line="276" w:lineRule="auto"/>
              <w:ind w:left="0" w:right="132"/>
              <w:rPr>
                <w:sz w:val="22"/>
                <w:szCs w:val="22"/>
              </w:rPr>
            </w:pPr>
            <w:r w:rsidRPr="00B85023">
              <w:rPr>
                <w:sz w:val="22"/>
                <w:szCs w:val="22"/>
              </w:rPr>
              <w:lastRenderedPageBreak/>
              <w:t>S</w:t>
            </w:r>
            <w:r>
              <w:rPr>
                <w:sz w:val="22"/>
                <w:szCs w:val="22"/>
              </w:rPr>
              <w:t xml:space="preserve"> </w:t>
            </w:r>
            <w:r w:rsidRPr="00B85023">
              <w:rPr>
                <w:sz w:val="22"/>
                <w:szCs w:val="22"/>
              </w:rPr>
              <w:t>502.</w:t>
            </w:r>
            <w:r w:rsidR="00F53C7A">
              <w:rPr>
                <w:sz w:val="22"/>
                <w:szCs w:val="22"/>
              </w:rPr>
              <w:t>2</w:t>
            </w:r>
          </w:p>
        </w:tc>
        <w:tc>
          <w:tcPr>
            <w:tcW w:w="4407" w:type="pct"/>
            <w:shd w:val="clear" w:color="auto" w:fill="auto"/>
          </w:tcPr>
          <w:p w14:paraId="28535333" w14:textId="589F6826" w:rsidR="00BF3910" w:rsidRPr="00B85023" w:rsidRDefault="00BF3910" w:rsidP="00BF3910">
            <w:pPr>
              <w:pStyle w:val="BlockText"/>
              <w:spacing w:line="276" w:lineRule="auto"/>
              <w:ind w:left="0" w:right="132"/>
              <w:rPr>
                <w:color w:val="000000"/>
                <w:sz w:val="22"/>
                <w:szCs w:val="22"/>
              </w:rPr>
            </w:pPr>
            <w:r w:rsidRPr="00B85023">
              <w:rPr>
                <w:color w:val="000000"/>
                <w:sz w:val="22"/>
                <w:szCs w:val="22"/>
              </w:rPr>
              <w:t>Where requested, the</w:t>
            </w:r>
            <w:r w:rsidRPr="00B85023">
              <w:rPr>
                <w:rStyle w:val="apple-converted-space"/>
                <w:color w:val="000000"/>
                <w:sz w:val="22"/>
                <w:szCs w:val="22"/>
              </w:rPr>
              <w:t xml:space="preserve"> </w:t>
            </w:r>
            <w:r w:rsidRPr="00B85023">
              <w:rPr>
                <w:rStyle w:val="apple-converted-space"/>
                <w:i/>
                <w:color w:val="000000"/>
                <w:sz w:val="22"/>
                <w:szCs w:val="22"/>
              </w:rPr>
              <w:t xml:space="preserve">Consultant </w:t>
            </w:r>
            <w:r w:rsidRPr="00B85023">
              <w:rPr>
                <w:rStyle w:val="apple-converted-space"/>
                <w:color w:val="000000"/>
                <w:sz w:val="22"/>
                <w:szCs w:val="22"/>
              </w:rPr>
              <w:t xml:space="preserve">completes the </w:t>
            </w:r>
            <w:r w:rsidRPr="00B85023">
              <w:rPr>
                <w:rStyle w:val="apple-converted-space"/>
                <w:i/>
                <w:color w:val="000000"/>
                <w:sz w:val="22"/>
                <w:szCs w:val="22"/>
              </w:rPr>
              <w:t>Client’s</w:t>
            </w:r>
            <w:r w:rsidRPr="00B85023">
              <w:rPr>
                <w:rStyle w:val="apple-converted-space"/>
                <w:color w:val="000000"/>
                <w:sz w:val="22"/>
                <w:szCs w:val="22"/>
              </w:rPr>
              <w:t xml:space="preserve"> annual </w:t>
            </w:r>
            <w:r w:rsidRPr="00B85023">
              <w:rPr>
                <w:color w:val="000000"/>
                <w:sz w:val="22"/>
                <w:szCs w:val="22"/>
              </w:rPr>
              <w:t xml:space="preserve">business continuity self-assessment assurance document in the form provided by the </w:t>
            </w:r>
            <w:r>
              <w:rPr>
                <w:i/>
                <w:color w:val="000000"/>
                <w:sz w:val="22"/>
                <w:szCs w:val="22"/>
              </w:rPr>
              <w:t>Client</w:t>
            </w:r>
            <w:r w:rsidRPr="00B85023">
              <w:rPr>
                <w:color w:val="000000"/>
                <w:sz w:val="22"/>
                <w:szCs w:val="22"/>
              </w:rPr>
              <w:t>. The</w:t>
            </w:r>
            <w:r w:rsidRPr="00B85023">
              <w:rPr>
                <w:i/>
                <w:color w:val="000000"/>
                <w:sz w:val="22"/>
                <w:szCs w:val="22"/>
              </w:rPr>
              <w:t xml:space="preserve"> Consultant</w:t>
            </w:r>
            <w:r w:rsidRPr="00B85023">
              <w:rPr>
                <w:color w:val="000000"/>
                <w:sz w:val="22"/>
                <w:szCs w:val="22"/>
              </w:rPr>
              <w:t xml:space="preserve"> provides supporting evidence to the </w:t>
            </w:r>
            <w:r w:rsidRPr="00B85023">
              <w:rPr>
                <w:i/>
                <w:color w:val="000000"/>
                <w:sz w:val="22"/>
                <w:szCs w:val="22"/>
              </w:rPr>
              <w:t>Client</w:t>
            </w:r>
            <w:r w:rsidRPr="00B85023">
              <w:rPr>
                <w:color w:val="000000"/>
                <w:sz w:val="22"/>
                <w:szCs w:val="22"/>
              </w:rPr>
              <w:t xml:space="preserve"> to demonstrate that the business continuity processes and procedures based on the self-assessment are in place.</w:t>
            </w:r>
            <w:r w:rsidRPr="00B85023">
              <w:rPr>
                <w:rStyle w:val="apple-converted-space"/>
                <w:color w:val="000000"/>
                <w:sz w:val="22"/>
                <w:szCs w:val="22"/>
              </w:rPr>
              <w:t xml:space="preserve"> The </w:t>
            </w:r>
            <w:r w:rsidRPr="00B85023">
              <w:rPr>
                <w:rStyle w:val="apple-converted-space"/>
                <w:i/>
                <w:color w:val="0D0D0D" w:themeColor="text1" w:themeTint="F2"/>
                <w:sz w:val="22"/>
                <w:szCs w:val="22"/>
              </w:rPr>
              <w:t>Client</w:t>
            </w:r>
            <w:r w:rsidRPr="00B85023">
              <w:rPr>
                <w:rStyle w:val="apple-converted-space"/>
                <w:color w:val="0D0D0D" w:themeColor="text1" w:themeTint="F2"/>
                <w:sz w:val="22"/>
                <w:szCs w:val="22"/>
              </w:rPr>
              <w:t xml:space="preserve"> may undertake an audit of </w:t>
            </w:r>
            <w:r w:rsidRPr="00B85023">
              <w:rPr>
                <w:rStyle w:val="apple-converted-space"/>
                <w:color w:val="000000"/>
                <w:sz w:val="22"/>
                <w:szCs w:val="22"/>
              </w:rPr>
              <w:t>compliance with these requirements.</w:t>
            </w:r>
          </w:p>
        </w:tc>
      </w:tr>
    </w:tbl>
    <w:tbl>
      <w:tblPr>
        <w:tblStyle w:val="TableGrid2"/>
        <w:tblW w:w="6485" w:type="pct"/>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9498"/>
      </w:tblGrid>
      <w:tr w:rsidR="00237510" w:rsidRPr="005C0632" w14:paraId="1825BA8A" w14:textId="77777777" w:rsidTr="007A5408">
        <w:tc>
          <w:tcPr>
            <w:tcW w:w="5000" w:type="pct"/>
            <w:gridSpan w:val="2"/>
            <w:shd w:val="clear" w:color="auto" w:fill="BFBFBF" w:themeFill="background1" w:themeFillShade="BF"/>
          </w:tcPr>
          <w:p w14:paraId="5C5DDE4B" w14:textId="58CFB027" w:rsidR="00237510" w:rsidRPr="00B310A6" w:rsidRDefault="00237510" w:rsidP="00FF7946">
            <w:pPr>
              <w:pStyle w:val="Heading2"/>
              <w:outlineLvl w:val="1"/>
            </w:pPr>
            <w:bookmarkStart w:id="37" w:name="_Toc74210377"/>
            <w:r>
              <w:t>S 503   Insurance</w:t>
            </w:r>
            <w:bookmarkEnd w:id="37"/>
          </w:p>
        </w:tc>
      </w:tr>
      <w:tr w:rsidR="001B1471" w:rsidRPr="005C0632" w14:paraId="3BA27636" w14:textId="77777777" w:rsidTr="00B431F8">
        <w:tc>
          <w:tcPr>
            <w:tcW w:w="592" w:type="pct"/>
            <w:shd w:val="clear" w:color="auto" w:fill="FFFFFF" w:themeFill="background1"/>
          </w:tcPr>
          <w:p w14:paraId="7A720B0F" w14:textId="7265882E" w:rsidR="00323CDA" w:rsidRPr="00B310A6" w:rsidRDefault="00DA2029" w:rsidP="00915531">
            <w:pPr>
              <w:pStyle w:val="BlockText"/>
              <w:spacing w:line="276" w:lineRule="auto"/>
              <w:ind w:left="36" w:right="130"/>
              <w:jc w:val="left"/>
              <w:rPr>
                <w:sz w:val="22"/>
                <w:szCs w:val="22"/>
              </w:rPr>
            </w:pPr>
            <w:r>
              <w:rPr>
                <w:sz w:val="22"/>
                <w:szCs w:val="22"/>
              </w:rPr>
              <w:t>S</w:t>
            </w:r>
            <w:r>
              <w:t xml:space="preserve"> </w:t>
            </w:r>
            <w:r w:rsidR="00323CDA">
              <w:rPr>
                <w:sz w:val="22"/>
                <w:szCs w:val="22"/>
              </w:rPr>
              <w:t>503.1</w:t>
            </w:r>
          </w:p>
        </w:tc>
        <w:tc>
          <w:tcPr>
            <w:tcW w:w="4408" w:type="pct"/>
            <w:shd w:val="clear" w:color="auto" w:fill="FFFFFF" w:themeFill="background1"/>
          </w:tcPr>
          <w:p w14:paraId="041F30DE" w14:textId="7091D641" w:rsidR="00323CDA" w:rsidRPr="00323CDA" w:rsidRDefault="18EFC9A7" w:rsidP="00B85023">
            <w:pPr>
              <w:pStyle w:val="BlockText"/>
              <w:spacing w:line="276" w:lineRule="auto"/>
              <w:ind w:left="32" w:right="132"/>
              <w:rPr>
                <w:sz w:val="22"/>
                <w:szCs w:val="22"/>
              </w:rPr>
            </w:pPr>
            <w:r w:rsidRPr="278CE70C">
              <w:rPr>
                <w:sz w:val="22"/>
                <w:szCs w:val="22"/>
              </w:rPr>
              <w:t xml:space="preserve">The </w:t>
            </w:r>
            <w:r w:rsidRPr="278CE70C">
              <w:rPr>
                <w:i/>
                <w:iCs/>
                <w:sz w:val="22"/>
                <w:szCs w:val="22"/>
              </w:rPr>
              <w:t>Consultant</w:t>
            </w:r>
            <w:r w:rsidRPr="278CE70C">
              <w:rPr>
                <w:sz w:val="22"/>
                <w:szCs w:val="22"/>
              </w:rPr>
              <w:t xml:space="preserve"> </w:t>
            </w:r>
            <w:r w:rsidR="6F132EC2" w:rsidRPr="278CE70C">
              <w:rPr>
                <w:sz w:val="22"/>
                <w:szCs w:val="22"/>
              </w:rPr>
              <w:t xml:space="preserve">ensures it has </w:t>
            </w:r>
            <w:r w:rsidRPr="278CE70C">
              <w:rPr>
                <w:sz w:val="22"/>
                <w:szCs w:val="22"/>
              </w:rPr>
              <w:t>in place</w:t>
            </w:r>
            <w:r w:rsidR="0F0D4909" w:rsidRPr="278CE70C">
              <w:rPr>
                <w:sz w:val="22"/>
                <w:szCs w:val="22"/>
              </w:rPr>
              <w:t xml:space="preserve"> </w:t>
            </w:r>
            <w:r w:rsidR="6F132EC2" w:rsidRPr="278CE70C">
              <w:rPr>
                <w:sz w:val="22"/>
                <w:szCs w:val="22"/>
              </w:rPr>
              <w:t xml:space="preserve">the </w:t>
            </w:r>
            <w:r w:rsidRPr="278CE70C">
              <w:rPr>
                <w:sz w:val="22"/>
                <w:szCs w:val="22"/>
              </w:rPr>
              <w:t xml:space="preserve">required insurances described in the Insurance Table and as shown in </w:t>
            </w:r>
            <w:r w:rsidRPr="278CE70C">
              <w:rPr>
                <w:b/>
                <w:bCs/>
                <w:sz w:val="22"/>
                <w:szCs w:val="22"/>
              </w:rPr>
              <w:t>Annex 03</w:t>
            </w:r>
            <w:r w:rsidRPr="278CE70C">
              <w:rPr>
                <w:sz w:val="22"/>
                <w:szCs w:val="22"/>
              </w:rPr>
              <w:t>.</w:t>
            </w:r>
          </w:p>
        </w:tc>
      </w:tr>
      <w:tr w:rsidR="001B1471" w:rsidRPr="005C0632" w14:paraId="15198BAE" w14:textId="77777777" w:rsidTr="00B431F8">
        <w:tc>
          <w:tcPr>
            <w:tcW w:w="592" w:type="pct"/>
            <w:shd w:val="clear" w:color="auto" w:fill="FFFFFF" w:themeFill="background1"/>
          </w:tcPr>
          <w:p w14:paraId="0952B8F9" w14:textId="61F68C0F" w:rsidR="00323CDA" w:rsidRDefault="00323CDA" w:rsidP="00B85023">
            <w:pPr>
              <w:pStyle w:val="BlockText"/>
              <w:spacing w:line="276" w:lineRule="auto"/>
              <w:ind w:left="34" w:right="130"/>
              <w:rPr>
                <w:sz w:val="22"/>
                <w:szCs w:val="22"/>
              </w:rPr>
            </w:pPr>
            <w:r>
              <w:rPr>
                <w:sz w:val="22"/>
                <w:szCs w:val="22"/>
              </w:rPr>
              <w:t>S</w:t>
            </w:r>
            <w:r w:rsidR="00DA2029">
              <w:t xml:space="preserve"> </w:t>
            </w:r>
            <w:r>
              <w:rPr>
                <w:sz w:val="22"/>
                <w:szCs w:val="22"/>
              </w:rPr>
              <w:t>503.2</w:t>
            </w:r>
          </w:p>
        </w:tc>
        <w:tc>
          <w:tcPr>
            <w:tcW w:w="4408" w:type="pct"/>
            <w:shd w:val="clear" w:color="auto" w:fill="FFFFFF" w:themeFill="background1"/>
          </w:tcPr>
          <w:p w14:paraId="458EDF4E" w14:textId="274F132D" w:rsidR="00323CDA" w:rsidRPr="00323CDA" w:rsidRDefault="43783B24" w:rsidP="00B85023">
            <w:pPr>
              <w:pStyle w:val="BlockText"/>
              <w:spacing w:line="276" w:lineRule="auto"/>
              <w:ind w:left="32" w:right="132"/>
              <w:rPr>
                <w:sz w:val="22"/>
                <w:szCs w:val="22"/>
              </w:rPr>
            </w:pPr>
            <w:r w:rsidRPr="278CE70C">
              <w:rPr>
                <w:sz w:val="22"/>
                <w:szCs w:val="22"/>
              </w:rPr>
              <w:t xml:space="preserve">The </w:t>
            </w:r>
            <w:r w:rsidRPr="278CE70C">
              <w:rPr>
                <w:i/>
                <w:iCs/>
                <w:sz w:val="22"/>
                <w:szCs w:val="22"/>
              </w:rPr>
              <w:t>Consultant</w:t>
            </w:r>
            <w:r w:rsidRPr="278CE70C">
              <w:rPr>
                <w:rFonts w:ascii="Times New Roman" w:hAnsi="Times New Roman" w:cs="Times New Roman"/>
                <w:sz w:val="22"/>
                <w:szCs w:val="22"/>
              </w:rPr>
              <w:t xml:space="preserve"> </w:t>
            </w:r>
            <w:r w:rsidRPr="278CE70C">
              <w:rPr>
                <w:sz w:val="22"/>
                <w:szCs w:val="22"/>
              </w:rPr>
              <w:t xml:space="preserve">discharges all its obligations under the Insurance Act 2015 </w:t>
            </w:r>
            <w:r w:rsidR="009147AE" w:rsidRPr="278CE70C">
              <w:rPr>
                <w:sz w:val="22"/>
                <w:szCs w:val="22"/>
              </w:rPr>
              <w:t xml:space="preserve">(see link in </w:t>
            </w:r>
            <w:r w:rsidR="009147AE" w:rsidRPr="278CE70C">
              <w:rPr>
                <w:b/>
                <w:bCs/>
                <w:sz w:val="22"/>
                <w:szCs w:val="22"/>
              </w:rPr>
              <w:t>Annex 02</w:t>
            </w:r>
            <w:r w:rsidR="009147AE" w:rsidRPr="278CE70C">
              <w:rPr>
                <w:sz w:val="22"/>
                <w:szCs w:val="22"/>
              </w:rPr>
              <w:t xml:space="preserve">) </w:t>
            </w:r>
            <w:r w:rsidRPr="278CE70C">
              <w:rPr>
                <w:sz w:val="22"/>
                <w:szCs w:val="22"/>
              </w:rPr>
              <w:t>when placing, renewing</w:t>
            </w:r>
            <w:r w:rsidR="74F04B88" w:rsidRPr="278CE70C">
              <w:rPr>
                <w:sz w:val="22"/>
                <w:szCs w:val="22"/>
              </w:rPr>
              <w:t>, procuring</w:t>
            </w:r>
            <w:r w:rsidRPr="278CE70C">
              <w:rPr>
                <w:sz w:val="22"/>
                <w:szCs w:val="22"/>
              </w:rPr>
              <w:t xml:space="preserve"> or maintaining any insurances required by the contract.</w:t>
            </w:r>
          </w:p>
        </w:tc>
      </w:tr>
    </w:tbl>
    <w:tbl>
      <w:tblPr>
        <w:tblW w:w="6484" w:type="pct"/>
        <w:jc w:val="center"/>
        <w:tblLayout w:type="fixed"/>
        <w:tblCellMar>
          <w:top w:w="28" w:type="dxa"/>
        </w:tblCellMar>
        <w:tblLook w:val="04A0" w:firstRow="1" w:lastRow="0" w:firstColumn="1" w:lastColumn="0" w:noHBand="0" w:noVBand="1"/>
      </w:tblPr>
      <w:tblGrid>
        <w:gridCol w:w="1418"/>
        <w:gridCol w:w="9355"/>
      </w:tblGrid>
      <w:tr w:rsidR="0090105C" w:rsidRPr="005C70F1" w14:paraId="2F32D46B" w14:textId="77777777" w:rsidTr="0AE18FCF">
        <w:trPr>
          <w:jc w:val="center"/>
        </w:trPr>
        <w:tc>
          <w:tcPr>
            <w:tcW w:w="5000" w:type="pct"/>
            <w:gridSpan w:val="2"/>
            <w:shd w:val="clear" w:color="auto" w:fill="BFBFBF" w:themeFill="background1" w:themeFillShade="BF"/>
          </w:tcPr>
          <w:p w14:paraId="15F33B33" w14:textId="4ED29F10" w:rsidR="0090105C" w:rsidRPr="00911C5D" w:rsidRDefault="0090105C" w:rsidP="00FF7946">
            <w:pPr>
              <w:pStyle w:val="Heading2"/>
              <w:rPr>
                <w:rFonts w:eastAsia="Arial"/>
                <w:color w:val="FF0000"/>
              </w:rPr>
            </w:pPr>
            <w:bookmarkStart w:id="38" w:name="_Toc74210378"/>
            <w:r>
              <w:t>S 504</w:t>
            </w:r>
            <w:r w:rsidRPr="00911C5D">
              <w:t xml:space="preserve">   Security &amp; identification of people</w:t>
            </w:r>
            <w:bookmarkEnd w:id="38"/>
          </w:p>
        </w:tc>
      </w:tr>
      <w:tr w:rsidR="0090105C" w:rsidRPr="005C70F1" w14:paraId="05B1048F" w14:textId="77777777" w:rsidTr="0AE18FCF">
        <w:trPr>
          <w:jc w:val="center"/>
        </w:trPr>
        <w:tc>
          <w:tcPr>
            <w:tcW w:w="658" w:type="pct"/>
            <w:shd w:val="clear" w:color="auto" w:fill="FFFFFF" w:themeFill="background1"/>
          </w:tcPr>
          <w:p w14:paraId="657C28B1" w14:textId="7361C84E" w:rsidR="0090105C" w:rsidRPr="00911C5D" w:rsidRDefault="0090105C" w:rsidP="0090105C">
            <w:pPr>
              <w:pStyle w:val="BlockText"/>
              <w:spacing w:line="276" w:lineRule="auto"/>
              <w:ind w:left="0" w:right="132"/>
              <w:rPr>
                <w:sz w:val="22"/>
                <w:szCs w:val="22"/>
              </w:rPr>
            </w:pPr>
            <w:r>
              <w:rPr>
                <w:sz w:val="22"/>
                <w:szCs w:val="22"/>
              </w:rPr>
              <w:t>S 504.1</w:t>
            </w:r>
          </w:p>
        </w:tc>
        <w:tc>
          <w:tcPr>
            <w:tcW w:w="4342" w:type="pct"/>
            <w:shd w:val="clear" w:color="auto" w:fill="FFFFFF" w:themeFill="background1"/>
          </w:tcPr>
          <w:p w14:paraId="673209DB" w14:textId="1755E583" w:rsidR="0090105C" w:rsidRPr="00911C5D" w:rsidRDefault="0090105C" w:rsidP="3CE06EF0">
            <w:pPr>
              <w:pStyle w:val="BlockText"/>
              <w:spacing w:line="276" w:lineRule="auto"/>
              <w:ind w:left="0" w:right="132"/>
              <w:rPr>
                <w:rFonts w:eastAsia="Arial"/>
                <w:color w:val="FF0000"/>
                <w:sz w:val="22"/>
                <w:szCs w:val="22"/>
              </w:rPr>
            </w:pPr>
            <w:r w:rsidRPr="00911C5D">
              <w:rPr>
                <w:sz w:val="22"/>
                <w:szCs w:val="22"/>
              </w:rPr>
              <w:t xml:space="preserve">The </w:t>
            </w:r>
            <w:r w:rsidRPr="278CE70C">
              <w:rPr>
                <w:i/>
                <w:iCs/>
                <w:sz w:val="22"/>
                <w:szCs w:val="22"/>
              </w:rPr>
              <w:t>Consultant</w:t>
            </w:r>
            <w:r w:rsidRPr="00911C5D">
              <w:rPr>
                <w:sz w:val="22"/>
                <w:szCs w:val="22"/>
              </w:rPr>
              <w:t xml:space="preserve"> carries out a security check </w:t>
            </w:r>
            <w:r w:rsidRPr="002935F1">
              <w:rPr>
                <w:sz w:val="22"/>
                <w:szCs w:val="22"/>
                <w:shd w:val="clear" w:color="auto" w:fill="FFFFFF" w:themeFill="background1"/>
              </w:rPr>
              <w:t>on its Staff before</w:t>
            </w:r>
            <w:r w:rsidRPr="00911C5D">
              <w:rPr>
                <w:sz w:val="22"/>
                <w:szCs w:val="22"/>
              </w:rPr>
              <w:t xml:space="preserve"> they Provide the Service. The checks are carried out in accordance with the </w:t>
            </w:r>
            <w:r w:rsidRPr="278CE70C">
              <w:rPr>
                <w:i/>
                <w:iCs/>
                <w:sz w:val="22"/>
                <w:szCs w:val="22"/>
              </w:rPr>
              <w:t>Client’s</w:t>
            </w:r>
            <w:r w:rsidRPr="00911C5D">
              <w:rPr>
                <w:sz w:val="22"/>
                <w:szCs w:val="22"/>
              </w:rPr>
              <w:t xml:space="preserve"> procedures in </w:t>
            </w:r>
            <w:r w:rsidRPr="3CE06EF0">
              <w:rPr>
                <w:b/>
                <w:bCs/>
                <w:sz w:val="22"/>
                <w:szCs w:val="22"/>
              </w:rPr>
              <w:t>Annex 04</w:t>
            </w:r>
            <w:r w:rsidRPr="00911C5D">
              <w:rPr>
                <w:sz w:val="22"/>
                <w:szCs w:val="22"/>
              </w:rPr>
              <w:t>.</w:t>
            </w:r>
          </w:p>
        </w:tc>
      </w:tr>
      <w:tr w:rsidR="00B431F8" w:rsidRPr="005C70F1" w14:paraId="487A8964" w14:textId="77777777" w:rsidTr="0AE18FCF">
        <w:trPr>
          <w:jc w:val="center"/>
        </w:trPr>
        <w:tc>
          <w:tcPr>
            <w:tcW w:w="5000" w:type="pct"/>
            <w:gridSpan w:val="2"/>
            <w:shd w:val="clear" w:color="auto" w:fill="BFBFBF" w:themeFill="background1" w:themeFillShade="BF"/>
          </w:tcPr>
          <w:p w14:paraId="19EA3185" w14:textId="2D380929" w:rsidR="00B431F8" w:rsidRPr="00B85023" w:rsidRDefault="00B431F8" w:rsidP="00BA23FC">
            <w:pPr>
              <w:pStyle w:val="Heading2"/>
            </w:pPr>
            <w:bookmarkStart w:id="39" w:name="_Toc74210379"/>
            <w:r w:rsidRPr="00B85023">
              <w:t>S</w:t>
            </w:r>
            <w:r w:rsidR="00F53C7A">
              <w:t xml:space="preserve"> </w:t>
            </w:r>
            <w:r w:rsidR="00237510" w:rsidRPr="00B85023">
              <w:t>5</w:t>
            </w:r>
            <w:r w:rsidRPr="00B85023">
              <w:t>05</w:t>
            </w:r>
            <w:r w:rsidR="00237510" w:rsidRPr="00B85023">
              <w:t xml:space="preserve"> </w:t>
            </w:r>
            <w:r w:rsidR="00F53C7A">
              <w:t xml:space="preserve">  </w:t>
            </w:r>
            <w:r w:rsidR="00237510" w:rsidRPr="00B85023">
              <w:t>People Strategy</w:t>
            </w:r>
            <w:bookmarkEnd w:id="39"/>
          </w:p>
        </w:tc>
      </w:tr>
      <w:tr w:rsidR="00B431F8" w:rsidRPr="005C70F1" w14:paraId="43286AF7" w14:textId="77777777" w:rsidTr="0AE18FCF">
        <w:trPr>
          <w:jc w:val="center"/>
        </w:trPr>
        <w:tc>
          <w:tcPr>
            <w:tcW w:w="658" w:type="pct"/>
            <w:shd w:val="clear" w:color="auto" w:fill="FFFFFF" w:themeFill="background1"/>
          </w:tcPr>
          <w:p w14:paraId="0E27D79C" w14:textId="7DF98371" w:rsidR="00B431F8" w:rsidRDefault="00B431F8" w:rsidP="00B431F8">
            <w:pPr>
              <w:pStyle w:val="BlockText"/>
              <w:spacing w:line="276" w:lineRule="auto"/>
              <w:ind w:left="0" w:right="132"/>
              <w:rPr>
                <w:sz w:val="22"/>
                <w:szCs w:val="22"/>
              </w:rPr>
            </w:pPr>
            <w:r>
              <w:rPr>
                <w:sz w:val="22"/>
                <w:szCs w:val="22"/>
              </w:rPr>
              <w:t>S</w:t>
            </w:r>
            <w:r w:rsidR="00DA2029">
              <w:rPr>
                <w:sz w:val="22"/>
                <w:szCs w:val="22"/>
              </w:rPr>
              <w:t xml:space="preserve"> </w:t>
            </w:r>
            <w:r>
              <w:rPr>
                <w:sz w:val="22"/>
                <w:szCs w:val="22"/>
              </w:rPr>
              <w:t>50</w:t>
            </w:r>
            <w:r w:rsidR="00237510">
              <w:rPr>
                <w:sz w:val="22"/>
                <w:szCs w:val="22"/>
              </w:rPr>
              <w:t>5</w:t>
            </w:r>
            <w:r>
              <w:rPr>
                <w:sz w:val="22"/>
                <w:szCs w:val="22"/>
              </w:rPr>
              <w:t>.1</w:t>
            </w:r>
          </w:p>
        </w:tc>
        <w:tc>
          <w:tcPr>
            <w:tcW w:w="4342" w:type="pct"/>
            <w:shd w:val="clear" w:color="auto" w:fill="FFFFFF" w:themeFill="background1"/>
          </w:tcPr>
          <w:p w14:paraId="298735D1" w14:textId="666A4E12" w:rsidR="00B431F8" w:rsidRPr="00911C5D" w:rsidRDefault="00B431F8" w:rsidP="00B431F8">
            <w:pPr>
              <w:pStyle w:val="BlockText"/>
              <w:spacing w:line="276" w:lineRule="auto"/>
              <w:ind w:left="0" w:right="132"/>
              <w:rPr>
                <w:sz w:val="22"/>
                <w:szCs w:val="22"/>
              </w:rPr>
            </w:pPr>
            <w:r w:rsidRPr="00E06268">
              <w:rPr>
                <w:bCs/>
                <w:sz w:val="22"/>
                <w:szCs w:val="22"/>
              </w:rPr>
              <w:t xml:space="preserve">The </w:t>
            </w:r>
            <w:r w:rsidRPr="00E06268">
              <w:rPr>
                <w:bCs/>
                <w:i/>
                <w:sz w:val="22"/>
                <w:szCs w:val="22"/>
              </w:rPr>
              <w:t>Consultant</w:t>
            </w:r>
            <w:r w:rsidRPr="00E06268">
              <w:rPr>
                <w:bCs/>
                <w:sz w:val="22"/>
                <w:szCs w:val="22"/>
              </w:rPr>
              <w:t xml:space="preserve"> complies with</w:t>
            </w:r>
            <w:r>
              <w:rPr>
                <w:bCs/>
                <w:sz w:val="22"/>
                <w:szCs w:val="22"/>
              </w:rPr>
              <w:t xml:space="preserve"> the</w:t>
            </w:r>
            <w:r w:rsidRPr="00E06268">
              <w:rPr>
                <w:bCs/>
                <w:sz w:val="22"/>
                <w:szCs w:val="22"/>
              </w:rPr>
              <w:t xml:space="preserve"> requirements</w:t>
            </w:r>
            <w:r>
              <w:rPr>
                <w:bCs/>
                <w:sz w:val="22"/>
                <w:szCs w:val="22"/>
              </w:rPr>
              <w:t xml:space="preserve"> </w:t>
            </w:r>
            <w:r w:rsidRPr="00E06268">
              <w:rPr>
                <w:sz w:val="22"/>
                <w:szCs w:val="22"/>
              </w:rPr>
              <w:t xml:space="preserve">in the people strategy </w:t>
            </w:r>
            <w:r w:rsidRPr="00E06268">
              <w:rPr>
                <w:b/>
                <w:sz w:val="22"/>
                <w:szCs w:val="22"/>
              </w:rPr>
              <w:t>Annex 06</w:t>
            </w:r>
            <w:r w:rsidRPr="00E06268">
              <w:rPr>
                <w:sz w:val="22"/>
                <w:szCs w:val="22"/>
              </w:rPr>
              <w:t>.</w:t>
            </w:r>
          </w:p>
        </w:tc>
      </w:tr>
      <w:tr w:rsidR="007A6BE8" w:rsidRPr="005C70F1" w14:paraId="09A1C079" w14:textId="77777777" w:rsidTr="0AE18FCF">
        <w:trPr>
          <w:jc w:val="center"/>
        </w:trPr>
        <w:tc>
          <w:tcPr>
            <w:tcW w:w="658" w:type="pct"/>
            <w:shd w:val="clear" w:color="auto" w:fill="FFFFFF" w:themeFill="background1"/>
          </w:tcPr>
          <w:p w14:paraId="2D43F2B0" w14:textId="0D649EB7" w:rsidR="007A6BE8" w:rsidRDefault="007A6BE8" w:rsidP="00B431F8">
            <w:pPr>
              <w:pStyle w:val="BlockText"/>
              <w:spacing w:line="276" w:lineRule="auto"/>
              <w:ind w:left="0" w:right="132"/>
              <w:rPr>
                <w:sz w:val="22"/>
                <w:szCs w:val="22"/>
              </w:rPr>
            </w:pPr>
            <w:r>
              <w:rPr>
                <w:sz w:val="22"/>
                <w:szCs w:val="22"/>
              </w:rPr>
              <w:t>S 505.2</w:t>
            </w:r>
          </w:p>
        </w:tc>
        <w:tc>
          <w:tcPr>
            <w:tcW w:w="4342" w:type="pct"/>
            <w:shd w:val="clear" w:color="auto" w:fill="FFFFFF" w:themeFill="background1"/>
          </w:tcPr>
          <w:p w14:paraId="305AEECE" w14:textId="0DA88419" w:rsidR="007A6BE8" w:rsidRPr="00266541" w:rsidRDefault="007A6BE8" w:rsidP="00266541">
            <w:pPr>
              <w:pStyle w:val="BlockText"/>
              <w:spacing w:line="276" w:lineRule="auto"/>
              <w:ind w:left="0" w:right="132"/>
              <w:rPr>
                <w:sz w:val="22"/>
                <w:szCs w:val="22"/>
              </w:rPr>
            </w:pPr>
            <w:r w:rsidRPr="00266541">
              <w:rPr>
                <w:sz w:val="22"/>
                <w:szCs w:val="22"/>
              </w:rPr>
              <w:t xml:space="preserve">The </w:t>
            </w:r>
            <w:r w:rsidRPr="00266541">
              <w:rPr>
                <w:i/>
                <w:sz w:val="22"/>
                <w:szCs w:val="22"/>
              </w:rPr>
              <w:t>Consultant</w:t>
            </w:r>
            <w:r w:rsidRPr="00266541">
              <w:rPr>
                <w:sz w:val="22"/>
                <w:szCs w:val="22"/>
              </w:rPr>
              <w:t xml:space="preserve"> ensures its Staff are competent to Provide the Service.</w:t>
            </w:r>
          </w:p>
          <w:p w14:paraId="2B881D25" w14:textId="3E00DFAB" w:rsidR="007A6BE8" w:rsidRPr="00266541" w:rsidRDefault="007A6BE8" w:rsidP="00266541">
            <w:pPr>
              <w:pStyle w:val="BlockText"/>
              <w:spacing w:line="276" w:lineRule="auto"/>
              <w:ind w:left="0" w:right="132"/>
              <w:rPr>
                <w:sz w:val="22"/>
                <w:szCs w:val="22"/>
              </w:rPr>
            </w:pPr>
            <w:r w:rsidRPr="00266541">
              <w:rPr>
                <w:sz w:val="22"/>
                <w:szCs w:val="22"/>
              </w:rPr>
              <w:t xml:space="preserve">Upon request the </w:t>
            </w:r>
            <w:r w:rsidRPr="00266541">
              <w:rPr>
                <w:i/>
                <w:sz w:val="22"/>
                <w:szCs w:val="22"/>
              </w:rPr>
              <w:t>Consultant</w:t>
            </w:r>
            <w:r w:rsidRPr="00266541">
              <w:rPr>
                <w:sz w:val="22"/>
                <w:szCs w:val="22"/>
              </w:rPr>
              <w:t xml:space="preserve"> provides the </w:t>
            </w:r>
            <w:r w:rsidRPr="00266541">
              <w:rPr>
                <w:i/>
                <w:sz w:val="22"/>
                <w:szCs w:val="22"/>
              </w:rPr>
              <w:t>Client</w:t>
            </w:r>
            <w:r w:rsidRPr="00266541">
              <w:rPr>
                <w:sz w:val="22"/>
                <w:szCs w:val="22"/>
              </w:rPr>
              <w:t xml:space="preserve"> with information about the </w:t>
            </w:r>
            <w:r w:rsidRPr="00266541">
              <w:rPr>
                <w:i/>
                <w:sz w:val="22"/>
                <w:szCs w:val="22"/>
              </w:rPr>
              <w:t>Consultant’s</w:t>
            </w:r>
            <w:r w:rsidRPr="00266541">
              <w:rPr>
                <w:sz w:val="22"/>
                <w:szCs w:val="22"/>
              </w:rPr>
              <w:t xml:space="preserve"> arrangements for assuring Staff competence.</w:t>
            </w:r>
          </w:p>
          <w:p w14:paraId="22C20E0D" w14:textId="417A22F7" w:rsidR="00266541" w:rsidRPr="00266541" w:rsidRDefault="007A6BE8" w:rsidP="00266541">
            <w:pPr>
              <w:pStyle w:val="BlockText"/>
              <w:spacing w:line="276" w:lineRule="auto"/>
              <w:ind w:left="0" w:right="132"/>
              <w:rPr>
                <w:sz w:val="22"/>
                <w:szCs w:val="22"/>
              </w:rPr>
            </w:pPr>
            <w:r w:rsidRPr="00266541">
              <w:rPr>
                <w:sz w:val="22"/>
                <w:szCs w:val="22"/>
              </w:rPr>
              <w:t xml:space="preserve">Upon request the </w:t>
            </w:r>
            <w:r w:rsidRPr="00266541">
              <w:rPr>
                <w:i/>
                <w:sz w:val="22"/>
                <w:szCs w:val="22"/>
              </w:rPr>
              <w:t>Consultant</w:t>
            </w:r>
            <w:r w:rsidRPr="00266541">
              <w:rPr>
                <w:sz w:val="22"/>
                <w:szCs w:val="22"/>
              </w:rPr>
              <w:t xml:space="preserve"> provides the </w:t>
            </w:r>
            <w:r w:rsidRPr="00266541">
              <w:rPr>
                <w:i/>
                <w:sz w:val="22"/>
                <w:szCs w:val="22"/>
              </w:rPr>
              <w:t>Client</w:t>
            </w:r>
            <w:r w:rsidRPr="00266541">
              <w:rPr>
                <w:sz w:val="22"/>
                <w:szCs w:val="22"/>
              </w:rPr>
              <w:t xml:space="preserve"> with Staff training records.</w:t>
            </w:r>
          </w:p>
        </w:tc>
      </w:tr>
      <w:tr w:rsidR="00266541" w:rsidRPr="005C70F1" w14:paraId="1FFDF738" w14:textId="77777777" w:rsidTr="0AE18FCF">
        <w:trPr>
          <w:jc w:val="center"/>
        </w:trPr>
        <w:tc>
          <w:tcPr>
            <w:tcW w:w="658" w:type="pct"/>
            <w:shd w:val="clear" w:color="auto" w:fill="FFFFFF" w:themeFill="background1"/>
          </w:tcPr>
          <w:p w14:paraId="13E22F8C" w14:textId="55282326" w:rsidR="00266541" w:rsidRDefault="00266541" w:rsidP="00B431F8">
            <w:pPr>
              <w:pStyle w:val="BlockText"/>
              <w:spacing w:line="276" w:lineRule="auto"/>
              <w:ind w:left="0" w:right="132"/>
              <w:rPr>
                <w:sz w:val="22"/>
                <w:szCs w:val="22"/>
              </w:rPr>
            </w:pPr>
            <w:r>
              <w:rPr>
                <w:sz w:val="22"/>
                <w:szCs w:val="22"/>
              </w:rPr>
              <w:t>S 505.3</w:t>
            </w:r>
          </w:p>
        </w:tc>
        <w:tc>
          <w:tcPr>
            <w:tcW w:w="4342" w:type="pct"/>
            <w:shd w:val="clear" w:color="auto" w:fill="FFFFFF" w:themeFill="background1"/>
          </w:tcPr>
          <w:p w14:paraId="6746BE43" w14:textId="432F0BA0" w:rsidR="00266541" w:rsidRPr="00266541" w:rsidRDefault="00266541" w:rsidP="00266541">
            <w:pPr>
              <w:pStyle w:val="BlockText"/>
              <w:spacing w:line="276" w:lineRule="auto"/>
              <w:ind w:left="0" w:right="132"/>
              <w:rPr>
                <w:sz w:val="22"/>
                <w:szCs w:val="22"/>
              </w:rPr>
            </w:pPr>
            <w:r w:rsidRPr="00266541">
              <w:rPr>
                <w:sz w:val="22"/>
                <w:szCs w:val="22"/>
              </w:rPr>
              <w:t xml:space="preserve">At commencement of the service the </w:t>
            </w:r>
            <w:r w:rsidRPr="00266541">
              <w:rPr>
                <w:i/>
                <w:sz w:val="22"/>
                <w:szCs w:val="22"/>
              </w:rPr>
              <w:t>Consultant</w:t>
            </w:r>
            <w:r w:rsidRPr="00266541">
              <w:rPr>
                <w:sz w:val="22"/>
                <w:szCs w:val="22"/>
              </w:rPr>
              <w:t xml:space="preserve"> provides the </w:t>
            </w:r>
            <w:r w:rsidRPr="00266541">
              <w:rPr>
                <w:i/>
                <w:sz w:val="22"/>
                <w:szCs w:val="22"/>
              </w:rPr>
              <w:t>Client</w:t>
            </w:r>
            <w:r w:rsidRPr="00266541">
              <w:rPr>
                <w:sz w:val="22"/>
                <w:szCs w:val="22"/>
              </w:rPr>
              <w:t xml:space="preserve"> with a signed statement to confirm that all Staff used to Provide the Service are competent to undertake the roles they are assigned. The </w:t>
            </w:r>
            <w:r w:rsidRPr="00266541">
              <w:rPr>
                <w:i/>
                <w:sz w:val="22"/>
                <w:szCs w:val="22"/>
              </w:rPr>
              <w:t>Consultant</w:t>
            </w:r>
            <w:r w:rsidRPr="00266541">
              <w:rPr>
                <w:sz w:val="22"/>
                <w:szCs w:val="22"/>
              </w:rPr>
              <w:t xml:space="preserve"> provides further signed statements to the </w:t>
            </w:r>
            <w:r w:rsidRPr="00266541">
              <w:rPr>
                <w:i/>
                <w:sz w:val="22"/>
                <w:szCs w:val="22"/>
              </w:rPr>
              <w:t>Client</w:t>
            </w:r>
            <w:r w:rsidRPr="00266541">
              <w:rPr>
                <w:sz w:val="22"/>
                <w:szCs w:val="22"/>
              </w:rPr>
              <w:t xml:space="preserve"> when any new Staff are appointed or assigned to Provide the Service. </w:t>
            </w:r>
          </w:p>
        </w:tc>
      </w:tr>
      <w:tr w:rsidR="00266541" w:rsidRPr="005C70F1" w14:paraId="0D54D278" w14:textId="77777777" w:rsidTr="0AE18FCF">
        <w:trPr>
          <w:jc w:val="center"/>
        </w:trPr>
        <w:tc>
          <w:tcPr>
            <w:tcW w:w="658" w:type="pct"/>
            <w:shd w:val="clear" w:color="auto" w:fill="FFFFFF" w:themeFill="background1"/>
          </w:tcPr>
          <w:p w14:paraId="269D7AFA" w14:textId="408AFDA3" w:rsidR="00266541" w:rsidRDefault="00266541" w:rsidP="00B431F8">
            <w:pPr>
              <w:pStyle w:val="BlockText"/>
              <w:spacing w:line="276" w:lineRule="auto"/>
              <w:ind w:left="0" w:right="132"/>
              <w:rPr>
                <w:sz w:val="22"/>
                <w:szCs w:val="22"/>
              </w:rPr>
            </w:pPr>
            <w:r>
              <w:rPr>
                <w:sz w:val="22"/>
                <w:szCs w:val="22"/>
              </w:rPr>
              <w:t>S 505.4</w:t>
            </w:r>
          </w:p>
        </w:tc>
        <w:tc>
          <w:tcPr>
            <w:tcW w:w="4342" w:type="pct"/>
            <w:shd w:val="clear" w:color="auto" w:fill="FFFFFF" w:themeFill="background1"/>
          </w:tcPr>
          <w:p w14:paraId="0283976D" w14:textId="1395CBAE" w:rsidR="00266541" w:rsidRPr="00266541" w:rsidRDefault="00266541" w:rsidP="00266541">
            <w:pPr>
              <w:pStyle w:val="BlockText"/>
              <w:spacing w:line="276" w:lineRule="auto"/>
              <w:ind w:left="0" w:right="132"/>
              <w:rPr>
                <w:sz w:val="22"/>
                <w:szCs w:val="22"/>
              </w:rPr>
            </w:pPr>
            <w:r w:rsidRPr="00266541">
              <w:rPr>
                <w:sz w:val="22"/>
                <w:szCs w:val="22"/>
              </w:rPr>
              <w:t xml:space="preserve">For roles where no suitable recognised competence standards exist, the </w:t>
            </w:r>
            <w:r w:rsidRPr="00266541">
              <w:rPr>
                <w:i/>
                <w:sz w:val="22"/>
                <w:szCs w:val="22"/>
              </w:rPr>
              <w:t>Consultant</w:t>
            </w:r>
            <w:r w:rsidRPr="00266541">
              <w:rPr>
                <w:sz w:val="22"/>
                <w:szCs w:val="22"/>
              </w:rPr>
              <w:t xml:space="preserve"> provides information on the selection criteria and method used to provide assurance of competence.</w:t>
            </w:r>
          </w:p>
        </w:tc>
      </w:tr>
      <w:tr w:rsidR="00B431F8" w:rsidRPr="00CE4DFC" w14:paraId="5BA8A402" w14:textId="77777777" w:rsidTr="0AE18FCF">
        <w:trPr>
          <w:jc w:val="center"/>
        </w:trPr>
        <w:tc>
          <w:tcPr>
            <w:tcW w:w="5000" w:type="pct"/>
            <w:gridSpan w:val="2"/>
            <w:shd w:val="clear" w:color="auto" w:fill="BFBFBF" w:themeFill="background1" w:themeFillShade="BF"/>
          </w:tcPr>
          <w:p w14:paraId="1E87D2A4" w14:textId="2BF456E2" w:rsidR="00B431F8" w:rsidRPr="00CE4DFC" w:rsidRDefault="00B431F8" w:rsidP="00BA23FC">
            <w:pPr>
              <w:pStyle w:val="Heading2"/>
            </w:pPr>
            <w:bookmarkStart w:id="40" w:name="_Toc40779891"/>
            <w:bookmarkStart w:id="41" w:name="_Toc41898259"/>
            <w:bookmarkStart w:id="42" w:name="_Toc41991060"/>
            <w:bookmarkStart w:id="43" w:name="_Toc44399145"/>
            <w:bookmarkStart w:id="44" w:name="_Toc74210380"/>
            <w:r w:rsidRPr="00CE4DFC">
              <w:t xml:space="preserve">S </w:t>
            </w:r>
            <w:r w:rsidR="00237510" w:rsidRPr="00CE4DFC">
              <w:t>50</w:t>
            </w:r>
            <w:r w:rsidR="00237510">
              <w:t>6</w:t>
            </w:r>
            <w:r w:rsidR="00237510" w:rsidRPr="00CE4DFC">
              <w:t xml:space="preserve"> </w:t>
            </w:r>
            <w:r w:rsidR="00F53C7A">
              <w:t xml:space="preserve">  </w:t>
            </w:r>
            <w:r w:rsidR="00237510" w:rsidRPr="00CE4DFC">
              <w:t>Discrimination</w:t>
            </w:r>
            <w:r w:rsidRPr="00CE4DFC">
              <w:t>, Bullying &amp; Harassment</w:t>
            </w:r>
            <w:bookmarkEnd w:id="40"/>
            <w:bookmarkEnd w:id="41"/>
            <w:bookmarkEnd w:id="42"/>
            <w:bookmarkEnd w:id="43"/>
            <w:bookmarkEnd w:id="44"/>
          </w:p>
        </w:tc>
      </w:tr>
      <w:tr w:rsidR="00B431F8" w:rsidRPr="005C70F1" w14:paraId="57DBBBE1" w14:textId="77777777" w:rsidTr="0AE18FCF">
        <w:trPr>
          <w:jc w:val="center"/>
        </w:trPr>
        <w:tc>
          <w:tcPr>
            <w:tcW w:w="658" w:type="pct"/>
            <w:shd w:val="clear" w:color="auto" w:fill="FFFFFF" w:themeFill="background1"/>
          </w:tcPr>
          <w:p w14:paraId="4F614797" w14:textId="032B69F6" w:rsidR="00B431F8" w:rsidRDefault="00B431F8" w:rsidP="00B431F8">
            <w:pPr>
              <w:pStyle w:val="BlockText"/>
              <w:spacing w:line="276" w:lineRule="auto"/>
              <w:ind w:left="0" w:right="132"/>
              <w:rPr>
                <w:sz w:val="22"/>
                <w:szCs w:val="22"/>
              </w:rPr>
            </w:pPr>
            <w:r>
              <w:rPr>
                <w:sz w:val="22"/>
                <w:szCs w:val="22"/>
              </w:rPr>
              <w:t>S 50</w:t>
            </w:r>
            <w:r w:rsidR="00237510">
              <w:rPr>
                <w:sz w:val="22"/>
                <w:szCs w:val="22"/>
              </w:rPr>
              <w:t>6</w:t>
            </w:r>
            <w:r>
              <w:rPr>
                <w:sz w:val="22"/>
                <w:szCs w:val="22"/>
              </w:rPr>
              <w:t>.1</w:t>
            </w:r>
          </w:p>
        </w:tc>
        <w:tc>
          <w:tcPr>
            <w:tcW w:w="4342" w:type="pct"/>
            <w:shd w:val="clear" w:color="auto" w:fill="FFFFFF" w:themeFill="background1"/>
          </w:tcPr>
          <w:p w14:paraId="62043E6D" w14:textId="2165FBDF" w:rsidR="00B431F8" w:rsidRPr="00911C5D" w:rsidRDefault="00B431F8" w:rsidP="00B85023">
            <w:pPr>
              <w:pStyle w:val="BlockText"/>
              <w:spacing w:line="276" w:lineRule="auto"/>
              <w:ind w:left="0" w:right="0"/>
              <w:rPr>
                <w:sz w:val="22"/>
                <w:szCs w:val="22"/>
              </w:rPr>
            </w:pPr>
            <w:r w:rsidRPr="002935F1">
              <w:rPr>
                <w:sz w:val="22"/>
                <w:szCs w:val="22"/>
              </w:rPr>
              <w:t xml:space="preserve">The </w:t>
            </w:r>
            <w:r>
              <w:rPr>
                <w:i/>
                <w:sz w:val="22"/>
                <w:szCs w:val="22"/>
              </w:rPr>
              <w:t>C</w:t>
            </w:r>
            <w:r w:rsidRPr="002935F1">
              <w:rPr>
                <w:i/>
                <w:sz w:val="22"/>
                <w:szCs w:val="22"/>
              </w:rPr>
              <w:t>onsultant</w:t>
            </w:r>
            <w:r w:rsidRPr="002935F1">
              <w:rPr>
                <w:sz w:val="22"/>
                <w:szCs w:val="22"/>
              </w:rPr>
              <w:t xml:space="preserve"> does not discriminate directly or indirectly or by any way of victimisation or harassment against any person contrary to the Discrimination Acts.  </w:t>
            </w:r>
          </w:p>
        </w:tc>
      </w:tr>
      <w:tr w:rsidR="00B431F8" w:rsidRPr="005C70F1" w14:paraId="200CF8BE" w14:textId="77777777" w:rsidTr="0AE18FCF">
        <w:trPr>
          <w:jc w:val="center"/>
        </w:trPr>
        <w:tc>
          <w:tcPr>
            <w:tcW w:w="658" w:type="pct"/>
            <w:shd w:val="clear" w:color="auto" w:fill="FFFFFF" w:themeFill="background1"/>
          </w:tcPr>
          <w:p w14:paraId="2E534984" w14:textId="338CAE47" w:rsidR="00B431F8" w:rsidRDefault="00B431F8" w:rsidP="00B431F8">
            <w:pPr>
              <w:pStyle w:val="BlockText"/>
              <w:spacing w:line="276" w:lineRule="auto"/>
              <w:ind w:left="0" w:right="132"/>
              <w:rPr>
                <w:sz w:val="22"/>
                <w:szCs w:val="22"/>
              </w:rPr>
            </w:pPr>
            <w:r>
              <w:rPr>
                <w:sz w:val="22"/>
                <w:szCs w:val="22"/>
              </w:rPr>
              <w:lastRenderedPageBreak/>
              <w:t>S 50</w:t>
            </w:r>
            <w:r w:rsidR="00237510">
              <w:rPr>
                <w:sz w:val="22"/>
                <w:szCs w:val="22"/>
              </w:rPr>
              <w:t>6</w:t>
            </w:r>
            <w:r>
              <w:rPr>
                <w:sz w:val="22"/>
                <w:szCs w:val="22"/>
              </w:rPr>
              <w:t>.2</w:t>
            </w:r>
          </w:p>
        </w:tc>
        <w:tc>
          <w:tcPr>
            <w:tcW w:w="4342" w:type="pct"/>
            <w:shd w:val="clear" w:color="auto" w:fill="FFFFFF" w:themeFill="background1"/>
          </w:tcPr>
          <w:p w14:paraId="35191082" w14:textId="37069E35" w:rsidR="00B431F8" w:rsidRPr="002935F1" w:rsidRDefault="00B431F8" w:rsidP="00B85023">
            <w:pPr>
              <w:pStyle w:val="bodyoftext"/>
              <w:spacing w:before="120" w:after="120" w:line="276" w:lineRule="auto"/>
              <w:rPr>
                <w:rFonts w:cs="Arial"/>
                <w:sz w:val="22"/>
                <w:szCs w:val="22"/>
              </w:rPr>
            </w:pPr>
            <w:r w:rsidRPr="002935F1">
              <w:rPr>
                <w:rFonts w:cs="Arial"/>
                <w:sz w:val="22"/>
                <w:szCs w:val="22"/>
              </w:rPr>
              <w:t xml:space="preserve">In Providing the Service, the </w:t>
            </w:r>
            <w:r>
              <w:rPr>
                <w:rFonts w:cs="Arial"/>
                <w:i/>
                <w:sz w:val="22"/>
                <w:szCs w:val="22"/>
              </w:rPr>
              <w:t>C</w:t>
            </w:r>
            <w:r w:rsidRPr="002935F1">
              <w:rPr>
                <w:rFonts w:cs="Arial"/>
                <w:i/>
                <w:sz w:val="22"/>
                <w:szCs w:val="22"/>
              </w:rPr>
              <w:t>onsultant</w:t>
            </w:r>
            <w:r w:rsidRPr="002935F1">
              <w:rPr>
                <w:rFonts w:cs="Arial"/>
                <w:sz w:val="22"/>
                <w:szCs w:val="22"/>
              </w:rPr>
              <w:t xml:space="preserve"> co-operates with and assists </w:t>
            </w:r>
            <w:r>
              <w:rPr>
                <w:rFonts w:cs="Arial"/>
                <w:sz w:val="22"/>
                <w:szCs w:val="22"/>
              </w:rPr>
              <w:t xml:space="preserve">the </w:t>
            </w:r>
            <w:r w:rsidRPr="00345E95">
              <w:rPr>
                <w:rFonts w:cs="Arial"/>
                <w:i/>
                <w:sz w:val="22"/>
                <w:szCs w:val="22"/>
              </w:rPr>
              <w:t>Client</w:t>
            </w:r>
            <w:r w:rsidRPr="002935F1">
              <w:rPr>
                <w:rFonts w:cs="Arial"/>
                <w:i/>
                <w:sz w:val="22"/>
                <w:szCs w:val="22"/>
              </w:rPr>
              <w:t xml:space="preserve"> </w:t>
            </w:r>
            <w:r w:rsidRPr="002935F1">
              <w:rPr>
                <w:rFonts w:cs="Arial"/>
                <w:sz w:val="22"/>
                <w:szCs w:val="22"/>
              </w:rPr>
              <w:t>to satisfy its duty under the Discrimination Acts to</w:t>
            </w:r>
          </w:p>
          <w:p w14:paraId="1D9B085F" w14:textId="77777777" w:rsidR="00B431F8" w:rsidRPr="002935F1" w:rsidRDefault="00B431F8" w:rsidP="00B85023">
            <w:pPr>
              <w:pStyle w:val="bodyoftext"/>
              <w:numPr>
                <w:ilvl w:val="0"/>
                <w:numId w:val="11"/>
              </w:numPr>
              <w:spacing w:before="120" w:after="120" w:line="276" w:lineRule="auto"/>
              <w:rPr>
                <w:rFonts w:cs="Arial"/>
                <w:sz w:val="22"/>
                <w:szCs w:val="22"/>
              </w:rPr>
            </w:pPr>
            <w:r w:rsidRPr="002935F1">
              <w:rPr>
                <w:rFonts w:cs="Arial"/>
                <w:sz w:val="22"/>
                <w:szCs w:val="22"/>
              </w:rPr>
              <w:t>eliminate unlawful discrimination, harassment and victimisation,</w:t>
            </w:r>
          </w:p>
          <w:p w14:paraId="5F9CE061" w14:textId="13F01B84" w:rsidR="00B431F8" w:rsidRPr="002935F1" w:rsidRDefault="00B431F8" w:rsidP="00B85023">
            <w:pPr>
              <w:pStyle w:val="bodyoftext"/>
              <w:numPr>
                <w:ilvl w:val="0"/>
                <w:numId w:val="11"/>
              </w:numPr>
              <w:spacing w:before="120" w:after="120" w:line="276" w:lineRule="auto"/>
              <w:rPr>
                <w:rFonts w:cs="Arial"/>
                <w:sz w:val="22"/>
                <w:szCs w:val="22"/>
              </w:rPr>
            </w:pPr>
            <w:r w:rsidRPr="002935F1">
              <w:rPr>
                <w:rFonts w:cs="Arial"/>
                <w:sz w:val="22"/>
                <w:szCs w:val="22"/>
              </w:rPr>
              <w:t>advance equality of opportunity between different groups and</w:t>
            </w:r>
          </w:p>
          <w:p w14:paraId="4C381F13" w14:textId="392216B4" w:rsidR="00B431F8" w:rsidRPr="00911C5D" w:rsidRDefault="00B431F8" w:rsidP="0006138E">
            <w:pPr>
              <w:pStyle w:val="BlockText"/>
              <w:numPr>
                <w:ilvl w:val="0"/>
                <w:numId w:val="11"/>
              </w:numPr>
              <w:spacing w:line="276" w:lineRule="auto"/>
              <w:ind w:right="132"/>
              <w:rPr>
                <w:sz w:val="22"/>
                <w:szCs w:val="22"/>
              </w:rPr>
            </w:pPr>
            <w:r w:rsidRPr="002935F1">
              <w:rPr>
                <w:sz w:val="22"/>
                <w:szCs w:val="22"/>
              </w:rPr>
              <w:t>foster good relations</w:t>
            </w:r>
            <w:r w:rsidR="00F53C7A">
              <w:rPr>
                <w:sz w:val="22"/>
                <w:szCs w:val="22"/>
              </w:rPr>
              <w:t xml:space="preserve"> between</w:t>
            </w:r>
            <w:r w:rsidRPr="002935F1">
              <w:rPr>
                <w:sz w:val="22"/>
                <w:szCs w:val="22"/>
              </w:rPr>
              <w:t xml:space="preserve"> different groups.</w:t>
            </w:r>
          </w:p>
        </w:tc>
      </w:tr>
      <w:tr w:rsidR="00B431F8" w:rsidRPr="005C70F1" w14:paraId="684C847B" w14:textId="77777777" w:rsidTr="0AE18FCF">
        <w:trPr>
          <w:jc w:val="center"/>
        </w:trPr>
        <w:tc>
          <w:tcPr>
            <w:tcW w:w="658" w:type="pct"/>
            <w:shd w:val="clear" w:color="auto" w:fill="FFFFFF" w:themeFill="background1"/>
          </w:tcPr>
          <w:p w14:paraId="4DFAEE9C" w14:textId="7D5C5CA2" w:rsidR="00B431F8" w:rsidRDefault="00B431F8" w:rsidP="00B431F8">
            <w:pPr>
              <w:pStyle w:val="BlockText"/>
              <w:spacing w:line="276" w:lineRule="auto"/>
              <w:ind w:left="0" w:right="132"/>
              <w:rPr>
                <w:sz w:val="22"/>
                <w:szCs w:val="22"/>
              </w:rPr>
            </w:pPr>
            <w:r>
              <w:rPr>
                <w:sz w:val="22"/>
                <w:szCs w:val="22"/>
              </w:rPr>
              <w:t>S 50</w:t>
            </w:r>
            <w:r w:rsidR="00237510">
              <w:rPr>
                <w:sz w:val="22"/>
                <w:szCs w:val="22"/>
              </w:rPr>
              <w:t>6</w:t>
            </w:r>
            <w:r>
              <w:rPr>
                <w:sz w:val="22"/>
                <w:szCs w:val="22"/>
              </w:rPr>
              <w:t>.3</w:t>
            </w:r>
          </w:p>
        </w:tc>
        <w:tc>
          <w:tcPr>
            <w:tcW w:w="4342" w:type="pct"/>
            <w:shd w:val="clear" w:color="auto" w:fill="FFFFFF" w:themeFill="background1"/>
          </w:tcPr>
          <w:p w14:paraId="2EA0C258" w14:textId="141538B7" w:rsidR="00B431F8" w:rsidRPr="00F53C7A" w:rsidRDefault="00B431F8" w:rsidP="00F53C7A">
            <w:pPr>
              <w:pStyle w:val="BlockText"/>
              <w:spacing w:line="276" w:lineRule="auto"/>
              <w:ind w:left="0" w:right="132"/>
              <w:rPr>
                <w:iCs/>
                <w:sz w:val="22"/>
                <w:szCs w:val="22"/>
              </w:rPr>
            </w:pPr>
            <w:r w:rsidRPr="002935F1">
              <w:rPr>
                <w:iCs/>
                <w:sz w:val="22"/>
                <w:szCs w:val="22"/>
              </w:rPr>
              <w:t xml:space="preserve">Where any </w:t>
            </w:r>
            <w:r w:rsidRPr="00345E95">
              <w:rPr>
                <w:iCs/>
                <w:sz w:val="22"/>
                <w:szCs w:val="22"/>
              </w:rPr>
              <w:t>Staff</w:t>
            </w:r>
            <w:r w:rsidRPr="002935F1">
              <w:rPr>
                <w:i/>
                <w:iCs/>
                <w:sz w:val="22"/>
                <w:szCs w:val="22"/>
              </w:rPr>
              <w:t xml:space="preserve"> </w:t>
            </w:r>
            <w:r>
              <w:rPr>
                <w:iCs/>
                <w:sz w:val="22"/>
                <w:szCs w:val="22"/>
              </w:rPr>
              <w:t>are</w:t>
            </w:r>
            <w:r w:rsidRPr="002935F1">
              <w:rPr>
                <w:iCs/>
                <w:sz w:val="22"/>
                <w:szCs w:val="22"/>
              </w:rPr>
              <w:t xml:space="preserve"> required to carry out any activity on the </w:t>
            </w:r>
            <w:r w:rsidRPr="002935F1">
              <w:rPr>
                <w:i/>
                <w:iCs/>
                <w:sz w:val="22"/>
                <w:szCs w:val="22"/>
              </w:rPr>
              <w:t>Client’s</w:t>
            </w:r>
            <w:r w:rsidRPr="002935F1">
              <w:rPr>
                <w:iCs/>
                <w:sz w:val="22"/>
                <w:szCs w:val="22"/>
              </w:rPr>
              <w:t xml:space="preserve"> premises or alongside the </w:t>
            </w:r>
            <w:r w:rsidRPr="002935F1">
              <w:rPr>
                <w:i/>
                <w:iCs/>
                <w:sz w:val="22"/>
                <w:szCs w:val="22"/>
              </w:rPr>
              <w:t>Client’s</w:t>
            </w:r>
            <w:r w:rsidRPr="002935F1">
              <w:rPr>
                <w:iCs/>
                <w:sz w:val="22"/>
                <w:szCs w:val="22"/>
              </w:rPr>
              <w:t xml:space="preserve"> employees on any other premises, the </w:t>
            </w:r>
            <w:r>
              <w:rPr>
                <w:i/>
                <w:iCs/>
                <w:sz w:val="22"/>
                <w:szCs w:val="22"/>
              </w:rPr>
              <w:t>C</w:t>
            </w:r>
            <w:r w:rsidRPr="002935F1">
              <w:rPr>
                <w:i/>
                <w:iCs/>
                <w:sz w:val="22"/>
                <w:szCs w:val="22"/>
              </w:rPr>
              <w:t xml:space="preserve">onsultant </w:t>
            </w:r>
            <w:r w:rsidRPr="002935F1">
              <w:rPr>
                <w:iCs/>
                <w:sz w:val="22"/>
                <w:szCs w:val="22"/>
              </w:rPr>
              <w:t xml:space="preserve">ensures that each such </w:t>
            </w:r>
            <w:r>
              <w:rPr>
                <w:iCs/>
                <w:sz w:val="22"/>
                <w:szCs w:val="22"/>
              </w:rPr>
              <w:t>Staff</w:t>
            </w:r>
            <w:r w:rsidRPr="002935F1">
              <w:rPr>
                <w:i/>
                <w:iCs/>
                <w:sz w:val="22"/>
                <w:szCs w:val="22"/>
              </w:rPr>
              <w:t xml:space="preserve"> </w:t>
            </w:r>
            <w:r w:rsidRPr="002935F1">
              <w:rPr>
                <w:iCs/>
                <w:sz w:val="22"/>
                <w:szCs w:val="22"/>
              </w:rPr>
              <w:t>complies with the requirements of the Discrimination Acts and</w:t>
            </w:r>
            <w:r w:rsidR="004F0F68">
              <w:rPr>
                <w:iCs/>
                <w:sz w:val="22"/>
                <w:szCs w:val="22"/>
              </w:rPr>
              <w:t>,</w:t>
            </w:r>
            <w:r w:rsidRPr="002935F1">
              <w:rPr>
                <w:iCs/>
                <w:sz w:val="22"/>
                <w:szCs w:val="22"/>
              </w:rPr>
              <w:t xml:space="preserve"> with the </w:t>
            </w:r>
            <w:r w:rsidRPr="002935F1">
              <w:rPr>
                <w:i/>
                <w:iCs/>
                <w:sz w:val="22"/>
                <w:szCs w:val="22"/>
              </w:rPr>
              <w:t>Client’s</w:t>
            </w:r>
            <w:r w:rsidRPr="002935F1">
              <w:rPr>
                <w:iCs/>
                <w:sz w:val="22"/>
                <w:szCs w:val="22"/>
              </w:rPr>
              <w:t xml:space="preserve"> employment policies and codes of practice relating to discrimination and equal opportunities. (see link in </w:t>
            </w:r>
            <w:r w:rsidRPr="002935F1">
              <w:rPr>
                <w:b/>
                <w:iCs/>
                <w:sz w:val="22"/>
                <w:szCs w:val="22"/>
              </w:rPr>
              <w:t>Annex 02</w:t>
            </w:r>
            <w:r w:rsidRPr="002935F1">
              <w:rPr>
                <w:iCs/>
                <w:sz w:val="22"/>
                <w:szCs w:val="22"/>
              </w:rPr>
              <w:t xml:space="preserve">). </w:t>
            </w:r>
          </w:p>
        </w:tc>
      </w:tr>
      <w:tr w:rsidR="00B431F8" w:rsidRPr="005C70F1" w14:paraId="3EA987F7" w14:textId="77777777" w:rsidTr="0AE18FCF">
        <w:trPr>
          <w:jc w:val="center"/>
        </w:trPr>
        <w:tc>
          <w:tcPr>
            <w:tcW w:w="658" w:type="pct"/>
            <w:shd w:val="clear" w:color="auto" w:fill="FFFFFF" w:themeFill="background1"/>
          </w:tcPr>
          <w:p w14:paraId="4BB2B942" w14:textId="5B5AB035" w:rsidR="00B431F8" w:rsidRDefault="00B431F8" w:rsidP="00B431F8">
            <w:pPr>
              <w:pStyle w:val="BlockText"/>
              <w:spacing w:line="276" w:lineRule="auto"/>
              <w:ind w:left="0" w:right="132"/>
              <w:rPr>
                <w:sz w:val="22"/>
                <w:szCs w:val="22"/>
              </w:rPr>
            </w:pPr>
            <w:r>
              <w:rPr>
                <w:sz w:val="22"/>
                <w:szCs w:val="22"/>
              </w:rPr>
              <w:t>S 50</w:t>
            </w:r>
            <w:r w:rsidR="00237510">
              <w:rPr>
                <w:sz w:val="22"/>
                <w:szCs w:val="22"/>
              </w:rPr>
              <w:t>6</w:t>
            </w:r>
            <w:r>
              <w:rPr>
                <w:sz w:val="22"/>
                <w:szCs w:val="22"/>
              </w:rPr>
              <w:t>.4</w:t>
            </w:r>
          </w:p>
        </w:tc>
        <w:tc>
          <w:tcPr>
            <w:tcW w:w="4342" w:type="pct"/>
            <w:shd w:val="clear" w:color="auto" w:fill="FFFFFF" w:themeFill="background1"/>
          </w:tcPr>
          <w:p w14:paraId="45CED4DF" w14:textId="4126B6BF" w:rsidR="00B431F8" w:rsidRPr="002935F1" w:rsidRDefault="00B431F8" w:rsidP="00B431F8">
            <w:pPr>
              <w:spacing w:before="120"/>
              <w:ind w:right="136"/>
              <w:jc w:val="both"/>
              <w:rPr>
                <w:iCs/>
                <w:sz w:val="22"/>
                <w:szCs w:val="22"/>
              </w:rPr>
            </w:pPr>
            <w:r w:rsidRPr="002935F1">
              <w:rPr>
                <w:iCs/>
                <w:sz w:val="22"/>
                <w:szCs w:val="22"/>
              </w:rPr>
              <w:t xml:space="preserve">The </w:t>
            </w:r>
            <w:r>
              <w:rPr>
                <w:i/>
                <w:iCs/>
                <w:sz w:val="22"/>
                <w:szCs w:val="22"/>
              </w:rPr>
              <w:t>C</w:t>
            </w:r>
            <w:r w:rsidRPr="002935F1">
              <w:rPr>
                <w:i/>
                <w:iCs/>
                <w:sz w:val="22"/>
                <w:szCs w:val="22"/>
              </w:rPr>
              <w:t xml:space="preserve">onsultant </w:t>
            </w:r>
            <w:r w:rsidRPr="002935F1">
              <w:rPr>
                <w:iCs/>
                <w:sz w:val="22"/>
                <w:szCs w:val="22"/>
              </w:rPr>
              <w:t xml:space="preserve">notifies the </w:t>
            </w:r>
            <w:r w:rsidRPr="002935F1">
              <w:rPr>
                <w:i/>
                <w:iCs/>
                <w:sz w:val="22"/>
                <w:szCs w:val="22"/>
              </w:rPr>
              <w:t xml:space="preserve">Client </w:t>
            </w:r>
            <w:r w:rsidRPr="002935F1">
              <w:rPr>
                <w:iCs/>
                <w:sz w:val="22"/>
                <w:szCs w:val="22"/>
              </w:rPr>
              <w:t xml:space="preserve">as soon as it becomes aware of any investigation or proceedings brought against the </w:t>
            </w:r>
            <w:r>
              <w:rPr>
                <w:i/>
                <w:iCs/>
                <w:sz w:val="22"/>
                <w:szCs w:val="22"/>
              </w:rPr>
              <w:t>C</w:t>
            </w:r>
            <w:r w:rsidRPr="002935F1">
              <w:rPr>
                <w:i/>
                <w:iCs/>
                <w:sz w:val="22"/>
                <w:szCs w:val="22"/>
              </w:rPr>
              <w:t xml:space="preserve">onsultant </w:t>
            </w:r>
            <w:r w:rsidRPr="002935F1">
              <w:rPr>
                <w:iCs/>
                <w:sz w:val="22"/>
                <w:szCs w:val="22"/>
              </w:rPr>
              <w:t>under the Discrimination Acts in connection with the contract and</w:t>
            </w:r>
          </w:p>
          <w:p w14:paraId="2AC95271" w14:textId="77777777" w:rsidR="00B431F8" w:rsidRPr="002935F1" w:rsidRDefault="00B431F8" w:rsidP="00B431F8">
            <w:pPr>
              <w:numPr>
                <w:ilvl w:val="0"/>
                <w:numId w:val="4"/>
              </w:numPr>
              <w:spacing w:before="120" w:line="240" w:lineRule="auto"/>
              <w:ind w:right="136"/>
              <w:jc w:val="both"/>
              <w:rPr>
                <w:iCs/>
                <w:sz w:val="22"/>
                <w:szCs w:val="22"/>
              </w:rPr>
            </w:pPr>
            <w:r w:rsidRPr="002935F1">
              <w:rPr>
                <w:iCs/>
                <w:sz w:val="22"/>
                <w:szCs w:val="22"/>
              </w:rPr>
              <w:t>provides any information requested by the investigating body, court or tribunal in the timescale allotted,</w:t>
            </w:r>
          </w:p>
          <w:p w14:paraId="086C9451" w14:textId="79D6761B" w:rsidR="00B431F8" w:rsidRPr="002935F1" w:rsidRDefault="00B431F8" w:rsidP="00B431F8">
            <w:pPr>
              <w:numPr>
                <w:ilvl w:val="0"/>
                <w:numId w:val="4"/>
              </w:numPr>
              <w:spacing w:before="120" w:line="240" w:lineRule="auto"/>
              <w:ind w:right="136"/>
              <w:jc w:val="both"/>
              <w:rPr>
                <w:iCs/>
                <w:sz w:val="22"/>
                <w:szCs w:val="22"/>
              </w:rPr>
            </w:pPr>
            <w:r w:rsidRPr="002935F1">
              <w:rPr>
                <w:iCs/>
                <w:sz w:val="22"/>
                <w:szCs w:val="22"/>
              </w:rPr>
              <w:t xml:space="preserve">attends (and permits a representative from the </w:t>
            </w:r>
            <w:r w:rsidRPr="002935F1">
              <w:rPr>
                <w:i/>
                <w:iCs/>
                <w:sz w:val="22"/>
                <w:szCs w:val="22"/>
              </w:rPr>
              <w:t>Client</w:t>
            </w:r>
            <w:r w:rsidRPr="002935F1">
              <w:rPr>
                <w:iCs/>
                <w:sz w:val="22"/>
                <w:szCs w:val="22"/>
              </w:rPr>
              <w:t xml:space="preserve"> to attend) any associated meetings,</w:t>
            </w:r>
          </w:p>
          <w:p w14:paraId="4882A40B" w14:textId="053DA0E5" w:rsidR="00B431F8" w:rsidRPr="002935F1" w:rsidRDefault="00B431F8" w:rsidP="00B431F8">
            <w:pPr>
              <w:numPr>
                <w:ilvl w:val="0"/>
                <w:numId w:val="4"/>
              </w:numPr>
              <w:spacing w:before="120" w:line="240" w:lineRule="auto"/>
              <w:ind w:right="136"/>
              <w:jc w:val="both"/>
              <w:rPr>
                <w:iCs/>
                <w:sz w:val="22"/>
                <w:szCs w:val="22"/>
              </w:rPr>
            </w:pPr>
            <w:r w:rsidRPr="002935F1">
              <w:rPr>
                <w:iCs/>
                <w:sz w:val="22"/>
                <w:szCs w:val="22"/>
              </w:rPr>
              <w:t>promptly allows access to any relevant documents and information and</w:t>
            </w:r>
          </w:p>
          <w:p w14:paraId="227A089F" w14:textId="56DC11D0" w:rsidR="00B431F8" w:rsidRPr="00911C5D" w:rsidRDefault="00B431F8" w:rsidP="00B431F8">
            <w:pPr>
              <w:pStyle w:val="BlockText"/>
              <w:numPr>
                <w:ilvl w:val="0"/>
                <w:numId w:val="4"/>
              </w:numPr>
              <w:spacing w:line="276" w:lineRule="auto"/>
              <w:ind w:right="132"/>
              <w:rPr>
                <w:sz w:val="22"/>
                <w:szCs w:val="22"/>
              </w:rPr>
            </w:pPr>
            <w:r w:rsidRPr="002935F1">
              <w:rPr>
                <w:iCs/>
                <w:sz w:val="22"/>
                <w:szCs w:val="22"/>
              </w:rPr>
              <w:t>co-operates fully and promptly with the investigatory body, court or tribunal.</w:t>
            </w:r>
          </w:p>
        </w:tc>
      </w:tr>
      <w:tr w:rsidR="00B431F8" w:rsidRPr="005C70F1" w14:paraId="16322490" w14:textId="77777777" w:rsidTr="0AE18FCF">
        <w:trPr>
          <w:jc w:val="center"/>
        </w:trPr>
        <w:tc>
          <w:tcPr>
            <w:tcW w:w="658" w:type="pct"/>
            <w:shd w:val="clear" w:color="auto" w:fill="FFFFFF" w:themeFill="background1"/>
          </w:tcPr>
          <w:p w14:paraId="5D820304" w14:textId="28522D10" w:rsidR="00B431F8" w:rsidRDefault="00B431F8" w:rsidP="00B431F8">
            <w:pPr>
              <w:pStyle w:val="BlockText"/>
              <w:spacing w:line="276" w:lineRule="auto"/>
              <w:ind w:left="0" w:right="132"/>
              <w:rPr>
                <w:sz w:val="22"/>
                <w:szCs w:val="22"/>
              </w:rPr>
            </w:pPr>
            <w:r>
              <w:rPr>
                <w:sz w:val="22"/>
                <w:szCs w:val="22"/>
              </w:rPr>
              <w:t>S 50</w:t>
            </w:r>
            <w:r w:rsidR="00237510">
              <w:rPr>
                <w:sz w:val="22"/>
                <w:szCs w:val="22"/>
              </w:rPr>
              <w:t>6</w:t>
            </w:r>
            <w:r>
              <w:rPr>
                <w:sz w:val="22"/>
                <w:szCs w:val="22"/>
              </w:rPr>
              <w:t>.5</w:t>
            </w:r>
          </w:p>
        </w:tc>
        <w:tc>
          <w:tcPr>
            <w:tcW w:w="4342" w:type="pct"/>
            <w:shd w:val="clear" w:color="auto" w:fill="FFFFFF" w:themeFill="background1"/>
          </w:tcPr>
          <w:p w14:paraId="5FBAA3FE" w14:textId="78B47E1F" w:rsidR="00B431F8" w:rsidRPr="00911C5D" w:rsidRDefault="00B431F8" w:rsidP="00B431F8">
            <w:pPr>
              <w:pStyle w:val="BlockText"/>
              <w:spacing w:line="276" w:lineRule="auto"/>
              <w:ind w:left="0" w:right="132"/>
              <w:rPr>
                <w:sz w:val="22"/>
                <w:szCs w:val="22"/>
              </w:rPr>
            </w:pPr>
            <w:r w:rsidRPr="002935F1">
              <w:rPr>
                <w:iCs/>
                <w:sz w:val="22"/>
                <w:szCs w:val="22"/>
              </w:rPr>
              <w:t xml:space="preserve">The </w:t>
            </w:r>
            <w:r>
              <w:rPr>
                <w:i/>
                <w:iCs/>
                <w:sz w:val="22"/>
                <w:szCs w:val="22"/>
              </w:rPr>
              <w:t>C</w:t>
            </w:r>
            <w:r w:rsidRPr="002935F1">
              <w:rPr>
                <w:i/>
                <w:iCs/>
                <w:sz w:val="22"/>
                <w:szCs w:val="22"/>
              </w:rPr>
              <w:t xml:space="preserve">onsultant </w:t>
            </w:r>
            <w:r w:rsidRPr="002935F1">
              <w:rPr>
                <w:iCs/>
                <w:sz w:val="22"/>
                <w:szCs w:val="22"/>
              </w:rPr>
              <w:t xml:space="preserve">complies with all applicable human rights and employment laws in the jurisdictions in which they work and have robust means of ensuring that the </w:t>
            </w:r>
            <w:r w:rsidRPr="002935F1">
              <w:rPr>
                <w:iCs/>
                <w:sz w:val="22"/>
                <w:szCs w:val="22"/>
                <w:shd w:val="clear" w:color="auto" w:fill="FFFFFF" w:themeFill="background1"/>
              </w:rPr>
              <w:t>subco</w:t>
            </w:r>
            <w:r>
              <w:rPr>
                <w:iCs/>
                <w:sz w:val="22"/>
                <w:szCs w:val="22"/>
                <w:shd w:val="clear" w:color="auto" w:fill="FFFFFF" w:themeFill="background1"/>
              </w:rPr>
              <w:t>ntractors</w:t>
            </w:r>
            <w:r w:rsidRPr="002935F1">
              <w:rPr>
                <w:iCs/>
                <w:sz w:val="22"/>
                <w:szCs w:val="22"/>
                <w:shd w:val="clear" w:color="auto" w:fill="FFFFFF" w:themeFill="background1"/>
              </w:rPr>
              <w:t xml:space="preserve"> (</w:t>
            </w:r>
            <w:r w:rsidRPr="002935F1">
              <w:rPr>
                <w:iCs/>
                <w:sz w:val="22"/>
                <w:szCs w:val="22"/>
              </w:rPr>
              <w:t xml:space="preserve">at any stage of remoteness from the </w:t>
            </w:r>
            <w:r w:rsidRPr="002935F1">
              <w:rPr>
                <w:i/>
                <w:iCs/>
                <w:sz w:val="22"/>
                <w:szCs w:val="22"/>
              </w:rPr>
              <w:t xml:space="preserve">Client) </w:t>
            </w:r>
            <w:r w:rsidRPr="002935F1">
              <w:rPr>
                <w:iCs/>
                <w:sz w:val="22"/>
                <w:szCs w:val="22"/>
              </w:rPr>
              <w:t>also comply.</w:t>
            </w:r>
          </w:p>
        </w:tc>
      </w:tr>
      <w:tr w:rsidR="00B431F8" w:rsidRPr="005C70F1" w14:paraId="1EF26E6A" w14:textId="77777777" w:rsidTr="0AE18FCF">
        <w:trPr>
          <w:jc w:val="center"/>
        </w:trPr>
        <w:tc>
          <w:tcPr>
            <w:tcW w:w="658" w:type="pct"/>
            <w:shd w:val="clear" w:color="auto" w:fill="FFFFFF" w:themeFill="background1"/>
          </w:tcPr>
          <w:p w14:paraId="66012C16" w14:textId="7397774E" w:rsidR="00B431F8" w:rsidRDefault="00B431F8" w:rsidP="00B431F8">
            <w:pPr>
              <w:pStyle w:val="BlockText"/>
              <w:spacing w:line="276" w:lineRule="auto"/>
              <w:ind w:left="0" w:right="132"/>
              <w:rPr>
                <w:sz w:val="22"/>
                <w:szCs w:val="22"/>
              </w:rPr>
            </w:pPr>
            <w:r>
              <w:rPr>
                <w:sz w:val="22"/>
                <w:szCs w:val="22"/>
              </w:rPr>
              <w:t>S 50</w:t>
            </w:r>
            <w:r w:rsidR="00237510">
              <w:rPr>
                <w:sz w:val="22"/>
                <w:szCs w:val="22"/>
              </w:rPr>
              <w:t>6</w:t>
            </w:r>
            <w:r>
              <w:rPr>
                <w:sz w:val="22"/>
                <w:szCs w:val="22"/>
              </w:rPr>
              <w:t>.6</w:t>
            </w:r>
          </w:p>
        </w:tc>
        <w:tc>
          <w:tcPr>
            <w:tcW w:w="4342" w:type="pct"/>
            <w:shd w:val="clear" w:color="auto" w:fill="FFFFFF" w:themeFill="background1"/>
          </w:tcPr>
          <w:p w14:paraId="56052893" w14:textId="5FAA931A" w:rsidR="00B431F8" w:rsidRPr="00911C5D" w:rsidRDefault="00B431F8" w:rsidP="00B431F8">
            <w:pPr>
              <w:pStyle w:val="BlockText"/>
              <w:spacing w:line="276" w:lineRule="auto"/>
              <w:ind w:left="0" w:right="132"/>
              <w:rPr>
                <w:sz w:val="22"/>
                <w:szCs w:val="22"/>
              </w:rPr>
            </w:pPr>
            <w:r w:rsidRPr="00911C5D">
              <w:rPr>
                <w:sz w:val="22"/>
                <w:szCs w:val="22"/>
              </w:rPr>
              <w:t xml:space="preserve">The </w:t>
            </w:r>
            <w:r>
              <w:rPr>
                <w:i/>
                <w:sz w:val="22"/>
                <w:szCs w:val="22"/>
              </w:rPr>
              <w:t>C</w:t>
            </w:r>
            <w:r w:rsidRPr="00911C5D">
              <w:rPr>
                <w:i/>
                <w:sz w:val="22"/>
                <w:szCs w:val="22"/>
              </w:rPr>
              <w:t xml:space="preserve">onsultant </w:t>
            </w:r>
            <w:r w:rsidRPr="00911C5D">
              <w:rPr>
                <w:sz w:val="22"/>
                <w:szCs w:val="22"/>
              </w:rPr>
              <w:t>implements due diligence procedures for its own suppliers, subcon</w:t>
            </w:r>
            <w:r>
              <w:rPr>
                <w:sz w:val="22"/>
                <w:szCs w:val="22"/>
              </w:rPr>
              <w:t>tractors</w:t>
            </w:r>
            <w:r w:rsidRPr="00911C5D">
              <w:rPr>
                <w:sz w:val="22"/>
                <w:szCs w:val="22"/>
              </w:rPr>
              <w:t xml:space="preserve"> </w:t>
            </w:r>
            <w:r w:rsidRPr="00CB3882">
              <w:rPr>
                <w:iCs/>
                <w:sz w:val="22"/>
                <w:szCs w:val="22"/>
              </w:rPr>
              <w:t xml:space="preserve">(at any stage of remoteness from the </w:t>
            </w:r>
            <w:r w:rsidRPr="00CB3882">
              <w:rPr>
                <w:i/>
                <w:iCs/>
                <w:sz w:val="22"/>
                <w:szCs w:val="22"/>
              </w:rPr>
              <w:t>Client)</w:t>
            </w:r>
            <w:r w:rsidRPr="00911C5D">
              <w:rPr>
                <w:sz w:val="22"/>
                <w:szCs w:val="22"/>
              </w:rPr>
              <w:t>, to ensure that there is no slavery or human trafficking in its supply chains.</w:t>
            </w:r>
          </w:p>
        </w:tc>
      </w:tr>
      <w:tr w:rsidR="00B431F8" w:rsidRPr="005C70F1" w14:paraId="6705E8FA" w14:textId="77777777" w:rsidTr="0AE18FCF">
        <w:trPr>
          <w:jc w:val="center"/>
        </w:trPr>
        <w:tc>
          <w:tcPr>
            <w:tcW w:w="658" w:type="pct"/>
            <w:shd w:val="clear" w:color="auto" w:fill="FFFFFF" w:themeFill="background1"/>
          </w:tcPr>
          <w:p w14:paraId="5E6E0436" w14:textId="14C8E9E5" w:rsidR="00B431F8" w:rsidRDefault="00B431F8" w:rsidP="00B431F8">
            <w:pPr>
              <w:pStyle w:val="BlockText"/>
              <w:spacing w:line="276" w:lineRule="auto"/>
              <w:ind w:left="0" w:right="132"/>
              <w:rPr>
                <w:sz w:val="22"/>
                <w:szCs w:val="22"/>
              </w:rPr>
            </w:pPr>
            <w:r>
              <w:rPr>
                <w:sz w:val="22"/>
                <w:szCs w:val="22"/>
              </w:rPr>
              <w:t>S 50</w:t>
            </w:r>
            <w:r w:rsidR="00237510">
              <w:rPr>
                <w:sz w:val="22"/>
                <w:szCs w:val="22"/>
              </w:rPr>
              <w:t>6</w:t>
            </w:r>
            <w:r>
              <w:rPr>
                <w:sz w:val="22"/>
                <w:szCs w:val="22"/>
              </w:rPr>
              <w:t>.7</w:t>
            </w:r>
            <w:r w:rsidRPr="00911C5D">
              <w:rPr>
                <w:sz w:val="22"/>
                <w:szCs w:val="22"/>
              </w:rPr>
              <w:t xml:space="preserve"> </w:t>
            </w:r>
          </w:p>
        </w:tc>
        <w:tc>
          <w:tcPr>
            <w:tcW w:w="4342" w:type="pct"/>
            <w:shd w:val="clear" w:color="auto" w:fill="auto"/>
          </w:tcPr>
          <w:p w14:paraId="51D28651" w14:textId="58234A64" w:rsidR="00B431F8" w:rsidRPr="00911C5D" w:rsidRDefault="00B431F8" w:rsidP="00B431F8">
            <w:pPr>
              <w:spacing w:before="120"/>
              <w:ind w:right="136"/>
              <w:jc w:val="both"/>
              <w:rPr>
                <w:sz w:val="22"/>
                <w:szCs w:val="22"/>
              </w:rPr>
            </w:pPr>
            <w:r w:rsidRPr="278CE70C">
              <w:rPr>
                <w:sz w:val="22"/>
                <w:szCs w:val="22"/>
              </w:rPr>
              <w:t xml:space="preserve">The </w:t>
            </w:r>
            <w:r w:rsidRPr="278CE70C">
              <w:rPr>
                <w:i/>
                <w:iCs/>
                <w:sz w:val="22"/>
                <w:szCs w:val="22"/>
              </w:rPr>
              <w:t xml:space="preserve">Consultant </w:t>
            </w:r>
            <w:r w:rsidRPr="278CE70C">
              <w:rPr>
                <w:sz w:val="22"/>
                <w:szCs w:val="22"/>
              </w:rPr>
              <w:t xml:space="preserve">carries out an annual audit to monitor its compliance with the Modern Slavery Act 2015 which covers all its obligations under all its existing </w:t>
            </w:r>
            <w:r w:rsidRPr="278CE70C">
              <w:rPr>
                <w:i/>
                <w:iCs/>
                <w:sz w:val="22"/>
                <w:szCs w:val="22"/>
              </w:rPr>
              <w:t xml:space="preserve">Client </w:t>
            </w:r>
            <w:r w:rsidRPr="278CE70C">
              <w:rPr>
                <w:sz w:val="22"/>
                <w:szCs w:val="22"/>
              </w:rPr>
              <w:t xml:space="preserve">contracts.  The </w:t>
            </w:r>
            <w:r w:rsidRPr="278CE70C">
              <w:rPr>
                <w:i/>
                <w:iCs/>
                <w:sz w:val="22"/>
                <w:szCs w:val="22"/>
              </w:rPr>
              <w:t>Consultant</w:t>
            </w:r>
            <w:r w:rsidRPr="278CE70C">
              <w:rPr>
                <w:sz w:val="22"/>
                <w:szCs w:val="22"/>
              </w:rPr>
              <w:t xml:space="preserve"> prepares and delivers to the </w:t>
            </w:r>
            <w:r w:rsidRPr="278CE70C">
              <w:rPr>
                <w:i/>
                <w:iCs/>
                <w:sz w:val="22"/>
                <w:szCs w:val="22"/>
              </w:rPr>
              <w:t>Client</w:t>
            </w:r>
            <w:r w:rsidRPr="278CE70C">
              <w:rPr>
                <w:sz w:val="22"/>
                <w:szCs w:val="22"/>
              </w:rPr>
              <w:t xml:space="preserve"> no later than 1</w:t>
            </w:r>
            <w:r w:rsidRPr="278CE70C">
              <w:rPr>
                <w:sz w:val="22"/>
                <w:szCs w:val="22"/>
                <w:vertAlign w:val="superscript"/>
              </w:rPr>
              <w:t>st</w:t>
            </w:r>
            <w:r w:rsidRPr="278CE70C">
              <w:rPr>
                <w:sz w:val="22"/>
                <w:szCs w:val="22"/>
              </w:rPr>
              <w:t xml:space="preserve"> August each year</w:t>
            </w:r>
            <w:r w:rsidR="004F0F68">
              <w:rPr>
                <w:sz w:val="22"/>
                <w:szCs w:val="22"/>
              </w:rPr>
              <w:t>,</w:t>
            </w:r>
            <w:r w:rsidRPr="278CE70C">
              <w:rPr>
                <w:sz w:val="22"/>
                <w:szCs w:val="22"/>
              </w:rPr>
              <w:t xml:space="preserve"> an annual</w:t>
            </w:r>
          </w:p>
          <w:p w14:paraId="1477C32C" w14:textId="77777777" w:rsidR="00B431F8" w:rsidRPr="00911C5D" w:rsidRDefault="00B431F8" w:rsidP="00B431F8">
            <w:pPr>
              <w:numPr>
                <w:ilvl w:val="0"/>
                <w:numId w:val="4"/>
              </w:numPr>
              <w:spacing w:before="120" w:line="240" w:lineRule="auto"/>
              <w:ind w:right="136"/>
              <w:jc w:val="both"/>
              <w:rPr>
                <w:iCs/>
                <w:sz w:val="22"/>
                <w:szCs w:val="22"/>
              </w:rPr>
            </w:pPr>
            <w:r w:rsidRPr="00911C5D">
              <w:rPr>
                <w:iCs/>
                <w:sz w:val="22"/>
                <w:szCs w:val="22"/>
              </w:rPr>
              <w:t xml:space="preserve">slavery and human trafficking report, </w:t>
            </w:r>
          </w:p>
          <w:p w14:paraId="51872395" w14:textId="7AC1A1B9" w:rsidR="00B431F8" w:rsidRPr="00911C5D" w:rsidRDefault="00B431F8" w:rsidP="00B431F8">
            <w:pPr>
              <w:numPr>
                <w:ilvl w:val="0"/>
                <w:numId w:val="4"/>
              </w:numPr>
              <w:spacing w:before="120" w:line="240" w:lineRule="auto"/>
              <w:ind w:right="136"/>
              <w:jc w:val="both"/>
              <w:rPr>
                <w:iCs/>
                <w:sz w:val="22"/>
                <w:szCs w:val="22"/>
              </w:rPr>
            </w:pPr>
            <w:r w:rsidRPr="00911C5D">
              <w:rPr>
                <w:iCs/>
                <w:sz w:val="22"/>
                <w:szCs w:val="22"/>
              </w:rPr>
              <w:t>transparency statement and</w:t>
            </w:r>
          </w:p>
          <w:p w14:paraId="486CF899" w14:textId="77777777" w:rsidR="00B431F8" w:rsidRPr="00911C5D" w:rsidRDefault="00B431F8" w:rsidP="00B431F8">
            <w:pPr>
              <w:numPr>
                <w:ilvl w:val="0"/>
                <w:numId w:val="4"/>
              </w:numPr>
              <w:spacing w:before="120" w:line="240" w:lineRule="auto"/>
              <w:ind w:right="136"/>
              <w:jc w:val="both"/>
              <w:rPr>
                <w:iCs/>
                <w:sz w:val="22"/>
                <w:szCs w:val="22"/>
              </w:rPr>
            </w:pPr>
            <w:r w:rsidRPr="00911C5D">
              <w:rPr>
                <w:iCs/>
                <w:sz w:val="22"/>
                <w:szCs w:val="22"/>
              </w:rPr>
              <w:t xml:space="preserve">a risk register with mitigating actions </w:t>
            </w:r>
          </w:p>
          <w:p w14:paraId="3DA466BB" w14:textId="1789EDE3" w:rsidR="00B431F8" w:rsidRPr="00911C5D" w:rsidRDefault="00B431F8" w:rsidP="00B431F8">
            <w:pPr>
              <w:pStyle w:val="BlockText"/>
              <w:spacing w:line="276" w:lineRule="auto"/>
              <w:ind w:left="0" w:right="132"/>
              <w:rPr>
                <w:sz w:val="22"/>
                <w:szCs w:val="22"/>
              </w:rPr>
            </w:pPr>
            <w:r w:rsidRPr="278CE70C">
              <w:rPr>
                <w:sz w:val="22"/>
                <w:szCs w:val="22"/>
              </w:rPr>
              <w:t>which complies with the Modern Slavery Act 2015 and sets out the steps it has taken to ensure that slavery and human trafficking is not taking place in any of its any part of its business or in its supply chains.</w:t>
            </w:r>
          </w:p>
        </w:tc>
      </w:tr>
      <w:tr w:rsidR="00B431F8" w:rsidRPr="005C70F1" w14:paraId="7F1E3F81" w14:textId="77777777" w:rsidTr="0AE18FCF">
        <w:trPr>
          <w:jc w:val="center"/>
        </w:trPr>
        <w:tc>
          <w:tcPr>
            <w:tcW w:w="658" w:type="pct"/>
            <w:shd w:val="clear" w:color="auto" w:fill="FFFFFF" w:themeFill="background1"/>
          </w:tcPr>
          <w:p w14:paraId="315A6F68" w14:textId="71662480" w:rsidR="00B431F8" w:rsidRDefault="00B431F8" w:rsidP="00B431F8">
            <w:pPr>
              <w:pStyle w:val="BlockText"/>
              <w:spacing w:line="276" w:lineRule="auto"/>
              <w:ind w:left="0" w:right="132"/>
              <w:rPr>
                <w:sz w:val="22"/>
                <w:szCs w:val="22"/>
              </w:rPr>
            </w:pPr>
            <w:r>
              <w:rPr>
                <w:sz w:val="22"/>
                <w:szCs w:val="22"/>
              </w:rPr>
              <w:t>S 50</w:t>
            </w:r>
            <w:r w:rsidR="00237510">
              <w:rPr>
                <w:sz w:val="22"/>
                <w:szCs w:val="22"/>
              </w:rPr>
              <w:t>6</w:t>
            </w:r>
            <w:r>
              <w:rPr>
                <w:sz w:val="22"/>
                <w:szCs w:val="22"/>
              </w:rPr>
              <w:t>.8</w:t>
            </w:r>
          </w:p>
        </w:tc>
        <w:tc>
          <w:tcPr>
            <w:tcW w:w="4342" w:type="pct"/>
            <w:shd w:val="clear" w:color="auto" w:fill="FFFFFF" w:themeFill="background1"/>
          </w:tcPr>
          <w:p w14:paraId="7570B009" w14:textId="4C41883C" w:rsidR="00B431F8" w:rsidRPr="00911C5D" w:rsidRDefault="00B431F8" w:rsidP="00B431F8">
            <w:pPr>
              <w:pStyle w:val="BlockText"/>
              <w:spacing w:line="276" w:lineRule="auto"/>
              <w:ind w:left="0" w:right="132"/>
              <w:rPr>
                <w:sz w:val="22"/>
                <w:szCs w:val="22"/>
              </w:rPr>
            </w:pPr>
            <w:r w:rsidRPr="00911C5D">
              <w:rPr>
                <w:sz w:val="22"/>
                <w:szCs w:val="22"/>
              </w:rPr>
              <w:t xml:space="preserve">The </w:t>
            </w:r>
            <w:r>
              <w:rPr>
                <w:i/>
                <w:sz w:val="22"/>
                <w:szCs w:val="22"/>
              </w:rPr>
              <w:t>C</w:t>
            </w:r>
            <w:r w:rsidRPr="00911C5D">
              <w:rPr>
                <w:i/>
                <w:sz w:val="22"/>
                <w:szCs w:val="22"/>
              </w:rPr>
              <w:t xml:space="preserve">onsultant </w:t>
            </w:r>
            <w:r w:rsidRPr="00911C5D">
              <w:rPr>
                <w:sz w:val="22"/>
                <w:szCs w:val="22"/>
              </w:rPr>
              <w:t xml:space="preserve">notifies the </w:t>
            </w:r>
            <w:r w:rsidRPr="00911C5D">
              <w:rPr>
                <w:i/>
                <w:sz w:val="22"/>
                <w:szCs w:val="22"/>
              </w:rPr>
              <w:t xml:space="preserve">Client </w:t>
            </w:r>
            <w:r w:rsidRPr="00911C5D">
              <w:rPr>
                <w:sz w:val="22"/>
                <w:szCs w:val="22"/>
              </w:rPr>
              <w:t>as soon as it becomes aware of any actual or suspected slavery or human trafficking in any of its supply chains or any part of its business.</w:t>
            </w:r>
          </w:p>
        </w:tc>
      </w:tr>
      <w:tr w:rsidR="00B431F8" w:rsidRPr="005C70F1" w14:paraId="0C4D81B4" w14:textId="77777777" w:rsidTr="0AE18FCF">
        <w:trPr>
          <w:jc w:val="center"/>
        </w:trPr>
        <w:tc>
          <w:tcPr>
            <w:tcW w:w="658" w:type="pct"/>
            <w:shd w:val="clear" w:color="auto" w:fill="FFFFFF" w:themeFill="background1"/>
          </w:tcPr>
          <w:p w14:paraId="44127BAB" w14:textId="76932AB9" w:rsidR="00B431F8" w:rsidRDefault="00B431F8" w:rsidP="00B431F8">
            <w:pPr>
              <w:pStyle w:val="BlockText"/>
              <w:spacing w:line="276" w:lineRule="auto"/>
              <w:ind w:left="0" w:right="132"/>
              <w:rPr>
                <w:sz w:val="22"/>
                <w:szCs w:val="22"/>
              </w:rPr>
            </w:pPr>
            <w:r>
              <w:rPr>
                <w:sz w:val="22"/>
                <w:szCs w:val="22"/>
              </w:rPr>
              <w:lastRenderedPageBreak/>
              <w:t>S 50</w:t>
            </w:r>
            <w:r w:rsidR="00237510">
              <w:rPr>
                <w:sz w:val="22"/>
                <w:szCs w:val="22"/>
              </w:rPr>
              <w:t>6</w:t>
            </w:r>
            <w:r>
              <w:rPr>
                <w:sz w:val="22"/>
                <w:szCs w:val="22"/>
              </w:rPr>
              <w:t>.9</w:t>
            </w:r>
          </w:p>
        </w:tc>
        <w:tc>
          <w:tcPr>
            <w:tcW w:w="4342" w:type="pct"/>
            <w:shd w:val="clear" w:color="auto" w:fill="FFFFFF" w:themeFill="background1"/>
          </w:tcPr>
          <w:p w14:paraId="141F3554" w14:textId="21582381" w:rsidR="00B431F8" w:rsidRPr="00911C5D" w:rsidRDefault="00B431F8" w:rsidP="00B431F8">
            <w:pPr>
              <w:pStyle w:val="BlockText"/>
              <w:spacing w:line="276" w:lineRule="auto"/>
              <w:ind w:left="0" w:right="132"/>
              <w:rPr>
                <w:sz w:val="22"/>
                <w:szCs w:val="22"/>
              </w:rPr>
            </w:pPr>
            <w:r w:rsidRPr="00911C5D">
              <w:rPr>
                <w:iCs/>
                <w:sz w:val="22"/>
                <w:szCs w:val="22"/>
              </w:rPr>
              <w:t xml:space="preserve">The </w:t>
            </w:r>
            <w:r>
              <w:rPr>
                <w:i/>
                <w:iCs/>
                <w:sz w:val="22"/>
                <w:szCs w:val="22"/>
              </w:rPr>
              <w:t>C</w:t>
            </w:r>
            <w:r w:rsidRPr="00911C5D">
              <w:rPr>
                <w:i/>
                <w:iCs/>
                <w:sz w:val="22"/>
                <w:szCs w:val="22"/>
              </w:rPr>
              <w:t xml:space="preserve">onsultant </w:t>
            </w:r>
            <w:r w:rsidRPr="00911C5D">
              <w:rPr>
                <w:iCs/>
                <w:sz w:val="22"/>
                <w:szCs w:val="22"/>
              </w:rPr>
              <w:t>uses</w:t>
            </w:r>
            <w:r>
              <w:rPr>
                <w:iCs/>
                <w:sz w:val="22"/>
                <w:szCs w:val="22"/>
              </w:rPr>
              <w:t xml:space="preserve"> all</w:t>
            </w:r>
            <w:r w:rsidRPr="00911C5D">
              <w:rPr>
                <w:iCs/>
                <w:sz w:val="22"/>
                <w:szCs w:val="22"/>
              </w:rPr>
              <w:t xml:space="preserve"> reasonable endeavours not to purchase any raw materials, resources or products from any country that has been sourced from producers or manufacturers using forced labour and child labour in its operations or practice.</w:t>
            </w:r>
          </w:p>
        </w:tc>
      </w:tr>
      <w:tr w:rsidR="00B431F8" w:rsidRPr="005C70F1" w14:paraId="0B0968E0" w14:textId="77777777" w:rsidTr="0AE18FCF">
        <w:trPr>
          <w:jc w:val="center"/>
        </w:trPr>
        <w:tc>
          <w:tcPr>
            <w:tcW w:w="658" w:type="pct"/>
            <w:shd w:val="clear" w:color="auto" w:fill="FFFFFF" w:themeFill="background1"/>
          </w:tcPr>
          <w:p w14:paraId="6DF888F0" w14:textId="06DAEE87" w:rsidR="00B431F8" w:rsidRDefault="00B431F8" w:rsidP="00B431F8">
            <w:pPr>
              <w:pStyle w:val="BlockText"/>
              <w:spacing w:line="276" w:lineRule="auto"/>
              <w:ind w:left="0" w:right="132"/>
              <w:rPr>
                <w:sz w:val="22"/>
                <w:szCs w:val="22"/>
              </w:rPr>
            </w:pPr>
            <w:r>
              <w:rPr>
                <w:sz w:val="22"/>
                <w:szCs w:val="22"/>
              </w:rPr>
              <w:t>S 50</w:t>
            </w:r>
            <w:r w:rsidR="00237510">
              <w:rPr>
                <w:sz w:val="22"/>
                <w:szCs w:val="22"/>
              </w:rPr>
              <w:t>6</w:t>
            </w:r>
            <w:r>
              <w:rPr>
                <w:sz w:val="22"/>
                <w:szCs w:val="22"/>
              </w:rPr>
              <w:t>.10</w:t>
            </w:r>
          </w:p>
        </w:tc>
        <w:tc>
          <w:tcPr>
            <w:tcW w:w="4342" w:type="pct"/>
            <w:shd w:val="clear" w:color="auto" w:fill="FFFFFF" w:themeFill="background1"/>
          </w:tcPr>
          <w:p w14:paraId="72AA519A" w14:textId="1AE2C294" w:rsidR="00B431F8" w:rsidRPr="00911C5D" w:rsidRDefault="00B431F8" w:rsidP="00B431F8">
            <w:pPr>
              <w:pStyle w:val="BlockText"/>
              <w:spacing w:line="276" w:lineRule="auto"/>
              <w:ind w:left="0" w:right="132"/>
              <w:rPr>
                <w:sz w:val="22"/>
                <w:szCs w:val="22"/>
              </w:rPr>
            </w:pPr>
            <w:r w:rsidRPr="00911C5D">
              <w:rPr>
                <w:sz w:val="22"/>
                <w:szCs w:val="22"/>
              </w:rPr>
              <w:t xml:space="preserve">The </w:t>
            </w:r>
            <w:r>
              <w:rPr>
                <w:sz w:val="22"/>
                <w:szCs w:val="22"/>
              </w:rPr>
              <w:t>C</w:t>
            </w:r>
            <w:r w:rsidRPr="00911C5D">
              <w:rPr>
                <w:i/>
                <w:sz w:val="22"/>
                <w:szCs w:val="22"/>
              </w:rPr>
              <w:t xml:space="preserve">onsultant </w:t>
            </w:r>
            <w:r w:rsidRPr="00911C5D">
              <w:rPr>
                <w:sz w:val="22"/>
                <w:szCs w:val="22"/>
              </w:rPr>
              <w:t>complies (and ensures that any subcon</w:t>
            </w:r>
            <w:r>
              <w:rPr>
                <w:sz w:val="22"/>
                <w:szCs w:val="22"/>
              </w:rPr>
              <w:t>tractor</w:t>
            </w:r>
            <w:r w:rsidRPr="00911C5D">
              <w:rPr>
                <w:sz w:val="22"/>
                <w:szCs w:val="22"/>
              </w:rPr>
              <w:t xml:space="preserve"> </w:t>
            </w:r>
            <w:r w:rsidRPr="002935F1">
              <w:rPr>
                <w:iCs/>
                <w:sz w:val="22"/>
                <w:szCs w:val="22"/>
                <w:shd w:val="clear" w:color="auto" w:fill="FFFFFF" w:themeFill="background1"/>
              </w:rPr>
              <w:t>(</w:t>
            </w:r>
            <w:r w:rsidRPr="002935F1">
              <w:rPr>
                <w:iCs/>
                <w:sz w:val="22"/>
                <w:szCs w:val="22"/>
              </w:rPr>
              <w:t xml:space="preserve">at any stage of remoteness from the </w:t>
            </w:r>
            <w:r w:rsidRPr="002935F1">
              <w:rPr>
                <w:i/>
                <w:iCs/>
                <w:sz w:val="22"/>
                <w:szCs w:val="22"/>
              </w:rPr>
              <w:t xml:space="preserve">Client) </w:t>
            </w:r>
            <w:r w:rsidRPr="00911C5D">
              <w:rPr>
                <w:sz w:val="22"/>
                <w:szCs w:val="22"/>
              </w:rPr>
              <w:t xml:space="preserve">complies) with the </w:t>
            </w:r>
            <w:r w:rsidRPr="00911C5D">
              <w:rPr>
                <w:i/>
                <w:sz w:val="22"/>
                <w:szCs w:val="22"/>
              </w:rPr>
              <w:t xml:space="preserve">Client’s </w:t>
            </w:r>
            <w:r w:rsidRPr="00911C5D">
              <w:rPr>
                <w:sz w:val="22"/>
                <w:szCs w:val="22"/>
              </w:rPr>
              <w:t xml:space="preserve">policies relating to bullying and harassment.  If the </w:t>
            </w:r>
            <w:r w:rsidRPr="0001423D">
              <w:rPr>
                <w:i/>
                <w:sz w:val="22"/>
                <w:szCs w:val="22"/>
              </w:rPr>
              <w:t>Client</w:t>
            </w:r>
            <w:r w:rsidRPr="00911C5D">
              <w:rPr>
                <w:i/>
                <w:sz w:val="22"/>
                <w:szCs w:val="22"/>
              </w:rPr>
              <w:t xml:space="preserve"> </w:t>
            </w:r>
            <w:r w:rsidRPr="00911C5D">
              <w:rPr>
                <w:sz w:val="22"/>
                <w:szCs w:val="22"/>
              </w:rPr>
              <w:t xml:space="preserve">considers that the presence or conduct of any employees (at any stage of remoteness from the </w:t>
            </w:r>
            <w:r w:rsidRPr="00911C5D">
              <w:rPr>
                <w:i/>
                <w:sz w:val="22"/>
                <w:szCs w:val="22"/>
              </w:rPr>
              <w:t>C</w:t>
            </w:r>
            <w:r>
              <w:rPr>
                <w:i/>
                <w:sz w:val="22"/>
                <w:szCs w:val="22"/>
              </w:rPr>
              <w:t>lient</w:t>
            </w:r>
            <w:r w:rsidRPr="00911C5D">
              <w:rPr>
                <w:i/>
                <w:sz w:val="22"/>
                <w:szCs w:val="22"/>
              </w:rPr>
              <w:t>)</w:t>
            </w:r>
            <w:r w:rsidRPr="00911C5D">
              <w:rPr>
                <w:sz w:val="22"/>
                <w:szCs w:val="22"/>
              </w:rPr>
              <w:t xml:space="preserve"> at any location relevant to the performance of the </w:t>
            </w:r>
            <w:r w:rsidRPr="00911C5D">
              <w:rPr>
                <w:i/>
                <w:sz w:val="22"/>
                <w:szCs w:val="22"/>
              </w:rPr>
              <w:t>service</w:t>
            </w:r>
            <w:r w:rsidRPr="00911C5D">
              <w:rPr>
                <w:sz w:val="22"/>
                <w:szCs w:val="22"/>
              </w:rPr>
              <w:t xml:space="preserve"> is undesirable or in breach of the </w:t>
            </w:r>
            <w:r w:rsidRPr="00911C5D">
              <w:rPr>
                <w:i/>
                <w:sz w:val="22"/>
                <w:szCs w:val="22"/>
              </w:rPr>
              <w:t xml:space="preserve">Client’s </w:t>
            </w:r>
            <w:r w:rsidRPr="00911C5D">
              <w:rPr>
                <w:sz w:val="22"/>
                <w:szCs w:val="22"/>
              </w:rPr>
              <w:t xml:space="preserve">policies, the </w:t>
            </w:r>
            <w:r w:rsidRPr="0001423D">
              <w:rPr>
                <w:i/>
                <w:sz w:val="22"/>
                <w:szCs w:val="22"/>
              </w:rPr>
              <w:t>Client</w:t>
            </w:r>
            <w:r w:rsidRPr="00911C5D">
              <w:rPr>
                <w:sz w:val="22"/>
                <w:szCs w:val="22"/>
              </w:rPr>
              <w:t xml:space="preserve"> instructs the </w:t>
            </w:r>
            <w:r w:rsidRPr="006C4FDC">
              <w:rPr>
                <w:i/>
                <w:sz w:val="22"/>
                <w:szCs w:val="22"/>
              </w:rPr>
              <w:t>C</w:t>
            </w:r>
            <w:r w:rsidRPr="00911C5D">
              <w:rPr>
                <w:i/>
                <w:sz w:val="22"/>
                <w:szCs w:val="22"/>
              </w:rPr>
              <w:t xml:space="preserve">onsultant </w:t>
            </w:r>
            <w:r w:rsidRPr="00911C5D">
              <w:rPr>
                <w:sz w:val="22"/>
                <w:szCs w:val="22"/>
              </w:rPr>
              <w:t>to implement corrective action.</w:t>
            </w:r>
          </w:p>
        </w:tc>
      </w:tr>
      <w:tr w:rsidR="00B431F8" w:rsidRPr="005C70F1" w14:paraId="5C16C1AC" w14:textId="77777777" w:rsidTr="0AE18FCF">
        <w:trPr>
          <w:jc w:val="center"/>
        </w:trPr>
        <w:tc>
          <w:tcPr>
            <w:tcW w:w="658" w:type="pct"/>
            <w:shd w:val="clear" w:color="auto" w:fill="FFFFFF" w:themeFill="background1"/>
          </w:tcPr>
          <w:p w14:paraId="5875520C" w14:textId="17FD5323" w:rsidR="00B431F8" w:rsidRDefault="00B431F8" w:rsidP="00B431F8">
            <w:pPr>
              <w:pStyle w:val="BlockText"/>
              <w:spacing w:line="276" w:lineRule="auto"/>
              <w:ind w:left="0" w:right="132"/>
              <w:rPr>
                <w:sz w:val="22"/>
                <w:szCs w:val="22"/>
              </w:rPr>
            </w:pPr>
            <w:r>
              <w:rPr>
                <w:sz w:val="22"/>
                <w:szCs w:val="22"/>
              </w:rPr>
              <w:t>S 50</w:t>
            </w:r>
            <w:r w:rsidR="00237510">
              <w:rPr>
                <w:sz w:val="22"/>
                <w:szCs w:val="22"/>
              </w:rPr>
              <w:t>6</w:t>
            </w:r>
            <w:r>
              <w:rPr>
                <w:sz w:val="22"/>
                <w:szCs w:val="22"/>
              </w:rPr>
              <w:t>.11</w:t>
            </w:r>
            <w:r w:rsidRPr="00911C5D">
              <w:rPr>
                <w:sz w:val="22"/>
                <w:szCs w:val="22"/>
              </w:rPr>
              <w:t xml:space="preserve"> </w:t>
            </w:r>
          </w:p>
        </w:tc>
        <w:tc>
          <w:tcPr>
            <w:tcW w:w="4342" w:type="pct"/>
            <w:shd w:val="clear" w:color="auto" w:fill="FFFFFF" w:themeFill="background1"/>
          </w:tcPr>
          <w:p w14:paraId="49748FC7" w14:textId="0D8470BC" w:rsidR="00B431F8" w:rsidRPr="00781AA4" w:rsidRDefault="00B431F8" w:rsidP="00B431F8">
            <w:pPr>
              <w:pStyle w:val="BlockText"/>
              <w:spacing w:line="276" w:lineRule="auto"/>
              <w:ind w:left="0" w:right="132"/>
              <w:rPr>
                <w:sz w:val="22"/>
                <w:szCs w:val="22"/>
              </w:rPr>
            </w:pPr>
            <w:r w:rsidRPr="00911C5D">
              <w:rPr>
                <w:sz w:val="22"/>
                <w:szCs w:val="22"/>
              </w:rPr>
              <w:t xml:space="preserve">The </w:t>
            </w:r>
            <w:r>
              <w:rPr>
                <w:i/>
                <w:sz w:val="22"/>
                <w:szCs w:val="22"/>
              </w:rPr>
              <w:t>C</w:t>
            </w:r>
            <w:r w:rsidRPr="00911C5D">
              <w:rPr>
                <w:i/>
                <w:sz w:val="22"/>
                <w:szCs w:val="22"/>
              </w:rPr>
              <w:t>onsultant</w:t>
            </w:r>
            <w:r w:rsidRPr="00911C5D">
              <w:rPr>
                <w:sz w:val="22"/>
                <w:szCs w:val="22"/>
              </w:rPr>
              <w:t xml:space="preserve"> ensures that any subcontract (at any stage of remoteness from the</w:t>
            </w:r>
            <w:r w:rsidRPr="00911C5D">
              <w:rPr>
                <w:i/>
                <w:sz w:val="22"/>
                <w:szCs w:val="22"/>
              </w:rPr>
              <w:t xml:space="preserve"> Client) </w:t>
            </w:r>
            <w:r w:rsidRPr="00911C5D">
              <w:rPr>
                <w:sz w:val="22"/>
                <w:szCs w:val="22"/>
              </w:rPr>
              <w:t xml:space="preserve">relevant to the performance of the </w:t>
            </w:r>
            <w:r w:rsidRPr="00911C5D">
              <w:rPr>
                <w:i/>
                <w:sz w:val="22"/>
                <w:szCs w:val="22"/>
              </w:rPr>
              <w:t>service,</w:t>
            </w:r>
            <w:r w:rsidRPr="00911C5D">
              <w:rPr>
                <w:sz w:val="22"/>
                <w:szCs w:val="22"/>
              </w:rPr>
              <w:t xml:space="preserve"> contains provisions to the same effect as this </w:t>
            </w:r>
            <w:r w:rsidR="00FE338C">
              <w:rPr>
                <w:sz w:val="22"/>
                <w:szCs w:val="22"/>
              </w:rPr>
              <w:t>clause</w:t>
            </w:r>
            <w:r>
              <w:rPr>
                <w:sz w:val="22"/>
                <w:szCs w:val="22"/>
              </w:rPr>
              <w:t xml:space="preserve"> </w:t>
            </w:r>
            <w:r w:rsidR="00F96A73">
              <w:rPr>
                <w:sz w:val="22"/>
                <w:szCs w:val="22"/>
              </w:rPr>
              <w:t xml:space="preserve">S </w:t>
            </w:r>
            <w:r>
              <w:rPr>
                <w:sz w:val="22"/>
                <w:szCs w:val="22"/>
              </w:rPr>
              <w:t>50</w:t>
            </w:r>
            <w:r w:rsidR="005264C2">
              <w:rPr>
                <w:sz w:val="22"/>
                <w:szCs w:val="22"/>
              </w:rPr>
              <w:t>6</w:t>
            </w:r>
            <w:r w:rsidRPr="00911C5D">
              <w:rPr>
                <w:sz w:val="22"/>
                <w:szCs w:val="22"/>
              </w:rPr>
              <w:t xml:space="preserve">  The </w:t>
            </w:r>
            <w:r>
              <w:rPr>
                <w:i/>
                <w:sz w:val="22"/>
                <w:szCs w:val="22"/>
              </w:rPr>
              <w:t>C</w:t>
            </w:r>
            <w:r w:rsidRPr="00911C5D">
              <w:rPr>
                <w:i/>
                <w:sz w:val="22"/>
                <w:szCs w:val="22"/>
              </w:rPr>
              <w:t>onsultant</w:t>
            </w:r>
            <w:r w:rsidRPr="00911C5D">
              <w:rPr>
                <w:sz w:val="22"/>
                <w:szCs w:val="22"/>
              </w:rPr>
              <w:t xml:space="preserve">, may propose to the </w:t>
            </w:r>
            <w:r w:rsidRPr="00345E95">
              <w:rPr>
                <w:i/>
                <w:sz w:val="22"/>
                <w:szCs w:val="22"/>
              </w:rPr>
              <w:t>C</w:t>
            </w:r>
            <w:r>
              <w:rPr>
                <w:i/>
                <w:sz w:val="22"/>
                <w:szCs w:val="22"/>
              </w:rPr>
              <w:t xml:space="preserve">lient </w:t>
            </w:r>
            <w:r w:rsidRPr="00911C5D">
              <w:rPr>
                <w:sz w:val="22"/>
                <w:szCs w:val="22"/>
              </w:rPr>
              <w:t xml:space="preserve">for acceptance, that a specific subcontract (at any stage of remoteness from the </w:t>
            </w:r>
            <w:r w:rsidRPr="00911C5D">
              <w:rPr>
                <w:i/>
                <w:sz w:val="22"/>
                <w:szCs w:val="22"/>
              </w:rPr>
              <w:t>Client</w:t>
            </w:r>
            <w:r w:rsidRPr="00911C5D">
              <w:rPr>
                <w:sz w:val="22"/>
                <w:szCs w:val="22"/>
              </w:rPr>
              <w:t>)</w:t>
            </w:r>
            <w:r w:rsidDel="009E521A">
              <w:rPr>
                <w:i/>
                <w:sz w:val="22"/>
                <w:szCs w:val="22"/>
              </w:rPr>
              <w:t xml:space="preserve"> </w:t>
            </w:r>
            <w:r w:rsidRPr="00911C5D">
              <w:rPr>
                <w:sz w:val="22"/>
                <w:szCs w:val="22"/>
              </w:rPr>
              <w:t xml:space="preserve">relevant to the performance of the </w:t>
            </w:r>
            <w:r w:rsidRPr="00911C5D">
              <w:rPr>
                <w:i/>
                <w:sz w:val="22"/>
                <w:szCs w:val="22"/>
              </w:rPr>
              <w:t>service</w:t>
            </w:r>
            <w:r w:rsidRPr="00911C5D">
              <w:rPr>
                <w:sz w:val="22"/>
                <w:szCs w:val="22"/>
              </w:rPr>
              <w:t>,</w:t>
            </w:r>
            <w:r w:rsidRPr="00911C5D">
              <w:rPr>
                <w:i/>
                <w:sz w:val="22"/>
                <w:szCs w:val="22"/>
              </w:rPr>
              <w:t xml:space="preserve"> </w:t>
            </w:r>
            <w:r w:rsidRPr="00911C5D">
              <w:rPr>
                <w:sz w:val="22"/>
                <w:szCs w:val="22"/>
              </w:rPr>
              <w:t xml:space="preserve">does not comply with the requirements of this </w:t>
            </w:r>
            <w:r w:rsidRPr="00781AA4">
              <w:rPr>
                <w:sz w:val="22"/>
                <w:szCs w:val="22"/>
              </w:rPr>
              <w:t>clause S 50</w:t>
            </w:r>
            <w:r w:rsidR="005264C2">
              <w:rPr>
                <w:sz w:val="22"/>
                <w:szCs w:val="22"/>
              </w:rPr>
              <w:t>6</w:t>
            </w:r>
            <w:r w:rsidRPr="00781AA4">
              <w:rPr>
                <w:sz w:val="22"/>
                <w:szCs w:val="22"/>
              </w:rPr>
              <w:t xml:space="preserve"> The </w:t>
            </w:r>
            <w:r>
              <w:rPr>
                <w:i/>
                <w:sz w:val="22"/>
                <w:szCs w:val="22"/>
              </w:rPr>
              <w:t>C</w:t>
            </w:r>
            <w:r w:rsidRPr="00781AA4">
              <w:rPr>
                <w:i/>
                <w:sz w:val="22"/>
                <w:szCs w:val="22"/>
              </w:rPr>
              <w:t xml:space="preserve">onsultant </w:t>
            </w:r>
            <w:r w:rsidRPr="00781AA4">
              <w:rPr>
                <w:sz w:val="22"/>
                <w:szCs w:val="22"/>
              </w:rPr>
              <w:t>provides a detailed reason for not including some or all of the requirements of this clause S 50</w:t>
            </w:r>
            <w:r w:rsidR="005264C2">
              <w:rPr>
                <w:sz w:val="22"/>
                <w:szCs w:val="22"/>
              </w:rPr>
              <w:t>6</w:t>
            </w:r>
            <w:r w:rsidRPr="00781AA4">
              <w:rPr>
                <w:sz w:val="22"/>
                <w:szCs w:val="22"/>
              </w:rPr>
              <w:t xml:space="preserve"> in the specific subcontract.  The </w:t>
            </w:r>
            <w:r>
              <w:rPr>
                <w:i/>
                <w:sz w:val="22"/>
                <w:szCs w:val="22"/>
              </w:rPr>
              <w:t>C</w:t>
            </w:r>
            <w:r w:rsidRPr="00781AA4">
              <w:rPr>
                <w:i/>
                <w:sz w:val="22"/>
                <w:szCs w:val="22"/>
              </w:rPr>
              <w:t>onsultant</w:t>
            </w:r>
            <w:r w:rsidRPr="00781AA4">
              <w:rPr>
                <w:sz w:val="22"/>
                <w:szCs w:val="22"/>
              </w:rPr>
              <w:t xml:space="preserve"> provides further detail when requested by the </w:t>
            </w:r>
            <w:r w:rsidRPr="00781AA4">
              <w:rPr>
                <w:i/>
                <w:sz w:val="22"/>
                <w:szCs w:val="22"/>
              </w:rPr>
              <w:t>C</w:t>
            </w:r>
            <w:r>
              <w:rPr>
                <w:i/>
                <w:sz w:val="22"/>
                <w:szCs w:val="22"/>
              </w:rPr>
              <w:t>lient</w:t>
            </w:r>
            <w:r w:rsidRPr="00781AA4">
              <w:rPr>
                <w:sz w:val="22"/>
                <w:szCs w:val="22"/>
              </w:rPr>
              <w:t xml:space="preserve"> to assist its consideration.  </w:t>
            </w:r>
          </w:p>
          <w:p w14:paraId="17BCAFEB" w14:textId="70BB9928" w:rsidR="00B431F8" w:rsidRPr="00781AA4" w:rsidRDefault="00B431F8" w:rsidP="00B431F8">
            <w:pPr>
              <w:pStyle w:val="BlockText"/>
              <w:spacing w:line="276" w:lineRule="auto"/>
              <w:ind w:left="0" w:right="132"/>
              <w:rPr>
                <w:sz w:val="22"/>
              </w:rPr>
            </w:pPr>
            <w:r w:rsidRPr="00781AA4">
              <w:rPr>
                <w:sz w:val="22"/>
              </w:rPr>
              <w:t xml:space="preserve">A reason for not accepting </w:t>
            </w:r>
            <w:r>
              <w:rPr>
                <w:sz w:val="22"/>
              </w:rPr>
              <w:t>or</w:t>
            </w:r>
            <w:r w:rsidRPr="00781AA4">
              <w:rPr>
                <w:sz w:val="22"/>
              </w:rPr>
              <w:t xml:space="preserve"> not including some or </w:t>
            </w:r>
            <w:proofErr w:type="gramStart"/>
            <w:r w:rsidRPr="00781AA4">
              <w:rPr>
                <w:sz w:val="22"/>
              </w:rPr>
              <w:t>all of</w:t>
            </w:r>
            <w:proofErr w:type="gramEnd"/>
            <w:r w:rsidRPr="00781AA4">
              <w:rPr>
                <w:sz w:val="22"/>
              </w:rPr>
              <w:t xml:space="preserve"> the requirements of this </w:t>
            </w:r>
            <w:r w:rsidR="002E4944">
              <w:rPr>
                <w:sz w:val="22"/>
              </w:rPr>
              <w:t>clause</w:t>
            </w:r>
            <w:r w:rsidRPr="00781AA4">
              <w:rPr>
                <w:sz w:val="22"/>
              </w:rPr>
              <w:t xml:space="preserve"> </w:t>
            </w:r>
            <w:r w:rsidR="00832E78">
              <w:rPr>
                <w:sz w:val="22"/>
              </w:rPr>
              <w:t>S</w:t>
            </w:r>
            <w:r w:rsidR="00FE235D">
              <w:rPr>
                <w:sz w:val="22"/>
              </w:rPr>
              <w:t xml:space="preserve"> </w:t>
            </w:r>
            <w:r w:rsidR="005264C2" w:rsidRPr="00781AA4">
              <w:rPr>
                <w:sz w:val="22"/>
              </w:rPr>
              <w:t>50</w:t>
            </w:r>
            <w:r w:rsidR="005264C2">
              <w:rPr>
                <w:sz w:val="22"/>
              </w:rPr>
              <w:t>6</w:t>
            </w:r>
            <w:r w:rsidR="00E76E02">
              <w:rPr>
                <w:sz w:val="22"/>
              </w:rPr>
              <w:t xml:space="preserve"> </w:t>
            </w:r>
            <w:r w:rsidRPr="00781AA4">
              <w:rPr>
                <w:sz w:val="22"/>
              </w:rPr>
              <w:t xml:space="preserve">in the specific subcontract is </w:t>
            </w:r>
          </w:p>
          <w:p w14:paraId="3CB5900E" w14:textId="61399621" w:rsidR="00B431F8" w:rsidRPr="00781AA4" w:rsidRDefault="00B431F8" w:rsidP="00B431F8">
            <w:pPr>
              <w:pStyle w:val="BlockText"/>
              <w:numPr>
                <w:ilvl w:val="0"/>
                <w:numId w:val="34"/>
              </w:numPr>
              <w:spacing w:line="276" w:lineRule="auto"/>
              <w:ind w:right="132"/>
              <w:rPr>
                <w:sz w:val="22"/>
                <w:szCs w:val="22"/>
              </w:rPr>
            </w:pPr>
            <w:r w:rsidRPr="00781AA4">
              <w:rPr>
                <w:sz w:val="22"/>
                <w:szCs w:val="22"/>
              </w:rPr>
              <w:t>it does not comply with the Scope,</w:t>
            </w:r>
          </w:p>
          <w:p w14:paraId="1C644015" w14:textId="618FEA9C" w:rsidR="00B431F8" w:rsidRPr="00781AA4" w:rsidRDefault="00B431F8" w:rsidP="00B431F8">
            <w:pPr>
              <w:pStyle w:val="BlockText"/>
              <w:numPr>
                <w:ilvl w:val="0"/>
                <w:numId w:val="34"/>
              </w:numPr>
              <w:spacing w:line="276" w:lineRule="auto"/>
              <w:ind w:right="132"/>
              <w:rPr>
                <w:sz w:val="22"/>
                <w:szCs w:val="22"/>
              </w:rPr>
            </w:pPr>
            <w:r w:rsidRPr="00781AA4">
              <w:rPr>
                <w:sz w:val="22"/>
                <w:szCs w:val="22"/>
              </w:rPr>
              <w:t xml:space="preserve">it does not enable the </w:t>
            </w:r>
            <w:r>
              <w:rPr>
                <w:i/>
                <w:sz w:val="22"/>
                <w:szCs w:val="22"/>
              </w:rPr>
              <w:t>C</w:t>
            </w:r>
            <w:r w:rsidRPr="00781AA4">
              <w:rPr>
                <w:i/>
                <w:sz w:val="22"/>
                <w:szCs w:val="22"/>
              </w:rPr>
              <w:t>onsultant</w:t>
            </w:r>
            <w:r w:rsidRPr="00781AA4">
              <w:rPr>
                <w:sz w:val="22"/>
                <w:szCs w:val="22"/>
              </w:rPr>
              <w:t xml:space="preserve"> to Provide the Service, </w:t>
            </w:r>
          </w:p>
          <w:p w14:paraId="4CFB14AF" w14:textId="67EF82DF" w:rsidR="00B431F8" w:rsidRPr="00781AA4" w:rsidRDefault="00B431F8" w:rsidP="00B431F8">
            <w:pPr>
              <w:pStyle w:val="BlockText"/>
              <w:numPr>
                <w:ilvl w:val="0"/>
                <w:numId w:val="34"/>
              </w:numPr>
              <w:spacing w:line="276" w:lineRule="auto"/>
              <w:ind w:right="132"/>
              <w:rPr>
                <w:sz w:val="22"/>
                <w:szCs w:val="22"/>
              </w:rPr>
            </w:pPr>
            <w:r w:rsidRPr="00781AA4">
              <w:rPr>
                <w:sz w:val="22"/>
                <w:szCs w:val="22"/>
              </w:rPr>
              <w:t xml:space="preserve">it does not enable the </w:t>
            </w:r>
            <w:r w:rsidRPr="00781AA4">
              <w:rPr>
                <w:i/>
                <w:sz w:val="22"/>
                <w:szCs w:val="22"/>
              </w:rPr>
              <w:t>Consultant</w:t>
            </w:r>
            <w:r w:rsidRPr="00781AA4">
              <w:rPr>
                <w:sz w:val="22"/>
                <w:szCs w:val="22"/>
              </w:rPr>
              <w:t xml:space="preserve"> to comply with its contract with the </w:t>
            </w:r>
            <w:r w:rsidRPr="00781AA4">
              <w:rPr>
                <w:i/>
                <w:sz w:val="22"/>
                <w:szCs w:val="22"/>
              </w:rPr>
              <w:t>Client</w:t>
            </w:r>
            <w:r w:rsidRPr="00781AA4">
              <w:rPr>
                <w:sz w:val="22"/>
                <w:szCs w:val="22"/>
              </w:rPr>
              <w:t xml:space="preserve"> or</w:t>
            </w:r>
          </w:p>
          <w:p w14:paraId="57555A1C" w14:textId="03545B67" w:rsidR="00B431F8" w:rsidRPr="00781AA4" w:rsidRDefault="00B431F8" w:rsidP="00B431F8">
            <w:pPr>
              <w:pStyle w:val="BlockText"/>
              <w:numPr>
                <w:ilvl w:val="0"/>
                <w:numId w:val="34"/>
              </w:numPr>
              <w:spacing w:line="276" w:lineRule="auto"/>
              <w:ind w:right="132"/>
              <w:rPr>
                <w:sz w:val="22"/>
                <w:szCs w:val="22"/>
              </w:rPr>
            </w:pPr>
            <w:r w:rsidRPr="00781AA4">
              <w:rPr>
                <w:sz w:val="22"/>
                <w:szCs w:val="22"/>
              </w:rPr>
              <w:t xml:space="preserve">it does not comply best industry practice </w:t>
            </w:r>
          </w:p>
          <w:p w14:paraId="27D972D3" w14:textId="6A7CA237" w:rsidR="00B431F8" w:rsidRPr="00911C5D" w:rsidRDefault="00B431F8" w:rsidP="00B431F8">
            <w:pPr>
              <w:pStyle w:val="BlockText"/>
              <w:spacing w:line="276" w:lineRule="auto"/>
              <w:ind w:left="0" w:right="132"/>
              <w:rPr>
                <w:sz w:val="22"/>
                <w:szCs w:val="22"/>
              </w:rPr>
            </w:pPr>
            <w:r w:rsidRPr="00781AA4">
              <w:rPr>
                <w:sz w:val="22"/>
                <w:szCs w:val="22"/>
              </w:rPr>
              <w:t xml:space="preserve">If accepted by the </w:t>
            </w:r>
            <w:r w:rsidRPr="00781AA4">
              <w:rPr>
                <w:i/>
                <w:sz w:val="22"/>
                <w:szCs w:val="22"/>
              </w:rPr>
              <w:t>Client</w:t>
            </w:r>
            <w:r w:rsidRPr="00781AA4">
              <w:rPr>
                <w:sz w:val="22"/>
                <w:szCs w:val="22"/>
              </w:rPr>
              <w:t xml:space="preserve">, the </w:t>
            </w:r>
            <w:r>
              <w:rPr>
                <w:i/>
                <w:sz w:val="22"/>
                <w:szCs w:val="22"/>
              </w:rPr>
              <w:t>C</w:t>
            </w:r>
            <w:r w:rsidRPr="00781AA4">
              <w:rPr>
                <w:i/>
                <w:sz w:val="22"/>
                <w:szCs w:val="22"/>
              </w:rPr>
              <w:t xml:space="preserve">onsultant </w:t>
            </w:r>
            <w:r w:rsidRPr="00781AA4">
              <w:rPr>
                <w:sz w:val="22"/>
                <w:szCs w:val="22"/>
              </w:rPr>
              <w:t xml:space="preserve">is relieved from including some or </w:t>
            </w:r>
            <w:proofErr w:type="gramStart"/>
            <w:r w:rsidRPr="00781AA4">
              <w:rPr>
                <w:sz w:val="22"/>
                <w:szCs w:val="22"/>
              </w:rPr>
              <w:t>all of</w:t>
            </w:r>
            <w:proofErr w:type="gramEnd"/>
            <w:r w:rsidRPr="00781AA4">
              <w:rPr>
                <w:sz w:val="22"/>
                <w:szCs w:val="22"/>
              </w:rPr>
              <w:t xml:space="preserve"> the requirements of this clause S 50</w:t>
            </w:r>
            <w:r w:rsidR="005264C2">
              <w:rPr>
                <w:sz w:val="22"/>
                <w:szCs w:val="22"/>
              </w:rPr>
              <w:t>6</w:t>
            </w:r>
            <w:r w:rsidRPr="00781AA4">
              <w:rPr>
                <w:color w:val="FF0000"/>
                <w:sz w:val="22"/>
                <w:szCs w:val="22"/>
              </w:rPr>
              <w:t xml:space="preserve"> </w:t>
            </w:r>
            <w:r w:rsidRPr="00781AA4">
              <w:rPr>
                <w:sz w:val="22"/>
                <w:szCs w:val="22"/>
              </w:rPr>
              <w:t>in the specific contract.</w:t>
            </w:r>
          </w:p>
        </w:tc>
      </w:tr>
      <w:tr w:rsidR="00B431F8" w:rsidRPr="005C70F1" w14:paraId="5D0DA23D" w14:textId="77777777" w:rsidTr="0AE18FCF">
        <w:trPr>
          <w:jc w:val="center"/>
        </w:trPr>
        <w:tc>
          <w:tcPr>
            <w:tcW w:w="658" w:type="pct"/>
            <w:shd w:val="clear" w:color="auto" w:fill="FFFFFF" w:themeFill="background1"/>
          </w:tcPr>
          <w:p w14:paraId="7D8F48F1" w14:textId="4A6805D3" w:rsidR="00B431F8" w:rsidRDefault="00B431F8" w:rsidP="00B431F8">
            <w:pPr>
              <w:pStyle w:val="BlockText"/>
              <w:spacing w:line="276" w:lineRule="auto"/>
              <w:ind w:left="0" w:right="0"/>
              <w:rPr>
                <w:sz w:val="22"/>
                <w:szCs w:val="22"/>
              </w:rPr>
            </w:pPr>
            <w:r>
              <w:rPr>
                <w:sz w:val="22"/>
                <w:szCs w:val="22"/>
              </w:rPr>
              <w:t>S 50</w:t>
            </w:r>
            <w:r w:rsidR="00237510">
              <w:rPr>
                <w:sz w:val="22"/>
                <w:szCs w:val="22"/>
              </w:rPr>
              <w:t>6</w:t>
            </w:r>
            <w:r>
              <w:rPr>
                <w:sz w:val="22"/>
                <w:szCs w:val="22"/>
              </w:rPr>
              <w:t>.12</w:t>
            </w:r>
          </w:p>
        </w:tc>
        <w:tc>
          <w:tcPr>
            <w:tcW w:w="4342" w:type="pct"/>
            <w:shd w:val="clear" w:color="auto" w:fill="FFFFFF" w:themeFill="background1"/>
          </w:tcPr>
          <w:p w14:paraId="7CEE4D05" w14:textId="13B4546F" w:rsidR="00B431F8" w:rsidRPr="00911C5D" w:rsidRDefault="00B431F8" w:rsidP="00B431F8">
            <w:pPr>
              <w:pStyle w:val="BlockText"/>
              <w:spacing w:line="276" w:lineRule="auto"/>
              <w:ind w:left="0" w:right="132"/>
              <w:rPr>
                <w:sz w:val="22"/>
                <w:szCs w:val="22"/>
              </w:rPr>
            </w:pPr>
            <w:r w:rsidRPr="00911C5D">
              <w:rPr>
                <w:sz w:val="22"/>
                <w:szCs w:val="22"/>
              </w:rPr>
              <w:t>A failure to comply with this</w:t>
            </w:r>
            <w:r>
              <w:rPr>
                <w:sz w:val="22"/>
                <w:szCs w:val="22"/>
              </w:rPr>
              <w:t xml:space="preserve"> clause S 50</w:t>
            </w:r>
            <w:r w:rsidR="005264C2">
              <w:rPr>
                <w:sz w:val="22"/>
                <w:szCs w:val="22"/>
              </w:rPr>
              <w:t>6</w:t>
            </w:r>
            <w:r w:rsidRPr="00911C5D">
              <w:rPr>
                <w:sz w:val="22"/>
                <w:szCs w:val="22"/>
              </w:rPr>
              <w:t xml:space="preserve"> is treated as a substantial failure by the </w:t>
            </w:r>
            <w:r>
              <w:rPr>
                <w:i/>
                <w:sz w:val="22"/>
                <w:szCs w:val="22"/>
              </w:rPr>
              <w:t>C</w:t>
            </w:r>
            <w:r w:rsidRPr="00911C5D">
              <w:rPr>
                <w:i/>
                <w:sz w:val="22"/>
                <w:szCs w:val="22"/>
              </w:rPr>
              <w:t xml:space="preserve">onsultant </w:t>
            </w:r>
            <w:r w:rsidRPr="00911C5D">
              <w:rPr>
                <w:sz w:val="22"/>
                <w:szCs w:val="22"/>
              </w:rPr>
              <w:t>to comply with its obligations.</w:t>
            </w:r>
          </w:p>
        </w:tc>
      </w:tr>
      <w:tr w:rsidR="00B431F8" w:rsidRPr="005C70F1" w14:paraId="7D0C1BF4" w14:textId="77777777" w:rsidTr="0AE18FCF">
        <w:trPr>
          <w:jc w:val="center"/>
        </w:trPr>
        <w:tc>
          <w:tcPr>
            <w:tcW w:w="5000" w:type="pct"/>
            <w:gridSpan w:val="2"/>
            <w:shd w:val="clear" w:color="auto" w:fill="BFBFBF" w:themeFill="background1" w:themeFillShade="BF"/>
          </w:tcPr>
          <w:p w14:paraId="69BFC597" w14:textId="0817E591" w:rsidR="00B431F8" w:rsidRPr="006A4214" w:rsidRDefault="00B431F8" w:rsidP="00BA23FC">
            <w:pPr>
              <w:pStyle w:val="Heading2"/>
            </w:pPr>
            <w:bookmarkStart w:id="45" w:name="_Toc74210381"/>
            <w:r w:rsidRPr="006A4214">
              <w:t>S 50</w:t>
            </w:r>
            <w:r w:rsidR="00237510">
              <w:t>7</w:t>
            </w:r>
            <w:r w:rsidRPr="006A4214">
              <w:t xml:space="preserve"> Conflict of Interest</w:t>
            </w:r>
            <w:bookmarkEnd w:id="45"/>
          </w:p>
        </w:tc>
      </w:tr>
      <w:tr w:rsidR="00B431F8" w:rsidRPr="005C70F1" w14:paraId="4A5AC334" w14:textId="77777777" w:rsidTr="0AE18FCF">
        <w:trPr>
          <w:jc w:val="center"/>
        </w:trPr>
        <w:tc>
          <w:tcPr>
            <w:tcW w:w="658" w:type="pct"/>
            <w:shd w:val="clear" w:color="auto" w:fill="FFFFFF" w:themeFill="background1"/>
          </w:tcPr>
          <w:p w14:paraId="05FEC5A4" w14:textId="17CEAAD8" w:rsidR="00B431F8" w:rsidRDefault="00B431F8" w:rsidP="00B431F8">
            <w:pPr>
              <w:pStyle w:val="BlockText"/>
              <w:spacing w:line="276" w:lineRule="auto"/>
              <w:ind w:left="0" w:right="132"/>
              <w:rPr>
                <w:sz w:val="22"/>
                <w:szCs w:val="22"/>
              </w:rPr>
            </w:pPr>
            <w:r>
              <w:rPr>
                <w:sz w:val="22"/>
                <w:szCs w:val="22"/>
              </w:rPr>
              <w:t>S 50</w:t>
            </w:r>
            <w:r w:rsidR="00237510">
              <w:rPr>
                <w:sz w:val="22"/>
                <w:szCs w:val="22"/>
              </w:rPr>
              <w:t>7</w:t>
            </w:r>
            <w:r>
              <w:rPr>
                <w:sz w:val="22"/>
                <w:szCs w:val="22"/>
              </w:rPr>
              <w:t>.1</w:t>
            </w:r>
          </w:p>
        </w:tc>
        <w:tc>
          <w:tcPr>
            <w:tcW w:w="4342" w:type="pct"/>
            <w:shd w:val="clear" w:color="auto" w:fill="FFFFFF" w:themeFill="background1"/>
          </w:tcPr>
          <w:p w14:paraId="19F0EA57" w14:textId="4B54E30F" w:rsidR="00B431F8" w:rsidRPr="00911C5D" w:rsidRDefault="00B431F8" w:rsidP="00B431F8">
            <w:pPr>
              <w:pStyle w:val="BlockText"/>
              <w:spacing w:line="276" w:lineRule="auto"/>
              <w:ind w:left="0" w:right="132"/>
              <w:rPr>
                <w:sz w:val="22"/>
                <w:szCs w:val="22"/>
              </w:rPr>
            </w:pPr>
            <w:r w:rsidRPr="00911C5D">
              <w:rPr>
                <w:color w:val="0D0D0D" w:themeColor="text1" w:themeTint="F2"/>
                <w:sz w:val="22"/>
                <w:szCs w:val="22"/>
              </w:rPr>
              <w:t xml:space="preserve">The </w:t>
            </w:r>
            <w:r w:rsidRPr="0001423D">
              <w:rPr>
                <w:i/>
                <w:color w:val="0D0D0D" w:themeColor="text1" w:themeTint="F2"/>
                <w:sz w:val="22"/>
                <w:szCs w:val="22"/>
              </w:rPr>
              <w:t>Consultant</w:t>
            </w:r>
            <w:r w:rsidRPr="00911C5D">
              <w:rPr>
                <w:color w:val="0D0D0D" w:themeColor="text1" w:themeTint="F2"/>
                <w:sz w:val="22"/>
                <w:szCs w:val="22"/>
              </w:rPr>
              <w:t xml:space="preserve"> does not take an action which would cause a conflict of interest to arise in connection to the contract. The </w:t>
            </w:r>
            <w:r w:rsidRPr="0001423D">
              <w:rPr>
                <w:i/>
                <w:color w:val="0D0D0D" w:themeColor="text1" w:themeTint="F2"/>
                <w:sz w:val="22"/>
                <w:szCs w:val="22"/>
              </w:rPr>
              <w:t>Consultant</w:t>
            </w:r>
            <w:r w:rsidRPr="00911C5D">
              <w:rPr>
                <w:color w:val="0D0D0D" w:themeColor="text1" w:themeTint="F2"/>
                <w:sz w:val="22"/>
                <w:szCs w:val="22"/>
              </w:rPr>
              <w:t xml:space="preserve"> notifies the </w:t>
            </w:r>
            <w:r w:rsidRPr="0001423D">
              <w:rPr>
                <w:i/>
                <w:color w:val="0D0D0D" w:themeColor="text1" w:themeTint="F2"/>
                <w:sz w:val="22"/>
                <w:szCs w:val="22"/>
              </w:rPr>
              <w:t>Client</w:t>
            </w:r>
            <w:r w:rsidRPr="00911C5D">
              <w:rPr>
                <w:color w:val="0D0D0D" w:themeColor="text1" w:themeTint="F2"/>
                <w:sz w:val="22"/>
                <w:szCs w:val="22"/>
              </w:rPr>
              <w:t xml:space="preserve"> if there is any uncertainty about whether a conflict of interest may exist or arise.</w:t>
            </w:r>
          </w:p>
        </w:tc>
      </w:tr>
      <w:tr w:rsidR="00B431F8" w:rsidRPr="005C70F1" w14:paraId="3076789E" w14:textId="77777777" w:rsidTr="0AE18FCF">
        <w:trPr>
          <w:jc w:val="center"/>
        </w:trPr>
        <w:tc>
          <w:tcPr>
            <w:tcW w:w="658" w:type="pct"/>
            <w:shd w:val="clear" w:color="auto" w:fill="FFFFFF" w:themeFill="background1"/>
          </w:tcPr>
          <w:p w14:paraId="46DFDC7C" w14:textId="6E7CD8AA" w:rsidR="00B431F8" w:rsidRDefault="00B431F8" w:rsidP="00B431F8">
            <w:pPr>
              <w:pStyle w:val="BlockText"/>
              <w:spacing w:line="276" w:lineRule="auto"/>
              <w:ind w:left="0" w:right="132"/>
              <w:rPr>
                <w:sz w:val="22"/>
                <w:szCs w:val="22"/>
              </w:rPr>
            </w:pPr>
            <w:r>
              <w:rPr>
                <w:sz w:val="22"/>
                <w:szCs w:val="22"/>
              </w:rPr>
              <w:t>S 50</w:t>
            </w:r>
            <w:r w:rsidR="00237510">
              <w:rPr>
                <w:sz w:val="22"/>
                <w:szCs w:val="22"/>
              </w:rPr>
              <w:t>7</w:t>
            </w:r>
            <w:r>
              <w:rPr>
                <w:sz w:val="22"/>
                <w:szCs w:val="22"/>
              </w:rPr>
              <w:t>.2</w:t>
            </w:r>
          </w:p>
        </w:tc>
        <w:tc>
          <w:tcPr>
            <w:tcW w:w="4342" w:type="pct"/>
            <w:shd w:val="clear" w:color="auto" w:fill="FFFFFF" w:themeFill="background1"/>
          </w:tcPr>
          <w:p w14:paraId="151A63E1" w14:textId="62BDDF1B" w:rsidR="00B431F8" w:rsidRPr="00911C5D" w:rsidRDefault="00B431F8" w:rsidP="00B431F8">
            <w:pPr>
              <w:pStyle w:val="BlockText"/>
              <w:spacing w:line="276" w:lineRule="auto"/>
              <w:ind w:left="0" w:right="132"/>
              <w:rPr>
                <w:sz w:val="22"/>
                <w:szCs w:val="22"/>
              </w:rPr>
            </w:pPr>
            <w:r w:rsidRPr="00911C5D">
              <w:rPr>
                <w:color w:val="0D0D0D" w:themeColor="text1" w:themeTint="F2"/>
                <w:sz w:val="22"/>
                <w:szCs w:val="22"/>
              </w:rPr>
              <w:t xml:space="preserve">The </w:t>
            </w:r>
            <w:r w:rsidRPr="0001423D">
              <w:rPr>
                <w:i/>
                <w:color w:val="0D0D0D" w:themeColor="text1" w:themeTint="F2"/>
                <w:sz w:val="22"/>
                <w:szCs w:val="22"/>
              </w:rPr>
              <w:t>Consultant</w:t>
            </w:r>
            <w:r w:rsidRPr="00911C5D">
              <w:rPr>
                <w:color w:val="0D0D0D" w:themeColor="text1" w:themeTint="F2"/>
                <w:sz w:val="22"/>
                <w:szCs w:val="22"/>
              </w:rPr>
              <w:t xml:space="preserve"> notifies its employees and subcon</w:t>
            </w:r>
            <w:r>
              <w:rPr>
                <w:color w:val="0D0D0D" w:themeColor="text1" w:themeTint="F2"/>
                <w:sz w:val="22"/>
                <w:szCs w:val="22"/>
              </w:rPr>
              <w:t>tractors</w:t>
            </w:r>
            <w:r w:rsidRPr="00911C5D">
              <w:rPr>
                <w:color w:val="0D0D0D" w:themeColor="text1" w:themeTint="F2"/>
                <w:sz w:val="22"/>
                <w:szCs w:val="22"/>
              </w:rPr>
              <w:t xml:space="preserve"> (at any stage of remoteness from the </w:t>
            </w:r>
            <w:r w:rsidRPr="00BB18E2">
              <w:rPr>
                <w:i/>
                <w:color w:val="0D0D0D" w:themeColor="text1" w:themeTint="F2"/>
                <w:sz w:val="22"/>
                <w:szCs w:val="22"/>
              </w:rPr>
              <w:t>Client</w:t>
            </w:r>
            <w:r w:rsidRPr="00911C5D">
              <w:rPr>
                <w:color w:val="0D0D0D" w:themeColor="text1" w:themeTint="F2"/>
                <w:sz w:val="22"/>
                <w:szCs w:val="22"/>
              </w:rPr>
              <w:t>) and procures any subcon</w:t>
            </w:r>
            <w:r>
              <w:rPr>
                <w:color w:val="0D0D0D" w:themeColor="text1" w:themeTint="F2"/>
                <w:sz w:val="22"/>
                <w:szCs w:val="22"/>
              </w:rPr>
              <w:t>tractor</w:t>
            </w:r>
            <w:r w:rsidRPr="00911C5D">
              <w:rPr>
                <w:color w:val="0D0D0D" w:themeColor="text1" w:themeTint="F2"/>
                <w:sz w:val="22"/>
                <w:szCs w:val="22"/>
              </w:rPr>
              <w:t xml:space="preserve"> (at any stage of remoteness from the </w:t>
            </w:r>
            <w:r w:rsidRPr="00BB18E2">
              <w:rPr>
                <w:i/>
                <w:color w:val="0D0D0D" w:themeColor="text1" w:themeTint="F2"/>
                <w:sz w:val="22"/>
                <w:szCs w:val="22"/>
              </w:rPr>
              <w:t>Client</w:t>
            </w:r>
            <w:r w:rsidRPr="00911C5D">
              <w:rPr>
                <w:color w:val="0D0D0D" w:themeColor="text1" w:themeTint="F2"/>
                <w:sz w:val="22"/>
                <w:szCs w:val="22"/>
              </w:rPr>
              <w:t xml:space="preserve">), who are Providing the Service that they do not take any action which would cause an actual or potential conflict of interest to arise in connection with the </w:t>
            </w:r>
            <w:r w:rsidRPr="00B07FDD">
              <w:rPr>
                <w:i/>
                <w:color w:val="0D0D0D" w:themeColor="text1" w:themeTint="F2"/>
                <w:sz w:val="22"/>
                <w:szCs w:val="22"/>
              </w:rPr>
              <w:t>service</w:t>
            </w:r>
            <w:r>
              <w:rPr>
                <w:color w:val="0D0D0D" w:themeColor="text1" w:themeTint="F2"/>
                <w:sz w:val="22"/>
                <w:szCs w:val="22"/>
              </w:rPr>
              <w:t>.</w:t>
            </w:r>
          </w:p>
        </w:tc>
      </w:tr>
      <w:tr w:rsidR="00B431F8" w:rsidRPr="005C70F1" w14:paraId="74310810" w14:textId="77777777" w:rsidTr="0AE18FCF">
        <w:trPr>
          <w:jc w:val="center"/>
        </w:trPr>
        <w:tc>
          <w:tcPr>
            <w:tcW w:w="658" w:type="pct"/>
            <w:shd w:val="clear" w:color="auto" w:fill="FFFFFF" w:themeFill="background1"/>
          </w:tcPr>
          <w:p w14:paraId="0ADDBD54" w14:textId="4690D470" w:rsidR="00B431F8" w:rsidRDefault="00B431F8" w:rsidP="00B431F8">
            <w:pPr>
              <w:pStyle w:val="BlockText"/>
              <w:spacing w:line="276" w:lineRule="auto"/>
              <w:ind w:left="0" w:right="132"/>
              <w:rPr>
                <w:sz w:val="22"/>
                <w:szCs w:val="22"/>
              </w:rPr>
            </w:pPr>
            <w:r>
              <w:rPr>
                <w:sz w:val="22"/>
                <w:szCs w:val="22"/>
              </w:rPr>
              <w:t>S 50</w:t>
            </w:r>
            <w:r w:rsidR="00237510">
              <w:rPr>
                <w:sz w:val="22"/>
                <w:szCs w:val="22"/>
              </w:rPr>
              <w:t>7</w:t>
            </w:r>
            <w:r>
              <w:rPr>
                <w:sz w:val="22"/>
                <w:szCs w:val="22"/>
              </w:rPr>
              <w:t>.3</w:t>
            </w:r>
          </w:p>
        </w:tc>
        <w:tc>
          <w:tcPr>
            <w:tcW w:w="4342" w:type="pct"/>
            <w:shd w:val="clear" w:color="auto" w:fill="FFFFFF" w:themeFill="background1"/>
          </w:tcPr>
          <w:p w14:paraId="77B4F53C" w14:textId="7800ACF4" w:rsidR="00B431F8" w:rsidRPr="00911C5D" w:rsidRDefault="00B431F8" w:rsidP="00B431F8">
            <w:pPr>
              <w:pStyle w:val="BlockText"/>
              <w:spacing w:line="276" w:lineRule="auto"/>
              <w:ind w:left="0" w:right="132"/>
              <w:rPr>
                <w:sz w:val="22"/>
                <w:szCs w:val="22"/>
              </w:rPr>
            </w:pPr>
            <w:r w:rsidRPr="00911C5D">
              <w:rPr>
                <w:bCs/>
                <w:color w:val="0D0D0D" w:themeColor="text1" w:themeTint="F2"/>
                <w:sz w:val="22"/>
                <w:szCs w:val="22"/>
              </w:rPr>
              <w:t xml:space="preserve">The </w:t>
            </w:r>
            <w:r w:rsidRPr="0001423D">
              <w:rPr>
                <w:bCs/>
                <w:i/>
                <w:color w:val="0D0D0D" w:themeColor="text1" w:themeTint="F2"/>
                <w:sz w:val="22"/>
                <w:szCs w:val="22"/>
              </w:rPr>
              <w:t>Consultant</w:t>
            </w:r>
            <w:r w:rsidRPr="00911C5D">
              <w:rPr>
                <w:bCs/>
                <w:color w:val="0D0D0D" w:themeColor="text1" w:themeTint="F2"/>
                <w:sz w:val="22"/>
                <w:szCs w:val="22"/>
              </w:rPr>
              <w:t xml:space="preserve"> ensures that any employee and procures any subcon</w:t>
            </w:r>
            <w:r>
              <w:rPr>
                <w:bCs/>
                <w:color w:val="0D0D0D" w:themeColor="text1" w:themeTint="F2"/>
                <w:sz w:val="22"/>
                <w:szCs w:val="22"/>
              </w:rPr>
              <w:t xml:space="preserve">tractor </w:t>
            </w:r>
            <w:r w:rsidRPr="00911C5D">
              <w:rPr>
                <w:bCs/>
                <w:color w:val="0D0D0D" w:themeColor="text1" w:themeTint="F2"/>
                <w:sz w:val="22"/>
                <w:szCs w:val="22"/>
              </w:rPr>
              <w:t xml:space="preserve">(at any stage of </w:t>
            </w:r>
            <w:r w:rsidRPr="00911C5D">
              <w:rPr>
                <w:bCs/>
                <w:color w:val="0D0D0D" w:themeColor="text1" w:themeTint="F2"/>
                <w:sz w:val="22"/>
                <w:szCs w:val="22"/>
              </w:rPr>
              <w:lastRenderedPageBreak/>
              <w:t xml:space="preserve">remoteness from the </w:t>
            </w:r>
            <w:r w:rsidRPr="00B85023">
              <w:rPr>
                <w:bCs/>
                <w:i/>
                <w:iCs/>
                <w:color w:val="0D0D0D" w:themeColor="text1" w:themeTint="F2"/>
                <w:sz w:val="22"/>
                <w:szCs w:val="22"/>
              </w:rPr>
              <w:t>Client</w:t>
            </w:r>
            <w:r w:rsidRPr="00911C5D">
              <w:rPr>
                <w:bCs/>
                <w:color w:val="0D0D0D" w:themeColor="text1" w:themeTint="F2"/>
                <w:sz w:val="22"/>
                <w:szCs w:val="22"/>
              </w:rPr>
              <w:t xml:space="preserve">) ensures any of its employees, who are Providing the Service, completes a declaration of interests and conflict in the form set out </w:t>
            </w:r>
            <w:r w:rsidRPr="00911C5D">
              <w:rPr>
                <w:rStyle w:val="CommentReference"/>
                <w:color w:val="0D0D0D" w:themeColor="text1" w:themeTint="F2"/>
                <w:sz w:val="22"/>
                <w:szCs w:val="22"/>
              </w:rPr>
              <w:t xml:space="preserve">in </w:t>
            </w:r>
            <w:r w:rsidRPr="00911C5D">
              <w:rPr>
                <w:rStyle w:val="CommentReference"/>
                <w:b/>
                <w:color w:val="0D0D0D" w:themeColor="text1" w:themeTint="F2"/>
                <w:sz w:val="22"/>
                <w:szCs w:val="22"/>
              </w:rPr>
              <w:t>Annex 02</w:t>
            </w:r>
            <w:r w:rsidRPr="00911C5D">
              <w:rPr>
                <w:bCs/>
                <w:color w:val="0D0D0D" w:themeColor="text1" w:themeTint="F2"/>
                <w:sz w:val="22"/>
                <w:szCs w:val="22"/>
              </w:rPr>
              <w:t>.</w:t>
            </w:r>
          </w:p>
        </w:tc>
      </w:tr>
      <w:tr w:rsidR="00B431F8" w:rsidRPr="005C70F1" w14:paraId="4FB36BB3" w14:textId="77777777" w:rsidTr="0AE18FCF">
        <w:trPr>
          <w:jc w:val="center"/>
        </w:trPr>
        <w:tc>
          <w:tcPr>
            <w:tcW w:w="658" w:type="pct"/>
            <w:shd w:val="clear" w:color="auto" w:fill="FFFFFF" w:themeFill="background1"/>
          </w:tcPr>
          <w:p w14:paraId="44A0C4E6" w14:textId="3D32AF12" w:rsidR="00B431F8" w:rsidRDefault="00B431F8" w:rsidP="00B431F8">
            <w:pPr>
              <w:pStyle w:val="BlockText"/>
              <w:spacing w:line="276" w:lineRule="auto"/>
              <w:ind w:left="0" w:right="132"/>
              <w:rPr>
                <w:sz w:val="22"/>
                <w:szCs w:val="22"/>
              </w:rPr>
            </w:pPr>
            <w:r>
              <w:rPr>
                <w:sz w:val="22"/>
                <w:szCs w:val="22"/>
              </w:rPr>
              <w:lastRenderedPageBreak/>
              <w:t>S 50</w:t>
            </w:r>
            <w:r w:rsidR="00237510">
              <w:rPr>
                <w:sz w:val="22"/>
                <w:szCs w:val="22"/>
              </w:rPr>
              <w:t>7</w:t>
            </w:r>
            <w:r>
              <w:rPr>
                <w:sz w:val="22"/>
                <w:szCs w:val="22"/>
              </w:rPr>
              <w:t>.4</w:t>
            </w:r>
          </w:p>
        </w:tc>
        <w:tc>
          <w:tcPr>
            <w:tcW w:w="4342" w:type="pct"/>
            <w:shd w:val="clear" w:color="auto" w:fill="FFFFFF" w:themeFill="background1"/>
          </w:tcPr>
          <w:p w14:paraId="66AE81B8" w14:textId="1EFC3378" w:rsidR="00B431F8" w:rsidRPr="00B07FDD" w:rsidRDefault="00B431F8" w:rsidP="00B07FDD">
            <w:pPr>
              <w:spacing w:before="120"/>
              <w:jc w:val="both"/>
              <w:rPr>
                <w:bCs/>
                <w:iCs/>
                <w:sz w:val="22"/>
                <w:szCs w:val="22"/>
              </w:rPr>
            </w:pPr>
            <w:r w:rsidRPr="0001423D">
              <w:rPr>
                <w:bCs/>
                <w:iCs/>
                <w:sz w:val="22"/>
                <w:szCs w:val="22"/>
              </w:rPr>
              <w:t xml:space="preserve">The </w:t>
            </w:r>
            <w:r w:rsidRPr="0001423D">
              <w:rPr>
                <w:bCs/>
                <w:i/>
                <w:iCs/>
                <w:sz w:val="22"/>
                <w:szCs w:val="22"/>
              </w:rPr>
              <w:t>Consultant</w:t>
            </w:r>
            <w:r>
              <w:rPr>
                <w:bCs/>
                <w:i/>
                <w:iCs/>
                <w:sz w:val="22"/>
                <w:szCs w:val="22"/>
              </w:rPr>
              <w:t xml:space="preserve"> </w:t>
            </w:r>
            <w:r w:rsidRPr="0001423D">
              <w:rPr>
                <w:bCs/>
                <w:iCs/>
                <w:sz w:val="22"/>
                <w:szCs w:val="22"/>
              </w:rPr>
              <w:t>procures any subcon</w:t>
            </w:r>
            <w:r>
              <w:rPr>
                <w:bCs/>
                <w:iCs/>
                <w:sz w:val="22"/>
                <w:szCs w:val="22"/>
              </w:rPr>
              <w:t xml:space="preserve">tractor </w:t>
            </w:r>
            <w:r w:rsidRPr="0001423D">
              <w:rPr>
                <w:bCs/>
                <w:iCs/>
                <w:sz w:val="22"/>
                <w:szCs w:val="22"/>
              </w:rPr>
              <w:t xml:space="preserve">(at any stage of remoteness from the </w:t>
            </w:r>
            <w:r w:rsidRPr="0001423D">
              <w:rPr>
                <w:bCs/>
                <w:i/>
                <w:iCs/>
                <w:sz w:val="22"/>
                <w:szCs w:val="22"/>
              </w:rPr>
              <w:t>Client</w:t>
            </w:r>
            <w:r w:rsidRPr="0001423D">
              <w:rPr>
                <w:bCs/>
                <w:iCs/>
                <w:sz w:val="22"/>
                <w:szCs w:val="22"/>
              </w:rPr>
              <w:t xml:space="preserve">) immediately notifies the </w:t>
            </w:r>
            <w:r w:rsidRPr="0001423D">
              <w:rPr>
                <w:bCs/>
                <w:i/>
                <w:iCs/>
                <w:sz w:val="22"/>
                <w:szCs w:val="22"/>
              </w:rPr>
              <w:t xml:space="preserve">Consultant </w:t>
            </w:r>
            <w:r w:rsidRPr="0001423D">
              <w:rPr>
                <w:bCs/>
                <w:iCs/>
                <w:sz w:val="22"/>
                <w:szCs w:val="22"/>
              </w:rPr>
              <w:t xml:space="preserve">and the </w:t>
            </w:r>
            <w:r w:rsidRPr="0001423D">
              <w:rPr>
                <w:bCs/>
                <w:i/>
                <w:iCs/>
                <w:sz w:val="22"/>
                <w:szCs w:val="22"/>
              </w:rPr>
              <w:t>Client</w:t>
            </w:r>
            <w:r w:rsidRPr="0001423D">
              <w:rPr>
                <w:bCs/>
                <w:iCs/>
                <w:sz w:val="22"/>
                <w:szCs w:val="22"/>
              </w:rPr>
              <w:t xml:space="preserve"> if there is any uncertainty about whether a conflict of interest may exist or arise</w:t>
            </w:r>
            <w:r>
              <w:rPr>
                <w:bCs/>
                <w:iCs/>
                <w:sz w:val="22"/>
                <w:szCs w:val="22"/>
              </w:rPr>
              <w:t>.</w:t>
            </w:r>
          </w:p>
        </w:tc>
      </w:tr>
      <w:tr w:rsidR="00B431F8" w:rsidRPr="005C70F1" w14:paraId="71A667DA" w14:textId="77777777" w:rsidTr="0AE18FCF">
        <w:trPr>
          <w:jc w:val="center"/>
        </w:trPr>
        <w:tc>
          <w:tcPr>
            <w:tcW w:w="658" w:type="pct"/>
            <w:shd w:val="clear" w:color="auto" w:fill="FFFFFF" w:themeFill="background1"/>
          </w:tcPr>
          <w:p w14:paraId="471B9F4E" w14:textId="5C730BF8" w:rsidR="00B431F8" w:rsidRDefault="00B431F8" w:rsidP="00B431F8">
            <w:pPr>
              <w:pStyle w:val="BlockText"/>
              <w:spacing w:line="276" w:lineRule="auto"/>
              <w:ind w:left="0" w:right="132"/>
              <w:rPr>
                <w:sz w:val="22"/>
                <w:szCs w:val="22"/>
              </w:rPr>
            </w:pPr>
            <w:r>
              <w:rPr>
                <w:sz w:val="22"/>
                <w:szCs w:val="22"/>
              </w:rPr>
              <w:t>S 50</w:t>
            </w:r>
            <w:r w:rsidR="00237510">
              <w:rPr>
                <w:sz w:val="22"/>
                <w:szCs w:val="22"/>
              </w:rPr>
              <w:t>7</w:t>
            </w:r>
            <w:r>
              <w:rPr>
                <w:sz w:val="22"/>
                <w:szCs w:val="22"/>
              </w:rPr>
              <w:t>.5</w:t>
            </w:r>
          </w:p>
        </w:tc>
        <w:tc>
          <w:tcPr>
            <w:tcW w:w="4342" w:type="pct"/>
            <w:shd w:val="clear" w:color="auto" w:fill="FFFFFF" w:themeFill="background1"/>
          </w:tcPr>
          <w:p w14:paraId="70B93511" w14:textId="03E41944" w:rsidR="00B431F8" w:rsidRPr="0001423D" w:rsidRDefault="00B431F8" w:rsidP="00B85023">
            <w:pPr>
              <w:spacing w:before="120" w:line="22" w:lineRule="atLeast"/>
              <w:jc w:val="both"/>
              <w:rPr>
                <w:bCs/>
                <w:iCs/>
                <w:sz w:val="22"/>
                <w:szCs w:val="22"/>
              </w:rPr>
            </w:pPr>
            <w:r w:rsidRPr="0001423D">
              <w:rPr>
                <w:bCs/>
                <w:iCs/>
                <w:sz w:val="22"/>
                <w:szCs w:val="22"/>
              </w:rPr>
              <w:t xml:space="preserve">If the </w:t>
            </w:r>
            <w:r w:rsidRPr="0001423D">
              <w:rPr>
                <w:bCs/>
                <w:i/>
                <w:iCs/>
                <w:sz w:val="22"/>
                <w:szCs w:val="22"/>
              </w:rPr>
              <w:t xml:space="preserve">Consultant </w:t>
            </w:r>
            <w:r w:rsidRPr="0001423D">
              <w:rPr>
                <w:bCs/>
                <w:iCs/>
                <w:sz w:val="22"/>
                <w:szCs w:val="22"/>
              </w:rPr>
              <w:t>or subcon</w:t>
            </w:r>
            <w:r>
              <w:rPr>
                <w:bCs/>
                <w:iCs/>
                <w:sz w:val="22"/>
                <w:szCs w:val="22"/>
              </w:rPr>
              <w:t>tractor</w:t>
            </w:r>
            <w:r w:rsidRPr="0001423D">
              <w:rPr>
                <w:bCs/>
                <w:i/>
                <w:iCs/>
                <w:sz w:val="22"/>
                <w:szCs w:val="22"/>
              </w:rPr>
              <w:t xml:space="preserve"> </w:t>
            </w:r>
            <w:r w:rsidRPr="0001423D">
              <w:rPr>
                <w:bCs/>
                <w:iCs/>
                <w:sz w:val="22"/>
                <w:szCs w:val="22"/>
              </w:rPr>
              <w:t xml:space="preserve">(at any stage of remoteness from the </w:t>
            </w:r>
            <w:r w:rsidRPr="0001423D">
              <w:rPr>
                <w:bCs/>
                <w:i/>
                <w:iCs/>
                <w:sz w:val="22"/>
                <w:szCs w:val="22"/>
              </w:rPr>
              <w:t xml:space="preserve">Client) </w:t>
            </w:r>
            <w:r w:rsidRPr="0001423D">
              <w:rPr>
                <w:bCs/>
                <w:iCs/>
                <w:sz w:val="22"/>
                <w:szCs w:val="22"/>
              </w:rPr>
              <w:t xml:space="preserve">immediately notifies the </w:t>
            </w:r>
            <w:r w:rsidRPr="0001423D">
              <w:rPr>
                <w:bCs/>
                <w:i/>
                <w:iCs/>
                <w:sz w:val="22"/>
                <w:szCs w:val="22"/>
              </w:rPr>
              <w:t>Client</w:t>
            </w:r>
            <w:r w:rsidRPr="0001423D">
              <w:rPr>
                <w:bCs/>
                <w:iCs/>
                <w:sz w:val="22"/>
                <w:szCs w:val="22"/>
              </w:rPr>
              <w:t xml:space="preserve">, </w:t>
            </w:r>
            <w:r w:rsidR="00115296">
              <w:rPr>
                <w:bCs/>
                <w:iCs/>
                <w:sz w:val="22"/>
                <w:szCs w:val="22"/>
              </w:rPr>
              <w:t xml:space="preserve">the </w:t>
            </w:r>
            <w:r w:rsidR="00115296" w:rsidRPr="00115296">
              <w:rPr>
                <w:bCs/>
                <w:i/>
                <w:iCs/>
                <w:sz w:val="22"/>
                <w:szCs w:val="22"/>
              </w:rPr>
              <w:t>Client</w:t>
            </w:r>
            <w:r w:rsidR="00115296">
              <w:rPr>
                <w:bCs/>
                <w:iCs/>
                <w:sz w:val="22"/>
                <w:szCs w:val="22"/>
              </w:rPr>
              <w:t xml:space="preserve"> </w:t>
            </w:r>
            <w:r w:rsidRPr="0001423D">
              <w:rPr>
                <w:bCs/>
                <w:iCs/>
                <w:sz w:val="22"/>
                <w:szCs w:val="22"/>
              </w:rPr>
              <w:t>may</w:t>
            </w:r>
          </w:p>
          <w:p w14:paraId="0C35B315" w14:textId="449F1F68" w:rsidR="00B431F8" w:rsidRPr="0001423D" w:rsidRDefault="00B431F8" w:rsidP="00B85023">
            <w:pPr>
              <w:pStyle w:val="ListParagraph"/>
              <w:numPr>
                <w:ilvl w:val="0"/>
                <w:numId w:val="23"/>
              </w:numPr>
              <w:spacing w:before="120" w:line="22" w:lineRule="atLeast"/>
              <w:jc w:val="both"/>
              <w:rPr>
                <w:bCs/>
                <w:iCs/>
                <w:sz w:val="22"/>
                <w:szCs w:val="22"/>
              </w:rPr>
            </w:pPr>
            <w:r w:rsidRPr="0001423D">
              <w:rPr>
                <w:bCs/>
                <w:iCs/>
                <w:sz w:val="22"/>
                <w:szCs w:val="22"/>
              </w:rPr>
              <w:t xml:space="preserve">require the </w:t>
            </w:r>
            <w:r w:rsidRPr="0001423D">
              <w:rPr>
                <w:bCs/>
                <w:i/>
                <w:iCs/>
                <w:sz w:val="22"/>
                <w:szCs w:val="22"/>
              </w:rPr>
              <w:t xml:space="preserve">Consultant </w:t>
            </w:r>
            <w:r w:rsidRPr="0001423D">
              <w:rPr>
                <w:bCs/>
                <w:iCs/>
                <w:sz w:val="22"/>
                <w:szCs w:val="22"/>
              </w:rPr>
              <w:t>to stop Providing the Service until any conflict of interest</w:t>
            </w:r>
            <w:r w:rsidRPr="0001423D">
              <w:rPr>
                <w:bCs/>
                <w:i/>
                <w:iCs/>
                <w:sz w:val="22"/>
                <w:szCs w:val="22"/>
              </w:rPr>
              <w:t xml:space="preserve"> </w:t>
            </w:r>
            <w:r w:rsidRPr="0001423D">
              <w:rPr>
                <w:bCs/>
                <w:iCs/>
                <w:sz w:val="22"/>
                <w:szCs w:val="22"/>
              </w:rPr>
              <w:t>is resolved</w:t>
            </w:r>
            <w:r>
              <w:rPr>
                <w:bCs/>
                <w:iCs/>
                <w:sz w:val="22"/>
                <w:szCs w:val="22"/>
              </w:rPr>
              <w:t xml:space="preserve"> and</w:t>
            </w:r>
          </w:p>
          <w:p w14:paraId="09BB4DDA" w14:textId="0323E14F" w:rsidR="00B431F8" w:rsidRPr="00911C5D" w:rsidRDefault="00B431F8" w:rsidP="0082461A">
            <w:pPr>
              <w:pStyle w:val="BlockText"/>
              <w:numPr>
                <w:ilvl w:val="0"/>
                <w:numId w:val="23"/>
              </w:numPr>
              <w:spacing w:line="276" w:lineRule="auto"/>
              <w:ind w:right="132"/>
              <w:rPr>
                <w:sz w:val="22"/>
                <w:szCs w:val="22"/>
              </w:rPr>
            </w:pPr>
            <w:r w:rsidRPr="0001423D">
              <w:rPr>
                <w:bCs/>
                <w:iCs/>
                <w:sz w:val="22"/>
                <w:szCs w:val="22"/>
              </w:rPr>
              <w:t xml:space="preserve">require the </w:t>
            </w:r>
            <w:r w:rsidRPr="0001423D">
              <w:rPr>
                <w:bCs/>
                <w:i/>
                <w:iCs/>
                <w:sz w:val="22"/>
                <w:szCs w:val="22"/>
              </w:rPr>
              <w:t xml:space="preserve">Consultant </w:t>
            </w:r>
            <w:r w:rsidRPr="0001423D">
              <w:rPr>
                <w:bCs/>
                <w:iCs/>
                <w:sz w:val="22"/>
                <w:szCs w:val="22"/>
              </w:rPr>
              <w:t xml:space="preserve">to submit to the </w:t>
            </w:r>
            <w:r w:rsidRPr="0001423D">
              <w:rPr>
                <w:bCs/>
                <w:i/>
                <w:iCs/>
                <w:sz w:val="22"/>
                <w:szCs w:val="22"/>
              </w:rPr>
              <w:t>Client</w:t>
            </w:r>
            <w:r w:rsidRPr="0001423D">
              <w:rPr>
                <w:bCs/>
                <w:iCs/>
                <w:sz w:val="22"/>
                <w:szCs w:val="22"/>
              </w:rPr>
              <w:t xml:space="preserve"> for acceptance a proposal to remedy the actual or potential conflict of interest.</w:t>
            </w:r>
          </w:p>
        </w:tc>
      </w:tr>
      <w:tr w:rsidR="00B431F8" w:rsidRPr="005C70F1" w14:paraId="21C55C07" w14:textId="77777777" w:rsidTr="0AE18FCF">
        <w:trPr>
          <w:jc w:val="center"/>
        </w:trPr>
        <w:tc>
          <w:tcPr>
            <w:tcW w:w="658" w:type="pct"/>
            <w:shd w:val="clear" w:color="auto" w:fill="FFFFFF" w:themeFill="background1"/>
          </w:tcPr>
          <w:p w14:paraId="7B24E1F4" w14:textId="2784AB5B" w:rsidR="00B431F8" w:rsidRDefault="00B431F8" w:rsidP="00B431F8">
            <w:pPr>
              <w:pStyle w:val="BlockText"/>
              <w:spacing w:line="276" w:lineRule="auto"/>
              <w:ind w:left="0" w:right="132"/>
              <w:rPr>
                <w:sz w:val="22"/>
                <w:szCs w:val="22"/>
              </w:rPr>
            </w:pPr>
            <w:r>
              <w:rPr>
                <w:sz w:val="22"/>
                <w:szCs w:val="22"/>
              </w:rPr>
              <w:t>S 50</w:t>
            </w:r>
            <w:r w:rsidR="00237510">
              <w:rPr>
                <w:sz w:val="22"/>
                <w:szCs w:val="22"/>
              </w:rPr>
              <w:t>7</w:t>
            </w:r>
            <w:r>
              <w:rPr>
                <w:sz w:val="22"/>
                <w:szCs w:val="22"/>
              </w:rPr>
              <w:t>.6</w:t>
            </w:r>
          </w:p>
        </w:tc>
        <w:tc>
          <w:tcPr>
            <w:tcW w:w="4342" w:type="pct"/>
            <w:shd w:val="clear" w:color="auto" w:fill="FFFFFF" w:themeFill="background1"/>
          </w:tcPr>
          <w:p w14:paraId="50FD557C" w14:textId="7A3E8323" w:rsidR="00B431F8" w:rsidRPr="00911C5D" w:rsidRDefault="00B431F8" w:rsidP="00B431F8">
            <w:pPr>
              <w:pStyle w:val="BlockText"/>
              <w:spacing w:line="276" w:lineRule="auto"/>
              <w:ind w:left="0" w:right="132"/>
              <w:rPr>
                <w:sz w:val="22"/>
                <w:szCs w:val="22"/>
              </w:rPr>
            </w:pPr>
            <w:r w:rsidRPr="00911C5D">
              <w:rPr>
                <w:bCs/>
                <w:iCs/>
                <w:sz w:val="22"/>
                <w:szCs w:val="22"/>
              </w:rPr>
              <w:t xml:space="preserve">A reason for not accepting the submission is that it does not resolve any conflict of interest. The </w:t>
            </w:r>
            <w:r w:rsidRPr="00911C5D">
              <w:rPr>
                <w:bCs/>
                <w:i/>
                <w:iCs/>
                <w:sz w:val="22"/>
                <w:szCs w:val="22"/>
              </w:rPr>
              <w:t>Consultant</w:t>
            </w:r>
            <w:r w:rsidRPr="00911C5D">
              <w:rPr>
                <w:bCs/>
                <w:iCs/>
                <w:sz w:val="22"/>
                <w:szCs w:val="22"/>
              </w:rPr>
              <w:t xml:space="preserve"> amends the proposal in response to any comments from the </w:t>
            </w:r>
            <w:r w:rsidRPr="0001423D">
              <w:rPr>
                <w:bCs/>
                <w:i/>
                <w:iCs/>
                <w:sz w:val="22"/>
                <w:szCs w:val="22"/>
              </w:rPr>
              <w:t>Client</w:t>
            </w:r>
            <w:r w:rsidRPr="00911C5D">
              <w:rPr>
                <w:bCs/>
                <w:iCs/>
                <w:sz w:val="22"/>
                <w:szCs w:val="22"/>
              </w:rPr>
              <w:t xml:space="preserve"> and resubmits it for acceptance by the </w:t>
            </w:r>
            <w:r w:rsidRPr="0001423D">
              <w:rPr>
                <w:bCs/>
                <w:i/>
                <w:iCs/>
                <w:sz w:val="22"/>
                <w:szCs w:val="22"/>
              </w:rPr>
              <w:t>Client</w:t>
            </w:r>
            <w:r w:rsidRPr="00911C5D">
              <w:rPr>
                <w:bCs/>
                <w:iCs/>
                <w:sz w:val="22"/>
                <w:szCs w:val="22"/>
              </w:rPr>
              <w:t xml:space="preserve">. The </w:t>
            </w:r>
            <w:r w:rsidRPr="00911C5D">
              <w:rPr>
                <w:bCs/>
                <w:i/>
                <w:iCs/>
                <w:sz w:val="22"/>
                <w:szCs w:val="22"/>
              </w:rPr>
              <w:t xml:space="preserve">Consultant </w:t>
            </w:r>
            <w:r w:rsidRPr="00911C5D">
              <w:rPr>
                <w:bCs/>
                <w:iCs/>
                <w:sz w:val="22"/>
                <w:szCs w:val="22"/>
              </w:rPr>
              <w:t>complies with the proposal once it has been accepted.</w:t>
            </w:r>
          </w:p>
        </w:tc>
      </w:tr>
      <w:tr w:rsidR="00B431F8" w:rsidRPr="005C70F1" w14:paraId="1AC2FD82" w14:textId="77777777" w:rsidTr="0AE18FCF">
        <w:trPr>
          <w:jc w:val="center"/>
        </w:trPr>
        <w:tc>
          <w:tcPr>
            <w:tcW w:w="658" w:type="pct"/>
            <w:shd w:val="clear" w:color="auto" w:fill="FFFFFF" w:themeFill="background1"/>
          </w:tcPr>
          <w:p w14:paraId="4C1A2D5E" w14:textId="27AE7BFB" w:rsidR="00B431F8" w:rsidRDefault="00B431F8" w:rsidP="00B431F8">
            <w:pPr>
              <w:pStyle w:val="BlockText"/>
              <w:spacing w:line="276" w:lineRule="auto"/>
              <w:ind w:left="0" w:right="132"/>
              <w:rPr>
                <w:sz w:val="22"/>
                <w:szCs w:val="22"/>
              </w:rPr>
            </w:pPr>
            <w:r>
              <w:rPr>
                <w:sz w:val="22"/>
                <w:szCs w:val="22"/>
              </w:rPr>
              <w:t>S50</w:t>
            </w:r>
            <w:r w:rsidR="00237510">
              <w:rPr>
                <w:sz w:val="22"/>
                <w:szCs w:val="22"/>
              </w:rPr>
              <w:t>7</w:t>
            </w:r>
            <w:r>
              <w:rPr>
                <w:sz w:val="22"/>
                <w:szCs w:val="22"/>
              </w:rPr>
              <w:t>.7</w:t>
            </w:r>
          </w:p>
        </w:tc>
        <w:tc>
          <w:tcPr>
            <w:tcW w:w="4342" w:type="pct"/>
            <w:shd w:val="clear" w:color="auto" w:fill="FFFFFF" w:themeFill="background1"/>
          </w:tcPr>
          <w:p w14:paraId="234B4C83" w14:textId="6BD70F51" w:rsidR="00B431F8" w:rsidRPr="00932CEC" w:rsidRDefault="00B431F8" w:rsidP="00B431F8">
            <w:pPr>
              <w:pStyle w:val="BlockText"/>
              <w:spacing w:line="276" w:lineRule="auto"/>
              <w:ind w:left="0" w:right="132"/>
              <w:rPr>
                <w:bCs/>
                <w:iCs/>
                <w:sz w:val="22"/>
                <w:szCs w:val="22"/>
              </w:rPr>
            </w:pPr>
            <w:r w:rsidRPr="00932CEC">
              <w:rPr>
                <w:sz w:val="22"/>
                <w:szCs w:val="22"/>
              </w:rPr>
              <w:t>A failure to comply with paragraph S 50</w:t>
            </w:r>
            <w:r w:rsidR="000E1237">
              <w:rPr>
                <w:sz w:val="22"/>
                <w:szCs w:val="22"/>
              </w:rPr>
              <w:t>7</w:t>
            </w:r>
            <w:r w:rsidRPr="00932CEC">
              <w:rPr>
                <w:sz w:val="22"/>
                <w:szCs w:val="22"/>
              </w:rPr>
              <w:t xml:space="preserve">.1 of the Scope is treated as a substantial failure by the </w:t>
            </w:r>
            <w:r w:rsidRPr="00932CEC">
              <w:rPr>
                <w:i/>
                <w:sz w:val="22"/>
                <w:szCs w:val="22"/>
              </w:rPr>
              <w:t>Consultant</w:t>
            </w:r>
            <w:r w:rsidRPr="00932CEC">
              <w:rPr>
                <w:sz w:val="22"/>
                <w:szCs w:val="22"/>
              </w:rPr>
              <w:t xml:space="preserve"> to comply with its obligations</w:t>
            </w:r>
          </w:p>
        </w:tc>
      </w:tr>
      <w:tr w:rsidR="00B431F8" w:rsidRPr="005C70F1" w14:paraId="69E0005C" w14:textId="77777777" w:rsidTr="0AE18FCF">
        <w:trPr>
          <w:jc w:val="center"/>
        </w:trPr>
        <w:tc>
          <w:tcPr>
            <w:tcW w:w="5000" w:type="pct"/>
            <w:gridSpan w:val="2"/>
            <w:shd w:val="clear" w:color="auto" w:fill="BFBFBF" w:themeFill="background1" w:themeFillShade="BF"/>
          </w:tcPr>
          <w:p w14:paraId="171A5FF5" w14:textId="087C967C" w:rsidR="00B431F8" w:rsidRPr="006A4214" w:rsidRDefault="00B431F8" w:rsidP="00BA23FC">
            <w:pPr>
              <w:pStyle w:val="Heading2"/>
              <w:rPr>
                <w:iCs/>
              </w:rPr>
            </w:pPr>
            <w:bookmarkStart w:id="46" w:name="_Toc74210382"/>
            <w:r w:rsidRPr="006A4214">
              <w:rPr>
                <w:iCs/>
              </w:rPr>
              <w:t xml:space="preserve">S </w:t>
            </w:r>
            <w:r w:rsidRPr="00BF3910">
              <w:rPr>
                <w:iCs/>
                <w:shd w:val="clear" w:color="auto" w:fill="BFBFBF" w:themeFill="background1" w:themeFillShade="BF"/>
              </w:rPr>
              <w:t>50</w:t>
            </w:r>
            <w:r w:rsidR="00237510" w:rsidRPr="00BF3910">
              <w:rPr>
                <w:iCs/>
                <w:shd w:val="clear" w:color="auto" w:fill="BFBFBF" w:themeFill="background1" w:themeFillShade="BF"/>
              </w:rPr>
              <w:t>8</w:t>
            </w:r>
            <w:r w:rsidR="00115296">
              <w:rPr>
                <w:iCs/>
                <w:shd w:val="clear" w:color="auto" w:fill="BFBFBF" w:themeFill="background1" w:themeFillShade="BF"/>
              </w:rPr>
              <w:t xml:space="preserve">   </w:t>
            </w:r>
            <w:r w:rsidRPr="00BF3910">
              <w:rPr>
                <w:i/>
                <w:shd w:val="clear" w:color="auto" w:fill="BFBFBF" w:themeFill="background1" w:themeFillShade="BF"/>
              </w:rPr>
              <w:t>Client’s</w:t>
            </w:r>
            <w:r w:rsidRPr="00BF3910">
              <w:rPr>
                <w:shd w:val="clear" w:color="auto" w:fill="BFBFBF" w:themeFill="background1" w:themeFillShade="BF"/>
              </w:rPr>
              <w:t xml:space="preserve"> Counter Fraud, Bribery &amp; Corruption Policy &amp; Response</w:t>
            </w:r>
            <w:r w:rsidRPr="006A4214">
              <w:t xml:space="preserve"> Plan</w:t>
            </w:r>
            <w:r>
              <w:t xml:space="preserve"> and Fair Payment Charter</w:t>
            </w:r>
            <w:bookmarkEnd w:id="46"/>
          </w:p>
        </w:tc>
      </w:tr>
      <w:tr w:rsidR="00B431F8" w:rsidRPr="005C70F1" w14:paraId="64737BAB" w14:textId="77777777" w:rsidTr="0AE18FCF">
        <w:trPr>
          <w:jc w:val="center"/>
        </w:trPr>
        <w:tc>
          <w:tcPr>
            <w:tcW w:w="658" w:type="pct"/>
            <w:shd w:val="clear" w:color="auto" w:fill="FFFFFF" w:themeFill="background1"/>
          </w:tcPr>
          <w:p w14:paraId="2309542C" w14:textId="4FF680CA" w:rsidR="00B431F8" w:rsidRDefault="00B431F8" w:rsidP="00B431F8">
            <w:pPr>
              <w:pStyle w:val="BlockText"/>
              <w:spacing w:line="276" w:lineRule="auto"/>
              <w:ind w:left="0" w:right="132"/>
              <w:rPr>
                <w:sz w:val="22"/>
                <w:szCs w:val="22"/>
              </w:rPr>
            </w:pPr>
            <w:r>
              <w:rPr>
                <w:sz w:val="22"/>
                <w:szCs w:val="22"/>
              </w:rPr>
              <w:t>S 50</w:t>
            </w:r>
            <w:r w:rsidR="00237510">
              <w:rPr>
                <w:sz w:val="22"/>
                <w:szCs w:val="22"/>
              </w:rPr>
              <w:t>8</w:t>
            </w:r>
            <w:r>
              <w:rPr>
                <w:sz w:val="22"/>
                <w:szCs w:val="22"/>
              </w:rPr>
              <w:t>.1</w:t>
            </w:r>
          </w:p>
        </w:tc>
        <w:tc>
          <w:tcPr>
            <w:tcW w:w="4342" w:type="pct"/>
            <w:shd w:val="clear" w:color="auto" w:fill="FFFFFF" w:themeFill="background1"/>
          </w:tcPr>
          <w:p w14:paraId="37EEEFD4" w14:textId="0028DB4C" w:rsidR="00B431F8" w:rsidRPr="00911C5D" w:rsidRDefault="00B431F8" w:rsidP="00B431F8">
            <w:pPr>
              <w:pStyle w:val="BlockText"/>
              <w:spacing w:line="276" w:lineRule="auto"/>
              <w:ind w:left="0" w:right="132"/>
              <w:rPr>
                <w:bCs/>
                <w:iCs/>
                <w:sz w:val="22"/>
                <w:szCs w:val="22"/>
              </w:rPr>
            </w:pPr>
            <w:r w:rsidRPr="00911C5D">
              <w:rPr>
                <w:color w:val="0D0D0D" w:themeColor="text1" w:themeTint="F2"/>
                <w:sz w:val="22"/>
                <w:szCs w:val="22"/>
              </w:rPr>
              <w:t xml:space="preserve">The </w:t>
            </w:r>
            <w:r w:rsidRPr="00911C5D">
              <w:rPr>
                <w:i/>
                <w:color w:val="0D0D0D" w:themeColor="text1" w:themeTint="F2"/>
                <w:sz w:val="22"/>
                <w:szCs w:val="22"/>
              </w:rPr>
              <w:t xml:space="preserve">Consultant </w:t>
            </w:r>
            <w:r w:rsidRPr="00911C5D">
              <w:rPr>
                <w:color w:val="0D0D0D" w:themeColor="text1" w:themeTint="F2"/>
                <w:sz w:val="22"/>
                <w:szCs w:val="22"/>
              </w:rPr>
              <w:t>complies (and ensure</w:t>
            </w:r>
            <w:r w:rsidR="00115296">
              <w:rPr>
                <w:color w:val="0D0D0D" w:themeColor="text1" w:themeTint="F2"/>
                <w:sz w:val="22"/>
                <w:szCs w:val="22"/>
              </w:rPr>
              <w:t>s</w:t>
            </w:r>
            <w:r w:rsidRPr="00911C5D">
              <w:rPr>
                <w:color w:val="0D0D0D" w:themeColor="text1" w:themeTint="F2"/>
                <w:sz w:val="22"/>
                <w:szCs w:val="22"/>
              </w:rPr>
              <w:t xml:space="preserve"> that any person employed by it or acting on its behalf complies</w:t>
            </w:r>
            <w:r w:rsidR="00115296">
              <w:rPr>
                <w:color w:val="0D0D0D" w:themeColor="text1" w:themeTint="F2"/>
                <w:sz w:val="22"/>
                <w:szCs w:val="22"/>
              </w:rPr>
              <w:t>)</w:t>
            </w:r>
            <w:r w:rsidRPr="00911C5D">
              <w:rPr>
                <w:color w:val="0D0D0D" w:themeColor="text1" w:themeTint="F2"/>
                <w:sz w:val="22"/>
                <w:szCs w:val="22"/>
              </w:rPr>
              <w:t xml:space="preserve"> with the </w:t>
            </w:r>
            <w:r w:rsidRPr="00911C5D">
              <w:rPr>
                <w:i/>
                <w:color w:val="0D0D0D" w:themeColor="text1" w:themeTint="F2"/>
                <w:sz w:val="22"/>
                <w:szCs w:val="22"/>
              </w:rPr>
              <w:t>Client</w:t>
            </w:r>
            <w:r w:rsidRPr="00911C5D">
              <w:rPr>
                <w:color w:val="0D0D0D" w:themeColor="text1" w:themeTint="F2"/>
                <w:sz w:val="22"/>
                <w:szCs w:val="22"/>
              </w:rPr>
              <w:t>’s Anti-Fraud, Bribery and Corruption Policy &amp; Response Plan and Fair Payment Charter and collectively the “Codes” (see link</w:t>
            </w:r>
            <w:r w:rsidR="00113DCE">
              <w:rPr>
                <w:color w:val="0D0D0D" w:themeColor="text1" w:themeTint="F2"/>
                <w:sz w:val="22"/>
                <w:szCs w:val="22"/>
              </w:rPr>
              <w:t>s</w:t>
            </w:r>
            <w:r w:rsidRPr="00911C5D">
              <w:rPr>
                <w:color w:val="0D0D0D" w:themeColor="text1" w:themeTint="F2"/>
                <w:sz w:val="22"/>
                <w:szCs w:val="22"/>
              </w:rPr>
              <w:t xml:space="preserve"> in </w:t>
            </w:r>
            <w:r w:rsidRPr="00911C5D">
              <w:rPr>
                <w:b/>
                <w:color w:val="0D0D0D" w:themeColor="text1" w:themeTint="F2"/>
                <w:sz w:val="22"/>
                <w:szCs w:val="22"/>
              </w:rPr>
              <w:t>Annex 02</w:t>
            </w:r>
            <w:r w:rsidRPr="00911C5D">
              <w:rPr>
                <w:color w:val="0D0D0D" w:themeColor="text1" w:themeTint="F2"/>
                <w:sz w:val="22"/>
                <w:szCs w:val="22"/>
              </w:rPr>
              <w:t>)</w:t>
            </w:r>
            <w:r w:rsidR="00113DCE">
              <w:rPr>
                <w:color w:val="0D0D0D" w:themeColor="text1" w:themeTint="F2"/>
                <w:sz w:val="22"/>
                <w:szCs w:val="22"/>
              </w:rPr>
              <w:t>.</w:t>
            </w:r>
          </w:p>
        </w:tc>
      </w:tr>
      <w:tr w:rsidR="00B431F8" w:rsidRPr="005C70F1" w14:paraId="17ACA797" w14:textId="77777777" w:rsidTr="0AE18FCF">
        <w:trPr>
          <w:jc w:val="center"/>
        </w:trPr>
        <w:tc>
          <w:tcPr>
            <w:tcW w:w="658" w:type="pct"/>
            <w:shd w:val="clear" w:color="auto" w:fill="FFFFFF" w:themeFill="background1"/>
          </w:tcPr>
          <w:p w14:paraId="2477DB91" w14:textId="3EB79C26" w:rsidR="00B431F8" w:rsidRDefault="00B431F8" w:rsidP="00B431F8">
            <w:pPr>
              <w:pStyle w:val="BlockText"/>
              <w:spacing w:line="276" w:lineRule="auto"/>
              <w:ind w:left="0" w:right="132"/>
              <w:rPr>
                <w:sz w:val="22"/>
                <w:szCs w:val="22"/>
              </w:rPr>
            </w:pPr>
            <w:r>
              <w:rPr>
                <w:sz w:val="22"/>
                <w:szCs w:val="22"/>
              </w:rPr>
              <w:t>S 50</w:t>
            </w:r>
            <w:r w:rsidR="00237510">
              <w:rPr>
                <w:sz w:val="22"/>
                <w:szCs w:val="22"/>
              </w:rPr>
              <w:t>8</w:t>
            </w:r>
            <w:r>
              <w:rPr>
                <w:sz w:val="22"/>
                <w:szCs w:val="22"/>
              </w:rPr>
              <w:t>.2</w:t>
            </w:r>
          </w:p>
        </w:tc>
        <w:tc>
          <w:tcPr>
            <w:tcW w:w="4342" w:type="pct"/>
            <w:shd w:val="clear" w:color="auto" w:fill="FFFFFF" w:themeFill="background1"/>
          </w:tcPr>
          <w:p w14:paraId="1A096969" w14:textId="51E59FC3" w:rsidR="00B431F8" w:rsidRPr="00911C5D" w:rsidRDefault="00B431F8" w:rsidP="00B431F8">
            <w:pPr>
              <w:pStyle w:val="BlockText"/>
              <w:spacing w:line="276" w:lineRule="auto"/>
              <w:ind w:left="0" w:right="129"/>
              <w:rPr>
                <w:i/>
                <w:color w:val="0D0D0D" w:themeColor="text1" w:themeTint="F2"/>
                <w:sz w:val="22"/>
                <w:szCs w:val="22"/>
              </w:rPr>
            </w:pPr>
            <w:r w:rsidRPr="00911C5D">
              <w:rPr>
                <w:color w:val="0D0D0D" w:themeColor="text1" w:themeTint="F2"/>
                <w:sz w:val="22"/>
                <w:szCs w:val="22"/>
              </w:rPr>
              <w:t xml:space="preserve">The </w:t>
            </w:r>
            <w:r w:rsidRPr="0001423D">
              <w:rPr>
                <w:i/>
                <w:color w:val="0D0D0D" w:themeColor="text1" w:themeTint="F2"/>
                <w:sz w:val="22"/>
                <w:szCs w:val="22"/>
              </w:rPr>
              <w:t>Consultant</w:t>
            </w:r>
            <w:r w:rsidRPr="00911C5D">
              <w:rPr>
                <w:color w:val="0D0D0D" w:themeColor="text1" w:themeTint="F2"/>
                <w:sz w:val="22"/>
                <w:szCs w:val="22"/>
              </w:rPr>
              <w:t xml:space="preserve"> </w:t>
            </w:r>
            <w:r w:rsidRPr="00911C5D">
              <w:rPr>
                <w:sz w:val="22"/>
                <w:szCs w:val="22"/>
              </w:rPr>
              <w:t xml:space="preserve">complies with the Codes throughout the contract and with </w:t>
            </w:r>
          </w:p>
          <w:p w14:paraId="761D94D8" w14:textId="24EE44AF" w:rsidR="00B431F8" w:rsidRPr="00911C5D" w:rsidRDefault="00B431F8" w:rsidP="00B431F8">
            <w:pPr>
              <w:pStyle w:val="BlockText"/>
              <w:numPr>
                <w:ilvl w:val="0"/>
                <w:numId w:val="12"/>
              </w:numPr>
              <w:spacing w:line="276" w:lineRule="auto"/>
              <w:ind w:right="129"/>
              <w:rPr>
                <w:color w:val="0D0D0D" w:themeColor="text1" w:themeTint="F2"/>
                <w:sz w:val="22"/>
                <w:szCs w:val="22"/>
              </w:rPr>
            </w:pPr>
            <w:r w:rsidRPr="00911C5D">
              <w:rPr>
                <w:color w:val="0D0D0D" w:themeColor="text1" w:themeTint="F2"/>
                <w:sz w:val="22"/>
                <w:szCs w:val="22"/>
              </w:rPr>
              <w:t xml:space="preserve">paragraph </w:t>
            </w:r>
            <w:r>
              <w:rPr>
                <w:color w:val="0D0D0D" w:themeColor="text1" w:themeTint="F2"/>
                <w:sz w:val="22"/>
                <w:szCs w:val="22"/>
              </w:rPr>
              <w:t>3.1</w:t>
            </w:r>
            <w:r w:rsidRPr="00911C5D">
              <w:rPr>
                <w:color w:val="0D0D0D" w:themeColor="text1" w:themeTint="F2"/>
                <w:sz w:val="22"/>
                <w:szCs w:val="22"/>
              </w:rPr>
              <w:t xml:space="preserve"> and </w:t>
            </w:r>
            <w:r>
              <w:rPr>
                <w:color w:val="0D0D0D" w:themeColor="text1" w:themeTint="F2"/>
                <w:sz w:val="22"/>
                <w:szCs w:val="22"/>
              </w:rPr>
              <w:t>4.3</w:t>
            </w:r>
            <w:r w:rsidRPr="00911C5D">
              <w:rPr>
                <w:color w:val="0D0D0D" w:themeColor="text1" w:themeTint="F2"/>
                <w:sz w:val="22"/>
                <w:szCs w:val="22"/>
              </w:rPr>
              <w:t xml:space="preserve"> of the </w:t>
            </w:r>
            <w:r w:rsidRPr="00B85023">
              <w:rPr>
                <w:i/>
                <w:iCs/>
                <w:color w:val="0D0D0D" w:themeColor="text1" w:themeTint="F2"/>
                <w:sz w:val="22"/>
                <w:szCs w:val="22"/>
              </w:rPr>
              <w:t>Client’s</w:t>
            </w:r>
            <w:r w:rsidRPr="00911C5D">
              <w:rPr>
                <w:color w:val="0D0D0D" w:themeColor="text1" w:themeTint="F2"/>
                <w:sz w:val="22"/>
                <w:szCs w:val="22"/>
              </w:rPr>
              <w:t xml:space="preserve"> Anti-Fraud, Bribery and Corruption Policy and</w:t>
            </w:r>
          </w:p>
          <w:p w14:paraId="67E4090B" w14:textId="5B86CEF9" w:rsidR="00B431F8" w:rsidRPr="00911C5D" w:rsidRDefault="00B431F8" w:rsidP="00B431F8">
            <w:pPr>
              <w:pStyle w:val="BlockText"/>
              <w:numPr>
                <w:ilvl w:val="0"/>
                <w:numId w:val="12"/>
              </w:numPr>
              <w:spacing w:line="276" w:lineRule="auto"/>
              <w:ind w:right="129"/>
              <w:rPr>
                <w:color w:val="0D0D0D" w:themeColor="text1" w:themeTint="F2"/>
                <w:sz w:val="22"/>
                <w:szCs w:val="22"/>
              </w:rPr>
            </w:pPr>
            <w:r w:rsidRPr="00911C5D">
              <w:rPr>
                <w:color w:val="0D0D0D" w:themeColor="text1" w:themeTint="F2"/>
                <w:sz w:val="22"/>
                <w:szCs w:val="22"/>
              </w:rPr>
              <w:t xml:space="preserve">paragraph 1 of </w:t>
            </w:r>
            <w:r w:rsidR="00113DCE">
              <w:rPr>
                <w:color w:val="0D0D0D" w:themeColor="text1" w:themeTint="F2"/>
                <w:sz w:val="22"/>
                <w:szCs w:val="22"/>
              </w:rPr>
              <w:t xml:space="preserve">the </w:t>
            </w:r>
            <w:r w:rsidRPr="00B85023">
              <w:rPr>
                <w:i/>
                <w:iCs/>
                <w:color w:val="0D0D0D" w:themeColor="text1" w:themeTint="F2"/>
                <w:sz w:val="22"/>
                <w:szCs w:val="22"/>
              </w:rPr>
              <w:t>Client’s</w:t>
            </w:r>
            <w:r w:rsidRPr="00911C5D">
              <w:rPr>
                <w:color w:val="0D0D0D" w:themeColor="text1" w:themeTint="F2"/>
                <w:sz w:val="22"/>
                <w:szCs w:val="22"/>
              </w:rPr>
              <w:t xml:space="preserve"> Fair Payment Charter</w:t>
            </w:r>
          </w:p>
          <w:p w14:paraId="252F03AC" w14:textId="31AD7CD3" w:rsidR="00B431F8" w:rsidRPr="00911C5D" w:rsidRDefault="00B431F8" w:rsidP="00B431F8">
            <w:pPr>
              <w:pStyle w:val="BlockText"/>
              <w:spacing w:line="276" w:lineRule="auto"/>
              <w:ind w:left="0" w:right="132"/>
              <w:rPr>
                <w:bCs/>
                <w:iCs/>
                <w:sz w:val="22"/>
                <w:szCs w:val="22"/>
              </w:rPr>
            </w:pPr>
            <w:r w:rsidRPr="00911C5D">
              <w:rPr>
                <w:sz w:val="22"/>
                <w:szCs w:val="22"/>
              </w:rPr>
              <w:t xml:space="preserve">for a period not less than </w:t>
            </w:r>
            <w:r w:rsidRPr="003B33AE">
              <w:rPr>
                <w:sz w:val="22"/>
                <w:szCs w:val="22"/>
              </w:rPr>
              <w:t>6</w:t>
            </w:r>
            <w:r w:rsidRPr="00911C5D">
              <w:rPr>
                <w:color w:val="FF0000"/>
                <w:sz w:val="22"/>
                <w:szCs w:val="22"/>
              </w:rPr>
              <w:t xml:space="preserve"> </w:t>
            </w:r>
            <w:r w:rsidRPr="00911C5D">
              <w:rPr>
                <w:color w:val="0D0D0D" w:themeColor="text1" w:themeTint="F2"/>
                <w:sz w:val="22"/>
                <w:szCs w:val="22"/>
              </w:rPr>
              <w:t>years</w:t>
            </w:r>
            <w:r w:rsidRPr="00911C5D">
              <w:rPr>
                <w:color w:val="FF0000"/>
                <w:sz w:val="22"/>
                <w:szCs w:val="22"/>
              </w:rPr>
              <w:t xml:space="preserve"> </w:t>
            </w:r>
            <w:r w:rsidRPr="00911C5D">
              <w:rPr>
                <w:color w:val="0D0D0D" w:themeColor="text1" w:themeTint="F2"/>
                <w:sz w:val="22"/>
                <w:szCs w:val="22"/>
              </w:rPr>
              <w:t>after Completion</w:t>
            </w:r>
            <w:r w:rsidRPr="00911C5D">
              <w:rPr>
                <w:i/>
                <w:color w:val="0D0D0D" w:themeColor="text1" w:themeTint="F2"/>
                <w:sz w:val="22"/>
                <w:szCs w:val="22"/>
              </w:rPr>
              <w:t>.</w:t>
            </w:r>
          </w:p>
        </w:tc>
      </w:tr>
      <w:tr w:rsidR="00B431F8" w:rsidRPr="005C70F1" w14:paraId="2995A069" w14:textId="77777777" w:rsidTr="0AE18FCF">
        <w:trPr>
          <w:jc w:val="center"/>
        </w:trPr>
        <w:tc>
          <w:tcPr>
            <w:tcW w:w="658" w:type="pct"/>
            <w:shd w:val="clear" w:color="auto" w:fill="FFFFFF" w:themeFill="background1"/>
          </w:tcPr>
          <w:p w14:paraId="59836B08" w14:textId="63CDB01C" w:rsidR="00B431F8" w:rsidRDefault="00B431F8" w:rsidP="00B431F8">
            <w:pPr>
              <w:pStyle w:val="BlockText"/>
              <w:spacing w:line="276" w:lineRule="auto"/>
              <w:ind w:left="0" w:right="132"/>
              <w:rPr>
                <w:sz w:val="22"/>
                <w:szCs w:val="22"/>
              </w:rPr>
            </w:pPr>
            <w:r>
              <w:rPr>
                <w:sz w:val="22"/>
                <w:szCs w:val="22"/>
              </w:rPr>
              <w:t>S 50</w:t>
            </w:r>
            <w:r w:rsidR="00237510">
              <w:rPr>
                <w:sz w:val="22"/>
                <w:szCs w:val="22"/>
              </w:rPr>
              <w:t>8</w:t>
            </w:r>
            <w:r>
              <w:rPr>
                <w:sz w:val="22"/>
                <w:szCs w:val="22"/>
              </w:rPr>
              <w:t>.3</w:t>
            </w:r>
          </w:p>
        </w:tc>
        <w:tc>
          <w:tcPr>
            <w:tcW w:w="4342" w:type="pct"/>
            <w:shd w:val="clear" w:color="auto" w:fill="FFFFFF" w:themeFill="background1"/>
          </w:tcPr>
          <w:p w14:paraId="21ADF4D0" w14:textId="7F6FA40A" w:rsidR="00B431F8" w:rsidRPr="00911C5D" w:rsidRDefault="00B431F8" w:rsidP="00B431F8">
            <w:pPr>
              <w:pStyle w:val="BlockText"/>
              <w:spacing w:line="276" w:lineRule="auto"/>
              <w:ind w:left="0" w:right="132"/>
              <w:rPr>
                <w:bCs/>
                <w:iCs/>
                <w:sz w:val="22"/>
                <w:szCs w:val="22"/>
              </w:rPr>
            </w:pPr>
            <w:r w:rsidRPr="00911C5D">
              <w:rPr>
                <w:color w:val="0D0D0D" w:themeColor="text1" w:themeTint="F2"/>
                <w:sz w:val="22"/>
                <w:szCs w:val="22"/>
              </w:rPr>
              <w:t xml:space="preserve">A failure to comply with this section is treated as a substantial failure by the </w:t>
            </w:r>
            <w:r w:rsidRPr="0001423D">
              <w:rPr>
                <w:i/>
                <w:color w:val="0D0D0D" w:themeColor="text1" w:themeTint="F2"/>
                <w:sz w:val="22"/>
                <w:szCs w:val="22"/>
              </w:rPr>
              <w:t>Consultant</w:t>
            </w:r>
            <w:r w:rsidRPr="00911C5D">
              <w:rPr>
                <w:color w:val="0D0D0D" w:themeColor="text1" w:themeTint="F2"/>
                <w:sz w:val="22"/>
                <w:szCs w:val="22"/>
              </w:rPr>
              <w:t xml:space="preserve"> to comply with its obligations.</w:t>
            </w:r>
          </w:p>
        </w:tc>
      </w:tr>
      <w:tr w:rsidR="00B431F8" w:rsidRPr="005C70F1" w14:paraId="6B10F6CB" w14:textId="77777777" w:rsidTr="0AE18FCF">
        <w:trPr>
          <w:jc w:val="center"/>
        </w:trPr>
        <w:tc>
          <w:tcPr>
            <w:tcW w:w="5000" w:type="pct"/>
            <w:gridSpan w:val="2"/>
            <w:shd w:val="clear" w:color="auto" w:fill="BFBFBF" w:themeFill="background1" w:themeFillShade="BF"/>
          </w:tcPr>
          <w:p w14:paraId="373E4605" w14:textId="2C13C288" w:rsidR="00B431F8" w:rsidRPr="006A4214" w:rsidRDefault="00B431F8" w:rsidP="00BA23FC">
            <w:pPr>
              <w:pStyle w:val="Heading2"/>
            </w:pPr>
            <w:bookmarkStart w:id="47" w:name="_Toc74210383"/>
            <w:r w:rsidRPr="006A4214">
              <w:t>S 50</w:t>
            </w:r>
            <w:r w:rsidR="00237510">
              <w:t>9</w:t>
            </w:r>
            <w:r w:rsidR="00115296">
              <w:t xml:space="preserve">   </w:t>
            </w:r>
            <w:r w:rsidRPr="006A4214">
              <w:t>Disclosure Requests</w:t>
            </w:r>
            <w:bookmarkEnd w:id="47"/>
          </w:p>
        </w:tc>
      </w:tr>
      <w:tr w:rsidR="00B431F8" w:rsidRPr="005C70F1" w14:paraId="1C7BDF2C" w14:textId="77777777" w:rsidTr="0AE18FCF">
        <w:trPr>
          <w:jc w:val="center"/>
        </w:trPr>
        <w:tc>
          <w:tcPr>
            <w:tcW w:w="658" w:type="pct"/>
            <w:shd w:val="clear" w:color="auto" w:fill="FFFFFF" w:themeFill="background1"/>
          </w:tcPr>
          <w:p w14:paraId="6A9D827B" w14:textId="012ABD1C" w:rsidR="00B431F8" w:rsidRDefault="00B431F8" w:rsidP="00B431F8">
            <w:pPr>
              <w:pStyle w:val="BlockText"/>
              <w:spacing w:line="276" w:lineRule="auto"/>
              <w:ind w:left="0" w:right="132"/>
              <w:rPr>
                <w:sz w:val="22"/>
                <w:szCs w:val="22"/>
              </w:rPr>
            </w:pPr>
            <w:r>
              <w:rPr>
                <w:sz w:val="22"/>
                <w:szCs w:val="22"/>
              </w:rPr>
              <w:t>S 50</w:t>
            </w:r>
            <w:r w:rsidR="00237510">
              <w:rPr>
                <w:sz w:val="22"/>
                <w:szCs w:val="22"/>
              </w:rPr>
              <w:t>9</w:t>
            </w:r>
            <w:r>
              <w:rPr>
                <w:sz w:val="22"/>
                <w:szCs w:val="22"/>
              </w:rPr>
              <w:t>.1</w:t>
            </w:r>
          </w:p>
        </w:tc>
        <w:tc>
          <w:tcPr>
            <w:tcW w:w="4342" w:type="pct"/>
            <w:shd w:val="clear" w:color="auto" w:fill="FFFFFF" w:themeFill="background1"/>
          </w:tcPr>
          <w:p w14:paraId="37A3A84A" w14:textId="5FA5819C" w:rsidR="00B431F8" w:rsidRPr="00911C5D" w:rsidRDefault="00B431F8" w:rsidP="00B431F8">
            <w:pPr>
              <w:pStyle w:val="BlockText"/>
              <w:spacing w:line="276" w:lineRule="auto"/>
              <w:ind w:left="0" w:right="132"/>
              <w:rPr>
                <w:color w:val="0D0D0D" w:themeColor="text1" w:themeTint="F2"/>
                <w:sz w:val="22"/>
                <w:szCs w:val="22"/>
              </w:rPr>
            </w:pPr>
            <w:r w:rsidRPr="002C76CC">
              <w:rPr>
                <w:sz w:val="22"/>
                <w:szCs w:val="22"/>
              </w:rPr>
              <w:t xml:space="preserve">The </w:t>
            </w:r>
            <w:r w:rsidRPr="002C76CC">
              <w:rPr>
                <w:i/>
                <w:sz w:val="22"/>
                <w:szCs w:val="22"/>
              </w:rPr>
              <w:t xml:space="preserve">Consultant </w:t>
            </w:r>
            <w:r w:rsidRPr="002C76CC">
              <w:rPr>
                <w:sz w:val="22"/>
                <w:szCs w:val="22"/>
              </w:rPr>
              <w:t>acknowledges that the</w:t>
            </w:r>
            <w:r w:rsidRPr="002C76CC">
              <w:rPr>
                <w:i/>
                <w:sz w:val="22"/>
                <w:szCs w:val="22"/>
              </w:rPr>
              <w:t xml:space="preserve"> Client </w:t>
            </w:r>
            <w:r w:rsidRPr="002C76CC">
              <w:rPr>
                <w:sz w:val="22"/>
                <w:szCs w:val="22"/>
              </w:rPr>
              <w:t xml:space="preserve">may receive a Disclosure Request and the </w:t>
            </w:r>
            <w:r w:rsidRPr="002C76CC">
              <w:rPr>
                <w:i/>
                <w:sz w:val="22"/>
                <w:szCs w:val="22"/>
              </w:rPr>
              <w:t>Client</w:t>
            </w:r>
            <w:r w:rsidRPr="002C76CC">
              <w:rPr>
                <w:sz w:val="22"/>
                <w:szCs w:val="22"/>
              </w:rPr>
              <w:t xml:space="preserve"> may be obliged (subject to the application of any relevant exemption and where applicable the Public Interest Test) to disclose information (including commercial sensitive information) pursuant to a </w:t>
            </w:r>
            <w:r>
              <w:rPr>
                <w:sz w:val="22"/>
                <w:szCs w:val="22"/>
              </w:rPr>
              <w:t>D</w:t>
            </w:r>
            <w:r w:rsidRPr="002C76CC">
              <w:rPr>
                <w:sz w:val="22"/>
                <w:szCs w:val="22"/>
              </w:rPr>
              <w:t xml:space="preserve">isclosure </w:t>
            </w:r>
            <w:r>
              <w:rPr>
                <w:sz w:val="22"/>
                <w:szCs w:val="22"/>
              </w:rPr>
              <w:t>R</w:t>
            </w:r>
            <w:r w:rsidRPr="002C76CC">
              <w:rPr>
                <w:sz w:val="22"/>
                <w:szCs w:val="22"/>
              </w:rPr>
              <w:t>equest. Where practicable</w:t>
            </w:r>
            <w:r w:rsidR="0075299C">
              <w:rPr>
                <w:sz w:val="22"/>
                <w:szCs w:val="22"/>
              </w:rPr>
              <w:t>,</w:t>
            </w:r>
            <w:r w:rsidRPr="002C76CC">
              <w:rPr>
                <w:sz w:val="22"/>
                <w:szCs w:val="22"/>
              </w:rPr>
              <w:t xml:space="preserve"> the </w:t>
            </w:r>
            <w:r w:rsidRPr="002C76CC">
              <w:rPr>
                <w:i/>
                <w:sz w:val="22"/>
                <w:szCs w:val="22"/>
              </w:rPr>
              <w:t>Consultant</w:t>
            </w:r>
            <w:r w:rsidRPr="002C76CC">
              <w:rPr>
                <w:sz w:val="22"/>
                <w:szCs w:val="22"/>
              </w:rPr>
              <w:t xml:space="preserve"> consults with the </w:t>
            </w:r>
            <w:r w:rsidRPr="002C76CC">
              <w:rPr>
                <w:i/>
                <w:sz w:val="22"/>
                <w:szCs w:val="22"/>
              </w:rPr>
              <w:t>Client</w:t>
            </w:r>
            <w:r w:rsidRPr="002C76CC">
              <w:rPr>
                <w:sz w:val="22"/>
                <w:szCs w:val="22"/>
              </w:rPr>
              <w:t xml:space="preserve"> before doing so in accordance with the relevant code of practice. The </w:t>
            </w:r>
            <w:r w:rsidRPr="002C76CC">
              <w:rPr>
                <w:i/>
                <w:sz w:val="22"/>
                <w:szCs w:val="22"/>
              </w:rPr>
              <w:t>Consultant</w:t>
            </w:r>
            <w:r w:rsidRPr="002C76CC">
              <w:rPr>
                <w:sz w:val="22"/>
                <w:szCs w:val="22"/>
              </w:rPr>
              <w:t xml:space="preserve"> responds to any consultation promptly and with any deadlines set by the </w:t>
            </w:r>
            <w:r w:rsidRPr="002C76CC">
              <w:rPr>
                <w:i/>
                <w:sz w:val="22"/>
                <w:szCs w:val="22"/>
              </w:rPr>
              <w:t>Client</w:t>
            </w:r>
            <w:r w:rsidRPr="002C76CC">
              <w:rPr>
                <w:sz w:val="22"/>
                <w:szCs w:val="22"/>
              </w:rPr>
              <w:t xml:space="preserve"> to and to the satisfaction </w:t>
            </w:r>
            <w:r w:rsidRPr="002C76CC">
              <w:rPr>
                <w:sz w:val="22"/>
                <w:szCs w:val="22"/>
              </w:rPr>
              <w:lastRenderedPageBreak/>
              <w:t xml:space="preserve">of the </w:t>
            </w:r>
            <w:r w:rsidRPr="002C76CC">
              <w:rPr>
                <w:i/>
                <w:sz w:val="22"/>
                <w:szCs w:val="22"/>
              </w:rPr>
              <w:t>Client</w:t>
            </w:r>
            <w:r w:rsidRPr="002C76CC">
              <w:rPr>
                <w:sz w:val="22"/>
                <w:szCs w:val="22"/>
              </w:rPr>
              <w:t>.</w:t>
            </w:r>
            <w:r w:rsidRPr="002C76CC">
              <w:rPr>
                <w:rStyle w:val="CommentReference"/>
                <w:sz w:val="22"/>
                <w:szCs w:val="22"/>
                <w:lang w:eastAsia="en-GB"/>
              </w:rPr>
              <w:t xml:space="preserve"> The </w:t>
            </w:r>
            <w:r w:rsidRPr="002C76CC">
              <w:rPr>
                <w:rStyle w:val="CommentReference"/>
                <w:i/>
                <w:sz w:val="22"/>
                <w:szCs w:val="22"/>
                <w:lang w:eastAsia="en-GB"/>
              </w:rPr>
              <w:t>Consultant</w:t>
            </w:r>
            <w:r w:rsidRPr="002C76CC">
              <w:rPr>
                <w:rStyle w:val="CommentReference"/>
                <w:sz w:val="22"/>
                <w:szCs w:val="22"/>
                <w:lang w:eastAsia="en-GB"/>
              </w:rPr>
              <w:t xml:space="preserve"> acknowledges that it is for the </w:t>
            </w:r>
            <w:r w:rsidRPr="002C76CC">
              <w:rPr>
                <w:rStyle w:val="CommentReference"/>
                <w:i/>
                <w:sz w:val="22"/>
                <w:szCs w:val="22"/>
                <w:lang w:eastAsia="en-GB"/>
              </w:rPr>
              <w:t>Client</w:t>
            </w:r>
            <w:r w:rsidRPr="002C76CC">
              <w:rPr>
                <w:rStyle w:val="CommentReference"/>
                <w:sz w:val="22"/>
                <w:szCs w:val="22"/>
                <w:lang w:eastAsia="en-GB"/>
              </w:rPr>
              <w:t xml:space="preserve"> to determine whether such information should be disclosed.</w:t>
            </w:r>
          </w:p>
        </w:tc>
      </w:tr>
      <w:tr w:rsidR="00B431F8" w:rsidRPr="005C70F1" w14:paraId="4E7294E1" w14:textId="77777777" w:rsidTr="0AE18FCF">
        <w:trPr>
          <w:jc w:val="center"/>
        </w:trPr>
        <w:tc>
          <w:tcPr>
            <w:tcW w:w="658" w:type="pct"/>
            <w:shd w:val="clear" w:color="auto" w:fill="FFFFFF" w:themeFill="background1"/>
          </w:tcPr>
          <w:p w14:paraId="36D763B4" w14:textId="6B6A1E7A" w:rsidR="00B431F8" w:rsidRDefault="00B431F8" w:rsidP="00B431F8">
            <w:pPr>
              <w:pStyle w:val="BlockText"/>
              <w:spacing w:line="276" w:lineRule="auto"/>
              <w:ind w:left="0" w:right="132"/>
              <w:rPr>
                <w:sz w:val="22"/>
                <w:szCs w:val="22"/>
              </w:rPr>
            </w:pPr>
            <w:r>
              <w:rPr>
                <w:sz w:val="22"/>
                <w:szCs w:val="22"/>
              </w:rPr>
              <w:lastRenderedPageBreak/>
              <w:t>S 50</w:t>
            </w:r>
            <w:r w:rsidR="00237510">
              <w:rPr>
                <w:sz w:val="22"/>
                <w:szCs w:val="22"/>
              </w:rPr>
              <w:t>9</w:t>
            </w:r>
            <w:r>
              <w:rPr>
                <w:sz w:val="22"/>
                <w:szCs w:val="22"/>
              </w:rPr>
              <w:t>.2</w:t>
            </w:r>
          </w:p>
        </w:tc>
        <w:tc>
          <w:tcPr>
            <w:tcW w:w="4342" w:type="pct"/>
            <w:shd w:val="clear" w:color="auto" w:fill="FFFFFF" w:themeFill="background1"/>
          </w:tcPr>
          <w:p w14:paraId="0018B208" w14:textId="74C2729E" w:rsidR="00B431F8" w:rsidRPr="00911C5D" w:rsidRDefault="00B431F8" w:rsidP="00B431F8">
            <w:pPr>
              <w:pStyle w:val="BlockText"/>
              <w:spacing w:line="276" w:lineRule="auto"/>
              <w:ind w:left="0" w:right="132"/>
              <w:rPr>
                <w:color w:val="0D0D0D" w:themeColor="text1" w:themeTint="F2"/>
                <w:sz w:val="22"/>
                <w:szCs w:val="22"/>
              </w:rPr>
            </w:pPr>
            <w:r w:rsidRPr="002C76CC">
              <w:rPr>
                <w:color w:val="0D0D0D" w:themeColor="text1" w:themeTint="F2"/>
                <w:sz w:val="22"/>
                <w:szCs w:val="22"/>
              </w:rPr>
              <w:t xml:space="preserve">When requested to do so by the </w:t>
            </w:r>
            <w:r w:rsidRPr="0001423D">
              <w:rPr>
                <w:i/>
                <w:color w:val="0D0D0D" w:themeColor="text1" w:themeTint="F2"/>
                <w:sz w:val="22"/>
                <w:szCs w:val="22"/>
              </w:rPr>
              <w:t>Client</w:t>
            </w:r>
            <w:r w:rsidR="0075299C">
              <w:rPr>
                <w:iCs/>
                <w:color w:val="0D0D0D" w:themeColor="text1" w:themeTint="F2"/>
                <w:sz w:val="22"/>
                <w:szCs w:val="22"/>
              </w:rPr>
              <w:t>,</w:t>
            </w:r>
            <w:r w:rsidRPr="002C76CC">
              <w:rPr>
                <w:color w:val="0D0D0D" w:themeColor="text1" w:themeTint="F2"/>
                <w:sz w:val="22"/>
                <w:szCs w:val="22"/>
              </w:rPr>
              <w:t xml:space="preserve"> the </w:t>
            </w:r>
            <w:r w:rsidRPr="002C76CC">
              <w:rPr>
                <w:i/>
                <w:color w:val="0D0D0D" w:themeColor="text1" w:themeTint="F2"/>
                <w:sz w:val="22"/>
                <w:szCs w:val="22"/>
              </w:rPr>
              <w:t>Consultant</w:t>
            </w:r>
            <w:r w:rsidRPr="002C76CC">
              <w:rPr>
                <w:color w:val="0D0D0D" w:themeColor="text1" w:themeTint="F2"/>
                <w:sz w:val="22"/>
                <w:szCs w:val="22"/>
              </w:rPr>
              <w:t xml:space="preserve"> promptly provides information in its possession relating to the contract and assists and co-operates with the </w:t>
            </w:r>
            <w:r w:rsidRPr="002C76CC">
              <w:rPr>
                <w:i/>
                <w:color w:val="0D0D0D" w:themeColor="text1" w:themeTint="F2"/>
                <w:sz w:val="22"/>
                <w:szCs w:val="22"/>
              </w:rPr>
              <w:t xml:space="preserve">Client </w:t>
            </w:r>
            <w:r w:rsidRPr="002C76CC">
              <w:rPr>
                <w:color w:val="0D0D0D" w:themeColor="text1" w:themeTint="F2"/>
                <w:sz w:val="22"/>
                <w:szCs w:val="22"/>
              </w:rPr>
              <w:t xml:space="preserve">to enable the </w:t>
            </w:r>
            <w:r w:rsidRPr="002C76CC">
              <w:rPr>
                <w:i/>
                <w:color w:val="0D0D0D" w:themeColor="text1" w:themeTint="F2"/>
                <w:sz w:val="22"/>
                <w:szCs w:val="22"/>
              </w:rPr>
              <w:t>Client</w:t>
            </w:r>
            <w:r w:rsidRPr="002C76CC">
              <w:rPr>
                <w:color w:val="0D0D0D" w:themeColor="text1" w:themeTint="F2"/>
                <w:sz w:val="22"/>
                <w:szCs w:val="22"/>
              </w:rPr>
              <w:t xml:space="preserve"> to respond to a Disclosure Request within the time limit set out in the relevant legislation (see link in </w:t>
            </w:r>
            <w:r w:rsidRPr="002C76CC">
              <w:rPr>
                <w:b/>
                <w:color w:val="0D0D0D" w:themeColor="text1" w:themeTint="F2"/>
                <w:sz w:val="22"/>
                <w:szCs w:val="22"/>
              </w:rPr>
              <w:t>Annex 02</w:t>
            </w:r>
            <w:r w:rsidRPr="002C76CC">
              <w:rPr>
                <w:color w:val="0D0D0D" w:themeColor="text1" w:themeTint="F2"/>
                <w:sz w:val="22"/>
                <w:szCs w:val="22"/>
              </w:rPr>
              <w:t>)</w:t>
            </w:r>
            <w:r>
              <w:rPr>
                <w:color w:val="0D0D0D" w:themeColor="text1" w:themeTint="F2"/>
                <w:sz w:val="22"/>
                <w:szCs w:val="22"/>
              </w:rPr>
              <w:t>.</w:t>
            </w:r>
          </w:p>
        </w:tc>
      </w:tr>
      <w:tr w:rsidR="00B431F8" w:rsidRPr="005C70F1" w14:paraId="7653077E" w14:textId="77777777" w:rsidTr="0AE18FCF">
        <w:trPr>
          <w:jc w:val="center"/>
        </w:trPr>
        <w:tc>
          <w:tcPr>
            <w:tcW w:w="658" w:type="pct"/>
            <w:shd w:val="clear" w:color="auto" w:fill="FFFFFF" w:themeFill="background1"/>
          </w:tcPr>
          <w:p w14:paraId="1C30BC4E" w14:textId="61202DB2" w:rsidR="00B431F8" w:rsidRDefault="00B431F8" w:rsidP="00B431F8">
            <w:pPr>
              <w:pStyle w:val="BlockText"/>
              <w:spacing w:line="276" w:lineRule="auto"/>
              <w:ind w:left="0" w:right="132"/>
              <w:rPr>
                <w:sz w:val="22"/>
                <w:szCs w:val="22"/>
              </w:rPr>
            </w:pPr>
            <w:r>
              <w:rPr>
                <w:sz w:val="22"/>
                <w:szCs w:val="22"/>
              </w:rPr>
              <w:t>S 50</w:t>
            </w:r>
            <w:r w:rsidR="00237510">
              <w:rPr>
                <w:sz w:val="22"/>
                <w:szCs w:val="22"/>
              </w:rPr>
              <w:t>9</w:t>
            </w:r>
            <w:r>
              <w:rPr>
                <w:sz w:val="22"/>
                <w:szCs w:val="22"/>
              </w:rPr>
              <w:t>.3</w:t>
            </w:r>
          </w:p>
        </w:tc>
        <w:tc>
          <w:tcPr>
            <w:tcW w:w="4342" w:type="pct"/>
            <w:shd w:val="clear" w:color="auto" w:fill="FFFFFF" w:themeFill="background1"/>
          </w:tcPr>
          <w:p w14:paraId="14B4C76B" w14:textId="32BC616F" w:rsidR="00B431F8" w:rsidRPr="00911C5D" w:rsidRDefault="00B431F8" w:rsidP="00B431F8">
            <w:pPr>
              <w:pStyle w:val="BlockText"/>
              <w:spacing w:line="276" w:lineRule="auto"/>
              <w:ind w:left="0" w:right="132"/>
              <w:rPr>
                <w:color w:val="0D0D0D" w:themeColor="text1" w:themeTint="F2"/>
                <w:sz w:val="22"/>
                <w:szCs w:val="22"/>
              </w:rPr>
            </w:pPr>
            <w:r w:rsidRPr="002C76CC">
              <w:rPr>
                <w:color w:val="0D0D0D" w:themeColor="text1" w:themeTint="F2"/>
                <w:sz w:val="22"/>
                <w:szCs w:val="22"/>
              </w:rPr>
              <w:t xml:space="preserve">The </w:t>
            </w:r>
            <w:r w:rsidRPr="002C76CC">
              <w:rPr>
                <w:i/>
                <w:color w:val="0D0D0D" w:themeColor="text1" w:themeTint="F2"/>
                <w:sz w:val="22"/>
                <w:szCs w:val="22"/>
              </w:rPr>
              <w:t xml:space="preserve">Consultant </w:t>
            </w:r>
            <w:r w:rsidRPr="002C76CC">
              <w:rPr>
                <w:color w:val="0D0D0D" w:themeColor="text1" w:themeTint="F2"/>
                <w:sz w:val="22"/>
                <w:szCs w:val="22"/>
              </w:rPr>
              <w:t>promptly passes any Disclosure Request receive</w:t>
            </w:r>
            <w:r w:rsidR="00113DCE">
              <w:rPr>
                <w:color w:val="0D0D0D" w:themeColor="text1" w:themeTint="F2"/>
                <w:sz w:val="22"/>
                <w:szCs w:val="22"/>
              </w:rPr>
              <w:t>d</w:t>
            </w:r>
            <w:r w:rsidRPr="002C76CC">
              <w:rPr>
                <w:color w:val="0D0D0D" w:themeColor="text1" w:themeTint="F2"/>
                <w:sz w:val="22"/>
                <w:szCs w:val="22"/>
              </w:rPr>
              <w:t xml:space="preserve"> </w:t>
            </w:r>
            <w:r w:rsidR="00113DCE">
              <w:rPr>
                <w:color w:val="0D0D0D" w:themeColor="text1" w:themeTint="F2"/>
                <w:sz w:val="22"/>
                <w:szCs w:val="22"/>
              </w:rPr>
              <w:t>to t</w:t>
            </w:r>
            <w:r w:rsidRPr="002C76CC">
              <w:rPr>
                <w:color w:val="0D0D0D" w:themeColor="text1" w:themeTint="F2"/>
                <w:sz w:val="22"/>
                <w:szCs w:val="22"/>
              </w:rPr>
              <w:t xml:space="preserve">he </w:t>
            </w:r>
            <w:r w:rsidRPr="0001423D">
              <w:rPr>
                <w:i/>
                <w:color w:val="0D0D0D" w:themeColor="text1" w:themeTint="F2"/>
                <w:sz w:val="22"/>
                <w:szCs w:val="22"/>
              </w:rPr>
              <w:t>Client</w:t>
            </w:r>
            <w:r w:rsidRPr="002C76CC">
              <w:rPr>
                <w:color w:val="0D0D0D" w:themeColor="text1" w:themeTint="F2"/>
                <w:sz w:val="22"/>
                <w:szCs w:val="22"/>
              </w:rPr>
              <w:t xml:space="preserve">. The </w:t>
            </w:r>
            <w:r w:rsidRPr="002C76CC">
              <w:rPr>
                <w:i/>
                <w:color w:val="0D0D0D" w:themeColor="text1" w:themeTint="F2"/>
                <w:sz w:val="22"/>
                <w:szCs w:val="22"/>
              </w:rPr>
              <w:t>Consultant</w:t>
            </w:r>
            <w:r w:rsidRPr="002C76CC">
              <w:rPr>
                <w:color w:val="0D0D0D" w:themeColor="text1" w:themeTint="F2"/>
                <w:sz w:val="22"/>
                <w:szCs w:val="22"/>
              </w:rPr>
              <w:t xml:space="preserve"> does not respond directly to a Disclosure Request unless instructed to do by the </w:t>
            </w:r>
            <w:r w:rsidRPr="0001423D">
              <w:rPr>
                <w:i/>
                <w:color w:val="0D0D0D" w:themeColor="text1" w:themeTint="F2"/>
                <w:sz w:val="22"/>
                <w:szCs w:val="22"/>
              </w:rPr>
              <w:t>Client</w:t>
            </w:r>
            <w:r w:rsidRPr="002C76CC">
              <w:rPr>
                <w:color w:val="0D0D0D" w:themeColor="text1" w:themeTint="F2"/>
                <w:sz w:val="22"/>
                <w:szCs w:val="22"/>
              </w:rPr>
              <w:t>.</w:t>
            </w:r>
          </w:p>
        </w:tc>
      </w:tr>
      <w:tr w:rsidR="00B431F8" w:rsidRPr="005C70F1" w14:paraId="1D5D0A86" w14:textId="77777777" w:rsidTr="0AE18FCF">
        <w:trPr>
          <w:jc w:val="center"/>
        </w:trPr>
        <w:tc>
          <w:tcPr>
            <w:tcW w:w="658" w:type="pct"/>
            <w:shd w:val="clear" w:color="auto" w:fill="FFFFFF" w:themeFill="background1"/>
          </w:tcPr>
          <w:p w14:paraId="50C3011D" w14:textId="2A85FDC7" w:rsidR="00B431F8" w:rsidRDefault="00B431F8" w:rsidP="00B431F8">
            <w:pPr>
              <w:pStyle w:val="BlockText"/>
              <w:spacing w:line="276" w:lineRule="auto"/>
              <w:ind w:left="0" w:right="132"/>
              <w:rPr>
                <w:sz w:val="22"/>
                <w:szCs w:val="22"/>
              </w:rPr>
            </w:pPr>
            <w:r>
              <w:rPr>
                <w:sz w:val="22"/>
                <w:szCs w:val="22"/>
              </w:rPr>
              <w:t>S 50</w:t>
            </w:r>
            <w:r w:rsidR="00237510">
              <w:rPr>
                <w:sz w:val="22"/>
                <w:szCs w:val="22"/>
              </w:rPr>
              <w:t>9</w:t>
            </w:r>
            <w:r>
              <w:rPr>
                <w:sz w:val="22"/>
                <w:szCs w:val="22"/>
              </w:rPr>
              <w:t>.4</w:t>
            </w:r>
          </w:p>
        </w:tc>
        <w:tc>
          <w:tcPr>
            <w:tcW w:w="4342" w:type="pct"/>
            <w:shd w:val="clear" w:color="auto" w:fill="FFFFFF" w:themeFill="background1"/>
          </w:tcPr>
          <w:p w14:paraId="640E8DA6" w14:textId="71657549" w:rsidR="00B431F8" w:rsidRPr="00911C5D" w:rsidRDefault="00B431F8" w:rsidP="00B431F8">
            <w:pPr>
              <w:pStyle w:val="BlockText"/>
              <w:spacing w:line="276" w:lineRule="auto"/>
              <w:ind w:left="0" w:right="132"/>
              <w:rPr>
                <w:color w:val="0D0D0D" w:themeColor="text1" w:themeTint="F2"/>
                <w:sz w:val="22"/>
                <w:szCs w:val="22"/>
              </w:rPr>
            </w:pPr>
            <w:r w:rsidRPr="002C76CC">
              <w:rPr>
                <w:sz w:val="22"/>
                <w:szCs w:val="22"/>
              </w:rPr>
              <w:t xml:space="preserve">The </w:t>
            </w:r>
            <w:r w:rsidRPr="002C76CC">
              <w:rPr>
                <w:i/>
                <w:sz w:val="22"/>
                <w:szCs w:val="22"/>
              </w:rPr>
              <w:t xml:space="preserve">Consultant </w:t>
            </w:r>
            <w:r w:rsidRPr="002C76CC">
              <w:rPr>
                <w:sz w:val="22"/>
                <w:szCs w:val="22"/>
              </w:rPr>
              <w:t xml:space="preserve">acknowledges that the </w:t>
            </w:r>
            <w:r w:rsidRPr="002C76CC">
              <w:rPr>
                <w:i/>
                <w:sz w:val="22"/>
                <w:szCs w:val="22"/>
              </w:rPr>
              <w:t xml:space="preserve">Client </w:t>
            </w:r>
            <w:r w:rsidRPr="002C76CC">
              <w:rPr>
                <w:sz w:val="22"/>
                <w:szCs w:val="22"/>
              </w:rPr>
              <w:t>is obliged to publish information relating to the contract in accordance with Procurement Policy</w:t>
            </w:r>
            <w:r w:rsidR="00250741">
              <w:rPr>
                <w:sz w:val="22"/>
                <w:szCs w:val="22"/>
              </w:rPr>
              <w:t xml:space="preserve"> </w:t>
            </w:r>
            <w:r w:rsidR="001D6D9D">
              <w:rPr>
                <w:sz w:val="22"/>
                <w:szCs w:val="22"/>
              </w:rPr>
              <w:t>(PPN)</w:t>
            </w:r>
            <w:r w:rsidRPr="002C76CC">
              <w:rPr>
                <w:sz w:val="22"/>
                <w:szCs w:val="22"/>
              </w:rPr>
              <w:t xml:space="preserve"> Note 01/17 entitled Update to Transparency Principles dated 6 February </w:t>
            </w:r>
            <w:r w:rsidRPr="002C76CC">
              <w:rPr>
                <w:color w:val="0D0D0D" w:themeColor="text1" w:themeTint="F2"/>
                <w:sz w:val="22"/>
                <w:szCs w:val="22"/>
              </w:rPr>
              <w:t xml:space="preserve">2017 (see link in </w:t>
            </w:r>
            <w:r w:rsidRPr="002C76CC">
              <w:rPr>
                <w:b/>
                <w:color w:val="0D0D0D" w:themeColor="text1" w:themeTint="F2"/>
                <w:sz w:val="22"/>
                <w:szCs w:val="22"/>
              </w:rPr>
              <w:t>Annex 02</w:t>
            </w:r>
            <w:r w:rsidRPr="002C76CC">
              <w:rPr>
                <w:color w:val="0D0D0D" w:themeColor="text1" w:themeTint="F2"/>
                <w:sz w:val="22"/>
                <w:szCs w:val="22"/>
              </w:rPr>
              <w:t xml:space="preserve">) </w:t>
            </w:r>
            <w:r w:rsidRPr="002C76CC">
              <w:rPr>
                <w:sz w:val="22"/>
                <w:szCs w:val="22"/>
              </w:rPr>
              <w:t>except</w:t>
            </w:r>
            <w:r w:rsidRPr="002C76CC">
              <w:rPr>
                <w:color w:val="0D0D0D" w:themeColor="text1" w:themeTint="F2"/>
                <w:sz w:val="22"/>
                <w:szCs w:val="22"/>
              </w:rPr>
              <w:t xml:space="preserve"> to the extent that any information in it is exempt from disclosure pursuant to the Freedom of Information Act 2000 (see link in </w:t>
            </w:r>
            <w:r w:rsidRPr="002C76CC">
              <w:rPr>
                <w:b/>
                <w:color w:val="0D0D0D" w:themeColor="text1" w:themeTint="F2"/>
                <w:sz w:val="22"/>
                <w:szCs w:val="22"/>
              </w:rPr>
              <w:t>Annex 02</w:t>
            </w:r>
            <w:r w:rsidRPr="002C76CC">
              <w:rPr>
                <w:color w:val="0D0D0D" w:themeColor="text1" w:themeTint="F2"/>
                <w:sz w:val="22"/>
                <w:szCs w:val="22"/>
              </w:rPr>
              <w:t xml:space="preserve">). The </w:t>
            </w:r>
            <w:r w:rsidRPr="0001423D">
              <w:rPr>
                <w:i/>
                <w:color w:val="0D0D0D" w:themeColor="text1" w:themeTint="F2"/>
                <w:sz w:val="22"/>
                <w:szCs w:val="22"/>
              </w:rPr>
              <w:t>Client</w:t>
            </w:r>
            <w:r w:rsidRPr="002C76CC">
              <w:rPr>
                <w:i/>
                <w:color w:val="0D0D0D" w:themeColor="text1" w:themeTint="F2"/>
                <w:sz w:val="22"/>
                <w:szCs w:val="22"/>
              </w:rPr>
              <w:t xml:space="preserve"> </w:t>
            </w:r>
            <w:r w:rsidRPr="002C76CC">
              <w:rPr>
                <w:color w:val="0D0D0D" w:themeColor="text1" w:themeTint="F2"/>
                <w:sz w:val="22"/>
                <w:szCs w:val="22"/>
              </w:rPr>
              <w:t xml:space="preserve">consults with the </w:t>
            </w:r>
            <w:r w:rsidRPr="002C76CC">
              <w:rPr>
                <w:i/>
                <w:color w:val="0D0D0D" w:themeColor="text1" w:themeTint="F2"/>
                <w:sz w:val="22"/>
                <w:szCs w:val="22"/>
              </w:rPr>
              <w:t>Consultant</w:t>
            </w:r>
            <w:r w:rsidRPr="002C76CC">
              <w:rPr>
                <w:color w:val="0D0D0D" w:themeColor="text1" w:themeTint="F2"/>
                <w:sz w:val="22"/>
                <w:szCs w:val="22"/>
              </w:rPr>
              <w:t xml:space="preserve"> before deciding whether the information is exempt, but the </w:t>
            </w:r>
            <w:r w:rsidRPr="002C76CC">
              <w:rPr>
                <w:i/>
                <w:color w:val="0D0D0D" w:themeColor="text1" w:themeTint="F2"/>
                <w:sz w:val="22"/>
                <w:szCs w:val="22"/>
              </w:rPr>
              <w:t xml:space="preserve">Consultant </w:t>
            </w:r>
            <w:r w:rsidRPr="002C76CC">
              <w:rPr>
                <w:color w:val="0D0D0D" w:themeColor="text1" w:themeTint="F2"/>
                <w:sz w:val="22"/>
                <w:szCs w:val="22"/>
              </w:rPr>
              <w:t xml:space="preserve">acknowledges that the </w:t>
            </w:r>
            <w:r w:rsidRPr="002C76CC">
              <w:rPr>
                <w:i/>
                <w:color w:val="0D0D0D" w:themeColor="text1" w:themeTint="F2"/>
                <w:sz w:val="22"/>
                <w:szCs w:val="22"/>
              </w:rPr>
              <w:t xml:space="preserve">Client </w:t>
            </w:r>
            <w:r w:rsidRPr="002C76CC">
              <w:rPr>
                <w:color w:val="0D0D0D" w:themeColor="text1" w:themeTint="F2"/>
                <w:sz w:val="22"/>
                <w:szCs w:val="22"/>
              </w:rPr>
              <w:t>has the final decision.</w:t>
            </w:r>
          </w:p>
        </w:tc>
      </w:tr>
      <w:tr w:rsidR="00B431F8" w:rsidRPr="005C70F1" w14:paraId="53229319" w14:textId="77777777" w:rsidTr="0AE18FCF">
        <w:trPr>
          <w:jc w:val="center"/>
        </w:trPr>
        <w:tc>
          <w:tcPr>
            <w:tcW w:w="658" w:type="pct"/>
            <w:shd w:val="clear" w:color="auto" w:fill="FFFFFF" w:themeFill="background1"/>
          </w:tcPr>
          <w:p w14:paraId="09664228" w14:textId="5C5161FC" w:rsidR="00B431F8" w:rsidRDefault="00B431F8" w:rsidP="00B431F8">
            <w:pPr>
              <w:pStyle w:val="BlockText"/>
              <w:spacing w:line="276" w:lineRule="auto"/>
              <w:ind w:left="0" w:right="132"/>
              <w:rPr>
                <w:sz w:val="22"/>
                <w:szCs w:val="22"/>
              </w:rPr>
            </w:pPr>
            <w:r>
              <w:rPr>
                <w:sz w:val="22"/>
                <w:szCs w:val="22"/>
              </w:rPr>
              <w:t>S 50</w:t>
            </w:r>
            <w:r w:rsidR="00237510">
              <w:rPr>
                <w:sz w:val="22"/>
                <w:szCs w:val="22"/>
              </w:rPr>
              <w:t>9</w:t>
            </w:r>
            <w:r>
              <w:rPr>
                <w:sz w:val="22"/>
                <w:szCs w:val="22"/>
              </w:rPr>
              <w:t>.5</w:t>
            </w:r>
          </w:p>
        </w:tc>
        <w:tc>
          <w:tcPr>
            <w:tcW w:w="4342" w:type="pct"/>
            <w:shd w:val="clear" w:color="auto" w:fill="FFFFFF" w:themeFill="background1"/>
          </w:tcPr>
          <w:p w14:paraId="0D8D7724" w14:textId="77777777" w:rsidR="00B431F8" w:rsidRPr="002C76CC" w:rsidRDefault="00B431F8" w:rsidP="00B431F8">
            <w:pPr>
              <w:spacing w:before="120"/>
              <w:ind w:right="136"/>
              <w:jc w:val="both"/>
              <w:rPr>
                <w:sz w:val="22"/>
                <w:szCs w:val="22"/>
              </w:rPr>
            </w:pPr>
            <w:r w:rsidRPr="002C76CC">
              <w:rPr>
                <w:sz w:val="22"/>
                <w:szCs w:val="22"/>
              </w:rPr>
              <w:t xml:space="preserve">The </w:t>
            </w:r>
            <w:r w:rsidRPr="002C76CC">
              <w:rPr>
                <w:i/>
                <w:sz w:val="22"/>
                <w:szCs w:val="22"/>
              </w:rPr>
              <w:t>Consultant</w:t>
            </w:r>
          </w:p>
          <w:p w14:paraId="07206B29" w14:textId="4585A72D" w:rsidR="00B431F8" w:rsidRPr="002C76CC" w:rsidRDefault="00B431F8" w:rsidP="00B431F8">
            <w:pPr>
              <w:pStyle w:val="ListParagraph"/>
              <w:numPr>
                <w:ilvl w:val="0"/>
                <w:numId w:val="18"/>
              </w:numPr>
              <w:spacing w:before="120" w:line="240" w:lineRule="auto"/>
              <w:ind w:left="782" w:right="136" w:hanging="357"/>
              <w:contextualSpacing w:val="0"/>
              <w:jc w:val="both"/>
              <w:rPr>
                <w:i/>
                <w:sz w:val="22"/>
                <w:szCs w:val="22"/>
              </w:rPr>
            </w:pPr>
            <w:r w:rsidRPr="002C76CC">
              <w:rPr>
                <w:sz w:val="22"/>
                <w:szCs w:val="22"/>
              </w:rPr>
              <w:t xml:space="preserve">co-operates with and assists the </w:t>
            </w:r>
            <w:r w:rsidRPr="0001423D">
              <w:rPr>
                <w:i/>
                <w:sz w:val="22"/>
                <w:szCs w:val="22"/>
              </w:rPr>
              <w:t>Client</w:t>
            </w:r>
            <w:r w:rsidRPr="002C76CC">
              <w:rPr>
                <w:sz w:val="22"/>
                <w:szCs w:val="22"/>
              </w:rPr>
              <w:t xml:space="preserve"> to enable the </w:t>
            </w:r>
            <w:r w:rsidRPr="002C76CC">
              <w:rPr>
                <w:i/>
                <w:sz w:val="22"/>
                <w:szCs w:val="22"/>
              </w:rPr>
              <w:t>Client</w:t>
            </w:r>
            <w:r w:rsidRPr="002C76CC">
              <w:rPr>
                <w:sz w:val="22"/>
                <w:szCs w:val="22"/>
              </w:rPr>
              <w:t xml:space="preserve"> to comply with its obligations under </w:t>
            </w:r>
            <w:r w:rsidR="00113DCE">
              <w:rPr>
                <w:sz w:val="22"/>
                <w:szCs w:val="22"/>
              </w:rPr>
              <w:t xml:space="preserve">and </w:t>
            </w:r>
            <w:r w:rsidRPr="002C76CC">
              <w:rPr>
                <w:sz w:val="22"/>
                <w:szCs w:val="22"/>
              </w:rPr>
              <w:t>to publish information in accordance with PPN 01/17</w:t>
            </w:r>
            <w:r w:rsidRPr="002C76CC">
              <w:rPr>
                <w:i/>
                <w:sz w:val="22"/>
                <w:szCs w:val="22"/>
              </w:rPr>
              <w:t xml:space="preserve"> </w:t>
            </w:r>
            <w:r w:rsidRPr="002C76CC">
              <w:rPr>
                <w:sz w:val="22"/>
                <w:szCs w:val="22"/>
              </w:rPr>
              <w:t xml:space="preserve">(see link in </w:t>
            </w:r>
            <w:r w:rsidRPr="002C76CC">
              <w:rPr>
                <w:b/>
                <w:sz w:val="22"/>
                <w:szCs w:val="22"/>
              </w:rPr>
              <w:t>Annex 02</w:t>
            </w:r>
            <w:r w:rsidRPr="002C76CC">
              <w:rPr>
                <w:sz w:val="22"/>
                <w:szCs w:val="22"/>
              </w:rPr>
              <w:t>)</w:t>
            </w:r>
            <w:r w:rsidR="00DD604F">
              <w:rPr>
                <w:sz w:val="22"/>
                <w:szCs w:val="22"/>
              </w:rPr>
              <w:t>,</w:t>
            </w:r>
            <w:r w:rsidRPr="002C76CC">
              <w:rPr>
                <w:sz w:val="22"/>
                <w:szCs w:val="22"/>
              </w:rPr>
              <w:t xml:space="preserve"> </w:t>
            </w:r>
            <w:r w:rsidRPr="002C76CC">
              <w:rPr>
                <w:color w:val="0D0D0D" w:themeColor="text1" w:themeTint="F2"/>
                <w:sz w:val="22"/>
                <w:szCs w:val="22"/>
              </w:rPr>
              <w:t>or</w:t>
            </w:r>
          </w:p>
          <w:p w14:paraId="01BBB786" w14:textId="77777777" w:rsidR="00B431F8" w:rsidRPr="002C76CC" w:rsidRDefault="00B431F8" w:rsidP="00B431F8">
            <w:pPr>
              <w:pStyle w:val="ListParagraph"/>
              <w:numPr>
                <w:ilvl w:val="0"/>
                <w:numId w:val="18"/>
              </w:numPr>
              <w:spacing w:before="120" w:line="240" w:lineRule="auto"/>
              <w:ind w:left="782" w:right="136" w:hanging="357"/>
              <w:contextualSpacing w:val="0"/>
              <w:jc w:val="both"/>
              <w:rPr>
                <w:i/>
                <w:sz w:val="22"/>
                <w:szCs w:val="22"/>
              </w:rPr>
            </w:pPr>
            <w:r w:rsidRPr="002C76CC">
              <w:rPr>
                <w:sz w:val="22"/>
                <w:szCs w:val="22"/>
              </w:rPr>
              <w:t xml:space="preserve">agrees with the </w:t>
            </w:r>
            <w:r w:rsidRPr="0001423D">
              <w:rPr>
                <w:i/>
                <w:sz w:val="22"/>
                <w:szCs w:val="22"/>
              </w:rPr>
              <w:t>Client</w:t>
            </w:r>
            <w:r w:rsidRPr="002C76CC">
              <w:rPr>
                <w:sz w:val="22"/>
                <w:szCs w:val="22"/>
              </w:rPr>
              <w:t xml:space="preserve"> a schedule for the release to the public of information relating to the </w:t>
            </w:r>
            <w:r w:rsidRPr="002C76CC">
              <w:rPr>
                <w:i/>
                <w:sz w:val="22"/>
                <w:szCs w:val="22"/>
              </w:rPr>
              <w:t xml:space="preserve">Client </w:t>
            </w:r>
            <w:r w:rsidRPr="002C76CC">
              <w:rPr>
                <w:sz w:val="22"/>
                <w:szCs w:val="22"/>
              </w:rPr>
              <w:t>in accordance with the terms of the PPN 01/17</w:t>
            </w:r>
            <w:r w:rsidRPr="002C76CC">
              <w:rPr>
                <w:color w:val="171717" w:themeColor="background2" w:themeShade="1A"/>
                <w:sz w:val="22"/>
                <w:szCs w:val="22"/>
              </w:rPr>
              <w:t>,</w:t>
            </w:r>
          </w:p>
          <w:p w14:paraId="7E5314FD" w14:textId="77777777" w:rsidR="00113DCE" w:rsidRPr="00113DCE" w:rsidRDefault="00B431F8" w:rsidP="00113DCE">
            <w:pPr>
              <w:pStyle w:val="ListParagraph"/>
              <w:numPr>
                <w:ilvl w:val="0"/>
                <w:numId w:val="18"/>
              </w:numPr>
              <w:spacing w:before="120" w:line="240" w:lineRule="auto"/>
              <w:ind w:left="782" w:right="136" w:hanging="357"/>
              <w:contextualSpacing w:val="0"/>
              <w:jc w:val="both"/>
              <w:rPr>
                <w:i/>
                <w:sz w:val="22"/>
                <w:szCs w:val="22"/>
              </w:rPr>
            </w:pPr>
            <w:r w:rsidRPr="002C76CC">
              <w:rPr>
                <w:sz w:val="22"/>
                <w:szCs w:val="22"/>
              </w:rPr>
              <w:t>provides information to assist the</w:t>
            </w:r>
            <w:r w:rsidRPr="002C76CC">
              <w:rPr>
                <w:i/>
                <w:sz w:val="22"/>
                <w:szCs w:val="22"/>
              </w:rPr>
              <w:t xml:space="preserve"> Client</w:t>
            </w:r>
            <w:r w:rsidRPr="002C76CC">
              <w:rPr>
                <w:sz w:val="22"/>
                <w:szCs w:val="22"/>
              </w:rPr>
              <w:t xml:space="preserve"> in responding to queries from the public </w:t>
            </w:r>
            <w:r w:rsidR="003D78D8">
              <w:rPr>
                <w:sz w:val="22"/>
                <w:szCs w:val="22"/>
              </w:rPr>
              <w:t xml:space="preserve">in accordance with </w:t>
            </w:r>
            <w:r w:rsidRPr="002C76CC">
              <w:rPr>
                <w:sz w:val="22"/>
                <w:szCs w:val="22"/>
              </w:rPr>
              <w:t xml:space="preserve">PPN 01/17 </w:t>
            </w:r>
            <w:r w:rsidRPr="002C76CC">
              <w:rPr>
                <w:color w:val="0D0D0D" w:themeColor="text1" w:themeTint="F2"/>
                <w:sz w:val="22"/>
                <w:szCs w:val="22"/>
              </w:rPr>
              <w:t xml:space="preserve">as required by the </w:t>
            </w:r>
            <w:r w:rsidRPr="0001423D">
              <w:rPr>
                <w:i/>
                <w:color w:val="0D0D0D" w:themeColor="text1" w:themeTint="F2"/>
                <w:sz w:val="22"/>
                <w:szCs w:val="22"/>
              </w:rPr>
              <w:t>Client</w:t>
            </w:r>
            <w:r w:rsidRPr="002C76CC">
              <w:rPr>
                <w:i/>
                <w:color w:val="0D0D0D" w:themeColor="text1" w:themeTint="F2"/>
                <w:sz w:val="22"/>
                <w:szCs w:val="22"/>
              </w:rPr>
              <w:t xml:space="preserve"> </w:t>
            </w:r>
            <w:r w:rsidRPr="002C76CC">
              <w:rPr>
                <w:color w:val="0D0D0D" w:themeColor="text1" w:themeTint="F2"/>
                <w:sz w:val="22"/>
                <w:szCs w:val="22"/>
              </w:rPr>
              <w:t>and</w:t>
            </w:r>
          </w:p>
          <w:p w14:paraId="33049DB2" w14:textId="23909FE7" w:rsidR="00B431F8" w:rsidRPr="00113DCE" w:rsidRDefault="00B431F8" w:rsidP="00113DCE">
            <w:pPr>
              <w:pStyle w:val="ListParagraph"/>
              <w:numPr>
                <w:ilvl w:val="0"/>
                <w:numId w:val="18"/>
              </w:numPr>
              <w:spacing w:before="120" w:line="240" w:lineRule="auto"/>
              <w:ind w:left="782" w:right="136" w:hanging="357"/>
              <w:contextualSpacing w:val="0"/>
              <w:jc w:val="both"/>
              <w:rPr>
                <w:i/>
                <w:sz w:val="22"/>
                <w:szCs w:val="22"/>
              </w:rPr>
            </w:pPr>
            <w:r w:rsidRPr="00113DCE">
              <w:rPr>
                <w:sz w:val="22"/>
                <w:szCs w:val="22"/>
              </w:rPr>
              <w:t xml:space="preserve">supplies the </w:t>
            </w:r>
            <w:r w:rsidRPr="00113DCE">
              <w:rPr>
                <w:i/>
                <w:sz w:val="22"/>
                <w:szCs w:val="22"/>
              </w:rPr>
              <w:t>Client</w:t>
            </w:r>
            <w:r w:rsidRPr="00113DCE">
              <w:rPr>
                <w:sz w:val="22"/>
                <w:szCs w:val="22"/>
              </w:rPr>
              <w:t xml:space="preserve"> with financial data relating to the contract in the form and in the times specified in the </w:t>
            </w:r>
            <w:r w:rsidR="003D78D8" w:rsidRPr="00113DCE">
              <w:rPr>
                <w:sz w:val="22"/>
                <w:szCs w:val="22"/>
              </w:rPr>
              <w:t>PPN</w:t>
            </w:r>
            <w:r w:rsidRPr="00113DCE">
              <w:rPr>
                <w:color w:val="0D0D0D" w:themeColor="text1" w:themeTint="F2"/>
                <w:sz w:val="22"/>
                <w:szCs w:val="22"/>
              </w:rPr>
              <w:t>.</w:t>
            </w:r>
          </w:p>
        </w:tc>
      </w:tr>
      <w:tr w:rsidR="00B431F8" w:rsidRPr="005C70F1" w14:paraId="6541FC99" w14:textId="77777777" w:rsidTr="0AE18FCF">
        <w:trPr>
          <w:jc w:val="center"/>
        </w:trPr>
        <w:tc>
          <w:tcPr>
            <w:tcW w:w="658" w:type="pct"/>
            <w:shd w:val="clear" w:color="auto" w:fill="FFFFFF" w:themeFill="background1"/>
          </w:tcPr>
          <w:p w14:paraId="3B39ABC4" w14:textId="65C49B85" w:rsidR="00B431F8" w:rsidRDefault="00B431F8" w:rsidP="00B431F8">
            <w:pPr>
              <w:pStyle w:val="BlockText"/>
              <w:spacing w:line="276" w:lineRule="auto"/>
              <w:ind w:left="0" w:right="132"/>
              <w:rPr>
                <w:sz w:val="22"/>
                <w:szCs w:val="22"/>
              </w:rPr>
            </w:pPr>
            <w:r>
              <w:rPr>
                <w:sz w:val="22"/>
                <w:szCs w:val="22"/>
              </w:rPr>
              <w:t>S 50</w:t>
            </w:r>
            <w:r w:rsidR="00237510">
              <w:rPr>
                <w:sz w:val="22"/>
                <w:szCs w:val="22"/>
              </w:rPr>
              <w:t>9</w:t>
            </w:r>
            <w:r>
              <w:rPr>
                <w:sz w:val="22"/>
                <w:szCs w:val="22"/>
              </w:rPr>
              <w:t>.6</w:t>
            </w:r>
          </w:p>
        </w:tc>
        <w:tc>
          <w:tcPr>
            <w:tcW w:w="4342" w:type="pct"/>
            <w:shd w:val="clear" w:color="auto" w:fill="FFFFFF" w:themeFill="background1"/>
          </w:tcPr>
          <w:p w14:paraId="2E7F508D" w14:textId="428F3A86" w:rsidR="00B431F8" w:rsidRPr="00911C5D" w:rsidRDefault="00B431F8" w:rsidP="00B431F8">
            <w:pPr>
              <w:pStyle w:val="BlockText"/>
              <w:spacing w:line="276" w:lineRule="auto"/>
              <w:ind w:left="0" w:right="132"/>
              <w:rPr>
                <w:color w:val="0D0D0D" w:themeColor="text1" w:themeTint="F2"/>
                <w:sz w:val="22"/>
                <w:szCs w:val="22"/>
              </w:rPr>
            </w:pPr>
            <w:r w:rsidRPr="002C76CC">
              <w:rPr>
                <w:sz w:val="22"/>
                <w:szCs w:val="22"/>
              </w:rPr>
              <w:t xml:space="preserve">The </w:t>
            </w:r>
            <w:r w:rsidRPr="002C76CC">
              <w:rPr>
                <w:i/>
                <w:sz w:val="22"/>
                <w:szCs w:val="22"/>
              </w:rPr>
              <w:t>Consultant</w:t>
            </w:r>
            <w:r w:rsidRPr="002C76CC">
              <w:rPr>
                <w:sz w:val="22"/>
                <w:szCs w:val="22"/>
              </w:rPr>
              <w:t xml:space="preserve"> acknowledges that the </w:t>
            </w:r>
            <w:r w:rsidRPr="002C76CC">
              <w:rPr>
                <w:i/>
                <w:sz w:val="22"/>
                <w:szCs w:val="22"/>
              </w:rPr>
              <w:t>Client</w:t>
            </w:r>
            <w:r w:rsidRPr="002C76CC">
              <w:rPr>
                <w:sz w:val="22"/>
                <w:szCs w:val="22"/>
              </w:rPr>
              <w:t xml:space="preserve"> is obliged to publish the provisions of the contract in accordance with the Crown Commercial Service’s Guidance Note entitled Publication of Central Government Tenders and Contracts dated November 2017 (see link in </w:t>
            </w:r>
            <w:r w:rsidRPr="002C76CC">
              <w:rPr>
                <w:b/>
                <w:sz w:val="22"/>
                <w:szCs w:val="22"/>
              </w:rPr>
              <w:t>Annex 02</w:t>
            </w:r>
            <w:r w:rsidRPr="002C76CC">
              <w:rPr>
                <w:sz w:val="22"/>
                <w:szCs w:val="22"/>
              </w:rPr>
              <w:t xml:space="preserve">), except to the extent in it is exempt from disclosure pursuant to the Freedom of Information Act 2000 (see link in </w:t>
            </w:r>
            <w:r w:rsidRPr="002C76CC">
              <w:rPr>
                <w:b/>
                <w:sz w:val="22"/>
                <w:szCs w:val="22"/>
              </w:rPr>
              <w:t xml:space="preserve">Annex 02.) </w:t>
            </w:r>
            <w:r w:rsidRPr="002C76CC">
              <w:rPr>
                <w:sz w:val="22"/>
                <w:szCs w:val="22"/>
              </w:rPr>
              <w:t xml:space="preserve">The </w:t>
            </w:r>
            <w:r w:rsidRPr="0001423D">
              <w:rPr>
                <w:i/>
                <w:sz w:val="22"/>
                <w:szCs w:val="22"/>
              </w:rPr>
              <w:t>Client</w:t>
            </w:r>
            <w:r w:rsidRPr="002C76CC">
              <w:rPr>
                <w:sz w:val="22"/>
                <w:szCs w:val="22"/>
              </w:rPr>
              <w:t xml:space="preserve"> consults with the </w:t>
            </w:r>
            <w:r w:rsidRPr="002C76CC">
              <w:rPr>
                <w:i/>
                <w:sz w:val="22"/>
                <w:szCs w:val="22"/>
              </w:rPr>
              <w:t xml:space="preserve">Consultant </w:t>
            </w:r>
            <w:r w:rsidRPr="002C76CC">
              <w:rPr>
                <w:sz w:val="22"/>
                <w:szCs w:val="22"/>
              </w:rPr>
              <w:t xml:space="preserve">before deciding whether the information is exempt, but the </w:t>
            </w:r>
            <w:r w:rsidRPr="002C76CC">
              <w:rPr>
                <w:i/>
                <w:sz w:val="22"/>
                <w:szCs w:val="22"/>
              </w:rPr>
              <w:t>Consultant</w:t>
            </w:r>
            <w:r w:rsidRPr="002C76CC">
              <w:rPr>
                <w:sz w:val="22"/>
                <w:szCs w:val="22"/>
              </w:rPr>
              <w:t xml:space="preserve"> acknowledges that the </w:t>
            </w:r>
            <w:r w:rsidRPr="002C76CC">
              <w:rPr>
                <w:i/>
                <w:sz w:val="22"/>
                <w:szCs w:val="22"/>
              </w:rPr>
              <w:t xml:space="preserve">Client </w:t>
            </w:r>
            <w:r w:rsidRPr="002C76CC">
              <w:rPr>
                <w:sz w:val="22"/>
                <w:szCs w:val="22"/>
              </w:rPr>
              <w:t xml:space="preserve">has the final decision. The </w:t>
            </w:r>
            <w:r w:rsidRPr="002C76CC">
              <w:rPr>
                <w:i/>
                <w:sz w:val="22"/>
                <w:szCs w:val="22"/>
              </w:rPr>
              <w:t>Consultant</w:t>
            </w:r>
            <w:r w:rsidRPr="002C76CC">
              <w:rPr>
                <w:sz w:val="22"/>
                <w:szCs w:val="22"/>
              </w:rPr>
              <w:t xml:space="preserve"> co-operates and with assists the </w:t>
            </w:r>
            <w:r w:rsidRPr="0001423D">
              <w:rPr>
                <w:i/>
                <w:sz w:val="22"/>
                <w:szCs w:val="22"/>
              </w:rPr>
              <w:t>Client</w:t>
            </w:r>
            <w:r w:rsidRPr="002C76CC">
              <w:rPr>
                <w:sz w:val="22"/>
                <w:szCs w:val="22"/>
              </w:rPr>
              <w:t xml:space="preserve"> and the </w:t>
            </w:r>
            <w:r w:rsidRPr="002C76CC">
              <w:rPr>
                <w:i/>
                <w:sz w:val="22"/>
                <w:szCs w:val="22"/>
              </w:rPr>
              <w:t>Client</w:t>
            </w:r>
            <w:r w:rsidRPr="002C76CC">
              <w:rPr>
                <w:sz w:val="22"/>
                <w:szCs w:val="22"/>
              </w:rPr>
              <w:t xml:space="preserve"> to publish the contract in accordance with the </w:t>
            </w:r>
            <w:r w:rsidRPr="002C76CC">
              <w:rPr>
                <w:i/>
                <w:sz w:val="22"/>
                <w:szCs w:val="22"/>
              </w:rPr>
              <w:t>Client</w:t>
            </w:r>
            <w:r w:rsidRPr="002C76CC">
              <w:rPr>
                <w:sz w:val="22"/>
                <w:szCs w:val="22"/>
              </w:rPr>
              <w:t>’s obligation.</w:t>
            </w:r>
          </w:p>
        </w:tc>
      </w:tr>
      <w:tr w:rsidR="00B431F8" w:rsidRPr="005C70F1" w14:paraId="3200EB91" w14:textId="77777777" w:rsidTr="0AE18FCF">
        <w:trPr>
          <w:jc w:val="center"/>
        </w:trPr>
        <w:tc>
          <w:tcPr>
            <w:tcW w:w="5000" w:type="pct"/>
            <w:gridSpan w:val="2"/>
            <w:shd w:val="clear" w:color="auto" w:fill="BFBFBF" w:themeFill="background1" w:themeFillShade="BF"/>
          </w:tcPr>
          <w:p w14:paraId="1891F216" w14:textId="0079EA74" w:rsidR="00B431F8" w:rsidRPr="006A4214" w:rsidRDefault="00B431F8" w:rsidP="00BA23FC">
            <w:pPr>
              <w:pStyle w:val="Heading2"/>
            </w:pPr>
            <w:bookmarkStart w:id="48" w:name="_Toc74210384"/>
            <w:r w:rsidRPr="006A4214">
              <w:t>S 5</w:t>
            </w:r>
            <w:r w:rsidR="00237510">
              <w:t>10</w:t>
            </w:r>
            <w:r w:rsidRPr="006A4214">
              <w:t xml:space="preserve"> </w:t>
            </w:r>
            <w:r w:rsidR="00113DCE">
              <w:t xml:space="preserve">  </w:t>
            </w:r>
            <w:r w:rsidRPr="006A4214">
              <w:t>Official Secrets Act</w:t>
            </w:r>
            <w:bookmarkEnd w:id="48"/>
          </w:p>
        </w:tc>
      </w:tr>
      <w:tr w:rsidR="00B431F8" w:rsidRPr="005C70F1" w14:paraId="645EB297" w14:textId="77777777" w:rsidTr="0AE18FCF">
        <w:trPr>
          <w:jc w:val="center"/>
        </w:trPr>
        <w:tc>
          <w:tcPr>
            <w:tcW w:w="658" w:type="pct"/>
            <w:shd w:val="clear" w:color="auto" w:fill="FFFFFF" w:themeFill="background1"/>
          </w:tcPr>
          <w:p w14:paraId="1B50405F" w14:textId="1CF17FAD" w:rsidR="00B431F8" w:rsidRDefault="00B431F8" w:rsidP="00B431F8">
            <w:pPr>
              <w:pStyle w:val="BlockText"/>
              <w:spacing w:line="276" w:lineRule="auto"/>
              <w:ind w:left="0" w:right="132"/>
              <w:rPr>
                <w:sz w:val="22"/>
                <w:szCs w:val="22"/>
              </w:rPr>
            </w:pPr>
            <w:r>
              <w:rPr>
                <w:sz w:val="22"/>
                <w:szCs w:val="22"/>
              </w:rPr>
              <w:t>S 5</w:t>
            </w:r>
            <w:r w:rsidR="00237510">
              <w:rPr>
                <w:sz w:val="22"/>
                <w:szCs w:val="22"/>
              </w:rPr>
              <w:t>10</w:t>
            </w:r>
            <w:r>
              <w:rPr>
                <w:sz w:val="22"/>
                <w:szCs w:val="22"/>
              </w:rPr>
              <w:t>.1</w:t>
            </w:r>
          </w:p>
        </w:tc>
        <w:tc>
          <w:tcPr>
            <w:tcW w:w="4342" w:type="pct"/>
            <w:shd w:val="clear" w:color="auto" w:fill="FFFFFF" w:themeFill="background1"/>
          </w:tcPr>
          <w:p w14:paraId="70C22DA9" w14:textId="6A5C0723" w:rsidR="00B431F8" w:rsidRPr="002C76CC" w:rsidRDefault="00B431F8" w:rsidP="00B431F8">
            <w:pPr>
              <w:pStyle w:val="BlockText"/>
              <w:spacing w:line="276" w:lineRule="auto"/>
              <w:ind w:left="0" w:right="132"/>
              <w:rPr>
                <w:sz w:val="22"/>
                <w:szCs w:val="22"/>
              </w:rPr>
            </w:pPr>
            <w:r>
              <w:rPr>
                <w:iCs/>
                <w:sz w:val="22"/>
                <w:szCs w:val="22"/>
              </w:rPr>
              <w:t xml:space="preserve">The </w:t>
            </w:r>
            <w:r w:rsidRPr="00434D0B">
              <w:rPr>
                <w:iCs/>
                <w:sz w:val="22"/>
                <w:szCs w:val="22"/>
              </w:rPr>
              <w:t xml:space="preserve">Official </w:t>
            </w:r>
            <w:r>
              <w:rPr>
                <w:iCs/>
                <w:sz w:val="22"/>
                <w:szCs w:val="22"/>
              </w:rPr>
              <w:t xml:space="preserve">Secrets Act 1989 applies to the contract from the </w:t>
            </w:r>
            <w:r>
              <w:rPr>
                <w:i/>
                <w:iCs/>
                <w:sz w:val="22"/>
                <w:szCs w:val="22"/>
              </w:rPr>
              <w:t xml:space="preserve">starting date </w:t>
            </w:r>
            <w:r w:rsidRPr="00434D0B">
              <w:rPr>
                <w:iCs/>
                <w:sz w:val="22"/>
                <w:szCs w:val="22"/>
              </w:rPr>
              <w:t xml:space="preserve">until </w:t>
            </w:r>
            <w:r>
              <w:rPr>
                <w:iCs/>
                <w:sz w:val="22"/>
                <w:szCs w:val="22"/>
              </w:rPr>
              <w:t>Completion</w:t>
            </w:r>
            <w:r>
              <w:rPr>
                <w:i/>
                <w:iCs/>
                <w:sz w:val="22"/>
                <w:szCs w:val="22"/>
              </w:rPr>
              <w:t>.</w:t>
            </w:r>
          </w:p>
        </w:tc>
      </w:tr>
      <w:tr w:rsidR="00B431F8" w:rsidRPr="005C70F1" w14:paraId="5B65A7E2" w14:textId="77777777" w:rsidTr="0AE18FCF">
        <w:trPr>
          <w:jc w:val="center"/>
        </w:trPr>
        <w:tc>
          <w:tcPr>
            <w:tcW w:w="658" w:type="pct"/>
            <w:shd w:val="clear" w:color="auto" w:fill="FFFFFF" w:themeFill="background1"/>
          </w:tcPr>
          <w:p w14:paraId="6ED98A3E" w14:textId="77BBCF16" w:rsidR="00B431F8" w:rsidRDefault="00B431F8" w:rsidP="00B431F8">
            <w:pPr>
              <w:pStyle w:val="BlockText"/>
              <w:spacing w:line="276" w:lineRule="auto"/>
              <w:ind w:left="0" w:right="132"/>
              <w:rPr>
                <w:sz w:val="22"/>
                <w:szCs w:val="22"/>
              </w:rPr>
            </w:pPr>
            <w:r>
              <w:rPr>
                <w:sz w:val="22"/>
                <w:szCs w:val="22"/>
              </w:rPr>
              <w:t>S 5</w:t>
            </w:r>
            <w:r w:rsidR="00237510">
              <w:rPr>
                <w:sz w:val="22"/>
                <w:szCs w:val="22"/>
              </w:rPr>
              <w:t>10</w:t>
            </w:r>
            <w:r>
              <w:rPr>
                <w:sz w:val="22"/>
                <w:szCs w:val="22"/>
              </w:rPr>
              <w:t>.2</w:t>
            </w:r>
          </w:p>
        </w:tc>
        <w:tc>
          <w:tcPr>
            <w:tcW w:w="4342" w:type="pct"/>
            <w:shd w:val="clear" w:color="auto" w:fill="FFFFFF" w:themeFill="background1"/>
          </w:tcPr>
          <w:p w14:paraId="2A996FE0" w14:textId="34CB35DB" w:rsidR="00B431F8" w:rsidRPr="002C76CC" w:rsidRDefault="00B431F8" w:rsidP="00B431F8">
            <w:pPr>
              <w:pStyle w:val="BlockText"/>
              <w:spacing w:line="276" w:lineRule="auto"/>
              <w:ind w:left="0" w:right="132"/>
              <w:rPr>
                <w:sz w:val="22"/>
                <w:szCs w:val="22"/>
              </w:rPr>
            </w:pPr>
            <w:r>
              <w:rPr>
                <w:iCs/>
                <w:sz w:val="22"/>
                <w:szCs w:val="22"/>
              </w:rPr>
              <w:t xml:space="preserve">The </w:t>
            </w:r>
            <w:r>
              <w:rPr>
                <w:i/>
                <w:iCs/>
                <w:sz w:val="22"/>
                <w:szCs w:val="22"/>
              </w:rPr>
              <w:t xml:space="preserve">Consultant </w:t>
            </w:r>
            <w:r>
              <w:rPr>
                <w:iCs/>
                <w:sz w:val="22"/>
                <w:szCs w:val="22"/>
              </w:rPr>
              <w:t>notifies its employees and subcontractor</w:t>
            </w:r>
            <w:r w:rsidR="00E84E29">
              <w:rPr>
                <w:iCs/>
                <w:sz w:val="22"/>
                <w:szCs w:val="22"/>
              </w:rPr>
              <w:t>s</w:t>
            </w:r>
            <w:r>
              <w:rPr>
                <w:iCs/>
                <w:sz w:val="22"/>
                <w:szCs w:val="22"/>
              </w:rPr>
              <w:t xml:space="preserve"> (at any stage of remoteness from the </w:t>
            </w:r>
            <w:r>
              <w:rPr>
                <w:i/>
                <w:iCs/>
                <w:sz w:val="22"/>
                <w:szCs w:val="22"/>
              </w:rPr>
              <w:t>Client</w:t>
            </w:r>
            <w:r>
              <w:rPr>
                <w:iCs/>
                <w:sz w:val="22"/>
                <w:szCs w:val="22"/>
              </w:rPr>
              <w:t xml:space="preserve">) of its duties under the Official Secrets Act 1989 (see link in </w:t>
            </w:r>
            <w:r w:rsidRPr="00B94822">
              <w:rPr>
                <w:b/>
                <w:iCs/>
                <w:sz w:val="22"/>
                <w:szCs w:val="22"/>
              </w:rPr>
              <w:t xml:space="preserve">Annex </w:t>
            </w:r>
            <w:r>
              <w:rPr>
                <w:b/>
                <w:iCs/>
                <w:sz w:val="22"/>
                <w:szCs w:val="22"/>
              </w:rPr>
              <w:t>0</w:t>
            </w:r>
            <w:r w:rsidRPr="00B94822">
              <w:rPr>
                <w:b/>
                <w:iCs/>
                <w:sz w:val="22"/>
                <w:szCs w:val="22"/>
              </w:rPr>
              <w:t>2</w:t>
            </w:r>
            <w:r w:rsidRPr="00B94822">
              <w:rPr>
                <w:iCs/>
                <w:sz w:val="22"/>
                <w:szCs w:val="22"/>
              </w:rPr>
              <w:t>)</w:t>
            </w:r>
            <w:r>
              <w:rPr>
                <w:iCs/>
                <w:sz w:val="22"/>
                <w:szCs w:val="22"/>
              </w:rPr>
              <w:t>.</w:t>
            </w:r>
          </w:p>
        </w:tc>
      </w:tr>
      <w:tr w:rsidR="00B431F8" w:rsidRPr="005C70F1" w14:paraId="7A32F954" w14:textId="77777777" w:rsidTr="0AE18FCF">
        <w:trPr>
          <w:jc w:val="center"/>
        </w:trPr>
        <w:tc>
          <w:tcPr>
            <w:tcW w:w="658" w:type="pct"/>
            <w:shd w:val="clear" w:color="auto" w:fill="FFFFFF" w:themeFill="background1"/>
          </w:tcPr>
          <w:p w14:paraId="419AD912" w14:textId="7E611724" w:rsidR="00B431F8" w:rsidRDefault="00B431F8" w:rsidP="00B431F8">
            <w:pPr>
              <w:pStyle w:val="BlockText"/>
              <w:spacing w:line="276" w:lineRule="auto"/>
              <w:ind w:left="0" w:right="132"/>
              <w:rPr>
                <w:sz w:val="22"/>
                <w:szCs w:val="22"/>
              </w:rPr>
            </w:pPr>
            <w:r>
              <w:rPr>
                <w:sz w:val="22"/>
                <w:szCs w:val="22"/>
              </w:rPr>
              <w:lastRenderedPageBreak/>
              <w:t>S</w:t>
            </w:r>
            <w:r w:rsidR="00E84E29">
              <w:rPr>
                <w:sz w:val="22"/>
                <w:szCs w:val="22"/>
              </w:rPr>
              <w:t xml:space="preserve"> </w:t>
            </w:r>
            <w:r>
              <w:rPr>
                <w:sz w:val="22"/>
                <w:szCs w:val="22"/>
              </w:rPr>
              <w:t>5</w:t>
            </w:r>
            <w:r w:rsidR="00237510">
              <w:rPr>
                <w:sz w:val="22"/>
                <w:szCs w:val="22"/>
              </w:rPr>
              <w:t>10</w:t>
            </w:r>
            <w:r>
              <w:rPr>
                <w:sz w:val="22"/>
                <w:szCs w:val="22"/>
              </w:rPr>
              <w:t>.3</w:t>
            </w:r>
          </w:p>
        </w:tc>
        <w:tc>
          <w:tcPr>
            <w:tcW w:w="4342" w:type="pct"/>
            <w:shd w:val="clear" w:color="auto" w:fill="FFFFFF" w:themeFill="background1"/>
          </w:tcPr>
          <w:p w14:paraId="6C86608D" w14:textId="27A285E4" w:rsidR="00B431F8" w:rsidRPr="002C76CC" w:rsidRDefault="00B431F8" w:rsidP="00B431F8">
            <w:pPr>
              <w:pStyle w:val="BlockText"/>
              <w:spacing w:line="276" w:lineRule="auto"/>
              <w:ind w:left="0" w:right="132"/>
              <w:rPr>
                <w:sz w:val="22"/>
                <w:szCs w:val="22"/>
              </w:rPr>
            </w:pPr>
            <w:r>
              <w:rPr>
                <w:iCs/>
                <w:sz w:val="22"/>
                <w:szCs w:val="22"/>
              </w:rPr>
              <w:t xml:space="preserve">A failure to comply with this section is treated as a substantial failure by the </w:t>
            </w:r>
            <w:r>
              <w:rPr>
                <w:i/>
                <w:iCs/>
                <w:sz w:val="22"/>
                <w:szCs w:val="22"/>
              </w:rPr>
              <w:t xml:space="preserve">Consultant </w:t>
            </w:r>
            <w:r>
              <w:rPr>
                <w:iCs/>
                <w:sz w:val="22"/>
                <w:szCs w:val="22"/>
              </w:rPr>
              <w:t>to comply with its obligations.</w:t>
            </w:r>
          </w:p>
        </w:tc>
      </w:tr>
      <w:tr w:rsidR="00B431F8" w:rsidRPr="005C70F1" w14:paraId="393B1808" w14:textId="66EAA027" w:rsidTr="0AE18FCF">
        <w:trPr>
          <w:jc w:val="center"/>
        </w:trPr>
        <w:tc>
          <w:tcPr>
            <w:tcW w:w="5000" w:type="pct"/>
            <w:gridSpan w:val="2"/>
            <w:shd w:val="clear" w:color="auto" w:fill="BFBFBF" w:themeFill="background1" w:themeFillShade="BF"/>
          </w:tcPr>
          <w:p w14:paraId="547F7868" w14:textId="4911FC85" w:rsidR="00B431F8" w:rsidRPr="006A4214" w:rsidRDefault="00B431F8" w:rsidP="00BA23FC">
            <w:pPr>
              <w:pStyle w:val="Heading2"/>
            </w:pPr>
            <w:bookmarkStart w:id="49" w:name="_Toc74210385"/>
            <w:r w:rsidRPr="006A4214">
              <w:t>S 51</w:t>
            </w:r>
            <w:r w:rsidR="00237510">
              <w:t>1</w:t>
            </w:r>
            <w:r w:rsidRPr="006A4214">
              <w:t xml:space="preserve"> </w:t>
            </w:r>
            <w:r w:rsidR="00113DCE">
              <w:t xml:space="preserve">  </w:t>
            </w:r>
            <w:r w:rsidRPr="006A4214">
              <w:t>Confidentiality</w:t>
            </w:r>
            <w:bookmarkEnd w:id="49"/>
          </w:p>
        </w:tc>
      </w:tr>
      <w:tr w:rsidR="00B431F8" w:rsidRPr="005C70F1" w14:paraId="0E736220" w14:textId="77777777" w:rsidTr="0AE18FCF">
        <w:trPr>
          <w:jc w:val="center"/>
        </w:trPr>
        <w:tc>
          <w:tcPr>
            <w:tcW w:w="658" w:type="pct"/>
            <w:shd w:val="clear" w:color="auto" w:fill="FFFFFF" w:themeFill="background1"/>
          </w:tcPr>
          <w:p w14:paraId="1DE2D28B" w14:textId="70B6B666" w:rsidR="00B431F8" w:rsidRDefault="00B431F8" w:rsidP="00B431F8">
            <w:pPr>
              <w:pStyle w:val="BlockText"/>
              <w:spacing w:line="276" w:lineRule="auto"/>
              <w:ind w:left="0" w:right="132"/>
              <w:rPr>
                <w:sz w:val="22"/>
                <w:szCs w:val="22"/>
              </w:rPr>
            </w:pPr>
            <w:r>
              <w:rPr>
                <w:sz w:val="22"/>
                <w:szCs w:val="22"/>
              </w:rPr>
              <w:t>S 51</w:t>
            </w:r>
            <w:r w:rsidR="00237510">
              <w:rPr>
                <w:sz w:val="22"/>
                <w:szCs w:val="22"/>
              </w:rPr>
              <w:t>1</w:t>
            </w:r>
            <w:r>
              <w:rPr>
                <w:sz w:val="22"/>
                <w:szCs w:val="22"/>
              </w:rPr>
              <w:t>.1</w:t>
            </w:r>
          </w:p>
        </w:tc>
        <w:tc>
          <w:tcPr>
            <w:tcW w:w="4342" w:type="pct"/>
            <w:shd w:val="clear" w:color="auto" w:fill="FFFFFF" w:themeFill="background1"/>
          </w:tcPr>
          <w:p w14:paraId="729CAD88" w14:textId="0DEE8427" w:rsidR="00B431F8" w:rsidRPr="00FB178F" w:rsidRDefault="00B431F8" w:rsidP="00B431F8">
            <w:pPr>
              <w:widowControl w:val="0"/>
              <w:tabs>
                <w:tab w:val="left" w:pos="1050"/>
              </w:tabs>
              <w:autoSpaceDE w:val="0"/>
              <w:autoSpaceDN w:val="0"/>
              <w:adjustRightInd w:val="0"/>
              <w:spacing w:before="120"/>
              <w:ind w:right="132"/>
              <w:jc w:val="both"/>
              <w:rPr>
                <w:i/>
                <w:sz w:val="22"/>
                <w:szCs w:val="22"/>
              </w:rPr>
            </w:pPr>
            <w:r w:rsidRPr="00FB178F">
              <w:rPr>
                <w:sz w:val="22"/>
                <w:szCs w:val="22"/>
              </w:rPr>
              <w:t xml:space="preserve">The </w:t>
            </w:r>
            <w:r>
              <w:rPr>
                <w:i/>
                <w:sz w:val="22"/>
                <w:szCs w:val="22"/>
              </w:rPr>
              <w:t>C</w:t>
            </w:r>
            <w:r w:rsidRPr="00FB178F">
              <w:rPr>
                <w:i/>
                <w:sz w:val="22"/>
                <w:szCs w:val="22"/>
              </w:rPr>
              <w:t>onsultant</w:t>
            </w:r>
          </w:p>
          <w:p w14:paraId="7FBA3283" w14:textId="455EACDF" w:rsidR="00B431F8" w:rsidRPr="00FB178F" w:rsidRDefault="00B431F8" w:rsidP="00B431F8">
            <w:pPr>
              <w:widowControl w:val="0"/>
              <w:numPr>
                <w:ilvl w:val="0"/>
                <w:numId w:val="35"/>
              </w:numPr>
              <w:tabs>
                <w:tab w:val="left" w:pos="1050"/>
              </w:tabs>
              <w:autoSpaceDE w:val="0"/>
              <w:autoSpaceDN w:val="0"/>
              <w:adjustRightInd w:val="0"/>
              <w:spacing w:before="120"/>
              <w:ind w:right="132"/>
              <w:jc w:val="both"/>
              <w:rPr>
                <w:i/>
                <w:sz w:val="22"/>
                <w:szCs w:val="22"/>
              </w:rPr>
            </w:pPr>
            <w:r w:rsidRPr="00FB178F">
              <w:rPr>
                <w:sz w:val="22"/>
                <w:szCs w:val="22"/>
              </w:rPr>
              <w:t xml:space="preserve">co-operates with and assists the </w:t>
            </w:r>
            <w:r w:rsidRPr="00FB178F">
              <w:rPr>
                <w:i/>
                <w:sz w:val="22"/>
                <w:szCs w:val="22"/>
              </w:rPr>
              <w:t>Client</w:t>
            </w:r>
            <w:r w:rsidRPr="00FB178F">
              <w:rPr>
                <w:sz w:val="22"/>
                <w:szCs w:val="22"/>
              </w:rPr>
              <w:t xml:space="preserve"> to comply with its obligation under section 1.1.5 (</w:t>
            </w:r>
            <w:r w:rsidRPr="00FB178F">
              <w:rPr>
                <w:b/>
                <w:sz w:val="22"/>
                <w:szCs w:val="22"/>
              </w:rPr>
              <w:t>Annex 08</w:t>
            </w:r>
            <w:r w:rsidRPr="00FB178F">
              <w:rPr>
                <w:sz w:val="22"/>
                <w:szCs w:val="22"/>
              </w:rPr>
              <w:t xml:space="preserve">) to publish information in accordance with PPN 01/17 (see link in </w:t>
            </w:r>
            <w:r w:rsidRPr="00FB178F">
              <w:rPr>
                <w:b/>
                <w:sz w:val="22"/>
                <w:szCs w:val="22"/>
              </w:rPr>
              <w:t>Annex 02</w:t>
            </w:r>
            <w:r w:rsidRPr="00FB178F">
              <w:rPr>
                <w:sz w:val="22"/>
                <w:szCs w:val="22"/>
              </w:rPr>
              <w:t>)</w:t>
            </w:r>
            <w:r w:rsidR="00DD604F">
              <w:rPr>
                <w:sz w:val="22"/>
                <w:szCs w:val="22"/>
              </w:rPr>
              <w:t>,</w:t>
            </w:r>
            <w:r w:rsidRPr="00FB178F">
              <w:rPr>
                <w:sz w:val="22"/>
                <w:szCs w:val="22"/>
              </w:rPr>
              <w:t xml:space="preserve"> or</w:t>
            </w:r>
          </w:p>
          <w:p w14:paraId="2530D263" w14:textId="19DDF803" w:rsidR="00B431F8" w:rsidRPr="00FB178F" w:rsidRDefault="00B431F8" w:rsidP="00B431F8">
            <w:pPr>
              <w:widowControl w:val="0"/>
              <w:numPr>
                <w:ilvl w:val="0"/>
                <w:numId w:val="35"/>
              </w:numPr>
              <w:tabs>
                <w:tab w:val="left" w:pos="1050"/>
              </w:tabs>
              <w:autoSpaceDE w:val="0"/>
              <w:autoSpaceDN w:val="0"/>
              <w:adjustRightInd w:val="0"/>
              <w:spacing w:before="120"/>
              <w:ind w:right="132"/>
              <w:jc w:val="both"/>
              <w:rPr>
                <w:sz w:val="22"/>
                <w:szCs w:val="22"/>
              </w:rPr>
            </w:pPr>
            <w:r w:rsidRPr="00FB178F">
              <w:rPr>
                <w:sz w:val="22"/>
                <w:szCs w:val="22"/>
              </w:rPr>
              <w:t xml:space="preserve">agrees with the </w:t>
            </w:r>
            <w:r>
              <w:rPr>
                <w:i/>
                <w:sz w:val="22"/>
                <w:szCs w:val="22"/>
              </w:rPr>
              <w:t>Client</w:t>
            </w:r>
            <w:r w:rsidRPr="00FB178F">
              <w:rPr>
                <w:i/>
                <w:sz w:val="22"/>
                <w:szCs w:val="22"/>
              </w:rPr>
              <w:t xml:space="preserve"> </w:t>
            </w:r>
            <w:r w:rsidRPr="00FB178F">
              <w:rPr>
                <w:sz w:val="22"/>
                <w:szCs w:val="22"/>
              </w:rPr>
              <w:t xml:space="preserve">a schedule for the release to the public of information relating to the </w:t>
            </w:r>
            <w:r w:rsidRPr="00FB178F">
              <w:rPr>
                <w:i/>
                <w:sz w:val="22"/>
                <w:szCs w:val="22"/>
              </w:rPr>
              <w:t>Client</w:t>
            </w:r>
            <w:r w:rsidRPr="00FB178F">
              <w:rPr>
                <w:sz w:val="22"/>
                <w:szCs w:val="22"/>
              </w:rPr>
              <w:t xml:space="preserve"> in accordance with the terms of the PPN 01/17,</w:t>
            </w:r>
          </w:p>
          <w:p w14:paraId="5D03F11C" w14:textId="10B836A4" w:rsidR="00B431F8" w:rsidRPr="00FB178F" w:rsidRDefault="00B431F8" w:rsidP="00B431F8">
            <w:pPr>
              <w:widowControl w:val="0"/>
              <w:numPr>
                <w:ilvl w:val="0"/>
                <w:numId w:val="35"/>
              </w:numPr>
              <w:tabs>
                <w:tab w:val="left" w:pos="1050"/>
              </w:tabs>
              <w:autoSpaceDE w:val="0"/>
              <w:autoSpaceDN w:val="0"/>
              <w:adjustRightInd w:val="0"/>
              <w:spacing w:before="120"/>
              <w:ind w:right="132"/>
              <w:jc w:val="both"/>
              <w:rPr>
                <w:sz w:val="22"/>
                <w:szCs w:val="22"/>
              </w:rPr>
            </w:pPr>
            <w:r w:rsidRPr="00FB178F">
              <w:rPr>
                <w:sz w:val="22"/>
                <w:szCs w:val="22"/>
              </w:rPr>
              <w:t xml:space="preserve">provides information to assist the </w:t>
            </w:r>
            <w:r w:rsidRPr="00FB178F">
              <w:rPr>
                <w:i/>
                <w:sz w:val="22"/>
                <w:szCs w:val="22"/>
              </w:rPr>
              <w:t>Client</w:t>
            </w:r>
            <w:r w:rsidRPr="00FB178F">
              <w:rPr>
                <w:sz w:val="22"/>
                <w:szCs w:val="22"/>
              </w:rPr>
              <w:t xml:space="preserve"> in responding to queries from the public as required by PPN 01/17 </w:t>
            </w:r>
            <w:r w:rsidR="00E84E29">
              <w:rPr>
                <w:sz w:val="22"/>
                <w:szCs w:val="22"/>
              </w:rPr>
              <w:t>when</w:t>
            </w:r>
            <w:r w:rsidRPr="00FB178F">
              <w:rPr>
                <w:sz w:val="22"/>
                <w:szCs w:val="22"/>
              </w:rPr>
              <w:t xml:space="preserve"> required by the </w:t>
            </w:r>
            <w:r w:rsidRPr="00FB178F">
              <w:rPr>
                <w:i/>
                <w:sz w:val="22"/>
                <w:szCs w:val="22"/>
              </w:rPr>
              <w:t>Client</w:t>
            </w:r>
            <w:r w:rsidRPr="00DD604F">
              <w:rPr>
                <w:iCs/>
                <w:sz w:val="22"/>
                <w:szCs w:val="22"/>
              </w:rPr>
              <w:t xml:space="preserve"> </w:t>
            </w:r>
            <w:r w:rsidRPr="00FB178F">
              <w:rPr>
                <w:sz w:val="22"/>
                <w:szCs w:val="22"/>
              </w:rPr>
              <w:t>and</w:t>
            </w:r>
          </w:p>
          <w:p w14:paraId="21B3EC0D" w14:textId="12B4FF43" w:rsidR="00B431F8" w:rsidRPr="00EE4320" w:rsidRDefault="00B431F8" w:rsidP="00B431F8">
            <w:pPr>
              <w:pStyle w:val="BlockText"/>
              <w:numPr>
                <w:ilvl w:val="0"/>
                <w:numId w:val="35"/>
              </w:numPr>
              <w:spacing w:line="276" w:lineRule="auto"/>
              <w:ind w:right="132"/>
              <w:rPr>
                <w:sz w:val="22"/>
                <w:szCs w:val="22"/>
              </w:rPr>
            </w:pPr>
            <w:r w:rsidRPr="00FB178F">
              <w:rPr>
                <w:sz w:val="22"/>
                <w:szCs w:val="22"/>
              </w:rPr>
              <w:t xml:space="preserve">supplies the </w:t>
            </w:r>
            <w:r w:rsidRPr="00FB178F">
              <w:rPr>
                <w:i/>
                <w:sz w:val="22"/>
                <w:szCs w:val="22"/>
              </w:rPr>
              <w:t xml:space="preserve">Client </w:t>
            </w:r>
            <w:r w:rsidRPr="00FB178F">
              <w:rPr>
                <w:sz w:val="22"/>
                <w:szCs w:val="22"/>
              </w:rPr>
              <w:t>with financial data relating to the contract in the form and at the times specified in the PPN.</w:t>
            </w:r>
          </w:p>
        </w:tc>
      </w:tr>
      <w:tr w:rsidR="00B431F8" w:rsidRPr="005C70F1" w:rsidDel="00BE195E" w14:paraId="547D7CB1" w14:textId="77777777" w:rsidTr="0AE18FCF">
        <w:trPr>
          <w:jc w:val="center"/>
        </w:trPr>
        <w:tc>
          <w:tcPr>
            <w:tcW w:w="5000" w:type="pct"/>
            <w:gridSpan w:val="2"/>
            <w:shd w:val="clear" w:color="auto" w:fill="BFBFBF" w:themeFill="background1" w:themeFillShade="BF"/>
          </w:tcPr>
          <w:p w14:paraId="42D084A5" w14:textId="0C92581B" w:rsidR="00B431F8" w:rsidRPr="00911C5D" w:rsidDel="00BE195E" w:rsidRDefault="00B431F8" w:rsidP="00FF7946">
            <w:pPr>
              <w:pStyle w:val="Heading2"/>
            </w:pPr>
            <w:bookmarkStart w:id="50" w:name="_Toc74210386"/>
            <w:r>
              <w:t>S 51</w:t>
            </w:r>
            <w:r w:rsidR="00237510">
              <w:t>2</w:t>
            </w:r>
            <w:r>
              <w:t xml:space="preserve">   Communication</w:t>
            </w:r>
            <w:bookmarkEnd w:id="50"/>
          </w:p>
        </w:tc>
      </w:tr>
      <w:tr w:rsidR="00B431F8" w:rsidRPr="005C70F1" w:rsidDel="00BE195E" w14:paraId="706EC492" w14:textId="77777777" w:rsidTr="0AE18FCF">
        <w:trPr>
          <w:jc w:val="center"/>
        </w:trPr>
        <w:tc>
          <w:tcPr>
            <w:tcW w:w="658" w:type="pct"/>
            <w:shd w:val="clear" w:color="auto" w:fill="FFFFFF" w:themeFill="background1"/>
          </w:tcPr>
          <w:p w14:paraId="6D256877" w14:textId="654AB4BC" w:rsidR="00B431F8" w:rsidRPr="003825D8" w:rsidDel="00BE195E" w:rsidRDefault="00B431F8" w:rsidP="00B431F8">
            <w:pPr>
              <w:pStyle w:val="BlockText"/>
              <w:spacing w:line="276" w:lineRule="auto"/>
              <w:ind w:left="0" w:right="132"/>
              <w:rPr>
                <w:sz w:val="22"/>
                <w:szCs w:val="22"/>
              </w:rPr>
            </w:pPr>
            <w:r w:rsidRPr="003825D8">
              <w:rPr>
                <w:sz w:val="22"/>
                <w:szCs w:val="22"/>
              </w:rPr>
              <w:t>S 51</w:t>
            </w:r>
            <w:r w:rsidR="00237510">
              <w:rPr>
                <w:sz w:val="22"/>
                <w:szCs w:val="22"/>
              </w:rPr>
              <w:t>2</w:t>
            </w:r>
            <w:r w:rsidRPr="003825D8">
              <w:rPr>
                <w:sz w:val="22"/>
                <w:szCs w:val="22"/>
              </w:rPr>
              <w:t>.1</w:t>
            </w:r>
          </w:p>
        </w:tc>
        <w:tc>
          <w:tcPr>
            <w:tcW w:w="4342" w:type="pct"/>
            <w:shd w:val="clear" w:color="auto" w:fill="FFFFFF" w:themeFill="background1"/>
          </w:tcPr>
          <w:p w14:paraId="4F259916" w14:textId="2FA20E54" w:rsidR="00B431F8" w:rsidRPr="003825D8" w:rsidDel="00BE195E" w:rsidRDefault="00B431F8" w:rsidP="00B431F8">
            <w:pPr>
              <w:pStyle w:val="BlockText"/>
              <w:tabs>
                <w:tab w:val="left" w:pos="1050"/>
              </w:tabs>
              <w:spacing w:line="276" w:lineRule="auto"/>
              <w:ind w:left="0" w:right="132"/>
              <w:rPr>
                <w:color w:val="0D0D0D" w:themeColor="text1" w:themeTint="F2"/>
                <w:sz w:val="22"/>
                <w:szCs w:val="22"/>
              </w:rPr>
            </w:pPr>
            <w:r w:rsidRPr="005F335F">
              <w:rPr>
                <w:sz w:val="22"/>
                <w:szCs w:val="22"/>
              </w:rPr>
              <w:t xml:space="preserve">The </w:t>
            </w:r>
            <w:r w:rsidRPr="00005455">
              <w:rPr>
                <w:i/>
                <w:snapToGrid w:val="0"/>
                <w:sz w:val="22"/>
                <w:szCs w:val="22"/>
              </w:rPr>
              <w:t>Consultant</w:t>
            </w:r>
            <w:r>
              <w:rPr>
                <w:i/>
                <w:snapToGrid w:val="0"/>
                <w:sz w:val="22"/>
                <w:szCs w:val="22"/>
              </w:rPr>
              <w:t xml:space="preserve"> </w:t>
            </w:r>
            <w:r w:rsidRPr="005535D4">
              <w:rPr>
                <w:snapToGrid w:val="0"/>
                <w:sz w:val="22"/>
                <w:szCs w:val="22"/>
              </w:rPr>
              <w:t>is</w:t>
            </w:r>
            <w:r w:rsidRPr="005F335F">
              <w:rPr>
                <w:snapToGrid w:val="0"/>
                <w:sz w:val="22"/>
                <w:szCs w:val="22"/>
              </w:rPr>
              <w:t xml:space="preserve"> to liaise with the </w:t>
            </w:r>
            <w:r w:rsidRPr="003119FD">
              <w:rPr>
                <w:i/>
                <w:snapToGrid w:val="0"/>
                <w:sz w:val="22"/>
                <w:szCs w:val="22"/>
              </w:rPr>
              <w:t>Client</w:t>
            </w:r>
            <w:r w:rsidRPr="005F335F">
              <w:rPr>
                <w:snapToGrid w:val="0"/>
                <w:sz w:val="22"/>
                <w:szCs w:val="22"/>
              </w:rPr>
              <w:t xml:space="preserve"> in relation to all communications activities, opportunities and issues </w:t>
            </w:r>
            <w:r w:rsidR="00E84E29">
              <w:rPr>
                <w:snapToGrid w:val="0"/>
                <w:sz w:val="22"/>
                <w:szCs w:val="22"/>
              </w:rPr>
              <w:t xml:space="preserve">in relation to the contract </w:t>
            </w:r>
            <w:r w:rsidRPr="005F335F">
              <w:rPr>
                <w:snapToGrid w:val="0"/>
                <w:sz w:val="22"/>
                <w:szCs w:val="22"/>
              </w:rPr>
              <w:t xml:space="preserve">unless otherwise agreed by the </w:t>
            </w:r>
            <w:r w:rsidRPr="005535D4">
              <w:rPr>
                <w:i/>
                <w:snapToGrid w:val="0"/>
                <w:sz w:val="22"/>
                <w:szCs w:val="22"/>
              </w:rPr>
              <w:t>Client</w:t>
            </w:r>
            <w:r w:rsidRPr="005535D4">
              <w:rPr>
                <w:snapToGrid w:val="0"/>
                <w:sz w:val="22"/>
                <w:szCs w:val="22"/>
              </w:rPr>
              <w:t xml:space="preserve">. </w:t>
            </w:r>
          </w:p>
        </w:tc>
      </w:tr>
      <w:tr w:rsidR="00B431F8" w:rsidRPr="005C70F1" w:rsidDel="00BE195E" w14:paraId="78E0126F" w14:textId="77777777" w:rsidTr="0AE18FCF">
        <w:trPr>
          <w:jc w:val="center"/>
        </w:trPr>
        <w:tc>
          <w:tcPr>
            <w:tcW w:w="658" w:type="pct"/>
            <w:shd w:val="clear" w:color="auto" w:fill="FFFFFF" w:themeFill="background1"/>
          </w:tcPr>
          <w:p w14:paraId="19CE93FE" w14:textId="7D61970F" w:rsidR="00B431F8" w:rsidRPr="003825D8" w:rsidRDefault="00B431F8" w:rsidP="00B431F8">
            <w:pPr>
              <w:pStyle w:val="BlockText"/>
              <w:spacing w:line="276" w:lineRule="auto"/>
              <w:ind w:left="0" w:right="132"/>
              <w:rPr>
                <w:sz w:val="22"/>
                <w:szCs w:val="22"/>
              </w:rPr>
            </w:pPr>
            <w:r>
              <w:rPr>
                <w:sz w:val="22"/>
                <w:szCs w:val="22"/>
              </w:rPr>
              <w:t>S 51</w:t>
            </w:r>
            <w:r w:rsidR="00237510">
              <w:rPr>
                <w:sz w:val="22"/>
                <w:szCs w:val="22"/>
              </w:rPr>
              <w:t>2</w:t>
            </w:r>
            <w:r>
              <w:rPr>
                <w:sz w:val="22"/>
                <w:szCs w:val="22"/>
              </w:rPr>
              <w:t>.</w:t>
            </w:r>
            <w:r w:rsidR="00E84E29">
              <w:rPr>
                <w:sz w:val="22"/>
                <w:szCs w:val="22"/>
              </w:rPr>
              <w:t>2</w:t>
            </w:r>
          </w:p>
        </w:tc>
        <w:tc>
          <w:tcPr>
            <w:tcW w:w="4342" w:type="pct"/>
            <w:shd w:val="clear" w:color="auto" w:fill="FFFFFF" w:themeFill="background1"/>
          </w:tcPr>
          <w:p w14:paraId="25102ECC" w14:textId="37D9059C" w:rsidR="00B431F8" w:rsidRPr="00C26F17" w:rsidRDefault="00B431F8" w:rsidP="00B431F8">
            <w:pPr>
              <w:pStyle w:val="BlockText"/>
              <w:tabs>
                <w:tab w:val="left" w:pos="1050"/>
              </w:tabs>
              <w:spacing w:line="276" w:lineRule="auto"/>
              <w:ind w:left="0" w:right="132"/>
              <w:rPr>
                <w:sz w:val="22"/>
                <w:szCs w:val="22"/>
              </w:rPr>
            </w:pPr>
            <w:r w:rsidRPr="003B0042">
              <w:rPr>
                <w:sz w:val="22"/>
                <w:szCs w:val="22"/>
              </w:rPr>
              <w:t xml:space="preserve">The </w:t>
            </w:r>
            <w:r w:rsidRPr="00005455">
              <w:rPr>
                <w:i/>
                <w:sz w:val="22"/>
                <w:szCs w:val="22"/>
              </w:rPr>
              <w:t>Consultant</w:t>
            </w:r>
            <w:r w:rsidRPr="005535D4">
              <w:rPr>
                <w:sz w:val="22"/>
                <w:szCs w:val="22"/>
              </w:rPr>
              <w:t xml:space="preserve"> </w:t>
            </w:r>
            <w:r w:rsidRPr="003B0042">
              <w:rPr>
                <w:sz w:val="22"/>
                <w:szCs w:val="22"/>
              </w:rPr>
              <w:t xml:space="preserve">immediately notifies the </w:t>
            </w:r>
            <w:r w:rsidRPr="005535D4">
              <w:rPr>
                <w:i/>
                <w:sz w:val="22"/>
                <w:szCs w:val="22"/>
              </w:rPr>
              <w:t>Client</w:t>
            </w:r>
            <w:r w:rsidRPr="005535D4">
              <w:rPr>
                <w:sz w:val="22"/>
                <w:szCs w:val="22"/>
              </w:rPr>
              <w:t xml:space="preserve"> </w:t>
            </w:r>
            <w:r w:rsidRPr="003B0042">
              <w:rPr>
                <w:sz w:val="22"/>
                <w:szCs w:val="22"/>
              </w:rPr>
              <w:t xml:space="preserve">of any media enquiries received by the </w:t>
            </w:r>
            <w:r w:rsidRPr="00005455">
              <w:rPr>
                <w:i/>
                <w:sz w:val="22"/>
                <w:szCs w:val="22"/>
              </w:rPr>
              <w:t>Consultant</w:t>
            </w:r>
            <w:r w:rsidRPr="003B0042">
              <w:rPr>
                <w:sz w:val="22"/>
                <w:szCs w:val="22"/>
              </w:rPr>
              <w:t xml:space="preserve"> in relation to the </w:t>
            </w:r>
            <w:r w:rsidRPr="005535D4">
              <w:rPr>
                <w:sz w:val="22"/>
                <w:szCs w:val="22"/>
              </w:rPr>
              <w:t>contract</w:t>
            </w:r>
            <w:r w:rsidRPr="003B0042">
              <w:rPr>
                <w:sz w:val="22"/>
                <w:szCs w:val="22"/>
              </w:rPr>
              <w:t xml:space="preserve">. The </w:t>
            </w:r>
            <w:r w:rsidRPr="00005455">
              <w:rPr>
                <w:i/>
                <w:sz w:val="22"/>
                <w:szCs w:val="22"/>
              </w:rPr>
              <w:t>Consultant</w:t>
            </w:r>
            <w:r w:rsidRPr="005535D4">
              <w:rPr>
                <w:sz w:val="22"/>
                <w:szCs w:val="22"/>
              </w:rPr>
              <w:t xml:space="preserve"> </w:t>
            </w:r>
            <w:r w:rsidRPr="003B0042">
              <w:rPr>
                <w:sz w:val="22"/>
                <w:szCs w:val="22"/>
              </w:rPr>
              <w:t>does not make any comments or attend any interviews to the media</w:t>
            </w:r>
            <w:r>
              <w:rPr>
                <w:sz w:val="22"/>
                <w:szCs w:val="22"/>
              </w:rPr>
              <w:t>.</w:t>
            </w:r>
            <w:r w:rsidRPr="003B0042">
              <w:rPr>
                <w:sz w:val="22"/>
                <w:szCs w:val="22"/>
              </w:rPr>
              <w:t xml:space="preserve"> </w:t>
            </w:r>
          </w:p>
        </w:tc>
      </w:tr>
      <w:tr w:rsidR="00B431F8" w:rsidRPr="005C70F1" w14:paraId="1EA4B337" w14:textId="21330187" w:rsidTr="0AE18FCF">
        <w:trPr>
          <w:jc w:val="center"/>
        </w:trPr>
        <w:tc>
          <w:tcPr>
            <w:tcW w:w="5000" w:type="pct"/>
            <w:gridSpan w:val="2"/>
            <w:shd w:val="clear" w:color="auto" w:fill="BFBFBF" w:themeFill="background1" w:themeFillShade="BF"/>
          </w:tcPr>
          <w:p w14:paraId="75718268" w14:textId="1BAC9D61" w:rsidR="00B431F8" w:rsidRPr="00911C5D" w:rsidRDefault="00B431F8" w:rsidP="00FF7946">
            <w:pPr>
              <w:pStyle w:val="Heading2"/>
              <w:rPr>
                <w:rFonts w:eastAsia="Arial"/>
                <w:color w:val="FF0000"/>
              </w:rPr>
            </w:pPr>
            <w:bookmarkStart w:id="51" w:name="_Toc74210387"/>
            <w:r>
              <w:t>S 51</w:t>
            </w:r>
            <w:r w:rsidR="00237510">
              <w:t>3</w:t>
            </w:r>
            <w:r w:rsidRPr="00911C5D">
              <w:t xml:space="preserve">   Data Protection</w:t>
            </w:r>
            <w:bookmarkEnd w:id="51"/>
          </w:p>
        </w:tc>
      </w:tr>
      <w:tr w:rsidR="00B431F8" w:rsidRPr="005C70F1" w14:paraId="3AA54A8B" w14:textId="718ED299" w:rsidTr="0AE18FCF">
        <w:trPr>
          <w:jc w:val="center"/>
        </w:trPr>
        <w:tc>
          <w:tcPr>
            <w:tcW w:w="658" w:type="pct"/>
          </w:tcPr>
          <w:p w14:paraId="5E9A0CAF" w14:textId="481E5F1D" w:rsidR="00B431F8" w:rsidRPr="00911C5D" w:rsidRDefault="00B431F8" w:rsidP="00B431F8">
            <w:pPr>
              <w:pStyle w:val="BlockText"/>
              <w:spacing w:line="276" w:lineRule="auto"/>
              <w:ind w:left="0" w:right="132"/>
              <w:rPr>
                <w:sz w:val="22"/>
                <w:szCs w:val="22"/>
              </w:rPr>
            </w:pPr>
            <w:r>
              <w:rPr>
                <w:sz w:val="22"/>
                <w:szCs w:val="22"/>
              </w:rPr>
              <w:t>S 51</w:t>
            </w:r>
            <w:r w:rsidR="00237510">
              <w:rPr>
                <w:sz w:val="22"/>
                <w:szCs w:val="22"/>
              </w:rPr>
              <w:t>3</w:t>
            </w:r>
            <w:r>
              <w:rPr>
                <w:sz w:val="22"/>
                <w:szCs w:val="22"/>
              </w:rPr>
              <w:t>.1</w:t>
            </w:r>
          </w:p>
        </w:tc>
        <w:tc>
          <w:tcPr>
            <w:tcW w:w="4342" w:type="pct"/>
          </w:tcPr>
          <w:p w14:paraId="56E56D77" w14:textId="07DA20B2" w:rsidR="00B431F8" w:rsidRPr="00911C5D" w:rsidRDefault="00B431F8" w:rsidP="00B431F8">
            <w:pPr>
              <w:pStyle w:val="BlockText"/>
              <w:tabs>
                <w:tab w:val="left" w:pos="1050"/>
              </w:tabs>
              <w:spacing w:line="276" w:lineRule="auto"/>
              <w:ind w:left="0" w:right="132"/>
              <w:rPr>
                <w:rFonts w:eastAsia="Arial"/>
                <w:bCs/>
                <w:color w:val="FF0000"/>
                <w:sz w:val="22"/>
                <w:szCs w:val="22"/>
              </w:rPr>
            </w:pPr>
            <w:r w:rsidRPr="00911C5D">
              <w:rPr>
                <w:color w:val="0D0D0D" w:themeColor="text1" w:themeTint="F2"/>
                <w:sz w:val="22"/>
                <w:szCs w:val="22"/>
              </w:rPr>
              <w:t xml:space="preserve">The </w:t>
            </w:r>
            <w:r w:rsidRPr="00911C5D">
              <w:rPr>
                <w:i/>
                <w:color w:val="0D0D0D" w:themeColor="text1" w:themeTint="F2"/>
                <w:sz w:val="22"/>
                <w:szCs w:val="22"/>
              </w:rPr>
              <w:t xml:space="preserve">Consultant </w:t>
            </w:r>
            <w:r w:rsidRPr="00B85023">
              <w:rPr>
                <w:iCs/>
                <w:color w:val="0D0D0D" w:themeColor="text1" w:themeTint="F2"/>
                <w:sz w:val="22"/>
                <w:szCs w:val="22"/>
              </w:rPr>
              <w:t>c</w:t>
            </w:r>
            <w:r w:rsidRPr="00911C5D">
              <w:rPr>
                <w:color w:val="0D0D0D" w:themeColor="text1" w:themeTint="F2"/>
                <w:sz w:val="22"/>
                <w:szCs w:val="22"/>
              </w:rPr>
              <w:t xml:space="preserve">ompiles with the requirements in </w:t>
            </w:r>
            <w:r w:rsidRPr="00911C5D">
              <w:rPr>
                <w:b/>
                <w:color w:val="0D0D0D" w:themeColor="text1" w:themeTint="F2"/>
                <w:sz w:val="22"/>
                <w:szCs w:val="22"/>
              </w:rPr>
              <w:t>Annex 08</w:t>
            </w:r>
            <w:r w:rsidRPr="00911C5D">
              <w:rPr>
                <w:color w:val="00B050"/>
                <w:sz w:val="22"/>
                <w:szCs w:val="22"/>
              </w:rPr>
              <w:t>.</w:t>
            </w:r>
          </w:p>
        </w:tc>
      </w:tr>
      <w:tr w:rsidR="00B431F8" w:rsidRPr="005C70F1" w14:paraId="0BE0610C" w14:textId="77777777" w:rsidTr="0AE18FCF">
        <w:trPr>
          <w:jc w:val="center"/>
        </w:trPr>
        <w:tc>
          <w:tcPr>
            <w:tcW w:w="5000" w:type="pct"/>
            <w:gridSpan w:val="2"/>
            <w:shd w:val="clear" w:color="auto" w:fill="BFBFBF" w:themeFill="background1" w:themeFillShade="BF"/>
          </w:tcPr>
          <w:p w14:paraId="7BEB45C4" w14:textId="4640655E" w:rsidR="00B431F8" w:rsidRPr="00911C5D" w:rsidRDefault="00B431F8" w:rsidP="00FF7946">
            <w:pPr>
              <w:pStyle w:val="Heading2"/>
              <w:rPr>
                <w:rFonts w:eastAsia="Arial"/>
                <w:color w:val="FF0000"/>
              </w:rPr>
            </w:pPr>
            <w:bookmarkStart w:id="52" w:name="_Toc74210388"/>
            <w:r>
              <w:t>S 51</w:t>
            </w:r>
            <w:r w:rsidR="00237510">
              <w:t>4</w:t>
            </w:r>
            <w:r w:rsidRPr="00911C5D">
              <w:t xml:space="preserve">   Offshoring of data</w:t>
            </w:r>
            <w:bookmarkEnd w:id="52"/>
          </w:p>
        </w:tc>
      </w:tr>
      <w:tr w:rsidR="00B431F8" w:rsidRPr="005C70F1" w14:paraId="32AFCC3D" w14:textId="77777777" w:rsidTr="0AE18FCF">
        <w:trPr>
          <w:jc w:val="center"/>
        </w:trPr>
        <w:tc>
          <w:tcPr>
            <w:tcW w:w="658" w:type="pct"/>
            <w:shd w:val="clear" w:color="auto" w:fill="auto"/>
          </w:tcPr>
          <w:p w14:paraId="1044606F" w14:textId="6522886F" w:rsidR="00B431F8" w:rsidRPr="00911C5D" w:rsidRDefault="00B431F8" w:rsidP="00B431F8">
            <w:pPr>
              <w:pStyle w:val="BlockText"/>
              <w:spacing w:line="276" w:lineRule="auto"/>
              <w:ind w:left="0" w:right="132"/>
              <w:rPr>
                <w:sz w:val="22"/>
                <w:szCs w:val="22"/>
              </w:rPr>
            </w:pPr>
            <w:r>
              <w:rPr>
                <w:sz w:val="22"/>
                <w:szCs w:val="22"/>
              </w:rPr>
              <w:t>S 5</w:t>
            </w:r>
            <w:r w:rsidR="006476D6">
              <w:rPr>
                <w:sz w:val="22"/>
                <w:szCs w:val="22"/>
              </w:rPr>
              <w:t>14</w:t>
            </w:r>
            <w:r>
              <w:rPr>
                <w:sz w:val="22"/>
                <w:szCs w:val="22"/>
              </w:rPr>
              <w:t>.1</w:t>
            </w:r>
          </w:p>
        </w:tc>
        <w:tc>
          <w:tcPr>
            <w:tcW w:w="4342" w:type="pct"/>
            <w:shd w:val="clear" w:color="auto" w:fill="auto"/>
            <w:vAlign w:val="center"/>
          </w:tcPr>
          <w:p w14:paraId="2A3447B6" w14:textId="599AECF7" w:rsidR="00B431F8" w:rsidRPr="00911C5D" w:rsidRDefault="00B431F8" w:rsidP="00B431F8">
            <w:pPr>
              <w:pStyle w:val="BlockText"/>
              <w:tabs>
                <w:tab w:val="left" w:pos="1050"/>
              </w:tabs>
              <w:spacing w:line="276" w:lineRule="auto"/>
              <w:ind w:left="0" w:right="132"/>
              <w:rPr>
                <w:rFonts w:eastAsia="Arial"/>
                <w:bCs/>
                <w:color w:val="FF0000"/>
                <w:sz w:val="22"/>
                <w:szCs w:val="22"/>
              </w:rPr>
            </w:pPr>
            <w:r w:rsidRPr="00911C5D">
              <w:rPr>
                <w:sz w:val="22"/>
                <w:szCs w:val="22"/>
              </w:rPr>
              <w:t>In this section</w:t>
            </w:r>
            <w:r w:rsidR="0037535D">
              <w:rPr>
                <w:sz w:val="22"/>
                <w:szCs w:val="22"/>
              </w:rPr>
              <w:t>,</w:t>
            </w:r>
            <w:r w:rsidRPr="00911C5D">
              <w:rPr>
                <w:sz w:val="22"/>
                <w:szCs w:val="22"/>
              </w:rPr>
              <w:t xml:space="preserve"> Risk Assessment is a full risk assessment and security review carried out by the </w:t>
            </w:r>
            <w:r w:rsidRPr="00911C5D">
              <w:rPr>
                <w:i/>
                <w:sz w:val="22"/>
                <w:szCs w:val="22"/>
              </w:rPr>
              <w:t>Client</w:t>
            </w:r>
            <w:r w:rsidRPr="00911C5D">
              <w:rPr>
                <w:sz w:val="22"/>
                <w:szCs w:val="22"/>
              </w:rPr>
              <w:t xml:space="preserve"> in accordance with the HMG Security Policy Framework (SPF) (see link in </w:t>
            </w:r>
            <w:r w:rsidRPr="00911C5D">
              <w:rPr>
                <w:b/>
                <w:sz w:val="22"/>
                <w:szCs w:val="22"/>
              </w:rPr>
              <w:t>Annex 02</w:t>
            </w:r>
            <w:r w:rsidRPr="00911C5D">
              <w:rPr>
                <w:sz w:val="22"/>
                <w:szCs w:val="22"/>
              </w:rPr>
              <w:t xml:space="preserve">) and the </w:t>
            </w:r>
            <w:r w:rsidRPr="00911C5D">
              <w:rPr>
                <w:i/>
                <w:sz w:val="22"/>
                <w:szCs w:val="22"/>
              </w:rPr>
              <w:t>Client’s</w:t>
            </w:r>
            <w:r w:rsidRPr="00911C5D">
              <w:rPr>
                <w:sz w:val="22"/>
                <w:szCs w:val="22"/>
              </w:rPr>
              <w:t xml:space="preserve"> Information Security Data Security Standard (see link in </w:t>
            </w:r>
            <w:r w:rsidRPr="00911C5D">
              <w:rPr>
                <w:b/>
                <w:sz w:val="22"/>
                <w:szCs w:val="22"/>
              </w:rPr>
              <w:t>Annex 02</w:t>
            </w:r>
            <w:r w:rsidRPr="00911C5D">
              <w:rPr>
                <w:sz w:val="22"/>
                <w:szCs w:val="22"/>
              </w:rPr>
              <w:t>).</w:t>
            </w:r>
          </w:p>
        </w:tc>
      </w:tr>
      <w:tr w:rsidR="00B431F8" w:rsidRPr="005C70F1" w14:paraId="716FA417" w14:textId="77777777" w:rsidTr="0AE18FCF">
        <w:trPr>
          <w:jc w:val="center"/>
        </w:trPr>
        <w:tc>
          <w:tcPr>
            <w:tcW w:w="658" w:type="pct"/>
            <w:shd w:val="clear" w:color="auto" w:fill="auto"/>
          </w:tcPr>
          <w:p w14:paraId="07579387" w14:textId="032B295A" w:rsidR="00B431F8" w:rsidRPr="00911C5D" w:rsidRDefault="00B431F8" w:rsidP="00B431F8">
            <w:pPr>
              <w:pStyle w:val="BlockText"/>
              <w:spacing w:line="276" w:lineRule="auto"/>
              <w:ind w:left="0" w:right="132"/>
              <w:rPr>
                <w:sz w:val="22"/>
                <w:szCs w:val="22"/>
              </w:rPr>
            </w:pPr>
            <w:r>
              <w:rPr>
                <w:sz w:val="22"/>
                <w:szCs w:val="22"/>
              </w:rPr>
              <w:t>S 51</w:t>
            </w:r>
            <w:r w:rsidR="00237510">
              <w:rPr>
                <w:sz w:val="22"/>
                <w:szCs w:val="22"/>
              </w:rPr>
              <w:t>4</w:t>
            </w:r>
            <w:r>
              <w:rPr>
                <w:sz w:val="22"/>
                <w:szCs w:val="22"/>
              </w:rPr>
              <w:t>.2</w:t>
            </w:r>
          </w:p>
        </w:tc>
        <w:tc>
          <w:tcPr>
            <w:tcW w:w="4342" w:type="pct"/>
            <w:shd w:val="clear" w:color="auto" w:fill="auto"/>
            <w:vAlign w:val="center"/>
          </w:tcPr>
          <w:p w14:paraId="65F5BF5E" w14:textId="77777777" w:rsidR="00B431F8" w:rsidRPr="002935F1" w:rsidRDefault="00B431F8" w:rsidP="00B431F8">
            <w:pPr>
              <w:spacing w:before="120" w:line="264" w:lineRule="auto"/>
              <w:jc w:val="both"/>
              <w:rPr>
                <w:sz w:val="22"/>
                <w:szCs w:val="22"/>
              </w:rPr>
            </w:pPr>
            <w:r w:rsidRPr="002935F1">
              <w:rPr>
                <w:sz w:val="22"/>
                <w:szCs w:val="22"/>
              </w:rPr>
              <w:t xml:space="preserve">The </w:t>
            </w:r>
            <w:r w:rsidRPr="002935F1">
              <w:rPr>
                <w:i/>
                <w:sz w:val="22"/>
                <w:szCs w:val="22"/>
              </w:rPr>
              <w:t>Consultant</w:t>
            </w:r>
            <w:r w:rsidRPr="002935F1">
              <w:rPr>
                <w:sz w:val="22"/>
                <w:szCs w:val="22"/>
              </w:rPr>
              <w:t xml:space="preserve"> does not store any of the </w:t>
            </w:r>
            <w:r w:rsidRPr="002935F1">
              <w:rPr>
                <w:i/>
                <w:sz w:val="22"/>
                <w:szCs w:val="22"/>
              </w:rPr>
              <w:t>Client’s</w:t>
            </w:r>
            <w:r w:rsidRPr="002935F1">
              <w:rPr>
                <w:sz w:val="22"/>
                <w:szCs w:val="22"/>
              </w:rPr>
              <w:t xml:space="preserve"> data that is classified as OFFICIAL (including OFFICIAL SENSITIVE) or higher in accordance with the HMG Government Security Classifications (see </w:t>
            </w:r>
            <w:r w:rsidRPr="002935F1">
              <w:rPr>
                <w:b/>
                <w:sz w:val="22"/>
                <w:szCs w:val="22"/>
              </w:rPr>
              <w:t>Annex 02</w:t>
            </w:r>
            <w:r w:rsidRPr="002935F1">
              <w:rPr>
                <w:sz w:val="22"/>
                <w:szCs w:val="22"/>
              </w:rPr>
              <w:t>)</w:t>
            </w:r>
          </w:p>
          <w:p w14:paraId="1FBB5ADB" w14:textId="40BD3582" w:rsidR="00B431F8" w:rsidRPr="002935F1" w:rsidRDefault="00B431F8" w:rsidP="00B431F8">
            <w:pPr>
              <w:pStyle w:val="ListParagraph"/>
              <w:numPr>
                <w:ilvl w:val="0"/>
                <w:numId w:val="13"/>
              </w:numPr>
              <w:spacing w:before="120" w:line="264" w:lineRule="auto"/>
              <w:ind w:left="714" w:hanging="357"/>
              <w:contextualSpacing w:val="0"/>
              <w:jc w:val="both"/>
              <w:rPr>
                <w:sz w:val="22"/>
                <w:szCs w:val="22"/>
              </w:rPr>
            </w:pPr>
            <w:r w:rsidRPr="002935F1">
              <w:rPr>
                <w:sz w:val="22"/>
                <w:szCs w:val="22"/>
              </w:rPr>
              <w:t>offshore</w:t>
            </w:r>
            <w:r w:rsidR="0037535D">
              <w:rPr>
                <w:sz w:val="22"/>
                <w:szCs w:val="22"/>
              </w:rPr>
              <w:t>,</w:t>
            </w:r>
            <w:r w:rsidRPr="002935F1">
              <w:rPr>
                <w:sz w:val="22"/>
                <w:szCs w:val="22"/>
              </w:rPr>
              <w:t xml:space="preserve"> or</w:t>
            </w:r>
          </w:p>
          <w:p w14:paraId="71995800" w14:textId="77777777" w:rsidR="00B431F8" w:rsidRPr="002935F1" w:rsidRDefault="00B431F8" w:rsidP="00B431F8">
            <w:pPr>
              <w:pStyle w:val="ListParagraph"/>
              <w:numPr>
                <w:ilvl w:val="0"/>
                <w:numId w:val="13"/>
              </w:numPr>
              <w:spacing w:before="120" w:line="264" w:lineRule="auto"/>
              <w:ind w:left="714" w:hanging="357"/>
              <w:contextualSpacing w:val="0"/>
              <w:jc w:val="both"/>
              <w:rPr>
                <w:sz w:val="22"/>
                <w:szCs w:val="22"/>
              </w:rPr>
            </w:pPr>
            <w:r w:rsidRPr="002935F1">
              <w:rPr>
                <w:sz w:val="22"/>
                <w:szCs w:val="22"/>
              </w:rPr>
              <w:t>in any way that it could be accessed from an offshore location</w:t>
            </w:r>
          </w:p>
          <w:p w14:paraId="22D1ED0A" w14:textId="651D0E50" w:rsidR="00B431F8" w:rsidRPr="002935F1" w:rsidRDefault="00B431F8" w:rsidP="00B431F8">
            <w:pPr>
              <w:spacing w:before="120" w:line="264" w:lineRule="auto"/>
              <w:jc w:val="both"/>
              <w:rPr>
                <w:sz w:val="22"/>
                <w:szCs w:val="22"/>
              </w:rPr>
            </w:pPr>
            <w:r w:rsidRPr="002935F1">
              <w:rPr>
                <w:sz w:val="22"/>
                <w:szCs w:val="22"/>
              </w:rPr>
              <w:t xml:space="preserve">until the </w:t>
            </w:r>
            <w:r w:rsidRPr="002935F1">
              <w:rPr>
                <w:i/>
                <w:sz w:val="22"/>
                <w:szCs w:val="22"/>
              </w:rPr>
              <w:t>Client</w:t>
            </w:r>
            <w:r w:rsidRPr="002935F1">
              <w:rPr>
                <w:sz w:val="22"/>
                <w:szCs w:val="22"/>
              </w:rPr>
              <w:t xml:space="preserve"> has confirmed to the </w:t>
            </w:r>
            <w:r w:rsidRPr="002935F1">
              <w:rPr>
                <w:i/>
                <w:sz w:val="22"/>
                <w:szCs w:val="22"/>
              </w:rPr>
              <w:t>Consultant</w:t>
            </w:r>
            <w:r w:rsidRPr="002935F1">
              <w:rPr>
                <w:sz w:val="22"/>
                <w:szCs w:val="22"/>
              </w:rPr>
              <w:t xml:space="preserve"> that either</w:t>
            </w:r>
          </w:p>
          <w:p w14:paraId="6A7F67FB" w14:textId="168B310F" w:rsidR="00B431F8" w:rsidRPr="002935F1" w:rsidRDefault="00B431F8" w:rsidP="00B431F8">
            <w:pPr>
              <w:pStyle w:val="ListParagraph"/>
              <w:numPr>
                <w:ilvl w:val="0"/>
                <w:numId w:val="14"/>
              </w:numPr>
              <w:spacing w:before="120" w:line="264" w:lineRule="auto"/>
              <w:ind w:left="714" w:hanging="357"/>
              <w:contextualSpacing w:val="0"/>
              <w:jc w:val="both"/>
              <w:rPr>
                <w:sz w:val="22"/>
                <w:szCs w:val="22"/>
              </w:rPr>
            </w:pPr>
            <w:r w:rsidRPr="002935F1">
              <w:rPr>
                <w:sz w:val="22"/>
                <w:szCs w:val="22"/>
              </w:rPr>
              <w:lastRenderedPageBreak/>
              <w:t xml:space="preserve">the </w:t>
            </w:r>
            <w:r w:rsidRPr="002935F1">
              <w:rPr>
                <w:i/>
                <w:sz w:val="22"/>
                <w:szCs w:val="22"/>
              </w:rPr>
              <w:t>Client</w:t>
            </w:r>
            <w:r w:rsidRPr="002935F1">
              <w:rPr>
                <w:sz w:val="22"/>
                <w:szCs w:val="22"/>
              </w:rPr>
              <w:t xml:space="preserve"> has gained approval for such storage in accordance with the Information Security Data Security Standard</w:t>
            </w:r>
            <w:r w:rsidR="0037535D">
              <w:rPr>
                <w:sz w:val="22"/>
                <w:szCs w:val="22"/>
              </w:rPr>
              <w:t>,</w:t>
            </w:r>
            <w:r w:rsidRPr="002935F1">
              <w:rPr>
                <w:sz w:val="22"/>
                <w:szCs w:val="22"/>
              </w:rPr>
              <w:t xml:space="preserve"> or</w:t>
            </w:r>
          </w:p>
          <w:p w14:paraId="45C353B8" w14:textId="34C4EFBC" w:rsidR="00B431F8" w:rsidRPr="002935F1" w:rsidRDefault="00B431F8" w:rsidP="00B431F8">
            <w:pPr>
              <w:pStyle w:val="BlockText"/>
              <w:numPr>
                <w:ilvl w:val="0"/>
                <w:numId w:val="14"/>
              </w:numPr>
              <w:tabs>
                <w:tab w:val="left" w:pos="1050"/>
              </w:tabs>
              <w:spacing w:line="276" w:lineRule="auto"/>
              <w:ind w:right="132"/>
              <w:rPr>
                <w:rFonts w:eastAsia="Arial"/>
                <w:bCs/>
                <w:sz w:val="22"/>
                <w:szCs w:val="22"/>
              </w:rPr>
            </w:pPr>
            <w:r w:rsidRPr="002935F1">
              <w:rPr>
                <w:sz w:val="22"/>
                <w:szCs w:val="22"/>
              </w:rPr>
              <w:t>such approval is not required.</w:t>
            </w:r>
          </w:p>
        </w:tc>
      </w:tr>
      <w:tr w:rsidR="00B431F8" w:rsidRPr="005C70F1" w14:paraId="1AD693C6" w14:textId="77777777" w:rsidTr="0AE18FCF">
        <w:trPr>
          <w:jc w:val="center"/>
        </w:trPr>
        <w:tc>
          <w:tcPr>
            <w:tcW w:w="658" w:type="pct"/>
            <w:shd w:val="clear" w:color="auto" w:fill="auto"/>
          </w:tcPr>
          <w:p w14:paraId="43028DCB" w14:textId="34B005AE" w:rsidR="00B431F8" w:rsidRPr="00911C5D" w:rsidRDefault="00B431F8" w:rsidP="00B431F8">
            <w:pPr>
              <w:pStyle w:val="BlockText"/>
              <w:spacing w:line="276" w:lineRule="auto"/>
              <w:ind w:left="0" w:right="132"/>
              <w:rPr>
                <w:sz w:val="22"/>
                <w:szCs w:val="22"/>
              </w:rPr>
            </w:pPr>
            <w:r>
              <w:rPr>
                <w:sz w:val="22"/>
                <w:szCs w:val="22"/>
              </w:rPr>
              <w:lastRenderedPageBreak/>
              <w:t>S 5</w:t>
            </w:r>
            <w:r w:rsidR="006476D6">
              <w:rPr>
                <w:sz w:val="22"/>
                <w:szCs w:val="22"/>
              </w:rPr>
              <w:t>14</w:t>
            </w:r>
            <w:r>
              <w:rPr>
                <w:sz w:val="22"/>
                <w:szCs w:val="22"/>
              </w:rPr>
              <w:t>.3</w:t>
            </w:r>
          </w:p>
        </w:tc>
        <w:tc>
          <w:tcPr>
            <w:tcW w:w="4342" w:type="pct"/>
            <w:shd w:val="clear" w:color="auto" w:fill="auto"/>
            <w:vAlign w:val="center"/>
          </w:tcPr>
          <w:p w14:paraId="34182394" w14:textId="77777777" w:rsidR="00B431F8" w:rsidRPr="002935F1" w:rsidRDefault="00B431F8" w:rsidP="00B431F8">
            <w:pPr>
              <w:spacing w:before="120" w:line="264" w:lineRule="auto"/>
              <w:jc w:val="both"/>
              <w:rPr>
                <w:sz w:val="22"/>
                <w:szCs w:val="22"/>
              </w:rPr>
            </w:pPr>
            <w:r w:rsidRPr="002935F1">
              <w:rPr>
                <w:sz w:val="22"/>
                <w:szCs w:val="22"/>
              </w:rPr>
              <w:t xml:space="preserve">The </w:t>
            </w:r>
            <w:r w:rsidRPr="002935F1">
              <w:rPr>
                <w:i/>
                <w:sz w:val="22"/>
                <w:szCs w:val="22"/>
              </w:rPr>
              <w:t>Consultant</w:t>
            </w:r>
            <w:r w:rsidRPr="002935F1">
              <w:rPr>
                <w:sz w:val="22"/>
                <w:szCs w:val="22"/>
              </w:rPr>
              <w:t xml:space="preserve"> ensures that no offshore premises are used in Providing the Service until</w:t>
            </w:r>
          </w:p>
          <w:p w14:paraId="1D19AAD4" w14:textId="1E1D65E6" w:rsidR="00B431F8" w:rsidRPr="002935F1" w:rsidRDefault="00B431F8" w:rsidP="00B431F8">
            <w:pPr>
              <w:pStyle w:val="ListParagraph"/>
              <w:numPr>
                <w:ilvl w:val="0"/>
                <w:numId w:val="15"/>
              </w:numPr>
              <w:spacing w:before="120" w:line="264" w:lineRule="auto"/>
              <w:ind w:left="714" w:hanging="357"/>
              <w:contextualSpacing w:val="0"/>
              <w:jc w:val="both"/>
              <w:rPr>
                <w:sz w:val="22"/>
                <w:szCs w:val="22"/>
              </w:rPr>
            </w:pPr>
            <w:r w:rsidRPr="002935F1">
              <w:rPr>
                <w:sz w:val="22"/>
                <w:szCs w:val="22"/>
              </w:rPr>
              <w:t>such premises have passed a Risk Assessment</w:t>
            </w:r>
            <w:r w:rsidR="0037535D">
              <w:rPr>
                <w:sz w:val="22"/>
                <w:szCs w:val="22"/>
              </w:rPr>
              <w:t>,</w:t>
            </w:r>
            <w:r w:rsidRPr="002935F1">
              <w:rPr>
                <w:sz w:val="22"/>
                <w:szCs w:val="22"/>
              </w:rPr>
              <w:t xml:space="preserve"> or </w:t>
            </w:r>
          </w:p>
          <w:p w14:paraId="54069031" w14:textId="684AA63D" w:rsidR="00B431F8" w:rsidRPr="002935F1" w:rsidRDefault="00B431F8" w:rsidP="00B431F8">
            <w:pPr>
              <w:pStyle w:val="BlockText"/>
              <w:numPr>
                <w:ilvl w:val="0"/>
                <w:numId w:val="15"/>
              </w:numPr>
              <w:tabs>
                <w:tab w:val="left" w:pos="1050"/>
              </w:tabs>
              <w:spacing w:line="276" w:lineRule="auto"/>
              <w:ind w:right="132"/>
              <w:rPr>
                <w:rFonts w:eastAsia="Arial"/>
                <w:bCs/>
                <w:sz w:val="22"/>
                <w:szCs w:val="22"/>
              </w:rPr>
            </w:pPr>
            <w:r w:rsidRPr="002935F1">
              <w:rPr>
                <w:sz w:val="22"/>
                <w:szCs w:val="22"/>
              </w:rPr>
              <w:t xml:space="preserve">the </w:t>
            </w:r>
            <w:r w:rsidRPr="002935F1">
              <w:rPr>
                <w:i/>
                <w:sz w:val="22"/>
                <w:szCs w:val="22"/>
              </w:rPr>
              <w:t>Client</w:t>
            </w:r>
            <w:r w:rsidRPr="002935F1">
              <w:rPr>
                <w:sz w:val="22"/>
                <w:szCs w:val="22"/>
              </w:rPr>
              <w:t xml:space="preserve"> confirms to the </w:t>
            </w:r>
            <w:r w:rsidRPr="002935F1">
              <w:rPr>
                <w:i/>
                <w:sz w:val="22"/>
                <w:szCs w:val="22"/>
              </w:rPr>
              <w:t>Consultant</w:t>
            </w:r>
            <w:r w:rsidRPr="002935F1">
              <w:rPr>
                <w:sz w:val="22"/>
                <w:szCs w:val="22"/>
              </w:rPr>
              <w:t xml:space="preserve"> that no Risk Assessment is required.</w:t>
            </w:r>
          </w:p>
        </w:tc>
      </w:tr>
      <w:tr w:rsidR="00B431F8" w:rsidRPr="005C70F1" w14:paraId="587E261C" w14:textId="77777777" w:rsidTr="0AE18FCF">
        <w:trPr>
          <w:jc w:val="center"/>
        </w:trPr>
        <w:tc>
          <w:tcPr>
            <w:tcW w:w="658" w:type="pct"/>
            <w:shd w:val="clear" w:color="auto" w:fill="auto"/>
          </w:tcPr>
          <w:p w14:paraId="3A7545E1" w14:textId="46F63522" w:rsidR="00B431F8" w:rsidRPr="00911C5D" w:rsidRDefault="00B431F8" w:rsidP="00B431F8">
            <w:pPr>
              <w:pStyle w:val="BlockText"/>
              <w:spacing w:line="276" w:lineRule="auto"/>
              <w:ind w:left="0" w:right="132"/>
              <w:rPr>
                <w:sz w:val="22"/>
                <w:szCs w:val="22"/>
              </w:rPr>
            </w:pPr>
            <w:r>
              <w:rPr>
                <w:sz w:val="22"/>
                <w:szCs w:val="22"/>
              </w:rPr>
              <w:t>S 51</w:t>
            </w:r>
            <w:r w:rsidR="00237510">
              <w:rPr>
                <w:sz w:val="22"/>
                <w:szCs w:val="22"/>
              </w:rPr>
              <w:t>4</w:t>
            </w:r>
            <w:r>
              <w:rPr>
                <w:sz w:val="22"/>
                <w:szCs w:val="22"/>
              </w:rPr>
              <w:t>.</w:t>
            </w:r>
            <w:r w:rsidRPr="00911C5D">
              <w:rPr>
                <w:sz w:val="22"/>
                <w:szCs w:val="22"/>
              </w:rPr>
              <w:t>4</w:t>
            </w:r>
          </w:p>
        </w:tc>
        <w:tc>
          <w:tcPr>
            <w:tcW w:w="4342" w:type="pct"/>
            <w:shd w:val="clear" w:color="auto" w:fill="auto"/>
            <w:vAlign w:val="center"/>
          </w:tcPr>
          <w:p w14:paraId="3A165388" w14:textId="77777777" w:rsidR="00B431F8" w:rsidRPr="002935F1" w:rsidRDefault="00B431F8" w:rsidP="00B431F8">
            <w:pPr>
              <w:spacing w:before="120" w:line="264" w:lineRule="auto"/>
              <w:jc w:val="both"/>
              <w:rPr>
                <w:sz w:val="22"/>
                <w:szCs w:val="22"/>
              </w:rPr>
            </w:pPr>
            <w:r w:rsidRPr="002935F1">
              <w:rPr>
                <w:sz w:val="22"/>
                <w:szCs w:val="22"/>
              </w:rPr>
              <w:t xml:space="preserve">The </w:t>
            </w:r>
            <w:r w:rsidRPr="002935F1">
              <w:rPr>
                <w:i/>
                <w:sz w:val="22"/>
                <w:szCs w:val="22"/>
              </w:rPr>
              <w:t>Consultant</w:t>
            </w:r>
            <w:r w:rsidRPr="002935F1">
              <w:rPr>
                <w:sz w:val="22"/>
                <w:szCs w:val="22"/>
              </w:rPr>
              <w:t xml:space="preserve"> complies with a request from the </w:t>
            </w:r>
            <w:r w:rsidRPr="002935F1">
              <w:rPr>
                <w:i/>
                <w:sz w:val="22"/>
                <w:szCs w:val="22"/>
              </w:rPr>
              <w:t>Client</w:t>
            </w:r>
            <w:r w:rsidRPr="002935F1">
              <w:rPr>
                <w:sz w:val="22"/>
                <w:szCs w:val="22"/>
              </w:rPr>
              <w:t xml:space="preserve"> to provide any information required to allow the </w:t>
            </w:r>
            <w:r w:rsidRPr="002935F1">
              <w:rPr>
                <w:i/>
                <w:sz w:val="22"/>
                <w:szCs w:val="22"/>
              </w:rPr>
              <w:t>Client</w:t>
            </w:r>
            <w:r w:rsidRPr="002935F1">
              <w:rPr>
                <w:sz w:val="22"/>
                <w:szCs w:val="22"/>
              </w:rPr>
              <w:t xml:space="preserve"> to</w:t>
            </w:r>
          </w:p>
          <w:p w14:paraId="058F5D14" w14:textId="2CCC126C" w:rsidR="00B431F8" w:rsidRPr="002935F1" w:rsidRDefault="00B431F8" w:rsidP="00B431F8">
            <w:pPr>
              <w:pStyle w:val="ListParagraph"/>
              <w:numPr>
                <w:ilvl w:val="0"/>
                <w:numId w:val="16"/>
              </w:numPr>
              <w:spacing w:before="120" w:line="264" w:lineRule="auto"/>
              <w:ind w:left="714" w:hanging="357"/>
              <w:contextualSpacing w:val="0"/>
              <w:jc w:val="both"/>
              <w:rPr>
                <w:sz w:val="22"/>
                <w:szCs w:val="22"/>
              </w:rPr>
            </w:pPr>
            <w:r w:rsidRPr="002935F1">
              <w:rPr>
                <w:sz w:val="22"/>
                <w:szCs w:val="22"/>
              </w:rPr>
              <w:t xml:space="preserve">gain approval for storing data or allowing access to data from an offshore location in accordance with </w:t>
            </w:r>
            <w:r>
              <w:rPr>
                <w:sz w:val="22"/>
                <w:szCs w:val="22"/>
              </w:rPr>
              <w:t>S 513</w:t>
            </w:r>
            <w:r w:rsidRPr="002935F1">
              <w:rPr>
                <w:sz w:val="22"/>
                <w:szCs w:val="22"/>
              </w:rPr>
              <w:t xml:space="preserve">.2 or </w:t>
            </w:r>
          </w:p>
          <w:p w14:paraId="40069B3C" w14:textId="5C03F4F3" w:rsidR="00B431F8" w:rsidRPr="002935F1" w:rsidRDefault="00B431F8" w:rsidP="00B431F8">
            <w:pPr>
              <w:pStyle w:val="BlockText"/>
              <w:numPr>
                <w:ilvl w:val="0"/>
                <w:numId w:val="16"/>
              </w:numPr>
              <w:tabs>
                <w:tab w:val="left" w:pos="1050"/>
              </w:tabs>
              <w:spacing w:line="276" w:lineRule="auto"/>
              <w:ind w:right="132"/>
              <w:rPr>
                <w:rFonts w:eastAsia="Arial"/>
                <w:bCs/>
                <w:sz w:val="22"/>
                <w:szCs w:val="22"/>
              </w:rPr>
            </w:pPr>
            <w:r w:rsidRPr="002935F1">
              <w:rPr>
                <w:sz w:val="22"/>
                <w:szCs w:val="22"/>
              </w:rPr>
              <w:t xml:space="preserve">conduct a Risk Assessment for any premises in accordance with </w:t>
            </w:r>
            <w:r>
              <w:rPr>
                <w:sz w:val="22"/>
                <w:szCs w:val="22"/>
              </w:rPr>
              <w:t>S 513.</w:t>
            </w:r>
            <w:r w:rsidRPr="002935F1">
              <w:rPr>
                <w:sz w:val="22"/>
                <w:szCs w:val="22"/>
              </w:rPr>
              <w:t>3.</w:t>
            </w:r>
          </w:p>
        </w:tc>
      </w:tr>
      <w:tr w:rsidR="00B431F8" w:rsidRPr="005C70F1" w14:paraId="31857130" w14:textId="77777777" w:rsidTr="0AE18FCF">
        <w:trPr>
          <w:jc w:val="center"/>
        </w:trPr>
        <w:tc>
          <w:tcPr>
            <w:tcW w:w="658" w:type="pct"/>
            <w:shd w:val="clear" w:color="auto" w:fill="auto"/>
          </w:tcPr>
          <w:p w14:paraId="74EF688E" w14:textId="6E613E47" w:rsidR="00B431F8" w:rsidRPr="00911C5D" w:rsidRDefault="00B431F8" w:rsidP="00B431F8">
            <w:pPr>
              <w:pStyle w:val="BlockText"/>
              <w:spacing w:line="276" w:lineRule="auto"/>
              <w:ind w:left="0" w:right="132"/>
              <w:rPr>
                <w:sz w:val="22"/>
                <w:szCs w:val="22"/>
              </w:rPr>
            </w:pPr>
            <w:r>
              <w:rPr>
                <w:sz w:val="22"/>
                <w:szCs w:val="22"/>
              </w:rPr>
              <w:t>S 51</w:t>
            </w:r>
            <w:r w:rsidR="00237510">
              <w:rPr>
                <w:sz w:val="22"/>
                <w:szCs w:val="22"/>
              </w:rPr>
              <w:t>4</w:t>
            </w:r>
            <w:r>
              <w:rPr>
                <w:sz w:val="22"/>
                <w:szCs w:val="22"/>
              </w:rPr>
              <w:t>.</w:t>
            </w:r>
            <w:r w:rsidRPr="00911C5D">
              <w:rPr>
                <w:sz w:val="22"/>
                <w:szCs w:val="22"/>
              </w:rPr>
              <w:t>5</w:t>
            </w:r>
          </w:p>
        </w:tc>
        <w:tc>
          <w:tcPr>
            <w:tcW w:w="4342" w:type="pct"/>
            <w:shd w:val="clear" w:color="auto" w:fill="auto"/>
            <w:vAlign w:val="center"/>
          </w:tcPr>
          <w:p w14:paraId="1F8AF92A" w14:textId="0116C0D8" w:rsidR="00B431F8" w:rsidRPr="002935F1" w:rsidRDefault="00B431F8" w:rsidP="00B85023">
            <w:pPr>
              <w:pStyle w:val="BlockText"/>
              <w:tabs>
                <w:tab w:val="left" w:pos="1050"/>
              </w:tabs>
              <w:spacing w:line="276" w:lineRule="auto"/>
              <w:ind w:left="0" w:right="38"/>
              <w:rPr>
                <w:rFonts w:eastAsia="Arial"/>
                <w:bCs/>
                <w:sz w:val="22"/>
                <w:szCs w:val="22"/>
              </w:rPr>
            </w:pPr>
            <w:r w:rsidRPr="002935F1">
              <w:rPr>
                <w:sz w:val="22"/>
                <w:szCs w:val="22"/>
              </w:rPr>
              <w:t xml:space="preserve">The </w:t>
            </w:r>
            <w:r w:rsidRPr="002935F1">
              <w:rPr>
                <w:i/>
                <w:sz w:val="22"/>
                <w:szCs w:val="22"/>
              </w:rPr>
              <w:t>Consultant</w:t>
            </w:r>
            <w:r w:rsidRPr="002935F1">
              <w:rPr>
                <w:sz w:val="22"/>
                <w:szCs w:val="22"/>
              </w:rPr>
              <w:t xml:space="preserve"> ensures that any subcontract (at any stage of remoteness from the </w:t>
            </w:r>
            <w:r w:rsidRPr="002935F1">
              <w:rPr>
                <w:i/>
                <w:sz w:val="22"/>
                <w:szCs w:val="22"/>
              </w:rPr>
              <w:t>Client</w:t>
            </w:r>
            <w:r w:rsidRPr="002935F1">
              <w:rPr>
                <w:sz w:val="22"/>
                <w:szCs w:val="22"/>
              </w:rPr>
              <w:t>) contains provisions to the same effect as this clause.</w:t>
            </w:r>
          </w:p>
        </w:tc>
      </w:tr>
      <w:tr w:rsidR="00B431F8" w:rsidRPr="005C70F1" w14:paraId="51E4AE6E" w14:textId="77777777" w:rsidTr="0AE18FCF">
        <w:trPr>
          <w:jc w:val="center"/>
        </w:trPr>
        <w:tc>
          <w:tcPr>
            <w:tcW w:w="658" w:type="pct"/>
            <w:shd w:val="clear" w:color="auto" w:fill="auto"/>
          </w:tcPr>
          <w:p w14:paraId="7DC1DF09" w14:textId="239F1D56" w:rsidR="00B431F8" w:rsidRPr="00911C5D" w:rsidRDefault="00B431F8" w:rsidP="00B431F8">
            <w:pPr>
              <w:pStyle w:val="BlockText"/>
              <w:spacing w:line="276" w:lineRule="auto"/>
              <w:ind w:left="0" w:right="132"/>
              <w:rPr>
                <w:sz w:val="22"/>
                <w:szCs w:val="22"/>
              </w:rPr>
            </w:pPr>
            <w:r>
              <w:rPr>
                <w:sz w:val="22"/>
                <w:szCs w:val="22"/>
              </w:rPr>
              <w:t>S 51</w:t>
            </w:r>
            <w:r w:rsidR="00237510">
              <w:rPr>
                <w:sz w:val="22"/>
                <w:szCs w:val="22"/>
              </w:rPr>
              <w:t>4</w:t>
            </w:r>
            <w:r>
              <w:rPr>
                <w:sz w:val="22"/>
                <w:szCs w:val="22"/>
              </w:rPr>
              <w:t>.</w:t>
            </w:r>
            <w:r w:rsidRPr="00911C5D">
              <w:rPr>
                <w:sz w:val="22"/>
                <w:szCs w:val="22"/>
              </w:rPr>
              <w:t>6</w:t>
            </w:r>
          </w:p>
        </w:tc>
        <w:tc>
          <w:tcPr>
            <w:tcW w:w="4342" w:type="pct"/>
            <w:shd w:val="clear" w:color="auto" w:fill="auto"/>
            <w:vAlign w:val="center"/>
          </w:tcPr>
          <w:p w14:paraId="11966671" w14:textId="118224CA" w:rsidR="00B431F8" w:rsidRPr="00911C5D" w:rsidRDefault="00B431F8" w:rsidP="00B431F8">
            <w:pPr>
              <w:pStyle w:val="BlockText"/>
              <w:tabs>
                <w:tab w:val="left" w:pos="1050"/>
              </w:tabs>
              <w:spacing w:line="276" w:lineRule="auto"/>
              <w:ind w:left="0" w:right="132"/>
              <w:rPr>
                <w:rFonts w:eastAsia="Arial"/>
                <w:bCs/>
                <w:color w:val="FF0000"/>
                <w:sz w:val="22"/>
                <w:szCs w:val="22"/>
              </w:rPr>
            </w:pPr>
            <w:r w:rsidRPr="00911C5D">
              <w:rPr>
                <w:sz w:val="22"/>
                <w:szCs w:val="22"/>
              </w:rPr>
              <w:t xml:space="preserve">A failure to comply with this section is treated as a substantial failure by the </w:t>
            </w:r>
            <w:r w:rsidRPr="00911C5D">
              <w:rPr>
                <w:i/>
                <w:sz w:val="22"/>
                <w:szCs w:val="22"/>
              </w:rPr>
              <w:t>Consultant</w:t>
            </w:r>
            <w:r w:rsidRPr="00911C5D">
              <w:rPr>
                <w:sz w:val="22"/>
                <w:szCs w:val="22"/>
              </w:rPr>
              <w:t xml:space="preserve"> to comply with its obligations.</w:t>
            </w:r>
          </w:p>
        </w:tc>
      </w:tr>
      <w:tr w:rsidR="00B431F8" w:rsidRPr="005C70F1" w14:paraId="2012D53B" w14:textId="77777777" w:rsidTr="0AE18FCF">
        <w:trPr>
          <w:jc w:val="center"/>
        </w:trPr>
        <w:tc>
          <w:tcPr>
            <w:tcW w:w="5000" w:type="pct"/>
            <w:gridSpan w:val="2"/>
            <w:shd w:val="clear" w:color="auto" w:fill="BFBFBF" w:themeFill="background1" w:themeFillShade="BF"/>
          </w:tcPr>
          <w:p w14:paraId="1CE1DE1E" w14:textId="4E11FDDB" w:rsidR="00B431F8" w:rsidRPr="00EE4320" w:rsidRDefault="00B431F8" w:rsidP="00FF7946">
            <w:pPr>
              <w:pStyle w:val="Heading2"/>
              <w:rPr>
                <w:rFonts w:eastAsia="Arial"/>
                <w:color w:val="FF0000"/>
              </w:rPr>
            </w:pPr>
            <w:bookmarkStart w:id="53" w:name="_Toc74210389"/>
            <w:r>
              <w:t>S 51</w:t>
            </w:r>
            <w:r w:rsidR="00237510">
              <w:t>5</w:t>
            </w:r>
            <w:r>
              <w:t xml:space="preserve">   Energy Efficiency Directive</w:t>
            </w:r>
            <w:bookmarkEnd w:id="53"/>
          </w:p>
        </w:tc>
      </w:tr>
      <w:tr w:rsidR="00B431F8" w:rsidRPr="005C70F1" w14:paraId="4A2D668C" w14:textId="77777777" w:rsidTr="0AE18FCF">
        <w:trPr>
          <w:jc w:val="center"/>
        </w:trPr>
        <w:tc>
          <w:tcPr>
            <w:tcW w:w="658" w:type="pct"/>
            <w:shd w:val="clear" w:color="auto" w:fill="auto"/>
          </w:tcPr>
          <w:p w14:paraId="377647E4" w14:textId="2344A8A1" w:rsidR="00B431F8" w:rsidRPr="00EE4320" w:rsidRDefault="00B431F8" w:rsidP="00B431F8">
            <w:pPr>
              <w:pStyle w:val="BlockText"/>
              <w:spacing w:line="276" w:lineRule="auto"/>
              <w:ind w:left="0" w:right="132"/>
              <w:rPr>
                <w:sz w:val="22"/>
                <w:szCs w:val="22"/>
              </w:rPr>
            </w:pPr>
            <w:r>
              <w:rPr>
                <w:sz w:val="22"/>
                <w:szCs w:val="22"/>
              </w:rPr>
              <w:t>S 51</w:t>
            </w:r>
            <w:r w:rsidR="00237510">
              <w:rPr>
                <w:sz w:val="22"/>
                <w:szCs w:val="22"/>
              </w:rPr>
              <w:t>5</w:t>
            </w:r>
            <w:r w:rsidRPr="00EE4320">
              <w:rPr>
                <w:sz w:val="22"/>
                <w:szCs w:val="22"/>
              </w:rPr>
              <w:t>.1</w:t>
            </w:r>
          </w:p>
        </w:tc>
        <w:tc>
          <w:tcPr>
            <w:tcW w:w="4342" w:type="pct"/>
            <w:shd w:val="clear" w:color="auto" w:fill="auto"/>
            <w:vAlign w:val="center"/>
          </w:tcPr>
          <w:p w14:paraId="4FB0BC1C" w14:textId="21813455" w:rsidR="00B431F8" w:rsidRPr="00911C5D" w:rsidRDefault="00B431F8" w:rsidP="009A1D2B">
            <w:pPr>
              <w:spacing w:before="120"/>
              <w:jc w:val="both"/>
              <w:rPr>
                <w:rFonts w:eastAsia="Arial"/>
                <w:bCs/>
                <w:color w:val="FF0000"/>
                <w:sz w:val="22"/>
                <w:szCs w:val="22"/>
              </w:rPr>
            </w:pPr>
            <w:r w:rsidRPr="000E676F">
              <w:rPr>
                <w:bCs/>
                <w:sz w:val="22"/>
              </w:rPr>
              <w:t xml:space="preserve">The </w:t>
            </w:r>
            <w:r w:rsidRPr="003B5C89">
              <w:rPr>
                <w:i/>
                <w:sz w:val="22"/>
              </w:rPr>
              <w:t xml:space="preserve">Consultant </w:t>
            </w:r>
            <w:r w:rsidRPr="003B5C89">
              <w:rPr>
                <w:bCs/>
                <w:sz w:val="22"/>
              </w:rPr>
              <w:t xml:space="preserve">supports the achievement of the </w:t>
            </w:r>
            <w:r w:rsidRPr="003B5C89">
              <w:rPr>
                <w:bCs/>
                <w:i/>
                <w:sz w:val="22"/>
              </w:rPr>
              <w:t>Client’s</w:t>
            </w:r>
            <w:r w:rsidRPr="003B5C89">
              <w:rPr>
                <w:bCs/>
                <w:sz w:val="22"/>
              </w:rPr>
              <w:t xml:space="preserve"> sustainable development strategy’s carbon management ambition and</w:t>
            </w:r>
            <w:r w:rsidR="009A1D2B">
              <w:rPr>
                <w:bCs/>
                <w:sz w:val="22"/>
              </w:rPr>
              <w:t>,</w:t>
            </w:r>
            <w:r w:rsidRPr="003B5C89">
              <w:rPr>
                <w:bCs/>
                <w:sz w:val="22"/>
              </w:rPr>
              <w:t xml:space="preserve"> where relevant, complies with the requirements of </w:t>
            </w:r>
            <w:r w:rsidR="003D78D8">
              <w:rPr>
                <w:bCs/>
                <w:sz w:val="22"/>
              </w:rPr>
              <w:t>PPN</w:t>
            </w:r>
            <w:r w:rsidRPr="003B5C89">
              <w:rPr>
                <w:bCs/>
                <w:sz w:val="22"/>
              </w:rPr>
              <w:t xml:space="preserve"> 7/14 entitled “Implementing Article 6 of the Energy Efficiency Directive” (“PPN 7/14”) and any related supplementary P</w:t>
            </w:r>
            <w:r w:rsidR="00E03984">
              <w:rPr>
                <w:bCs/>
                <w:sz w:val="22"/>
              </w:rPr>
              <w:t>PN</w:t>
            </w:r>
            <w:r w:rsidRPr="003B5C89">
              <w:rPr>
                <w:bCs/>
                <w:sz w:val="22"/>
              </w:rPr>
              <w:t xml:space="preserve"> when Providing the Service</w:t>
            </w:r>
            <w:r w:rsidRPr="000E676F">
              <w:rPr>
                <w:bCs/>
                <w:sz w:val="22"/>
              </w:rPr>
              <w:t xml:space="preserve"> (See links in </w:t>
            </w:r>
            <w:r w:rsidRPr="000E676F">
              <w:rPr>
                <w:b/>
                <w:bCs/>
                <w:sz w:val="22"/>
              </w:rPr>
              <w:t>Annex 02</w:t>
            </w:r>
            <w:r w:rsidRPr="000E676F">
              <w:rPr>
                <w:bCs/>
                <w:sz w:val="22"/>
              </w:rPr>
              <w:t>)</w:t>
            </w:r>
            <w:r>
              <w:rPr>
                <w:bCs/>
                <w:sz w:val="22"/>
              </w:rPr>
              <w:t>.</w:t>
            </w:r>
          </w:p>
        </w:tc>
      </w:tr>
      <w:tr w:rsidR="00B431F8" w:rsidRPr="005C70F1" w14:paraId="04AF55F4" w14:textId="77777777" w:rsidTr="0AE18FCF">
        <w:trPr>
          <w:jc w:val="center"/>
        </w:trPr>
        <w:tc>
          <w:tcPr>
            <w:tcW w:w="658" w:type="pct"/>
            <w:shd w:val="clear" w:color="auto" w:fill="auto"/>
          </w:tcPr>
          <w:p w14:paraId="2C3494D3" w14:textId="0002D02D" w:rsidR="00B431F8" w:rsidRPr="00EE4320" w:rsidRDefault="00B431F8" w:rsidP="00B431F8">
            <w:pPr>
              <w:pStyle w:val="BlockText"/>
              <w:spacing w:line="276" w:lineRule="auto"/>
              <w:ind w:left="0" w:right="132"/>
              <w:rPr>
                <w:sz w:val="22"/>
                <w:szCs w:val="22"/>
              </w:rPr>
            </w:pPr>
            <w:r>
              <w:rPr>
                <w:sz w:val="22"/>
                <w:szCs w:val="22"/>
              </w:rPr>
              <w:t>S 51</w:t>
            </w:r>
            <w:r w:rsidR="00237510">
              <w:rPr>
                <w:sz w:val="22"/>
                <w:szCs w:val="22"/>
              </w:rPr>
              <w:t>5</w:t>
            </w:r>
            <w:r w:rsidRPr="00EE4320">
              <w:rPr>
                <w:sz w:val="22"/>
                <w:szCs w:val="22"/>
              </w:rPr>
              <w:t>.2</w:t>
            </w:r>
          </w:p>
        </w:tc>
        <w:tc>
          <w:tcPr>
            <w:tcW w:w="4342" w:type="pct"/>
            <w:shd w:val="clear" w:color="auto" w:fill="auto"/>
            <w:vAlign w:val="center"/>
          </w:tcPr>
          <w:p w14:paraId="4AFE4B94" w14:textId="06F90FEA" w:rsidR="00B431F8" w:rsidRPr="003B5C89" w:rsidRDefault="00B431F8" w:rsidP="00B85023">
            <w:pPr>
              <w:spacing w:before="120"/>
              <w:jc w:val="both"/>
              <w:rPr>
                <w:bCs/>
                <w:i/>
                <w:sz w:val="22"/>
                <w:szCs w:val="22"/>
              </w:rPr>
            </w:pPr>
            <w:r w:rsidRPr="003B5C89">
              <w:rPr>
                <w:bCs/>
                <w:sz w:val="22"/>
                <w:szCs w:val="22"/>
              </w:rPr>
              <w:t>In complying with the requirements of P</w:t>
            </w:r>
            <w:r w:rsidR="00E03984">
              <w:rPr>
                <w:bCs/>
                <w:sz w:val="22"/>
                <w:szCs w:val="22"/>
              </w:rPr>
              <w:t xml:space="preserve">PN </w:t>
            </w:r>
            <w:r w:rsidRPr="003B5C89">
              <w:rPr>
                <w:bCs/>
                <w:sz w:val="22"/>
                <w:szCs w:val="22"/>
              </w:rPr>
              <w:t xml:space="preserve">7/14, the </w:t>
            </w:r>
            <w:r w:rsidRPr="003B5C89">
              <w:rPr>
                <w:bCs/>
                <w:i/>
                <w:sz w:val="22"/>
                <w:szCs w:val="22"/>
              </w:rPr>
              <w:t>Consultant</w:t>
            </w:r>
          </w:p>
          <w:p w14:paraId="18A64795" w14:textId="44F9783F" w:rsidR="00B431F8" w:rsidRPr="009D5043" w:rsidRDefault="00B431F8" w:rsidP="00B85023">
            <w:pPr>
              <w:pStyle w:val="ListParagraph"/>
              <w:numPr>
                <w:ilvl w:val="0"/>
                <w:numId w:val="17"/>
              </w:numPr>
              <w:spacing w:before="120"/>
              <w:contextualSpacing w:val="0"/>
              <w:jc w:val="both"/>
              <w:rPr>
                <w:bCs/>
                <w:sz w:val="22"/>
                <w:szCs w:val="22"/>
              </w:rPr>
            </w:pPr>
            <w:r w:rsidRPr="003B5C89">
              <w:rPr>
                <w:bCs/>
                <w:sz w:val="22"/>
                <w:szCs w:val="22"/>
              </w:rPr>
              <w:t>ensures that any new products for use partly or wholly in Providing the Service, purchased by it or a subcon</w:t>
            </w:r>
            <w:r>
              <w:rPr>
                <w:bCs/>
                <w:sz w:val="22"/>
                <w:szCs w:val="22"/>
              </w:rPr>
              <w:t xml:space="preserve">tractor </w:t>
            </w:r>
            <w:r w:rsidRPr="003B5C89">
              <w:rPr>
                <w:bCs/>
                <w:sz w:val="22"/>
                <w:szCs w:val="22"/>
              </w:rPr>
              <w:t xml:space="preserve">(at any stage of remoteness to the </w:t>
            </w:r>
            <w:r w:rsidRPr="003B5C89">
              <w:rPr>
                <w:bCs/>
                <w:i/>
                <w:sz w:val="22"/>
                <w:szCs w:val="22"/>
              </w:rPr>
              <w:t>Client)</w:t>
            </w:r>
            <w:r w:rsidRPr="003B5C89">
              <w:rPr>
                <w:bCs/>
                <w:sz w:val="22"/>
                <w:szCs w:val="22"/>
              </w:rPr>
              <w:t xml:space="preserve">, complies with the standard for products in the directive “2012/27/EU” (see link in </w:t>
            </w:r>
            <w:r w:rsidRPr="00CB3F93">
              <w:rPr>
                <w:b/>
                <w:bCs/>
                <w:sz w:val="22"/>
                <w:szCs w:val="22"/>
              </w:rPr>
              <w:t>Annex 02</w:t>
            </w:r>
            <w:r w:rsidRPr="00CB3F93">
              <w:rPr>
                <w:bCs/>
                <w:sz w:val="22"/>
                <w:szCs w:val="22"/>
              </w:rPr>
              <w:t>),</w:t>
            </w:r>
          </w:p>
          <w:p w14:paraId="3E14D84D" w14:textId="1BE43504" w:rsidR="00B431F8" w:rsidRPr="00CB3F93" w:rsidRDefault="00B431F8" w:rsidP="00B85023">
            <w:pPr>
              <w:pStyle w:val="ListParagraph"/>
              <w:numPr>
                <w:ilvl w:val="0"/>
                <w:numId w:val="17"/>
              </w:numPr>
              <w:spacing w:before="120"/>
              <w:contextualSpacing w:val="0"/>
              <w:jc w:val="both"/>
              <w:rPr>
                <w:bCs/>
                <w:sz w:val="22"/>
                <w:szCs w:val="22"/>
              </w:rPr>
            </w:pPr>
            <w:r w:rsidRPr="00C53E1C">
              <w:rPr>
                <w:bCs/>
                <w:sz w:val="22"/>
                <w:szCs w:val="22"/>
              </w:rPr>
              <w:t xml:space="preserve">provides evidence to the </w:t>
            </w:r>
            <w:r w:rsidRPr="003119FD">
              <w:rPr>
                <w:bCs/>
                <w:i/>
                <w:sz w:val="22"/>
                <w:szCs w:val="22"/>
              </w:rPr>
              <w:t>Client</w:t>
            </w:r>
            <w:r w:rsidRPr="003B5C89">
              <w:rPr>
                <w:bCs/>
                <w:sz w:val="22"/>
                <w:szCs w:val="22"/>
              </w:rPr>
              <w:t xml:space="preserve"> to demonstrate how any new products for use partly or wholly in Providing the Service, purchased by it or a subcon</w:t>
            </w:r>
            <w:r>
              <w:rPr>
                <w:bCs/>
                <w:sz w:val="22"/>
                <w:szCs w:val="22"/>
              </w:rPr>
              <w:t>tractor</w:t>
            </w:r>
            <w:r w:rsidRPr="003B5C89">
              <w:rPr>
                <w:bCs/>
                <w:sz w:val="22"/>
                <w:szCs w:val="22"/>
              </w:rPr>
              <w:t xml:space="preserve"> (at any stage of remoteness to the </w:t>
            </w:r>
            <w:r w:rsidRPr="003B5C89">
              <w:rPr>
                <w:bCs/>
                <w:i/>
                <w:sz w:val="22"/>
                <w:szCs w:val="22"/>
              </w:rPr>
              <w:t>Client)</w:t>
            </w:r>
            <w:r w:rsidRPr="003B5C89">
              <w:rPr>
                <w:bCs/>
                <w:sz w:val="22"/>
                <w:szCs w:val="22"/>
              </w:rPr>
              <w:t>, complies with the requirements of PPN 7/14 and</w:t>
            </w:r>
          </w:p>
          <w:p w14:paraId="783E2F73" w14:textId="486213F8" w:rsidR="00B431F8" w:rsidRPr="00E84E29" w:rsidRDefault="00B431F8" w:rsidP="00E84E29">
            <w:pPr>
              <w:pStyle w:val="ListParagraph"/>
              <w:numPr>
                <w:ilvl w:val="0"/>
                <w:numId w:val="17"/>
              </w:numPr>
              <w:spacing w:before="120"/>
              <w:contextualSpacing w:val="0"/>
              <w:jc w:val="both"/>
              <w:rPr>
                <w:bCs/>
                <w:sz w:val="22"/>
                <w:szCs w:val="22"/>
              </w:rPr>
            </w:pPr>
            <w:r w:rsidRPr="003B5C89">
              <w:rPr>
                <w:bCs/>
                <w:sz w:val="22"/>
                <w:szCs w:val="22"/>
              </w:rPr>
              <w:t xml:space="preserve">demonstrates efficiency in resource use and maximisation of re-use and recycling of materials to support the </w:t>
            </w:r>
            <w:r w:rsidRPr="003B5C89">
              <w:rPr>
                <w:bCs/>
                <w:i/>
                <w:sz w:val="22"/>
                <w:szCs w:val="22"/>
              </w:rPr>
              <w:t>Client</w:t>
            </w:r>
            <w:r w:rsidRPr="003B5C89">
              <w:rPr>
                <w:bCs/>
                <w:sz w:val="22"/>
                <w:szCs w:val="22"/>
              </w:rPr>
              <w:t xml:space="preserve">’s circular economy ambition as stated in the </w:t>
            </w:r>
            <w:r w:rsidRPr="003B5C89">
              <w:rPr>
                <w:bCs/>
                <w:i/>
                <w:sz w:val="22"/>
                <w:szCs w:val="22"/>
              </w:rPr>
              <w:t>Client</w:t>
            </w:r>
            <w:r w:rsidRPr="003B5C89">
              <w:rPr>
                <w:bCs/>
                <w:sz w:val="22"/>
                <w:szCs w:val="22"/>
              </w:rPr>
              <w:t>’s sustainable</w:t>
            </w:r>
            <w:r w:rsidRPr="000E676F">
              <w:rPr>
                <w:bCs/>
                <w:sz w:val="22"/>
                <w:szCs w:val="22"/>
              </w:rPr>
              <w:t xml:space="preserve"> development strategy (see link in </w:t>
            </w:r>
            <w:r w:rsidRPr="000E676F">
              <w:rPr>
                <w:b/>
                <w:bCs/>
                <w:sz w:val="22"/>
                <w:szCs w:val="22"/>
              </w:rPr>
              <w:t>Annex 02</w:t>
            </w:r>
            <w:r w:rsidRPr="000E676F">
              <w:rPr>
                <w:bCs/>
                <w:sz w:val="22"/>
                <w:szCs w:val="22"/>
              </w:rPr>
              <w:t xml:space="preserve">) and ensures any </w:t>
            </w:r>
            <w:r>
              <w:rPr>
                <w:bCs/>
                <w:sz w:val="22"/>
                <w:szCs w:val="22"/>
              </w:rPr>
              <w:t>subcontractor</w:t>
            </w:r>
            <w:r w:rsidRPr="000E676F">
              <w:rPr>
                <w:bCs/>
                <w:sz w:val="22"/>
                <w:szCs w:val="22"/>
              </w:rPr>
              <w:t xml:space="preserve">s (at any stage of remoteness to the </w:t>
            </w:r>
            <w:r w:rsidRPr="000E676F">
              <w:rPr>
                <w:bCs/>
                <w:i/>
                <w:sz w:val="22"/>
                <w:szCs w:val="22"/>
              </w:rPr>
              <w:t>Client</w:t>
            </w:r>
            <w:r w:rsidRPr="000E676F">
              <w:rPr>
                <w:bCs/>
                <w:sz w:val="22"/>
                <w:szCs w:val="22"/>
              </w:rPr>
              <w:t>) demonstrates efficiency to the same effect.</w:t>
            </w:r>
          </w:p>
        </w:tc>
      </w:tr>
      <w:tr w:rsidR="00B431F8" w:rsidRPr="005C70F1" w14:paraId="34AE4567" w14:textId="77777777" w:rsidTr="0AE18FCF">
        <w:trPr>
          <w:jc w:val="center"/>
        </w:trPr>
        <w:tc>
          <w:tcPr>
            <w:tcW w:w="5000" w:type="pct"/>
            <w:gridSpan w:val="2"/>
            <w:shd w:val="clear" w:color="auto" w:fill="BFBFBF" w:themeFill="background1" w:themeFillShade="BF"/>
          </w:tcPr>
          <w:p w14:paraId="01DDCA80" w14:textId="433251A7" w:rsidR="00B431F8" w:rsidRPr="005C0632" w:rsidRDefault="00B431F8" w:rsidP="00FF7946">
            <w:pPr>
              <w:pStyle w:val="Heading2"/>
              <w:rPr>
                <w:highlight w:val="yellow"/>
              </w:rPr>
            </w:pPr>
            <w:bookmarkStart w:id="54" w:name="_Toc74210390"/>
            <w:r w:rsidRPr="57178C0A">
              <w:lastRenderedPageBreak/>
              <w:t xml:space="preserve">S 516 </w:t>
            </w:r>
            <w:r w:rsidR="00BF3910">
              <w:t xml:space="preserve">  </w:t>
            </w:r>
            <w:r w:rsidRPr="57178C0A">
              <w:t>Air Quality Strategy</w:t>
            </w:r>
            <w:bookmarkEnd w:id="54"/>
          </w:p>
        </w:tc>
      </w:tr>
      <w:tr w:rsidR="00B431F8" w:rsidRPr="005C70F1" w14:paraId="018B9492" w14:textId="77777777" w:rsidTr="0AE18FCF">
        <w:trPr>
          <w:jc w:val="center"/>
        </w:trPr>
        <w:tc>
          <w:tcPr>
            <w:tcW w:w="658" w:type="pct"/>
            <w:shd w:val="clear" w:color="auto" w:fill="auto"/>
          </w:tcPr>
          <w:p w14:paraId="1EE92D1F" w14:textId="588D006B" w:rsidR="00B431F8" w:rsidRDefault="00B431F8" w:rsidP="00B431F8">
            <w:pPr>
              <w:pStyle w:val="BlockText"/>
              <w:spacing w:line="276" w:lineRule="auto"/>
              <w:ind w:left="0" w:right="132"/>
              <w:rPr>
                <w:sz w:val="22"/>
                <w:szCs w:val="22"/>
              </w:rPr>
            </w:pPr>
            <w:r>
              <w:rPr>
                <w:sz w:val="22"/>
                <w:szCs w:val="22"/>
              </w:rPr>
              <w:t>S 516.1</w:t>
            </w:r>
          </w:p>
        </w:tc>
        <w:tc>
          <w:tcPr>
            <w:tcW w:w="4342" w:type="pct"/>
            <w:shd w:val="clear" w:color="auto" w:fill="auto"/>
            <w:vAlign w:val="center"/>
          </w:tcPr>
          <w:p w14:paraId="7274AFDD" w14:textId="5EA7C91F" w:rsidR="00B431F8" w:rsidRPr="003B5C89" w:rsidRDefault="00B431F8" w:rsidP="00B431F8">
            <w:pPr>
              <w:spacing w:before="120"/>
              <w:jc w:val="both"/>
              <w:rPr>
                <w:bCs/>
                <w:sz w:val="22"/>
                <w:szCs w:val="22"/>
              </w:rPr>
            </w:pPr>
            <w:r w:rsidRPr="003B5C89">
              <w:rPr>
                <w:sz w:val="22"/>
                <w:lang w:val="en-US"/>
              </w:rPr>
              <w:t xml:space="preserve">The </w:t>
            </w:r>
            <w:r w:rsidRPr="003B5C89">
              <w:rPr>
                <w:i/>
                <w:iCs/>
                <w:sz w:val="22"/>
                <w:lang w:val="en-US"/>
              </w:rPr>
              <w:t>Client</w:t>
            </w:r>
            <w:r w:rsidRPr="003B5C89">
              <w:rPr>
                <w:sz w:val="22"/>
                <w:lang w:val="en-US"/>
              </w:rPr>
              <w:t xml:space="preserve">’s air quality strategy (see link in </w:t>
            </w:r>
            <w:r w:rsidRPr="003B5C89">
              <w:rPr>
                <w:b/>
                <w:sz w:val="22"/>
                <w:lang w:val="en-US"/>
              </w:rPr>
              <w:t>Annex 02</w:t>
            </w:r>
            <w:r w:rsidRPr="003B5C89">
              <w:rPr>
                <w:sz w:val="22"/>
                <w:lang w:val="en-US"/>
              </w:rPr>
              <w:t xml:space="preserve">) </w:t>
            </w:r>
            <w:r w:rsidRPr="003B5C89">
              <w:rPr>
                <w:color w:val="000000"/>
                <w:sz w:val="22"/>
                <w:lang w:val="en-US"/>
              </w:rPr>
              <w:t xml:space="preserve">sets out how it ensures that all activity on the strategic road network is delivered in a way that not only </w:t>
            </w:r>
            <w:proofErr w:type="spellStart"/>
            <w:r w:rsidRPr="003B5C89">
              <w:rPr>
                <w:color w:val="000000"/>
                <w:sz w:val="22"/>
                <w:lang w:val="en-US"/>
              </w:rPr>
              <w:t>minimises</w:t>
            </w:r>
            <w:proofErr w:type="spellEnd"/>
            <w:r w:rsidRPr="003B5C89">
              <w:rPr>
                <w:color w:val="000000"/>
                <w:sz w:val="22"/>
                <w:lang w:val="en-US"/>
              </w:rPr>
              <w:t xml:space="preserve"> harm, but ultimately improves the environment</w:t>
            </w:r>
            <w:r w:rsidRPr="00CB3F93">
              <w:rPr>
                <w:color w:val="000000"/>
                <w:sz w:val="22"/>
                <w:lang w:val="en-US"/>
              </w:rPr>
              <w:t xml:space="preserve"> including air quality. This helps support government to improve air quality in the U</w:t>
            </w:r>
            <w:r>
              <w:rPr>
                <w:color w:val="000000"/>
                <w:sz w:val="22"/>
                <w:lang w:val="en-US"/>
              </w:rPr>
              <w:t xml:space="preserve">nited </w:t>
            </w:r>
            <w:r w:rsidRPr="00CB3F93">
              <w:rPr>
                <w:color w:val="000000"/>
                <w:sz w:val="22"/>
                <w:lang w:val="en-US"/>
              </w:rPr>
              <w:t>K</w:t>
            </w:r>
            <w:r>
              <w:rPr>
                <w:color w:val="000000"/>
                <w:sz w:val="22"/>
                <w:lang w:val="en-US"/>
              </w:rPr>
              <w:t>ingdom</w:t>
            </w:r>
            <w:r w:rsidRPr="00CB3F93">
              <w:rPr>
                <w:color w:val="000000"/>
                <w:sz w:val="22"/>
                <w:lang w:val="en-US"/>
              </w:rPr>
              <w:t xml:space="preserve"> and deliver nitrogen dioxide compliance at the roadside in the shortest time possible.</w:t>
            </w:r>
            <w:r w:rsidRPr="003B5C89">
              <w:rPr>
                <w:color w:val="000000"/>
                <w:spacing w:val="62"/>
                <w:sz w:val="22"/>
                <w:lang w:val="en-US"/>
              </w:rPr>
              <w:t xml:space="preserve"> </w:t>
            </w:r>
            <w:r w:rsidRPr="003B5C89">
              <w:rPr>
                <w:color w:val="000000"/>
                <w:sz w:val="22"/>
                <w:lang w:val="en-US"/>
              </w:rPr>
              <w:t xml:space="preserve">The </w:t>
            </w:r>
            <w:r w:rsidRPr="003B5C89">
              <w:rPr>
                <w:i/>
                <w:iCs/>
                <w:color w:val="000000"/>
                <w:sz w:val="22"/>
                <w:lang w:val="en-US"/>
              </w:rPr>
              <w:t xml:space="preserve">Client </w:t>
            </w:r>
            <w:r w:rsidRPr="00CB3F93">
              <w:rPr>
                <w:color w:val="000000"/>
                <w:sz w:val="22"/>
                <w:lang w:val="en-US"/>
              </w:rPr>
              <w:t xml:space="preserve">explores </w:t>
            </w:r>
            <w:r w:rsidR="002153EA">
              <w:rPr>
                <w:color w:val="000000"/>
                <w:sz w:val="22"/>
                <w:lang w:val="en-US"/>
              </w:rPr>
              <w:t>“</w:t>
            </w:r>
            <w:r w:rsidRPr="00CB3F93">
              <w:rPr>
                <w:color w:val="000000"/>
                <w:sz w:val="22"/>
                <w:lang w:val="en-US"/>
              </w:rPr>
              <w:t xml:space="preserve">opportunities to promote the use of low emission vehicles by </w:t>
            </w:r>
            <w:r w:rsidRPr="00CB3F93">
              <w:rPr>
                <w:i/>
                <w:color w:val="000000"/>
                <w:sz w:val="22"/>
                <w:lang w:val="en-US"/>
              </w:rPr>
              <w:t>supplier</w:t>
            </w:r>
            <w:r w:rsidRPr="009D5043">
              <w:rPr>
                <w:color w:val="000000"/>
                <w:sz w:val="22"/>
                <w:lang w:val="en-US"/>
              </w:rPr>
              <w:t>s to reduce harmful pollutants</w:t>
            </w:r>
            <w:r w:rsidR="002153EA">
              <w:rPr>
                <w:color w:val="000000"/>
                <w:sz w:val="22"/>
                <w:lang w:val="en-US"/>
              </w:rPr>
              <w:t>”</w:t>
            </w:r>
            <w:r w:rsidRPr="009D5043">
              <w:rPr>
                <w:color w:val="000000"/>
                <w:sz w:val="22"/>
                <w:lang w:val="en-US"/>
              </w:rPr>
              <w:t>.</w:t>
            </w:r>
          </w:p>
        </w:tc>
      </w:tr>
      <w:tr w:rsidR="00B431F8" w:rsidRPr="005C70F1" w14:paraId="785780EC" w14:textId="77777777" w:rsidTr="0AE18FCF">
        <w:trPr>
          <w:jc w:val="center"/>
        </w:trPr>
        <w:tc>
          <w:tcPr>
            <w:tcW w:w="658" w:type="pct"/>
            <w:shd w:val="clear" w:color="auto" w:fill="auto"/>
          </w:tcPr>
          <w:p w14:paraId="0439D041" w14:textId="65DBA272" w:rsidR="00B431F8" w:rsidRDefault="00B431F8" w:rsidP="00B431F8">
            <w:pPr>
              <w:pStyle w:val="BlockText"/>
              <w:spacing w:line="276" w:lineRule="auto"/>
              <w:ind w:left="0" w:right="132"/>
              <w:rPr>
                <w:sz w:val="22"/>
                <w:szCs w:val="22"/>
              </w:rPr>
            </w:pPr>
            <w:r>
              <w:rPr>
                <w:sz w:val="22"/>
                <w:szCs w:val="22"/>
              </w:rPr>
              <w:t>S 516.2</w:t>
            </w:r>
          </w:p>
        </w:tc>
        <w:tc>
          <w:tcPr>
            <w:tcW w:w="4342" w:type="pct"/>
            <w:shd w:val="clear" w:color="auto" w:fill="auto"/>
            <w:vAlign w:val="center"/>
          </w:tcPr>
          <w:p w14:paraId="63E869D5" w14:textId="6C90BCE4" w:rsidR="00B431F8" w:rsidRPr="003B5C89" w:rsidRDefault="00B431F8" w:rsidP="00B85023">
            <w:pPr>
              <w:kinsoku w:val="0"/>
              <w:overflowPunct w:val="0"/>
              <w:autoSpaceDE w:val="0"/>
              <w:autoSpaceDN w:val="0"/>
              <w:adjustRightInd w:val="0"/>
              <w:spacing w:before="120"/>
              <w:ind w:left="120" w:hanging="82"/>
              <w:rPr>
                <w:i/>
                <w:iCs/>
                <w:sz w:val="22"/>
                <w:lang w:val="en-US"/>
              </w:rPr>
            </w:pPr>
            <w:r w:rsidRPr="003B5C89">
              <w:rPr>
                <w:sz w:val="22"/>
                <w:lang w:val="en-US"/>
              </w:rPr>
              <w:t xml:space="preserve">The </w:t>
            </w:r>
            <w:r w:rsidRPr="003B5C89">
              <w:rPr>
                <w:i/>
                <w:iCs/>
                <w:sz w:val="22"/>
                <w:lang w:val="en-US"/>
              </w:rPr>
              <w:t>Consultant</w:t>
            </w:r>
          </w:p>
          <w:p w14:paraId="6630EEA3" w14:textId="35F3D6BE" w:rsidR="00B431F8" w:rsidRPr="003B5C89" w:rsidRDefault="00B431F8" w:rsidP="00B431F8">
            <w:pPr>
              <w:numPr>
                <w:ilvl w:val="0"/>
                <w:numId w:val="30"/>
              </w:numPr>
              <w:kinsoku w:val="0"/>
              <w:overflowPunct w:val="0"/>
              <w:autoSpaceDE w:val="0"/>
              <w:autoSpaceDN w:val="0"/>
              <w:adjustRightInd w:val="0"/>
              <w:spacing w:before="120"/>
              <w:ind w:right="116"/>
              <w:jc w:val="both"/>
              <w:rPr>
                <w:sz w:val="22"/>
                <w:lang w:val="en-US"/>
              </w:rPr>
            </w:pPr>
            <w:r w:rsidRPr="003B5C89">
              <w:rPr>
                <w:sz w:val="22"/>
                <w:lang w:val="en-US"/>
              </w:rPr>
              <w:t>ensures</w:t>
            </w:r>
            <w:r w:rsidRPr="003B5C89">
              <w:rPr>
                <w:spacing w:val="7"/>
                <w:sz w:val="22"/>
                <w:lang w:val="en-US"/>
              </w:rPr>
              <w:t xml:space="preserve"> </w:t>
            </w:r>
            <w:r w:rsidRPr="003B5C89">
              <w:rPr>
                <w:sz w:val="22"/>
                <w:lang w:val="en-US"/>
              </w:rPr>
              <w:t>that</w:t>
            </w:r>
            <w:r w:rsidRPr="003B5C89">
              <w:rPr>
                <w:spacing w:val="7"/>
                <w:sz w:val="22"/>
                <w:lang w:val="en-US"/>
              </w:rPr>
              <w:t xml:space="preserve"> </w:t>
            </w:r>
            <w:r w:rsidRPr="003B5C89">
              <w:rPr>
                <w:sz w:val="22"/>
                <w:lang w:val="en-US"/>
              </w:rPr>
              <w:t>any</w:t>
            </w:r>
            <w:r w:rsidRPr="003B5C89">
              <w:rPr>
                <w:spacing w:val="5"/>
                <w:sz w:val="22"/>
                <w:lang w:val="en-US"/>
              </w:rPr>
              <w:t xml:space="preserve"> </w:t>
            </w:r>
            <w:r w:rsidRPr="003B5C89">
              <w:rPr>
                <w:sz w:val="22"/>
                <w:lang w:val="en-US"/>
              </w:rPr>
              <w:t>new</w:t>
            </w:r>
            <w:r w:rsidRPr="003B5C89">
              <w:rPr>
                <w:spacing w:val="7"/>
                <w:sz w:val="22"/>
                <w:lang w:val="en-US"/>
              </w:rPr>
              <w:t xml:space="preserve"> </w:t>
            </w:r>
            <w:r w:rsidRPr="003B5C89">
              <w:rPr>
                <w:sz w:val="22"/>
                <w:lang w:val="en-US"/>
              </w:rPr>
              <w:t>vehicles</w:t>
            </w:r>
            <w:r w:rsidRPr="003B5C89">
              <w:rPr>
                <w:spacing w:val="7"/>
                <w:sz w:val="22"/>
                <w:lang w:val="en-US"/>
              </w:rPr>
              <w:t xml:space="preserve"> </w:t>
            </w:r>
            <w:r w:rsidRPr="003B5C89">
              <w:rPr>
                <w:sz w:val="22"/>
                <w:lang w:val="en-US"/>
              </w:rPr>
              <w:t>purchased</w:t>
            </w:r>
            <w:r w:rsidRPr="003B5C89">
              <w:rPr>
                <w:spacing w:val="6"/>
                <w:sz w:val="22"/>
                <w:lang w:val="en-US"/>
              </w:rPr>
              <w:t xml:space="preserve"> </w:t>
            </w:r>
            <w:r w:rsidRPr="003B5C89">
              <w:rPr>
                <w:sz w:val="22"/>
                <w:lang w:val="en-US"/>
              </w:rPr>
              <w:t>by</w:t>
            </w:r>
            <w:r w:rsidRPr="003B5C89">
              <w:rPr>
                <w:spacing w:val="5"/>
                <w:sz w:val="22"/>
                <w:lang w:val="en-US"/>
              </w:rPr>
              <w:t xml:space="preserve"> </w:t>
            </w:r>
            <w:r w:rsidRPr="003B5C89">
              <w:rPr>
                <w:sz w:val="22"/>
                <w:lang w:val="en-US"/>
              </w:rPr>
              <w:t>it</w:t>
            </w:r>
            <w:r w:rsidRPr="003B5C89">
              <w:rPr>
                <w:spacing w:val="8"/>
                <w:sz w:val="22"/>
                <w:lang w:val="en-US"/>
              </w:rPr>
              <w:t xml:space="preserve"> </w:t>
            </w:r>
            <w:r w:rsidRPr="003B5C89">
              <w:rPr>
                <w:sz w:val="22"/>
                <w:lang w:val="en-US"/>
              </w:rPr>
              <w:t>for</w:t>
            </w:r>
            <w:r w:rsidRPr="003B5C89">
              <w:rPr>
                <w:spacing w:val="7"/>
                <w:sz w:val="22"/>
                <w:lang w:val="en-US"/>
              </w:rPr>
              <w:t xml:space="preserve"> </w:t>
            </w:r>
            <w:r w:rsidRPr="003B5C89">
              <w:rPr>
                <w:sz w:val="22"/>
                <w:lang w:val="en-US"/>
              </w:rPr>
              <w:t>use</w:t>
            </w:r>
            <w:r w:rsidRPr="003B5C89">
              <w:rPr>
                <w:spacing w:val="8"/>
                <w:sz w:val="22"/>
                <w:lang w:val="en-US"/>
              </w:rPr>
              <w:t xml:space="preserve"> </w:t>
            </w:r>
            <w:r w:rsidRPr="003B5C89">
              <w:rPr>
                <w:sz w:val="22"/>
                <w:lang w:val="en-US"/>
              </w:rPr>
              <w:t>partly</w:t>
            </w:r>
            <w:r w:rsidRPr="003B5C89">
              <w:rPr>
                <w:spacing w:val="5"/>
                <w:sz w:val="22"/>
                <w:lang w:val="en-US"/>
              </w:rPr>
              <w:t xml:space="preserve"> </w:t>
            </w:r>
            <w:r w:rsidRPr="003B5C89">
              <w:rPr>
                <w:sz w:val="22"/>
                <w:lang w:val="en-US"/>
              </w:rPr>
              <w:t>or</w:t>
            </w:r>
            <w:r w:rsidRPr="003B5C89">
              <w:rPr>
                <w:spacing w:val="9"/>
                <w:sz w:val="22"/>
                <w:lang w:val="en-US"/>
              </w:rPr>
              <w:t xml:space="preserve"> </w:t>
            </w:r>
            <w:r w:rsidRPr="003B5C89">
              <w:rPr>
                <w:sz w:val="22"/>
                <w:lang w:val="en-US"/>
              </w:rPr>
              <w:t>wholly</w:t>
            </w:r>
            <w:r w:rsidRPr="003B5C89">
              <w:rPr>
                <w:spacing w:val="7"/>
                <w:sz w:val="22"/>
                <w:lang w:val="en-US"/>
              </w:rPr>
              <w:t xml:space="preserve"> </w:t>
            </w:r>
            <w:r w:rsidRPr="00CB3F93">
              <w:rPr>
                <w:sz w:val="22"/>
                <w:lang w:val="en-US"/>
              </w:rPr>
              <w:t xml:space="preserve">in </w:t>
            </w:r>
            <w:r w:rsidRPr="003B5C89">
              <w:rPr>
                <w:sz w:val="22"/>
                <w:lang w:val="en-US"/>
              </w:rPr>
              <w:t>Providing</w:t>
            </w:r>
            <w:r w:rsidRPr="003B5C89">
              <w:rPr>
                <w:spacing w:val="61"/>
                <w:sz w:val="22"/>
                <w:lang w:val="en-US"/>
              </w:rPr>
              <w:t xml:space="preserve"> </w:t>
            </w:r>
            <w:r w:rsidRPr="003B5C89">
              <w:rPr>
                <w:sz w:val="22"/>
                <w:lang w:val="en-US"/>
              </w:rPr>
              <w:t>the</w:t>
            </w:r>
            <w:r w:rsidRPr="003B5C89">
              <w:rPr>
                <w:spacing w:val="59"/>
                <w:sz w:val="22"/>
                <w:lang w:val="en-US"/>
              </w:rPr>
              <w:t xml:space="preserve"> </w:t>
            </w:r>
            <w:r w:rsidRPr="003B5C89">
              <w:rPr>
                <w:sz w:val="22"/>
                <w:lang w:val="en-US"/>
              </w:rPr>
              <w:t>Service</w:t>
            </w:r>
            <w:r w:rsidRPr="003B5C89">
              <w:rPr>
                <w:spacing w:val="59"/>
                <w:sz w:val="22"/>
                <w:lang w:val="en-US"/>
              </w:rPr>
              <w:t xml:space="preserve"> </w:t>
            </w:r>
            <w:r w:rsidRPr="003B5C89">
              <w:rPr>
                <w:sz w:val="22"/>
                <w:lang w:val="en-US"/>
              </w:rPr>
              <w:t>comply</w:t>
            </w:r>
            <w:r w:rsidRPr="003B5C89">
              <w:rPr>
                <w:spacing w:val="60"/>
                <w:sz w:val="22"/>
                <w:lang w:val="en-US"/>
              </w:rPr>
              <w:t xml:space="preserve"> </w:t>
            </w:r>
            <w:r w:rsidRPr="003B5C89">
              <w:rPr>
                <w:sz w:val="22"/>
                <w:lang w:val="en-US"/>
              </w:rPr>
              <w:t>with</w:t>
            </w:r>
            <w:r w:rsidRPr="003B5C89">
              <w:rPr>
                <w:spacing w:val="64"/>
                <w:sz w:val="22"/>
                <w:lang w:val="en-US"/>
              </w:rPr>
              <w:t xml:space="preserve"> </w:t>
            </w:r>
            <w:r w:rsidRPr="003B5C89">
              <w:rPr>
                <w:sz w:val="22"/>
                <w:lang w:val="en-US"/>
              </w:rPr>
              <w:t>the</w:t>
            </w:r>
            <w:r w:rsidRPr="003B5C89">
              <w:rPr>
                <w:spacing w:val="63"/>
                <w:sz w:val="22"/>
                <w:lang w:val="en-US"/>
              </w:rPr>
              <w:t xml:space="preserve"> </w:t>
            </w:r>
            <w:r w:rsidRPr="003B5C89">
              <w:rPr>
                <w:sz w:val="22"/>
                <w:lang w:val="en-US"/>
              </w:rPr>
              <w:t>minimum</w:t>
            </w:r>
            <w:r w:rsidRPr="003B5C89">
              <w:rPr>
                <w:spacing w:val="64"/>
                <w:sz w:val="22"/>
                <w:lang w:val="en-US"/>
              </w:rPr>
              <w:t xml:space="preserve"> </w:t>
            </w:r>
            <w:r w:rsidRPr="003B5C89">
              <w:rPr>
                <w:sz w:val="22"/>
                <w:lang w:val="en-US"/>
              </w:rPr>
              <w:t>mandatory</w:t>
            </w:r>
            <w:r w:rsidRPr="003B5C89">
              <w:rPr>
                <w:spacing w:val="60"/>
                <w:sz w:val="22"/>
                <w:lang w:val="en-US"/>
              </w:rPr>
              <w:t xml:space="preserve"> </w:t>
            </w:r>
            <w:r w:rsidRPr="00CB3F93">
              <w:rPr>
                <w:sz w:val="22"/>
                <w:lang w:val="en-US"/>
              </w:rPr>
              <w:t>standards (detailed</w:t>
            </w:r>
            <w:r w:rsidRPr="00CB3F93">
              <w:rPr>
                <w:spacing w:val="44"/>
                <w:sz w:val="22"/>
                <w:lang w:val="en-US"/>
              </w:rPr>
              <w:t xml:space="preserve"> </w:t>
            </w:r>
            <w:r w:rsidRPr="009D5043">
              <w:rPr>
                <w:sz w:val="22"/>
                <w:lang w:val="en-US"/>
              </w:rPr>
              <w:t>for</w:t>
            </w:r>
            <w:r w:rsidRPr="00C53E1C">
              <w:rPr>
                <w:spacing w:val="45"/>
                <w:sz w:val="22"/>
                <w:lang w:val="en-US"/>
              </w:rPr>
              <w:t xml:space="preserve"> </w:t>
            </w:r>
            <w:r w:rsidRPr="00C53E1C">
              <w:rPr>
                <w:sz w:val="22"/>
                <w:lang w:val="en-US"/>
              </w:rPr>
              <w:t>central</w:t>
            </w:r>
            <w:r w:rsidRPr="00C53E1C">
              <w:rPr>
                <w:spacing w:val="45"/>
                <w:sz w:val="22"/>
                <w:lang w:val="en-US"/>
              </w:rPr>
              <w:t xml:space="preserve"> </w:t>
            </w:r>
            <w:r w:rsidRPr="00C53E1C">
              <w:rPr>
                <w:sz w:val="22"/>
                <w:lang w:val="en-US"/>
              </w:rPr>
              <w:t>government</w:t>
            </w:r>
            <w:r w:rsidRPr="00C53E1C">
              <w:rPr>
                <w:spacing w:val="45"/>
                <w:sz w:val="22"/>
                <w:lang w:val="en-US"/>
              </w:rPr>
              <w:t xml:space="preserve"> </w:t>
            </w:r>
            <w:r w:rsidRPr="00C53E1C">
              <w:rPr>
                <w:sz w:val="22"/>
                <w:lang w:val="en-US"/>
              </w:rPr>
              <w:t>departments)</w:t>
            </w:r>
            <w:r w:rsidRPr="00C53E1C">
              <w:rPr>
                <w:spacing w:val="45"/>
                <w:sz w:val="22"/>
                <w:lang w:val="en-US"/>
              </w:rPr>
              <w:t xml:space="preserve"> </w:t>
            </w:r>
            <w:r w:rsidRPr="00C53E1C">
              <w:rPr>
                <w:sz w:val="22"/>
                <w:lang w:val="en-US"/>
              </w:rPr>
              <w:t>detailed</w:t>
            </w:r>
            <w:r w:rsidRPr="00C53E1C">
              <w:rPr>
                <w:spacing w:val="47"/>
                <w:sz w:val="22"/>
                <w:lang w:val="en-US"/>
              </w:rPr>
              <w:t xml:space="preserve"> </w:t>
            </w:r>
            <w:r w:rsidRPr="00C53E1C">
              <w:rPr>
                <w:sz w:val="22"/>
                <w:lang w:val="en-US"/>
              </w:rPr>
              <w:t>in</w:t>
            </w:r>
            <w:r w:rsidRPr="00C53E1C">
              <w:rPr>
                <w:spacing w:val="46"/>
                <w:sz w:val="22"/>
                <w:lang w:val="en-US"/>
              </w:rPr>
              <w:t xml:space="preserve"> “</w:t>
            </w:r>
            <w:r w:rsidRPr="003B5C89">
              <w:rPr>
                <w:sz w:val="22"/>
                <w:lang w:val="en-US"/>
              </w:rPr>
              <w:t>Government</w:t>
            </w:r>
            <w:r w:rsidRPr="003B5C89">
              <w:rPr>
                <w:spacing w:val="1"/>
                <w:sz w:val="22"/>
                <w:lang w:val="en-US"/>
              </w:rPr>
              <w:t xml:space="preserve"> </w:t>
            </w:r>
            <w:r w:rsidRPr="003B5C89">
              <w:rPr>
                <w:sz w:val="22"/>
                <w:lang w:val="en-US"/>
              </w:rPr>
              <w:t>Buying</w:t>
            </w:r>
            <w:r w:rsidRPr="003B5C89">
              <w:rPr>
                <w:spacing w:val="-1"/>
                <w:sz w:val="22"/>
                <w:lang w:val="en-US"/>
              </w:rPr>
              <w:t xml:space="preserve"> </w:t>
            </w:r>
            <w:r w:rsidRPr="003B5C89">
              <w:rPr>
                <w:sz w:val="22"/>
                <w:lang w:val="en-US"/>
              </w:rPr>
              <w:t>Standards</w:t>
            </w:r>
            <w:r w:rsidRPr="003B5C89">
              <w:rPr>
                <w:spacing w:val="-2"/>
                <w:sz w:val="22"/>
                <w:lang w:val="en-US"/>
              </w:rPr>
              <w:t xml:space="preserve"> </w:t>
            </w:r>
            <w:r w:rsidRPr="003B5C89">
              <w:rPr>
                <w:sz w:val="22"/>
                <w:lang w:val="en-US"/>
              </w:rPr>
              <w:t>Transport 2017”</w:t>
            </w:r>
            <w:r w:rsidRPr="003B5C89">
              <w:rPr>
                <w:spacing w:val="-1"/>
                <w:sz w:val="22"/>
                <w:lang w:val="en-US"/>
              </w:rPr>
              <w:t xml:space="preserve"> </w:t>
            </w:r>
            <w:r w:rsidRPr="003B5C89">
              <w:rPr>
                <w:sz w:val="22"/>
                <w:lang w:val="en-US"/>
              </w:rPr>
              <w:t>(see</w:t>
            </w:r>
            <w:r w:rsidRPr="003B5C89">
              <w:rPr>
                <w:spacing w:val="1"/>
                <w:sz w:val="22"/>
                <w:lang w:val="en-US"/>
              </w:rPr>
              <w:t xml:space="preserve"> </w:t>
            </w:r>
            <w:r w:rsidRPr="003B5C89">
              <w:rPr>
                <w:sz w:val="22"/>
                <w:lang w:val="en-US"/>
              </w:rPr>
              <w:t>link</w:t>
            </w:r>
            <w:r w:rsidRPr="003B5C89">
              <w:rPr>
                <w:spacing w:val="-2"/>
                <w:sz w:val="22"/>
                <w:lang w:val="en-US"/>
              </w:rPr>
              <w:t xml:space="preserve"> </w:t>
            </w:r>
            <w:r w:rsidRPr="003B5C89">
              <w:rPr>
                <w:sz w:val="22"/>
                <w:lang w:val="en-US"/>
              </w:rPr>
              <w:t>in</w:t>
            </w:r>
            <w:r w:rsidRPr="003B5C89">
              <w:rPr>
                <w:spacing w:val="-2"/>
                <w:sz w:val="22"/>
                <w:lang w:val="en-US"/>
              </w:rPr>
              <w:t xml:space="preserve"> </w:t>
            </w:r>
            <w:r w:rsidRPr="003B5C89">
              <w:rPr>
                <w:b/>
                <w:sz w:val="22"/>
                <w:lang w:val="en-US"/>
              </w:rPr>
              <w:t>Annex</w:t>
            </w:r>
            <w:r w:rsidRPr="003B5C89">
              <w:rPr>
                <w:b/>
                <w:spacing w:val="-2"/>
                <w:sz w:val="22"/>
                <w:lang w:val="en-US"/>
              </w:rPr>
              <w:t xml:space="preserve"> </w:t>
            </w:r>
            <w:r w:rsidRPr="003B5C89">
              <w:rPr>
                <w:b/>
                <w:sz w:val="22"/>
                <w:lang w:val="en-US"/>
              </w:rPr>
              <w:t>02</w:t>
            </w:r>
            <w:r w:rsidRPr="003B5C89">
              <w:rPr>
                <w:sz w:val="22"/>
                <w:lang w:val="en-US"/>
              </w:rPr>
              <w:t>) and</w:t>
            </w:r>
          </w:p>
          <w:p w14:paraId="38F70A6B" w14:textId="4996C8C4" w:rsidR="00B431F8" w:rsidRPr="00EC3969" w:rsidRDefault="00B431F8" w:rsidP="00B431F8">
            <w:pPr>
              <w:pStyle w:val="ListParagraph"/>
              <w:numPr>
                <w:ilvl w:val="0"/>
                <w:numId w:val="30"/>
              </w:numPr>
              <w:spacing w:before="120"/>
              <w:jc w:val="both"/>
              <w:rPr>
                <w:sz w:val="22"/>
                <w:lang w:val="en-US"/>
              </w:rPr>
            </w:pPr>
            <w:r w:rsidRPr="00EC3969">
              <w:rPr>
                <w:sz w:val="22"/>
                <w:lang w:val="en-US"/>
              </w:rPr>
              <w:t>when</w:t>
            </w:r>
            <w:r w:rsidRPr="00EC3969">
              <w:rPr>
                <w:spacing w:val="6"/>
                <w:sz w:val="22"/>
                <w:lang w:val="en-US"/>
              </w:rPr>
              <w:t xml:space="preserve"> </w:t>
            </w:r>
            <w:r w:rsidRPr="00EC3969">
              <w:rPr>
                <w:sz w:val="22"/>
                <w:lang w:val="en-US"/>
              </w:rPr>
              <w:t>requested,</w:t>
            </w:r>
            <w:r w:rsidRPr="00EC3969">
              <w:rPr>
                <w:spacing w:val="4"/>
                <w:sz w:val="22"/>
                <w:lang w:val="en-US"/>
              </w:rPr>
              <w:t xml:space="preserve"> </w:t>
            </w:r>
            <w:r w:rsidRPr="00EC3969">
              <w:rPr>
                <w:sz w:val="22"/>
                <w:lang w:val="en-US"/>
              </w:rPr>
              <w:t>works</w:t>
            </w:r>
            <w:r w:rsidRPr="00EC3969">
              <w:rPr>
                <w:spacing w:val="5"/>
                <w:sz w:val="22"/>
                <w:lang w:val="en-US"/>
              </w:rPr>
              <w:t xml:space="preserve"> </w:t>
            </w:r>
            <w:r w:rsidRPr="00EC3969">
              <w:rPr>
                <w:sz w:val="22"/>
                <w:lang w:val="en-US"/>
              </w:rPr>
              <w:t>in</w:t>
            </w:r>
            <w:r w:rsidRPr="00EC3969">
              <w:rPr>
                <w:spacing w:val="6"/>
                <w:sz w:val="22"/>
                <w:lang w:val="en-US"/>
              </w:rPr>
              <w:t xml:space="preserve"> </w:t>
            </w:r>
            <w:r w:rsidRPr="00EC3969">
              <w:rPr>
                <w:sz w:val="22"/>
                <w:lang w:val="en-US"/>
              </w:rPr>
              <w:t>collaboration</w:t>
            </w:r>
            <w:r w:rsidRPr="00EC3969">
              <w:rPr>
                <w:spacing w:val="3"/>
                <w:sz w:val="22"/>
                <w:lang w:val="en-US"/>
              </w:rPr>
              <w:t xml:space="preserve"> </w:t>
            </w:r>
            <w:r w:rsidRPr="00EC3969">
              <w:rPr>
                <w:sz w:val="22"/>
                <w:lang w:val="en-US"/>
              </w:rPr>
              <w:t>with</w:t>
            </w:r>
            <w:r w:rsidRPr="00EC3969">
              <w:rPr>
                <w:spacing w:val="6"/>
                <w:sz w:val="22"/>
                <w:lang w:val="en-US"/>
              </w:rPr>
              <w:t xml:space="preserve"> </w:t>
            </w:r>
            <w:r w:rsidRPr="00EC3969">
              <w:rPr>
                <w:sz w:val="22"/>
                <w:lang w:val="en-US"/>
              </w:rPr>
              <w:t>the</w:t>
            </w:r>
            <w:r w:rsidRPr="00EC3969">
              <w:rPr>
                <w:spacing w:val="6"/>
                <w:sz w:val="22"/>
                <w:lang w:val="en-US"/>
              </w:rPr>
              <w:t xml:space="preserve"> </w:t>
            </w:r>
            <w:r w:rsidRPr="00EC3969">
              <w:rPr>
                <w:i/>
                <w:iCs/>
                <w:sz w:val="22"/>
                <w:lang w:val="en-US"/>
              </w:rPr>
              <w:t>Client</w:t>
            </w:r>
            <w:r w:rsidRPr="00EC3969">
              <w:rPr>
                <w:i/>
                <w:iCs/>
                <w:spacing w:val="5"/>
                <w:sz w:val="22"/>
                <w:lang w:val="en-US"/>
              </w:rPr>
              <w:t xml:space="preserve"> </w:t>
            </w:r>
            <w:r w:rsidRPr="00EC3969">
              <w:rPr>
                <w:sz w:val="22"/>
                <w:lang w:val="en-US"/>
              </w:rPr>
              <w:t>to</w:t>
            </w:r>
            <w:r w:rsidRPr="00EC3969">
              <w:rPr>
                <w:spacing w:val="3"/>
                <w:sz w:val="22"/>
                <w:lang w:val="en-US"/>
              </w:rPr>
              <w:t xml:space="preserve"> </w:t>
            </w:r>
            <w:r w:rsidRPr="00EC3969">
              <w:rPr>
                <w:sz w:val="22"/>
                <w:lang w:val="en-US"/>
              </w:rPr>
              <w:t>prepare</w:t>
            </w:r>
            <w:r w:rsidRPr="00EC3969">
              <w:rPr>
                <w:spacing w:val="3"/>
                <w:sz w:val="22"/>
                <w:lang w:val="en-US"/>
              </w:rPr>
              <w:t xml:space="preserve"> </w:t>
            </w:r>
            <w:r w:rsidRPr="00EC3969">
              <w:rPr>
                <w:sz w:val="22"/>
                <w:lang w:val="en-US"/>
              </w:rPr>
              <w:t>reports to</w:t>
            </w:r>
            <w:r w:rsidRPr="00EC3969">
              <w:rPr>
                <w:spacing w:val="32"/>
                <w:sz w:val="22"/>
                <w:lang w:val="en-US"/>
              </w:rPr>
              <w:t xml:space="preserve"> </w:t>
            </w:r>
            <w:r w:rsidRPr="00EC3969">
              <w:rPr>
                <w:sz w:val="22"/>
                <w:lang w:val="en-US"/>
              </w:rPr>
              <w:t>identify</w:t>
            </w:r>
            <w:r w:rsidRPr="00EC3969">
              <w:rPr>
                <w:spacing w:val="29"/>
                <w:sz w:val="22"/>
                <w:lang w:val="en-US"/>
              </w:rPr>
              <w:t xml:space="preserve"> </w:t>
            </w:r>
            <w:r w:rsidRPr="00EC3969">
              <w:rPr>
                <w:sz w:val="22"/>
                <w:lang w:val="en-US"/>
              </w:rPr>
              <w:t>how</w:t>
            </w:r>
            <w:r w:rsidRPr="00EC3969">
              <w:rPr>
                <w:spacing w:val="28"/>
                <w:sz w:val="22"/>
                <w:lang w:val="en-US"/>
              </w:rPr>
              <w:t xml:space="preserve"> </w:t>
            </w:r>
            <w:r w:rsidRPr="00EC3969">
              <w:rPr>
                <w:sz w:val="22"/>
                <w:lang w:val="en-US"/>
              </w:rPr>
              <w:t>the</w:t>
            </w:r>
            <w:r w:rsidRPr="00EC3969">
              <w:rPr>
                <w:spacing w:val="30"/>
                <w:sz w:val="22"/>
                <w:lang w:val="en-US"/>
              </w:rPr>
              <w:t xml:space="preserve"> </w:t>
            </w:r>
            <w:r w:rsidRPr="00EC3969">
              <w:rPr>
                <w:sz w:val="22"/>
                <w:lang w:val="en-US"/>
              </w:rPr>
              <w:t>best</w:t>
            </w:r>
            <w:r w:rsidRPr="00EC3969">
              <w:rPr>
                <w:spacing w:val="32"/>
                <w:sz w:val="22"/>
                <w:lang w:val="en-US"/>
              </w:rPr>
              <w:t xml:space="preserve"> </w:t>
            </w:r>
            <w:r w:rsidRPr="00EC3969">
              <w:rPr>
                <w:sz w:val="22"/>
                <w:lang w:val="en-US"/>
              </w:rPr>
              <w:t>practice</w:t>
            </w:r>
            <w:r w:rsidRPr="00EC3969">
              <w:rPr>
                <w:spacing w:val="30"/>
                <w:sz w:val="22"/>
                <w:lang w:val="en-US"/>
              </w:rPr>
              <w:t xml:space="preserve"> </w:t>
            </w:r>
            <w:r w:rsidRPr="00EC3969">
              <w:rPr>
                <w:sz w:val="22"/>
                <w:lang w:val="en-US"/>
              </w:rPr>
              <w:t>standards</w:t>
            </w:r>
            <w:r w:rsidRPr="00EC3969">
              <w:rPr>
                <w:spacing w:val="29"/>
                <w:sz w:val="22"/>
                <w:lang w:val="en-US"/>
              </w:rPr>
              <w:t xml:space="preserve"> </w:t>
            </w:r>
            <w:r w:rsidRPr="00EC3969">
              <w:rPr>
                <w:sz w:val="22"/>
                <w:lang w:val="en-US"/>
              </w:rPr>
              <w:t>detailed</w:t>
            </w:r>
            <w:r w:rsidRPr="00EC3969">
              <w:rPr>
                <w:spacing w:val="32"/>
                <w:sz w:val="22"/>
                <w:lang w:val="en-US"/>
              </w:rPr>
              <w:t xml:space="preserve"> </w:t>
            </w:r>
            <w:r w:rsidRPr="00EC3969">
              <w:rPr>
                <w:sz w:val="22"/>
                <w:lang w:val="en-US"/>
              </w:rPr>
              <w:t>in</w:t>
            </w:r>
            <w:r w:rsidRPr="00EC3969">
              <w:rPr>
                <w:spacing w:val="30"/>
                <w:sz w:val="22"/>
                <w:lang w:val="en-US"/>
              </w:rPr>
              <w:t xml:space="preserve"> </w:t>
            </w:r>
            <w:r w:rsidRPr="00EC3969">
              <w:rPr>
                <w:sz w:val="22"/>
                <w:lang w:val="en-US"/>
              </w:rPr>
              <w:t>the</w:t>
            </w:r>
            <w:r w:rsidRPr="00EC3969">
              <w:rPr>
                <w:spacing w:val="32"/>
                <w:sz w:val="22"/>
                <w:lang w:val="en-US"/>
              </w:rPr>
              <w:t xml:space="preserve"> “</w:t>
            </w:r>
            <w:r w:rsidRPr="00EC3969">
              <w:rPr>
                <w:sz w:val="22"/>
                <w:lang w:val="en-US"/>
              </w:rPr>
              <w:t>Government Buying</w:t>
            </w:r>
            <w:r w:rsidRPr="00EC3969">
              <w:rPr>
                <w:spacing w:val="-1"/>
                <w:sz w:val="22"/>
                <w:lang w:val="en-US"/>
              </w:rPr>
              <w:t xml:space="preserve"> </w:t>
            </w:r>
            <w:r w:rsidRPr="00EC3969">
              <w:rPr>
                <w:sz w:val="22"/>
                <w:lang w:val="en-US"/>
              </w:rPr>
              <w:t>Standards</w:t>
            </w:r>
            <w:r w:rsidRPr="00EC3969">
              <w:rPr>
                <w:spacing w:val="-2"/>
                <w:sz w:val="22"/>
                <w:lang w:val="en-US"/>
              </w:rPr>
              <w:t xml:space="preserve"> </w:t>
            </w:r>
            <w:r w:rsidRPr="00EC3969">
              <w:rPr>
                <w:sz w:val="22"/>
                <w:lang w:val="en-US"/>
              </w:rPr>
              <w:t>Transport</w:t>
            </w:r>
            <w:r w:rsidRPr="00EC3969">
              <w:rPr>
                <w:spacing w:val="1"/>
                <w:sz w:val="22"/>
                <w:lang w:val="en-US"/>
              </w:rPr>
              <w:t xml:space="preserve"> </w:t>
            </w:r>
            <w:r w:rsidRPr="00EC3969">
              <w:rPr>
                <w:sz w:val="22"/>
                <w:lang w:val="en-US"/>
              </w:rPr>
              <w:t>2017”</w:t>
            </w:r>
            <w:r w:rsidRPr="00EC3969">
              <w:rPr>
                <w:spacing w:val="-1"/>
                <w:sz w:val="22"/>
                <w:lang w:val="en-US"/>
              </w:rPr>
              <w:t xml:space="preserve"> </w:t>
            </w:r>
            <w:r w:rsidRPr="00EC3969">
              <w:rPr>
                <w:sz w:val="22"/>
                <w:lang w:val="en-US"/>
              </w:rPr>
              <w:t>can</w:t>
            </w:r>
            <w:r w:rsidRPr="00EC3969">
              <w:rPr>
                <w:spacing w:val="-1"/>
                <w:sz w:val="22"/>
                <w:lang w:val="en-US"/>
              </w:rPr>
              <w:t xml:space="preserve"> </w:t>
            </w:r>
            <w:r w:rsidRPr="00EC3969">
              <w:rPr>
                <w:sz w:val="22"/>
                <w:lang w:val="en-US"/>
              </w:rPr>
              <w:t>be</w:t>
            </w:r>
            <w:r w:rsidRPr="00EC3969">
              <w:rPr>
                <w:spacing w:val="-1"/>
                <w:sz w:val="22"/>
                <w:lang w:val="en-US"/>
              </w:rPr>
              <w:t xml:space="preserve"> </w:t>
            </w:r>
            <w:r w:rsidRPr="00EC3969">
              <w:rPr>
                <w:sz w:val="22"/>
                <w:lang w:val="en-US"/>
              </w:rPr>
              <w:t>achieved.</w:t>
            </w:r>
            <w:r w:rsidRPr="00EC3969">
              <w:rPr>
                <w:spacing w:val="1"/>
                <w:sz w:val="22"/>
                <w:lang w:val="en-US"/>
              </w:rPr>
              <w:t xml:space="preserve"> </w:t>
            </w:r>
            <w:r w:rsidRPr="00EC3969">
              <w:rPr>
                <w:sz w:val="22"/>
                <w:lang w:val="en-US"/>
              </w:rPr>
              <w:t>Report</w:t>
            </w:r>
            <w:r w:rsidRPr="00EC3969">
              <w:rPr>
                <w:spacing w:val="-2"/>
                <w:sz w:val="22"/>
                <w:lang w:val="en-US"/>
              </w:rPr>
              <w:t xml:space="preserve"> </w:t>
            </w:r>
            <w:r w:rsidRPr="00EC3969">
              <w:rPr>
                <w:sz w:val="22"/>
                <w:lang w:val="en-US"/>
              </w:rPr>
              <w:t>findings help inform</w:t>
            </w:r>
            <w:r w:rsidRPr="00EC3969">
              <w:rPr>
                <w:spacing w:val="8"/>
                <w:sz w:val="22"/>
                <w:lang w:val="en-US"/>
              </w:rPr>
              <w:t xml:space="preserve"> </w:t>
            </w:r>
            <w:r w:rsidRPr="00EC3969">
              <w:rPr>
                <w:sz w:val="22"/>
                <w:lang w:val="en-US"/>
              </w:rPr>
              <w:t>setting</w:t>
            </w:r>
            <w:r w:rsidRPr="00EC3969">
              <w:rPr>
                <w:spacing w:val="4"/>
                <w:sz w:val="22"/>
                <w:lang w:val="en-US"/>
              </w:rPr>
              <w:t xml:space="preserve"> </w:t>
            </w:r>
            <w:r w:rsidRPr="00EC3969">
              <w:rPr>
                <w:sz w:val="22"/>
                <w:lang w:val="en-US"/>
              </w:rPr>
              <w:t>standards</w:t>
            </w:r>
            <w:r w:rsidRPr="00EC3969">
              <w:rPr>
                <w:spacing w:val="6"/>
                <w:sz w:val="22"/>
                <w:lang w:val="en-US"/>
              </w:rPr>
              <w:t xml:space="preserve"> </w:t>
            </w:r>
            <w:r w:rsidRPr="00EC3969">
              <w:rPr>
                <w:sz w:val="22"/>
                <w:lang w:val="en-US"/>
              </w:rPr>
              <w:t>for</w:t>
            </w:r>
            <w:r w:rsidRPr="00EC3969">
              <w:rPr>
                <w:spacing w:val="5"/>
                <w:sz w:val="22"/>
                <w:lang w:val="en-US"/>
              </w:rPr>
              <w:t xml:space="preserve"> </w:t>
            </w:r>
            <w:r w:rsidRPr="00EC3969">
              <w:rPr>
                <w:sz w:val="22"/>
                <w:lang w:val="en-US"/>
              </w:rPr>
              <w:t>future</w:t>
            </w:r>
            <w:r w:rsidRPr="00EC3969">
              <w:rPr>
                <w:spacing w:val="7"/>
                <w:sz w:val="22"/>
                <w:lang w:val="en-US"/>
              </w:rPr>
              <w:t xml:space="preserve"> </w:t>
            </w:r>
            <w:r w:rsidRPr="00EC3969">
              <w:rPr>
                <w:sz w:val="22"/>
                <w:lang w:val="en-US"/>
              </w:rPr>
              <w:t>highways</w:t>
            </w:r>
            <w:r w:rsidRPr="00EC3969">
              <w:rPr>
                <w:spacing w:val="6"/>
                <w:sz w:val="22"/>
                <w:lang w:val="en-US"/>
              </w:rPr>
              <w:t xml:space="preserve"> </w:t>
            </w:r>
            <w:r w:rsidRPr="00EC3969">
              <w:rPr>
                <w:sz w:val="22"/>
                <w:lang w:val="en-US"/>
              </w:rPr>
              <w:t>contracts</w:t>
            </w:r>
            <w:r w:rsidRPr="00EC3969">
              <w:rPr>
                <w:spacing w:val="6"/>
                <w:sz w:val="22"/>
                <w:lang w:val="en-US"/>
              </w:rPr>
              <w:t xml:space="preserve"> </w:t>
            </w:r>
            <w:r w:rsidRPr="00EC3969">
              <w:rPr>
                <w:sz w:val="22"/>
                <w:lang w:val="en-US"/>
              </w:rPr>
              <w:t>and</w:t>
            </w:r>
            <w:r w:rsidRPr="00EC3969">
              <w:rPr>
                <w:spacing w:val="4"/>
                <w:sz w:val="22"/>
                <w:lang w:val="en-US"/>
              </w:rPr>
              <w:t xml:space="preserve"> </w:t>
            </w:r>
            <w:r w:rsidRPr="00EC3969">
              <w:rPr>
                <w:sz w:val="22"/>
                <w:lang w:val="en-US"/>
              </w:rPr>
              <w:t>any subsequent</w:t>
            </w:r>
            <w:r w:rsidRPr="00EC3969">
              <w:rPr>
                <w:spacing w:val="46"/>
                <w:sz w:val="22"/>
                <w:lang w:val="en-US"/>
              </w:rPr>
              <w:t xml:space="preserve"> </w:t>
            </w:r>
            <w:r w:rsidRPr="00EC3969">
              <w:rPr>
                <w:sz w:val="22"/>
                <w:lang w:val="en-US"/>
              </w:rPr>
              <w:t>action</w:t>
            </w:r>
            <w:r w:rsidRPr="00EC3969">
              <w:rPr>
                <w:spacing w:val="46"/>
                <w:sz w:val="22"/>
                <w:lang w:val="en-US"/>
              </w:rPr>
              <w:t xml:space="preserve"> </w:t>
            </w:r>
            <w:r w:rsidRPr="00EC3969">
              <w:rPr>
                <w:sz w:val="22"/>
                <w:lang w:val="en-US"/>
              </w:rPr>
              <w:t>by</w:t>
            </w:r>
            <w:r w:rsidRPr="00EC3969">
              <w:rPr>
                <w:spacing w:val="44"/>
                <w:sz w:val="22"/>
                <w:lang w:val="en-US"/>
              </w:rPr>
              <w:t xml:space="preserve"> </w:t>
            </w:r>
            <w:r w:rsidRPr="00EC3969">
              <w:rPr>
                <w:sz w:val="22"/>
                <w:lang w:val="en-US"/>
              </w:rPr>
              <w:t>the</w:t>
            </w:r>
            <w:r w:rsidRPr="00EC3969">
              <w:rPr>
                <w:spacing w:val="47"/>
                <w:sz w:val="22"/>
                <w:lang w:val="en-US"/>
              </w:rPr>
              <w:t xml:space="preserve"> </w:t>
            </w:r>
            <w:r w:rsidRPr="00EC3969">
              <w:rPr>
                <w:i/>
                <w:iCs/>
                <w:sz w:val="22"/>
                <w:lang w:val="en-US"/>
              </w:rPr>
              <w:t>Consultant</w:t>
            </w:r>
            <w:r w:rsidRPr="00EC3969">
              <w:rPr>
                <w:i/>
                <w:iCs/>
                <w:spacing w:val="44"/>
                <w:sz w:val="22"/>
                <w:lang w:val="en-US"/>
              </w:rPr>
              <w:t xml:space="preserve"> </w:t>
            </w:r>
            <w:r w:rsidRPr="00EC3969">
              <w:rPr>
                <w:sz w:val="22"/>
                <w:lang w:val="en-US"/>
              </w:rPr>
              <w:t>helps</w:t>
            </w:r>
            <w:r w:rsidRPr="00EC3969">
              <w:rPr>
                <w:spacing w:val="46"/>
                <w:sz w:val="22"/>
                <w:lang w:val="en-US"/>
              </w:rPr>
              <w:t xml:space="preserve"> </w:t>
            </w:r>
            <w:r w:rsidRPr="00EC3969">
              <w:rPr>
                <w:sz w:val="22"/>
                <w:lang w:val="en-US"/>
              </w:rPr>
              <w:t>reduce</w:t>
            </w:r>
            <w:r w:rsidRPr="00EC3969">
              <w:rPr>
                <w:spacing w:val="45"/>
                <w:sz w:val="22"/>
                <w:lang w:val="en-US"/>
              </w:rPr>
              <w:t xml:space="preserve"> </w:t>
            </w:r>
            <w:r w:rsidRPr="00EC3969">
              <w:rPr>
                <w:sz w:val="22"/>
                <w:lang w:val="en-US"/>
              </w:rPr>
              <w:t>emissions</w:t>
            </w:r>
            <w:r w:rsidRPr="00EC3969">
              <w:rPr>
                <w:spacing w:val="45"/>
                <w:sz w:val="22"/>
                <w:lang w:val="en-US"/>
              </w:rPr>
              <w:t xml:space="preserve"> </w:t>
            </w:r>
            <w:r w:rsidRPr="00EC3969">
              <w:rPr>
                <w:sz w:val="22"/>
                <w:lang w:val="en-US"/>
              </w:rPr>
              <w:t>of</w:t>
            </w:r>
            <w:r w:rsidRPr="00EC3969">
              <w:rPr>
                <w:spacing w:val="46"/>
                <w:sz w:val="22"/>
                <w:lang w:val="en-US"/>
              </w:rPr>
              <w:t xml:space="preserve"> </w:t>
            </w:r>
            <w:r w:rsidRPr="00EC3969">
              <w:rPr>
                <w:sz w:val="22"/>
                <w:lang w:val="en-US"/>
              </w:rPr>
              <w:t>harmful pollutants when</w:t>
            </w:r>
            <w:r w:rsidRPr="00EC3969">
              <w:rPr>
                <w:spacing w:val="-1"/>
                <w:sz w:val="22"/>
                <w:lang w:val="en-US"/>
              </w:rPr>
              <w:t xml:space="preserve"> </w:t>
            </w:r>
            <w:r w:rsidRPr="00EC3969">
              <w:rPr>
                <w:sz w:val="22"/>
                <w:lang w:val="en-US"/>
              </w:rPr>
              <w:t>Providing</w:t>
            </w:r>
            <w:r w:rsidRPr="00EC3969">
              <w:rPr>
                <w:spacing w:val="-1"/>
                <w:sz w:val="22"/>
                <w:lang w:val="en-US"/>
              </w:rPr>
              <w:t xml:space="preserve"> </w:t>
            </w:r>
            <w:r w:rsidRPr="00EC3969">
              <w:rPr>
                <w:sz w:val="22"/>
                <w:lang w:val="en-US"/>
              </w:rPr>
              <w:t>the</w:t>
            </w:r>
            <w:r w:rsidRPr="00EC3969">
              <w:rPr>
                <w:spacing w:val="-6"/>
                <w:sz w:val="22"/>
                <w:lang w:val="en-US"/>
              </w:rPr>
              <w:t xml:space="preserve"> </w:t>
            </w:r>
            <w:r w:rsidRPr="00EC3969">
              <w:rPr>
                <w:sz w:val="22"/>
                <w:lang w:val="en-US"/>
              </w:rPr>
              <w:t>Service.</w:t>
            </w:r>
          </w:p>
        </w:tc>
      </w:tr>
      <w:tr w:rsidR="00733ACB" w:rsidRPr="005C70F1" w14:paraId="7C48860C" w14:textId="77777777" w:rsidTr="0AE18FCF">
        <w:trPr>
          <w:jc w:val="center"/>
        </w:trPr>
        <w:tc>
          <w:tcPr>
            <w:tcW w:w="658" w:type="pct"/>
            <w:shd w:val="clear" w:color="auto" w:fill="auto"/>
          </w:tcPr>
          <w:p w14:paraId="2865A766" w14:textId="414C4AA8" w:rsidR="00733ACB" w:rsidRPr="00F96A73" w:rsidRDefault="00733ACB" w:rsidP="00733ACB">
            <w:pPr>
              <w:pStyle w:val="BlockText"/>
              <w:spacing w:line="276" w:lineRule="auto"/>
              <w:ind w:left="0" w:right="132"/>
              <w:rPr>
                <w:sz w:val="22"/>
                <w:szCs w:val="22"/>
              </w:rPr>
            </w:pPr>
            <w:r w:rsidRPr="00F96A73">
              <w:rPr>
                <w:sz w:val="22"/>
                <w:szCs w:val="22"/>
              </w:rPr>
              <w:t>S</w:t>
            </w:r>
            <w:r w:rsidR="00DB5EB8" w:rsidRPr="00F96A73">
              <w:rPr>
                <w:sz w:val="22"/>
                <w:szCs w:val="22"/>
              </w:rPr>
              <w:t xml:space="preserve"> </w:t>
            </w:r>
            <w:r w:rsidRPr="00F96A73">
              <w:rPr>
                <w:sz w:val="22"/>
                <w:szCs w:val="22"/>
              </w:rPr>
              <w:t>516.3</w:t>
            </w:r>
          </w:p>
        </w:tc>
        <w:tc>
          <w:tcPr>
            <w:tcW w:w="4342" w:type="pct"/>
            <w:shd w:val="clear" w:color="auto" w:fill="auto"/>
          </w:tcPr>
          <w:p w14:paraId="5ED3BEB8" w14:textId="3DA7F858" w:rsidR="00733ACB" w:rsidRPr="00F96A73" w:rsidRDefault="00733ACB" w:rsidP="00B85023">
            <w:pPr>
              <w:kinsoku w:val="0"/>
              <w:overflowPunct w:val="0"/>
              <w:autoSpaceDE w:val="0"/>
              <w:autoSpaceDN w:val="0"/>
              <w:adjustRightInd w:val="0"/>
              <w:spacing w:before="120"/>
              <w:ind w:left="38"/>
              <w:jc w:val="both"/>
              <w:rPr>
                <w:sz w:val="22"/>
                <w:lang w:val="en-US"/>
              </w:rPr>
            </w:pPr>
            <w:r w:rsidRPr="00F96A73">
              <w:rPr>
                <w:sz w:val="22"/>
                <w:szCs w:val="22"/>
                <w:lang w:val="en-US"/>
              </w:rPr>
              <w:t xml:space="preserve">The </w:t>
            </w:r>
            <w:r w:rsidRPr="00F96A73">
              <w:rPr>
                <w:i/>
                <w:sz w:val="22"/>
                <w:szCs w:val="22"/>
                <w:lang w:val="en-US"/>
              </w:rPr>
              <w:t>Consultant</w:t>
            </w:r>
            <w:r w:rsidRPr="00F96A73">
              <w:rPr>
                <w:sz w:val="22"/>
                <w:szCs w:val="22"/>
                <w:lang w:val="en-US"/>
              </w:rPr>
              <w:t xml:space="preserve"> assesses carbon emissions generated in the delivery of the </w:t>
            </w:r>
            <w:r w:rsidRPr="00F96A73">
              <w:rPr>
                <w:i/>
                <w:sz w:val="22"/>
                <w:szCs w:val="22"/>
                <w:lang w:val="en-US"/>
              </w:rPr>
              <w:t>service</w:t>
            </w:r>
            <w:r w:rsidRPr="00F96A73">
              <w:rPr>
                <w:sz w:val="22"/>
                <w:szCs w:val="22"/>
                <w:lang w:val="en-US"/>
              </w:rPr>
              <w:t xml:space="preserve"> during the period as agreed with the </w:t>
            </w:r>
            <w:r w:rsidRPr="00F96A73">
              <w:rPr>
                <w:i/>
                <w:sz w:val="22"/>
                <w:szCs w:val="22"/>
                <w:lang w:val="en-US"/>
              </w:rPr>
              <w:t>Client</w:t>
            </w:r>
            <w:r w:rsidRPr="00F96A73">
              <w:rPr>
                <w:sz w:val="22"/>
                <w:szCs w:val="22"/>
                <w:lang w:val="en-US"/>
              </w:rPr>
              <w:t xml:space="preserve"> using the </w:t>
            </w:r>
            <w:r w:rsidRPr="00F96A73">
              <w:rPr>
                <w:i/>
                <w:sz w:val="22"/>
                <w:szCs w:val="22"/>
                <w:lang w:val="en-US"/>
              </w:rPr>
              <w:t>Client’s</w:t>
            </w:r>
            <w:r w:rsidRPr="00F96A73">
              <w:rPr>
                <w:sz w:val="22"/>
                <w:szCs w:val="22"/>
                <w:lang w:val="en-US"/>
              </w:rPr>
              <w:t xml:space="preserve"> “Carbon Emissions Calculation Tool” and guidance and divides the total carbon emissions by the contract spend in the period to calculate the </w:t>
            </w:r>
            <w:proofErr w:type="spellStart"/>
            <w:r w:rsidRPr="00F96A73">
              <w:rPr>
                <w:sz w:val="22"/>
                <w:szCs w:val="22"/>
                <w:lang w:val="en-US"/>
              </w:rPr>
              <w:t>tonnes</w:t>
            </w:r>
            <w:proofErr w:type="spellEnd"/>
            <w:r w:rsidRPr="00F96A73">
              <w:rPr>
                <w:sz w:val="22"/>
                <w:szCs w:val="22"/>
                <w:lang w:val="en-US"/>
              </w:rPr>
              <w:t xml:space="preserve"> of carbon/£m spend. (See links in </w:t>
            </w:r>
            <w:r w:rsidRPr="00F96A73">
              <w:rPr>
                <w:b/>
                <w:sz w:val="22"/>
                <w:szCs w:val="22"/>
                <w:lang w:val="en-US"/>
              </w:rPr>
              <w:t>Annex 02</w:t>
            </w:r>
            <w:r w:rsidRPr="00F96A73">
              <w:rPr>
                <w:sz w:val="22"/>
                <w:szCs w:val="22"/>
                <w:lang w:val="en-US"/>
              </w:rPr>
              <w:t>).</w:t>
            </w:r>
          </w:p>
        </w:tc>
      </w:tr>
      <w:tr w:rsidR="00733ACB" w:rsidRPr="005C70F1" w14:paraId="1B7C18ED" w14:textId="77777777" w:rsidTr="0AE18FCF">
        <w:trPr>
          <w:jc w:val="center"/>
        </w:trPr>
        <w:tc>
          <w:tcPr>
            <w:tcW w:w="658" w:type="pct"/>
            <w:shd w:val="clear" w:color="auto" w:fill="auto"/>
          </w:tcPr>
          <w:p w14:paraId="584A8F4C" w14:textId="5A9E4B9C" w:rsidR="00733ACB" w:rsidRPr="00F96A73" w:rsidRDefault="00733ACB" w:rsidP="00733ACB">
            <w:pPr>
              <w:pStyle w:val="BlockText"/>
              <w:spacing w:line="276" w:lineRule="auto"/>
              <w:ind w:left="0" w:right="132"/>
              <w:rPr>
                <w:sz w:val="22"/>
                <w:szCs w:val="22"/>
              </w:rPr>
            </w:pPr>
            <w:r w:rsidRPr="00F96A73">
              <w:rPr>
                <w:sz w:val="22"/>
                <w:szCs w:val="22"/>
              </w:rPr>
              <w:t>S</w:t>
            </w:r>
            <w:r w:rsidR="00DB5EB8" w:rsidRPr="00F96A73">
              <w:rPr>
                <w:sz w:val="22"/>
                <w:szCs w:val="22"/>
              </w:rPr>
              <w:t xml:space="preserve"> </w:t>
            </w:r>
            <w:r w:rsidRPr="00F96A73">
              <w:rPr>
                <w:sz w:val="22"/>
                <w:szCs w:val="22"/>
              </w:rPr>
              <w:t>516.4</w:t>
            </w:r>
          </w:p>
        </w:tc>
        <w:tc>
          <w:tcPr>
            <w:tcW w:w="4342" w:type="pct"/>
            <w:shd w:val="clear" w:color="auto" w:fill="auto"/>
          </w:tcPr>
          <w:p w14:paraId="3F683312" w14:textId="23D4023B" w:rsidR="00733ACB" w:rsidRPr="00F96A73" w:rsidRDefault="00733ACB" w:rsidP="00B85023">
            <w:pPr>
              <w:kinsoku w:val="0"/>
              <w:overflowPunct w:val="0"/>
              <w:autoSpaceDE w:val="0"/>
              <w:autoSpaceDN w:val="0"/>
              <w:adjustRightInd w:val="0"/>
              <w:spacing w:before="120"/>
              <w:ind w:left="38"/>
              <w:jc w:val="both"/>
              <w:rPr>
                <w:sz w:val="22"/>
                <w:lang w:val="en-US"/>
              </w:rPr>
            </w:pPr>
            <w:r w:rsidRPr="00F96A73">
              <w:rPr>
                <w:sz w:val="22"/>
                <w:szCs w:val="22"/>
                <w:lang w:val="en-US"/>
              </w:rPr>
              <w:t xml:space="preserve">The </w:t>
            </w:r>
            <w:r w:rsidRPr="00F96A73">
              <w:rPr>
                <w:i/>
                <w:sz w:val="22"/>
                <w:szCs w:val="22"/>
                <w:lang w:val="en-US"/>
              </w:rPr>
              <w:t>Consultant</w:t>
            </w:r>
            <w:r w:rsidRPr="00F96A73">
              <w:rPr>
                <w:sz w:val="22"/>
                <w:szCs w:val="22"/>
                <w:lang w:val="en-US"/>
              </w:rPr>
              <w:t xml:space="preserve"> assesses and provides to the </w:t>
            </w:r>
            <w:r w:rsidRPr="00F96A73">
              <w:rPr>
                <w:i/>
                <w:sz w:val="22"/>
                <w:szCs w:val="22"/>
                <w:lang w:val="en-US"/>
              </w:rPr>
              <w:t>Client</w:t>
            </w:r>
            <w:r w:rsidRPr="00F96A73">
              <w:rPr>
                <w:sz w:val="22"/>
                <w:szCs w:val="22"/>
                <w:lang w:val="en-US"/>
              </w:rPr>
              <w:t xml:space="preserve"> the percentage reduction in carbon per </w:t>
            </w:r>
            <w:r w:rsidR="00FE5C95" w:rsidRPr="00F96A73">
              <w:rPr>
                <w:sz w:val="22"/>
                <w:szCs w:val="22"/>
                <w:lang w:val="en-US"/>
              </w:rPr>
              <w:t>million pounds</w:t>
            </w:r>
            <w:r w:rsidRPr="00F96A73">
              <w:rPr>
                <w:sz w:val="22"/>
                <w:szCs w:val="22"/>
                <w:lang w:val="en-US"/>
              </w:rPr>
              <w:t xml:space="preserve"> spend every quarter.</w:t>
            </w:r>
          </w:p>
        </w:tc>
      </w:tr>
      <w:tr w:rsidR="00733ACB" w:rsidRPr="005C70F1" w14:paraId="58234653" w14:textId="77777777" w:rsidTr="0AE18FCF">
        <w:trPr>
          <w:jc w:val="center"/>
        </w:trPr>
        <w:tc>
          <w:tcPr>
            <w:tcW w:w="5000" w:type="pct"/>
            <w:gridSpan w:val="2"/>
            <w:shd w:val="clear" w:color="auto" w:fill="BFBFBF" w:themeFill="background1" w:themeFillShade="BF"/>
          </w:tcPr>
          <w:p w14:paraId="2555657E" w14:textId="6BCBD57D" w:rsidR="00733ACB" w:rsidRPr="00911C5D" w:rsidRDefault="00733ACB" w:rsidP="00FF7946">
            <w:pPr>
              <w:pStyle w:val="Heading2"/>
              <w:rPr>
                <w:highlight w:val="yellow"/>
              </w:rPr>
            </w:pPr>
            <w:bookmarkStart w:id="55" w:name="_Toc31795883"/>
            <w:bookmarkStart w:id="56" w:name="_Toc18656244"/>
            <w:bookmarkStart w:id="57" w:name="_Toc74210391"/>
            <w:r>
              <w:t>S 517   Environmental and sustainability requirements</w:t>
            </w:r>
            <w:bookmarkEnd w:id="55"/>
            <w:bookmarkEnd w:id="56"/>
            <w:bookmarkEnd w:id="57"/>
          </w:p>
        </w:tc>
      </w:tr>
      <w:tr w:rsidR="00733ACB" w:rsidRPr="005C70F1" w14:paraId="71031AFF" w14:textId="77777777" w:rsidTr="0AE18FCF">
        <w:trPr>
          <w:jc w:val="center"/>
        </w:trPr>
        <w:tc>
          <w:tcPr>
            <w:tcW w:w="658" w:type="pct"/>
            <w:shd w:val="clear" w:color="auto" w:fill="auto"/>
          </w:tcPr>
          <w:p w14:paraId="4AC66F89" w14:textId="6572483E" w:rsidR="00733ACB" w:rsidRDefault="00733ACB" w:rsidP="00733ACB">
            <w:pPr>
              <w:pStyle w:val="BlockText"/>
              <w:spacing w:line="276" w:lineRule="auto"/>
              <w:ind w:left="0" w:right="132"/>
              <w:rPr>
                <w:sz w:val="22"/>
                <w:szCs w:val="22"/>
              </w:rPr>
            </w:pPr>
            <w:r>
              <w:rPr>
                <w:sz w:val="22"/>
                <w:szCs w:val="22"/>
              </w:rPr>
              <w:t>S 517.1</w:t>
            </w:r>
          </w:p>
        </w:tc>
        <w:tc>
          <w:tcPr>
            <w:tcW w:w="4342" w:type="pct"/>
            <w:shd w:val="clear" w:color="auto" w:fill="auto"/>
            <w:vAlign w:val="center"/>
          </w:tcPr>
          <w:p w14:paraId="31318F9E" w14:textId="56AC6588" w:rsidR="00733ACB" w:rsidRPr="003B5C89" w:rsidRDefault="00733ACB" w:rsidP="00733ACB">
            <w:pPr>
              <w:spacing w:before="120"/>
              <w:rPr>
                <w:bCs/>
                <w:sz w:val="22"/>
              </w:rPr>
            </w:pPr>
            <w:r w:rsidRPr="003B5C89">
              <w:rPr>
                <w:bCs/>
                <w:sz w:val="22"/>
              </w:rPr>
              <w:t xml:space="preserve">The </w:t>
            </w:r>
            <w:r w:rsidRPr="003B5C89">
              <w:rPr>
                <w:i/>
                <w:sz w:val="22"/>
              </w:rPr>
              <w:t>Consultant</w:t>
            </w:r>
            <w:r>
              <w:rPr>
                <w:i/>
                <w:sz w:val="22"/>
              </w:rPr>
              <w:t xml:space="preserve"> </w:t>
            </w:r>
            <w:r w:rsidRPr="003B5C89">
              <w:rPr>
                <w:sz w:val="22"/>
              </w:rPr>
              <w:t xml:space="preserve">ensures it </w:t>
            </w:r>
            <w:r w:rsidRPr="003B5C89">
              <w:rPr>
                <w:bCs/>
                <w:sz w:val="22"/>
              </w:rPr>
              <w:t xml:space="preserve">complies with </w:t>
            </w:r>
          </w:p>
          <w:p w14:paraId="555F803B" w14:textId="77777777" w:rsidR="00733ACB" w:rsidRPr="003B5C89" w:rsidRDefault="00733ACB" w:rsidP="00733ACB">
            <w:pPr>
              <w:pStyle w:val="ListParagraph"/>
              <w:numPr>
                <w:ilvl w:val="0"/>
                <w:numId w:val="31"/>
              </w:numPr>
              <w:spacing w:before="120"/>
              <w:rPr>
                <w:bCs/>
                <w:sz w:val="22"/>
              </w:rPr>
            </w:pPr>
            <w:r w:rsidRPr="003B5C89">
              <w:rPr>
                <w:bCs/>
                <w:sz w:val="22"/>
              </w:rPr>
              <w:t xml:space="preserve">the </w:t>
            </w:r>
            <w:r w:rsidRPr="003B5C89">
              <w:rPr>
                <w:bCs/>
                <w:i/>
                <w:sz w:val="22"/>
              </w:rPr>
              <w:t>Client’s</w:t>
            </w:r>
            <w:r w:rsidRPr="003B5C89">
              <w:rPr>
                <w:bCs/>
                <w:sz w:val="22"/>
              </w:rPr>
              <w:t xml:space="preserve"> environmental strategy, </w:t>
            </w:r>
          </w:p>
          <w:p w14:paraId="4BC73D7C" w14:textId="77777777" w:rsidR="00733ACB" w:rsidRPr="00C53E1C" w:rsidRDefault="00733ACB" w:rsidP="00733ACB">
            <w:pPr>
              <w:pStyle w:val="ListParagraph"/>
              <w:numPr>
                <w:ilvl w:val="0"/>
                <w:numId w:val="31"/>
              </w:numPr>
              <w:spacing w:before="120"/>
              <w:rPr>
                <w:bCs/>
                <w:sz w:val="22"/>
              </w:rPr>
            </w:pPr>
            <w:r w:rsidRPr="00CB3F93">
              <w:rPr>
                <w:bCs/>
                <w:sz w:val="22"/>
              </w:rPr>
              <w:t xml:space="preserve">the </w:t>
            </w:r>
            <w:r w:rsidRPr="00CB3F93">
              <w:rPr>
                <w:bCs/>
                <w:i/>
                <w:sz w:val="22"/>
              </w:rPr>
              <w:t xml:space="preserve">Client’s </w:t>
            </w:r>
            <w:r w:rsidRPr="009D5043">
              <w:rPr>
                <w:bCs/>
                <w:sz w:val="22"/>
              </w:rPr>
              <w:t xml:space="preserve">sustainable development strategy, </w:t>
            </w:r>
          </w:p>
          <w:p w14:paraId="358EA706" w14:textId="0615C1EB" w:rsidR="00733ACB" w:rsidRPr="003B5C89" w:rsidRDefault="00733ACB" w:rsidP="00733ACB">
            <w:pPr>
              <w:pStyle w:val="ListParagraph"/>
              <w:numPr>
                <w:ilvl w:val="0"/>
                <w:numId w:val="31"/>
              </w:numPr>
              <w:spacing w:before="120"/>
              <w:rPr>
                <w:color w:val="000000" w:themeColor="text1"/>
                <w:sz w:val="22"/>
                <w:szCs w:val="22"/>
              </w:rPr>
            </w:pPr>
            <w:r w:rsidRPr="46AEF765">
              <w:rPr>
                <w:sz w:val="22"/>
                <w:szCs w:val="22"/>
              </w:rPr>
              <w:t>GG 103 “Introduction and general requirements for sustainable development and design” and</w:t>
            </w:r>
          </w:p>
          <w:p w14:paraId="3CAA5703" w14:textId="363CF6AA" w:rsidR="00733ACB" w:rsidRPr="003B5C89" w:rsidRDefault="00733ACB" w:rsidP="00733ACB">
            <w:pPr>
              <w:pStyle w:val="ListParagraph"/>
              <w:numPr>
                <w:ilvl w:val="0"/>
                <w:numId w:val="31"/>
              </w:numPr>
              <w:spacing w:before="120"/>
              <w:rPr>
                <w:color w:val="000000" w:themeColor="text1"/>
                <w:sz w:val="22"/>
                <w:szCs w:val="22"/>
              </w:rPr>
            </w:pPr>
            <w:r w:rsidRPr="46AEF765">
              <w:rPr>
                <w:sz w:val="22"/>
                <w:szCs w:val="22"/>
              </w:rPr>
              <w:t xml:space="preserve">LA 117 “Landscape design”  </w:t>
            </w:r>
          </w:p>
          <w:p w14:paraId="39B1B1E9" w14:textId="42B364D9" w:rsidR="00733ACB" w:rsidRPr="003B5C89" w:rsidRDefault="00733ACB" w:rsidP="00733ACB">
            <w:pPr>
              <w:spacing w:before="120"/>
              <w:jc w:val="both"/>
              <w:rPr>
                <w:bCs/>
                <w:sz w:val="22"/>
                <w:szCs w:val="22"/>
              </w:rPr>
            </w:pPr>
            <w:r w:rsidRPr="003B5C89">
              <w:rPr>
                <w:sz w:val="22"/>
              </w:rPr>
              <w:t xml:space="preserve">when Providing the Service </w:t>
            </w:r>
            <w:r w:rsidRPr="003B5C89">
              <w:rPr>
                <w:bCs/>
                <w:sz w:val="22"/>
              </w:rPr>
              <w:t xml:space="preserve">(see links in </w:t>
            </w:r>
            <w:r w:rsidRPr="003B5C89">
              <w:rPr>
                <w:b/>
                <w:bCs/>
                <w:sz w:val="22"/>
              </w:rPr>
              <w:t>Annex 02</w:t>
            </w:r>
            <w:r w:rsidRPr="003B5C89">
              <w:rPr>
                <w:bCs/>
                <w:sz w:val="22"/>
              </w:rPr>
              <w:t>).</w:t>
            </w:r>
          </w:p>
        </w:tc>
      </w:tr>
      <w:tr w:rsidR="00733ACB" w:rsidRPr="005C70F1" w14:paraId="4927F4E1" w14:textId="77777777" w:rsidTr="0AE18FCF">
        <w:trPr>
          <w:jc w:val="center"/>
        </w:trPr>
        <w:tc>
          <w:tcPr>
            <w:tcW w:w="658" w:type="pct"/>
            <w:shd w:val="clear" w:color="auto" w:fill="auto"/>
          </w:tcPr>
          <w:p w14:paraId="162CE6EC" w14:textId="6C4A63BD" w:rsidR="00733ACB" w:rsidRDefault="00733ACB" w:rsidP="00733ACB">
            <w:pPr>
              <w:pStyle w:val="BlockText"/>
              <w:spacing w:line="276" w:lineRule="auto"/>
              <w:ind w:left="0" w:right="132"/>
              <w:rPr>
                <w:sz w:val="22"/>
                <w:szCs w:val="22"/>
              </w:rPr>
            </w:pPr>
            <w:r>
              <w:rPr>
                <w:sz w:val="22"/>
                <w:szCs w:val="22"/>
              </w:rPr>
              <w:t>S 517.2</w:t>
            </w:r>
          </w:p>
        </w:tc>
        <w:tc>
          <w:tcPr>
            <w:tcW w:w="4342" w:type="pct"/>
            <w:shd w:val="clear" w:color="auto" w:fill="auto"/>
            <w:vAlign w:val="center"/>
          </w:tcPr>
          <w:p w14:paraId="53A3ACC5" w14:textId="77E68421" w:rsidR="00733ACB" w:rsidRPr="003B5C89" w:rsidRDefault="00733ACB" w:rsidP="00733ACB">
            <w:pPr>
              <w:spacing w:before="120"/>
              <w:jc w:val="both"/>
              <w:rPr>
                <w:bCs/>
                <w:sz w:val="22"/>
                <w:szCs w:val="22"/>
              </w:rPr>
            </w:pPr>
            <w:r w:rsidRPr="003B5C89">
              <w:rPr>
                <w:bCs/>
                <w:sz w:val="22"/>
              </w:rPr>
              <w:t xml:space="preserve">The </w:t>
            </w:r>
            <w:r w:rsidRPr="003B5C89">
              <w:rPr>
                <w:i/>
                <w:sz w:val="22"/>
              </w:rPr>
              <w:t>Consultant</w:t>
            </w:r>
            <w:r w:rsidRPr="003B5C89">
              <w:rPr>
                <w:sz w:val="22"/>
              </w:rPr>
              <w:t xml:space="preserve"> </w:t>
            </w:r>
            <w:r w:rsidRPr="003B5C89">
              <w:rPr>
                <w:bCs/>
                <w:sz w:val="22"/>
              </w:rPr>
              <w:t>complies with “The road to good design” incorporating the ten principles of good design,</w:t>
            </w:r>
            <w:r w:rsidRPr="003B5C89">
              <w:rPr>
                <w:sz w:val="22"/>
              </w:rPr>
              <w:t xml:space="preserve"> grouped as connecting people, connecting places and connecting processes when Providing the Service </w:t>
            </w:r>
            <w:r w:rsidRPr="003B5C89">
              <w:rPr>
                <w:bCs/>
                <w:sz w:val="22"/>
              </w:rPr>
              <w:t xml:space="preserve">(see link in </w:t>
            </w:r>
            <w:r w:rsidRPr="003B5C89">
              <w:rPr>
                <w:b/>
                <w:bCs/>
                <w:sz w:val="22"/>
              </w:rPr>
              <w:t>Annex 02</w:t>
            </w:r>
            <w:r w:rsidRPr="00CB3F93">
              <w:rPr>
                <w:bCs/>
                <w:sz w:val="22"/>
              </w:rPr>
              <w:t>).</w:t>
            </w:r>
          </w:p>
        </w:tc>
      </w:tr>
      <w:tr w:rsidR="00733ACB" w:rsidRPr="005C70F1" w14:paraId="50F86D85" w14:textId="77777777" w:rsidTr="0AE18FCF">
        <w:trPr>
          <w:jc w:val="center"/>
        </w:trPr>
        <w:tc>
          <w:tcPr>
            <w:tcW w:w="658" w:type="pct"/>
            <w:shd w:val="clear" w:color="auto" w:fill="auto"/>
          </w:tcPr>
          <w:p w14:paraId="6B161F29" w14:textId="7CE1351B" w:rsidR="00733ACB" w:rsidRDefault="00733ACB" w:rsidP="00733ACB">
            <w:pPr>
              <w:pStyle w:val="BlockText"/>
              <w:spacing w:line="276" w:lineRule="auto"/>
              <w:ind w:left="0" w:right="132"/>
              <w:rPr>
                <w:sz w:val="22"/>
                <w:szCs w:val="22"/>
              </w:rPr>
            </w:pPr>
            <w:r>
              <w:rPr>
                <w:sz w:val="22"/>
                <w:szCs w:val="22"/>
              </w:rPr>
              <w:lastRenderedPageBreak/>
              <w:t>S 517.3</w:t>
            </w:r>
          </w:p>
        </w:tc>
        <w:tc>
          <w:tcPr>
            <w:tcW w:w="4342" w:type="pct"/>
            <w:shd w:val="clear" w:color="auto" w:fill="auto"/>
            <w:vAlign w:val="center"/>
          </w:tcPr>
          <w:p w14:paraId="4AB65C1C" w14:textId="61940CBA" w:rsidR="00733ACB" w:rsidRPr="00CB3F93" w:rsidRDefault="00733ACB" w:rsidP="00733ACB">
            <w:pPr>
              <w:spacing w:before="120"/>
              <w:jc w:val="both"/>
              <w:rPr>
                <w:bCs/>
                <w:sz w:val="22"/>
              </w:rPr>
            </w:pPr>
            <w:r w:rsidRPr="003B5C89">
              <w:rPr>
                <w:sz w:val="22"/>
              </w:rPr>
              <w:t xml:space="preserve">In Providing the Service, the </w:t>
            </w:r>
            <w:r w:rsidRPr="003B5C89">
              <w:rPr>
                <w:i/>
                <w:sz w:val="22"/>
              </w:rPr>
              <w:t xml:space="preserve">Consultant </w:t>
            </w:r>
            <w:r w:rsidRPr="003B5C89">
              <w:rPr>
                <w:sz w:val="22"/>
              </w:rPr>
              <w:t>recognises the importance and value of biodiversity and mitigates the impact on wildlife and looks for the opportunities provided by management and construction work to provide biodiversity enhancements.</w:t>
            </w:r>
          </w:p>
        </w:tc>
      </w:tr>
      <w:tr w:rsidR="00733ACB" w:rsidRPr="005C70F1" w14:paraId="357D0871" w14:textId="77777777" w:rsidTr="0AE18FCF">
        <w:trPr>
          <w:jc w:val="center"/>
        </w:trPr>
        <w:tc>
          <w:tcPr>
            <w:tcW w:w="658" w:type="pct"/>
            <w:shd w:val="clear" w:color="auto" w:fill="auto"/>
          </w:tcPr>
          <w:p w14:paraId="1CA93382" w14:textId="66BF38EE" w:rsidR="00733ACB" w:rsidRDefault="00733ACB" w:rsidP="00733ACB">
            <w:pPr>
              <w:pStyle w:val="BlockText"/>
              <w:spacing w:line="276" w:lineRule="auto"/>
              <w:ind w:left="0" w:right="132"/>
              <w:rPr>
                <w:sz w:val="22"/>
                <w:szCs w:val="22"/>
              </w:rPr>
            </w:pPr>
            <w:r>
              <w:rPr>
                <w:sz w:val="22"/>
                <w:szCs w:val="22"/>
              </w:rPr>
              <w:t>S 517.4</w:t>
            </w:r>
          </w:p>
        </w:tc>
        <w:tc>
          <w:tcPr>
            <w:tcW w:w="4342" w:type="pct"/>
            <w:shd w:val="clear" w:color="auto" w:fill="auto"/>
            <w:vAlign w:val="center"/>
          </w:tcPr>
          <w:p w14:paraId="0C222F48" w14:textId="67DAF0BD" w:rsidR="00733ACB" w:rsidRPr="003B5C89" w:rsidRDefault="00733ACB" w:rsidP="00733ACB">
            <w:pPr>
              <w:spacing w:before="120"/>
              <w:rPr>
                <w:bCs/>
                <w:sz w:val="22"/>
              </w:rPr>
            </w:pPr>
            <w:r w:rsidRPr="003B5C89">
              <w:rPr>
                <w:bCs/>
                <w:sz w:val="22"/>
              </w:rPr>
              <w:t xml:space="preserve">The </w:t>
            </w:r>
            <w:r w:rsidRPr="003B5C89">
              <w:rPr>
                <w:bCs/>
                <w:i/>
                <w:sz w:val="22"/>
              </w:rPr>
              <w:t xml:space="preserve">Consultant </w:t>
            </w:r>
            <w:r w:rsidRPr="003B5C89">
              <w:rPr>
                <w:bCs/>
                <w:sz w:val="22"/>
              </w:rPr>
              <w:t>ensures in Providing the Service</w:t>
            </w:r>
            <w:r w:rsidRPr="003B5C89">
              <w:rPr>
                <w:bCs/>
                <w:i/>
                <w:sz w:val="22"/>
              </w:rPr>
              <w:t xml:space="preserve"> </w:t>
            </w:r>
            <w:r w:rsidRPr="003B5C89">
              <w:rPr>
                <w:bCs/>
                <w:sz w:val="22"/>
              </w:rPr>
              <w:t>it</w:t>
            </w:r>
            <w:r w:rsidRPr="003B5C89">
              <w:rPr>
                <w:bCs/>
                <w:i/>
                <w:sz w:val="22"/>
              </w:rPr>
              <w:t xml:space="preserve"> </w:t>
            </w:r>
            <w:r w:rsidRPr="003B5C89">
              <w:rPr>
                <w:bCs/>
                <w:sz w:val="22"/>
              </w:rPr>
              <w:t>complies with the biodiversity requirements within</w:t>
            </w:r>
          </w:p>
          <w:p w14:paraId="167C8B17" w14:textId="0BBCF6FE" w:rsidR="00733ACB" w:rsidRPr="003B5C89" w:rsidRDefault="00733ACB" w:rsidP="00B85023">
            <w:pPr>
              <w:pStyle w:val="ListParagraph"/>
              <w:numPr>
                <w:ilvl w:val="0"/>
                <w:numId w:val="32"/>
              </w:numPr>
              <w:spacing w:before="120"/>
              <w:ind w:left="714" w:hanging="357"/>
              <w:rPr>
                <w:bCs/>
                <w:i/>
                <w:sz w:val="22"/>
              </w:rPr>
            </w:pPr>
            <w:r w:rsidRPr="003B5C89">
              <w:rPr>
                <w:bCs/>
                <w:sz w:val="22"/>
              </w:rPr>
              <w:t>LA 118 “Biodiversity design”</w:t>
            </w:r>
            <w:r w:rsidRPr="003B5C89">
              <w:rPr>
                <w:sz w:val="22"/>
              </w:rPr>
              <w:t xml:space="preserve"> </w:t>
            </w:r>
            <w:r w:rsidRPr="003B5C89">
              <w:rPr>
                <w:bCs/>
                <w:sz w:val="22"/>
              </w:rPr>
              <w:t>for the design and delivery of the services</w:t>
            </w:r>
            <w:r w:rsidRPr="003B5C89">
              <w:rPr>
                <w:bCs/>
                <w:i/>
                <w:sz w:val="22"/>
              </w:rPr>
              <w:t xml:space="preserve"> </w:t>
            </w:r>
            <w:r w:rsidRPr="003B5C89">
              <w:rPr>
                <w:bCs/>
                <w:sz w:val="22"/>
              </w:rPr>
              <w:t>and</w:t>
            </w:r>
          </w:p>
          <w:p w14:paraId="42F0B218" w14:textId="77777777" w:rsidR="00733ACB" w:rsidRPr="003B5C89" w:rsidRDefault="00733ACB" w:rsidP="00733ACB">
            <w:pPr>
              <w:pStyle w:val="ListParagraph"/>
              <w:numPr>
                <w:ilvl w:val="0"/>
                <w:numId w:val="32"/>
              </w:numPr>
              <w:spacing w:before="120"/>
              <w:rPr>
                <w:bCs/>
                <w:sz w:val="22"/>
              </w:rPr>
            </w:pPr>
            <w:r w:rsidRPr="003B5C89">
              <w:rPr>
                <w:bCs/>
                <w:sz w:val="22"/>
              </w:rPr>
              <w:t xml:space="preserve">the </w:t>
            </w:r>
            <w:r w:rsidRPr="003B5C89">
              <w:rPr>
                <w:bCs/>
                <w:i/>
                <w:sz w:val="22"/>
              </w:rPr>
              <w:t>Client’s</w:t>
            </w:r>
            <w:r w:rsidRPr="003B5C89">
              <w:rPr>
                <w:bCs/>
                <w:sz w:val="22"/>
              </w:rPr>
              <w:t xml:space="preserve"> biodiversity plan.</w:t>
            </w:r>
          </w:p>
          <w:p w14:paraId="2229B7CD" w14:textId="26ED1A29" w:rsidR="00733ACB" w:rsidRPr="00C53E1C" w:rsidRDefault="00733ACB" w:rsidP="00733ACB">
            <w:pPr>
              <w:spacing w:before="120"/>
              <w:jc w:val="both"/>
              <w:rPr>
                <w:sz w:val="22"/>
              </w:rPr>
            </w:pPr>
            <w:r w:rsidRPr="00CB3F93">
              <w:rPr>
                <w:bCs/>
                <w:sz w:val="22"/>
              </w:rPr>
              <w:t xml:space="preserve">See links in </w:t>
            </w:r>
            <w:r w:rsidRPr="00CB3F93">
              <w:rPr>
                <w:b/>
                <w:bCs/>
                <w:sz w:val="22"/>
              </w:rPr>
              <w:t>Annex 02</w:t>
            </w:r>
            <w:r w:rsidRPr="009D5043">
              <w:rPr>
                <w:bCs/>
                <w:sz w:val="22"/>
              </w:rPr>
              <w:t>.</w:t>
            </w:r>
          </w:p>
        </w:tc>
      </w:tr>
      <w:tr w:rsidR="00733ACB" w:rsidRPr="005C70F1" w14:paraId="7E29F402" w14:textId="77777777" w:rsidTr="0AE18FCF">
        <w:trPr>
          <w:jc w:val="center"/>
        </w:trPr>
        <w:tc>
          <w:tcPr>
            <w:tcW w:w="658" w:type="pct"/>
            <w:shd w:val="clear" w:color="auto" w:fill="auto"/>
          </w:tcPr>
          <w:p w14:paraId="55002C9A" w14:textId="50F7E07F" w:rsidR="00733ACB" w:rsidRDefault="00733ACB" w:rsidP="00733ACB">
            <w:pPr>
              <w:pStyle w:val="BlockText"/>
              <w:spacing w:line="276" w:lineRule="auto"/>
              <w:ind w:left="0" w:right="132"/>
              <w:rPr>
                <w:sz w:val="22"/>
                <w:szCs w:val="22"/>
              </w:rPr>
            </w:pPr>
            <w:r>
              <w:rPr>
                <w:sz w:val="22"/>
                <w:szCs w:val="22"/>
              </w:rPr>
              <w:t>S 517.5</w:t>
            </w:r>
          </w:p>
        </w:tc>
        <w:tc>
          <w:tcPr>
            <w:tcW w:w="4342" w:type="pct"/>
            <w:shd w:val="clear" w:color="auto" w:fill="auto"/>
            <w:vAlign w:val="center"/>
          </w:tcPr>
          <w:p w14:paraId="02BBEAC3" w14:textId="5D214C2B" w:rsidR="00733ACB" w:rsidRPr="000E676F" w:rsidRDefault="00733ACB" w:rsidP="00733ACB">
            <w:pPr>
              <w:spacing w:before="120"/>
              <w:jc w:val="both"/>
              <w:rPr>
                <w:sz w:val="22"/>
              </w:rPr>
            </w:pPr>
            <w:r w:rsidRPr="003B5C89">
              <w:rPr>
                <w:sz w:val="22"/>
              </w:rPr>
              <w:t xml:space="preserve">The </w:t>
            </w:r>
            <w:r w:rsidRPr="003B5C89">
              <w:rPr>
                <w:i/>
                <w:sz w:val="22"/>
              </w:rPr>
              <w:t xml:space="preserve">Consultant </w:t>
            </w:r>
            <w:r w:rsidRPr="003B5C89">
              <w:rPr>
                <w:sz w:val="22"/>
              </w:rPr>
              <w:t xml:space="preserve">ensures that the </w:t>
            </w:r>
            <w:r w:rsidRPr="003B5C89">
              <w:rPr>
                <w:i/>
                <w:sz w:val="22"/>
              </w:rPr>
              <w:t xml:space="preserve">Client’s </w:t>
            </w:r>
            <w:r w:rsidRPr="003B5C89">
              <w:rPr>
                <w:sz w:val="22"/>
              </w:rPr>
              <w:t>responsibilities and opportunities within the “Government Buying Standards</w:t>
            </w:r>
            <w:r w:rsidR="00FE5C95">
              <w:rPr>
                <w:sz w:val="22"/>
              </w:rPr>
              <w:t xml:space="preserve"> Transport 2017</w:t>
            </w:r>
            <w:r w:rsidRPr="003B5C89">
              <w:rPr>
                <w:sz w:val="22"/>
              </w:rPr>
              <w:t>” are delivered when Providing the Service</w:t>
            </w:r>
            <w:r w:rsidRPr="000E676F">
              <w:rPr>
                <w:sz w:val="22"/>
              </w:rPr>
              <w:t xml:space="preserve">. </w:t>
            </w:r>
            <w:r w:rsidR="00FE5C95">
              <w:rPr>
                <w:sz w:val="22"/>
              </w:rPr>
              <w:t>(</w:t>
            </w:r>
            <w:r w:rsidRPr="000E676F">
              <w:rPr>
                <w:bCs/>
                <w:sz w:val="22"/>
              </w:rPr>
              <w:t xml:space="preserve">See link in </w:t>
            </w:r>
            <w:r w:rsidRPr="000E676F">
              <w:rPr>
                <w:b/>
                <w:bCs/>
                <w:sz w:val="22"/>
              </w:rPr>
              <w:t>Annex 02</w:t>
            </w:r>
            <w:r w:rsidR="00FE5C95">
              <w:rPr>
                <w:bCs/>
                <w:sz w:val="22"/>
              </w:rPr>
              <w:t>)</w:t>
            </w:r>
            <w:r w:rsidR="009A1D2B">
              <w:rPr>
                <w:bCs/>
                <w:sz w:val="22"/>
              </w:rPr>
              <w:t>.</w:t>
            </w:r>
          </w:p>
        </w:tc>
      </w:tr>
      <w:tr w:rsidR="00733ACB" w:rsidRPr="005C70F1" w14:paraId="40CDF4CB" w14:textId="77777777" w:rsidTr="0AE18FCF">
        <w:trPr>
          <w:jc w:val="center"/>
        </w:trPr>
        <w:tc>
          <w:tcPr>
            <w:tcW w:w="5000" w:type="pct"/>
            <w:gridSpan w:val="2"/>
            <w:shd w:val="clear" w:color="auto" w:fill="BFBFBF" w:themeFill="background1" w:themeFillShade="BF"/>
          </w:tcPr>
          <w:p w14:paraId="0D1A30C7" w14:textId="3C36AB3B" w:rsidR="00733ACB" w:rsidRPr="008F39AA" w:rsidRDefault="00733ACB" w:rsidP="00FF7946">
            <w:pPr>
              <w:pStyle w:val="Heading2"/>
              <w:rPr>
                <w:rStyle w:val="CommentReference"/>
                <w:sz w:val="22"/>
                <w:szCs w:val="22"/>
              </w:rPr>
            </w:pPr>
            <w:bookmarkStart w:id="58" w:name="_Toc74210392"/>
            <w:r w:rsidRPr="00B85023">
              <w:t>S</w:t>
            </w:r>
            <w:r w:rsidR="00DB5EB8" w:rsidRPr="008F39AA">
              <w:t xml:space="preserve"> </w:t>
            </w:r>
            <w:r w:rsidRPr="00B85023">
              <w:t>518   Behavioural attributes</w:t>
            </w:r>
            <w:bookmarkEnd w:id="58"/>
          </w:p>
        </w:tc>
      </w:tr>
      <w:tr w:rsidR="00733ACB" w:rsidRPr="005C70F1" w14:paraId="2BE688DF" w14:textId="77777777" w:rsidTr="0AE18FCF">
        <w:trPr>
          <w:jc w:val="center"/>
        </w:trPr>
        <w:tc>
          <w:tcPr>
            <w:tcW w:w="658" w:type="pct"/>
            <w:shd w:val="clear" w:color="auto" w:fill="auto"/>
          </w:tcPr>
          <w:p w14:paraId="5218341F" w14:textId="4E1C958C" w:rsidR="00733ACB" w:rsidRPr="009A1D2B" w:rsidRDefault="00733ACB" w:rsidP="00733ACB">
            <w:pPr>
              <w:pStyle w:val="BlockText"/>
              <w:spacing w:line="276" w:lineRule="auto"/>
              <w:ind w:left="0" w:right="132"/>
              <w:rPr>
                <w:sz w:val="22"/>
                <w:szCs w:val="22"/>
              </w:rPr>
            </w:pPr>
            <w:r w:rsidRPr="009A1D2B">
              <w:rPr>
                <w:sz w:val="22"/>
                <w:szCs w:val="22"/>
              </w:rPr>
              <w:t>S</w:t>
            </w:r>
            <w:r w:rsidR="00DB5EB8" w:rsidRPr="009A1D2B">
              <w:rPr>
                <w:sz w:val="22"/>
                <w:szCs w:val="22"/>
              </w:rPr>
              <w:t xml:space="preserve"> </w:t>
            </w:r>
            <w:r w:rsidRPr="009A1D2B">
              <w:rPr>
                <w:sz w:val="22"/>
                <w:szCs w:val="22"/>
              </w:rPr>
              <w:t>518.1 </w:t>
            </w:r>
          </w:p>
        </w:tc>
        <w:tc>
          <w:tcPr>
            <w:tcW w:w="4342" w:type="pct"/>
            <w:shd w:val="clear" w:color="auto" w:fill="auto"/>
          </w:tcPr>
          <w:p w14:paraId="059478AF" w14:textId="1D94A3A9" w:rsidR="00733ACB" w:rsidRPr="009A1D2B" w:rsidRDefault="009A1D2B">
            <w:pPr>
              <w:spacing w:before="120"/>
              <w:jc w:val="both"/>
              <w:rPr>
                <w:sz w:val="22"/>
                <w:szCs w:val="22"/>
              </w:rPr>
            </w:pPr>
            <w:r>
              <w:rPr>
                <w:sz w:val="22"/>
                <w:szCs w:val="22"/>
              </w:rPr>
              <w:t>T</w:t>
            </w:r>
            <w:r w:rsidRPr="009A1D2B">
              <w:rPr>
                <w:sz w:val="22"/>
                <w:szCs w:val="22"/>
              </w:rPr>
              <w:t>he </w:t>
            </w:r>
            <w:r w:rsidRPr="009A1D2B">
              <w:rPr>
                <w:i/>
                <w:sz w:val="22"/>
                <w:szCs w:val="22"/>
              </w:rPr>
              <w:t>Consultant</w:t>
            </w:r>
            <w:r w:rsidRPr="009A1D2B">
              <w:rPr>
                <w:sz w:val="22"/>
                <w:szCs w:val="22"/>
              </w:rPr>
              <w:t> </w:t>
            </w:r>
            <w:r w:rsidR="00733ACB" w:rsidRPr="009A1D2B">
              <w:rPr>
                <w:sz w:val="22"/>
                <w:szCs w:val="22"/>
              </w:rPr>
              <w:t>Provid</w:t>
            </w:r>
            <w:r>
              <w:rPr>
                <w:sz w:val="22"/>
                <w:szCs w:val="22"/>
              </w:rPr>
              <w:t>es</w:t>
            </w:r>
            <w:r w:rsidR="00733ACB" w:rsidRPr="009A1D2B">
              <w:rPr>
                <w:sz w:val="22"/>
                <w:szCs w:val="22"/>
              </w:rPr>
              <w:t xml:space="preserve"> the Service</w:t>
            </w:r>
            <w:r w:rsidRPr="009A1D2B">
              <w:rPr>
                <w:sz w:val="22"/>
                <w:szCs w:val="22"/>
              </w:rPr>
              <w:t xml:space="preserve"> </w:t>
            </w:r>
            <w:r w:rsidR="00733ACB" w:rsidRPr="009A1D2B">
              <w:rPr>
                <w:sz w:val="22"/>
                <w:szCs w:val="22"/>
              </w:rPr>
              <w:t>in accordance with</w:t>
            </w:r>
            <w:r w:rsidR="0045068E" w:rsidRPr="009A1D2B">
              <w:rPr>
                <w:sz w:val="22"/>
                <w:szCs w:val="22"/>
              </w:rPr>
              <w:t xml:space="preserve"> the </w:t>
            </w:r>
            <w:r w:rsidR="0045068E" w:rsidRPr="009A1D2B">
              <w:rPr>
                <w:i/>
                <w:sz w:val="22"/>
                <w:szCs w:val="22"/>
              </w:rPr>
              <w:t>Client’s</w:t>
            </w:r>
            <w:r w:rsidR="0045068E" w:rsidRPr="009A1D2B">
              <w:rPr>
                <w:sz w:val="22"/>
                <w:szCs w:val="22"/>
              </w:rPr>
              <w:t xml:space="preserve"> behavioural attributes, to ensure that these behavioural attributes are embedded and implemented by Staff.</w:t>
            </w:r>
          </w:p>
        </w:tc>
      </w:tr>
      <w:tr w:rsidR="00733ACB" w:rsidRPr="005C70F1" w14:paraId="085106C4" w14:textId="77777777" w:rsidTr="0AE18FCF">
        <w:trPr>
          <w:jc w:val="center"/>
        </w:trPr>
        <w:tc>
          <w:tcPr>
            <w:tcW w:w="658" w:type="pct"/>
            <w:shd w:val="clear" w:color="auto" w:fill="auto"/>
          </w:tcPr>
          <w:p w14:paraId="7440807C" w14:textId="0B48D707" w:rsidR="00733ACB" w:rsidRPr="009A1D2B" w:rsidRDefault="00733ACB" w:rsidP="00733ACB">
            <w:pPr>
              <w:pStyle w:val="BlockText"/>
              <w:spacing w:line="276" w:lineRule="auto"/>
              <w:ind w:left="0" w:right="132"/>
              <w:rPr>
                <w:sz w:val="22"/>
                <w:szCs w:val="22"/>
              </w:rPr>
            </w:pPr>
            <w:r w:rsidRPr="009A1D2B">
              <w:rPr>
                <w:sz w:val="22"/>
                <w:szCs w:val="22"/>
              </w:rPr>
              <w:t>S</w:t>
            </w:r>
            <w:r w:rsidR="009A1D2B">
              <w:rPr>
                <w:sz w:val="22"/>
                <w:szCs w:val="22"/>
              </w:rPr>
              <w:t xml:space="preserve"> </w:t>
            </w:r>
            <w:r w:rsidRPr="009A1D2B">
              <w:rPr>
                <w:sz w:val="22"/>
                <w:szCs w:val="22"/>
              </w:rPr>
              <w:t>518.2 </w:t>
            </w:r>
          </w:p>
        </w:tc>
        <w:tc>
          <w:tcPr>
            <w:tcW w:w="4342" w:type="pct"/>
            <w:shd w:val="clear" w:color="auto" w:fill="auto"/>
          </w:tcPr>
          <w:p w14:paraId="5ABC5EED" w14:textId="2B362883" w:rsidR="00733ACB" w:rsidRPr="009A1D2B" w:rsidRDefault="00733ACB" w:rsidP="00B85023">
            <w:pPr>
              <w:pStyle w:val="paragraph"/>
              <w:spacing w:before="120" w:beforeAutospacing="0" w:after="120" w:afterAutospacing="0" w:line="276" w:lineRule="auto"/>
              <w:ind w:right="38"/>
              <w:jc w:val="both"/>
              <w:textAlignment w:val="baseline"/>
              <w:divId w:val="445392933"/>
              <w:rPr>
                <w:rFonts w:ascii="Arial" w:hAnsi="Arial" w:cs="Arial"/>
                <w:sz w:val="22"/>
                <w:szCs w:val="22"/>
                <w:lang w:eastAsia="en-US"/>
              </w:rPr>
            </w:pPr>
            <w:r w:rsidRPr="009A1D2B">
              <w:rPr>
                <w:rFonts w:ascii="Arial" w:hAnsi="Arial" w:cs="Arial"/>
                <w:sz w:val="22"/>
                <w:szCs w:val="22"/>
                <w:lang w:eastAsia="en-US"/>
              </w:rPr>
              <w:t xml:space="preserve">There are </w:t>
            </w:r>
            <w:proofErr w:type="gramStart"/>
            <w:r w:rsidRPr="009A1D2B">
              <w:rPr>
                <w:rFonts w:ascii="Arial" w:hAnsi="Arial" w:cs="Arial"/>
                <w:sz w:val="22"/>
                <w:szCs w:val="22"/>
                <w:lang w:eastAsia="en-US"/>
              </w:rPr>
              <w:t>a number of</w:t>
            </w:r>
            <w:proofErr w:type="gramEnd"/>
            <w:r w:rsidRPr="009A1D2B">
              <w:rPr>
                <w:rFonts w:ascii="Arial" w:hAnsi="Arial" w:cs="Arial"/>
                <w:sz w:val="22"/>
                <w:szCs w:val="22"/>
                <w:lang w:eastAsia="en-US"/>
              </w:rPr>
              <w:t xml:space="preserve"> key drivers and benefits which the </w:t>
            </w:r>
            <w:r w:rsidRPr="009A1D2B">
              <w:rPr>
                <w:rFonts w:ascii="Arial" w:hAnsi="Arial" w:cs="Arial"/>
                <w:i/>
                <w:sz w:val="22"/>
                <w:szCs w:val="22"/>
                <w:lang w:eastAsia="en-US"/>
              </w:rPr>
              <w:t>Client</w:t>
            </w:r>
            <w:r w:rsidRPr="009A1D2B">
              <w:rPr>
                <w:rFonts w:ascii="Arial" w:hAnsi="Arial" w:cs="Arial"/>
                <w:sz w:val="22"/>
                <w:szCs w:val="22"/>
                <w:lang w:eastAsia="en-US"/>
              </w:rPr>
              <w:t> seeks to attain through working with the </w:t>
            </w:r>
            <w:r w:rsidRPr="009A1D2B">
              <w:rPr>
                <w:rFonts w:ascii="Arial" w:hAnsi="Arial" w:cs="Arial"/>
                <w:i/>
                <w:sz w:val="22"/>
                <w:szCs w:val="22"/>
                <w:lang w:eastAsia="en-US"/>
              </w:rPr>
              <w:t>Consultant</w:t>
            </w:r>
            <w:r w:rsidRPr="009A1D2B">
              <w:rPr>
                <w:rFonts w:ascii="Arial" w:hAnsi="Arial" w:cs="Arial"/>
                <w:sz w:val="22"/>
                <w:szCs w:val="22"/>
                <w:lang w:eastAsia="en-US"/>
              </w:rPr>
              <w:t> to build an environment which allows these behavioural attributes to manifest </w:t>
            </w:r>
          </w:p>
          <w:p w14:paraId="079286F0" w14:textId="77777777" w:rsidR="00733ACB" w:rsidRPr="009A1D2B" w:rsidRDefault="00733ACB" w:rsidP="00B85023">
            <w:pPr>
              <w:pStyle w:val="ListParagraph"/>
              <w:numPr>
                <w:ilvl w:val="0"/>
                <w:numId w:val="32"/>
              </w:numPr>
              <w:spacing w:before="120"/>
              <w:contextualSpacing w:val="0"/>
              <w:jc w:val="both"/>
              <w:divId w:val="1722053483"/>
              <w:rPr>
                <w:bCs/>
                <w:sz w:val="22"/>
                <w:szCs w:val="22"/>
              </w:rPr>
            </w:pPr>
            <w:r w:rsidRPr="009A1D2B">
              <w:rPr>
                <w:sz w:val="22"/>
                <w:szCs w:val="22"/>
              </w:rPr>
              <w:t>shared ownership of delivery outcomes that releases the potential of the participants and results in exceptional levels of performance, </w:t>
            </w:r>
          </w:p>
          <w:p w14:paraId="1B4F5AB0" w14:textId="77777777" w:rsidR="00733ACB" w:rsidRPr="009A1D2B" w:rsidRDefault="00733ACB" w:rsidP="00B85023">
            <w:pPr>
              <w:pStyle w:val="ListParagraph"/>
              <w:numPr>
                <w:ilvl w:val="0"/>
                <w:numId w:val="32"/>
              </w:numPr>
              <w:spacing w:before="120"/>
              <w:contextualSpacing w:val="0"/>
              <w:jc w:val="both"/>
              <w:divId w:val="1722053483"/>
              <w:rPr>
                <w:bCs/>
                <w:sz w:val="22"/>
                <w:szCs w:val="22"/>
              </w:rPr>
            </w:pPr>
            <w:r w:rsidRPr="009A1D2B">
              <w:rPr>
                <w:sz w:val="22"/>
                <w:szCs w:val="22"/>
              </w:rPr>
              <w:t>open and transparent culture – fostering innovation, considered risk-taking, controlled delivery, shared problem-solving and joint investment in solutions – resulting in the creation of dynamic, responsive team-working that delivers better outcomes for all, </w:t>
            </w:r>
          </w:p>
          <w:p w14:paraId="4E56DFF0" w14:textId="3FD19A5D" w:rsidR="00733ACB" w:rsidRPr="009A1D2B" w:rsidRDefault="00733ACB" w:rsidP="00B85023">
            <w:pPr>
              <w:pStyle w:val="ListParagraph"/>
              <w:numPr>
                <w:ilvl w:val="0"/>
                <w:numId w:val="32"/>
              </w:numPr>
              <w:spacing w:before="120"/>
              <w:contextualSpacing w:val="0"/>
              <w:jc w:val="both"/>
              <w:divId w:val="1722053483"/>
              <w:rPr>
                <w:bCs/>
                <w:sz w:val="22"/>
                <w:szCs w:val="22"/>
              </w:rPr>
            </w:pPr>
            <w:r w:rsidRPr="009A1D2B">
              <w:rPr>
                <w:sz w:val="22"/>
                <w:szCs w:val="22"/>
              </w:rPr>
              <w:t>understanding and maximising the strengths of the</w:t>
            </w:r>
            <w:r w:rsidRPr="009A1D2B">
              <w:rPr>
                <w:bCs/>
                <w:sz w:val="22"/>
                <w:szCs w:val="22"/>
              </w:rPr>
              <w:t> </w:t>
            </w:r>
            <w:r w:rsidRPr="009A1D2B">
              <w:rPr>
                <w:i/>
                <w:sz w:val="22"/>
                <w:szCs w:val="22"/>
              </w:rPr>
              <w:t>Client</w:t>
            </w:r>
            <w:r w:rsidRPr="009A1D2B">
              <w:rPr>
                <w:bCs/>
                <w:sz w:val="22"/>
                <w:szCs w:val="22"/>
              </w:rPr>
              <w:t> </w:t>
            </w:r>
            <w:r w:rsidRPr="009A1D2B">
              <w:rPr>
                <w:sz w:val="22"/>
                <w:szCs w:val="22"/>
              </w:rPr>
              <w:t>and its supply chain to maximise capacity and avoid duplication and wasted effort, </w:t>
            </w:r>
          </w:p>
          <w:p w14:paraId="698E048A" w14:textId="0124240D" w:rsidR="00733ACB" w:rsidRPr="009A1D2B" w:rsidRDefault="00733ACB" w:rsidP="00B85023">
            <w:pPr>
              <w:pStyle w:val="ListParagraph"/>
              <w:numPr>
                <w:ilvl w:val="0"/>
                <w:numId w:val="32"/>
              </w:numPr>
              <w:spacing w:before="120"/>
              <w:contextualSpacing w:val="0"/>
              <w:jc w:val="both"/>
              <w:divId w:val="1722053483"/>
              <w:rPr>
                <w:sz w:val="22"/>
                <w:szCs w:val="22"/>
              </w:rPr>
            </w:pPr>
            <w:r w:rsidRPr="009A1D2B">
              <w:rPr>
                <w:sz w:val="22"/>
                <w:szCs w:val="22"/>
              </w:rPr>
              <w:t>shared knowledge and innovation - teams that actively demonstrate how to accrue value from repeatability and certainty and where to seek to innovate and equitable relationships based on trust, fairness and constructive challenge resulting in value-adding outcomes. </w:t>
            </w:r>
          </w:p>
        </w:tc>
      </w:tr>
      <w:tr w:rsidR="00733ACB" w:rsidRPr="005C70F1" w14:paraId="5231FC9B" w14:textId="77777777" w:rsidTr="0AE18FCF">
        <w:trPr>
          <w:jc w:val="center"/>
        </w:trPr>
        <w:tc>
          <w:tcPr>
            <w:tcW w:w="5000" w:type="pct"/>
            <w:gridSpan w:val="2"/>
            <w:shd w:val="clear" w:color="auto" w:fill="BFBFBF" w:themeFill="background1" w:themeFillShade="BF"/>
          </w:tcPr>
          <w:p w14:paraId="67520FB8" w14:textId="1499208A" w:rsidR="00733ACB" w:rsidRDefault="00733ACB" w:rsidP="00FF7946">
            <w:pPr>
              <w:pStyle w:val="Heading2"/>
            </w:pPr>
            <w:bookmarkStart w:id="59" w:name="_Toc74210393"/>
            <w:r>
              <w:t xml:space="preserve">S 526   </w:t>
            </w:r>
            <w:r w:rsidRPr="007A5408">
              <w:t>Consideration of others</w:t>
            </w:r>
            <w:bookmarkEnd w:id="59"/>
          </w:p>
        </w:tc>
      </w:tr>
      <w:tr w:rsidR="00733ACB" w:rsidRPr="005C70F1" w14:paraId="14C5617A" w14:textId="77777777" w:rsidTr="0AE18FCF">
        <w:trPr>
          <w:jc w:val="center"/>
        </w:trPr>
        <w:tc>
          <w:tcPr>
            <w:tcW w:w="658" w:type="pct"/>
            <w:shd w:val="clear" w:color="auto" w:fill="auto"/>
          </w:tcPr>
          <w:p w14:paraId="3905D7BD" w14:textId="5E6281FA" w:rsidR="00733ACB" w:rsidRPr="0090105C" w:rsidRDefault="00733ACB" w:rsidP="00733ACB">
            <w:pPr>
              <w:pStyle w:val="BlockText"/>
              <w:spacing w:line="276" w:lineRule="auto"/>
              <w:ind w:left="0" w:right="132"/>
              <w:rPr>
                <w:sz w:val="22"/>
              </w:rPr>
            </w:pPr>
            <w:r>
              <w:rPr>
                <w:sz w:val="22"/>
              </w:rPr>
              <w:t>S 526.1</w:t>
            </w:r>
          </w:p>
        </w:tc>
        <w:tc>
          <w:tcPr>
            <w:tcW w:w="4342" w:type="pct"/>
            <w:shd w:val="clear" w:color="auto" w:fill="auto"/>
          </w:tcPr>
          <w:p w14:paraId="30324D1F" w14:textId="4931F403" w:rsidR="00733ACB" w:rsidRDefault="00733ACB" w:rsidP="00733ACB">
            <w:pPr>
              <w:pStyle w:val="BlockText"/>
              <w:spacing w:line="276" w:lineRule="auto"/>
              <w:ind w:left="0" w:right="132"/>
            </w:pPr>
            <w:r w:rsidRPr="00904066">
              <w:rPr>
                <w:sz w:val="22"/>
                <w:szCs w:val="22"/>
              </w:rPr>
              <w:t xml:space="preserve">The </w:t>
            </w:r>
            <w:r>
              <w:rPr>
                <w:i/>
                <w:sz w:val="22"/>
                <w:szCs w:val="22"/>
              </w:rPr>
              <w:t>Consultant</w:t>
            </w:r>
            <w:r w:rsidRPr="00904066">
              <w:rPr>
                <w:sz w:val="22"/>
                <w:szCs w:val="22"/>
              </w:rPr>
              <w:t xml:space="preserve"> notifies the </w:t>
            </w:r>
            <w:r w:rsidRPr="00904066">
              <w:rPr>
                <w:i/>
                <w:sz w:val="22"/>
                <w:szCs w:val="22"/>
              </w:rPr>
              <w:t xml:space="preserve">Client </w:t>
            </w:r>
            <w:r w:rsidRPr="00904066">
              <w:rPr>
                <w:sz w:val="22"/>
                <w:szCs w:val="22"/>
              </w:rPr>
              <w:t xml:space="preserve">of any customer service issues and provides support in the mitigation of any negative consequences that could affect the delivery of the </w:t>
            </w:r>
            <w:r w:rsidRPr="00BD65B0">
              <w:rPr>
                <w:i/>
                <w:sz w:val="22"/>
                <w:szCs w:val="22"/>
              </w:rPr>
              <w:t>service</w:t>
            </w:r>
            <w:r w:rsidRPr="00904066">
              <w:rPr>
                <w:sz w:val="22"/>
                <w:szCs w:val="22"/>
              </w:rPr>
              <w:t>.</w:t>
            </w:r>
          </w:p>
        </w:tc>
      </w:tr>
      <w:tr w:rsidR="00733ACB" w:rsidRPr="005C70F1" w14:paraId="13293276" w14:textId="77777777" w:rsidTr="0AE18FCF">
        <w:trPr>
          <w:jc w:val="center"/>
        </w:trPr>
        <w:tc>
          <w:tcPr>
            <w:tcW w:w="5000" w:type="pct"/>
            <w:gridSpan w:val="2"/>
            <w:shd w:val="clear" w:color="auto" w:fill="BFBFBF" w:themeFill="background1" w:themeFillShade="BF"/>
          </w:tcPr>
          <w:p w14:paraId="639CD877" w14:textId="3CF843F1" w:rsidR="00733ACB" w:rsidRPr="00B85023" w:rsidRDefault="00733ACB" w:rsidP="00BA23FC">
            <w:pPr>
              <w:pStyle w:val="Heading2"/>
            </w:pPr>
            <w:bookmarkStart w:id="60" w:name="_Toc74210394"/>
            <w:r w:rsidRPr="00B85023">
              <w:t>S</w:t>
            </w:r>
            <w:r w:rsidR="00BF3910">
              <w:t xml:space="preserve"> </w:t>
            </w:r>
            <w:r w:rsidRPr="00B85023">
              <w:t>530   Design submission procedures and acceptance criteria</w:t>
            </w:r>
            <w:bookmarkEnd w:id="60"/>
          </w:p>
        </w:tc>
      </w:tr>
      <w:tr w:rsidR="00BF3910" w:rsidRPr="005C70F1" w14:paraId="1AADEE78" w14:textId="77777777" w:rsidTr="0AE18FCF">
        <w:trPr>
          <w:jc w:val="center"/>
        </w:trPr>
        <w:tc>
          <w:tcPr>
            <w:tcW w:w="658" w:type="pct"/>
            <w:shd w:val="clear" w:color="auto" w:fill="auto"/>
          </w:tcPr>
          <w:p w14:paraId="2AE0DEB0" w14:textId="7D8C2EB3" w:rsidR="00BF3910" w:rsidRDefault="00BF3910" w:rsidP="00733ACB">
            <w:pPr>
              <w:pStyle w:val="BlockText"/>
              <w:spacing w:line="276" w:lineRule="auto"/>
              <w:ind w:left="0" w:right="132"/>
              <w:rPr>
                <w:sz w:val="22"/>
              </w:rPr>
            </w:pPr>
            <w:r>
              <w:rPr>
                <w:sz w:val="22"/>
              </w:rPr>
              <w:t>S 530.1</w:t>
            </w:r>
          </w:p>
        </w:tc>
        <w:tc>
          <w:tcPr>
            <w:tcW w:w="4342" w:type="pct"/>
            <w:shd w:val="clear" w:color="auto" w:fill="auto"/>
          </w:tcPr>
          <w:p w14:paraId="0FCBDB6F" w14:textId="675DA352" w:rsidR="00BF3910" w:rsidRPr="00BF3910" w:rsidRDefault="00BF3910" w:rsidP="00BF3910">
            <w:pPr>
              <w:pStyle w:val="BodyText"/>
              <w:spacing w:before="120"/>
              <w:rPr>
                <w:rFonts w:cs="Arial"/>
                <w:sz w:val="22"/>
              </w:rPr>
            </w:pPr>
            <w:r w:rsidRPr="00BF3910">
              <w:rPr>
                <w:rFonts w:cs="Arial"/>
                <w:sz w:val="22"/>
              </w:rPr>
              <w:t xml:space="preserve">The </w:t>
            </w:r>
            <w:r w:rsidRPr="00BF3910">
              <w:rPr>
                <w:rFonts w:cs="Arial"/>
                <w:i/>
                <w:sz w:val="22"/>
              </w:rPr>
              <w:t>Consultant</w:t>
            </w:r>
            <w:r w:rsidRPr="00BF3910">
              <w:rPr>
                <w:rFonts w:cs="Arial"/>
                <w:sz w:val="22"/>
              </w:rPr>
              <w:t xml:space="preserve"> co-ordinates the design with the </w:t>
            </w:r>
            <w:r w:rsidRPr="00BF3910">
              <w:rPr>
                <w:rFonts w:cs="Arial"/>
                <w:i/>
                <w:sz w:val="22"/>
              </w:rPr>
              <w:t>Client</w:t>
            </w:r>
            <w:r w:rsidRPr="00BF3910">
              <w:rPr>
                <w:rFonts w:cs="Arial"/>
                <w:sz w:val="22"/>
              </w:rPr>
              <w:t xml:space="preserve"> and Cadent throughout </w:t>
            </w:r>
            <w:r w:rsidR="00694697">
              <w:rPr>
                <w:rFonts w:cs="Arial"/>
                <w:sz w:val="22"/>
              </w:rPr>
              <w:t xml:space="preserve">each Stage during </w:t>
            </w:r>
            <w:r w:rsidRPr="00BF3910">
              <w:rPr>
                <w:rFonts w:cs="Arial"/>
                <w:sz w:val="22"/>
              </w:rPr>
              <w:t xml:space="preserve">the contract. </w:t>
            </w:r>
          </w:p>
        </w:tc>
      </w:tr>
      <w:tr w:rsidR="00BF3910" w:rsidRPr="005C70F1" w14:paraId="49EC5661" w14:textId="77777777" w:rsidTr="0AE18FCF">
        <w:trPr>
          <w:jc w:val="center"/>
        </w:trPr>
        <w:tc>
          <w:tcPr>
            <w:tcW w:w="658" w:type="pct"/>
            <w:shd w:val="clear" w:color="auto" w:fill="auto"/>
          </w:tcPr>
          <w:p w14:paraId="20C490BA" w14:textId="14CCC031" w:rsidR="00BF3910" w:rsidRDefault="00BF3910" w:rsidP="00BF3910">
            <w:pPr>
              <w:pStyle w:val="BlockText"/>
              <w:spacing w:line="276" w:lineRule="auto"/>
              <w:ind w:left="0" w:right="132"/>
              <w:rPr>
                <w:sz w:val="22"/>
              </w:rPr>
            </w:pPr>
            <w:r>
              <w:rPr>
                <w:sz w:val="22"/>
              </w:rPr>
              <w:lastRenderedPageBreak/>
              <w:t>S 530.2</w:t>
            </w:r>
          </w:p>
        </w:tc>
        <w:tc>
          <w:tcPr>
            <w:tcW w:w="4342" w:type="pct"/>
            <w:shd w:val="clear" w:color="auto" w:fill="auto"/>
          </w:tcPr>
          <w:p w14:paraId="2FF0F4CE" w14:textId="39C9B051" w:rsidR="00BF3910" w:rsidRDefault="00BF3910" w:rsidP="00BF3910">
            <w:pPr>
              <w:pStyle w:val="BodyText"/>
              <w:rPr>
                <w:rFonts w:cs="Arial"/>
                <w:color w:val="0D0D0D" w:themeColor="text1" w:themeTint="F2"/>
                <w:sz w:val="22"/>
                <w:szCs w:val="22"/>
              </w:rPr>
            </w:pPr>
            <w:r>
              <w:rPr>
                <w:rFonts w:cs="Arial"/>
                <w:color w:val="0D0D0D" w:themeColor="text1" w:themeTint="F2"/>
                <w:sz w:val="22"/>
                <w:szCs w:val="22"/>
              </w:rPr>
              <w:t xml:space="preserve">The </w:t>
            </w:r>
            <w:r w:rsidRPr="00B85023">
              <w:rPr>
                <w:rFonts w:cs="Arial"/>
                <w:i/>
                <w:color w:val="0D0D0D" w:themeColor="text1" w:themeTint="F2"/>
                <w:sz w:val="22"/>
                <w:szCs w:val="22"/>
              </w:rPr>
              <w:t>Consultant</w:t>
            </w:r>
            <w:r>
              <w:rPr>
                <w:rFonts w:cs="Arial"/>
                <w:color w:val="0D0D0D" w:themeColor="text1" w:themeTint="F2"/>
                <w:sz w:val="22"/>
                <w:szCs w:val="22"/>
              </w:rPr>
              <w:t xml:space="preserve"> packages the design deliverables for submission to align with the existing Feasibility Study Reports (see Table 1) provided by the </w:t>
            </w:r>
            <w:r w:rsidRPr="00B85023">
              <w:rPr>
                <w:rFonts w:cs="Arial"/>
                <w:i/>
                <w:color w:val="0D0D0D" w:themeColor="text1" w:themeTint="F2"/>
                <w:sz w:val="22"/>
                <w:szCs w:val="22"/>
              </w:rPr>
              <w:t>Client</w:t>
            </w:r>
            <w:r>
              <w:rPr>
                <w:rFonts w:cs="Arial"/>
                <w:color w:val="0D0D0D" w:themeColor="text1" w:themeTint="F2"/>
                <w:sz w:val="22"/>
                <w:szCs w:val="22"/>
              </w:rPr>
              <w:t>.</w:t>
            </w:r>
          </w:p>
        </w:tc>
      </w:tr>
      <w:tr w:rsidR="00BF3910" w:rsidRPr="005C70F1" w14:paraId="7EC5D46A" w14:textId="77777777" w:rsidTr="0AE18FCF">
        <w:trPr>
          <w:jc w:val="center"/>
        </w:trPr>
        <w:tc>
          <w:tcPr>
            <w:tcW w:w="658" w:type="pct"/>
            <w:shd w:val="clear" w:color="auto" w:fill="auto"/>
          </w:tcPr>
          <w:p w14:paraId="4AB9151E" w14:textId="761A49AD" w:rsidR="00BF3910" w:rsidRDefault="00BF3910" w:rsidP="00BF3910">
            <w:pPr>
              <w:pStyle w:val="BlockText"/>
              <w:spacing w:line="276" w:lineRule="auto"/>
              <w:ind w:left="0" w:right="132"/>
              <w:rPr>
                <w:sz w:val="22"/>
              </w:rPr>
            </w:pPr>
            <w:r>
              <w:rPr>
                <w:sz w:val="22"/>
              </w:rPr>
              <w:t>S 530.3</w:t>
            </w:r>
          </w:p>
        </w:tc>
        <w:tc>
          <w:tcPr>
            <w:tcW w:w="4342" w:type="pct"/>
            <w:shd w:val="clear" w:color="auto" w:fill="auto"/>
          </w:tcPr>
          <w:p w14:paraId="4F13934E" w14:textId="4889DB9D" w:rsidR="00BF3910" w:rsidRDefault="00BF3910" w:rsidP="00BF3910">
            <w:pPr>
              <w:pStyle w:val="BodyText"/>
              <w:keepNext w:val="0"/>
              <w:spacing w:before="120" w:line="22" w:lineRule="atLeast"/>
              <w:rPr>
                <w:rFonts w:cs="Arial"/>
                <w:color w:val="0D0D0D" w:themeColor="text1" w:themeTint="F2"/>
                <w:sz w:val="22"/>
                <w:szCs w:val="22"/>
              </w:rPr>
            </w:pPr>
            <w:r>
              <w:rPr>
                <w:rFonts w:cs="Arial"/>
                <w:color w:val="0D0D0D" w:themeColor="text1" w:themeTint="F2"/>
                <w:sz w:val="22"/>
                <w:szCs w:val="22"/>
              </w:rPr>
              <w:t xml:space="preserve">The </w:t>
            </w:r>
            <w:r w:rsidRPr="00B85023">
              <w:rPr>
                <w:rFonts w:cs="Arial"/>
                <w:i/>
                <w:color w:val="0D0D0D" w:themeColor="text1" w:themeTint="F2"/>
                <w:sz w:val="22"/>
                <w:szCs w:val="22"/>
              </w:rPr>
              <w:t>Consultant</w:t>
            </w:r>
            <w:r>
              <w:rPr>
                <w:rFonts w:cs="Arial"/>
                <w:color w:val="0D0D0D" w:themeColor="text1" w:themeTint="F2"/>
                <w:sz w:val="22"/>
                <w:szCs w:val="22"/>
              </w:rPr>
              <w:t xml:space="preserve"> submits each design package of deliverables as detailed in the LTC Design Fixity Guidance (</w:t>
            </w:r>
            <w:r w:rsidRPr="00B85023">
              <w:rPr>
                <w:rFonts w:cs="Arial"/>
                <w:b/>
                <w:color w:val="0D0D0D" w:themeColor="text1" w:themeTint="F2"/>
                <w:sz w:val="22"/>
                <w:szCs w:val="22"/>
              </w:rPr>
              <w:t>Annex 02</w:t>
            </w:r>
            <w:r>
              <w:rPr>
                <w:rFonts w:cs="Arial"/>
                <w:color w:val="0D0D0D" w:themeColor="text1" w:themeTint="F2"/>
                <w:sz w:val="22"/>
                <w:szCs w:val="22"/>
              </w:rPr>
              <w:t xml:space="preserve">) for acceptance by the </w:t>
            </w:r>
            <w:r w:rsidRPr="00B85023">
              <w:rPr>
                <w:rFonts w:cs="Arial"/>
                <w:i/>
                <w:color w:val="0D0D0D" w:themeColor="text1" w:themeTint="F2"/>
                <w:sz w:val="22"/>
                <w:szCs w:val="22"/>
              </w:rPr>
              <w:t>Client</w:t>
            </w:r>
            <w:r>
              <w:rPr>
                <w:rFonts w:cs="Arial"/>
                <w:color w:val="0D0D0D" w:themeColor="text1" w:themeTint="F2"/>
                <w:sz w:val="22"/>
                <w:szCs w:val="22"/>
              </w:rPr>
              <w:t xml:space="preserve"> at the following </w:t>
            </w:r>
            <w:r w:rsidR="006411E5">
              <w:rPr>
                <w:rFonts w:cs="Arial"/>
                <w:color w:val="0D0D0D" w:themeColor="text1" w:themeTint="F2"/>
                <w:sz w:val="22"/>
                <w:szCs w:val="22"/>
              </w:rPr>
              <w:t>S</w:t>
            </w:r>
            <w:r>
              <w:rPr>
                <w:rFonts w:cs="Arial"/>
                <w:color w:val="0D0D0D" w:themeColor="text1" w:themeTint="F2"/>
                <w:sz w:val="22"/>
                <w:szCs w:val="22"/>
              </w:rPr>
              <w:t>tages</w:t>
            </w:r>
          </w:p>
          <w:p w14:paraId="3D06F692" w14:textId="685899A4" w:rsidR="00BF3910" w:rsidRDefault="00694697" w:rsidP="00BF3910">
            <w:pPr>
              <w:pStyle w:val="BodyText"/>
              <w:keepNext w:val="0"/>
              <w:numPr>
                <w:ilvl w:val="0"/>
                <w:numId w:val="86"/>
              </w:numPr>
              <w:spacing w:before="120" w:line="22" w:lineRule="atLeast"/>
              <w:rPr>
                <w:rFonts w:cs="Arial"/>
                <w:color w:val="0D0D0D" w:themeColor="text1" w:themeTint="F2"/>
                <w:sz w:val="22"/>
                <w:szCs w:val="22"/>
              </w:rPr>
            </w:pPr>
            <w:r>
              <w:rPr>
                <w:rFonts w:cs="Arial"/>
                <w:color w:val="0D0D0D" w:themeColor="text1" w:themeTint="F2"/>
                <w:sz w:val="22"/>
                <w:szCs w:val="22"/>
              </w:rPr>
              <w:t xml:space="preserve">Stage B: </w:t>
            </w:r>
            <w:r w:rsidR="00BF3910" w:rsidRPr="3D0B39AF">
              <w:rPr>
                <w:rFonts w:cs="Arial"/>
                <w:color w:val="0D0D0D" w:themeColor="text1" w:themeTint="F2"/>
                <w:sz w:val="22"/>
                <w:szCs w:val="22"/>
              </w:rPr>
              <w:t xml:space="preserve">Design </w:t>
            </w:r>
            <w:r w:rsidR="00BE63EF">
              <w:rPr>
                <w:rFonts w:cs="Arial"/>
                <w:color w:val="0D0D0D" w:themeColor="text1" w:themeTint="F2"/>
                <w:sz w:val="22"/>
                <w:szCs w:val="22"/>
              </w:rPr>
              <w:t>Fi</w:t>
            </w:r>
            <w:r w:rsidR="00BF3910" w:rsidRPr="3D0B39AF">
              <w:rPr>
                <w:rFonts w:cs="Arial"/>
                <w:color w:val="0D0D0D" w:themeColor="text1" w:themeTint="F2"/>
                <w:sz w:val="22"/>
                <w:szCs w:val="22"/>
              </w:rPr>
              <w:t>xity 1,</w:t>
            </w:r>
          </w:p>
          <w:p w14:paraId="2203EBA0" w14:textId="3E1C717F" w:rsidR="00BF3910" w:rsidRDefault="00694697" w:rsidP="00BF3910">
            <w:pPr>
              <w:pStyle w:val="BodyText"/>
              <w:keepNext w:val="0"/>
              <w:numPr>
                <w:ilvl w:val="0"/>
                <w:numId w:val="86"/>
              </w:numPr>
              <w:spacing w:before="120" w:line="22" w:lineRule="atLeast"/>
              <w:rPr>
                <w:rFonts w:cs="Arial"/>
                <w:color w:val="0D0D0D" w:themeColor="text1" w:themeTint="F2"/>
                <w:sz w:val="22"/>
                <w:szCs w:val="22"/>
              </w:rPr>
            </w:pPr>
            <w:r>
              <w:rPr>
                <w:rFonts w:cs="Arial"/>
                <w:color w:val="0D0D0D" w:themeColor="text1" w:themeTint="F2"/>
                <w:sz w:val="22"/>
                <w:szCs w:val="22"/>
              </w:rPr>
              <w:t xml:space="preserve">Stage C: </w:t>
            </w:r>
            <w:r w:rsidR="00BF3910" w:rsidRPr="3D0B39AF">
              <w:rPr>
                <w:rFonts w:cs="Arial"/>
                <w:color w:val="0D0D0D" w:themeColor="text1" w:themeTint="F2"/>
                <w:sz w:val="22"/>
                <w:szCs w:val="22"/>
              </w:rPr>
              <w:t xml:space="preserve">Design </w:t>
            </w:r>
            <w:r w:rsidR="00BE63EF">
              <w:rPr>
                <w:rFonts w:cs="Arial"/>
                <w:color w:val="0D0D0D" w:themeColor="text1" w:themeTint="F2"/>
                <w:sz w:val="22"/>
                <w:szCs w:val="22"/>
              </w:rPr>
              <w:t>F</w:t>
            </w:r>
            <w:r w:rsidR="00BF3910" w:rsidRPr="3D0B39AF">
              <w:rPr>
                <w:rFonts w:cs="Arial"/>
                <w:color w:val="0D0D0D" w:themeColor="text1" w:themeTint="F2"/>
                <w:sz w:val="22"/>
                <w:szCs w:val="22"/>
              </w:rPr>
              <w:t>ixity 2 and</w:t>
            </w:r>
          </w:p>
          <w:p w14:paraId="396BFC96" w14:textId="2DED695C" w:rsidR="00BF3910" w:rsidRPr="00BF3910" w:rsidRDefault="00694697" w:rsidP="00BF3910">
            <w:pPr>
              <w:pStyle w:val="BodyText"/>
              <w:keepNext w:val="0"/>
              <w:numPr>
                <w:ilvl w:val="0"/>
                <w:numId w:val="86"/>
              </w:numPr>
              <w:spacing w:before="120" w:line="22" w:lineRule="atLeast"/>
              <w:rPr>
                <w:rFonts w:cs="Arial"/>
                <w:color w:val="0D0D0D" w:themeColor="text1" w:themeTint="F2"/>
                <w:sz w:val="22"/>
                <w:szCs w:val="22"/>
              </w:rPr>
            </w:pPr>
            <w:r>
              <w:rPr>
                <w:rFonts w:cs="Arial"/>
                <w:color w:val="0D0D0D" w:themeColor="text1" w:themeTint="F2"/>
                <w:sz w:val="22"/>
                <w:szCs w:val="22"/>
              </w:rPr>
              <w:t xml:space="preserve">Stage D: </w:t>
            </w:r>
            <w:r w:rsidR="00BF3910" w:rsidRPr="00BF3910">
              <w:rPr>
                <w:rFonts w:cs="Arial"/>
                <w:color w:val="0D0D0D" w:themeColor="text1" w:themeTint="F2"/>
                <w:sz w:val="22"/>
                <w:szCs w:val="22"/>
              </w:rPr>
              <w:t xml:space="preserve">Design </w:t>
            </w:r>
            <w:r w:rsidR="00BE63EF">
              <w:rPr>
                <w:rFonts w:cs="Arial"/>
                <w:color w:val="0D0D0D" w:themeColor="text1" w:themeTint="F2"/>
                <w:sz w:val="22"/>
                <w:szCs w:val="22"/>
              </w:rPr>
              <w:t>F</w:t>
            </w:r>
            <w:r w:rsidR="00BF3910" w:rsidRPr="00BF3910">
              <w:rPr>
                <w:rFonts w:cs="Arial"/>
                <w:color w:val="0D0D0D" w:themeColor="text1" w:themeTint="F2"/>
                <w:sz w:val="22"/>
                <w:szCs w:val="22"/>
              </w:rPr>
              <w:t>ixity 3.</w:t>
            </w:r>
          </w:p>
        </w:tc>
      </w:tr>
      <w:tr w:rsidR="00BF3910" w:rsidRPr="005C70F1" w14:paraId="2910AA60" w14:textId="77777777" w:rsidTr="0AE18FCF">
        <w:trPr>
          <w:jc w:val="center"/>
        </w:trPr>
        <w:tc>
          <w:tcPr>
            <w:tcW w:w="658" w:type="pct"/>
            <w:shd w:val="clear" w:color="auto" w:fill="auto"/>
          </w:tcPr>
          <w:p w14:paraId="060D32CA" w14:textId="12AD5699" w:rsidR="00BF3910" w:rsidRDefault="00BF3910" w:rsidP="00BF3910">
            <w:pPr>
              <w:pStyle w:val="BlockText"/>
              <w:spacing w:line="276" w:lineRule="auto"/>
              <w:ind w:left="0" w:right="132"/>
              <w:rPr>
                <w:sz w:val="22"/>
              </w:rPr>
            </w:pPr>
            <w:r>
              <w:rPr>
                <w:sz w:val="22"/>
              </w:rPr>
              <w:t>S530.2</w:t>
            </w:r>
          </w:p>
        </w:tc>
        <w:tc>
          <w:tcPr>
            <w:tcW w:w="4342" w:type="pct"/>
            <w:shd w:val="clear" w:color="auto" w:fill="auto"/>
          </w:tcPr>
          <w:p w14:paraId="2D394E7B" w14:textId="1F369057" w:rsidR="00BF3910" w:rsidRDefault="00BF3910" w:rsidP="00BF3910">
            <w:pPr>
              <w:pStyle w:val="BodyText"/>
              <w:keepNext w:val="0"/>
              <w:spacing w:before="120" w:line="22" w:lineRule="atLeast"/>
              <w:rPr>
                <w:rFonts w:cs="Arial"/>
                <w:color w:val="0D0D0D" w:themeColor="text1" w:themeTint="F2"/>
                <w:sz w:val="22"/>
                <w:szCs w:val="22"/>
              </w:rPr>
            </w:pPr>
            <w:r w:rsidRPr="3D0B39AF">
              <w:rPr>
                <w:rFonts w:cs="Arial"/>
                <w:color w:val="0D0D0D" w:themeColor="text1" w:themeTint="F2"/>
                <w:sz w:val="22"/>
                <w:szCs w:val="22"/>
              </w:rPr>
              <w:t xml:space="preserve">The </w:t>
            </w:r>
            <w:r w:rsidRPr="00B85023">
              <w:rPr>
                <w:rFonts w:cs="Arial"/>
                <w:i/>
                <w:iCs/>
                <w:color w:val="0D0D0D" w:themeColor="text1" w:themeTint="F2"/>
                <w:sz w:val="22"/>
                <w:szCs w:val="22"/>
              </w:rPr>
              <w:t>Client</w:t>
            </w:r>
            <w:r w:rsidRPr="3D0B39AF">
              <w:rPr>
                <w:rFonts w:cs="Arial"/>
                <w:color w:val="0D0D0D" w:themeColor="text1" w:themeTint="F2"/>
                <w:sz w:val="22"/>
                <w:szCs w:val="22"/>
              </w:rPr>
              <w:t xml:space="preserve"> reviews the design deliverables within </w:t>
            </w:r>
            <w:r w:rsidR="009B06CD">
              <w:rPr>
                <w:rFonts w:cs="Arial"/>
                <w:color w:val="0D0D0D" w:themeColor="text1" w:themeTint="F2"/>
                <w:sz w:val="22"/>
                <w:szCs w:val="22"/>
              </w:rPr>
              <w:t>4</w:t>
            </w:r>
            <w:r w:rsidRPr="3D0B39AF">
              <w:rPr>
                <w:rFonts w:cs="Arial"/>
                <w:color w:val="0D0D0D" w:themeColor="text1" w:themeTint="F2"/>
                <w:sz w:val="22"/>
                <w:szCs w:val="22"/>
              </w:rPr>
              <w:t xml:space="preserve"> weeks</w:t>
            </w:r>
            <w:r w:rsidR="003D7F2C">
              <w:rPr>
                <w:rFonts w:cs="Arial"/>
                <w:color w:val="0D0D0D" w:themeColor="text1" w:themeTint="F2"/>
                <w:sz w:val="22"/>
                <w:szCs w:val="22"/>
              </w:rPr>
              <w:t xml:space="preserve"> of submission</w:t>
            </w:r>
            <w:r w:rsidRPr="3D0B39AF">
              <w:rPr>
                <w:rFonts w:cs="Arial"/>
                <w:color w:val="0D0D0D" w:themeColor="text1" w:themeTint="F2"/>
                <w:sz w:val="22"/>
                <w:szCs w:val="22"/>
              </w:rPr>
              <w:t xml:space="preserve"> (</w:t>
            </w:r>
            <w:r w:rsidR="009B06CD">
              <w:rPr>
                <w:rFonts w:cs="Arial"/>
                <w:color w:val="0D0D0D" w:themeColor="text1" w:themeTint="F2"/>
                <w:sz w:val="22"/>
                <w:szCs w:val="22"/>
              </w:rPr>
              <w:t>2</w:t>
            </w:r>
            <w:r w:rsidRPr="3D0B39AF">
              <w:rPr>
                <w:rFonts w:cs="Arial"/>
                <w:color w:val="0D0D0D" w:themeColor="text1" w:themeTint="F2"/>
                <w:sz w:val="22"/>
                <w:szCs w:val="22"/>
              </w:rPr>
              <w:t xml:space="preserve"> weeks for </w:t>
            </w:r>
            <w:r w:rsidR="004D53D6">
              <w:rPr>
                <w:rFonts w:cs="Arial"/>
                <w:color w:val="0D0D0D" w:themeColor="text1" w:themeTint="F2"/>
                <w:sz w:val="22"/>
                <w:szCs w:val="22"/>
              </w:rPr>
              <w:t xml:space="preserve">Stage B </w:t>
            </w:r>
            <w:r w:rsidRPr="3D0B39AF">
              <w:rPr>
                <w:rFonts w:cs="Arial"/>
                <w:color w:val="0D0D0D" w:themeColor="text1" w:themeTint="F2"/>
                <w:sz w:val="22"/>
                <w:szCs w:val="22"/>
              </w:rPr>
              <w:t xml:space="preserve">Design </w:t>
            </w:r>
            <w:r w:rsidR="00BE63EF">
              <w:rPr>
                <w:rFonts w:cs="Arial"/>
                <w:color w:val="0D0D0D" w:themeColor="text1" w:themeTint="F2"/>
                <w:sz w:val="22"/>
                <w:szCs w:val="22"/>
              </w:rPr>
              <w:t>F</w:t>
            </w:r>
            <w:r w:rsidRPr="3D0B39AF">
              <w:rPr>
                <w:rFonts w:cs="Arial"/>
                <w:color w:val="0D0D0D" w:themeColor="text1" w:themeTint="F2"/>
                <w:sz w:val="22"/>
                <w:szCs w:val="22"/>
              </w:rPr>
              <w:t xml:space="preserve">ixity 1). </w:t>
            </w:r>
            <w:r>
              <w:rPr>
                <w:rFonts w:cs="Arial"/>
                <w:color w:val="0D0D0D" w:themeColor="text1" w:themeTint="F2"/>
                <w:sz w:val="22"/>
                <w:szCs w:val="22"/>
              </w:rPr>
              <w:t xml:space="preserve">A reason for not </w:t>
            </w:r>
            <w:r w:rsidRPr="3D0B39AF">
              <w:rPr>
                <w:rFonts w:cs="Arial"/>
                <w:color w:val="0D0D0D" w:themeColor="text1" w:themeTint="F2"/>
                <w:sz w:val="22"/>
                <w:szCs w:val="22"/>
              </w:rPr>
              <w:t>accept</w:t>
            </w:r>
            <w:r>
              <w:rPr>
                <w:rFonts w:cs="Arial"/>
                <w:color w:val="0D0D0D" w:themeColor="text1" w:themeTint="F2"/>
                <w:sz w:val="22"/>
                <w:szCs w:val="22"/>
              </w:rPr>
              <w:t>ing</w:t>
            </w:r>
            <w:r w:rsidRPr="3D0B39AF">
              <w:rPr>
                <w:rFonts w:cs="Arial"/>
                <w:color w:val="0D0D0D" w:themeColor="text1" w:themeTint="F2"/>
                <w:sz w:val="22"/>
                <w:szCs w:val="22"/>
              </w:rPr>
              <w:t xml:space="preserve"> </w:t>
            </w:r>
            <w:r>
              <w:rPr>
                <w:rFonts w:cs="Arial"/>
                <w:color w:val="0D0D0D" w:themeColor="text1" w:themeTint="F2"/>
                <w:sz w:val="22"/>
                <w:szCs w:val="22"/>
              </w:rPr>
              <w:t>the</w:t>
            </w:r>
            <w:r w:rsidRPr="3D0B39AF">
              <w:rPr>
                <w:rFonts w:cs="Arial"/>
                <w:color w:val="0D0D0D" w:themeColor="text1" w:themeTint="F2"/>
                <w:sz w:val="22"/>
                <w:szCs w:val="22"/>
              </w:rPr>
              <w:t xml:space="preserve"> design package submission i</w:t>
            </w:r>
            <w:r>
              <w:rPr>
                <w:rFonts w:cs="Arial"/>
                <w:color w:val="0D0D0D" w:themeColor="text1" w:themeTint="F2"/>
                <w:sz w:val="22"/>
                <w:szCs w:val="22"/>
              </w:rPr>
              <w:t>s</w:t>
            </w:r>
          </w:p>
          <w:p w14:paraId="0A848A85" w14:textId="77777777" w:rsidR="00BF3910" w:rsidRDefault="00BF3910" w:rsidP="00BF3910">
            <w:pPr>
              <w:pStyle w:val="BodyText"/>
              <w:keepNext w:val="0"/>
              <w:numPr>
                <w:ilvl w:val="0"/>
                <w:numId w:val="69"/>
              </w:numPr>
              <w:spacing w:before="120" w:line="22" w:lineRule="atLeast"/>
              <w:rPr>
                <w:rFonts w:cs="Arial"/>
                <w:color w:val="0D0D0D" w:themeColor="text1" w:themeTint="F2"/>
                <w:sz w:val="22"/>
                <w:szCs w:val="22"/>
              </w:rPr>
            </w:pPr>
            <w:r>
              <w:rPr>
                <w:rFonts w:cs="Arial"/>
                <w:color w:val="0D0D0D" w:themeColor="text1" w:themeTint="F2"/>
                <w:sz w:val="22"/>
                <w:szCs w:val="22"/>
              </w:rPr>
              <w:t>the deliverables submitted do not meet the requirements of the LTC Design Fixity Guidance (</w:t>
            </w:r>
            <w:r w:rsidRPr="00B85023">
              <w:rPr>
                <w:rFonts w:cs="Arial"/>
                <w:b/>
                <w:color w:val="0D0D0D" w:themeColor="text1" w:themeTint="F2"/>
                <w:sz w:val="22"/>
                <w:szCs w:val="22"/>
              </w:rPr>
              <w:t>Annex 02</w:t>
            </w:r>
            <w:r>
              <w:rPr>
                <w:rFonts w:cs="Arial"/>
                <w:color w:val="0D0D0D" w:themeColor="text1" w:themeTint="F2"/>
                <w:sz w:val="22"/>
                <w:szCs w:val="22"/>
              </w:rPr>
              <w:t>),</w:t>
            </w:r>
          </w:p>
          <w:p w14:paraId="19C2CEE2" w14:textId="77777777" w:rsidR="00BF3910" w:rsidRDefault="00BF3910" w:rsidP="00BF3910">
            <w:pPr>
              <w:pStyle w:val="BodyText"/>
              <w:keepNext w:val="0"/>
              <w:numPr>
                <w:ilvl w:val="0"/>
                <w:numId w:val="69"/>
              </w:numPr>
              <w:spacing w:before="120" w:line="22" w:lineRule="atLeast"/>
              <w:rPr>
                <w:rFonts w:cs="Arial"/>
                <w:color w:val="0D0D0D" w:themeColor="text1" w:themeTint="F2"/>
                <w:sz w:val="22"/>
                <w:szCs w:val="22"/>
              </w:rPr>
            </w:pPr>
            <w:r>
              <w:rPr>
                <w:rFonts w:cs="Arial"/>
                <w:color w:val="0D0D0D" w:themeColor="text1" w:themeTint="F2"/>
                <w:sz w:val="22"/>
                <w:szCs w:val="22"/>
              </w:rPr>
              <w:t xml:space="preserve">a proposed diversion deviates from the </w:t>
            </w:r>
            <w:r w:rsidRPr="00A97BA4">
              <w:rPr>
                <w:rFonts w:cs="Arial"/>
                <w:i/>
                <w:color w:val="0D0D0D" w:themeColor="text1" w:themeTint="F2"/>
                <w:sz w:val="22"/>
                <w:szCs w:val="22"/>
              </w:rPr>
              <w:t>Client’s</w:t>
            </w:r>
            <w:r>
              <w:rPr>
                <w:rFonts w:cs="Arial"/>
                <w:color w:val="0D0D0D" w:themeColor="text1" w:themeTint="F2"/>
                <w:sz w:val="22"/>
                <w:szCs w:val="22"/>
              </w:rPr>
              <w:t xml:space="preserve"> Order Limit Boundary,</w:t>
            </w:r>
          </w:p>
          <w:p w14:paraId="61878147" w14:textId="77777777" w:rsidR="00BF3910" w:rsidRDefault="00BF3910" w:rsidP="00BF3910">
            <w:pPr>
              <w:pStyle w:val="BodyText"/>
              <w:keepNext w:val="0"/>
              <w:numPr>
                <w:ilvl w:val="0"/>
                <w:numId w:val="69"/>
              </w:numPr>
              <w:spacing w:before="120" w:line="22" w:lineRule="atLeast"/>
              <w:rPr>
                <w:rFonts w:cs="Arial"/>
                <w:color w:val="0D0D0D" w:themeColor="text1" w:themeTint="F2"/>
                <w:sz w:val="22"/>
                <w:szCs w:val="22"/>
              </w:rPr>
            </w:pPr>
            <w:r>
              <w:rPr>
                <w:rFonts w:cs="Arial"/>
                <w:color w:val="0D0D0D" w:themeColor="text1" w:themeTint="F2"/>
                <w:sz w:val="22"/>
                <w:szCs w:val="22"/>
              </w:rPr>
              <w:t>a proposed diversion is not consistent with the existing Feasibility Study Report (</w:t>
            </w:r>
            <w:r w:rsidRPr="00B85023">
              <w:rPr>
                <w:rFonts w:cs="Arial"/>
                <w:color w:val="0D0D0D" w:themeColor="text1" w:themeTint="F2"/>
                <w:sz w:val="22"/>
                <w:szCs w:val="22"/>
              </w:rPr>
              <w:t>See Table 1</w:t>
            </w:r>
            <w:r>
              <w:rPr>
                <w:rFonts w:cs="Arial"/>
                <w:color w:val="0D0D0D" w:themeColor="text1" w:themeTint="F2"/>
                <w:sz w:val="22"/>
                <w:szCs w:val="22"/>
              </w:rPr>
              <w:t xml:space="preserve">), unless otherwise agreed with the </w:t>
            </w:r>
            <w:r w:rsidRPr="00B85023">
              <w:rPr>
                <w:rFonts w:cs="Arial"/>
                <w:i/>
                <w:color w:val="0D0D0D" w:themeColor="text1" w:themeTint="F2"/>
                <w:sz w:val="22"/>
                <w:szCs w:val="22"/>
              </w:rPr>
              <w:t>Client</w:t>
            </w:r>
            <w:r>
              <w:rPr>
                <w:rFonts w:cs="Arial"/>
                <w:i/>
                <w:color w:val="0D0D0D" w:themeColor="text1" w:themeTint="F2"/>
                <w:sz w:val="22"/>
                <w:szCs w:val="22"/>
              </w:rPr>
              <w:t xml:space="preserve"> </w:t>
            </w:r>
            <w:r>
              <w:rPr>
                <w:rFonts w:cs="Arial"/>
                <w:color w:val="0D0D0D" w:themeColor="text1" w:themeTint="F2"/>
                <w:sz w:val="22"/>
                <w:szCs w:val="22"/>
              </w:rPr>
              <w:t>or</w:t>
            </w:r>
          </w:p>
          <w:p w14:paraId="26775E15" w14:textId="77777777" w:rsidR="00BF3910" w:rsidRPr="00511636" w:rsidRDefault="00BF3910" w:rsidP="00BF3910">
            <w:pPr>
              <w:pStyle w:val="BodyText"/>
              <w:keepNext w:val="0"/>
              <w:numPr>
                <w:ilvl w:val="0"/>
                <w:numId w:val="69"/>
              </w:numPr>
              <w:spacing w:before="120" w:line="22" w:lineRule="atLeast"/>
              <w:rPr>
                <w:rFonts w:cs="Arial"/>
                <w:color w:val="0D0D0D" w:themeColor="text1" w:themeTint="F2"/>
                <w:sz w:val="22"/>
                <w:szCs w:val="22"/>
              </w:rPr>
            </w:pPr>
            <w:r>
              <w:rPr>
                <w:rFonts w:cs="Arial"/>
                <w:color w:val="0D0D0D" w:themeColor="text1" w:themeTint="F2"/>
                <w:sz w:val="22"/>
                <w:szCs w:val="22"/>
              </w:rPr>
              <w:t xml:space="preserve">a proposed diversion impacts a </w:t>
            </w:r>
            <w:proofErr w:type="gramStart"/>
            <w:r>
              <w:rPr>
                <w:rFonts w:cs="Arial"/>
                <w:color w:val="0D0D0D" w:themeColor="text1" w:themeTint="F2"/>
                <w:sz w:val="22"/>
                <w:szCs w:val="22"/>
              </w:rPr>
              <w:t>third party</w:t>
            </w:r>
            <w:proofErr w:type="gramEnd"/>
            <w:r>
              <w:rPr>
                <w:rFonts w:cs="Arial"/>
                <w:color w:val="0D0D0D" w:themeColor="text1" w:themeTint="F2"/>
                <w:sz w:val="22"/>
                <w:szCs w:val="22"/>
              </w:rPr>
              <w:t xml:space="preserve"> asset that has not been previously considered, unless otherwise agreed with the </w:t>
            </w:r>
            <w:r w:rsidRPr="00B85023">
              <w:rPr>
                <w:rFonts w:cs="Arial"/>
                <w:i/>
                <w:color w:val="0D0D0D" w:themeColor="text1" w:themeTint="F2"/>
                <w:sz w:val="22"/>
                <w:szCs w:val="22"/>
              </w:rPr>
              <w:t>Client</w:t>
            </w:r>
            <w:r>
              <w:rPr>
                <w:rFonts w:cs="Arial"/>
                <w:color w:val="0D0D0D" w:themeColor="text1" w:themeTint="F2"/>
                <w:sz w:val="22"/>
                <w:szCs w:val="22"/>
              </w:rPr>
              <w:t>.</w:t>
            </w:r>
          </w:p>
          <w:p w14:paraId="43623178" w14:textId="728C69D6" w:rsidR="00BF3910" w:rsidRPr="00BF3910" w:rsidRDefault="00BF3910" w:rsidP="00BF3910">
            <w:pPr>
              <w:pStyle w:val="BodyText"/>
              <w:keepNext w:val="0"/>
              <w:spacing w:before="120" w:line="22" w:lineRule="atLeast"/>
              <w:rPr>
                <w:rFonts w:cs="Arial"/>
                <w:color w:val="0D0D0D" w:themeColor="text1" w:themeTint="F2"/>
                <w:sz w:val="22"/>
                <w:szCs w:val="22"/>
              </w:rPr>
            </w:pPr>
            <w:r>
              <w:rPr>
                <w:rFonts w:cs="Arial"/>
                <w:color w:val="0D0D0D" w:themeColor="text1" w:themeTint="F2"/>
                <w:sz w:val="22"/>
                <w:szCs w:val="22"/>
              </w:rPr>
              <w:t xml:space="preserve">Where the </w:t>
            </w:r>
            <w:r w:rsidRPr="00B85023">
              <w:rPr>
                <w:rFonts w:cs="Arial"/>
                <w:i/>
                <w:color w:val="0D0D0D" w:themeColor="text1" w:themeTint="F2"/>
                <w:sz w:val="22"/>
                <w:szCs w:val="22"/>
              </w:rPr>
              <w:t>Client</w:t>
            </w:r>
            <w:r>
              <w:rPr>
                <w:rFonts w:cs="Arial"/>
                <w:color w:val="0D0D0D" w:themeColor="text1" w:themeTint="F2"/>
                <w:sz w:val="22"/>
                <w:szCs w:val="22"/>
              </w:rPr>
              <w:t xml:space="preserve"> does not accept a design package submission, the </w:t>
            </w:r>
            <w:r w:rsidRPr="00B85023">
              <w:rPr>
                <w:rFonts w:cs="Arial"/>
                <w:i/>
                <w:color w:val="0D0D0D" w:themeColor="text1" w:themeTint="F2"/>
                <w:sz w:val="22"/>
                <w:szCs w:val="22"/>
              </w:rPr>
              <w:t>Consultant</w:t>
            </w:r>
            <w:r>
              <w:rPr>
                <w:rFonts w:cs="Arial"/>
                <w:color w:val="0D0D0D" w:themeColor="text1" w:themeTint="F2"/>
                <w:sz w:val="22"/>
                <w:szCs w:val="22"/>
              </w:rPr>
              <w:t xml:space="preserve"> updates the design package and resubmits to the </w:t>
            </w:r>
            <w:r w:rsidRPr="00B85023">
              <w:rPr>
                <w:rFonts w:cs="Arial"/>
                <w:i/>
                <w:color w:val="0D0D0D" w:themeColor="text1" w:themeTint="F2"/>
                <w:sz w:val="22"/>
                <w:szCs w:val="22"/>
              </w:rPr>
              <w:t>Client</w:t>
            </w:r>
            <w:r>
              <w:rPr>
                <w:rFonts w:cs="Arial"/>
                <w:color w:val="0D0D0D" w:themeColor="text1" w:themeTint="F2"/>
                <w:sz w:val="22"/>
                <w:szCs w:val="22"/>
              </w:rPr>
              <w:t xml:space="preserve"> for acceptance</w:t>
            </w:r>
            <w:r w:rsidR="003D7F2C">
              <w:rPr>
                <w:rFonts w:cs="Arial"/>
                <w:color w:val="0D0D0D" w:themeColor="text1" w:themeTint="F2"/>
                <w:sz w:val="22"/>
                <w:szCs w:val="22"/>
              </w:rPr>
              <w:t>.</w:t>
            </w:r>
          </w:p>
        </w:tc>
      </w:tr>
      <w:tr w:rsidR="00BF3910" w:rsidRPr="005C70F1" w14:paraId="534BD20C" w14:textId="77777777" w:rsidTr="0AE18FCF">
        <w:trPr>
          <w:jc w:val="center"/>
        </w:trPr>
        <w:tc>
          <w:tcPr>
            <w:tcW w:w="658" w:type="pct"/>
            <w:shd w:val="clear" w:color="auto" w:fill="auto"/>
          </w:tcPr>
          <w:p w14:paraId="09E29645" w14:textId="5B028B94" w:rsidR="00BF3910" w:rsidRDefault="00BF3910" w:rsidP="00BF3910">
            <w:pPr>
              <w:pStyle w:val="BlockText"/>
              <w:spacing w:line="276" w:lineRule="auto"/>
              <w:ind w:left="0" w:right="132"/>
              <w:rPr>
                <w:sz w:val="22"/>
              </w:rPr>
            </w:pPr>
            <w:r>
              <w:rPr>
                <w:sz w:val="22"/>
              </w:rPr>
              <w:t>S 530.3</w:t>
            </w:r>
          </w:p>
        </w:tc>
        <w:tc>
          <w:tcPr>
            <w:tcW w:w="4342" w:type="pct"/>
            <w:shd w:val="clear" w:color="auto" w:fill="auto"/>
          </w:tcPr>
          <w:p w14:paraId="6436E941" w14:textId="56614FBB" w:rsidR="00BF3910" w:rsidRDefault="00BF3910" w:rsidP="00BF3910">
            <w:pPr>
              <w:pStyle w:val="BodyText"/>
              <w:keepNext w:val="0"/>
              <w:spacing w:before="120" w:line="22" w:lineRule="atLeast"/>
              <w:rPr>
                <w:rFonts w:cs="Arial"/>
                <w:color w:val="0D0D0D" w:themeColor="text1" w:themeTint="F2"/>
                <w:sz w:val="22"/>
                <w:szCs w:val="22"/>
              </w:rPr>
            </w:pPr>
            <w:r w:rsidRPr="3D0B39AF">
              <w:rPr>
                <w:rFonts w:cs="Arial"/>
                <w:color w:val="0D0D0D" w:themeColor="text1" w:themeTint="F2"/>
                <w:sz w:val="22"/>
                <w:szCs w:val="22"/>
              </w:rPr>
              <w:t xml:space="preserve">Following acceptance by the </w:t>
            </w:r>
            <w:r w:rsidRPr="00B85023">
              <w:rPr>
                <w:rFonts w:cs="Arial"/>
                <w:i/>
                <w:iCs/>
                <w:color w:val="0D0D0D" w:themeColor="text1" w:themeTint="F2"/>
                <w:sz w:val="22"/>
                <w:szCs w:val="22"/>
              </w:rPr>
              <w:t>Client</w:t>
            </w:r>
            <w:r w:rsidRPr="3D0B39AF">
              <w:rPr>
                <w:rFonts w:cs="Arial"/>
                <w:color w:val="0D0D0D" w:themeColor="text1" w:themeTint="F2"/>
                <w:sz w:val="22"/>
                <w:szCs w:val="22"/>
              </w:rPr>
              <w:t xml:space="preserve"> at each of Design Fixity 2 </w:t>
            </w:r>
            <w:r w:rsidR="004D53D6">
              <w:rPr>
                <w:rFonts w:cs="Arial"/>
                <w:color w:val="0D0D0D" w:themeColor="text1" w:themeTint="F2"/>
                <w:sz w:val="22"/>
                <w:szCs w:val="22"/>
              </w:rPr>
              <w:t xml:space="preserve">(Stage C) </w:t>
            </w:r>
            <w:r w:rsidRPr="3D0B39AF">
              <w:rPr>
                <w:rFonts w:cs="Arial"/>
                <w:color w:val="0D0D0D" w:themeColor="text1" w:themeTint="F2"/>
                <w:sz w:val="22"/>
                <w:szCs w:val="22"/>
              </w:rPr>
              <w:t>and Design Fixity 3</w:t>
            </w:r>
            <w:r w:rsidR="004D53D6">
              <w:rPr>
                <w:rFonts w:cs="Arial"/>
                <w:color w:val="0D0D0D" w:themeColor="text1" w:themeTint="F2"/>
                <w:sz w:val="22"/>
                <w:szCs w:val="22"/>
              </w:rPr>
              <w:t xml:space="preserve"> (Stage D)</w:t>
            </w:r>
            <w:r w:rsidRPr="3D0B39AF">
              <w:rPr>
                <w:rFonts w:cs="Arial"/>
                <w:color w:val="0D0D0D" w:themeColor="text1" w:themeTint="F2"/>
                <w:sz w:val="22"/>
                <w:szCs w:val="22"/>
              </w:rPr>
              <w:t xml:space="preserve">, the </w:t>
            </w:r>
            <w:r w:rsidRPr="00B85023">
              <w:rPr>
                <w:rFonts w:cs="Arial"/>
                <w:i/>
                <w:iCs/>
                <w:color w:val="0D0D0D" w:themeColor="text1" w:themeTint="F2"/>
                <w:sz w:val="22"/>
                <w:szCs w:val="22"/>
              </w:rPr>
              <w:t>Consultant</w:t>
            </w:r>
            <w:r w:rsidRPr="3D0B39AF">
              <w:rPr>
                <w:rFonts w:cs="Arial"/>
                <w:color w:val="0D0D0D" w:themeColor="text1" w:themeTint="F2"/>
                <w:sz w:val="22"/>
                <w:szCs w:val="22"/>
              </w:rPr>
              <w:t xml:space="preserve"> submits the design deliverables to Cadent as part of the Cadent LTC Stage Gate Definition (</w:t>
            </w:r>
            <w:r w:rsidRPr="00B85023">
              <w:rPr>
                <w:rFonts w:cs="Arial"/>
                <w:b/>
                <w:bCs/>
                <w:color w:val="0D0D0D" w:themeColor="text1" w:themeTint="F2"/>
                <w:sz w:val="22"/>
                <w:szCs w:val="22"/>
              </w:rPr>
              <w:t>Annex 02</w:t>
            </w:r>
            <w:r w:rsidRPr="3D0B39AF">
              <w:rPr>
                <w:rFonts w:cs="Arial"/>
                <w:color w:val="0D0D0D" w:themeColor="text1" w:themeTint="F2"/>
                <w:sz w:val="22"/>
                <w:szCs w:val="22"/>
              </w:rPr>
              <w:t xml:space="preserve">) (FDR-Draft and FDR-Refresh respectively) for review by Cadent. </w:t>
            </w:r>
          </w:p>
          <w:p w14:paraId="54AB864B" w14:textId="1D73FF88" w:rsidR="00BF3910" w:rsidRDefault="00BF3910" w:rsidP="00BF3910">
            <w:pPr>
              <w:pStyle w:val="BodyText"/>
              <w:keepNext w:val="0"/>
              <w:spacing w:before="120" w:line="22" w:lineRule="atLeast"/>
              <w:rPr>
                <w:rFonts w:cs="Arial"/>
                <w:color w:val="0D0D0D" w:themeColor="text1" w:themeTint="F2"/>
                <w:sz w:val="22"/>
                <w:szCs w:val="22"/>
              </w:rPr>
            </w:pPr>
            <w:r>
              <w:rPr>
                <w:rFonts w:cs="Arial"/>
                <w:color w:val="0D0D0D" w:themeColor="text1" w:themeTint="F2"/>
                <w:sz w:val="22"/>
                <w:szCs w:val="22"/>
              </w:rPr>
              <w:t xml:space="preserve">The </w:t>
            </w:r>
            <w:r w:rsidRPr="00B85023">
              <w:rPr>
                <w:rFonts w:cs="Arial"/>
                <w:i/>
                <w:color w:val="0D0D0D" w:themeColor="text1" w:themeTint="F2"/>
                <w:sz w:val="22"/>
                <w:szCs w:val="22"/>
              </w:rPr>
              <w:t>Consultant</w:t>
            </w:r>
            <w:r>
              <w:rPr>
                <w:rFonts w:cs="Arial"/>
                <w:color w:val="0D0D0D" w:themeColor="text1" w:themeTint="F2"/>
                <w:sz w:val="22"/>
                <w:szCs w:val="22"/>
              </w:rPr>
              <w:t xml:space="preserve"> incorporates feedback from Cadent after </w:t>
            </w:r>
            <w:r w:rsidR="001E300A">
              <w:rPr>
                <w:rFonts w:cs="Arial"/>
                <w:color w:val="0D0D0D" w:themeColor="text1" w:themeTint="F2"/>
                <w:sz w:val="22"/>
                <w:szCs w:val="22"/>
              </w:rPr>
              <w:t>its</w:t>
            </w:r>
            <w:r>
              <w:rPr>
                <w:rFonts w:cs="Arial"/>
                <w:color w:val="0D0D0D" w:themeColor="text1" w:themeTint="F2"/>
                <w:sz w:val="22"/>
                <w:szCs w:val="22"/>
              </w:rPr>
              <w:t xml:space="preserve"> review at FDR-Draft stage into the next submission to the </w:t>
            </w:r>
            <w:r w:rsidRPr="00B85023">
              <w:rPr>
                <w:rFonts w:cs="Arial"/>
                <w:i/>
                <w:color w:val="0D0D0D" w:themeColor="text1" w:themeTint="F2"/>
                <w:sz w:val="22"/>
                <w:szCs w:val="22"/>
              </w:rPr>
              <w:t>Client</w:t>
            </w:r>
            <w:r>
              <w:rPr>
                <w:rFonts w:cs="Arial"/>
                <w:i/>
                <w:color w:val="0D0D0D" w:themeColor="text1" w:themeTint="F2"/>
                <w:sz w:val="22"/>
                <w:szCs w:val="22"/>
              </w:rPr>
              <w:t xml:space="preserve"> </w:t>
            </w:r>
            <w:r>
              <w:rPr>
                <w:rFonts w:cs="Arial"/>
                <w:color w:val="0D0D0D" w:themeColor="text1" w:themeTint="F2"/>
                <w:sz w:val="22"/>
                <w:szCs w:val="22"/>
              </w:rPr>
              <w:t>(Design Fixity 3</w:t>
            </w:r>
            <w:r w:rsidR="004D53D6">
              <w:rPr>
                <w:rFonts w:cs="Arial"/>
                <w:color w:val="0D0D0D" w:themeColor="text1" w:themeTint="F2"/>
                <w:sz w:val="22"/>
                <w:szCs w:val="22"/>
              </w:rPr>
              <w:t xml:space="preserve"> (Stage D)</w:t>
            </w:r>
            <w:r>
              <w:rPr>
                <w:rFonts w:cs="Arial"/>
                <w:color w:val="0D0D0D" w:themeColor="text1" w:themeTint="F2"/>
                <w:sz w:val="22"/>
                <w:szCs w:val="22"/>
              </w:rPr>
              <w:t>)</w:t>
            </w:r>
            <w:r w:rsidR="001E300A">
              <w:rPr>
                <w:rFonts w:cs="Arial"/>
                <w:color w:val="0D0D0D" w:themeColor="text1" w:themeTint="F2"/>
                <w:sz w:val="22"/>
                <w:szCs w:val="22"/>
              </w:rPr>
              <w:t xml:space="preserve">, identifying the actions taken </w:t>
            </w:r>
            <w:proofErr w:type="gramStart"/>
            <w:r w:rsidR="001E300A">
              <w:rPr>
                <w:rFonts w:cs="Arial"/>
                <w:color w:val="0D0D0D" w:themeColor="text1" w:themeTint="F2"/>
                <w:sz w:val="22"/>
                <w:szCs w:val="22"/>
              </w:rPr>
              <w:t>as a result of</w:t>
            </w:r>
            <w:proofErr w:type="gramEnd"/>
            <w:r w:rsidR="001E300A">
              <w:rPr>
                <w:rFonts w:cs="Arial"/>
                <w:color w:val="0D0D0D" w:themeColor="text1" w:themeTint="F2"/>
                <w:sz w:val="22"/>
                <w:szCs w:val="22"/>
              </w:rPr>
              <w:t xml:space="preserve"> that feedback</w:t>
            </w:r>
            <w:r>
              <w:rPr>
                <w:rFonts w:cs="Arial"/>
                <w:color w:val="0D0D0D" w:themeColor="text1" w:themeTint="F2"/>
                <w:sz w:val="22"/>
                <w:szCs w:val="22"/>
              </w:rPr>
              <w:t xml:space="preserve">. At FDR-Refresh stage, the </w:t>
            </w:r>
            <w:r w:rsidRPr="00B85023">
              <w:rPr>
                <w:rFonts w:cs="Arial"/>
                <w:i/>
                <w:color w:val="0D0D0D" w:themeColor="text1" w:themeTint="F2"/>
                <w:sz w:val="22"/>
                <w:szCs w:val="22"/>
              </w:rPr>
              <w:t>Consultant</w:t>
            </w:r>
            <w:r>
              <w:rPr>
                <w:rFonts w:cs="Arial"/>
                <w:color w:val="0D0D0D" w:themeColor="text1" w:themeTint="F2"/>
                <w:sz w:val="22"/>
                <w:szCs w:val="22"/>
              </w:rPr>
              <w:t xml:space="preserve"> incorporates feedback from Cadent and resubmits to Cadent such that </w:t>
            </w:r>
            <w:r w:rsidR="001E300A">
              <w:rPr>
                <w:rFonts w:cs="Arial"/>
                <w:color w:val="0D0D0D" w:themeColor="text1" w:themeTint="F2"/>
                <w:sz w:val="22"/>
                <w:szCs w:val="22"/>
              </w:rPr>
              <w:t>it</w:t>
            </w:r>
            <w:r>
              <w:rPr>
                <w:rFonts w:cs="Arial"/>
                <w:color w:val="0D0D0D" w:themeColor="text1" w:themeTint="F2"/>
                <w:sz w:val="22"/>
                <w:szCs w:val="22"/>
              </w:rPr>
              <w:t xml:space="preserve"> provide</w:t>
            </w:r>
            <w:r w:rsidR="001E300A">
              <w:rPr>
                <w:rFonts w:cs="Arial"/>
                <w:color w:val="0D0D0D" w:themeColor="text1" w:themeTint="F2"/>
                <w:sz w:val="22"/>
                <w:szCs w:val="22"/>
              </w:rPr>
              <w:t>s</w:t>
            </w:r>
            <w:r w:rsidR="003D7F2C">
              <w:rPr>
                <w:rFonts w:cs="Arial"/>
                <w:color w:val="0D0D0D" w:themeColor="text1" w:themeTint="F2"/>
                <w:sz w:val="22"/>
                <w:szCs w:val="22"/>
              </w:rPr>
              <w:t xml:space="preserve"> an</w:t>
            </w:r>
            <w:r>
              <w:rPr>
                <w:rFonts w:cs="Arial"/>
                <w:color w:val="0D0D0D" w:themeColor="text1" w:themeTint="F2"/>
                <w:sz w:val="22"/>
                <w:szCs w:val="22"/>
              </w:rPr>
              <w:t xml:space="preserve"> FDR-R Letter ahead of final submission to the </w:t>
            </w:r>
            <w:r w:rsidRPr="00B85023">
              <w:rPr>
                <w:rFonts w:cs="Arial"/>
                <w:i/>
                <w:color w:val="0D0D0D" w:themeColor="text1" w:themeTint="F2"/>
                <w:sz w:val="22"/>
                <w:szCs w:val="22"/>
              </w:rPr>
              <w:t>Client</w:t>
            </w:r>
            <w:r>
              <w:rPr>
                <w:rFonts w:cs="Arial"/>
                <w:color w:val="0D0D0D" w:themeColor="text1" w:themeTint="F2"/>
                <w:sz w:val="22"/>
                <w:szCs w:val="22"/>
              </w:rPr>
              <w:t>.</w:t>
            </w:r>
            <w:r w:rsidR="001E300A">
              <w:rPr>
                <w:rFonts w:cs="Arial"/>
                <w:color w:val="0D0D0D" w:themeColor="text1" w:themeTint="F2"/>
                <w:sz w:val="22"/>
                <w:szCs w:val="22"/>
              </w:rPr>
              <w:t xml:space="preserve"> The </w:t>
            </w:r>
            <w:r w:rsidR="001E300A" w:rsidRPr="001E300A">
              <w:rPr>
                <w:rFonts w:cs="Arial"/>
                <w:i/>
                <w:color w:val="0D0D0D" w:themeColor="text1" w:themeTint="F2"/>
                <w:sz w:val="22"/>
                <w:szCs w:val="22"/>
              </w:rPr>
              <w:t>Consultant</w:t>
            </w:r>
            <w:r w:rsidR="001E300A">
              <w:rPr>
                <w:rFonts w:cs="Arial"/>
                <w:color w:val="0D0D0D" w:themeColor="text1" w:themeTint="F2"/>
                <w:sz w:val="22"/>
                <w:szCs w:val="22"/>
              </w:rPr>
              <w:t xml:space="preserve"> identifies to Cadent actions taken </w:t>
            </w:r>
            <w:proofErr w:type="gramStart"/>
            <w:r w:rsidR="001E300A">
              <w:rPr>
                <w:rFonts w:cs="Arial"/>
                <w:color w:val="0D0D0D" w:themeColor="text1" w:themeTint="F2"/>
                <w:sz w:val="22"/>
                <w:szCs w:val="22"/>
              </w:rPr>
              <w:t>as a result of</w:t>
            </w:r>
            <w:proofErr w:type="gramEnd"/>
            <w:r w:rsidR="001E300A">
              <w:rPr>
                <w:rFonts w:cs="Arial"/>
                <w:color w:val="0D0D0D" w:themeColor="text1" w:themeTint="F2"/>
                <w:sz w:val="22"/>
                <w:szCs w:val="22"/>
              </w:rPr>
              <w:t xml:space="preserve"> their feedback</w:t>
            </w:r>
            <w:r w:rsidR="008025B0">
              <w:rPr>
                <w:rFonts w:cs="Arial"/>
                <w:color w:val="0D0D0D" w:themeColor="text1" w:themeTint="F2"/>
                <w:sz w:val="22"/>
                <w:szCs w:val="22"/>
              </w:rPr>
              <w:t xml:space="preserve"> in any resubmission.</w:t>
            </w:r>
            <w:r w:rsidR="001E300A">
              <w:rPr>
                <w:rFonts w:cs="Arial"/>
                <w:color w:val="0D0D0D" w:themeColor="text1" w:themeTint="F2"/>
                <w:sz w:val="22"/>
                <w:szCs w:val="22"/>
              </w:rPr>
              <w:t xml:space="preserve"> </w:t>
            </w:r>
          </w:p>
        </w:tc>
      </w:tr>
      <w:tr w:rsidR="00BF3910" w:rsidRPr="005C70F1" w14:paraId="2EFDDA89" w14:textId="77777777" w:rsidTr="0AE18FCF">
        <w:trPr>
          <w:jc w:val="center"/>
        </w:trPr>
        <w:tc>
          <w:tcPr>
            <w:tcW w:w="658" w:type="pct"/>
            <w:shd w:val="clear" w:color="auto" w:fill="auto"/>
          </w:tcPr>
          <w:p w14:paraId="35D63F97" w14:textId="22EFE198" w:rsidR="00BF3910" w:rsidRDefault="00BF3910" w:rsidP="00BF3910">
            <w:pPr>
              <w:pStyle w:val="BlockText"/>
              <w:spacing w:line="276" w:lineRule="auto"/>
              <w:ind w:left="0" w:right="132"/>
              <w:rPr>
                <w:sz w:val="22"/>
              </w:rPr>
            </w:pPr>
            <w:r>
              <w:rPr>
                <w:sz w:val="22"/>
              </w:rPr>
              <w:t>S 530.4</w:t>
            </w:r>
          </w:p>
        </w:tc>
        <w:tc>
          <w:tcPr>
            <w:tcW w:w="4342" w:type="pct"/>
            <w:shd w:val="clear" w:color="auto" w:fill="auto"/>
          </w:tcPr>
          <w:p w14:paraId="3F452D24" w14:textId="7600B6B1" w:rsidR="00BF3910" w:rsidRDefault="00BF3910" w:rsidP="00BF3910">
            <w:pPr>
              <w:pStyle w:val="BodyText"/>
              <w:keepNext w:val="0"/>
              <w:spacing w:before="120" w:line="22" w:lineRule="atLeast"/>
              <w:rPr>
                <w:rFonts w:cs="Arial"/>
                <w:color w:val="0D0D0D" w:themeColor="text1" w:themeTint="F2"/>
                <w:sz w:val="22"/>
                <w:szCs w:val="22"/>
              </w:rPr>
            </w:pPr>
            <w:r w:rsidRPr="3D0B39AF">
              <w:rPr>
                <w:rFonts w:cs="Arial"/>
                <w:color w:val="0D0D0D" w:themeColor="text1" w:themeTint="F2"/>
                <w:sz w:val="22"/>
                <w:szCs w:val="22"/>
              </w:rPr>
              <w:t xml:space="preserve">The </w:t>
            </w:r>
            <w:r w:rsidRPr="00B85023">
              <w:rPr>
                <w:i/>
                <w:iCs/>
                <w:color w:val="0D0D0D" w:themeColor="text1" w:themeTint="F2"/>
                <w:sz w:val="22"/>
                <w:szCs w:val="22"/>
              </w:rPr>
              <w:t>Consultant</w:t>
            </w:r>
            <w:r w:rsidRPr="3D0B39AF">
              <w:rPr>
                <w:rFonts w:cs="Arial"/>
                <w:color w:val="0D0D0D" w:themeColor="text1" w:themeTint="F2"/>
                <w:sz w:val="22"/>
                <w:szCs w:val="22"/>
              </w:rPr>
              <w:t xml:space="preserve"> </w:t>
            </w:r>
            <w:r w:rsidR="001E300A" w:rsidRPr="3D0B39AF">
              <w:rPr>
                <w:rFonts w:cs="Arial"/>
                <w:color w:val="0D0D0D" w:themeColor="text1" w:themeTint="F2"/>
                <w:sz w:val="22"/>
                <w:szCs w:val="22"/>
              </w:rPr>
              <w:t xml:space="preserve">submits the final design package to the </w:t>
            </w:r>
            <w:r w:rsidR="001E300A" w:rsidRPr="00B85023">
              <w:rPr>
                <w:i/>
                <w:iCs/>
                <w:color w:val="0D0D0D" w:themeColor="text1" w:themeTint="F2"/>
                <w:sz w:val="22"/>
                <w:szCs w:val="22"/>
              </w:rPr>
              <w:t>Client</w:t>
            </w:r>
            <w:r w:rsidR="001E300A" w:rsidRPr="3D0B39AF">
              <w:rPr>
                <w:rFonts w:cs="Arial"/>
                <w:i/>
                <w:iCs/>
                <w:color w:val="0D0D0D" w:themeColor="text1" w:themeTint="F2"/>
                <w:sz w:val="22"/>
                <w:szCs w:val="22"/>
              </w:rPr>
              <w:t xml:space="preserve"> </w:t>
            </w:r>
            <w:r w:rsidR="001E300A" w:rsidRPr="00B85023">
              <w:rPr>
                <w:color w:val="0D0D0D" w:themeColor="text1" w:themeTint="F2"/>
                <w:sz w:val="22"/>
                <w:szCs w:val="22"/>
              </w:rPr>
              <w:t>for acceptance</w:t>
            </w:r>
            <w:r w:rsidR="001E300A">
              <w:rPr>
                <w:color w:val="0D0D0D" w:themeColor="text1" w:themeTint="F2"/>
                <w:sz w:val="22"/>
                <w:szCs w:val="22"/>
              </w:rPr>
              <w:t xml:space="preserve"> (Stage E), including </w:t>
            </w:r>
            <w:r w:rsidRPr="3D0B39AF">
              <w:rPr>
                <w:rFonts w:cs="Arial"/>
                <w:color w:val="0D0D0D" w:themeColor="text1" w:themeTint="F2"/>
                <w:sz w:val="22"/>
                <w:szCs w:val="22"/>
              </w:rPr>
              <w:t>a</w:t>
            </w:r>
            <w:r>
              <w:rPr>
                <w:rFonts w:cs="Arial"/>
                <w:color w:val="0D0D0D" w:themeColor="text1" w:themeTint="F2"/>
                <w:sz w:val="22"/>
                <w:szCs w:val="22"/>
              </w:rPr>
              <w:t>n</w:t>
            </w:r>
            <w:r w:rsidRPr="3D0B39AF">
              <w:rPr>
                <w:rFonts w:cs="Arial"/>
                <w:color w:val="0D0D0D" w:themeColor="text1" w:themeTint="F2"/>
                <w:sz w:val="22"/>
                <w:szCs w:val="22"/>
              </w:rPr>
              <w:t xml:space="preserve"> FDR-R </w:t>
            </w:r>
            <w:r>
              <w:rPr>
                <w:rFonts w:cs="Arial"/>
                <w:color w:val="0D0D0D" w:themeColor="text1" w:themeTint="F2"/>
                <w:sz w:val="22"/>
                <w:szCs w:val="22"/>
              </w:rPr>
              <w:t>L</w:t>
            </w:r>
            <w:r w:rsidRPr="3D0B39AF">
              <w:rPr>
                <w:rFonts w:cs="Arial"/>
                <w:color w:val="0D0D0D" w:themeColor="text1" w:themeTint="F2"/>
                <w:sz w:val="22"/>
                <w:szCs w:val="22"/>
              </w:rPr>
              <w:t>etter from Cadent</w:t>
            </w:r>
            <w:r w:rsidR="001E300A">
              <w:rPr>
                <w:rFonts w:cs="Arial"/>
                <w:color w:val="0D0D0D" w:themeColor="text1" w:themeTint="F2"/>
                <w:sz w:val="22"/>
                <w:szCs w:val="22"/>
              </w:rPr>
              <w:t xml:space="preserve">. </w:t>
            </w:r>
            <w:r w:rsidRPr="3D0B39AF">
              <w:rPr>
                <w:rFonts w:cs="Arial"/>
                <w:color w:val="0D0D0D" w:themeColor="text1" w:themeTint="F2"/>
                <w:sz w:val="22"/>
                <w:szCs w:val="22"/>
              </w:rPr>
              <w:t xml:space="preserve">The </w:t>
            </w:r>
            <w:r w:rsidRPr="00B85023">
              <w:rPr>
                <w:i/>
                <w:iCs/>
                <w:color w:val="0D0D0D" w:themeColor="text1" w:themeTint="F2"/>
                <w:sz w:val="22"/>
                <w:szCs w:val="22"/>
              </w:rPr>
              <w:t>Client</w:t>
            </w:r>
            <w:r w:rsidRPr="3D0B39AF">
              <w:rPr>
                <w:rFonts w:cs="Arial"/>
                <w:color w:val="0D0D0D" w:themeColor="text1" w:themeTint="F2"/>
                <w:sz w:val="22"/>
                <w:szCs w:val="22"/>
              </w:rPr>
              <w:t xml:space="preserve"> accepts within </w:t>
            </w:r>
            <w:r w:rsidR="009B06CD">
              <w:rPr>
                <w:rFonts w:cs="Arial"/>
                <w:color w:val="0D0D0D" w:themeColor="text1" w:themeTint="F2"/>
                <w:sz w:val="22"/>
                <w:szCs w:val="22"/>
              </w:rPr>
              <w:t>4</w:t>
            </w:r>
            <w:r w:rsidRPr="3D0B39AF">
              <w:rPr>
                <w:rFonts w:cs="Arial"/>
                <w:color w:val="0D0D0D" w:themeColor="text1" w:themeTint="F2"/>
                <w:sz w:val="22"/>
                <w:szCs w:val="22"/>
              </w:rPr>
              <w:t xml:space="preserve"> weeks. </w:t>
            </w:r>
            <w:r w:rsidRPr="00781AA4">
              <w:rPr>
                <w:sz w:val="22"/>
              </w:rPr>
              <w:t xml:space="preserve">A reason for </w:t>
            </w:r>
            <w:r>
              <w:rPr>
                <w:sz w:val="22"/>
              </w:rPr>
              <w:t xml:space="preserve">the </w:t>
            </w:r>
            <w:r>
              <w:rPr>
                <w:i/>
                <w:iCs/>
                <w:sz w:val="22"/>
              </w:rPr>
              <w:t xml:space="preserve">Client </w:t>
            </w:r>
            <w:r w:rsidRPr="00781AA4">
              <w:rPr>
                <w:sz w:val="22"/>
              </w:rPr>
              <w:t xml:space="preserve">not accepting </w:t>
            </w:r>
            <w:r>
              <w:rPr>
                <w:rFonts w:cs="Arial"/>
                <w:color w:val="0D0D0D" w:themeColor="text1" w:themeTint="F2"/>
                <w:sz w:val="22"/>
                <w:szCs w:val="22"/>
              </w:rPr>
              <w:t>a design package is</w:t>
            </w:r>
          </w:p>
          <w:p w14:paraId="04C1468C" w14:textId="0BC20951" w:rsidR="00BF3910" w:rsidRDefault="008025B0" w:rsidP="00BF3910">
            <w:pPr>
              <w:pStyle w:val="BodyText"/>
              <w:keepNext w:val="0"/>
              <w:numPr>
                <w:ilvl w:val="0"/>
                <w:numId w:val="69"/>
              </w:numPr>
              <w:spacing w:before="120" w:line="22" w:lineRule="atLeast"/>
              <w:rPr>
                <w:rFonts w:cs="Arial"/>
                <w:color w:val="0D0D0D" w:themeColor="text1" w:themeTint="F2"/>
                <w:sz w:val="22"/>
                <w:szCs w:val="22"/>
              </w:rPr>
            </w:pPr>
            <w:r>
              <w:rPr>
                <w:rFonts w:cs="Arial"/>
                <w:color w:val="0D0D0D" w:themeColor="text1" w:themeTint="F2"/>
                <w:sz w:val="22"/>
                <w:szCs w:val="22"/>
              </w:rPr>
              <w:t xml:space="preserve">for the reasons stated </w:t>
            </w:r>
            <w:r w:rsidR="00BF3910">
              <w:rPr>
                <w:rFonts w:cs="Arial"/>
                <w:color w:val="0D0D0D" w:themeColor="text1" w:themeTint="F2"/>
                <w:sz w:val="22"/>
                <w:szCs w:val="22"/>
              </w:rPr>
              <w:t xml:space="preserve">above </w:t>
            </w:r>
            <w:r>
              <w:rPr>
                <w:rFonts w:cs="Arial"/>
                <w:color w:val="0D0D0D" w:themeColor="text1" w:themeTint="F2"/>
                <w:sz w:val="22"/>
                <w:szCs w:val="22"/>
              </w:rPr>
              <w:t xml:space="preserve">in S 530.2 </w:t>
            </w:r>
            <w:r w:rsidR="00BF3910">
              <w:rPr>
                <w:rFonts w:cs="Arial"/>
                <w:color w:val="0D0D0D" w:themeColor="text1" w:themeTint="F2"/>
                <w:sz w:val="22"/>
                <w:szCs w:val="22"/>
              </w:rPr>
              <w:t>for Design Fixity 1, 2 or 3 or</w:t>
            </w:r>
          </w:p>
          <w:p w14:paraId="7752651C" w14:textId="4FCB88E6" w:rsidR="00BF3910" w:rsidRPr="00BF3910" w:rsidRDefault="00BF3910" w:rsidP="00BF3910">
            <w:pPr>
              <w:pStyle w:val="BodyText"/>
              <w:keepNext w:val="0"/>
              <w:numPr>
                <w:ilvl w:val="0"/>
                <w:numId w:val="69"/>
              </w:numPr>
              <w:spacing w:before="120" w:line="22" w:lineRule="atLeast"/>
              <w:rPr>
                <w:rFonts w:cs="Arial"/>
                <w:color w:val="0D0D0D" w:themeColor="text1" w:themeTint="F2"/>
                <w:sz w:val="22"/>
                <w:szCs w:val="22"/>
              </w:rPr>
            </w:pPr>
            <w:r w:rsidRPr="00BF3910">
              <w:rPr>
                <w:rFonts w:cs="Arial"/>
                <w:color w:val="0D0D0D" w:themeColor="text1" w:themeTint="F2"/>
                <w:sz w:val="22"/>
                <w:szCs w:val="22"/>
              </w:rPr>
              <w:t xml:space="preserve">the </w:t>
            </w:r>
            <w:r w:rsidRPr="00BF3910">
              <w:rPr>
                <w:rFonts w:cs="Arial"/>
                <w:i/>
                <w:color w:val="0D0D0D" w:themeColor="text1" w:themeTint="F2"/>
                <w:sz w:val="22"/>
                <w:szCs w:val="22"/>
              </w:rPr>
              <w:t>Consultant</w:t>
            </w:r>
            <w:r w:rsidRPr="00BF3910">
              <w:rPr>
                <w:rFonts w:cs="Arial"/>
                <w:color w:val="0D0D0D" w:themeColor="text1" w:themeTint="F2"/>
                <w:sz w:val="22"/>
                <w:szCs w:val="22"/>
              </w:rPr>
              <w:t xml:space="preserve"> does not provide an FDR-R Letter from Cadent</w:t>
            </w:r>
            <w:r w:rsidR="008025B0">
              <w:rPr>
                <w:rFonts w:cs="Arial"/>
                <w:color w:val="0D0D0D" w:themeColor="text1" w:themeTint="F2"/>
                <w:sz w:val="22"/>
                <w:szCs w:val="22"/>
              </w:rPr>
              <w:t>.</w:t>
            </w:r>
          </w:p>
        </w:tc>
      </w:tr>
      <w:tr w:rsidR="00BF3910" w:rsidRPr="005C70F1" w14:paraId="0781B52D" w14:textId="77777777" w:rsidTr="0AE18FCF">
        <w:trPr>
          <w:jc w:val="center"/>
        </w:trPr>
        <w:tc>
          <w:tcPr>
            <w:tcW w:w="5000" w:type="pct"/>
            <w:gridSpan w:val="2"/>
            <w:shd w:val="clear" w:color="auto" w:fill="BFBFBF" w:themeFill="background1" w:themeFillShade="BF"/>
          </w:tcPr>
          <w:p w14:paraId="4AED2A6F" w14:textId="23DD8A05" w:rsidR="00BF3910" w:rsidRPr="00B85023" w:rsidRDefault="00BF3910" w:rsidP="00BA23FC">
            <w:pPr>
              <w:pStyle w:val="Heading2"/>
              <w:rPr>
                <w:color w:val="0D0D0D" w:themeColor="text1" w:themeTint="F2"/>
              </w:rPr>
            </w:pPr>
            <w:bookmarkStart w:id="61" w:name="_Toc63178392"/>
            <w:bookmarkStart w:id="62" w:name="_Toc74210395"/>
            <w:r w:rsidRPr="00B85023">
              <w:t>S535   Quality management system</w:t>
            </w:r>
            <w:bookmarkEnd w:id="61"/>
            <w:bookmarkEnd w:id="62"/>
          </w:p>
        </w:tc>
      </w:tr>
      <w:tr w:rsidR="00BF3910" w:rsidRPr="005C70F1" w14:paraId="65707CF5" w14:textId="77777777" w:rsidTr="0AE18FCF">
        <w:trPr>
          <w:jc w:val="center"/>
        </w:trPr>
        <w:tc>
          <w:tcPr>
            <w:tcW w:w="658" w:type="pct"/>
            <w:shd w:val="clear" w:color="auto" w:fill="auto"/>
          </w:tcPr>
          <w:p w14:paraId="03B759DA" w14:textId="5D8C81EF" w:rsidR="00BF3910" w:rsidRDefault="00BF3910" w:rsidP="00BF3910">
            <w:pPr>
              <w:pStyle w:val="BlockText"/>
              <w:spacing w:line="276" w:lineRule="auto"/>
              <w:ind w:left="0" w:right="132"/>
              <w:rPr>
                <w:sz w:val="22"/>
              </w:rPr>
            </w:pPr>
            <w:r>
              <w:rPr>
                <w:sz w:val="22"/>
              </w:rPr>
              <w:t>S 535.1</w:t>
            </w:r>
          </w:p>
        </w:tc>
        <w:tc>
          <w:tcPr>
            <w:tcW w:w="4342" w:type="pct"/>
            <w:shd w:val="clear" w:color="auto" w:fill="auto"/>
          </w:tcPr>
          <w:p w14:paraId="7CDE7D2F" w14:textId="1DEC8990" w:rsidR="00BF3910" w:rsidRPr="00E740AE" w:rsidRDefault="00BF3910" w:rsidP="00BF3910">
            <w:pPr>
              <w:spacing w:before="120"/>
              <w:jc w:val="both"/>
              <w:rPr>
                <w:sz w:val="22"/>
                <w:szCs w:val="22"/>
              </w:rPr>
            </w:pPr>
            <w:r>
              <w:rPr>
                <w:sz w:val="22"/>
                <w:szCs w:val="22"/>
              </w:rPr>
              <w:t xml:space="preserve">The </w:t>
            </w:r>
            <w:r w:rsidRPr="00E740AE">
              <w:rPr>
                <w:i/>
                <w:iCs/>
                <w:sz w:val="22"/>
                <w:szCs w:val="22"/>
              </w:rPr>
              <w:t>Con</w:t>
            </w:r>
            <w:r>
              <w:rPr>
                <w:i/>
                <w:iCs/>
                <w:sz w:val="22"/>
                <w:szCs w:val="22"/>
              </w:rPr>
              <w:t xml:space="preserve">sultant </w:t>
            </w:r>
            <w:r w:rsidRPr="00E740AE">
              <w:rPr>
                <w:sz w:val="22"/>
                <w:szCs w:val="22"/>
              </w:rPr>
              <w:t>complies with and</w:t>
            </w:r>
            <w:r w:rsidRPr="00E740AE">
              <w:rPr>
                <w:i/>
                <w:iCs/>
                <w:sz w:val="22"/>
                <w:szCs w:val="22"/>
              </w:rPr>
              <w:t> </w:t>
            </w:r>
            <w:r w:rsidRPr="00E740AE">
              <w:rPr>
                <w:sz w:val="22"/>
                <w:szCs w:val="22"/>
              </w:rPr>
              <w:t>operates management systems as follows</w:t>
            </w:r>
          </w:p>
          <w:p w14:paraId="53F6737A" w14:textId="501A3B09" w:rsidR="00E90B5E" w:rsidRPr="00056157" w:rsidRDefault="00E90B5E" w:rsidP="00E90B5E">
            <w:pPr>
              <w:pStyle w:val="BlockText"/>
              <w:numPr>
                <w:ilvl w:val="0"/>
                <w:numId w:val="74"/>
              </w:numPr>
              <w:spacing w:line="288" w:lineRule="auto"/>
              <w:ind w:right="129"/>
              <w:rPr>
                <w:i/>
                <w:sz w:val="22"/>
                <w:szCs w:val="22"/>
              </w:rPr>
            </w:pPr>
            <w:r w:rsidRPr="00056157">
              <w:rPr>
                <w:sz w:val="22"/>
                <w:szCs w:val="22"/>
              </w:rPr>
              <w:t xml:space="preserve">a formal health and safety management system which complies with ISO 45001:2018 or another equivalent and relevant standard accepted by the </w:t>
            </w:r>
            <w:r w:rsidRPr="00E90B5E">
              <w:rPr>
                <w:i/>
                <w:sz w:val="22"/>
                <w:szCs w:val="22"/>
              </w:rPr>
              <w:t>Client</w:t>
            </w:r>
            <w:r w:rsidRPr="00056157">
              <w:rPr>
                <w:sz w:val="22"/>
                <w:szCs w:val="22"/>
              </w:rPr>
              <w:t>,</w:t>
            </w:r>
          </w:p>
          <w:p w14:paraId="7800DBE2" w14:textId="4441BCAE" w:rsidR="00BF3910" w:rsidRPr="00F96A73" w:rsidRDefault="00BF3910" w:rsidP="00BF3910">
            <w:pPr>
              <w:numPr>
                <w:ilvl w:val="0"/>
                <w:numId w:val="74"/>
              </w:numPr>
              <w:spacing w:before="120"/>
              <w:jc w:val="both"/>
              <w:rPr>
                <w:sz w:val="22"/>
                <w:szCs w:val="22"/>
              </w:rPr>
            </w:pPr>
            <w:r w:rsidRPr="00F96A73">
              <w:rPr>
                <w:sz w:val="22"/>
                <w:szCs w:val="22"/>
              </w:rPr>
              <w:t xml:space="preserve">a quality management system complying with ISO 9001, ISO 9004 (see </w:t>
            </w:r>
            <w:r w:rsidRPr="00F96A73">
              <w:rPr>
                <w:b/>
                <w:sz w:val="22"/>
                <w:szCs w:val="22"/>
              </w:rPr>
              <w:t>Annex 02</w:t>
            </w:r>
            <w:r w:rsidRPr="00F96A73">
              <w:rPr>
                <w:sz w:val="22"/>
                <w:szCs w:val="22"/>
              </w:rPr>
              <w:t>),</w:t>
            </w:r>
          </w:p>
          <w:p w14:paraId="54006669" w14:textId="243688F9" w:rsidR="00BF3910" w:rsidRPr="00F96A73" w:rsidRDefault="00BF3910" w:rsidP="00BF3910">
            <w:pPr>
              <w:numPr>
                <w:ilvl w:val="0"/>
                <w:numId w:val="74"/>
              </w:numPr>
              <w:spacing w:before="120"/>
              <w:jc w:val="both"/>
              <w:rPr>
                <w:sz w:val="22"/>
                <w:szCs w:val="22"/>
              </w:rPr>
            </w:pPr>
            <w:r w:rsidRPr="00F96A73">
              <w:rPr>
                <w:sz w:val="22"/>
                <w:szCs w:val="22"/>
              </w:rPr>
              <w:lastRenderedPageBreak/>
              <w:t xml:space="preserve">an environmental management system aligned to ISO 14001 (see </w:t>
            </w:r>
            <w:r w:rsidRPr="00F96A73">
              <w:rPr>
                <w:b/>
                <w:sz w:val="22"/>
                <w:szCs w:val="22"/>
              </w:rPr>
              <w:t>Annex 02</w:t>
            </w:r>
            <w:r w:rsidRPr="00F96A73">
              <w:rPr>
                <w:sz w:val="22"/>
                <w:szCs w:val="22"/>
              </w:rPr>
              <w:t>) and</w:t>
            </w:r>
          </w:p>
          <w:p w14:paraId="2BFEB4F2" w14:textId="39651F6C" w:rsidR="00BF3910" w:rsidRDefault="00BF3910" w:rsidP="00BF3910">
            <w:pPr>
              <w:pStyle w:val="BodyText"/>
              <w:keepNext w:val="0"/>
              <w:numPr>
                <w:ilvl w:val="0"/>
                <w:numId w:val="74"/>
              </w:numPr>
              <w:spacing w:before="120" w:line="276" w:lineRule="auto"/>
              <w:rPr>
                <w:rFonts w:cs="Arial"/>
                <w:color w:val="0D0D0D" w:themeColor="text1" w:themeTint="F2"/>
                <w:sz w:val="22"/>
                <w:szCs w:val="22"/>
              </w:rPr>
            </w:pPr>
            <w:r>
              <w:rPr>
                <w:sz w:val="22"/>
                <w:szCs w:val="22"/>
              </w:rPr>
              <w:t xml:space="preserve">a collaboration </w:t>
            </w:r>
            <w:r w:rsidRPr="00E740AE">
              <w:rPr>
                <w:sz w:val="22"/>
                <w:szCs w:val="22"/>
              </w:rPr>
              <w:t>fra</w:t>
            </w:r>
            <w:r>
              <w:rPr>
                <w:sz w:val="22"/>
                <w:szCs w:val="22"/>
              </w:rPr>
              <w:t xml:space="preserve">mework complying with ISO 44000 (see </w:t>
            </w:r>
            <w:r w:rsidRPr="0098674C">
              <w:rPr>
                <w:b/>
                <w:sz w:val="22"/>
                <w:szCs w:val="22"/>
              </w:rPr>
              <w:t>Annex</w:t>
            </w:r>
            <w:r>
              <w:rPr>
                <w:b/>
                <w:sz w:val="22"/>
                <w:szCs w:val="22"/>
              </w:rPr>
              <w:t xml:space="preserve"> </w:t>
            </w:r>
            <w:r w:rsidRPr="0098674C">
              <w:rPr>
                <w:b/>
                <w:sz w:val="22"/>
                <w:szCs w:val="22"/>
              </w:rPr>
              <w:t>02</w:t>
            </w:r>
            <w:r>
              <w:rPr>
                <w:sz w:val="22"/>
                <w:szCs w:val="22"/>
              </w:rPr>
              <w:t xml:space="preserve">) </w:t>
            </w:r>
            <w:r w:rsidRPr="00E740AE">
              <w:rPr>
                <w:sz w:val="22"/>
                <w:szCs w:val="22"/>
              </w:rPr>
              <w:t>(that encompasses the behaviours, organisational culture and management processes that provide a common platform to support effective collaborative business relationships).</w:t>
            </w:r>
          </w:p>
        </w:tc>
      </w:tr>
      <w:tr w:rsidR="00BF3910" w:rsidRPr="005C70F1" w14:paraId="015473A5" w14:textId="77777777" w:rsidTr="0AE18FCF">
        <w:trPr>
          <w:jc w:val="center"/>
        </w:trPr>
        <w:tc>
          <w:tcPr>
            <w:tcW w:w="658" w:type="pct"/>
            <w:shd w:val="clear" w:color="auto" w:fill="auto"/>
          </w:tcPr>
          <w:p w14:paraId="4009C657" w14:textId="5D726923" w:rsidR="00BF3910" w:rsidRDefault="00BF3910" w:rsidP="00BF3910">
            <w:pPr>
              <w:pStyle w:val="BlockText"/>
              <w:spacing w:line="276" w:lineRule="auto"/>
              <w:ind w:left="0" w:right="132"/>
              <w:rPr>
                <w:sz w:val="22"/>
              </w:rPr>
            </w:pPr>
            <w:r>
              <w:rPr>
                <w:sz w:val="22"/>
              </w:rPr>
              <w:lastRenderedPageBreak/>
              <w:t>S 535.2</w:t>
            </w:r>
          </w:p>
        </w:tc>
        <w:tc>
          <w:tcPr>
            <w:tcW w:w="4342" w:type="pct"/>
            <w:shd w:val="clear" w:color="auto" w:fill="auto"/>
          </w:tcPr>
          <w:p w14:paraId="520ABF29" w14:textId="2CB6461B" w:rsidR="00BF3910" w:rsidRDefault="00BF3910" w:rsidP="00BF3910">
            <w:pPr>
              <w:pStyle w:val="BodyText"/>
              <w:keepNext w:val="0"/>
              <w:spacing w:before="120" w:line="22" w:lineRule="atLeast"/>
              <w:rPr>
                <w:rFonts w:cs="Arial"/>
                <w:color w:val="0D0D0D" w:themeColor="text1" w:themeTint="F2"/>
                <w:sz w:val="22"/>
                <w:szCs w:val="22"/>
              </w:rPr>
            </w:pPr>
            <w:r>
              <w:rPr>
                <w:sz w:val="22"/>
                <w:szCs w:val="22"/>
              </w:rPr>
              <w:t xml:space="preserve">The </w:t>
            </w:r>
            <w:r w:rsidRPr="00B85023">
              <w:rPr>
                <w:i/>
                <w:sz w:val="22"/>
                <w:szCs w:val="22"/>
              </w:rPr>
              <w:t>Consultant</w:t>
            </w:r>
            <w:r>
              <w:rPr>
                <w:sz w:val="22"/>
                <w:szCs w:val="22"/>
              </w:rPr>
              <w:t xml:space="preserve"> </w:t>
            </w:r>
            <w:r w:rsidRPr="00E740AE">
              <w:rPr>
                <w:sz w:val="22"/>
                <w:szCs w:val="22"/>
              </w:rPr>
              <w:t xml:space="preserve">implements a risk management system and processes that follow the guidelines contained in ISO 31000 </w:t>
            </w:r>
            <w:r>
              <w:rPr>
                <w:sz w:val="22"/>
                <w:szCs w:val="22"/>
              </w:rPr>
              <w:t>in relation to risk management.</w:t>
            </w:r>
          </w:p>
        </w:tc>
      </w:tr>
      <w:tr w:rsidR="00BF3910" w:rsidRPr="005C70F1" w14:paraId="15F76CD6" w14:textId="77777777" w:rsidTr="0AE18FCF">
        <w:trPr>
          <w:jc w:val="center"/>
        </w:trPr>
        <w:tc>
          <w:tcPr>
            <w:tcW w:w="658" w:type="pct"/>
            <w:shd w:val="clear" w:color="auto" w:fill="auto"/>
          </w:tcPr>
          <w:p w14:paraId="517CD91F" w14:textId="66A5E790" w:rsidR="00BF3910" w:rsidRDefault="00BF3910" w:rsidP="00BF3910">
            <w:pPr>
              <w:pStyle w:val="BlockText"/>
              <w:spacing w:line="276" w:lineRule="auto"/>
              <w:ind w:left="0" w:right="132"/>
              <w:rPr>
                <w:sz w:val="22"/>
              </w:rPr>
            </w:pPr>
            <w:r>
              <w:rPr>
                <w:sz w:val="22"/>
              </w:rPr>
              <w:t>S 535.3</w:t>
            </w:r>
          </w:p>
        </w:tc>
        <w:tc>
          <w:tcPr>
            <w:tcW w:w="4342" w:type="pct"/>
            <w:shd w:val="clear" w:color="auto" w:fill="auto"/>
          </w:tcPr>
          <w:p w14:paraId="3DA249D6" w14:textId="6351998D" w:rsidR="00BF3910" w:rsidRPr="009951F9" w:rsidRDefault="00BF3910" w:rsidP="009951F9">
            <w:pPr>
              <w:spacing w:before="120"/>
              <w:jc w:val="both"/>
              <w:rPr>
                <w:sz w:val="22"/>
                <w:szCs w:val="22"/>
              </w:rPr>
            </w:pPr>
            <w:r>
              <w:rPr>
                <w:sz w:val="22"/>
                <w:szCs w:val="22"/>
              </w:rPr>
              <w:t xml:space="preserve">The </w:t>
            </w:r>
            <w:r w:rsidRPr="00B85023">
              <w:rPr>
                <w:i/>
                <w:sz w:val="22"/>
                <w:szCs w:val="22"/>
              </w:rPr>
              <w:t>Consultant</w:t>
            </w:r>
            <w:r>
              <w:rPr>
                <w:sz w:val="22"/>
                <w:szCs w:val="22"/>
              </w:rPr>
              <w:t xml:space="preserve"> obtains certification from a body accredited by UKAS (or another equivalent body accepted by the </w:t>
            </w:r>
            <w:r>
              <w:rPr>
                <w:i/>
                <w:iCs/>
                <w:sz w:val="22"/>
                <w:szCs w:val="22"/>
              </w:rPr>
              <w:t>Client</w:t>
            </w:r>
            <w:r>
              <w:rPr>
                <w:sz w:val="22"/>
                <w:szCs w:val="22"/>
              </w:rPr>
              <w:t xml:space="preserve">) </w:t>
            </w:r>
            <w:r w:rsidRPr="00E740AE">
              <w:rPr>
                <w:sz w:val="22"/>
                <w:szCs w:val="22"/>
              </w:rPr>
              <w:t>of</w:t>
            </w:r>
            <w:r>
              <w:rPr>
                <w:sz w:val="22"/>
                <w:szCs w:val="22"/>
              </w:rPr>
              <w:t xml:space="preserve"> </w:t>
            </w:r>
            <w:r w:rsidRPr="00E740AE">
              <w:rPr>
                <w:sz w:val="22"/>
                <w:szCs w:val="22"/>
              </w:rPr>
              <w:t>the quality management system</w:t>
            </w:r>
            <w:r>
              <w:rPr>
                <w:sz w:val="22"/>
                <w:szCs w:val="22"/>
              </w:rPr>
              <w:t xml:space="preserve"> to the standards set out above </w:t>
            </w:r>
            <w:r w:rsidRPr="00E740AE">
              <w:rPr>
                <w:sz w:val="22"/>
                <w:szCs w:val="22"/>
              </w:rPr>
              <w:t>within</w:t>
            </w:r>
            <w:r>
              <w:rPr>
                <w:sz w:val="22"/>
                <w:szCs w:val="22"/>
              </w:rPr>
              <w:t xml:space="preserve"> </w:t>
            </w:r>
            <w:r w:rsidRPr="00551A6B">
              <w:rPr>
                <w:sz w:val="22"/>
                <w:szCs w:val="22"/>
              </w:rPr>
              <w:t>12 weeks</w:t>
            </w:r>
            <w:r w:rsidRPr="00A06D7E">
              <w:rPr>
                <w:color w:val="FF0000"/>
                <w:sz w:val="22"/>
                <w:szCs w:val="22"/>
              </w:rPr>
              <w:t xml:space="preserve"> </w:t>
            </w:r>
            <w:r>
              <w:rPr>
                <w:sz w:val="22"/>
                <w:szCs w:val="22"/>
              </w:rPr>
              <w:t xml:space="preserve">of the </w:t>
            </w:r>
            <w:r w:rsidR="00551A6B" w:rsidRPr="00551A6B">
              <w:rPr>
                <w:i/>
                <w:sz w:val="22"/>
                <w:szCs w:val="22"/>
              </w:rPr>
              <w:t>starting date</w:t>
            </w:r>
            <w:r>
              <w:rPr>
                <w:sz w:val="22"/>
                <w:szCs w:val="22"/>
              </w:rPr>
              <w:t xml:space="preserve"> and submits to the </w:t>
            </w:r>
            <w:r>
              <w:rPr>
                <w:i/>
                <w:iCs/>
                <w:sz w:val="22"/>
                <w:szCs w:val="22"/>
              </w:rPr>
              <w:t xml:space="preserve">Client </w:t>
            </w:r>
            <w:r>
              <w:rPr>
                <w:sz w:val="22"/>
                <w:szCs w:val="22"/>
              </w:rPr>
              <w:t xml:space="preserve">a copy of all certificates </w:t>
            </w:r>
            <w:r w:rsidRPr="00E740AE">
              <w:rPr>
                <w:sz w:val="22"/>
                <w:szCs w:val="22"/>
              </w:rPr>
              <w:t xml:space="preserve">within </w:t>
            </w:r>
            <w:r w:rsidR="009B06CD">
              <w:rPr>
                <w:sz w:val="22"/>
                <w:szCs w:val="22"/>
              </w:rPr>
              <w:t>1</w:t>
            </w:r>
            <w:r w:rsidRPr="00E740AE">
              <w:rPr>
                <w:sz w:val="22"/>
                <w:szCs w:val="22"/>
              </w:rPr>
              <w:t xml:space="preserve"> we</w:t>
            </w:r>
            <w:r>
              <w:rPr>
                <w:sz w:val="22"/>
                <w:szCs w:val="22"/>
              </w:rPr>
              <w:t xml:space="preserve">ek after it is obtained. If the </w:t>
            </w:r>
            <w:r>
              <w:rPr>
                <w:i/>
                <w:iCs/>
                <w:sz w:val="22"/>
                <w:szCs w:val="22"/>
              </w:rPr>
              <w:t xml:space="preserve">Consultant </w:t>
            </w:r>
            <w:r w:rsidRPr="00E740AE">
              <w:rPr>
                <w:sz w:val="22"/>
                <w:szCs w:val="22"/>
              </w:rPr>
              <w:t>already holds such certificatio</w:t>
            </w:r>
            <w:r>
              <w:rPr>
                <w:sz w:val="22"/>
                <w:szCs w:val="22"/>
              </w:rPr>
              <w:t>n at the</w:t>
            </w:r>
            <w:r w:rsidR="00551A6B">
              <w:rPr>
                <w:sz w:val="22"/>
                <w:szCs w:val="22"/>
              </w:rPr>
              <w:t xml:space="preserve"> </w:t>
            </w:r>
            <w:r w:rsidR="00551A6B" w:rsidRPr="00551A6B">
              <w:rPr>
                <w:i/>
                <w:sz w:val="22"/>
                <w:szCs w:val="22"/>
              </w:rPr>
              <w:t>starting date</w:t>
            </w:r>
            <w:r>
              <w:rPr>
                <w:sz w:val="22"/>
                <w:szCs w:val="22"/>
              </w:rPr>
              <w:t xml:space="preserve">, the </w:t>
            </w:r>
            <w:r>
              <w:rPr>
                <w:i/>
                <w:iCs/>
                <w:sz w:val="22"/>
                <w:szCs w:val="22"/>
              </w:rPr>
              <w:t>Consultant</w:t>
            </w:r>
            <w:r>
              <w:rPr>
                <w:sz w:val="22"/>
                <w:szCs w:val="22"/>
              </w:rPr>
              <w:t xml:space="preserve"> submits to the </w:t>
            </w:r>
            <w:r>
              <w:rPr>
                <w:i/>
                <w:iCs/>
                <w:sz w:val="22"/>
                <w:szCs w:val="22"/>
              </w:rPr>
              <w:t xml:space="preserve">Client </w:t>
            </w:r>
            <w:r w:rsidRPr="00E740AE">
              <w:rPr>
                <w:sz w:val="22"/>
                <w:szCs w:val="22"/>
              </w:rPr>
              <w:t>a copy of all cer</w:t>
            </w:r>
            <w:r>
              <w:rPr>
                <w:sz w:val="22"/>
                <w:szCs w:val="22"/>
              </w:rPr>
              <w:t xml:space="preserve">tificates within </w:t>
            </w:r>
            <w:r w:rsidR="009B06CD">
              <w:rPr>
                <w:sz w:val="22"/>
                <w:szCs w:val="22"/>
              </w:rPr>
              <w:t>1</w:t>
            </w:r>
            <w:r>
              <w:rPr>
                <w:sz w:val="22"/>
                <w:szCs w:val="22"/>
              </w:rPr>
              <w:t xml:space="preserve"> week after the </w:t>
            </w:r>
            <w:r w:rsidR="00551A6B" w:rsidRPr="00551A6B">
              <w:rPr>
                <w:i/>
                <w:sz w:val="22"/>
                <w:szCs w:val="22"/>
              </w:rPr>
              <w:t>starting date</w:t>
            </w:r>
            <w:r>
              <w:rPr>
                <w:sz w:val="22"/>
                <w:szCs w:val="22"/>
              </w:rPr>
              <w:t>.</w:t>
            </w:r>
          </w:p>
        </w:tc>
      </w:tr>
      <w:tr w:rsidR="00BF3910" w:rsidRPr="005C70F1" w14:paraId="150353DF" w14:textId="77777777" w:rsidTr="0AE18FCF">
        <w:trPr>
          <w:jc w:val="center"/>
        </w:trPr>
        <w:tc>
          <w:tcPr>
            <w:tcW w:w="658" w:type="pct"/>
            <w:shd w:val="clear" w:color="auto" w:fill="auto"/>
          </w:tcPr>
          <w:p w14:paraId="4C58ED94" w14:textId="0586CB30" w:rsidR="00BF3910" w:rsidRDefault="00BF3910" w:rsidP="00BF3910">
            <w:pPr>
              <w:pStyle w:val="BlockText"/>
              <w:spacing w:line="276" w:lineRule="auto"/>
              <w:ind w:left="0" w:right="132"/>
              <w:rPr>
                <w:sz w:val="22"/>
              </w:rPr>
            </w:pPr>
            <w:r>
              <w:rPr>
                <w:sz w:val="22"/>
              </w:rPr>
              <w:t>S 535.4</w:t>
            </w:r>
          </w:p>
        </w:tc>
        <w:tc>
          <w:tcPr>
            <w:tcW w:w="4342" w:type="pct"/>
            <w:shd w:val="clear" w:color="auto" w:fill="auto"/>
          </w:tcPr>
          <w:p w14:paraId="0A9F1C0A" w14:textId="209E83D9" w:rsidR="00BF3910" w:rsidRDefault="00BF3910" w:rsidP="00BF3910">
            <w:pPr>
              <w:pStyle w:val="BodyText"/>
              <w:keepNext w:val="0"/>
              <w:spacing w:before="120" w:line="22" w:lineRule="atLeast"/>
              <w:rPr>
                <w:rFonts w:cs="Arial"/>
                <w:color w:val="0D0D0D" w:themeColor="text1" w:themeTint="F2"/>
                <w:sz w:val="22"/>
                <w:szCs w:val="22"/>
              </w:rPr>
            </w:pPr>
            <w:r>
              <w:rPr>
                <w:sz w:val="22"/>
                <w:szCs w:val="22"/>
              </w:rPr>
              <w:t xml:space="preserve">The </w:t>
            </w:r>
            <w:r>
              <w:rPr>
                <w:i/>
                <w:iCs/>
                <w:sz w:val="22"/>
                <w:szCs w:val="22"/>
              </w:rPr>
              <w:t xml:space="preserve">Consultant </w:t>
            </w:r>
            <w:r w:rsidRPr="00E740AE">
              <w:rPr>
                <w:sz w:val="22"/>
                <w:szCs w:val="22"/>
              </w:rPr>
              <w:t>obtains certification of its health and safety management system in acco</w:t>
            </w:r>
            <w:r>
              <w:rPr>
                <w:sz w:val="22"/>
                <w:szCs w:val="22"/>
              </w:rPr>
              <w:t xml:space="preserve">rdance with the requirements in </w:t>
            </w:r>
            <w:r w:rsidRPr="00B85023">
              <w:rPr>
                <w:b/>
                <w:sz w:val="22"/>
                <w:szCs w:val="22"/>
              </w:rPr>
              <w:t>Annex 15</w:t>
            </w:r>
            <w:r>
              <w:rPr>
                <w:b/>
                <w:bCs/>
                <w:sz w:val="22"/>
                <w:szCs w:val="22"/>
              </w:rPr>
              <w:t xml:space="preserve"> </w:t>
            </w:r>
            <w:r w:rsidRPr="00E740AE">
              <w:rPr>
                <w:sz w:val="22"/>
                <w:szCs w:val="22"/>
              </w:rPr>
              <w:t>of the Scope.</w:t>
            </w:r>
          </w:p>
        </w:tc>
      </w:tr>
      <w:tr w:rsidR="00BF3910" w:rsidRPr="005C70F1" w14:paraId="3DBD098A" w14:textId="77777777" w:rsidTr="0AE18FCF">
        <w:trPr>
          <w:jc w:val="center"/>
        </w:trPr>
        <w:tc>
          <w:tcPr>
            <w:tcW w:w="658" w:type="pct"/>
            <w:shd w:val="clear" w:color="auto" w:fill="auto"/>
          </w:tcPr>
          <w:p w14:paraId="00DB3A75" w14:textId="53417732" w:rsidR="00BF3910" w:rsidRDefault="00BF3910" w:rsidP="00BF3910">
            <w:pPr>
              <w:pStyle w:val="BlockText"/>
              <w:spacing w:line="276" w:lineRule="auto"/>
              <w:ind w:left="0" w:right="132"/>
              <w:rPr>
                <w:sz w:val="22"/>
              </w:rPr>
            </w:pPr>
            <w:r>
              <w:rPr>
                <w:sz w:val="22"/>
              </w:rPr>
              <w:t>S 535.5</w:t>
            </w:r>
          </w:p>
        </w:tc>
        <w:tc>
          <w:tcPr>
            <w:tcW w:w="4342" w:type="pct"/>
            <w:shd w:val="clear" w:color="auto" w:fill="auto"/>
          </w:tcPr>
          <w:p w14:paraId="7C45F82C" w14:textId="247F329E" w:rsidR="00BF3910" w:rsidRPr="00E740AE" w:rsidRDefault="00BF3910" w:rsidP="00BF3910">
            <w:pPr>
              <w:spacing w:before="120"/>
              <w:jc w:val="both"/>
              <w:rPr>
                <w:sz w:val="22"/>
                <w:szCs w:val="22"/>
              </w:rPr>
            </w:pPr>
            <w:r>
              <w:rPr>
                <w:sz w:val="22"/>
                <w:szCs w:val="22"/>
              </w:rPr>
              <w:t xml:space="preserve">The </w:t>
            </w:r>
            <w:r>
              <w:rPr>
                <w:i/>
                <w:iCs/>
                <w:sz w:val="22"/>
                <w:szCs w:val="22"/>
              </w:rPr>
              <w:t>Consultant</w:t>
            </w:r>
            <w:r w:rsidRPr="00E740AE">
              <w:rPr>
                <w:i/>
                <w:iCs/>
                <w:sz w:val="22"/>
                <w:szCs w:val="22"/>
              </w:rPr>
              <w:t>’s</w:t>
            </w:r>
            <w:r>
              <w:rPr>
                <w:sz w:val="22"/>
                <w:szCs w:val="22"/>
              </w:rPr>
              <w:t xml:space="preserve"> quality management system includes the </w:t>
            </w:r>
            <w:r>
              <w:rPr>
                <w:i/>
                <w:iCs/>
                <w:sz w:val="22"/>
                <w:szCs w:val="22"/>
              </w:rPr>
              <w:t>Consultant</w:t>
            </w:r>
            <w:r w:rsidRPr="00E740AE">
              <w:rPr>
                <w:i/>
                <w:iCs/>
                <w:sz w:val="22"/>
                <w:szCs w:val="22"/>
              </w:rPr>
              <w:t>’s</w:t>
            </w:r>
            <w:r>
              <w:rPr>
                <w:sz w:val="22"/>
                <w:szCs w:val="22"/>
              </w:rPr>
              <w:t xml:space="preserve"> quality </w:t>
            </w:r>
            <w:r w:rsidRPr="00E740AE">
              <w:rPr>
                <w:sz w:val="22"/>
                <w:szCs w:val="22"/>
              </w:rPr>
              <w:t>policy as required by the contract and ISO 9000, which clearly articulates the organisations commitment to </w:t>
            </w:r>
          </w:p>
          <w:p w14:paraId="234EA540" w14:textId="77777777" w:rsidR="00BF3910" w:rsidRPr="00E740AE" w:rsidRDefault="00BF3910" w:rsidP="00BF3910">
            <w:pPr>
              <w:numPr>
                <w:ilvl w:val="0"/>
                <w:numId w:val="76"/>
              </w:numPr>
              <w:spacing w:before="120"/>
              <w:jc w:val="both"/>
              <w:rPr>
                <w:sz w:val="22"/>
                <w:szCs w:val="22"/>
              </w:rPr>
            </w:pPr>
            <w:r>
              <w:rPr>
                <w:sz w:val="22"/>
                <w:szCs w:val="22"/>
              </w:rPr>
              <w:t xml:space="preserve">providing </w:t>
            </w:r>
            <w:r w:rsidRPr="00E740AE">
              <w:rPr>
                <w:sz w:val="22"/>
                <w:szCs w:val="22"/>
              </w:rPr>
              <w:t>a quality assured service which delivers the requirements in the contract,</w:t>
            </w:r>
            <w:r>
              <w:rPr>
                <w:sz w:val="22"/>
                <w:szCs w:val="22"/>
              </w:rPr>
              <w:t xml:space="preserve"> </w:t>
            </w:r>
          </w:p>
          <w:p w14:paraId="14F04192" w14:textId="77777777" w:rsidR="00551A6B" w:rsidRDefault="00BF3910" w:rsidP="00BF3910">
            <w:pPr>
              <w:numPr>
                <w:ilvl w:val="0"/>
                <w:numId w:val="76"/>
              </w:numPr>
              <w:spacing w:before="120"/>
              <w:jc w:val="both"/>
              <w:rPr>
                <w:sz w:val="22"/>
                <w:szCs w:val="22"/>
              </w:rPr>
            </w:pPr>
            <w:r>
              <w:rPr>
                <w:sz w:val="22"/>
                <w:szCs w:val="22"/>
              </w:rPr>
              <w:t xml:space="preserve">supporting </w:t>
            </w:r>
            <w:r w:rsidRPr="00E740AE">
              <w:rPr>
                <w:sz w:val="22"/>
                <w:szCs w:val="22"/>
              </w:rPr>
              <w:t>the development, implem</w:t>
            </w:r>
            <w:r>
              <w:rPr>
                <w:sz w:val="22"/>
                <w:szCs w:val="22"/>
              </w:rPr>
              <w:t xml:space="preserve">entation and maintenance of the </w:t>
            </w:r>
            <w:r>
              <w:rPr>
                <w:i/>
                <w:iCs/>
                <w:sz w:val="22"/>
                <w:szCs w:val="22"/>
              </w:rPr>
              <w:t>Consultant</w:t>
            </w:r>
            <w:r w:rsidRPr="00E740AE">
              <w:rPr>
                <w:i/>
                <w:iCs/>
                <w:sz w:val="22"/>
                <w:szCs w:val="22"/>
              </w:rPr>
              <w:t>’s</w:t>
            </w:r>
            <w:r>
              <w:rPr>
                <w:sz w:val="22"/>
                <w:szCs w:val="22"/>
              </w:rPr>
              <w:t xml:space="preserve"> quality management </w:t>
            </w:r>
            <w:r w:rsidRPr="00E740AE">
              <w:rPr>
                <w:sz w:val="22"/>
                <w:szCs w:val="22"/>
              </w:rPr>
              <w:t>system</w:t>
            </w:r>
            <w:r>
              <w:rPr>
                <w:sz w:val="22"/>
                <w:szCs w:val="22"/>
              </w:rPr>
              <w:t xml:space="preserve"> </w:t>
            </w:r>
            <w:r w:rsidRPr="00E740AE">
              <w:rPr>
                <w:sz w:val="22"/>
                <w:szCs w:val="22"/>
              </w:rPr>
              <w:t>and</w:t>
            </w:r>
          </w:p>
          <w:p w14:paraId="755E4D01" w14:textId="77F88AC3" w:rsidR="00BF3910" w:rsidRPr="00551A6B" w:rsidRDefault="00BF3910" w:rsidP="00BF3910">
            <w:pPr>
              <w:numPr>
                <w:ilvl w:val="0"/>
                <w:numId w:val="76"/>
              </w:numPr>
              <w:spacing w:before="120"/>
              <w:jc w:val="both"/>
              <w:rPr>
                <w:sz w:val="22"/>
                <w:szCs w:val="22"/>
              </w:rPr>
            </w:pPr>
            <w:r w:rsidRPr="00551A6B">
              <w:rPr>
                <w:sz w:val="22"/>
                <w:szCs w:val="22"/>
              </w:rPr>
              <w:t>continually providing maximum customer satisfaction.</w:t>
            </w:r>
          </w:p>
        </w:tc>
      </w:tr>
      <w:tr w:rsidR="00BF3910" w:rsidRPr="005C70F1" w14:paraId="4E1F8E64" w14:textId="77777777" w:rsidTr="0AE18FCF">
        <w:trPr>
          <w:jc w:val="center"/>
        </w:trPr>
        <w:tc>
          <w:tcPr>
            <w:tcW w:w="658" w:type="pct"/>
            <w:shd w:val="clear" w:color="auto" w:fill="auto"/>
          </w:tcPr>
          <w:p w14:paraId="71D10C24" w14:textId="6D8755E4" w:rsidR="00BF3910" w:rsidRDefault="00BF3910" w:rsidP="00BF3910">
            <w:pPr>
              <w:pStyle w:val="BlockText"/>
              <w:spacing w:line="276" w:lineRule="auto"/>
              <w:ind w:left="0" w:right="132"/>
              <w:rPr>
                <w:sz w:val="22"/>
              </w:rPr>
            </w:pPr>
            <w:r>
              <w:rPr>
                <w:sz w:val="22"/>
              </w:rPr>
              <w:t>S535.6</w:t>
            </w:r>
          </w:p>
        </w:tc>
        <w:tc>
          <w:tcPr>
            <w:tcW w:w="4342" w:type="pct"/>
            <w:shd w:val="clear" w:color="auto" w:fill="auto"/>
          </w:tcPr>
          <w:p w14:paraId="7BCBA255" w14:textId="54703683" w:rsidR="00BF3910" w:rsidRDefault="00BF3910" w:rsidP="00BF3910">
            <w:pPr>
              <w:pStyle w:val="BodyText"/>
              <w:keepNext w:val="0"/>
              <w:spacing w:before="120" w:line="22" w:lineRule="atLeast"/>
              <w:rPr>
                <w:rFonts w:cs="Arial"/>
                <w:color w:val="0D0D0D" w:themeColor="text1" w:themeTint="F2"/>
                <w:sz w:val="22"/>
                <w:szCs w:val="22"/>
              </w:rPr>
            </w:pPr>
            <w:r>
              <w:rPr>
                <w:rStyle w:val="normaltextrun"/>
                <w:rFonts w:eastAsiaTheme="majorEastAsia"/>
                <w:color w:val="000000"/>
                <w:sz w:val="22"/>
                <w:szCs w:val="22"/>
                <w:shd w:val="clear" w:color="auto" w:fill="FFFFFF"/>
              </w:rPr>
              <w:t xml:space="preserve">The </w:t>
            </w:r>
            <w:r w:rsidRPr="00A06D7E">
              <w:rPr>
                <w:rStyle w:val="normaltextrun"/>
                <w:rFonts w:eastAsiaTheme="majorEastAsia"/>
                <w:i/>
                <w:color w:val="000000"/>
                <w:sz w:val="22"/>
                <w:szCs w:val="22"/>
                <w:shd w:val="clear" w:color="auto" w:fill="FFFFFF"/>
              </w:rPr>
              <w:t>Consultant</w:t>
            </w:r>
            <w:r>
              <w:rPr>
                <w:rStyle w:val="normaltextrun"/>
                <w:rFonts w:eastAsiaTheme="majorEastAsia"/>
                <w:color w:val="000000"/>
                <w:sz w:val="22"/>
                <w:szCs w:val="22"/>
                <w:shd w:val="clear" w:color="auto" w:fill="FFFFFF"/>
              </w:rPr>
              <w:t xml:space="preserve"> </w:t>
            </w:r>
            <w:r w:rsidRPr="00A06D7E">
              <w:rPr>
                <w:rStyle w:val="normaltextrun"/>
                <w:rFonts w:eastAsiaTheme="majorEastAsia"/>
                <w:color w:val="000000"/>
                <w:sz w:val="22"/>
                <w:szCs w:val="22"/>
                <w:shd w:val="clear" w:color="auto" w:fill="FFFFFF"/>
              </w:rPr>
              <w:t>maintains up to date all accredited certifications required at the start of the contract</w:t>
            </w:r>
            <w:r>
              <w:rPr>
                <w:rStyle w:val="normaltextrun"/>
                <w:rFonts w:eastAsiaTheme="majorEastAsia"/>
                <w:color w:val="000000"/>
                <w:sz w:val="22"/>
                <w:szCs w:val="22"/>
                <w:shd w:val="clear" w:color="auto" w:fill="FFFFFF"/>
              </w:rPr>
              <w:t xml:space="preserve"> </w:t>
            </w:r>
            <w:r w:rsidRPr="00B85023">
              <w:rPr>
                <w:rStyle w:val="normaltextrun"/>
                <w:rFonts w:eastAsiaTheme="majorEastAsia"/>
                <w:color w:val="000000"/>
                <w:sz w:val="22"/>
                <w:szCs w:val="22"/>
                <w:shd w:val="clear" w:color="auto" w:fill="FFFFFF"/>
              </w:rPr>
              <w:t>and until Completion</w:t>
            </w:r>
            <w:r w:rsidRPr="00A06D7E">
              <w:rPr>
                <w:rStyle w:val="normaltextrun"/>
                <w:rFonts w:eastAsiaTheme="majorEastAsia"/>
                <w:color w:val="000000"/>
                <w:sz w:val="22"/>
                <w:szCs w:val="22"/>
                <w:shd w:val="clear" w:color="auto" w:fill="FFFFFF"/>
              </w:rPr>
              <w:t xml:space="preserve">, undergoes any required recertification audits and forwards the </w:t>
            </w:r>
            <w:r w:rsidRPr="00A06D7E">
              <w:rPr>
                <w:rStyle w:val="normaltextrun"/>
                <w:rFonts w:eastAsiaTheme="majorEastAsia"/>
                <w:i/>
                <w:iCs/>
                <w:color w:val="000000"/>
                <w:sz w:val="22"/>
                <w:szCs w:val="22"/>
                <w:shd w:val="clear" w:color="auto" w:fill="FFFFFF"/>
              </w:rPr>
              <w:t>Client</w:t>
            </w:r>
            <w:r w:rsidRPr="00A06D7E">
              <w:rPr>
                <w:rStyle w:val="normaltextrun"/>
                <w:rFonts w:eastAsiaTheme="majorEastAsia"/>
                <w:color w:val="000000"/>
                <w:sz w:val="22"/>
                <w:szCs w:val="22"/>
                <w:shd w:val="clear" w:color="auto" w:fill="FFFFFF"/>
              </w:rPr>
              <w:t xml:space="preserve"> copies of the audit reports from the certific</w:t>
            </w:r>
            <w:r>
              <w:rPr>
                <w:rStyle w:val="normaltextrun"/>
                <w:rFonts w:eastAsiaTheme="majorEastAsia"/>
                <w:color w:val="000000"/>
                <w:sz w:val="22"/>
                <w:szCs w:val="22"/>
                <w:shd w:val="clear" w:color="auto" w:fill="FFFFFF"/>
              </w:rPr>
              <w:t xml:space="preserve">ation accredited bodies and the </w:t>
            </w:r>
            <w:r w:rsidRPr="00A06D7E">
              <w:rPr>
                <w:rStyle w:val="normaltextrun"/>
                <w:rFonts w:eastAsiaTheme="majorEastAsia"/>
                <w:i/>
                <w:color w:val="000000"/>
                <w:sz w:val="22"/>
                <w:szCs w:val="22"/>
                <w:shd w:val="clear" w:color="auto" w:fill="FFFFFF"/>
              </w:rPr>
              <w:t>Consultant’s</w:t>
            </w:r>
            <w:r>
              <w:rPr>
                <w:rStyle w:val="normaltextrun"/>
                <w:rFonts w:eastAsiaTheme="majorEastAsia"/>
                <w:color w:val="000000"/>
                <w:sz w:val="22"/>
                <w:szCs w:val="22"/>
                <w:shd w:val="clear" w:color="auto" w:fill="FFFFFF"/>
              </w:rPr>
              <w:t xml:space="preserve"> updated certificates.</w:t>
            </w:r>
          </w:p>
        </w:tc>
      </w:tr>
      <w:tr w:rsidR="00BF3910" w:rsidRPr="005C70F1" w14:paraId="25AFD734" w14:textId="77777777" w:rsidTr="0AE18FCF">
        <w:trPr>
          <w:jc w:val="center"/>
        </w:trPr>
        <w:tc>
          <w:tcPr>
            <w:tcW w:w="5000" w:type="pct"/>
            <w:gridSpan w:val="2"/>
            <w:shd w:val="clear" w:color="auto" w:fill="BFBFBF" w:themeFill="background1" w:themeFillShade="BF"/>
          </w:tcPr>
          <w:p w14:paraId="6F979804" w14:textId="4DF28673" w:rsidR="00BF3910" w:rsidRPr="00B85023" w:rsidRDefault="00BF3910" w:rsidP="00BA23FC">
            <w:pPr>
              <w:pStyle w:val="Heading2"/>
              <w:rPr>
                <w:rStyle w:val="normaltextrun"/>
                <w:rFonts w:eastAsiaTheme="majorEastAsia"/>
                <w:color w:val="000000"/>
                <w:sz w:val="24"/>
                <w:szCs w:val="24"/>
                <w:shd w:val="clear" w:color="auto" w:fill="FFFFFF"/>
              </w:rPr>
            </w:pPr>
            <w:bookmarkStart w:id="63" w:name="_Toc74210396"/>
            <w:r w:rsidRPr="00B85023">
              <w:t>S 536   Quality Plan</w:t>
            </w:r>
            <w:bookmarkEnd w:id="63"/>
          </w:p>
        </w:tc>
      </w:tr>
      <w:tr w:rsidR="00BF3910" w:rsidRPr="005C70F1" w14:paraId="3C6115AE" w14:textId="77777777" w:rsidTr="0AE18FCF">
        <w:trPr>
          <w:jc w:val="center"/>
        </w:trPr>
        <w:tc>
          <w:tcPr>
            <w:tcW w:w="658" w:type="pct"/>
            <w:shd w:val="clear" w:color="auto" w:fill="auto"/>
          </w:tcPr>
          <w:p w14:paraId="3DAA9BF0" w14:textId="58DBC51C" w:rsidR="00BF3910" w:rsidRDefault="00BF3910" w:rsidP="00BF3910">
            <w:pPr>
              <w:pStyle w:val="BlockText"/>
              <w:spacing w:line="276" w:lineRule="auto"/>
              <w:ind w:left="0" w:right="132"/>
              <w:rPr>
                <w:sz w:val="22"/>
              </w:rPr>
            </w:pPr>
            <w:r>
              <w:rPr>
                <w:sz w:val="22"/>
              </w:rPr>
              <w:t>S 536.1</w:t>
            </w:r>
          </w:p>
        </w:tc>
        <w:tc>
          <w:tcPr>
            <w:tcW w:w="4342" w:type="pct"/>
            <w:shd w:val="clear" w:color="auto" w:fill="auto"/>
          </w:tcPr>
          <w:p w14:paraId="552D0D39" w14:textId="7AECBBEA" w:rsidR="00BF3910" w:rsidRDefault="00BF3910" w:rsidP="00BF3910">
            <w:pPr>
              <w:pStyle w:val="BodyText"/>
              <w:keepNext w:val="0"/>
              <w:spacing w:before="120" w:line="22" w:lineRule="atLeast"/>
              <w:rPr>
                <w:rStyle w:val="normaltextrun"/>
                <w:rFonts w:eastAsiaTheme="majorEastAsia"/>
                <w:color w:val="000000"/>
                <w:sz w:val="22"/>
                <w:szCs w:val="22"/>
                <w:shd w:val="clear" w:color="auto" w:fill="FFFFFF"/>
              </w:rPr>
            </w:pPr>
            <w:r>
              <w:rPr>
                <w:sz w:val="22"/>
                <w:szCs w:val="22"/>
              </w:rPr>
              <w:t xml:space="preserve">The </w:t>
            </w:r>
            <w:r w:rsidRPr="00A06D7E">
              <w:rPr>
                <w:i/>
                <w:sz w:val="22"/>
                <w:szCs w:val="22"/>
              </w:rPr>
              <w:t>Consultant</w:t>
            </w:r>
            <w:r>
              <w:rPr>
                <w:sz w:val="22"/>
                <w:szCs w:val="22"/>
              </w:rPr>
              <w:t xml:space="preserve"> </w:t>
            </w:r>
            <w:r w:rsidRPr="005441C4">
              <w:rPr>
                <w:sz w:val="22"/>
                <w:szCs w:val="22"/>
              </w:rPr>
              <w:t xml:space="preserve">prepares the </w:t>
            </w:r>
            <w:r>
              <w:rPr>
                <w:sz w:val="22"/>
                <w:szCs w:val="22"/>
              </w:rPr>
              <w:t>Q</w:t>
            </w:r>
            <w:r w:rsidRPr="005441C4">
              <w:rPr>
                <w:sz w:val="22"/>
                <w:szCs w:val="22"/>
              </w:rPr>
              <w:t xml:space="preserve">uality </w:t>
            </w:r>
            <w:r>
              <w:rPr>
                <w:sz w:val="22"/>
                <w:szCs w:val="22"/>
              </w:rPr>
              <w:t>P</w:t>
            </w:r>
            <w:r w:rsidRPr="005441C4">
              <w:rPr>
                <w:sz w:val="22"/>
                <w:szCs w:val="22"/>
              </w:rPr>
              <w:t xml:space="preserve">lan within </w:t>
            </w:r>
            <w:r w:rsidRPr="00551A6B">
              <w:rPr>
                <w:sz w:val="22"/>
                <w:szCs w:val="22"/>
              </w:rPr>
              <w:t>4</w:t>
            </w:r>
            <w:r>
              <w:rPr>
                <w:color w:val="FF0000"/>
                <w:sz w:val="22"/>
                <w:szCs w:val="22"/>
              </w:rPr>
              <w:t xml:space="preserve"> </w:t>
            </w:r>
            <w:r w:rsidRPr="00527277">
              <w:rPr>
                <w:sz w:val="22"/>
                <w:szCs w:val="22"/>
              </w:rPr>
              <w:t xml:space="preserve">weeks of the </w:t>
            </w:r>
            <w:r w:rsidRPr="00F96A73">
              <w:rPr>
                <w:i/>
                <w:sz w:val="22"/>
                <w:szCs w:val="22"/>
              </w:rPr>
              <w:t>starting date</w:t>
            </w:r>
            <w:r w:rsidRPr="00F96A73">
              <w:rPr>
                <w:sz w:val="22"/>
                <w:szCs w:val="22"/>
              </w:rPr>
              <w:t>.</w:t>
            </w:r>
            <w:r w:rsidRPr="00527277">
              <w:rPr>
                <w:sz w:val="22"/>
                <w:szCs w:val="22"/>
              </w:rPr>
              <w:t xml:space="preserve">  </w:t>
            </w:r>
          </w:p>
        </w:tc>
      </w:tr>
      <w:tr w:rsidR="00BF3910" w:rsidRPr="005C70F1" w14:paraId="14563FCA" w14:textId="77777777" w:rsidTr="0AE18FCF">
        <w:trPr>
          <w:jc w:val="center"/>
        </w:trPr>
        <w:tc>
          <w:tcPr>
            <w:tcW w:w="658" w:type="pct"/>
            <w:shd w:val="clear" w:color="auto" w:fill="auto"/>
          </w:tcPr>
          <w:p w14:paraId="313B3F69" w14:textId="15AC47A9" w:rsidR="00BF3910" w:rsidRDefault="00BF3910" w:rsidP="00BF3910">
            <w:pPr>
              <w:pStyle w:val="BlockText"/>
              <w:spacing w:line="276" w:lineRule="auto"/>
              <w:ind w:left="0" w:right="132"/>
              <w:rPr>
                <w:sz w:val="22"/>
              </w:rPr>
            </w:pPr>
            <w:r>
              <w:rPr>
                <w:sz w:val="22"/>
              </w:rPr>
              <w:t>S 536.2</w:t>
            </w:r>
          </w:p>
        </w:tc>
        <w:tc>
          <w:tcPr>
            <w:tcW w:w="4342" w:type="pct"/>
            <w:shd w:val="clear" w:color="auto" w:fill="auto"/>
          </w:tcPr>
          <w:p w14:paraId="48FC5BB0" w14:textId="34276794" w:rsidR="00BF3910" w:rsidRDefault="00BF3910" w:rsidP="00BF3910">
            <w:pPr>
              <w:pStyle w:val="BodyText"/>
              <w:keepNext w:val="0"/>
              <w:spacing w:before="120" w:line="22" w:lineRule="atLeast"/>
              <w:rPr>
                <w:rStyle w:val="normaltextrun"/>
                <w:rFonts w:eastAsiaTheme="majorEastAsia"/>
                <w:color w:val="000000"/>
                <w:sz w:val="22"/>
                <w:szCs w:val="22"/>
                <w:shd w:val="clear" w:color="auto" w:fill="FFFFFF"/>
              </w:rPr>
            </w:pPr>
            <w:r w:rsidRPr="005441C4">
              <w:rPr>
                <w:sz w:val="22"/>
                <w:szCs w:val="22"/>
              </w:rPr>
              <w:t xml:space="preserve">The </w:t>
            </w:r>
            <w:r>
              <w:rPr>
                <w:sz w:val="22"/>
                <w:szCs w:val="22"/>
              </w:rPr>
              <w:t>Q</w:t>
            </w:r>
            <w:r w:rsidRPr="005441C4">
              <w:rPr>
                <w:sz w:val="22"/>
                <w:szCs w:val="22"/>
              </w:rPr>
              <w:t xml:space="preserve">uality </w:t>
            </w:r>
            <w:r>
              <w:rPr>
                <w:sz w:val="22"/>
                <w:szCs w:val="22"/>
              </w:rPr>
              <w:t>P</w:t>
            </w:r>
            <w:r w:rsidRPr="005441C4">
              <w:rPr>
                <w:sz w:val="22"/>
                <w:szCs w:val="22"/>
              </w:rPr>
              <w:t xml:space="preserve">lan </w:t>
            </w:r>
            <w:r w:rsidRPr="0004394F">
              <w:rPr>
                <w:sz w:val="22"/>
                <w:szCs w:val="22"/>
              </w:rPr>
              <w:t>incorporates the Quality Statement and</w:t>
            </w:r>
            <w:r w:rsidRPr="0056502B">
              <w:rPr>
                <w:color w:val="FF0000"/>
                <w:sz w:val="22"/>
                <w:szCs w:val="22"/>
              </w:rPr>
              <w:t xml:space="preserve"> </w:t>
            </w:r>
            <w:r w:rsidRPr="005441C4">
              <w:rPr>
                <w:sz w:val="22"/>
                <w:szCs w:val="22"/>
              </w:rPr>
              <w:t xml:space="preserve">is sufficiently detailed to demonstrate how the </w:t>
            </w:r>
            <w:r w:rsidRPr="00A06D7E">
              <w:rPr>
                <w:i/>
                <w:sz w:val="22"/>
                <w:szCs w:val="22"/>
              </w:rPr>
              <w:t>Consultant</w:t>
            </w:r>
            <w:r w:rsidRPr="0004394F">
              <w:rPr>
                <w:color w:val="FF0000"/>
                <w:sz w:val="22"/>
                <w:szCs w:val="22"/>
              </w:rPr>
              <w:t xml:space="preserve"> </w:t>
            </w:r>
            <w:r w:rsidRPr="005441C4">
              <w:rPr>
                <w:sz w:val="22"/>
                <w:szCs w:val="22"/>
              </w:rPr>
              <w:t>meet</w:t>
            </w:r>
            <w:r>
              <w:rPr>
                <w:sz w:val="22"/>
                <w:szCs w:val="22"/>
              </w:rPr>
              <w:t>s</w:t>
            </w:r>
            <w:r w:rsidRPr="005441C4">
              <w:rPr>
                <w:sz w:val="22"/>
                <w:szCs w:val="22"/>
              </w:rPr>
              <w:t xml:space="preserve"> the </w:t>
            </w:r>
            <w:r>
              <w:rPr>
                <w:i/>
                <w:sz w:val="22"/>
                <w:szCs w:val="22"/>
              </w:rPr>
              <w:t>Client</w:t>
            </w:r>
            <w:r w:rsidRPr="00C72C71">
              <w:rPr>
                <w:i/>
                <w:sz w:val="22"/>
                <w:szCs w:val="22"/>
              </w:rPr>
              <w:t>’s</w:t>
            </w:r>
            <w:r w:rsidRPr="005441C4">
              <w:rPr>
                <w:sz w:val="22"/>
                <w:szCs w:val="22"/>
              </w:rPr>
              <w:t xml:space="preserve"> objectives for the contract.</w:t>
            </w:r>
          </w:p>
        </w:tc>
      </w:tr>
      <w:tr w:rsidR="00BF3910" w:rsidRPr="005C70F1" w14:paraId="3C745C4C" w14:textId="77777777" w:rsidTr="0AE18FCF">
        <w:trPr>
          <w:jc w:val="center"/>
        </w:trPr>
        <w:tc>
          <w:tcPr>
            <w:tcW w:w="658" w:type="pct"/>
            <w:shd w:val="clear" w:color="auto" w:fill="auto"/>
          </w:tcPr>
          <w:p w14:paraId="049C12FB" w14:textId="6A1A8487" w:rsidR="00BF3910" w:rsidRDefault="00BF3910" w:rsidP="00BF3910">
            <w:pPr>
              <w:pStyle w:val="BlockText"/>
              <w:spacing w:line="276" w:lineRule="auto"/>
              <w:ind w:left="0" w:right="132"/>
              <w:rPr>
                <w:sz w:val="22"/>
              </w:rPr>
            </w:pPr>
            <w:r>
              <w:rPr>
                <w:sz w:val="22"/>
              </w:rPr>
              <w:t>S 536.3</w:t>
            </w:r>
          </w:p>
        </w:tc>
        <w:tc>
          <w:tcPr>
            <w:tcW w:w="4342" w:type="pct"/>
            <w:shd w:val="clear" w:color="auto" w:fill="auto"/>
          </w:tcPr>
          <w:p w14:paraId="7290EA2B" w14:textId="314EBC9F" w:rsidR="00BF3910" w:rsidRDefault="00BF3910" w:rsidP="00551A6B">
            <w:pPr>
              <w:pStyle w:val="BlockText"/>
              <w:spacing w:line="276" w:lineRule="auto"/>
              <w:ind w:left="0" w:right="132"/>
              <w:rPr>
                <w:rStyle w:val="normaltextrun"/>
                <w:rFonts w:eastAsiaTheme="majorEastAsia"/>
                <w:color w:val="000000"/>
                <w:sz w:val="22"/>
                <w:szCs w:val="22"/>
                <w:shd w:val="clear" w:color="auto" w:fill="FFFFFF"/>
              </w:rPr>
            </w:pPr>
            <w:r w:rsidRPr="005441C4">
              <w:rPr>
                <w:sz w:val="22"/>
                <w:szCs w:val="22"/>
              </w:rPr>
              <w:t xml:space="preserve">The </w:t>
            </w:r>
            <w:r w:rsidRPr="00551A6B">
              <w:rPr>
                <w:i/>
                <w:sz w:val="22"/>
                <w:szCs w:val="22"/>
              </w:rPr>
              <w:t>Client</w:t>
            </w:r>
            <w:r w:rsidRPr="00551A6B">
              <w:rPr>
                <w:sz w:val="22"/>
                <w:szCs w:val="22"/>
              </w:rPr>
              <w:t xml:space="preserve"> </w:t>
            </w:r>
            <w:r w:rsidRPr="005441C4">
              <w:rPr>
                <w:sz w:val="22"/>
                <w:szCs w:val="22"/>
              </w:rPr>
              <w:t xml:space="preserve">notifies the </w:t>
            </w:r>
            <w:r w:rsidRPr="00551A6B">
              <w:rPr>
                <w:i/>
                <w:sz w:val="22"/>
                <w:szCs w:val="22"/>
              </w:rPr>
              <w:t>Consultant</w:t>
            </w:r>
            <w:r w:rsidRPr="005441C4">
              <w:rPr>
                <w:sz w:val="22"/>
                <w:szCs w:val="22"/>
              </w:rPr>
              <w:t xml:space="preserve"> if the </w:t>
            </w:r>
            <w:r>
              <w:rPr>
                <w:sz w:val="22"/>
                <w:szCs w:val="22"/>
              </w:rPr>
              <w:t>Q</w:t>
            </w:r>
            <w:r w:rsidRPr="005441C4">
              <w:rPr>
                <w:sz w:val="22"/>
                <w:szCs w:val="22"/>
              </w:rPr>
              <w:t xml:space="preserve">uality </w:t>
            </w:r>
            <w:r>
              <w:rPr>
                <w:sz w:val="22"/>
                <w:szCs w:val="22"/>
              </w:rPr>
              <w:t>P</w:t>
            </w:r>
            <w:r w:rsidRPr="005441C4">
              <w:rPr>
                <w:sz w:val="22"/>
                <w:szCs w:val="22"/>
              </w:rPr>
              <w:t>lan does not comply with the requirements of the contract.</w:t>
            </w:r>
            <w:r>
              <w:rPr>
                <w:sz w:val="22"/>
                <w:szCs w:val="22"/>
              </w:rPr>
              <w:t xml:space="preserve"> </w:t>
            </w:r>
            <w:r w:rsidRPr="005441C4">
              <w:rPr>
                <w:sz w:val="22"/>
                <w:szCs w:val="22"/>
              </w:rPr>
              <w:t xml:space="preserve">Following such notification, the </w:t>
            </w:r>
            <w:r w:rsidRPr="00551A6B">
              <w:rPr>
                <w:i/>
                <w:sz w:val="22"/>
                <w:szCs w:val="22"/>
              </w:rPr>
              <w:t>Consultant</w:t>
            </w:r>
            <w:r w:rsidRPr="005441C4">
              <w:rPr>
                <w:sz w:val="22"/>
                <w:szCs w:val="22"/>
              </w:rPr>
              <w:t xml:space="preserve"> reviews the </w:t>
            </w:r>
            <w:r>
              <w:rPr>
                <w:sz w:val="22"/>
                <w:szCs w:val="22"/>
              </w:rPr>
              <w:t>Q</w:t>
            </w:r>
            <w:r w:rsidRPr="005441C4">
              <w:rPr>
                <w:sz w:val="22"/>
                <w:szCs w:val="22"/>
              </w:rPr>
              <w:t xml:space="preserve">uality </w:t>
            </w:r>
            <w:r>
              <w:rPr>
                <w:sz w:val="22"/>
                <w:szCs w:val="22"/>
              </w:rPr>
              <w:t>P</w:t>
            </w:r>
            <w:r w:rsidRPr="005441C4">
              <w:rPr>
                <w:sz w:val="22"/>
                <w:szCs w:val="22"/>
              </w:rPr>
              <w:t xml:space="preserve">lan and reports to the </w:t>
            </w:r>
            <w:r w:rsidRPr="00551A6B">
              <w:rPr>
                <w:i/>
                <w:sz w:val="22"/>
                <w:szCs w:val="22"/>
              </w:rPr>
              <w:t>Client</w:t>
            </w:r>
            <w:r w:rsidRPr="005441C4">
              <w:rPr>
                <w:sz w:val="22"/>
                <w:szCs w:val="22"/>
              </w:rPr>
              <w:t xml:space="preserve"> setting out its proposed changes. If the </w:t>
            </w:r>
            <w:r w:rsidRPr="00551A6B">
              <w:rPr>
                <w:i/>
                <w:sz w:val="22"/>
                <w:szCs w:val="22"/>
              </w:rPr>
              <w:t>Client</w:t>
            </w:r>
            <w:r w:rsidRPr="005441C4">
              <w:rPr>
                <w:sz w:val="22"/>
                <w:szCs w:val="22"/>
              </w:rPr>
              <w:t xml:space="preserve"> accepts the proposals, the </w:t>
            </w:r>
            <w:r>
              <w:rPr>
                <w:sz w:val="22"/>
                <w:szCs w:val="22"/>
              </w:rPr>
              <w:t>Q</w:t>
            </w:r>
            <w:r w:rsidRPr="005441C4">
              <w:rPr>
                <w:sz w:val="22"/>
                <w:szCs w:val="22"/>
              </w:rPr>
              <w:t xml:space="preserve">uality </w:t>
            </w:r>
            <w:r>
              <w:rPr>
                <w:sz w:val="22"/>
                <w:szCs w:val="22"/>
              </w:rPr>
              <w:t>P</w:t>
            </w:r>
            <w:r w:rsidRPr="005441C4">
              <w:rPr>
                <w:sz w:val="22"/>
                <w:szCs w:val="22"/>
              </w:rPr>
              <w:t xml:space="preserve">lan is changed. If the proposed changes are not accepted, the </w:t>
            </w:r>
            <w:r w:rsidRPr="00551A6B">
              <w:rPr>
                <w:i/>
                <w:sz w:val="22"/>
                <w:szCs w:val="22"/>
              </w:rPr>
              <w:t>Client</w:t>
            </w:r>
            <w:r w:rsidRPr="005441C4">
              <w:rPr>
                <w:sz w:val="22"/>
                <w:szCs w:val="22"/>
              </w:rPr>
              <w:t xml:space="preserve"> informs the </w:t>
            </w:r>
            <w:r w:rsidRPr="00551A6B">
              <w:rPr>
                <w:i/>
                <w:sz w:val="22"/>
                <w:szCs w:val="22"/>
              </w:rPr>
              <w:t>Consultant</w:t>
            </w:r>
            <w:r w:rsidRPr="005441C4">
              <w:rPr>
                <w:sz w:val="22"/>
                <w:szCs w:val="22"/>
              </w:rPr>
              <w:t xml:space="preserve"> of the aspects of the </w:t>
            </w:r>
            <w:r>
              <w:rPr>
                <w:sz w:val="22"/>
                <w:szCs w:val="22"/>
              </w:rPr>
              <w:t>Q</w:t>
            </w:r>
            <w:r w:rsidRPr="005441C4">
              <w:rPr>
                <w:sz w:val="22"/>
                <w:szCs w:val="22"/>
              </w:rPr>
              <w:t xml:space="preserve">uality </w:t>
            </w:r>
            <w:r>
              <w:rPr>
                <w:sz w:val="22"/>
                <w:szCs w:val="22"/>
              </w:rPr>
              <w:t>P</w:t>
            </w:r>
            <w:r w:rsidRPr="005441C4">
              <w:rPr>
                <w:sz w:val="22"/>
                <w:szCs w:val="22"/>
              </w:rPr>
              <w:t xml:space="preserve">lan that are not </w:t>
            </w:r>
            <w:proofErr w:type="gramStart"/>
            <w:r w:rsidRPr="005441C4">
              <w:rPr>
                <w:sz w:val="22"/>
                <w:szCs w:val="22"/>
              </w:rPr>
              <w:t>acceptable</w:t>
            </w:r>
            <w:proofErr w:type="gramEnd"/>
            <w:r w:rsidRPr="005441C4">
              <w:rPr>
                <w:sz w:val="22"/>
                <w:szCs w:val="22"/>
              </w:rPr>
              <w:t xml:space="preserve"> and the </w:t>
            </w:r>
            <w:r w:rsidRPr="00551A6B">
              <w:rPr>
                <w:i/>
                <w:sz w:val="22"/>
                <w:szCs w:val="22"/>
              </w:rPr>
              <w:t>Consultant</w:t>
            </w:r>
            <w:r w:rsidRPr="005441C4">
              <w:rPr>
                <w:sz w:val="22"/>
                <w:szCs w:val="22"/>
              </w:rPr>
              <w:t xml:space="preserve"> updates the </w:t>
            </w:r>
            <w:r>
              <w:rPr>
                <w:sz w:val="22"/>
                <w:szCs w:val="22"/>
              </w:rPr>
              <w:t>Q</w:t>
            </w:r>
            <w:r w:rsidRPr="005441C4">
              <w:rPr>
                <w:sz w:val="22"/>
                <w:szCs w:val="22"/>
              </w:rPr>
              <w:t xml:space="preserve">uality </w:t>
            </w:r>
            <w:r>
              <w:rPr>
                <w:sz w:val="22"/>
                <w:szCs w:val="22"/>
              </w:rPr>
              <w:t>P</w:t>
            </w:r>
            <w:r w:rsidRPr="005441C4">
              <w:rPr>
                <w:sz w:val="22"/>
                <w:szCs w:val="22"/>
              </w:rPr>
              <w:t xml:space="preserve">lan for acceptance within </w:t>
            </w:r>
            <w:r w:rsidR="00551A6B">
              <w:rPr>
                <w:sz w:val="22"/>
                <w:szCs w:val="22"/>
              </w:rPr>
              <w:t>1</w:t>
            </w:r>
            <w:r w:rsidRPr="005441C4">
              <w:rPr>
                <w:sz w:val="22"/>
                <w:szCs w:val="22"/>
              </w:rPr>
              <w:t xml:space="preserve"> week.</w:t>
            </w:r>
          </w:p>
        </w:tc>
      </w:tr>
      <w:tr w:rsidR="00BF3910" w:rsidRPr="005C70F1" w14:paraId="44FA14B3" w14:textId="77777777" w:rsidTr="0AE18FCF">
        <w:trPr>
          <w:jc w:val="center"/>
        </w:trPr>
        <w:tc>
          <w:tcPr>
            <w:tcW w:w="658" w:type="pct"/>
            <w:shd w:val="clear" w:color="auto" w:fill="auto"/>
          </w:tcPr>
          <w:p w14:paraId="07B5E817" w14:textId="528F9A7C" w:rsidR="00BF3910" w:rsidRDefault="00BF3910" w:rsidP="00BF3910">
            <w:pPr>
              <w:pStyle w:val="BlockText"/>
              <w:spacing w:line="276" w:lineRule="auto"/>
              <w:ind w:left="0" w:right="132"/>
              <w:rPr>
                <w:sz w:val="22"/>
              </w:rPr>
            </w:pPr>
            <w:r>
              <w:rPr>
                <w:sz w:val="22"/>
              </w:rPr>
              <w:t>S 536.4</w:t>
            </w:r>
          </w:p>
        </w:tc>
        <w:tc>
          <w:tcPr>
            <w:tcW w:w="4342" w:type="pct"/>
            <w:shd w:val="clear" w:color="auto" w:fill="auto"/>
          </w:tcPr>
          <w:p w14:paraId="68955C12" w14:textId="48F0D583" w:rsidR="00BF3910" w:rsidRDefault="00BF3910" w:rsidP="00551A6B">
            <w:pPr>
              <w:pStyle w:val="BlockText"/>
              <w:spacing w:line="276" w:lineRule="auto"/>
              <w:ind w:left="0" w:right="132"/>
              <w:rPr>
                <w:rStyle w:val="normaltextrun"/>
                <w:rFonts w:eastAsiaTheme="majorEastAsia"/>
                <w:color w:val="000000"/>
                <w:sz w:val="22"/>
                <w:szCs w:val="22"/>
                <w:shd w:val="clear" w:color="auto" w:fill="FFFFFF"/>
              </w:rPr>
            </w:pPr>
            <w:r w:rsidRPr="005441C4">
              <w:rPr>
                <w:sz w:val="22"/>
                <w:szCs w:val="22"/>
              </w:rPr>
              <w:t xml:space="preserve">The </w:t>
            </w:r>
            <w:r w:rsidRPr="00551A6B">
              <w:rPr>
                <w:i/>
                <w:sz w:val="22"/>
                <w:szCs w:val="22"/>
              </w:rPr>
              <w:t>Consultant</w:t>
            </w:r>
            <w:r w:rsidRPr="005441C4">
              <w:rPr>
                <w:sz w:val="22"/>
                <w:szCs w:val="22"/>
              </w:rPr>
              <w:t xml:space="preserve"> </w:t>
            </w:r>
            <w:proofErr w:type="gramStart"/>
            <w:r w:rsidRPr="005441C4">
              <w:rPr>
                <w:sz w:val="22"/>
                <w:szCs w:val="22"/>
              </w:rPr>
              <w:t>keeps a controlled copy of the Quality Plan available for inspection at all times</w:t>
            </w:r>
            <w:proofErr w:type="gramEnd"/>
            <w:r w:rsidRPr="005441C4">
              <w:rPr>
                <w:sz w:val="22"/>
                <w:szCs w:val="22"/>
              </w:rPr>
              <w:t xml:space="preserve"> </w:t>
            </w:r>
            <w:r w:rsidRPr="005441C4">
              <w:rPr>
                <w:sz w:val="22"/>
                <w:szCs w:val="22"/>
              </w:rPr>
              <w:lastRenderedPageBreak/>
              <w:t xml:space="preserve">by the </w:t>
            </w:r>
            <w:r w:rsidRPr="00551A6B">
              <w:rPr>
                <w:i/>
                <w:sz w:val="22"/>
                <w:szCs w:val="22"/>
              </w:rPr>
              <w:t>Client</w:t>
            </w:r>
            <w:r>
              <w:rPr>
                <w:sz w:val="22"/>
                <w:szCs w:val="22"/>
              </w:rPr>
              <w:t xml:space="preserve"> a</w:t>
            </w:r>
            <w:r w:rsidRPr="005441C4">
              <w:rPr>
                <w:sz w:val="22"/>
                <w:szCs w:val="22"/>
              </w:rPr>
              <w:t>nd their representatives.</w:t>
            </w:r>
          </w:p>
        </w:tc>
      </w:tr>
      <w:tr w:rsidR="00BF3910" w:rsidRPr="005C70F1" w14:paraId="6EEC182C" w14:textId="77777777" w:rsidTr="0AE18FCF">
        <w:trPr>
          <w:jc w:val="center"/>
        </w:trPr>
        <w:tc>
          <w:tcPr>
            <w:tcW w:w="5000" w:type="pct"/>
            <w:gridSpan w:val="2"/>
            <w:shd w:val="clear" w:color="auto" w:fill="BFBFBF" w:themeFill="background1" w:themeFillShade="BF"/>
          </w:tcPr>
          <w:p w14:paraId="2C08F6AD" w14:textId="0C399080" w:rsidR="00BF3910" w:rsidRPr="00911826" w:rsidRDefault="00BF3910" w:rsidP="00FF7946">
            <w:pPr>
              <w:pStyle w:val="Heading2"/>
            </w:pPr>
            <w:bookmarkStart w:id="64" w:name="_Toc505355392"/>
            <w:bookmarkStart w:id="65" w:name="_Toc508799802"/>
            <w:bookmarkStart w:id="66" w:name="_Toc6756374"/>
            <w:bookmarkStart w:id="67" w:name="_Toc31795893"/>
            <w:bookmarkStart w:id="68" w:name="_Toc74210397"/>
            <w:r>
              <w:lastRenderedPageBreak/>
              <w:t xml:space="preserve">S 541   Audit, nonconformities (including “defects”) </w:t>
            </w:r>
            <w:bookmarkEnd w:id="64"/>
            <w:bookmarkEnd w:id="65"/>
            <w:bookmarkEnd w:id="66"/>
            <w:bookmarkEnd w:id="67"/>
            <w:r>
              <w:t>and Quality Management Points</w:t>
            </w:r>
            <w:bookmarkEnd w:id="68"/>
          </w:p>
        </w:tc>
      </w:tr>
      <w:tr w:rsidR="00BF3910" w:rsidRPr="005C70F1" w14:paraId="53BE011F" w14:textId="77777777" w:rsidTr="0AE18FCF">
        <w:trPr>
          <w:jc w:val="center"/>
        </w:trPr>
        <w:tc>
          <w:tcPr>
            <w:tcW w:w="658" w:type="pct"/>
            <w:shd w:val="clear" w:color="auto" w:fill="auto"/>
          </w:tcPr>
          <w:p w14:paraId="72683B34" w14:textId="0F028AA4" w:rsidR="00BF3910" w:rsidRPr="006A0AAD" w:rsidRDefault="00BF3910" w:rsidP="00BF3910">
            <w:pPr>
              <w:pStyle w:val="BlockText"/>
              <w:spacing w:line="276" w:lineRule="auto"/>
              <w:ind w:left="0" w:right="132"/>
              <w:rPr>
                <w:sz w:val="22"/>
                <w:szCs w:val="22"/>
              </w:rPr>
            </w:pPr>
            <w:r w:rsidRPr="006A0AAD">
              <w:rPr>
                <w:sz w:val="22"/>
                <w:szCs w:val="22"/>
              </w:rPr>
              <w:t>S 541.1</w:t>
            </w:r>
          </w:p>
        </w:tc>
        <w:tc>
          <w:tcPr>
            <w:tcW w:w="4342" w:type="pct"/>
            <w:shd w:val="clear" w:color="auto" w:fill="auto"/>
          </w:tcPr>
          <w:p w14:paraId="23B43766" w14:textId="733B10D3" w:rsidR="00BF3910" w:rsidRPr="006A0AAD" w:rsidRDefault="00BF3910" w:rsidP="00BF3910">
            <w:pPr>
              <w:pStyle w:val="BlockText"/>
              <w:spacing w:line="276" w:lineRule="auto"/>
              <w:ind w:left="0" w:right="132"/>
              <w:rPr>
                <w:rStyle w:val="Style2Char"/>
                <w:sz w:val="22"/>
                <w:szCs w:val="22"/>
              </w:rPr>
            </w:pPr>
            <w:r w:rsidRPr="006A0AAD">
              <w:rPr>
                <w:sz w:val="22"/>
                <w:szCs w:val="22"/>
              </w:rPr>
              <w:t xml:space="preserve">The </w:t>
            </w:r>
            <w:r w:rsidRPr="006A0AAD">
              <w:rPr>
                <w:i/>
                <w:sz w:val="22"/>
                <w:szCs w:val="22"/>
              </w:rPr>
              <w:t xml:space="preserve">Consultant </w:t>
            </w:r>
            <w:r w:rsidRPr="006A0AAD">
              <w:rPr>
                <w:sz w:val="22"/>
                <w:szCs w:val="22"/>
              </w:rPr>
              <w:t xml:space="preserve">carries out a programme of internal audits in accordance with the requirements of ISO 9001 (see link in </w:t>
            </w:r>
            <w:r w:rsidRPr="006A0AAD">
              <w:rPr>
                <w:b/>
                <w:sz w:val="22"/>
                <w:szCs w:val="22"/>
              </w:rPr>
              <w:t xml:space="preserve">Annex </w:t>
            </w:r>
            <w:r>
              <w:rPr>
                <w:b/>
                <w:sz w:val="22"/>
                <w:szCs w:val="22"/>
              </w:rPr>
              <w:t>02</w:t>
            </w:r>
            <w:r>
              <w:rPr>
                <w:bCs/>
                <w:sz w:val="22"/>
                <w:szCs w:val="22"/>
              </w:rPr>
              <w:t>)</w:t>
            </w:r>
            <w:r w:rsidRPr="006A0AAD">
              <w:rPr>
                <w:sz w:val="22"/>
                <w:szCs w:val="22"/>
              </w:rPr>
              <w:t>.</w:t>
            </w:r>
          </w:p>
        </w:tc>
      </w:tr>
      <w:tr w:rsidR="00BF3910" w:rsidRPr="005C70F1" w14:paraId="6A328E63" w14:textId="77777777" w:rsidTr="0AE18FCF">
        <w:trPr>
          <w:jc w:val="center"/>
        </w:trPr>
        <w:tc>
          <w:tcPr>
            <w:tcW w:w="658" w:type="pct"/>
            <w:shd w:val="clear" w:color="auto" w:fill="auto"/>
          </w:tcPr>
          <w:p w14:paraId="18D910AD" w14:textId="3B60CC7C" w:rsidR="00BF3910" w:rsidRPr="00911826" w:rsidRDefault="00BF3910" w:rsidP="00BF3910">
            <w:pPr>
              <w:pStyle w:val="BlockText"/>
              <w:spacing w:line="276" w:lineRule="auto"/>
              <w:ind w:left="0" w:right="132"/>
              <w:rPr>
                <w:sz w:val="22"/>
                <w:szCs w:val="22"/>
              </w:rPr>
            </w:pPr>
            <w:r>
              <w:rPr>
                <w:sz w:val="22"/>
                <w:szCs w:val="22"/>
              </w:rPr>
              <w:t>S 541.2</w:t>
            </w:r>
          </w:p>
        </w:tc>
        <w:tc>
          <w:tcPr>
            <w:tcW w:w="4342" w:type="pct"/>
            <w:shd w:val="clear" w:color="auto" w:fill="auto"/>
          </w:tcPr>
          <w:p w14:paraId="5A6184DA" w14:textId="31272E0C" w:rsidR="00BF3910" w:rsidRPr="00911826" w:rsidRDefault="00BF3910" w:rsidP="00BF3910">
            <w:pPr>
              <w:pStyle w:val="BlockText"/>
              <w:spacing w:line="276" w:lineRule="auto"/>
              <w:ind w:left="0" w:right="132"/>
              <w:rPr>
                <w:rStyle w:val="Style2Char"/>
                <w:sz w:val="22"/>
                <w:szCs w:val="22"/>
              </w:rPr>
            </w:pPr>
            <w:r w:rsidRPr="00911826">
              <w:rPr>
                <w:sz w:val="22"/>
                <w:szCs w:val="22"/>
              </w:rPr>
              <w:t xml:space="preserve">The </w:t>
            </w:r>
            <w:r w:rsidRPr="003119FD">
              <w:rPr>
                <w:i/>
                <w:sz w:val="22"/>
                <w:szCs w:val="22"/>
              </w:rPr>
              <w:t>Client</w:t>
            </w:r>
            <w:r w:rsidRPr="00911826">
              <w:rPr>
                <w:sz w:val="22"/>
                <w:szCs w:val="22"/>
              </w:rPr>
              <w:t xml:space="preserve"> may carry out audits of the </w:t>
            </w:r>
            <w:r w:rsidRPr="00911826">
              <w:rPr>
                <w:i/>
                <w:sz w:val="22"/>
                <w:szCs w:val="22"/>
              </w:rPr>
              <w:t>Consultant’s</w:t>
            </w:r>
            <w:r w:rsidRPr="00911826">
              <w:rPr>
                <w:sz w:val="22"/>
                <w:szCs w:val="22"/>
              </w:rPr>
              <w:t xml:space="preserve"> quality management system from time to time.  </w:t>
            </w:r>
          </w:p>
        </w:tc>
      </w:tr>
      <w:tr w:rsidR="00BF3910" w:rsidRPr="005C70F1" w14:paraId="247DC40D" w14:textId="77777777" w:rsidTr="0AE18FCF">
        <w:trPr>
          <w:jc w:val="center"/>
        </w:trPr>
        <w:tc>
          <w:tcPr>
            <w:tcW w:w="658" w:type="pct"/>
            <w:shd w:val="clear" w:color="auto" w:fill="auto"/>
          </w:tcPr>
          <w:p w14:paraId="2ADC084E" w14:textId="26BD5058" w:rsidR="00BF3910" w:rsidRPr="00911826" w:rsidRDefault="00BF3910" w:rsidP="00BF3910">
            <w:pPr>
              <w:pStyle w:val="BlockText"/>
              <w:spacing w:line="276" w:lineRule="auto"/>
              <w:ind w:left="0" w:right="132"/>
              <w:rPr>
                <w:sz w:val="22"/>
                <w:szCs w:val="22"/>
              </w:rPr>
            </w:pPr>
            <w:r>
              <w:rPr>
                <w:sz w:val="22"/>
                <w:szCs w:val="22"/>
              </w:rPr>
              <w:t>S 541.3</w:t>
            </w:r>
          </w:p>
        </w:tc>
        <w:tc>
          <w:tcPr>
            <w:tcW w:w="4342" w:type="pct"/>
            <w:shd w:val="clear" w:color="auto" w:fill="auto"/>
          </w:tcPr>
          <w:p w14:paraId="563759D2" w14:textId="6223FA63" w:rsidR="00BF3910" w:rsidRPr="00911826" w:rsidRDefault="00BF3910" w:rsidP="00BF3910">
            <w:pPr>
              <w:pStyle w:val="BlockText"/>
              <w:spacing w:line="276" w:lineRule="auto"/>
              <w:ind w:left="0" w:right="132"/>
              <w:rPr>
                <w:rStyle w:val="Style2Char"/>
                <w:sz w:val="22"/>
                <w:szCs w:val="22"/>
              </w:rPr>
            </w:pPr>
            <w:r w:rsidRPr="00911826">
              <w:rPr>
                <w:sz w:val="22"/>
                <w:szCs w:val="22"/>
              </w:rPr>
              <w:t xml:space="preserve">The </w:t>
            </w:r>
            <w:r w:rsidRPr="00911826">
              <w:rPr>
                <w:i/>
                <w:sz w:val="22"/>
                <w:szCs w:val="22"/>
              </w:rPr>
              <w:t xml:space="preserve">Consultant </w:t>
            </w:r>
            <w:r w:rsidRPr="00911826">
              <w:rPr>
                <w:sz w:val="22"/>
                <w:szCs w:val="22"/>
              </w:rPr>
              <w:t>allows access at any time within working hours to any place where it or any subcon</w:t>
            </w:r>
            <w:r>
              <w:rPr>
                <w:sz w:val="22"/>
                <w:szCs w:val="22"/>
              </w:rPr>
              <w:t>tractor</w:t>
            </w:r>
            <w:r w:rsidRPr="00911826">
              <w:rPr>
                <w:sz w:val="22"/>
                <w:szCs w:val="22"/>
              </w:rPr>
              <w:t xml:space="preserve"> (at any stage of remoteness from the </w:t>
            </w:r>
            <w:r w:rsidRPr="00911826">
              <w:rPr>
                <w:i/>
                <w:sz w:val="22"/>
                <w:szCs w:val="22"/>
              </w:rPr>
              <w:t>Consultant)</w:t>
            </w:r>
            <w:r w:rsidRPr="00911826">
              <w:rPr>
                <w:sz w:val="22"/>
                <w:szCs w:val="22"/>
              </w:rPr>
              <w:t xml:space="preserve">, carries out any work that relates to the contract for the </w:t>
            </w:r>
            <w:r w:rsidRPr="003119FD">
              <w:rPr>
                <w:i/>
                <w:sz w:val="22"/>
                <w:szCs w:val="22"/>
              </w:rPr>
              <w:t>Client</w:t>
            </w:r>
            <w:r w:rsidRPr="00911826">
              <w:rPr>
                <w:i/>
                <w:sz w:val="22"/>
                <w:szCs w:val="22"/>
              </w:rPr>
              <w:t xml:space="preserve"> </w:t>
            </w:r>
            <w:r w:rsidRPr="00911826">
              <w:rPr>
                <w:sz w:val="22"/>
                <w:szCs w:val="22"/>
              </w:rPr>
              <w:t xml:space="preserve">to carry out audits, to inspect work and materials and generally to investigate whether the </w:t>
            </w:r>
            <w:r w:rsidRPr="00911826">
              <w:rPr>
                <w:i/>
                <w:sz w:val="22"/>
                <w:szCs w:val="22"/>
              </w:rPr>
              <w:t xml:space="preserve">Consultant </w:t>
            </w:r>
            <w:r w:rsidRPr="00911826">
              <w:rPr>
                <w:sz w:val="22"/>
                <w:szCs w:val="22"/>
              </w:rPr>
              <w:t xml:space="preserve">is Providing the Service in accordance with the contract.  </w:t>
            </w:r>
          </w:p>
        </w:tc>
      </w:tr>
      <w:tr w:rsidR="00BF3910" w:rsidRPr="005C70F1" w14:paraId="7C773582" w14:textId="77777777" w:rsidTr="0AE18FCF">
        <w:trPr>
          <w:jc w:val="center"/>
        </w:trPr>
        <w:tc>
          <w:tcPr>
            <w:tcW w:w="658" w:type="pct"/>
            <w:shd w:val="clear" w:color="auto" w:fill="auto"/>
          </w:tcPr>
          <w:p w14:paraId="07D6FCBE" w14:textId="353B2489" w:rsidR="00BF3910" w:rsidRPr="00911826" w:rsidRDefault="00BF3910" w:rsidP="00BF3910">
            <w:pPr>
              <w:pStyle w:val="BlockText"/>
              <w:spacing w:line="276" w:lineRule="auto"/>
              <w:ind w:left="0" w:right="132"/>
              <w:rPr>
                <w:sz w:val="22"/>
                <w:szCs w:val="22"/>
              </w:rPr>
            </w:pPr>
            <w:r>
              <w:rPr>
                <w:sz w:val="22"/>
                <w:szCs w:val="22"/>
              </w:rPr>
              <w:t>S 541.4</w:t>
            </w:r>
          </w:p>
        </w:tc>
        <w:tc>
          <w:tcPr>
            <w:tcW w:w="4342" w:type="pct"/>
            <w:shd w:val="clear" w:color="auto" w:fill="auto"/>
          </w:tcPr>
          <w:p w14:paraId="5DAACC94" w14:textId="7C08B765" w:rsidR="00BF3910" w:rsidRPr="00911826" w:rsidRDefault="00BF3910" w:rsidP="00BF3910">
            <w:pPr>
              <w:pStyle w:val="BlockText"/>
              <w:spacing w:line="276" w:lineRule="auto"/>
              <w:ind w:left="0" w:right="132"/>
              <w:rPr>
                <w:rStyle w:val="Style2Char"/>
                <w:sz w:val="22"/>
                <w:szCs w:val="22"/>
              </w:rPr>
            </w:pPr>
            <w:r w:rsidRPr="00911826">
              <w:rPr>
                <w:sz w:val="22"/>
                <w:szCs w:val="22"/>
              </w:rPr>
              <w:t xml:space="preserve">The </w:t>
            </w:r>
            <w:r w:rsidRPr="00911826">
              <w:rPr>
                <w:i/>
                <w:sz w:val="22"/>
                <w:szCs w:val="22"/>
              </w:rPr>
              <w:t xml:space="preserve">Consultant </w:t>
            </w:r>
            <w:r w:rsidRPr="00911826">
              <w:rPr>
                <w:sz w:val="22"/>
                <w:szCs w:val="22"/>
              </w:rPr>
              <w:t>provides all facilities and assistance necessary to allow such audits and inspections to be carried out.</w:t>
            </w:r>
          </w:p>
        </w:tc>
      </w:tr>
      <w:tr w:rsidR="00BF3910" w:rsidRPr="005C70F1" w14:paraId="7F798000" w14:textId="77777777" w:rsidTr="0AE18FCF">
        <w:trPr>
          <w:jc w:val="center"/>
        </w:trPr>
        <w:tc>
          <w:tcPr>
            <w:tcW w:w="658" w:type="pct"/>
            <w:shd w:val="clear" w:color="auto" w:fill="auto"/>
          </w:tcPr>
          <w:p w14:paraId="56562B4A" w14:textId="24CDD087" w:rsidR="00BF3910" w:rsidRDefault="00BF3910" w:rsidP="00BF3910">
            <w:pPr>
              <w:pStyle w:val="BlockText"/>
              <w:spacing w:line="276" w:lineRule="auto"/>
              <w:ind w:left="0" w:right="132"/>
              <w:rPr>
                <w:sz w:val="22"/>
                <w:szCs w:val="22"/>
              </w:rPr>
            </w:pPr>
            <w:r>
              <w:rPr>
                <w:sz w:val="22"/>
                <w:szCs w:val="22"/>
              </w:rPr>
              <w:t>S 541.5</w:t>
            </w:r>
          </w:p>
        </w:tc>
        <w:tc>
          <w:tcPr>
            <w:tcW w:w="4342" w:type="pct"/>
            <w:shd w:val="clear" w:color="auto" w:fill="auto"/>
          </w:tcPr>
          <w:p w14:paraId="42C7A108" w14:textId="1D1939C7" w:rsidR="00BF3910" w:rsidRPr="00911826" w:rsidRDefault="00BF3910" w:rsidP="00BF3910">
            <w:pPr>
              <w:pStyle w:val="BlockText"/>
              <w:spacing w:line="276" w:lineRule="auto"/>
              <w:ind w:left="0" w:right="132"/>
              <w:rPr>
                <w:sz w:val="22"/>
                <w:szCs w:val="22"/>
              </w:rPr>
            </w:pPr>
            <w:r w:rsidRPr="00911826">
              <w:rPr>
                <w:sz w:val="22"/>
                <w:szCs w:val="22"/>
              </w:rPr>
              <w:t xml:space="preserve">Additional audits may be carried out when the number of Quality Management Points in effect </w:t>
            </w:r>
            <w:r w:rsidRPr="005233A9">
              <w:rPr>
                <w:color w:val="000000" w:themeColor="text1"/>
                <w:sz w:val="22"/>
                <w:szCs w:val="22"/>
              </w:rPr>
              <w:t>exceeds 25.</w:t>
            </w:r>
          </w:p>
        </w:tc>
      </w:tr>
      <w:tr w:rsidR="00BF3910" w:rsidRPr="005C70F1" w14:paraId="5B21DF63" w14:textId="77777777" w:rsidTr="0AE18FCF">
        <w:trPr>
          <w:jc w:val="center"/>
        </w:trPr>
        <w:tc>
          <w:tcPr>
            <w:tcW w:w="658" w:type="pct"/>
            <w:shd w:val="clear" w:color="auto" w:fill="auto"/>
          </w:tcPr>
          <w:p w14:paraId="03940F4D" w14:textId="067E15F9" w:rsidR="00BF3910" w:rsidRDefault="00BF3910" w:rsidP="00BF3910">
            <w:pPr>
              <w:pStyle w:val="BlockText"/>
              <w:spacing w:line="276" w:lineRule="auto"/>
              <w:ind w:left="0" w:right="132"/>
              <w:rPr>
                <w:sz w:val="22"/>
                <w:szCs w:val="22"/>
              </w:rPr>
            </w:pPr>
            <w:r>
              <w:rPr>
                <w:sz w:val="22"/>
                <w:szCs w:val="22"/>
              </w:rPr>
              <w:t>S 541.6</w:t>
            </w:r>
          </w:p>
        </w:tc>
        <w:tc>
          <w:tcPr>
            <w:tcW w:w="4342" w:type="pct"/>
            <w:shd w:val="clear" w:color="auto" w:fill="auto"/>
          </w:tcPr>
          <w:p w14:paraId="621BAF53" w14:textId="27ED0E80" w:rsidR="00BF3910" w:rsidRPr="00911826" w:rsidRDefault="00BF3910" w:rsidP="00BF3910">
            <w:pPr>
              <w:pStyle w:val="BlockText"/>
              <w:spacing w:line="276" w:lineRule="auto"/>
              <w:ind w:left="0" w:right="132"/>
              <w:rPr>
                <w:sz w:val="22"/>
                <w:szCs w:val="22"/>
              </w:rPr>
            </w:pPr>
            <w:r w:rsidRPr="00911826">
              <w:rPr>
                <w:sz w:val="22"/>
                <w:szCs w:val="22"/>
              </w:rPr>
              <w:t xml:space="preserve">The </w:t>
            </w:r>
            <w:r w:rsidRPr="003119FD">
              <w:rPr>
                <w:i/>
                <w:sz w:val="22"/>
                <w:szCs w:val="22"/>
              </w:rPr>
              <w:t>Client</w:t>
            </w:r>
            <w:r w:rsidRPr="00911826">
              <w:rPr>
                <w:i/>
                <w:sz w:val="22"/>
                <w:szCs w:val="22"/>
              </w:rPr>
              <w:t xml:space="preserve"> </w:t>
            </w:r>
            <w:r w:rsidRPr="00911826">
              <w:rPr>
                <w:sz w:val="22"/>
                <w:szCs w:val="22"/>
              </w:rPr>
              <w:t xml:space="preserve">decides the location, frequency and extent of additional audits having regard to the root causes for the accrual of Quality Management Points in effect.  </w:t>
            </w:r>
          </w:p>
        </w:tc>
      </w:tr>
      <w:tr w:rsidR="00BF3910" w:rsidRPr="005C70F1" w14:paraId="31D63C45" w14:textId="77777777" w:rsidTr="0AE18FCF">
        <w:trPr>
          <w:jc w:val="center"/>
        </w:trPr>
        <w:tc>
          <w:tcPr>
            <w:tcW w:w="658" w:type="pct"/>
            <w:shd w:val="clear" w:color="auto" w:fill="auto"/>
          </w:tcPr>
          <w:p w14:paraId="105AC35B" w14:textId="3C0156F4" w:rsidR="00BF3910" w:rsidRPr="00911826" w:rsidRDefault="00BF3910" w:rsidP="00BF3910">
            <w:pPr>
              <w:pStyle w:val="BlockText"/>
              <w:spacing w:line="276" w:lineRule="auto"/>
              <w:ind w:left="0" w:right="132"/>
              <w:rPr>
                <w:sz w:val="22"/>
                <w:szCs w:val="22"/>
              </w:rPr>
            </w:pPr>
            <w:r>
              <w:rPr>
                <w:sz w:val="22"/>
                <w:szCs w:val="22"/>
              </w:rPr>
              <w:t>S 541.7</w:t>
            </w:r>
          </w:p>
        </w:tc>
        <w:tc>
          <w:tcPr>
            <w:tcW w:w="4342" w:type="pct"/>
            <w:shd w:val="clear" w:color="auto" w:fill="auto"/>
          </w:tcPr>
          <w:p w14:paraId="506D753F" w14:textId="6483E8E7" w:rsidR="00BF3910" w:rsidRPr="00911826" w:rsidRDefault="00BF3910" w:rsidP="00BF3910">
            <w:pPr>
              <w:pStyle w:val="BlockText"/>
              <w:spacing w:line="276" w:lineRule="auto"/>
              <w:ind w:left="0" w:right="132"/>
              <w:rPr>
                <w:sz w:val="22"/>
                <w:szCs w:val="22"/>
              </w:rPr>
            </w:pPr>
            <w:r w:rsidRPr="00911826">
              <w:rPr>
                <w:sz w:val="22"/>
                <w:szCs w:val="22"/>
              </w:rPr>
              <w:t xml:space="preserve">Following the notification of a Defect or identification of other Nonconformity the </w:t>
            </w:r>
            <w:r w:rsidRPr="00884C86">
              <w:rPr>
                <w:i/>
                <w:sz w:val="22"/>
                <w:szCs w:val="22"/>
              </w:rPr>
              <w:t xml:space="preserve">Consultant </w:t>
            </w:r>
            <w:r w:rsidRPr="00911826">
              <w:rPr>
                <w:sz w:val="22"/>
                <w:szCs w:val="22"/>
              </w:rPr>
              <w:t xml:space="preserve">submits within </w:t>
            </w:r>
            <w:r w:rsidR="00C72199">
              <w:rPr>
                <w:sz w:val="22"/>
                <w:szCs w:val="22"/>
              </w:rPr>
              <w:t>3</w:t>
            </w:r>
            <w:r w:rsidRPr="00911826">
              <w:rPr>
                <w:sz w:val="22"/>
                <w:szCs w:val="22"/>
              </w:rPr>
              <w:t xml:space="preserve"> working days, a brief report covering as a minimum</w:t>
            </w:r>
          </w:p>
          <w:p w14:paraId="1237D41F" w14:textId="75B6627F" w:rsidR="00BF3910" w:rsidRPr="00911826" w:rsidRDefault="00BF3910" w:rsidP="00BF3910">
            <w:pPr>
              <w:pStyle w:val="bodyoftext"/>
              <w:numPr>
                <w:ilvl w:val="0"/>
                <w:numId w:val="25"/>
              </w:numPr>
              <w:spacing w:before="120" w:after="120" w:line="22" w:lineRule="atLeast"/>
              <w:rPr>
                <w:sz w:val="22"/>
                <w:szCs w:val="22"/>
              </w:rPr>
            </w:pPr>
            <w:r>
              <w:rPr>
                <w:sz w:val="22"/>
                <w:szCs w:val="22"/>
              </w:rPr>
              <w:t>t</w:t>
            </w:r>
            <w:r w:rsidRPr="00911826">
              <w:rPr>
                <w:sz w:val="22"/>
                <w:szCs w:val="22"/>
              </w:rPr>
              <w:t>he unique reference for the Nonconformity,</w:t>
            </w:r>
          </w:p>
          <w:p w14:paraId="02D161C3" w14:textId="7DB9C78E" w:rsidR="00BF3910" w:rsidRPr="00911826" w:rsidRDefault="00BF3910" w:rsidP="00BF3910">
            <w:pPr>
              <w:pStyle w:val="bodyoftext"/>
              <w:numPr>
                <w:ilvl w:val="0"/>
                <w:numId w:val="25"/>
              </w:numPr>
              <w:spacing w:before="120" w:after="120" w:line="22" w:lineRule="atLeast"/>
              <w:rPr>
                <w:sz w:val="22"/>
                <w:szCs w:val="22"/>
              </w:rPr>
            </w:pPr>
            <w:r>
              <w:rPr>
                <w:sz w:val="22"/>
                <w:szCs w:val="22"/>
              </w:rPr>
              <w:t>a</w:t>
            </w:r>
            <w:r w:rsidRPr="00911826">
              <w:rPr>
                <w:sz w:val="22"/>
                <w:szCs w:val="22"/>
              </w:rPr>
              <w:t xml:space="preserve"> brief description stating which requirement is not being fulfilled and in what way,</w:t>
            </w:r>
          </w:p>
          <w:p w14:paraId="35A027AB" w14:textId="7CECD8D0" w:rsidR="00BF3910" w:rsidRPr="00911826" w:rsidRDefault="00BF3910" w:rsidP="00BF3910">
            <w:pPr>
              <w:pStyle w:val="bodyoftext"/>
              <w:numPr>
                <w:ilvl w:val="0"/>
                <w:numId w:val="25"/>
              </w:numPr>
              <w:spacing w:before="120" w:after="120" w:line="22" w:lineRule="atLeast"/>
              <w:rPr>
                <w:sz w:val="22"/>
                <w:szCs w:val="22"/>
              </w:rPr>
            </w:pPr>
            <w:r>
              <w:rPr>
                <w:sz w:val="22"/>
                <w:szCs w:val="22"/>
              </w:rPr>
              <w:t>t</w:t>
            </w:r>
            <w:r w:rsidRPr="00911826">
              <w:rPr>
                <w:sz w:val="22"/>
                <w:szCs w:val="22"/>
              </w:rPr>
              <w:t>he effect both current and potential and</w:t>
            </w:r>
          </w:p>
          <w:p w14:paraId="050527D8" w14:textId="7CC655B0" w:rsidR="00BF3910" w:rsidRPr="00911826" w:rsidRDefault="00BF3910" w:rsidP="00BF3910">
            <w:pPr>
              <w:pStyle w:val="BlockText"/>
              <w:numPr>
                <w:ilvl w:val="0"/>
                <w:numId w:val="25"/>
              </w:numPr>
              <w:spacing w:line="276" w:lineRule="auto"/>
              <w:ind w:right="132"/>
              <w:rPr>
                <w:rStyle w:val="Style2Char"/>
                <w:sz w:val="22"/>
                <w:szCs w:val="22"/>
              </w:rPr>
            </w:pPr>
            <w:r w:rsidRPr="005233A9">
              <w:rPr>
                <w:color w:val="000000" w:themeColor="text1"/>
                <w:sz w:val="22"/>
                <w:szCs w:val="22"/>
              </w:rPr>
              <w:t xml:space="preserve">the likely cause </w:t>
            </w:r>
            <w:r>
              <w:rPr>
                <w:color w:val="000000" w:themeColor="text1"/>
                <w:sz w:val="22"/>
                <w:szCs w:val="22"/>
              </w:rPr>
              <w:t>(</w:t>
            </w:r>
            <w:r w:rsidRPr="005233A9">
              <w:rPr>
                <w:color w:val="000000" w:themeColor="text1"/>
                <w:sz w:val="22"/>
                <w:szCs w:val="22"/>
              </w:rPr>
              <w:t>i.e. what aspect of the Quality Plan or service delivery is not functioning properly</w:t>
            </w:r>
            <w:r>
              <w:rPr>
                <w:color w:val="000000" w:themeColor="text1"/>
                <w:sz w:val="22"/>
                <w:szCs w:val="22"/>
              </w:rPr>
              <w:t>)</w:t>
            </w:r>
            <w:r w:rsidRPr="005233A9">
              <w:rPr>
                <w:color w:val="000000" w:themeColor="text1"/>
                <w:sz w:val="22"/>
                <w:szCs w:val="22"/>
              </w:rPr>
              <w:t>.</w:t>
            </w:r>
          </w:p>
        </w:tc>
      </w:tr>
      <w:tr w:rsidR="00BF3910" w:rsidRPr="005C70F1" w14:paraId="24C0AA82" w14:textId="77777777" w:rsidTr="0AE18FCF">
        <w:trPr>
          <w:jc w:val="center"/>
        </w:trPr>
        <w:tc>
          <w:tcPr>
            <w:tcW w:w="658" w:type="pct"/>
            <w:shd w:val="clear" w:color="auto" w:fill="auto"/>
          </w:tcPr>
          <w:p w14:paraId="02D302C1" w14:textId="1A71A27D" w:rsidR="00BF3910" w:rsidRPr="00911826" w:rsidRDefault="00BF3910" w:rsidP="00BF3910">
            <w:pPr>
              <w:pStyle w:val="BlockText"/>
              <w:spacing w:line="276" w:lineRule="auto"/>
              <w:ind w:left="0" w:right="132"/>
              <w:rPr>
                <w:sz w:val="22"/>
                <w:szCs w:val="22"/>
              </w:rPr>
            </w:pPr>
            <w:r>
              <w:rPr>
                <w:sz w:val="22"/>
                <w:szCs w:val="22"/>
              </w:rPr>
              <w:t>S 541.8</w:t>
            </w:r>
          </w:p>
        </w:tc>
        <w:tc>
          <w:tcPr>
            <w:tcW w:w="4342" w:type="pct"/>
            <w:shd w:val="clear" w:color="auto" w:fill="auto"/>
          </w:tcPr>
          <w:p w14:paraId="7E565A0B" w14:textId="69ED10D0" w:rsidR="00BF3910" w:rsidRPr="00911826" w:rsidRDefault="00BF3910" w:rsidP="00BF3910">
            <w:pPr>
              <w:pStyle w:val="BlockText"/>
              <w:spacing w:line="276" w:lineRule="auto"/>
              <w:ind w:left="0" w:right="132"/>
              <w:rPr>
                <w:sz w:val="22"/>
                <w:szCs w:val="22"/>
              </w:rPr>
            </w:pPr>
            <w:r w:rsidRPr="00911826">
              <w:rPr>
                <w:sz w:val="22"/>
                <w:szCs w:val="22"/>
              </w:rPr>
              <w:t xml:space="preserve">Following the notification of a Defect or identification of other Nonconformity the </w:t>
            </w:r>
            <w:r w:rsidRPr="00884C86">
              <w:rPr>
                <w:i/>
                <w:sz w:val="22"/>
                <w:szCs w:val="22"/>
              </w:rPr>
              <w:t xml:space="preserve">Consultant </w:t>
            </w:r>
            <w:r w:rsidRPr="00911826">
              <w:rPr>
                <w:sz w:val="22"/>
                <w:szCs w:val="22"/>
              </w:rPr>
              <w:t xml:space="preserve">submits within 2 weeks to the </w:t>
            </w:r>
            <w:r w:rsidRPr="003119FD">
              <w:rPr>
                <w:i/>
                <w:sz w:val="22"/>
                <w:szCs w:val="22"/>
              </w:rPr>
              <w:t>Client</w:t>
            </w:r>
            <w:r w:rsidRPr="00911826">
              <w:rPr>
                <w:sz w:val="22"/>
                <w:szCs w:val="22"/>
              </w:rPr>
              <w:t xml:space="preserve"> for acceptance, a corrective action plan covering as a minimum</w:t>
            </w:r>
          </w:p>
          <w:p w14:paraId="51C9471D" w14:textId="46AAF4A6" w:rsidR="00BF3910" w:rsidRPr="00911826" w:rsidRDefault="00BF3910" w:rsidP="00BF3910">
            <w:pPr>
              <w:pStyle w:val="bodyoftext"/>
              <w:numPr>
                <w:ilvl w:val="0"/>
                <w:numId w:val="26"/>
              </w:numPr>
              <w:spacing w:before="120" w:after="120" w:line="22" w:lineRule="atLeast"/>
              <w:rPr>
                <w:sz w:val="22"/>
                <w:szCs w:val="22"/>
              </w:rPr>
            </w:pPr>
            <w:r>
              <w:rPr>
                <w:sz w:val="22"/>
                <w:szCs w:val="22"/>
              </w:rPr>
              <w:lastRenderedPageBreak/>
              <w:t>t</w:t>
            </w:r>
            <w:r w:rsidRPr="00911826">
              <w:rPr>
                <w:sz w:val="22"/>
                <w:szCs w:val="22"/>
              </w:rPr>
              <w:t>he unique reference of the Nonconformity,</w:t>
            </w:r>
          </w:p>
          <w:p w14:paraId="31BA0BC3" w14:textId="2607E684" w:rsidR="00BF3910" w:rsidRPr="00911826" w:rsidRDefault="00C72199" w:rsidP="00BF3910">
            <w:pPr>
              <w:pStyle w:val="bodyoftext"/>
              <w:numPr>
                <w:ilvl w:val="0"/>
                <w:numId w:val="26"/>
              </w:numPr>
              <w:spacing w:before="120" w:after="120" w:line="22" w:lineRule="atLeast"/>
              <w:rPr>
                <w:sz w:val="22"/>
                <w:szCs w:val="22"/>
              </w:rPr>
            </w:pPr>
            <w:r>
              <w:rPr>
                <w:sz w:val="22"/>
                <w:szCs w:val="22"/>
              </w:rPr>
              <w:t xml:space="preserve">a </w:t>
            </w:r>
            <w:r w:rsidR="00BF3910" w:rsidRPr="00911826">
              <w:rPr>
                <w:sz w:val="22"/>
                <w:szCs w:val="22"/>
              </w:rPr>
              <w:t>description – this could be as per the Nonconformity report or expanded,</w:t>
            </w:r>
          </w:p>
          <w:p w14:paraId="496204B7" w14:textId="77777777" w:rsidR="00BF3910" w:rsidRPr="00911826" w:rsidRDefault="00BF3910" w:rsidP="00BF3910">
            <w:pPr>
              <w:pStyle w:val="bodyoftext"/>
              <w:numPr>
                <w:ilvl w:val="0"/>
                <w:numId w:val="26"/>
              </w:numPr>
              <w:spacing w:before="120" w:after="120" w:line="22" w:lineRule="atLeast"/>
              <w:rPr>
                <w:sz w:val="22"/>
                <w:szCs w:val="22"/>
              </w:rPr>
            </w:pPr>
            <w:r w:rsidRPr="00911826">
              <w:rPr>
                <w:sz w:val="22"/>
                <w:szCs w:val="22"/>
              </w:rPr>
              <w:t>details of the corrective action proposed,</w:t>
            </w:r>
          </w:p>
          <w:p w14:paraId="505BC841" w14:textId="77777777" w:rsidR="00BF3910" w:rsidRPr="00911826" w:rsidRDefault="00BF3910" w:rsidP="00BF3910">
            <w:pPr>
              <w:pStyle w:val="bodyoftext"/>
              <w:numPr>
                <w:ilvl w:val="0"/>
                <w:numId w:val="26"/>
              </w:numPr>
              <w:spacing w:before="120" w:after="120" w:line="22" w:lineRule="atLeast"/>
              <w:rPr>
                <w:sz w:val="22"/>
                <w:szCs w:val="22"/>
              </w:rPr>
            </w:pPr>
            <w:r w:rsidRPr="00911826">
              <w:rPr>
                <w:sz w:val="22"/>
                <w:szCs w:val="22"/>
              </w:rPr>
              <w:t>categorisation of the Nonconformity into high, medium or low risk,</w:t>
            </w:r>
          </w:p>
          <w:p w14:paraId="6C1E5567" w14:textId="0F8A1545" w:rsidR="00BF3910" w:rsidRPr="00911826" w:rsidRDefault="00BF3910" w:rsidP="00BF3910">
            <w:pPr>
              <w:pStyle w:val="bodyoftext"/>
              <w:numPr>
                <w:ilvl w:val="0"/>
                <w:numId w:val="26"/>
              </w:numPr>
              <w:spacing w:before="120" w:after="120" w:line="22" w:lineRule="atLeast"/>
              <w:rPr>
                <w:sz w:val="22"/>
                <w:szCs w:val="22"/>
              </w:rPr>
            </w:pPr>
            <w:r w:rsidRPr="00911826">
              <w:rPr>
                <w:sz w:val="22"/>
                <w:szCs w:val="22"/>
              </w:rPr>
              <w:t xml:space="preserve">for high and medium risk, an analysis of the root cause(s) of the Nonconformity commensurate with risk </w:t>
            </w:r>
            <w:r>
              <w:rPr>
                <w:sz w:val="22"/>
                <w:szCs w:val="22"/>
              </w:rPr>
              <w:t>(</w:t>
            </w:r>
            <w:r w:rsidRPr="00911826">
              <w:rPr>
                <w:sz w:val="22"/>
                <w:szCs w:val="22"/>
              </w:rPr>
              <w:t>i.e. what is the evidence-based underlying truth about what is causing the Nonconformity to occur</w:t>
            </w:r>
            <w:r>
              <w:rPr>
                <w:sz w:val="22"/>
                <w:szCs w:val="22"/>
              </w:rPr>
              <w:t>)</w:t>
            </w:r>
            <w:r w:rsidRPr="00911826">
              <w:rPr>
                <w:sz w:val="22"/>
                <w:szCs w:val="22"/>
              </w:rPr>
              <w:t>,</w:t>
            </w:r>
          </w:p>
          <w:p w14:paraId="62BF50EB" w14:textId="5CFB48B0" w:rsidR="00BF3910" w:rsidRPr="00911826" w:rsidRDefault="00BF3910" w:rsidP="00BF3910">
            <w:pPr>
              <w:pStyle w:val="bodyoftext"/>
              <w:numPr>
                <w:ilvl w:val="0"/>
                <w:numId w:val="26"/>
              </w:numPr>
              <w:spacing w:before="120" w:after="120" w:line="22" w:lineRule="atLeast"/>
              <w:rPr>
                <w:sz w:val="22"/>
                <w:szCs w:val="22"/>
              </w:rPr>
            </w:pPr>
            <w:r w:rsidRPr="00911826">
              <w:rPr>
                <w:sz w:val="22"/>
                <w:szCs w:val="22"/>
              </w:rPr>
              <w:t xml:space="preserve">what aspect of the Quality Plan needs to be addressed </w:t>
            </w:r>
            <w:r>
              <w:rPr>
                <w:sz w:val="22"/>
                <w:szCs w:val="22"/>
              </w:rPr>
              <w:t>(</w:t>
            </w:r>
            <w:r w:rsidRPr="00911826">
              <w:rPr>
                <w:sz w:val="22"/>
                <w:szCs w:val="22"/>
              </w:rPr>
              <w:t xml:space="preserve">i.e. which of the </w:t>
            </w:r>
            <w:r w:rsidRPr="00911826">
              <w:rPr>
                <w:i/>
                <w:iCs/>
                <w:sz w:val="22"/>
                <w:szCs w:val="22"/>
              </w:rPr>
              <w:t>Consultant’s</w:t>
            </w:r>
            <w:r w:rsidRPr="00911826">
              <w:rPr>
                <w:sz w:val="22"/>
                <w:szCs w:val="22"/>
              </w:rPr>
              <w:t xml:space="preserve"> processes is not performing as required</w:t>
            </w:r>
            <w:r>
              <w:rPr>
                <w:sz w:val="22"/>
                <w:szCs w:val="22"/>
              </w:rPr>
              <w:t>)</w:t>
            </w:r>
            <w:r w:rsidRPr="00911826">
              <w:rPr>
                <w:sz w:val="22"/>
                <w:szCs w:val="22"/>
              </w:rPr>
              <w:t>,</w:t>
            </w:r>
          </w:p>
          <w:p w14:paraId="609034FD" w14:textId="0BFDD042" w:rsidR="00BF3910" w:rsidRPr="00911826" w:rsidRDefault="00BF3910" w:rsidP="00BF3910">
            <w:pPr>
              <w:pStyle w:val="bodyoftext"/>
              <w:numPr>
                <w:ilvl w:val="0"/>
                <w:numId w:val="26"/>
              </w:numPr>
              <w:spacing w:before="120" w:after="120" w:line="22" w:lineRule="atLeast"/>
              <w:rPr>
                <w:sz w:val="22"/>
                <w:szCs w:val="22"/>
              </w:rPr>
            </w:pPr>
            <w:r w:rsidRPr="00911826">
              <w:rPr>
                <w:sz w:val="22"/>
                <w:szCs w:val="22"/>
              </w:rPr>
              <w:t>what the corrective action address</w:t>
            </w:r>
            <w:r>
              <w:rPr>
                <w:sz w:val="22"/>
                <w:szCs w:val="22"/>
              </w:rPr>
              <w:t>es</w:t>
            </w:r>
            <w:r w:rsidRPr="00911826">
              <w:rPr>
                <w:sz w:val="22"/>
                <w:szCs w:val="22"/>
              </w:rPr>
              <w:t>, for example- is it a process design that needs changing or is it an execution issue (i.e. that requires additional training, tools etc.),</w:t>
            </w:r>
          </w:p>
          <w:p w14:paraId="174DC426" w14:textId="77777777" w:rsidR="00BF3910" w:rsidRPr="00911826" w:rsidRDefault="00BF3910" w:rsidP="00BF3910">
            <w:pPr>
              <w:pStyle w:val="bodyoftext"/>
              <w:numPr>
                <w:ilvl w:val="0"/>
                <w:numId w:val="26"/>
              </w:numPr>
              <w:spacing w:before="120" w:after="120" w:line="22" w:lineRule="atLeast"/>
              <w:rPr>
                <w:sz w:val="22"/>
                <w:szCs w:val="22"/>
              </w:rPr>
            </w:pPr>
            <w:r w:rsidRPr="00911826">
              <w:rPr>
                <w:sz w:val="22"/>
                <w:szCs w:val="22"/>
              </w:rPr>
              <w:t xml:space="preserve">for high and medium risk, a detailed action plan, commensurate with risk, with planned correction date and milestones – the plan should contain named individuals for the actions and for high risk the plan should nominate the relevant executive process owner from the </w:t>
            </w:r>
            <w:r w:rsidRPr="00911826">
              <w:rPr>
                <w:i/>
                <w:iCs/>
                <w:sz w:val="22"/>
                <w:szCs w:val="22"/>
              </w:rPr>
              <w:t>Consultant</w:t>
            </w:r>
            <w:r w:rsidRPr="00911826">
              <w:rPr>
                <w:sz w:val="22"/>
                <w:szCs w:val="22"/>
              </w:rPr>
              <w:t xml:space="preserve"> to take overall accountability for the plan. A brief action plan is required for low risk,</w:t>
            </w:r>
          </w:p>
          <w:p w14:paraId="1D6AB169" w14:textId="27784C2A" w:rsidR="00BF3910" w:rsidRPr="00911826" w:rsidRDefault="00BF3910" w:rsidP="00BF3910">
            <w:pPr>
              <w:pStyle w:val="bodyoftext"/>
              <w:numPr>
                <w:ilvl w:val="0"/>
                <w:numId w:val="26"/>
              </w:numPr>
              <w:spacing w:before="120" w:after="120" w:line="22" w:lineRule="atLeast"/>
              <w:rPr>
                <w:sz w:val="22"/>
                <w:szCs w:val="22"/>
              </w:rPr>
            </w:pPr>
            <w:r w:rsidRPr="00911826">
              <w:rPr>
                <w:sz w:val="22"/>
                <w:szCs w:val="22"/>
              </w:rPr>
              <w:t xml:space="preserve">method of reporting progress to the </w:t>
            </w:r>
            <w:r w:rsidRPr="003119FD">
              <w:rPr>
                <w:i/>
                <w:iCs/>
                <w:sz w:val="22"/>
                <w:szCs w:val="22"/>
              </w:rPr>
              <w:t>Client</w:t>
            </w:r>
            <w:r w:rsidRPr="00911826">
              <w:rPr>
                <w:i/>
                <w:iCs/>
                <w:sz w:val="22"/>
                <w:szCs w:val="22"/>
              </w:rPr>
              <w:t>,</w:t>
            </w:r>
          </w:p>
          <w:p w14:paraId="2124C730" w14:textId="147352B4" w:rsidR="00BF3910" w:rsidRPr="00911826" w:rsidRDefault="00BF3910" w:rsidP="00BF3910">
            <w:pPr>
              <w:pStyle w:val="bodyoftext"/>
              <w:numPr>
                <w:ilvl w:val="0"/>
                <w:numId w:val="26"/>
              </w:numPr>
              <w:spacing w:before="120" w:after="120" w:line="22" w:lineRule="atLeast"/>
              <w:rPr>
                <w:sz w:val="22"/>
                <w:szCs w:val="22"/>
              </w:rPr>
            </w:pPr>
            <w:r w:rsidRPr="00911826">
              <w:rPr>
                <w:sz w:val="22"/>
                <w:szCs w:val="22"/>
              </w:rPr>
              <w:t>the method to be used to signify successful correction of the Nonconformity to allow that to be recorded on the register. Any envisaged circumstance that allow</w:t>
            </w:r>
            <w:r>
              <w:rPr>
                <w:sz w:val="22"/>
                <w:szCs w:val="22"/>
              </w:rPr>
              <w:t>s</w:t>
            </w:r>
            <w:r w:rsidRPr="00911826">
              <w:rPr>
                <w:sz w:val="22"/>
                <w:szCs w:val="22"/>
              </w:rPr>
              <w:t xml:space="preserve"> the </w:t>
            </w:r>
            <w:r w:rsidRPr="003119FD">
              <w:rPr>
                <w:i/>
                <w:iCs/>
                <w:sz w:val="22"/>
                <w:szCs w:val="22"/>
              </w:rPr>
              <w:t>Client</w:t>
            </w:r>
            <w:r w:rsidRPr="00911826">
              <w:rPr>
                <w:sz w:val="22"/>
                <w:szCs w:val="22"/>
              </w:rPr>
              <w:t xml:space="preserve"> to confirm the correction and</w:t>
            </w:r>
          </w:p>
          <w:p w14:paraId="741D57DD" w14:textId="1AFA3F34" w:rsidR="00BF3910" w:rsidRPr="00911826" w:rsidRDefault="00BF3910" w:rsidP="00BF3910">
            <w:pPr>
              <w:pStyle w:val="BlockText"/>
              <w:numPr>
                <w:ilvl w:val="0"/>
                <w:numId w:val="26"/>
              </w:numPr>
              <w:spacing w:line="276" w:lineRule="auto"/>
              <w:ind w:right="132"/>
              <w:rPr>
                <w:rStyle w:val="Style2Char"/>
                <w:sz w:val="22"/>
                <w:szCs w:val="22"/>
              </w:rPr>
            </w:pPr>
            <w:r w:rsidRPr="46AEF765">
              <w:rPr>
                <w:sz w:val="22"/>
                <w:szCs w:val="22"/>
              </w:rPr>
              <w:t xml:space="preserve">adjustments to be made to the Quality Plan or service delivery </w:t>
            </w:r>
            <w:proofErr w:type="gramStart"/>
            <w:r w:rsidRPr="46AEF765">
              <w:rPr>
                <w:sz w:val="22"/>
                <w:szCs w:val="22"/>
              </w:rPr>
              <w:t>in order to</w:t>
            </w:r>
            <w:proofErr w:type="gramEnd"/>
            <w:r w:rsidRPr="46AEF765">
              <w:rPr>
                <w:sz w:val="22"/>
                <w:szCs w:val="22"/>
              </w:rPr>
              <w:t xml:space="preserve"> prevent recurrence of the Nonconformity. </w:t>
            </w:r>
          </w:p>
        </w:tc>
      </w:tr>
      <w:tr w:rsidR="00BF3910" w:rsidRPr="005C70F1" w14:paraId="244F6612" w14:textId="77777777" w:rsidTr="0AE18FCF">
        <w:trPr>
          <w:jc w:val="center"/>
        </w:trPr>
        <w:tc>
          <w:tcPr>
            <w:tcW w:w="658" w:type="pct"/>
            <w:shd w:val="clear" w:color="auto" w:fill="auto"/>
          </w:tcPr>
          <w:p w14:paraId="6BDF482E" w14:textId="27388D32" w:rsidR="00BF3910" w:rsidRPr="00911826" w:rsidRDefault="00BF3910" w:rsidP="00BF3910">
            <w:pPr>
              <w:pStyle w:val="BlockText"/>
              <w:spacing w:line="276" w:lineRule="auto"/>
              <w:ind w:left="0" w:right="132"/>
              <w:rPr>
                <w:sz w:val="22"/>
                <w:szCs w:val="22"/>
              </w:rPr>
            </w:pPr>
            <w:r>
              <w:rPr>
                <w:sz w:val="22"/>
                <w:szCs w:val="22"/>
              </w:rPr>
              <w:lastRenderedPageBreak/>
              <w:t>S 541.9</w:t>
            </w:r>
          </w:p>
        </w:tc>
        <w:tc>
          <w:tcPr>
            <w:tcW w:w="4342" w:type="pct"/>
            <w:shd w:val="clear" w:color="auto" w:fill="auto"/>
          </w:tcPr>
          <w:p w14:paraId="3AA368B2" w14:textId="6D653CD9" w:rsidR="00BF3910" w:rsidRPr="00911826" w:rsidRDefault="00BF3910" w:rsidP="00BF3910">
            <w:pPr>
              <w:pStyle w:val="bodyoftext"/>
              <w:spacing w:before="120" w:after="120" w:line="276" w:lineRule="auto"/>
              <w:rPr>
                <w:rFonts w:cs="Arial"/>
                <w:sz w:val="22"/>
                <w:szCs w:val="22"/>
              </w:rPr>
            </w:pPr>
            <w:r w:rsidRPr="00911826">
              <w:rPr>
                <w:rFonts w:cs="Arial"/>
                <w:sz w:val="22"/>
                <w:szCs w:val="22"/>
              </w:rPr>
              <w:t xml:space="preserve">The </w:t>
            </w:r>
            <w:r w:rsidRPr="00911826">
              <w:rPr>
                <w:rFonts w:cs="Arial"/>
                <w:i/>
                <w:iCs/>
                <w:sz w:val="22"/>
                <w:szCs w:val="22"/>
              </w:rPr>
              <w:t>Consultant</w:t>
            </w:r>
            <w:r w:rsidRPr="00911826">
              <w:rPr>
                <w:rFonts w:cs="Arial"/>
                <w:sz w:val="22"/>
                <w:szCs w:val="22"/>
              </w:rPr>
              <w:t xml:space="preserve"> keeps an up to date register of Nonconformities covering as a minimum</w:t>
            </w:r>
          </w:p>
          <w:p w14:paraId="29F454B9" w14:textId="77777777" w:rsidR="00BF3910" w:rsidRPr="00911826" w:rsidRDefault="00BF3910" w:rsidP="00BF3910">
            <w:pPr>
              <w:pStyle w:val="bodyoftext"/>
              <w:numPr>
                <w:ilvl w:val="0"/>
                <w:numId w:val="27"/>
              </w:numPr>
              <w:spacing w:before="120" w:after="120" w:line="276" w:lineRule="auto"/>
              <w:rPr>
                <w:rFonts w:cs="Arial"/>
                <w:sz w:val="22"/>
                <w:szCs w:val="22"/>
              </w:rPr>
            </w:pPr>
            <w:r w:rsidRPr="00911826">
              <w:rPr>
                <w:rFonts w:cs="Arial"/>
                <w:sz w:val="22"/>
                <w:szCs w:val="22"/>
              </w:rPr>
              <w:t>the unique reference,</w:t>
            </w:r>
          </w:p>
          <w:p w14:paraId="1D6311CE" w14:textId="77777777" w:rsidR="00BF3910" w:rsidRPr="00911826" w:rsidRDefault="00BF3910" w:rsidP="00BF3910">
            <w:pPr>
              <w:pStyle w:val="bodyoftext"/>
              <w:numPr>
                <w:ilvl w:val="0"/>
                <w:numId w:val="27"/>
              </w:numPr>
              <w:spacing w:before="120" w:after="120" w:line="276" w:lineRule="auto"/>
              <w:rPr>
                <w:rFonts w:cs="Arial"/>
                <w:sz w:val="22"/>
                <w:szCs w:val="22"/>
              </w:rPr>
            </w:pPr>
            <w:r w:rsidRPr="00911826">
              <w:rPr>
                <w:rFonts w:cs="Arial"/>
                <w:sz w:val="22"/>
                <w:szCs w:val="22"/>
              </w:rPr>
              <w:t>date of identification,</w:t>
            </w:r>
          </w:p>
          <w:p w14:paraId="7CAEC215" w14:textId="77777777" w:rsidR="00BF3910" w:rsidRPr="00911826" w:rsidRDefault="00BF3910" w:rsidP="00BF3910">
            <w:pPr>
              <w:pStyle w:val="bodyoftext"/>
              <w:numPr>
                <w:ilvl w:val="0"/>
                <w:numId w:val="27"/>
              </w:numPr>
              <w:spacing w:before="120" w:after="120" w:line="276" w:lineRule="auto"/>
              <w:rPr>
                <w:rFonts w:cs="Arial"/>
                <w:sz w:val="22"/>
                <w:szCs w:val="22"/>
              </w:rPr>
            </w:pPr>
            <w:r w:rsidRPr="00911826">
              <w:rPr>
                <w:rFonts w:cs="Arial"/>
                <w:sz w:val="22"/>
                <w:szCs w:val="22"/>
              </w:rPr>
              <w:t xml:space="preserve">identification method for example through performance management, by testing or by audit etc., </w:t>
            </w:r>
          </w:p>
          <w:p w14:paraId="57588CF3" w14:textId="77777777" w:rsidR="00BF3910" w:rsidRPr="00911826" w:rsidRDefault="00BF3910" w:rsidP="00BF3910">
            <w:pPr>
              <w:pStyle w:val="bodyoftext"/>
              <w:numPr>
                <w:ilvl w:val="0"/>
                <w:numId w:val="27"/>
              </w:numPr>
              <w:spacing w:before="120" w:after="120" w:line="276" w:lineRule="auto"/>
              <w:rPr>
                <w:rFonts w:cs="Arial"/>
                <w:sz w:val="22"/>
                <w:szCs w:val="22"/>
              </w:rPr>
            </w:pPr>
            <w:r w:rsidRPr="00911826">
              <w:rPr>
                <w:rFonts w:cs="Arial"/>
                <w:sz w:val="22"/>
                <w:szCs w:val="22"/>
              </w:rPr>
              <w:t>date of corrective action report,</w:t>
            </w:r>
          </w:p>
          <w:p w14:paraId="7B2420B6" w14:textId="3F8D8DC8" w:rsidR="00BF3910" w:rsidRPr="00911826" w:rsidRDefault="00BF3910" w:rsidP="00BF3910">
            <w:pPr>
              <w:pStyle w:val="bodyoftext"/>
              <w:numPr>
                <w:ilvl w:val="0"/>
                <w:numId w:val="27"/>
              </w:numPr>
              <w:spacing w:before="120" w:after="120" w:line="276" w:lineRule="auto"/>
              <w:rPr>
                <w:rFonts w:cs="Arial"/>
                <w:sz w:val="22"/>
                <w:szCs w:val="22"/>
              </w:rPr>
            </w:pPr>
            <w:r w:rsidRPr="00911826">
              <w:rPr>
                <w:rFonts w:cs="Arial"/>
                <w:sz w:val="22"/>
                <w:szCs w:val="22"/>
              </w:rPr>
              <w:t xml:space="preserve">date Nonconformity corrected (i.e. confirmed as such by the </w:t>
            </w:r>
            <w:r w:rsidRPr="003119FD">
              <w:rPr>
                <w:rFonts w:cs="Arial"/>
                <w:i/>
                <w:sz w:val="22"/>
                <w:szCs w:val="22"/>
              </w:rPr>
              <w:t>Client</w:t>
            </w:r>
            <w:r w:rsidRPr="00911826">
              <w:rPr>
                <w:rFonts w:cs="Arial"/>
                <w:sz w:val="22"/>
                <w:szCs w:val="22"/>
              </w:rPr>
              <w:t>) and</w:t>
            </w:r>
          </w:p>
          <w:p w14:paraId="3407EF89" w14:textId="527A6651" w:rsidR="00BF3910" w:rsidRPr="00911826" w:rsidRDefault="00BF3910" w:rsidP="00BF3910">
            <w:pPr>
              <w:pStyle w:val="bodyoftext"/>
              <w:numPr>
                <w:ilvl w:val="0"/>
                <w:numId w:val="27"/>
              </w:numPr>
              <w:spacing w:before="120" w:after="120" w:line="276" w:lineRule="auto"/>
              <w:rPr>
                <w:rFonts w:cs="Arial"/>
                <w:sz w:val="22"/>
                <w:szCs w:val="22"/>
              </w:rPr>
            </w:pPr>
            <w:r w:rsidRPr="00911826">
              <w:rPr>
                <w:rFonts w:cs="Arial"/>
                <w:sz w:val="22"/>
                <w:szCs w:val="22"/>
              </w:rPr>
              <w:t>traffic light type notation</w:t>
            </w:r>
          </w:p>
          <w:p w14:paraId="2F7D39B4" w14:textId="77777777" w:rsidR="00BF3910" w:rsidRPr="00911826" w:rsidRDefault="00BF3910" w:rsidP="00BF3910">
            <w:pPr>
              <w:pStyle w:val="bodyoftext"/>
              <w:numPr>
                <w:ilvl w:val="1"/>
                <w:numId w:val="27"/>
              </w:numPr>
              <w:spacing w:before="120" w:after="120" w:line="276" w:lineRule="auto"/>
              <w:rPr>
                <w:rFonts w:cs="Arial"/>
                <w:sz w:val="22"/>
                <w:szCs w:val="22"/>
              </w:rPr>
            </w:pPr>
            <w:r w:rsidRPr="00911826">
              <w:rPr>
                <w:rFonts w:cs="Arial"/>
                <w:sz w:val="22"/>
                <w:szCs w:val="22"/>
              </w:rPr>
              <w:t>red – indicates Nonconformity identified but no corrective action report prepared – also where corrective action not complete by planned date,</w:t>
            </w:r>
          </w:p>
          <w:p w14:paraId="721B8D8C" w14:textId="34850A99" w:rsidR="00BF3910" w:rsidRPr="00911826" w:rsidRDefault="00BF3910" w:rsidP="00BF3910">
            <w:pPr>
              <w:pStyle w:val="bodyoftext"/>
              <w:numPr>
                <w:ilvl w:val="1"/>
                <w:numId w:val="27"/>
              </w:numPr>
              <w:spacing w:before="120" w:after="120" w:line="276" w:lineRule="auto"/>
              <w:rPr>
                <w:rFonts w:cs="Arial"/>
                <w:sz w:val="22"/>
                <w:szCs w:val="22"/>
              </w:rPr>
            </w:pPr>
            <w:r w:rsidRPr="00911826">
              <w:rPr>
                <w:rFonts w:cs="Arial"/>
                <w:sz w:val="22"/>
                <w:szCs w:val="22"/>
              </w:rPr>
              <w:t>amber – correction action report prepared and action in progress and within planned parameters and</w:t>
            </w:r>
          </w:p>
          <w:p w14:paraId="261227ED" w14:textId="2942F15F" w:rsidR="00BF3910" w:rsidRPr="00911826" w:rsidRDefault="00BF3910" w:rsidP="00BF3910">
            <w:pPr>
              <w:pStyle w:val="bodyoftext"/>
              <w:numPr>
                <w:ilvl w:val="1"/>
                <w:numId w:val="27"/>
              </w:numPr>
              <w:spacing w:before="120" w:after="120" w:line="276" w:lineRule="auto"/>
              <w:rPr>
                <w:rFonts w:cs="Arial"/>
                <w:sz w:val="22"/>
                <w:szCs w:val="22"/>
              </w:rPr>
            </w:pPr>
            <w:r w:rsidRPr="00911826">
              <w:rPr>
                <w:rFonts w:cs="Arial"/>
                <w:sz w:val="22"/>
                <w:szCs w:val="22"/>
              </w:rPr>
              <w:t xml:space="preserve">green – corrective action complete and accepted by the </w:t>
            </w:r>
            <w:r w:rsidRPr="003119FD">
              <w:rPr>
                <w:rFonts w:cs="Arial"/>
                <w:i/>
                <w:sz w:val="22"/>
                <w:szCs w:val="22"/>
              </w:rPr>
              <w:t>Client</w:t>
            </w:r>
            <w:r w:rsidRPr="00911826">
              <w:rPr>
                <w:rFonts w:cs="Arial"/>
                <w:iCs/>
                <w:sz w:val="22"/>
                <w:szCs w:val="22"/>
              </w:rPr>
              <w:t>.</w:t>
            </w:r>
          </w:p>
          <w:p w14:paraId="6FE0F622" w14:textId="6E0FAEAE" w:rsidR="00BF3910" w:rsidRPr="00911826" w:rsidRDefault="00BF3910" w:rsidP="00BF3910">
            <w:pPr>
              <w:pStyle w:val="BlockText"/>
              <w:spacing w:line="276" w:lineRule="auto"/>
              <w:ind w:left="0" w:right="132"/>
              <w:rPr>
                <w:rStyle w:val="Style2Char"/>
                <w:sz w:val="22"/>
                <w:szCs w:val="22"/>
              </w:rPr>
            </w:pPr>
            <w:r w:rsidRPr="00911826">
              <w:rPr>
                <w:sz w:val="22"/>
                <w:szCs w:val="22"/>
              </w:rPr>
              <w:t xml:space="preserve">The </w:t>
            </w:r>
            <w:r w:rsidRPr="00911826">
              <w:rPr>
                <w:i/>
                <w:sz w:val="22"/>
                <w:szCs w:val="22"/>
              </w:rPr>
              <w:t xml:space="preserve">Consultant </w:t>
            </w:r>
            <w:r w:rsidRPr="00911826">
              <w:rPr>
                <w:sz w:val="22"/>
                <w:szCs w:val="22"/>
              </w:rPr>
              <w:t xml:space="preserve">enters the Nonconformity on to the register within </w:t>
            </w:r>
            <w:r w:rsidR="009B06CD">
              <w:rPr>
                <w:sz w:val="22"/>
                <w:szCs w:val="22"/>
              </w:rPr>
              <w:t>3</w:t>
            </w:r>
            <w:r w:rsidRPr="00911826">
              <w:rPr>
                <w:sz w:val="22"/>
                <w:szCs w:val="22"/>
              </w:rPr>
              <w:t xml:space="preserve"> working days from its identification.</w:t>
            </w:r>
          </w:p>
        </w:tc>
      </w:tr>
      <w:tr w:rsidR="00BF3910" w:rsidRPr="005C70F1" w14:paraId="1814F9A9" w14:textId="77777777" w:rsidTr="0AE18FCF">
        <w:trPr>
          <w:jc w:val="center"/>
        </w:trPr>
        <w:tc>
          <w:tcPr>
            <w:tcW w:w="658" w:type="pct"/>
            <w:shd w:val="clear" w:color="auto" w:fill="auto"/>
          </w:tcPr>
          <w:p w14:paraId="150B93CA" w14:textId="6EF45A5C" w:rsidR="00BF3910" w:rsidRPr="00911826" w:rsidRDefault="00BF3910" w:rsidP="00BF3910">
            <w:pPr>
              <w:pStyle w:val="BlockText"/>
              <w:spacing w:line="276" w:lineRule="auto"/>
              <w:ind w:left="0" w:right="132"/>
              <w:rPr>
                <w:sz w:val="22"/>
                <w:szCs w:val="22"/>
              </w:rPr>
            </w:pPr>
            <w:r>
              <w:rPr>
                <w:sz w:val="22"/>
                <w:szCs w:val="22"/>
              </w:rPr>
              <w:lastRenderedPageBreak/>
              <w:t>S 541.10</w:t>
            </w:r>
          </w:p>
        </w:tc>
        <w:tc>
          <w:tcPr>
            <w:tcW w:w="4342" w:type="pct"/>
            <w:shd w:val="clear" w:color="auto" w:fill="auto"/>
          </w:tcPr>
          <w:p w14:paraId="7831584A" w14:textId="64D111FA" w:rsidR="00BF3910" w:rsidRPr="00884C86" w:rsidRDefault="00BF3910" w:rsidP="00BF3910">
            <w:pPr>
              <w:pStyle w:val="BlockText"/>
              <w:spacing w:line="276" w:lineRule="auto"/>
              <w:ind w:left="0" w:right="132"/>
              <w:rPr>
                <w:bCs/>
              </w:rPr>
            </w:pPr>
            <w:r w:rsidRPr="00911826">
              <w:rPr>
                <w:sz w:val="22"/>
                <w:szCs w:val="22"/>
              </w:rPr>
              <w:t xml:space="preserve">The </w:t>
            </w:r>
            <w:r w:rsidRPr="00884C86">
              <w:rPr>
                <w:i/>
                <w:sz w:val="22"/>
                <w:szCs w:val="22"/>
              </w:rPr>
              <w:t>Consultant</w:t>
            </w:r>
            <w:r w:rsidRPr="00884C86">
              <w:rPr>
                <w:sz w:val="22"/>
                <w:szCs w:val="22"/>
              </w:rPr>
              <w:t xml:space="preserve"> </w:t>
            </w:r>
            <w:r w:rsidRPr="00911826">
              <w:rPr>
                <w:sz w:val="22"/>
                <w:szCs w:val="22"/>
              </w:rPr>
              <w:t xml:space="preserve">does not begin any corrective or preventative action(s) to address the Nonconformity until the </w:t>
            </w:r>
            <w:r w:rsidRPr="003119FD">
              <w:rPr>
                <w:i/>
                <w:sz w:val="22"/>
                <w:szCs w:val="22"/>
              </w:rPr>
              <w:t>Client</w:t>
            </w:r>
            <w:r w:rsidRPr="00884C86">
              <w:rPr>
                <w:sz w:val="22"/>
                <w:szCs w:val="22"/>
              </w:rPr>
              <w:t xml:space="preserve"> </w:t>
            </w:r>
            <w:r w:rsidRPr="00911826">
              <w:rPr>
                <w:sz w:val="22"/>
                <w:szCs w:val="22"/>
              </w:rPr>
              <w:t>has accepted its proposals.</w:t>
            </w:r>
          </w:p>
        </w:tc>
      </w:tr>
      <w:tr w:rsidR="00BF3910" w:rsidRPr="005C70F1" w14:paraId="788686ED" w14:textId="77777777" w:rsidTr="0AE18FCF">
        <w:trPr>
          <w:jc w:val="center"/>
        </w:trPr>
        <w:tc>
          <w:tcPr>
            <w:tcW w:w="658" w:type="pct"/>
            <w:shd w:val="clear" w:color="auto" w:fill="auto"/>
          </w:tcPr>
          <w:p w14:paraId="77BA75B9" w14:textId="2F3B5FE7" w:rsidR="00BF3910" w:rsidRPr="00911826" w:rsidRDefault="00BF3910" w:rsidP="00BF3910">
            <w:pPr>
              <w:pStyle w:val="BlockText"/>
              <w:spacing w:line="276" w:lineRule="auto"/>
              <w:ind w:left="0" w:right="132"/>
              <w:rPr>
                <w:sz w:val="22"/>
                <w:szCs w:val="22"/>
              </w:rPr>
            </w:pPr>
            <w:r>
              <w:rPr>
                <w:sz w:val="22"/>
                <w:szCs w:val="22"/>
              </w:rPr>
              <w:t>S 541.11</w:t>
            </w:r>
          </w:p>
        </w:tc>
        <w:tc>
          <w:tcPr>
            <w:tcW w:w="4342" w:type="pct"/>
            <w:shd w:val="clear" w:color="auto" w:fill="auto"/>
          </w:tcPr>
          <w:p w14:paraId="15754FB6" w14:textId="64036AC4" w:rsidR="00BF3910" w:rsidRPr="00911826" w:rsidRDefault="00BF3910" w:rsidP="00BF3910">
            <w:pPr>
              <w:pStyle w:val="BlockText"/>
              <w:spacing w:line="276" w:lineRule="auto"/>
              <w:ind w:left="0" w:right="132"/>
              <w:rPr>
                <w:sz w:val="22"/>
                <w:szCs w:val="22"/>
              </w:rPr>
            </w:pPr>
            <w:r w:rsidRPr="00911826">
              <w:rPr>
                <w:sz w:val="22"/>
                <w:szCs w:val="22"/>
              </w:rPr>
              <w:t xml:space="preserve">Within </w:t>
            </w:r>
            <w:r w:rsidR="00D64075">
              <w:rPr>
                <w:sz w:val="22"/>
                <w:szCs w:val="22"/>
              </w:rPr>
              <w:t>1</w:t>
            </w:r>
            <w:r w:rsidRPr="00911826">
              <w:rPr>
                <w:sz w:val="22"/>
                <w:szCs w:val="22"/>
              </w:rPr>
              <w:t xml:space="preserve"> week of the </w:t>
            </w:r>
            <w:r w:rsidRPr="00884C86">
              <w:rPr>
                <w:i/>
                <w:sz w:val="22"/>
                <w:szCs w:val="22"/>
              </w:rPr>
              <w:t>Consultant</w:t>
            </w:r>
            <w:r w:rsidRPr="00884C86">
              <w:rPr>
                <w:sz w:val="22"/>
                <w:szCs w:val="22"/>
              </w:rPr>
              <w:t xml:space="preserve"> </w:t>
            </w:r>
            <w:r w:rsidRPr="00911826">
              <w:rPr>
                <w:sz w:val="22"/>
                <w:szCs w:val="22"/>
              </w:rPr>
              <w:t xml:space="preserve">submitting the proposed corrective and preventative action plan for acceptance, the </w:t>
            </w:r>
            <w:r w:rsidRPr="003119FD">
              <w:rPr>
                <w:i/>
                <w:sz w:val="22"/>
                <w:szCs w:val="22"/>
              </w:rPr>
              <w:t>Client</w:t>
            </w:r>
            <w:r w:rsidRPr="00884C86">
              <w:rPr>
                <w:sz w:val="22"/>
                <w:szCs w:val="22"/>
              </w:rPr>
              <w:t xml:space="preserve"> </w:t>
            </w:r>
            <w:r w:rsidRPr="00911826">
              <w:rPr>
                <w:sz w:val="22"/>
                <w:szCs w:val="22"/>
              </w:rPr>
              <w:t xml:space="preserve">either accepts the proposal or notifies the </w:t>
            </w:r>
            <w:r w:rsidRPr="00884C86">
              <w:rPr>
                <w:i/>
                <w:sz w:val="22"/>
                <w:szCs w:val="22"/>
              </w:rPr>
              <w:t>Consultant</w:t>
            </w:r>
            <w:r w:rsidRPr="00884C86">
              <w:rPr>
                <w:sz w:val="22"/>
                <w:szCs w:val="22"/>
              </w:rPr>
              <w:t xml:space="preserve"> </w:t>
            </w:r>
            <w:r w:rsidRPr="00911826">
              <w:rPr>
                <w:sz w:val="22"/>
                <w:szCs w:val="22"/>
              </w:rPr>
              <w:t xml:space="preserve">of its reason for not accepting it. </w:t>
            </w:r>
          </w:p>
          <w:p w14:paraId="507FA46D" w14:textId="1F1C2253" w:rsidR="00BF3910" w:rsidRPr="00911826" w:rsidRDefault="00BF3910" w:rsidP="00BF3910">
            <w:pPr>
              <w:pStyle w:val="BlockText"/>
              <w:spacing w:line="276" w:lineRule="auto"/>
              <w:ind w:left="0" w:right="132"/>
              <w:rPr>
                <w:sz w:val="22"/>
                <w:szCs w:val="22"/>
              </w:rPr>
            </w:pPr>
            <w:r>
              <w:rPr>
                <w:sz w:val="22"/>
                <w:szCs w:val="22"/>
              </w:rPr>
              <w:t>Reasons</w:t>
            </w:r>
            <w:r w:rsidRPr="00911826">
              <w:rPr>
                <w:sz w:val="22"/>
                <w:szCs w:val="22"/>
              </w:rPr>
              <w:t xml:space="preserve"> for not accepting the proposed action plan is that</w:t>
            </w:r>
          </w:p>
          <w:p w14:paraId="4BD3C2FD" w14:textId="77777777" w:rsidR="00BF3910" w:rsidRPr="00911826" w:rsidRDefault="00BF3910" w:rsidP="00BF3910">
            <w:pPr>
              <w:pStyle w:val="bodyoftext"/>
              <w:numPr>
                <w:ilvl w:val="0"/>
                <w:numId w:val="28"/>
              </w:numPr>
              <w:spacing w:before="120" w:after="120" w:line="22" w:lineRule="atLeast"/>
              <w:rPr>
                <w:rFonts w:cs="Arial"/>
                <w:sz w:val="22"/>
                <w:szCs w:val="22"/>
              </w:rPr>
            </w:pPr>
            <w:r w:rsidRPr="00911826">
              <w:rPr>
                <w:rFonts w:cs="Arial"/>
                <w:sz w:val="22"/>
                <w:szCs w:val="22"/>
              </w:rPr>
              <w:t>it does not adequately specify actions required to ensure that Nonconformities do not recur,</w:t>
            </w:r>
          </w:p>
          <w:p w14:paraId="15EC3223" w14:textId="77777777" w:rsidR="00BF3910" w:rsidRPr="00911826" w:rsidRDefault="00BF3910" w:rsidP="00BF3910">
            <w:pPr>
              <w:pStyle w:val="bodyoftext"/>
              <w:numPr>
                <w:ilvl w:val="0"/>
                <w:numId w:val="28"/>
              </w:numPr>
              <w:spacing w:before="120" w:after="120" w:line="22" w:lineRule="atLeast"/>
              <w:rPr>
                <w:rFonts w:cs="Arial"/>
                <w:sz w:val="22"/>
                <w:szCs w:val="22"/>
              </w:rPr>
            </w:pPr>
            <w:r w:rsidRPr="00911826">
              <w:rPr>
                <w:rFonts w:cs="Arial"/>
                <w:sz w:val="22"/>
                <w:szCs w:val="22"/>
              </w:rPr>
              <w:t>it does not comply with the contract,</w:t>
            </w:r>
          </w:p>
          <w:p w14:paraId="214C3478" w14:textId="77777777" w:rsidR="00BF3910" w:rsidRPr="00911826" w:rsidRDefault="00BF3910" w:rsidP="00BF3910">
            <w:pPr>
              <w:pStyle w:val="bodyoftext"/>
              <w:numPr>
                <w:ilvl w:val="0"/>
                <w:numId w:val="28"/>
              </w:numPr>
              <w:spacing w:before="120" w:after="120" w:line="22" w:lineRule="atLeast"/>
              <w:rPr>
                <w:rFonts w:cs="Arial"/>
                <w:sz w:val="22"/>
                <w:szCs w:val="22"/>
              </w:rPr>
            </w:pPr>
            <w:r w:rsidRPr="00911826">
              <w:rPr>
                <w:rFonts w:cs="Arial"/>
                <w:sz w:val="22"/>
                <w:szCs w:val="22"/>
              </w:rPr>
              <w:t>the time for completing the corrective and preventative action is unreasonable or</w:t>
            </w:r>
          </w:p>
          <w:p w14:paraId="4743364A" w14:textId="66E13DD9" w:rsidR="00BF3910" w:rsidRPr="00911826" w:rsidRDefault="00BF3910" w:rsidP="00BF3910">
            <w:pPr>
              <w:pStyle w:val="BlockText"/>
              <w:numPr>
                <w:ilvl w:val="0"/>
                <w:numId w:val="28"/>
              </w:numPr>
              <w:spacing w:line="276" w:lineRule="auto"/>
              <w:ind w:right="132"/>
              <w:rPr>
                <w:rStyle w:val="Style2Char"/>
                <w:sz w:val="22"/>
                <w:szCs w:val="22"/>
              </w:rPr>
            </w:pPr>
            <w:r w:rsidRPr="00911826">
              <w:rPr>
                <w:sz w:val="22"/>
                <w:szCs w:val="22"/>
              </w:rPr>
              <w:t xml:space="preserve">it hinders the </w:t>
            </w:r>
            <w:r w:rsidRPr="00911826">
              <w:rPr>
                <w:i/>
                <w:sz w:val="22"/>
                <w:szCs w:val="22"/>
              </w:rPr>
              <w:t xml:space="preserve">Client </w:t>
            </w:r>
            <w:r w:rsidRPr="00911826">
              <w:rPr>
                <w:sz w:val="22"/>
                <w:szCs w:val="22"/>
              </w:rPr>
              <w:t xml:space="preserve">or </w:t>
            </w:r>
            <w:r w:rsidR="009B06CD">
              <w:rPr>
                <w:sz w:val="22"/>
                <w:szCs w:val="22"/>
              </w:rPr>
              <w:t>o</w:t>
            </w:r>
            <w:r w:rsidRPr="00911826">
              <w:rPr>
                <w:sz w:val="22"/>
                <w:szCs w:val="22"/>
              </w:rPr>
              <w:t>thers.</w:t>
            </w:r>
          </w:p>
        </w:tc>
      </w:tr>
      <w:tr w:rsidR="00BF3910" w:rsidRPr="005C70F1" w14:paraId="47CEB7DE" w14:textId="77777777" w:rsidTr="0AE18FCF">
        <w:trPr>
          <w:jc w:val="center"/>
        </w:trPr>
        <w:tc>
          <w:tcPr>
            <w:tcW w:w="658" w:type="pct"/>
            <w:shd w:val="clear" w:color="auto" w:fill="auto"/>
          </w:tcPr>
          <w:p w14:paraId="5BF32E54" w14:textId="13DAEABA" w:rsidR="00BF3910" w:rsidRPr="00911826" w:rsidRDefault="00BF3910" w:rsidP="00BF3910">
            <w:pPr>
              <w:pStyle w:val="BlockText"/>
              <w:spacing w:line="276" w:lineRule="auto"/>
              <w:ind w:left="0" w:right="132"/>
              <w:rPr>
                <w:sz w:val="22"/>
                <w:szCs w:val="22"/>
              </w:rPr>
            </w:pPr>
            <w:r>
              <w:rPr>
                <w:sz w:val="22"/>
                <w:szCs w:val="22"/>
              </w:rPr>
              <w:t>S 541.12</w:t>
            </w:r>
          </w:p>
        </w:tc>
        <w:tc>
          <w:tcPr>
            <w:tcW w:w="4342" w:type="pct"/>
            <w:shd w:val="clear" w:color="auto" w:fill="auto"/>
          </w:tcPr>
          <w:p w14:paraId="1B452CA7" w14:textId="4F518448" w:rsidR="00BF3910" w:rsidRPr="00911826" w:rsidRDefault="00BF3910" w:rsidP="00BF3910">
            <w:pPr>
              <w:pStyle w:val="BlockText"/>
              <w:spacing w:line="276" w:lineRule="auto"/>
              <w:ind w:left="0" w:right="132"/>
              <w:rPr>
                <w:rStyle w:val="Style2Char"/>
                <w:sz w:val="22"/>
                <w:szCs w:val="22"/>
              </w:rPr>
            </w:pPr>
            <w:r w:rsidRPr="00911826">
              <w:rPr>
                <w:sz w:val="22"/>
                <w:szCs w:val="22"/>
              </w:rPr>
              <w:t xml:space="preserve">If the </w:t>
            </w:r>
            <w:r w:rsidRPr="003119FD">
              <w:rPr>
                <w:i/>
                <w:sz w:val="22"/>
                <w:szCs w:val="22"/>
              </w:rPr>
              <w:t>Client</w:t>
            </w:r>
            <w:r w:rsidRPr="00911826">
              <w:rPr>
                <w:i/>
                <w:sz w:val="22"/>
                <w:szCs w:val="22"/>
              </w:rPr>
              <w:t xml:space="preserve"> </w:t>
            </w:r>
            <w:r w:rsidRPr="00911826">
              <w:rPr>
                <w:sz w:val="22"/>
                <w:szCs w:val="22"/>
              </w:rPr>
              <w:t xml:space="preserve">does not accept the proposed action plan, the </w:t>
            </w:r>
            <w:r w:rsidRPr="00911826">
              <w:rPr>
                <w:i/>
                <w:sz w:val="22"/>
                <w:szCs w:val="22"/>
              </w:rPr>
              <w:t xml:space="preserve">Consultant </w:t>
            </w:r>
            <w:r w:rsidRPr="00911826">
              <w:rPr>
                <w:sz w:val="22"/>
                <w:szCs w:val="22"/>
              </w:rPr>
              <w:t xml:space="preserve">submits a revised proposal to the </w:t>
            </w:r>
            <w:r w:rsidRPr="003119FD">
              <w:rPr>
                <w:i/>
                <w:sz w:val="22"/>
                <w:szCs w:val="22"/>
              </w:rPr>
              <w:t>Client</w:t>
            </w:r>
            <w:r w:rsidRPr="00911826">
              <w:rPr>
                <w:i/>
                <w:sz w:val="22"/>
                <w:szCs w:val="22"/>
              </w:rPr>
              <w:t xml:space="preserve"> </w:t>
            </w:r>
            <w:r w:rsidRPr="00911826">
              <w:rPr>
                <w:sz w:val="22"/>
                <w:szCs w:val="22"/>
              </w:rPr>
              <w:t xml:space="preserve">for acceptance within </w:t>
            </w:r>
            <w:r w:rsidR="009B06CD">
              <w:rPr>
                <w:sz w:val="22"/>
                <w:szCs w:val="22"/>
              </w:rPr>
              <w:t>1</w:t>
            </w:r>
            <w:r w:rsidRPr="00911826">
              <w:rPr>
                <w:sz w:val="22"/>
                <w:szCs w:val="22"/>
              </w:rPr>
              <w:t xml:space="preserve"> week. The </w:t>
            </w:r>
            <w:r w:rsidRPr="003119FD">
              <w:rPr>
                <w:i/>
                <w:sz w:val="22"/>
                <w:szCs w:val="22"/>
              </w:rPr>
              <w:t>Client</w:t>
            </w:r>
            <w:r w:rsidRPr="00911826">
              <w:rPr>
                <w:sz w:val="22"/>
                <w:szCs w:val="22"/>
              </w:rPr>
              <w:t xml:space="preserve"> responds to the revised proposal as stated in S</w:t>
            </w:r>
            <w:r>
              <w:rPr>
                <w:sz w:val="22"/>
                <w:szCs w:val="22"/>
              </w:rPr>
              <w:t xml:space="preserve"> </w:t>
            </w:r>
            <w:r w:rsidRPr="00911826">
              <w:rPr>
                <w:sz w:val="22"/>
                <w:szCs w:val="22"/>
              </w:rPr>
              <w:t>541.11.</w:t>
            </w:r>
          </w:p>
        </w:tc>
      </w:tr>
      <w:tr w:rsidR="00BF3910" w:rsidRPr="005C70F1" w14:paraId="63DDE6FC" w14:textId="77777777" w:rsidTr="0AE18FCF">
        <w:trPr>
          <w:jc w:val="center"/>
        </w:trPr>
        <w:tc>
          <w:tcPr>
            <w:tcW w:w="658" w:type="pct"/>
            <w:shd w:val="clear" w:color="auto" w:fill="auto"/>
          </w:tcPr>
          <w:p w14:paraId="60709823" w14:textId="506B91D3" w:rsidR="00BF3910" w:rsidRPr="00911826" w:rsidRDefault="00BF3910" w:rsidP="00BF3910">
            <w:pPr>
              <w:pStyle w:val="BlockText"/>
              <w:spacing w:line="276" w:lineRule="auto"/>
              <w:ind w:left="0" w:right="132"/>
              <w:rPr>
                <w:sz w:val="22"/>
                <w:szCs w:val="22"/>
              </w:rPr>
            </w:pPr>
            <w:r>
              <w:rPr>
                <w:sz w:val="22"/>
                <w:szCs w:val="22"/>
              </w:rPr>
              <w:t>S 541.13</w:t>
            </w:r>
          </w:p>
        </w:tc>
        <w:tc>
          <w:tcPr>
            <w:tcW w:w="4342" w:type="pct"/>
            <w:shd w:val="clear" w:color="auto" w:fill="auto"/>
          </w:tcPr>
          <w:p w14:paraId="5A896469" w14:textId="2CDCD336" w:rsidR="00BF3910" w:rsidRPr="00911826" w:rsidRDefault="00BF3910" w:rsidP="00BF3910">
            <w:pPr>
              <w:pStyle w:val="BlockText"/>
              <w:spacing w:line="276" w:lineRule="auto"/>
              <w:ind w:left="0" w:right="132"/>
              <w:rPr>
                <w:rStyle w:val="Style2Char"/>
                <w:sz w:val="22"/>
                <w:szCs w:val="22"/>
              </w:rPr>
            </w:pPr>
            <w:r w:rsidRPr="00911826">
              <w:rPr>
                <w:sz w:val="22"/>
                <w:szCs w:val="22"/>
              </w:rPr>
              <w:t xml:space="preserve">The </w:t>
            </w:r>
            <w:r w:rsidRPr="00911826">
              <w:rPr>
                <w:i/>
                <w:sz w:val="22"/>
                <w:szCs w:val="22"/>
              </w:rPr>
              <w:t>Consultant</w:t>
            </w:r>
            <w:r w:rsidRPr="00911826">
              <w:rPr>
                <w:sz w:val="22"/>
                <w:szCs w:val="22"/>
              </w:rPr>
              <w:t xml:space="preserve"> corrects Nonconformities and takes action to eliminate the causes of actual or potential Nonconformities within a time which minimises the adverse effect on the </w:t>
            </w:r>
            <w:r w:rsidRPr="00911826">
              <w:rPr>
                <w:i/>
                <w:sz w:val="22"/>
                <w:szCs w:val="22"/>
              </w:rPr>
              <w:t xml:space="preserve">Client </w:t>
            </w:r>
            <w:r w:rsidRPr="00911826">
              <w:rPr>
                <w:sz w:val="22"/>
                <w:szCs w:val="22"/>
              </w:rPr>
              <w:t xml:space="preserve">or </w:t>
            </w:r>
            <w:r w:rsidR="00D64075">
              <w:rPr>
                <w:sz w:val="22"/>
                <w:szCs w:val="22"/>
              </w:rPr>
              <w:t>o</w:t>
            </w:r>
            <w:r w:rsidRPr="00911826">
              <w:rPr>
                <w:sz w:val="22"/>
                <w:szCs w:val="22"/>
              </w:rPr>
              <w:t>thers and in any event before carrying out any operation the same or similar as that in respect of which the Nonconformity occurred.</w:t>
            </w:r>
          </w:p>
        </w:tc>
      </w:tr>
      <w:tr w:rsidR="00BF3910" w:rsidRPr="005C70F1" w14:paraId="4F172569" w14:textId="77777777" w:rsidTr="0AE18FCF">
        <w:trPr>
          <w:jc w:val="center"/>
        </w:trPr>
        <w:tc>
          <w:tcPr>
            <w:tcW w:w="658" w:type="pct"/>
            <w:shd w:val="clear" w:color="auto" w:fill="auto"/>
          </w:tcPr>
          <w:p w14:paraId="52F33F64" w14:textId="49C62498" w:rsidR="00BF3910" w:rsidRPr="00911826" w:rsidRDefault="00BF3910" w:rsidP="00BF3910">
            <w:pPr>
              <w:pStyle w:val="BlockText"/>
              <w:spacing w:line="276" w:lineRule="auto"/>
              <w:ind w:left="0" w:right="132"/>
              <w:rPr>
                <w:sz w:val="22"/>
                <w:szCs w:val="22"/>
              </w:rPr>
            </w:pPr>
            <w:r>
              <w:rPr>
                <w:sz w:val="22"/>
                <w:szCs w:val="22"/>
              </w:rPr>
              <w:t>S 541.14</w:t>
            </w:r>
          </w:p>
        </w:tc>
        <w:tc>
          <w:tcPr>
            <w:tcW w:w="4342" w:type="pct"/>
            <w:shd w:val="clear" w:color="auto" w:fill="auto"/>
          </w:tcPr>
          <w:p w14:paraId="58D3C41B" w14:textId="6660C307" w:rsidR="00BF3910" w:rsidRPr="00911826" w:rsidRDefault="00BF3910" w:rsidP="00BF3910">
            <w:pPr>
              <w:pStyle w:val="BlockText"/>
              <w:spacing w:line="276" w:lineRule="auto"/>
              <w:ind w:left="0" w:right="132"/>
              <w:rPr>
                <w:rStyle w:val="Style2Char"/>
                <w:sz w:val="22"/>
                <w:szCs w:val="22"/>
              </w:rPr>
            </w:pPr>
            <w:r w:rsidRPr="00911826">
              <w:rPr>
                <w:sz w:val="22"/>
                <w:szCs w:val="22"/>
              </w:rPr>
              <w:t xml:space="preserve">The </w:t>
            </w:r>
            <w:r w:rsidRPr="00911826">
              <w:rPr>
                <w:i/>
                <w:sz w:val="22"/>
                <w:szCs w:val="22"/>
              </w:rPr>
              <w:t xml:space="preserve">Consultant </w:t>
            </w:r>
            <w:r w:rsidRPr="00911826">
              <w:rPr>
                <w:sz w:val="22"/>
                <w:szCs w:val="22"/>
              </w:rPr>
              <w:t xml:space="preserve">notifies the </w:t>
            </w:r>
            <w:r w:rsidRPr="003119FD">
              <w:rPr>
                <w:i/>
                <w:sz w:val="22"/>
                <w:szCs w:val="22"/>
              </w:rPr>
              <w:t>Client</w:t>
            </w:r>
            <w:r w:rsidRPr="00911826">
              <w:rPr>
                <w:sz w:val="22"/>
                <w:szCs w:val="22"/>
              </w:rPr>
              <w:t xml:space="preserve"> when the proposed actions have been taken and provides with </w:t>
            </w:r>
            <w:r>
              <w:rPr>
                <w:sz w:val="22"/>
                <w:szCs w:val="22"/>
              </w:rPr>
              <w:t>its</w:t>
            </w:r>
            <w:r w:rsidRPr="00911826">
              <w:rPr>
                <w:sz w:val="22"/>
                <w:szCs w:val="22"/>
              </w:rPr>
              <w:t xml:space="preserve"> notification verification that the defective part of the </w:t>
            </w:r>
            <w:r w:rsidRPr="00911826">
              <w:rPr>
                <w:i/>
                <w:sz w:val="22"/>
                <w:szCs w:val="22"/>
              </w:rPr>
              <w:t>service</w:t>
            </w:r>
            <w:r w:rsidRPr="00911826">
              <w:rPr>
                <w:sz w:val="22"/>
                <w:szCs w:val="22"/>
              </w:rPr>
              <w:t xml:space="preserve"> has been corrected</w:t>
            </w:r>
            <w:r w:rsidR="00D64075">
              <w:rPr>
                <w:sz w:val="22"/>
                <w:szCs w:val="22"/>
              </w:rPr>
              <w:t xml:space="preserve"> and the Nonconformity </w:t>
            </w:r>
            <w:r w:rsidR="00EE0BA4">
              <w:rPr>
                <w:sz w:val="22"/>
                <w:szCs w:val="22"/>
              </w:rPr>
              <w:t>r</w:t>
            </w:r>
            <w:r w:rsidR="00D64075">
              <w:rPr>
                <w:sz w:val="22"/>
                <w:szCs w:val="22"/>
              </w:rPr>
              <w:t>egister is updated.</w:t>
            </w:r>
          </w:p>
        </w:tc>
      </w:tr>
      <w:tr w:rsidR="00BF3910" w:rsidRPr="005C70F1" w14:paraId="3F8CE23B" w14:textId="77777777" w:rsidTr="0AE18FCF">
        <w:trPr>
          <w:jc w:val="center"/>
        </w:trPr>
        <w:tc>
          <w:tcPr>
            <w:tcW w:w="658" w:type="pct"/>
            <w:shd w:val="clear" w:color="auto" w:fill="auto"/>
          </w:tcPr>
          <w:p w14:paraId="178E799A" w14:textId="70800A57" w:rsidR="00BF3910" w:rsidRDefault="00BF3910" w:rsidP="00BF3910">
            <w:pPr>
              <w:pStyle w:val="BlockText"/>
              <w:spacing w:line="276" w:lineRule="auto"/>
              <w:ind w:left="0" w:right="132"/>
              <w:rPr>
                <w:sz w:val="22"/>
                <w:szCs w:val="22"/>
              </w:rPr>
            </w:pPr>
            <w:r>
              <w:rPr>
                <w:sz w:val="22"/>
                <w:szCs w:val="22"/>
              </w:rPr>
              <w:t>S 541.15</w:t>
            </w:r>
          </w:p>
        </w:tc>
        <w:tc>
          <w:tcPr>
            <w:tcW w:w="4342" w:type="pct"/>
            <w:shd w:val="clear" w:color="auto" w:fill="auto"/>
          </w:tcPr>
          <w:p w14:paraId="4FDBD526" w14:textId="611FE201" w:rsidR="00BF3910" w:rsidRPr="00911826" w:rsidRDefault="00BF3910" w:rsidP="00BF3910">
            <w:pPr>
              <w:pStyle w:val="BlockText"/>
              <w:spacing w:line="276" w:lineRule="auto"/>
              <w:ind w:left="0" w:right="132"/>
              <w:rPr>
                <w:sz w:val="22"/>
                <w:szCs w:val="22"/>
              </w:rPr>
            </w:pPr>
            <w:r w:rsidRPr="00911826">
              <w:rPr>
                <w:sz w:val="22"/>
                <w:szCs w:val="22"/>
              </w:rPr>
              <w:t xml:space="preserve">If the </w:t>
            </w:r>
            <w:r w:rsidRPr="00911826">
              <w:rPr>
                <w:i/>
                <w:sz w:val="22"/>
                <w:szCs w:val="22"/>
              </w:rPr>
              <w:t xml:space="preserve">Consultant </w:t>
            </w:r>
            <w:r w:rsidRPr="00911826">
              <w:rPr>
                <w:sz w:val="22"/>
                <w:szCs w:val="22"/>
              </w:rPr>
              <w:t xml:space="preserve">fails to comply with its quality management system, the </w:t>
            </w:r>
            <w:r w:rsidRPr="00911826">
              <w:rPr>
                <w:i/>
                <w:sz w:val="22"/>
                <w:szCs w:val="22"/>
              </w:rPr>
              <w:t xml:space="preserve">Consultant </w:t>
            </w:r>
            <w:r w:rsidRPr="00911826">
              <w:rPr>
                <w:sz w:val="22"/>
                <w:szCs w:val="22"/>
              </w:rPr>
              <w:t xml:space="preserve">accrues Quality Management Points from the date when the failure is identified in accordance with the quality table in </w:t>
            </w:r>
            <w:r w:rsidRPr="00911826">
              <w:rPr>
                <w:b/>
                <w:sz w:val="22"/>
                <w:szCs w:val="22"/>
              </w:rPr>
              <w:t>Annex 1</w:t>
            </w:r>
            <w:r>
              <w:rPr>
                <w:b/>
                <w:sz w:val="22"/>
                <w:szCs w:val="22"/>
              </w:rPr>
              <w:t>0</w:t>
            </w:r>
            <w:r w:rsidRPr="00911826">
              <w:rPr>
                <w:b/>
                <w:sz w:val="22"/>
                <w:szCs w:val="22"/>
              </w:rPr>
              <w:t>.</w:t>
            </w:r>
            <w:r w:rsidRPr="00911826">
              <w:rPr>
                <w:sz w:val="22"/>
                <w:szCs w:val="22"/>
              </w:rPr>
              <w:t xml:space="preserve"> The number of Quality Management Points is reduced in accordance with the quality table.</w:t>
            </w:r>
          </w:p>
        </w:tc>
      </w:tr>
      <w:tr w:rsidR="00BF3910" w:rsidRPr="005C70F1" w14:paraId="3E8E9D7F" w14:textId="77777777" w:rsidTr="0AE18FCF">
        <w:trPr>
          <w:jc w:val="center"/>
        </w:trPr>
        <w:tc>
          <w:tcPr>
            <w:tcW w:w="658" w:type="pct"/>
            <w:shd w:val="clear" w:color="auto" w:fill="auto"/>
          </w:tcPr>
          <w:p w14:paraId="7716D1B7" w14:textId="736F67D1" w:rsidR="00BF3910" w:rsidRDefault="00BF3910" w:rsidP="00BF3910">
            <w:pPr>
              <w:pStyle w:val="BlockText"/>
              <w:spacing w:line="276" w:lineRule="auto"/>
              <w:ind w:left="0" w:right="132"/>
              <w:rPr>
                <w:sz w:val="22"/>
                <w:szCs w:val="22"/>
              </w:rPr>
            </w:pPr>
            <w:r>
              <w:rPr>
                <w:sz w:val="22"/>
                <w:szCs w:val="22"/>
              </w:rPr>
              <w:t>S 541.16</w:t>
            </w:r>
          </w:p>
        </w:tc>
        <w:tc>
          <w:tcPr>
            <w:tcW w:w="4342" w:type="pct"/>
            <w:shd w:val="clear" w:color="auto" w:fill="auto"/>
          </w:tcPr>
          <w:p w14:paraId="417848D3" w14:textId="17715B77" w:rsidR="00BF3910" w:rsidRPr="00911826" w:rsidRDefault="00BF3910" w:rsidP="00BF3910">
            <w:pPr>
              <w:pStyle w:val="BlockText"/>
              <w:spacing w:line="276" w:lineRule="auto"/>
              <w:ind w:left="0" w:right="132"/>
              <w:rPr>
                <w:sz w:val="22"/>
                <w:szCs w:val="22"/>
              </w:rPr>
            </w:pPr>
            <w:r w:rsidRPr="00911826">
              <w:rPr>
                <w:sz w:val="22"/>
                <w:szCs w:val="22"/>
              </w:rPr>
              <w:t xml:space="preserve">If the </w:t>
            </w:r>
            <w:r w:rsidRPr="00911826">
              <w:rPr>
                <w:i/>
                <w:sz w:val="22"/>
                <w:szCs w:val="22"/>
              </w:rPr>
              <w:t xml:space="preserve">Consultant </w:t>
            </w:r>
            <w:r w:rsidRPr="00911826">
              <w:rPr>
                <w:sz w:val="22"/>
                <w:szCs w:val="22"/>
              </w:rPr>
              <w:t xml:space="preserve">fails properly to accrue Quality Management Points, the </w:t>
            </w:r>
            <w:r w:rsidRPr="003119FD">
              <w:rPr>
                <w:i/>
                <w:sz w:val="22"/>
                <w:szCs w:val="22"/>
              </w:rPr>
              <w:t>Client</w:t>
            </w:r>
            <w:r w:rsidRPr="00911826">
              <w:rPr>
                <w:i/>
                <w:sz w:val="22"/>
                <w:szCs w:val="22"/>
              </w:rPr>
              <w:t xml:space="preserve"> </w:t>
            </w:r>
            <w:r w:rsidRPr="00911826">
              <w:rPr>
                <w:sz w:val="22"/>
                <w:szCs w:val="22"/>
              </w:rPr>
              <w:t xml:space="preserve">instructs the </w:t>
            </w:r>
            <w:r w:rsidRPr="00911826">
              <w:rPr>
                <w:i/>
                <w:sz w:val="22"/>
                <w:szCs w:val="22"/>
              </w:rPr>
              <w:t xml:space="preserve">Consultant </w:t>
            </w:r>
            <w:r w:rsidRPr="00911826">
              <w:rPr>
                <w:sz w:val="22"/>
                <w:szCs w:val="22"/>
              </w:rPr>
              <w:t xml:space="preserve">to accrue the applicable number of Quality Management Points calculated in accordance with the quality table. The Quality Management Points accrue on the date of the </w:t>
            </w:r>
            <w:r w:rsidRPr="003119FD">
              <w:rPr>
                <w:i/>
                <w:sz w:val="22"/>
                <w:szCs w:val="22"/>
              </w:rPr>
              <w:t>Client</w:t>
            </w:r>
            <w:r w:rsidRPr="00911826">
              <w:rPr>
                <w:sz w:val="22"/>
                <w:szCs w:val="22"/>
              </w:rPr>
              <w:t>’s instruction.</w:t>
            </w:r>
          </w:p>
        </w:tc>
      </w:tr>
      <w:tr w:rsidR="00BF3910" w:rsidRPr="005C70F1" w14:paraId="266752DC" w14:textId="77777777" w:rsidTr="0AE18FCF">
        <w:trPr>
          <w:jc w:val="center"/>
        </w:trPr>
        <w:tc>
          <w:tcPr>
            <w:tcW w:w="658" w:type="pct"/>
            <w:shd w:val="clear" w:color="auto" w:fill="auto"/>
          </w:tcPr>
          <w:p w14:paraId="121923F3" w14:textId="16D53784" w:rsidR="00BF3910" w:rsidRDefault="00BF3910" w:rsidP="00BF3910">
            <w:pPr>
              <w:pStyle w:val="BlockText"/>
              <w:spacing w:line="276" w:lineRule="auto"/>
              <w:ind w:left="0" w:right="132"/>
              <w:rPr>
                <w:sz w:val="22"/>
                <w:szCs w:val="22"/>
              </w:rPr>
            </w:pPr>
            <w:r>
              <w:rPr>
                <w:sz w:val="22"/>
                <w:szCs w:val="22"/>
              </w:rPr>
              <w:t>S 541.17</w:t>
            </w:r>
          </w:p>
        </w:tc>
        <w:tc>
          <w:tcPr>
            <w:tcW w:w="4342" w:type="pct"/>
            <w:shd w:val="clear" w:color="auto" w:fill="auto"/>
          </w:tcPr>
          <w:p w14:paraId="6984CADC" w14:textId="709C7A3E" w:rsidR="00BF3910" w:rsidRPr="00911826" w:rsidRDefault="00BF3910" w:rsidP="00BF3910">
            <w:pPr>
              <w:pStyle w:val="BlockText"/>
              <w:spacing w:line="276" w:lineRule="auto"/>
              <w:ind w:left="0" w:right="132"/>
              <w:rPr>
                <w:sz w:val="22"/>
                <w:szCs w:val="22"/>
              </w:rPr>
            </w:pPr>
            <w:r w:rsidRPr="00911826">
              <w:rPr>
                <w:sz w:val="22"/>
                <w:szCs w:val="22"/>
              </w:rPr>
              <w:t xml:space="preserve">The </w:t>
            </w:r>
            <w:r w:rsidRPr="00911826">
              <w:rPr>
                <w:i/>
                <w:sz w:val="22"/>
                <w:szCs w:val="22"/>
              </w:rPr>
              <w:t xml:space="preserve">Consultant </w:t>
            </w:r>
            <w:r w:rsidRPr="00911826">
              <w:rPr>
                <w:sz w:val="22"/>
                <w:szCs w:val="22"/>
              </w:rPr>
              <w:t>maintains a register of the number of Quality Management Points in effect, showing when Quality Management Points accrue and are removed.</w:t>
            </w:r>
          </w:p>
        </w:tc>
      </w:tr>
      <w:tr w:rsidR="00BF3910" w:rsidRPr="005C70F1" w14:paraId="10EA57E0" w14:textId="77777777" w:rsidTr="0AE18FCF">
        <w:trPr>
          <w:jc w:val="center"/>
        </w:trPr>
        <w:tc>
          <w:tcPr>
            <w:tcW w:w="658" w:type="pct"/>
            <w:shd w:val="clear" w:color="auto" w:fill="auto"/>
          </w:tcPr>
          <w:p w14:paraId="52E2D886" w14:textId="5176A5FF" w:rsidR="00BF3910" w:rsidRPr="00911826" w:rsidRDefault="00BF3910" w:rsidP="00BF3910">
            <w:pPr>
              <w:pStyle w:val="BlockText"/>
              <w:spacing w:line="276" w:lineRule="auto"/>
              <w:ind w:left="0" w:right="132"/>
              <w:rPr>
                <w:sz w:val="22"/>
                <w:szCs w:val="22"/>
              </w:rPr>
            </w:pPr>
            <w:r>
              <w:rPr>
                <w:sz w:val="22"/>
                <w:szCs w:val="22"/>
              </w:rPr>
              <w:t>S 541.18</w:t>
            </w:r>
          </w:p>
        </w:tc>
        <w:tc>
          <w:tcPr>
            <w:tcW w:w="4342" w:type="pct"/>
            <w:shd w:val="clear" w:color="auto" w:fill="auto"/>
          </w:tcPr>
          <w:p w14:paraId="63997354" w14:textId="55E83D2B" w:rsidR="00BF3910" w:rsidRPr="00911826" w:rsidRDefault="00BF3910" w:rsidP="00BF3910">
            <w:pPr>
              <w:pStyle w:val="BlockText"/>
              <w:spacing w:line="276" w:lineRule="auto"/>
              <w:ind w:left="0" w:right="132"/>
              <w:rPr>
                <w:rStyle w:val="Style2Char"/>
                <w:sz w:val="22"/>
                <w:szCs w:val="22"/>
              </w:rPr>
            </w:pPr>
            <w:r w:rsidRPr="00911826">
              <w:rPr>
                <w:bCs/>
                <w:sz w:val="22"/>
                <w:szCs w:val="22"/>
              </w:rPr>
              <w:t xml:space="preserve">A failure to comply with this section is treated as a substantial failure by the </w:t>
            </w:r>
            <w:r w:rsidRPr="00911826">
              <w:rPr>
                <w:bCs/>
                <w:i/>
                <w:sz w:val="22"/>
                <w:szCs w:val="22"/>
              </w:rPr>
              <w:t>Consultant</w:t>
            </w:r>
            <w:r w:rsidRPr="00911826">
              <w:rPr>
                <w:bCs/>
                <w:sz w:val="22"/>
                <w:szCs w:val="22"/>
              </w:rPr>
              <w:t xml:space="preserve"> to comply with its obligations.</w:t>
            </w:r>
          </w:p>
        </w:tc>
      </w:tr>
      <w:tr w:rsidR="00BF3910" w:rsidRPr="005C70F1" w14:paraId="48969E3E" w14:textId="77777777" w:rsidTr="0AE18FCF">
        <w:trPr>
          <w:jc w:val="center"/>
        </w:trPr>
        <w:tc>
          <w:tcPr>
            <w:tcW w:w="5000" w:type="pct"/>
            <w:gridSpan w:val="2"/>
            <w:shd w:val="clear" w:color="auto" w:fill="BFBFBF" w:themeFill="background1" w:themeFillShade="BF"/>
          </w:tcPr>
          <w:p w14:paraId="241EB1C5" w14:textId="17AE5140" w:rsidR="00BF3910" w:rsidRPr="00B85023" w:rsidRDefault="00BF3910" w:rsidP="00BA23FC">
            <w:pPr>
              <w:pStyle w:val="Heading2"/>
            </w:pPr>
            <w:bookmarkStart w:id="69" w:name="_Toc74210398"/>
            <w:r w:rsidRPr="00B85023">
              <w:lastRenderedPageBreak/>
              <w:t>S 542   Quality Management Points &amp; Table</w:t>
            </w:r>
            <w:bookmarkEnd w:id="69"/>
          </w:p>
        </w:tc>
      </w:tr>
      <w:tr w:rsidR="00BF3910" w:rsidRPr="005C70F1" w14:paraId="27DD80AE" w14:textId="77777777" w:rsidTr="0AE18FCF">
        <w:trPr>
          <w:jc w:val="center"/>
        </w:trPr>
        <w:tc>
          <w:tcPr>
            <w:tcW w:w="658" w:type="pct"/>
            <w:shd w:val="clear" w:color="auto" w:fill="auto"/>
          </w:tcPr>
          <w:p w14:paraId="10BE609C" w14:textId="322B176F" w:rsidR="00BF3910" w:rsidRDefault="00BF3910" w:rsidP="00BF3910">
            <w:pPr>
              <w:pStyle w:val="BlockText"/>
              <w:spacing w:line="276" w:lineRule="auto"/>
              <w:ind w:left="0" w:right="132"/>
              <w:rPr>
                <w:sz w:val="22"/>
                <w:szCs w:val="22"/>
              </w:rPr>
            </w:pPr>
            <w:r>
              <w:rPr>
                <w:sz w:val="22"/>
                <w:szCs w:val="22"/>
              </w:rPr>
              <w:t>S 542.1</w:t>
            </w:r>
          </w:p>
        </w:tc>
        <w:tc>
          <w:tcPr>
            <w:tcW w:w="4342" w:type="pct"/>
            <w:shd w:val="clear" w:color="auto" w:fill="auto"/>
          </w:tcPr>
          <w:p w14:paraId="4E60A3CC" w14:textId="65996D7A" w:rsidR="00BF3910" w:rsidRPr="00366790" w:rsidRDefault="00BF3910" w:rsidP="00BF3910">
            <w:pPr>
              <w:pStyle w:val="BlockText"/>
              <w:spacing w:line="276" w:lineRule="auto"/>
              <w:ind w:left="0" w:right="132"/>
              <w:rPr>
                <w:sz w:val="22"/>
                <w:szCs w:val="22"/>
              </w:rPr>
            </w:pPr>
            <w:r w:rsidRPr="00366790">
              <w:rPr>
                <w:sz w:val="22"/>
                <w:szCs w:val="22"/>
              </w:rPr>
              <w:t>Quality Management Points accrue from the</w:t>
            </w:r>
            <w:r w:rsidR="00EE0BA4">
              <w:rPr>
                <w:sz w:val="22"/>
                <w:szCs w:val="22"/>
              </w:rPr>
              <w:t xml:space="preserve"> earlier of the</w:t>
            </w:r>
          </w:p>
          <w:p w14:paraId="6C789D2D" w14:textId="3946CA6C" w:rsidR="00BF3910" w:rsidRPr="00F05D81" w:rsidRDefault="00BF3910" w:rsidP="00BF3910">
            <w:pPr>
              <w:pStyle w:val="bulletlist"/>
              <w:numPr>
                <w:ilvl w:val="0"/>
                <w:numId w:val="77"/>
              </w:numPr>
            </w:pPr>
            <w:r w:rsidRPr="00F05D81">
              <w:t>date of identificatio</w:t>
            </w:r>
            <w:r w:rsidR="00EE0BA4">
              <w:t>n,</w:t>
            </w:r>
          </w:p>
          <w:p w14:paraId="6A32BFE8" w14:textId="6D9CAAD7" w:rsidR="00BF3910" w:rsidRPr="00F05D81" w:rsidRDefault="00BF3910" w:rsidP="00BF3910">
            <w:pPr>
              <w:pStyle w:val="bulletlist"/>
              <w:numPr>
                <w:ilvl w:val="0"/>
                <w:numId w:val="77"/>
              </w:numPr>
            </w:pPr>
            <w:r w:rsidRPr="00F05D81">
              <w:t>date of the audit if raised in an audit or</w:t>
            </w:r>
          </w:p>
          <w:p w14:paraId="728D0AA0" w14:textId="6F1F0763" w:rsidR="00BF3910" w:rsidRPr="00BD1EED" w:rsidRDefault="00EE0BA4" w:rsidP="00BF3910">
            <w:pPr>
              <w:pStyle w:val="BlockText"/>
              <w:numPr>
                <w:ilvl w:val="0"/>
                <w:numId w:val="77"/>
              </w:numPr>
              <w:spacing w:line="276" w:lineRule="auto"/>
              <w:ind w:right="132"/>
              <w:rPr>
                <w:bCs/>
                <w:sz w:val="22"/>
                <w:szCs w:val="22"/>
              </w:rPr>
            </w:pPr>
            <w:r w:rsidRPr="00EE0BA4">
              <w:rPr>
                <w:sz w:val="22"/>
                <w:szCs w:val="22"/>
              </w:rPr>
              <w:t xml:space="preserve">date of </w:t>
            </w:r>
            <w:r w:rsidR="00BF3910" w:rsidRPr="00B85023">
              <w:rPr>
                <w:i/>
                <w:sz w:val="22"/>
                <w:szCs w:val="22"/>
              </w:rPr>
              <w:t>Client’s</w:t>
            </w:r>
            <w:r w:rsidR="00BF3910" w:rsidRPr="00B85023">
              <w:rPr>
                <w:sz w:val="22"/>
                <w:szCs w:val="22"/>
              </w:rPr>
              <w:t xml:space="preserve"> instruction.</w:t>
            </w:r>
          </w:p>
        </w:tc>
      </w:tr>
      <w:tr w:rsidR="00BF3910" w:rsidRPr="005C70F1" w14:paraId="2CEB62DE" w14:textId="77777777" w:rsidTr="0AE18FCF">
        <w:trPr>
          <w:jc w:val="center"/>
        </w:trPr>
        <w:tc>
          <w:tcPr>
            <w:tcW w:w="658" w:type="pct"/>
            <w:shd w:val="clear" w:color="auto" w:fill="auto"/>
          </w:tcPr>
          <w:p w14:paraId="446C4283" w14:textId="6A046D5E" w:rsidR="00BF3910" w:rsidRDefault="00BF3910" w:rsidP="00BF3910">
            <w:pPr>
              <w:pStyle w:val="BlockText"/>
              <w:spacing w:line="276" w:lineRule="auto"/>
              <w:ind w:left="0" w:right="132"/>
              <w:rPr>
                <w:sz w:val="22"/>
                <w:szCs w:val="22"/>
              </w:rPr>
            </w:pPr>
            <w:r>
              <w:rPr>
                <w:sz w:val="22"/>
                <w:szCs w:val="22"/>
              </w:rPr>
              <w:t>S 542.2</w:t>
            </w:r>
          </w:p>
        </w:tc>
        <w:tc>
          <w:tcPr>
            <w:tcW w:w="4342" w:type="pct"/>
            <w:shd w:val="clear" w:color="auto" w:fill="auto"/>
          </w:tcPr>
          <w:p w14:paraId="08407C40" w14:textId="1909EBFC" w:rsidR="00BF3910" w:rsidRPr="00911826" w:rsidRDefault="00BF3910" w:rsidP="00BF3910">
            <w:pPr>
              <w:pStyle w:val="BlockText"/>
              <w:spacing w:line="276" w:lineRule="auto"/>
              <w:ind w:left="0" w:right="132"/>
              <w:rPr>
                <w:bCs/>
                <w:sz w:val="22"/>
                <w:szCs w:val="22"/>
              </w:rPr>
            </w:pPr>
            <w:r w:rsidRPr="00366790">
              <w:rPr>
                <w:sz w:val="22"/>
                <w:szCs w:val="22"/>
              </w:rPr>
              <w:t xml:space="preserve">If the number of Quality Management Points in effect under the contract is more than </w:t>
            </w:r>
            <w:r w:rsidRPr="00AD631C">
              <w:rPr>
                <w:sz w:val="22"/>
                <w:szCs w:val="22"/>
              </w:rPr>
              <w:t>25</w:t>
            </w:r>
            <w:r w:rsidRPr="00366790">
              <w:rPr>
                <w:sz w:val="22"/>
                <w:szCs w:val="22"/>
              </w:rPr>
              <w:t xml:space="preserve">, the </w:t>
            </w:r>
            <w:r w:rsidRPr="00366790">
              <w:rPr>
                <w:i/>
                <w:sz w:val="22"/>
                <w:szCs w:val="22"/>
              </w:rPr>
              <w:t>Consultant</w:t>
            </w:r>
            <w:r w:rsidRPr="00366790">
              <w:rPr>
                <w:sz w:val="22"/>
                <w:szCs w:val="22"/>
              </w:rPr>
              <w:t xml:space="preserve"> and the </w:t>
            </w:r>
            <w:r w:rsidRPr="003119FD">
              <w:rPr>
                <w:i/>
                <w:sz w:val="22"/>
                <w:szCs w:val="22"/>
              </w:rPr>
              <w:t>Client</w:t>
            </w:r>
            <w:r w:rsidRPr="00366790">
              <w:rPr>
                <w:sz w:val="22"/>
                <w:szCs w:val="22"/>
              </w:rPr>
              <w:t xml:space="preserve"> meet within </w:t>
            </w:r>
            <w:r w:rsidR="00EE0BA4">
              <w:rPr>
                <w:sz w:val="22"/>
                <w:szCs w:val="22"/>
              </w:rPr>
              <w:t>1</w:t>
            </w:r>
            <w:r w:rsidRPr="00366790">
              <w:rPr>
                <w:sz w:val="22"/>
                <w:szCs w:val="22"/>
              </w:rPr>
              <w:t xml:space="preserve"> week to consider ways of reducing the number of Quality Management Points in effect to </w:t>
            </w:r>
            <w:r w:rsidRPr="00AD631C">
              <w:rPr>
                <w:sz w:val="22"/>
                <w:szCs w:val="22"/>
              </w:rPr>
              <w:t xml:space="preserve">25 </w:t>
            </w:r>
            <w:r w:rsidRPr="00366790">
              <w:rPr>
                <w:sz w:val="22"/>
                <w:szCs w:val="22"/>
              </w:rPr>
              <w:t>or less and to avoid accruing further Quality Management Points.</w:t>
            </w:r>
          </w:p>
        </w:tc>
      </w:tr>
      <w:tr w:rsidR="00BF3910" w:rsidRPr="005C70F1" w14:paraId="181CAF8F" w14:textId="77777777" w:rsidTr="0AE18FCF">
        <w:trPr>
          <w:jc w:val="center"/>
        </w:trPr>
        <w:tc>
          <w:tcPr>
            <w:tcW w:w="658" w:type="pct"/>
            <w:shd w:val="clear" w:color="auto" w:fill="auto"/>
          </w:tcPr>
          <w:p w14:paraId="24C9E984" w14:textId="15029CC1" w:rsidR="00BF3910" w:rsidRDefault="00BF3910" w:rsidP="00BF3910">
            <w:pPr>
              <w:pStyle w:val="BlockText"/>
              <w:spacing w:line="276" w:lineRule="auto"/>
              <w:ind w:left="0" w:right="132"/>
              <w:rPr>
                <w:sz w:val="22"/>
                <w:szCs w:val="22"/>
              </w:rPr>
            </w:pPr>
            <w:r>
              <w:rPr>
                <w:sz w:val="22"/>
                <w:szCs w:val="22"/>
              </w:rPr>
              <w:t>S 542.3</w:t>
            </w:r>
          </w:p>
        </w:tc>
        <w:tc>
          <w:tcPr>
            <w:tcW w:w="4342" w:type="pct"/>
            <w:shd w:val="clear" w:color="auto" w:fill="auto"/>
          </w:tcPr>
          <w:p w14:paraId="71104464" w14:textId="489519D1" w:rsidR="00BF3910" w:rsidRPr="00911826" w:rsidRDefault="00BF3910" w:rsidP="00BF3910">
            <w:pPr>
              <w:pStyle w:val="BlockText"/>
              <w:spacing w:line="276" w:lineRule="auto"/>
              <w:ind w:left="0" w:right="132"/>
              <w:rPr>
                <w:bCs/>
                <w:sz w:val="22"/>
                <w:szCs w:val="22"/>
              </w:rPr>
            </w:pPr>
            <w:r w:rsidRPr="00366790">
              <w:rPr>
                <w:sz w:val="22"/>
                <w:szCs w:val="22"/>
              </w:rPr>
              <w:t xml:space="preserve">The </w:t>
            </w:r>
            <w:r w:rsidRPr="00366790">
              <w:rPr>
                <w:i/>
                <w:sz w:val="22"/>
                <w:szCs w:val="22"/>
              </w:rPr>
              <w:t>Consultant</w:t>
            </w:r>
            <w:r w:rsidRPr="00366790">
              <w:rPr>
                <w:sz w:val="22"/>
                <w:szCs w:val="22"/>
              </w:rPr>
              <w:t xml:space="preserve"> submits a report to the </w:t>
            </w:r>
            <w:r w:rsidRPr="003119FD">
              <w:rPr>
                <w:i/>
                <w:sz w:val="22"/>
                <w:szCs w:val="22"/>
              </w:rPr>
              <w:t>Client</w:t>
            </w:r>
            <w:r w:rsidRPr="00366790">
              <w:rPr>
                <w:sz w:val="22"/>
                <w:szCs w:val="22"/>
              </w:rPr>
              <w:t xml:space="preserve"> within </w:t>
            </w:r>
            <w:r w:rsidR="00EE0BA4">
              <w:rPr>
                <w:sz w:val="22"/>
                <w:szCs w:val="22"/>
              </w:rPr>
              <w:t>1</w:t>
            </w:r>
            <w:r w:rsidRPr="00366790">
              <w:rPr>
                <w:sz w:val="22"/>
                <w:szCs w:val="22"/>
              </w:rPr>
              <w:t xml:space="preserve"> week of the meeting setting out </w:t>
            </w:r>
            <w:r w:rsidRPr="00366790">
              <w:rPr>
                <w:snapToGrid w:val="0"/>
                <w:sz w:val="22"/>
                <w:szCs w:val="22"/>
              </w:rPr>
              <w:t>the actions agreed at the meeting and</w:t>
            </w:r>
            <w:r w:rsidRPr="00366790">
              <w:rPr>
                <w:sz w:val="22"/>
                <w:szCs w:val="22"/>
              </w:rPr>
              <w:t xml:space="preserve"> any other actions which the </w:t>
            </w:r>
            <w:r w:rsidRPr="00366790">
              <w:rPr>
                <w:i/>
                <w:sz w:val="22"/>
                <w:szCs w:val="22"/>
              </w:rPr>
              <w:t>Consultant</w:t>
            </w:r>
            <w:r w:rsidRPr="00366790">
              <w:rPr>
                <w:bCs/>
                <w:sz w:val="22"/>
                <w:szCs w:val="22"/>
              </w:rPr>
              <w:t xml:space="preserve"> </w:t>
            </w:r>
            <w:r w:rsidRPr="00366790">
              <w:rPr>
                <w:sz w:val="22"/>
                <w:szCs w:val="22"/>
              </w:rPr>
              <w:t xml:space="preserve">proposes to take immediately to reduce the number of Quality Management Points in effect </w:t>
            </w:r>
            <w:r w:rsidRPr="00AD631C">
              <w:rPr>
                <w:sz w:val="22"/>
                <w:szCs w:val="22"/>
              </w:rPr>
              <w:t xml:space="preserve">to 25 </w:t>
            </w:r>
            <w:r w:rsidRPr="00366790">
              <w:rPr>
                <w:sz w:val="22"/>
                <w:szCs w:val="22"/>
              </w:rPr>
              <w:t>or less and to avoid accruing further Quality Management Points.</w:t>
            </w:r>
          </w:p>
        </w:tc>
      </w:tr>
      <w:tr w:rsidR="00BF3910" w:rsidRPr="005C70F1" w14:paraId="04F2B962" w14:textId="77777777" w:rsidTr="0AE18FCF">
        <w:trPr>
          <w:jc w:val="center"/>
        </w:trPr>
        <w:tc>
          <w:tcPr>
            <w:tcW w:w="658" w:type="pct"/>
            <w:shd w:val="clear" w:color="auto" w:fill="auto"/>
          </w:tcPr>
          <w:p w14:paraId="12D5DA80" w14:textId="34E123E1" w:rsidR="00BF3910" w:rsidRDefault="00BF3910" w:rsidP="00BF3910">
            <w:pPr>
              <w:pStyle w:val="BlockText"/>
              <w:spacing w:line="276" w:lineRule="auto"/>
              <w:ind w:left="0" w:right="132"/>
              <w:rPr>
                <w:sz w:val="22"/>
                <w:szCs w:val="22"/>
              </w:rPr>
            </w:pPr>
            <w:r>
              <w:rPr>
                <w:sz w:val="22"/>
                <w:szCs w:val="22"/>
              </w:rPr>
              <w:t>S 542.4</w:t>
            </w:r>
          </w:p>
        </w:tc>
        <w:tc>
          <w:tcPr>
            <w:tcW w:w="4342" w:type="pct"/>
            <w:shd w:val="clear" w:color="auto" w:fill="auto"/>
          </w:tcPr>
          <w:p w14:paraId="312C20CA" w14:textId="3C2A353F" w:rsidR="00BF3910" w:rsidRPr="00911826" w:rsidRDefault="00BF3910" w:rsidP="00BF3910">
            <w:pPr>
              <w:pStyle w:val="BlockText"/>
              <w:spacing w:line="276" w:lineRule="auto"/>
              <w:ind w:left="0" w:right="132"/>
              <w:rPr>
                <w:bCs/>
                <w:sz w:val="22"/>
                <w:szCs w:val="22"/>
              </w:rPr>
            </w:pPr>
            <w:r w:rsidRPr="00366790">
              <w:rPr>
                <w:sz w:val="22"/>
                <w:szCs w:val="22"/>
                <w:lang w:val="en-US"/>
              </w:rPr>
              <w:t xml:space="preserve">If the </w:t>
            </w:r>
            <w:r w:rsidRPr="003119FD">
              <w:rPr>
                <w:i/>
                <w:sz w:val="22"/>
                <w:szCs w:val="22"/>
              </w:rPr>
              <w:t>Client</w:t>
            </w:r>
            <w:r w:rsidRPr="00366790">
              <w:rPr>
                <w:sz w:val="22"/>
                <w:szCs w:val="22"/>
              </w:rPr>
              <w:t xml:space="preserve"> </w:t>
            </w:r>
            <w:r w:rsidRPr="00366790">
              <w:rPr>
                <w:sz w:val="22"/>
                <w:szCs w:val="22"/>
                <w:lang w:val="en-US"/>
              </w:rPr>
              <w:t xml:space="preserve">does not accept the </w:t>
            </w:r>
            <w:r w:rsidRPr="00366790">
              <w:rPr>
                <w:i/>
                <w:sz w:val="22"/>
                <w:szCs w:val="22"/>
              </w:rPr>
              <w:t>Consultant</w:t>
            </w:r>
            <w:r w:rsidRPr="00366790">
              <w:rPr>
                <w:sz w:val="22"/>
                <w:szCs w:val="22"/>
                <w:lang w:val="en-US"/>
              </w:rPr>
              <w:t xml:space="preserve">’s proposals or the </w:t>
            </w:r>
            <w:r w:rsidRPr="00366790">
              <w:rPr>
                <w:i/>
                <w:sz w:val="22"/>
                <w:szCs w:val="22"/>
              </w:rPr>
              <w:t>Consultant</w:t>
            </w:r>
            <w:r w:rsidRPr="00366790">
              <w:rPr>
                <w:sz w:val="22"/>
                <w:szCs w:val="22"/>
              </w:rPr>
              <w:t xml:space="preserve"> </w:t>
            </w:r>
            <w:r w:rsidRPr="00366790">
              <w:rPr>
                <w:sz w:val="22"/>
                <w:szCs w:val="22"/>
                <w:lang w:val="en-US"/>
              </w:rPr>
              <w:t xml:space="preserve">does not take the agreed actions, the </w:t>
            </w:r>
            <w:r w:rsidRPr="00366790">
              <w:rPr>
                <w:i/>
                <w:sz w:val="22"/>
                <w:szCs w:val="22"/>
              </w:rPr>
              <w:t>Consultant</w:t>
            </w:r>
            <w:r w:rsidRPr="00366790">
              <w:rPr>
                <w:sz w:val="22"/>
                <w:szCs w:val="22"/>
              </w:rPr>
              <w:t xml:space="preserve"> </w:t>
            </w:r>
            <w:r w:rsidRPr="00366790">
              <w:rPr>
                <w:sz w:val="22"/>
                <w:szCs w:val="22"/>
                <w:lang w:val="en-US"/>
              </w:rPr>
              <w:t xml:space="preserve">submits a revised report to the </w:t>
            </w:r>
            <w:r w:rsidRPr="003119FD">
              <w:rPr>
                <w:i/>
                <w:sz w:val="22"/>
                <w:szCs w:val="22"/>
              </w:rPr>
              <w:t>Client</w:t>
            </w:r>
            <w:r w:rsidRPr="00366790">
              <w:rPr>
                <w:sz w:val="22"/>
                <w:szCs w:val="22"/>
              </w:rPr>
              <w:t xml:space="preserve"> </w:t>
            </w:r>
            <w:r w:rsidRPr="00366790">
              <w:rPr>
                <w:sz w:val="22"/>
                <w:szCs w:val="22"/>
                <w:lang w:val="en-US"/>
              </w:rPr>
              <w:t xml:space="preserve">setting out the actions which the </w:t>
            </w:r>
            <w:r w:rsidRPr="00366790">
              <w:rPr>
                <w:i/>
                <w:sz w:val="22"/>
                <w:szCs w:val="22"/>
              </w:rPr>
              <w:t>Consultant</w:t>
            </w:r>
            <w:r w:rsidRPr="00366790">
              <w:rPr>
                <w:sz w:val="22"/>
                <w:szCs w:val="22"/>
              </w:rPr>
              <w:t xml:space="preserve"> </w:t>
            </w:r>
            <w:r w:rsidRPr="00366790">
              <w:rPr>
                <w:sz w:val="22"/>
                <w:szCs w:val="22"/>
                <w:lang w:val="en-US"/>
              </w:rPr>
              <w:t xml:space="preserve">has taken and what further or alternative actions they propose to take to reduce the number of Quality Management Points in effect to </w:t>
            </w:r>
            <w:r w:rsidRPr="00AD631C">
              <w:rPr>
                <w:sz w:val="22"/>
                <w:szCs w:val="22"/>
              </w:rPr>
              <w:t>25</w:t>
            </w:r>
            <w:r w:rsidRPr="00AD631C">
              <w:rPr>
                <w:sz w:val="22"/>
                <w:szCs w:val="22"/>
                <w:lang w:val="en-US"/>
              </w:rPr>
              <w:t xml:space="preserve"> </w:t>
            </w:r>
            <w:r w:rsidRPr="00366790">
              <w:rPr>
                <w:sz w:val="22"/>
                <w:szCs w:val="22"/>
                <w:lang w:val="en-US"/>
              </w:rPr>
              <w:t>or less</w:t>
            </w:r>
            <w:r>
              <w:rPr>
                <w:sz w:val="22"/>
                <w:szCs w:val="22"/>
                <w:lang w:val="en-US"/>
              </w:rPr>
              <w:t>.</w:t>
            </w:r>
          </w:p>
        </w:tc>
      </w:tr>
      <w:tr w:rsidR="00BF3910" w:rsidRPr="005C70F1" w14:paraId="2987B3D8" w14:textId="77777777" w:rsidTr="0AE18FCF">
        <w:trPr>
          <w:jc w:val="center"/>
        </w:trPr>
        <w:tc>
          <w:tcPr>
            <w:tcW w:w="658" w:type="pct"/>
            <w:shd w:val="clear" w:color="auto" w:fill="auto"/>
          </w:tcPr>
          <w:p w14:paraId="4502907D" w14:textId="161B98C0" w:rsidR="00BF3910" w:rsidRDefault="00BF3910" w:rsidP="00BF3910">
            <w:pPr>
              <w:pStyle w:val="BlockText"/>
              <w:spacing w:line="276" w:lineRule="auto"/>
              <w:ind w:left="0" w:right="132"/>
              <w:rPr>
                <w:sz w:val="22"/>
                <w:szCs w:val="22"/>
              </w:rPr>
            </w:pPr>
            <w:r>
              <w:rPr>
                <w:sz w:val="22"/>
                <w:szCs w:val="22"/>
              </w:rPr>
              <w:t>S 542.5</w:t>
            </w:r>
          </w:p>
        </w:tc>
        <w:tc>
          <w:tcPr>
            <w:tcW w:w="4342" w:type="pct"/>
            <w:shd w:val="clear" w:color="auto" w:fill="auto"/>
          </w:tcPr>
          <w:p w14:paraId="0E6DE8C6" w14:textId="3BBFBA38" w:rsidR="00BF3910" w:rsidRPr="00911826" w:rsidRDefault="00BF3910" w:rsidP="00BF3910">
            <w:pPr>
              <w:pStyle w:val="BlockText"/>
              <w:spacing w:line="276" w:lineRule="auto"/>
              <w:ind w:left="0" w:right="132"/>
              <w:rPr>
                <w:bCs/>
                <w:sz w:val="22"/>
                <w:szCs w:val="22"/>
              </w:rPr>
            </w:pPr>
            <w:r w:rsidRPr="00366790">
              <w:rPr>
                <w:sz w:val="22"/>
                <w:szCs w:val="22"/>
                <w:lang w:val="en-US"/>
              </w:rPr>
              <w:t>Until the number of Quality Management Points in effect is reduced to</w:t>
            </w:r>
            <w:r>
              <w:rPr>
                <w:sz w:val="22"/>
                <w:szCs w:val="22"/>
                <w:lang w:val="en-US"/>
              </w:rPr>
              <w:t xml:space="preserve"> </w:t>
            </w:r>
            <w:r w:rsidRPr="00AD631C">
              <w:rPr>
                <w:sz w:val="22"/>
                <w:szCs w:val="22"/>
              </w:rPr>
              <w:t>25</w:t>
            </w:r>
            <w:r w:rsidRPr="00AD631C">
              <w:rPr>
                <w:sz w:val="22"/>
                <w:szCs w:val="22"/>
                <w:lang w:val="en-US"/>
              </w:rPr>
              <w:t xml:space="preserve"> </w:t>
            </w:r>
            <w:r w:rsidRPr="00366790">
              <w:rPr>
                <w:sz w:val="22"/>
                <w:szCs w:val="22"/>
                <w:lang w:val="en-US"/>
              </w:rPr>
              <w:t xml:space="preserve">or less, the </w:t>
            </w:r>
            <w:r w:rsidRPr="00366790">
              <w:rPr>
                <w:i/>
                <w:sz w:val="22"/>
                <w:szCs w:val="22"/>
              </w:rPr>
              <w:t>Consultant</w:t>
            </w:r>
            <w:r w:rsidRPr="00366790">
              <w:rPr>
                <w:sz w:val="22"/>
                <w:szCs w:val="22"/>
              </w:rPr>
              <w:t xml:space="preserve"> </w:t>
            </w:r>
            <w:r w:rsidRPr="00366790">
              <w:rPr>
                <w:sz w:val="22"/>
                <w:szCs w:val="22"/>
                <w:lang w:val="en-US"/>
              </w:rPr>
              <w:t xml:space="preserve">takes the actions detailed in its reports and submits weekly update reports to the </w:t>
            </w:r>
            <w:r w:rsidRPr="003119FD">
              <w:rPr>
                <w:i/>
                <w:sz w:val="22"/>
                <w:szCs w:val="22"/>
              </w:rPr>
              <w:t>Client</w:t>
            </w:r>
            <w:r w:rsidRPr="00366790">
              <w:rPr>
                <w:sz w:val="22"/>
                <w:szCs w:val="22"/>
              </w:rPr>
              <w:t xml:space="preserve"> </w:t>
            </w:r>
            <w:r w:rsidRPr="00366790">
              <w:rPr>
                <w:sz w:val="22"/>
                <w:szCs w:val="22"/>
                <w:lang w:val="en-US"/>
              </w:rPr>
              <w:t xml:space="preserve">setting out the actions taken, the results of those actions and the actions which are still to be taken by the </w:t>
            </w:r>
            <w:r w:rsidRPr="00366790">
              <w:rPr>
                <w:i/>
                <w:sz w:val="22"/>
                <w:szCs w:val="22"/>
                <w:lang w:val="en-US"/>
              </w:rPr>
              <w:t>Consultant</w:t>
            </w:r>
            <w:r w:rsidRPr="00366790">
              <w:rPr>
                <w:sz w:val="22"/>
                <w:szCs w:val="22"/>
                <w:lang w:val="en-US"/>
              </w:rPr>
              <w:t>.</w:t>
            </w:r>
          </w:p>
        </w:tc>
      </w:tr>
      <w:tr w:rsidR="00BF3910" w:rsidRPr="005C70F1" w14:paraId="362E328A" w14:textId="77777777" w:rsidTr="0AE18FCF">
        <w:trPr>
          <w:jc w:val="center"/>
        </w:trPr>
        <w:tc>
          <w:tcPr>
            <w:tcW w:w="658" w:type="pct"/>
            <w:shd w:val="clear" w:color="auto" w:fill="auto"/>
          </w:tcPr>
          <w:p w14:paraId="40152804" w14:textId="169E6BE6" w:rsidR="00BF3910" w:rsidRDefault="00BF3910" w:rsidP="00BF3910">
            <w:pPr>
              <w:pStyle w:val="BlockText"/>
              <w:spacing w:line="276" w:lineRule="auto"/>
              <w:ind w:left="0" w:right="132"/>
              <w:rPr>
                <w:sz w:val="22"/>
                <w:szCs w:val="22"/>
              </w:rPr>
            </w:pPr>
            <w:r>
              <w:rPr>
                <w:sz w:val="22"/>
                <w:szCs w:val="22"/>
              </w:rPr>
              <w:t>S 542.6</w:t>
            </w:r>
          </w:p>
        </w:tc>
        <w:tc>
          <w:tcPr>
            <w:tcW w:w="4342" w:type="pct"/>
            <w:shd w:val="clear" w:color="auto" w:fill="auto"/>
          </w:tcPr>
          <w:p w14:paraId="569E0888" w14:textId="77777777" w:rsidR="00BF3910" w:rsidRPr="00366790" w:rsidRDefault="00BF3910" w:rsidP="00BF3910">
            <w:pPr>
              <w:pStyle w:val="BlockText"/>
              <w:tabs>
                <w:tab w:val="left" w:pos="1050"/>
              </w:tabs>
              <w:spacing w:line="276" w:lineRule="auto"/>
              <w:ind w:left="0" w:right="132"/>
              <w:rPr>
                <w:sz w:val="22"/>
                <w:szCs w:val="22"/>
              </w:rPr>
            </w:pPr>
            <w:r w:rsidRPr="00366790">
              <w:rPr>
                <w:sz w:val="22"/>
                <w:szCs w:val="22"/>
              </w:rPr>
              <w:t>A failure to</w:t>
            </w:r>
          </w:p>
          <w:p w14:paraId="07BA292B" w14:textId="4263C4D4" w:rsidR="00BF3910" w:rsidRPr="00366790" w:rsidRDefault="00BF3910" w:rsidP="00BF3910">
            <w:pPr>
              <w:pStyle w:val="BlockText"/>
              <w:numPr>
                <w:ilvl w:val="0"/>
                <w:numId w:val="78"/>
              </w:numPr>
              <w:tabs>
                <w:tab w:val="left" w:pos="1050"/>
              </w:tabs>
              <w:spacing w:line="276" w:lineRule="auto"/>
              <w:ind w:right="132"/>
              <w:rPr>
                <w:sz w:val="22"/>
                <w:szCs w:val="22"/>
              </w:rPr>
            </w:pPr>
            <w:r w:rsidRPr="00366790">
              <w:rPr>
                <w:sz w:val="22"/>
                <w:szCs w:val="22"/>
              </w:rPr>
              <w:t xml:space="preserve">take actions to reduce the number of Quality Management Points in effect to </w:t>
            </w:r>
            <w:r w:rsidRPr="00AD631C">
              <w:rPr>
                <w:sz w:val="22"/>
                <w:szCs w:val="22"/>
              </w:rPr>
              <w:t xml:space="preserve">25 </w:t>
            </w:r>
            <w:r w:rsidRPr="00366790">
              <w:rPr>
                <w:sz w:val="22"/>
                <w:szCs w:val="22"/>
              </w:rPr>
              <w:t>or less or</w:t>
            </w:r>
          </w:p>
          <w:p w14:paraId="0BCA0F58" w14:textId="0A89E69A" w:rsidR="00BF3910" w:rsidRPr="00366790" w:rsidRDefault="00BF3910" w:rsidP="00BF3910">
            <w:pPr>
              <w:pStyle w:val="BlockText"/>
              <w:numPr>
                <w:ilvl w:val="0"/>
                <w:numId w:val="78"/>
              </w:numPr>
              <w:tabs>
                <w:tab w:val="left" w:pos="1050"/>
              </w:tabs>
              <w:spacing w:line="276" w:lineRule="auto"/>
              <w:ind w:right="132"/>
              <w:rPr>
                <w:sz w:val="22"/>
                <w:szCs w:val="22"/>
              </w:rPr>
            </w:pPr>
            <w:r w:rsidRPr="00366790">
              <w:rPr>
                <w:sz w:val="22"/>
                <w:szCs w:val="22"/>
              </w:rPr>
              <w:t xml:space="preserve">comply with a corrective action plan that has been accepted by the </w:t>
            </w:r>
            <w:r w:rsidRPr="003119FD">
              <w:rPr>
                <w:i/>
                <w:sz w:val="22"/>
                <w:szCs w:val="22"/>
              </w:rPr>
              <w:t>Client</w:t>
            </w:r>
          </w:p>
          <w:p w14:paraId="06AD01E4" w14:textId="61BB69B3" w:rsidR="00BF3910" w:rsidRPr="00911826" w:rsidRDefault="00BF3910" w:rsidP="00BF3910">
            <w:pPr>
              <w:pStyle w:val="BlockText"/>
              <w:spacing w:line="276" w:lineRule="auto"/>
              <w:ind w:left="0" w:right="132"/>
              <w:rPr>
                <w:bCs/>
                <w:sz w:val="22"/>
                <w:szCs w:val="22"/>
              </w:rPr>
            </w:pPr>
            <w:r w:rsidRPr="00366790">
              <w:rPr>
                <w:sz w:val="22"/>
                <w:szCs w:val="22"/>
              </w:rPr>
              <w:t xml:space="preserve">is treated as a substantial failure by the </w:t>
            </w:r>
            <w:r w:rsidRPr="00366790">
              <w:rPr>
                <w:i/>
                <w:sz w:val="22"/>
                <w:szCs w:val="22"/>
              </w:rPr>
              <w:t>Consultant</w:t>
            </w:r>
            <w:r w:rsidRPr="00366790">
              <w:rPr>
                <w:sz w:val="22"/>
                <w:szCs w:val="22"/>
              </w:rPr>
              <w:t xml:space="preserve"> to comply with its obligations.</w:t>
            </w:r>
          </w:p>
        </w:tc>
      </w:tr>
      <w:tr w:rsidR="00BF3910" w:rsidRPr="005C70F1" w14:paraId="5202EA34" w14:textId="77777777" w:rsidTr="0AE18FCF">
        <w:trPr>
          <w:jc w:val="center"/>
        </w:trPr>
        <w:tc>
          <w:tcPr>
            <w:tcW w:w="5000" w:type="pct"/>
            <w:gridSpan w:val="2"/>
            <w:shd w:val="clear" w:color="auto" w:fill="BFBFBF" w:themeFill="background1" w:themeFillShade="BF"/>
          </w:tcPr>
          <w:p w14:paraId="0184782C" w14:textId="7C591FA8" w:rsidR="00BF3910" w:rsidRPr="00B85023" w:rsidRDefault="00BF3910" w:rsidP="00BA23FC">
            <w:pPr>
              <w:pStyle w:val="Heading2"/>
            </w:pPr>
            <w:bookmarkStart w:id="70" w:name="_Toc63178395"/>
            <w:bookmarkStart w:id="71" w:name="_Toc74210399"/>
            <w:r w:rsidRPr="00B85023">
              <w:t>S</w:t>
            </w:r>
            <w:r>
              <w:t xml:space="preserve"> </w:t>
            </w:r>
            <w:r w:rsidRPr="00B85023">
              <w:t>544</w:t>
            </w:r>
            <w:r w:rsidR="00EE0BA4">
              <w:t xml:space="preserve">  </w:t>
            </w:r>
            <w:r w:rsidRPr="00B85023">
              <w:t xml:space="preserve"> Performance Measurement</w:t>
            </w:r>
            <w:bookmarkEnd w:id="70"/>
            <w:bookmarkEnd w:id="71"/>
          </w:p>
        </w:tc>
      </w:tr>
      <w:tr w:rsidR="00BF3910" w:rsidRPr="005C70F1" w14:paraId="0435D3B7" w14:textId="77777777" w:rsidTr="0AE18FCF">
        <w:trPr>
          <w:jc w:val="center"/>
        </w:trPr>
        <w:tc>
          <w:tcPr>
            <w:tcW w:w="658" w:type="pct"/>
            <w:shd w:val="clear" w:color="auto" w:fill="auto"/>
          </w:tcPr>
          <w:p w14:paraId="317571EE" w14:textId="71C2019D" w:rsidR="00BF3910" w:rsidRDefault="00BF3910" w:rsidP="00BF3910">
            <w:pPr>
              <w:pStyle w:val="BlockText"/>
              <w:spacing w:line="276" w:lineRule="auto"/>
              <w:ind w:left="0" w:right="132"/>
              <w:rPr>
                <w:sz w:val="22"/>
                <w:szCs w:val="22"/>
              </w:rPr>
            </w:pPr>
            <w:bookmarkStart w:id="72" w:name="_Hlk72938937"/>
            <w:r w:rsidRPr="00E52972">
              <w:rPr>
                <w:sz w:val="22"/>
                <w:szCs w:val="22"/>
              </w:rPr>
              <w:t>S</w:t>
            </w:r>
            <w:r>
              <w:rPr>
                <w:sz w:val="22"/>
                <w:szCs w:val="22"/>
              </w:rPr>
              <w:t xml:space="preserve"> </w:t>
            </w:r>
            <w:r w:rsidRPr="00E52972">
              <w:rPr>
                <w:sz w:val="22"/>
                <w:szCs w:val="22"/>
              </w:rPr>
              <w:t>544.1</w:t>
            </w:r>
          </w:p>
        </w:tc>
        <w:tc>
          <w:tcPr>
            <w:tcW w:w="4342" w:type="pct"/>
            <w:shd w:val="clear" w:color="auto" w:fill="auto"/>
          </w:tcPr>
          <w:p w14:paraId="01A0785A" w14:textId="69DF1E4C" w:rsidR="00BF3910" w:rsidRPr="00366790" w:rsidRDefault="00BF3910" w:rsidP="00BF3910">
            <w:pPr>
              <w:pStyle w:val="BlockText"/>
              <w:tabs>
                <w:tab w:val="left" w:pos="1050"/>
              </w:tabs>
              <w:spacing w:line="276" w:lineRule="auto"/>
              <w:ind w:left="0" w:right="132"/>
              <w:rPr>
                <w:sz w:val="22"/>
                <w:szCs w:val="22"/>
              </w:rPr>
            </w:pPr>
            <w:r w:rsidRPr="006D6D8B">
              <w:rPr>
                <w:sz w:val="22"/>
                <w:szCs w:val="22"/>
              </w:rPr>
              <w:t xml:space="preserve">The </w:t>
            </w:r>
            <w:r w:rsidRPr="006D6D8B">
              <w:rPr>
                <w:i/>
                <w:sz w:val="22"/>
                <w:szCs w:val="22"/>
              </w:rPr>
              <w:t>Consultant</w:t>
            </w:r>
            <w:r w:rsidRPr="006D6D8B">
              <w:rPr>
                <w:sz w:val="22"/>
                <w:szCs w:val="22"/>
              </w:rPr>
              <w:t xml:space="preserve"> uses the current version of the Collaborative Performance Framework (CPF) (see link in </w:t>
            </w:r>
            <w:r w:rsidRPr="006D6D8B">
              <w:rPr>
                <w:b/>
                <w:sz w:val="22"/>
                <w:szCs w:val="22"/>
              </w:rPr>
              <w:t>Annex 02</w:t>
            </w:r>
            <w:r w:rsidRPr="006D6D8B">
              <w:rPr>
                <w:sz w:val="22"/>
                <w:szCs w:val="22"/>
              </w:rPr>
              <w:t>) in order to accurately measure their</w:t>
            </w:r>
            <w:r w:rsidRPr="006D6D8B">
              <w:rPr>
                <w:color w:val="FF0000"/>
                <w:sz w:val="22"/>
                <w:szCs w:val="22"/>
              </w:rPr>
              <w:t xml:space="preserve"> </w:t>
            </w:r>
            <w:r w:rsidRPr="006D6D8B">
              <w:rPr>
                <w:sz w:val="22"/>
                <w:szCs w:val="22"/>
              </w:rPr>
              <w:t xml:space="preserve">performance and follows the processes set out in the “Guidance” sheet within the CPF in relation to the use of performance scores to drive improved performance.  </w:t>
            </w:r>
          </w:p>
        </w:tc>
      </w:tr>
      <w:tr w:rsidR="00BF3910" w:rsidRPr="005C70F1" w14:paraId="6245A96A" w14:textId="77777777" w:rsidTr="0AE18FCF">
        <w:trPr>
          <w:jc w:val="center"/>
        </w:trPr>
        <w:tc>
          <w:tcPr>
            <w:tcW w:w="658" w:type="pct"/>
            <w:shd w:val="clear" w:color="auto" w:fill="auto"/>
          </w:tcPr>
          <w:p w14:paraId="1556351C" w14:textId="30309845" w:rsidR="00BF3910" w:rsidRDefault="00BF3910" w:rsidP="00BF3910">
            <w:pPr>
              <w:pStyle w:val="BlockText"/>
              <w:spacing w:line="276" w:lineRule="auto"/>
              <w:ind w:left="0" w:right="132"/>
              <w:rPr>
                <w:sz w:val="22"/>
                <w:szCs w:val="22"/>
              </w:rPr>
            </w:pPr>
            <w:r w:rsidRPr="00E52972">
              <w:rPr>
                <w:sz w:val="22"/>
                <w:szCs w:val="22"/>
              </w:rPr>
              <w:t>S</w:t>
            </w:r>
            <w:r>
              <w:rPr>
                <w:sz w:val="22"/>
                <w:szCs w:val="22"/>
              </w:rPr>
              <w:t xml:space="preserve"> </w:t>
            </w:r>
            <w:r w:rsidRPr="00E52972">
              <w:rPr>
                <w:sz w:val="22"/>
                <w:szCs w:val="22"/>
              </w:rPr>
              <w:t>544.2</w:t>
            </w:r>
          </w:p>
        </w:tc>
        <w:tc>
          <w:tcPr>
            <w:tcW w:w="4342" w:type="pct"/>
            <w:shd w:val="clear" w:color="auto" w:fill="auto"/>
          </w:tcPr>
          <w:p w14:paraId="2740212E" w14:textId="6075E7C7" w:rsidR="00BF3910" w:rsidRPr="00366790" w:rsidRDefault="00BF3910" w:rsidP="00BF3910">
            <w:pPr>
              <w:pStyle w:val="BlockText"/>
              <w:tabs>
                <w:tab w:val="left" w:pos="1050"/>
              </w:tabs>
              <w:spacing w:line="276" w:lineRule="auto"/>
              <w:ind w:left="0" w:right="132"/>
              <w:rPr>
                <w:sz w:val="22"/>
                <w:szCs w:val="22"/>
              </w:rPr>
            </w:pPr>
            <w:r w:rsidRPr="006D6D8B">
              <w:rPr>
                <w:sz w:val="22"/>
                <w:szCs w:val="22"/>
              </w:rPr>
              <w:t xml:space="preserve">The </w:t>
            </w:r>
            <w:r w:rsidRPr="006D6D8B">
              <w:rPr>
                <w:i/>
                <w:sz w:val="22"/>
                <w:szCs w:val="22"/>
              </w:rPr>
              <w:t>Consultant</w:t>
            </w:r>
            <w:r w:rsidRPr="006D6D8B">
              <w:rPr>
                <w:sz w:val="22"/>
                <w:szCs w:val="22"/>
              </w:rPr>
              <w:t xml:space="preserve"> uses the current version of the CPF, records performance against each of the relevant indicators in the CPF and assists the </w:t>
            </w:r>
            <w:r w:rsidRPr="006D6D8B">
              <w:rPr>
                <w:i/>
                <w:sz w:val="22"/>
                <w:szCs w:val="22"/>
              </w:rPr>
              <w:t>Client</w:t>
            </w:r>
            <w:r w:rsidRPr="006D6D8B">
              <w:rPr>
                <w:i/>
                <w:color w:val="FF0000"/>
                <w:sz w:val="22"/>
                <w:szCs w:val="22"/>
              </w:rPr>
              <w:t xml:space="preserve"> </w:t>
            </w:r>
            <w:r w:rsidRPr="006D6D8B">
              <w:rPr>
                <w:sz w:val="22"/>
                <w:szCs w:val="22"/>
              </w:rPr>
              <w:t>in the development of the CPF by proposing and developing ways in which improvements can be made to the CPF.</w:t>
            </w:r>
          </w:p>
        </w:tc>
      </w:tr>
      <w:tr w:rsidR="00BF3910" w:rsidRPr="005C70F1" w14:paraId="1A86FEEB" w14:textId="77777777" w:rsidTr="0AE18FCF">
        <w:trPr>
          <w:jc w:val="center"/>
        </w:trPr>
        <w:tc>
          <w:tcPr>
            <w:tcW w:w="658" w:type="pct"/>
            <w:shd w:val="clear" w:color="auto" w:fill="auto"/>
          </w:tcPr>
          <w:p w14:paraId="7B52DBAB" w14:textId="0A5420FE" w:rsidR="00BF3910" w:rsidRDefault="00BF3910" w:rsidP="00BF3910">
            <w:pPr>
              <w:pStyle w:val="BlockText"/>
              <w:spacing w:line="276" w:lineRule="auto"/>
              <w:ind w:left="0" w:right="132"/>
              <w:rPr>
                <w:sz w:val="22"/>
                <w:szCs w:val="22"/>
              </w:rPr>
            </w:pPr>
            <w:r w:rsidRPr="00E52972">
              <w:rPr>
                <w:sz w:val="22"/>
                <w:szCs w:val="22"/>
              </w:rPr>
              <w:lastRenderedPageBreak/>
              <w:t>S</w:t>
            </w:r>
            <w:r>
              <w:rPr>
                <w:sz w:val="22"/>
                <w:szCs w:val="22"/>
              </w:rPr>
              <w:t xml:space="preserve"> </w:t>
            </w:r>
            <w:r w:rsidRPr="00E52972">
              <w:rPr>
                <w:sz w:val="22"/>
                <w:szCs w:val="22"/>
              </w:rPr>
              <w:t>544.3</w:t>
            </w:r>
          </w:p>
        </w:tc>
        <w:tc>
          <w:tcPr>
            <w:tcW w:w="4342" w:type="pct"/>
            <w:shd w:val="clear" w:color="auto" w:fill="auto"/>
          </w:tcPr>
          <w:p w14:paraId="01CAD27A" w14:textId="339E4247" w:rsidR="00BF3910" w:rsidRPr="006D6D8B" w:rsidRDefault="00BF3910" w:rsidP="00BF3910">
            <w:pPr>
              <w:pStyle w:val="bodyoftext"/>
              <w:keepLines/>
              <w:spacing w:before="120" w:after="120" w:line="276" w:lineRule="auto"/>
              <w:contextualSpacing/>
              <w:rPr>
                <w:rFonts w:cs="Arial"/>
                <w:sz w:val="22"/>
                <w:szCs w:val="22"/>
              </w:rPr>
            </w:pPr>
            <w:r w:rsidRPr="006D6D8B">
              <w:rPr>
                <w:rFonts w:cs="Arial"/>
                <w:sz w:val="22"/>
                <w:szCs w:val="22"/>
              </w:rPr>
              <w:t xml:space="preserve">The scores recorded by the </w:t>
            </w:r>
            <w:r w:rsidRPr="006D6D8B">
              <w:rPr>
                <w:rFonts w:cs="Arial"/>
                <w:i/>
                <w:sz w:val="22"/>
                <w:szCs w:val="22"/>
              </w:rPr>
              <w:t>Consultant</w:t>
            </w:r>
            <w:r w:rsidRPr="006D6D8B">
              <w:rPr>
                <w:rFonts w:cs="Arial"/>
                <w:sz w:val="22"/>
                <w:szCs w:val="22"/>
              </w:rPr>
              <w:t xml:space="preserve"> against each CPF indicator are submitted to the </w:t>
            </w:r>
            <w:r>
              <w:rPr>
                <w:rFonts w:cs="Arial"/>
                <w:i/>
                <w:sz w:val="22"/>
                <w:szCs w:val="22"/>
              </w:rPr>
              <w:t>Client</w:t>
            </w:r>
            <w:r w:rsidRPr="006D6D8B">
              <w:rPr>
                <w:rFonts w:cs="Arial"/>
                <w:iCs/>
                <w:sz w:val="22"/>
                <w:szCs w:val="22"/>
              </w:rPr>
              <w:t xml:space="preserve"> </w:t>
            </w:r>
            <w:r w:rsidRPr="006D6D8B">
              <w:rPr>
                <w:rFonts w:cs="Arial"/>
                <w:sz w:val="22"/>
                <w:szCs w:val="22"/>
              </w:rPr>
              <w:t xml:space="preserve">for moderation. Once moderated, the </w:t>
            </w:r>
            <w:r w:rsidRPr="006D6D8B">
              <w:rPr>
                <w:rFonts w:cs="Arial"/>
                <w:i/>
                <w:sz w:val="22"/>
                <w:szCs w:val="22"/>
              </w:rPr>
              <w:t>Consultant</w:t>
            </w:r>
            <w:r w:rsidRPr="006D6D8B">
              <w:rPr>
                <w:rFonts w:cs="Arial"/>
                <w:sz w:val="22"/>
                <w:szCs w:val="22"/>
              </w:rPr>
              <w:t xml:space="preserve"> submits by return to the relevant CPF email address. The instructions for identifying the relevant CPF email address and the relevant working day in the month for submission are set out in the CPF instructions on the Supply Chain Portal (see link in </w:t>
            </w:r>
            <w:r w:rsidRPr="006D6D8B">
              <w:rPr>
                <w:rFonts w:cs="Arial"/>
                <w:b/>
                <w:sz w:val="22"/>
                <w:szCs w:val="22"/>
              </w:rPr>
              <w:t>Annex 02</w:t>
            </w:r>
            <w:r w:rsidRPr="006D6D8B">
              <w:rPr>
                <w:rFonts w:cs="Arial"/>
                <w:sz w:val="22"/>
                <w:szCs w:val="22"/>
              </w:rPr>
              <w:t>).</w:t>
            </w:r>
          </w:p>
          <w:p w14:paraId="34C23C10" w14:textId="32E9F950" w:rsidR="00BF3910" w:rsidRPr="00366790" w:rsidRDefault="00BF3910" w:rsidP="00BF3910">
            <w:pPr>
              <w:pStyle w:val="BlockText"/>
              <w:tabs>
                <w:tab w:val="left" w:pos="1050"/>
              </w:tabs>
              <w:spacing w:line="276" w:lineRule="auto"/>
              <w:ind w:left="0" w:right="132"/>
              <w:contextualSpacing/>
              <w:rPr>
                <w:sz w:val="22"/>
                <w:szCs w:val="22"/>
              </w:rPr>
            </w:pPr>
            <w:r w:rsidRPr="006D6D8B">
              <w:rPr>
                <w:sz w:val="22"/>
                <w:szCs w:val="22"/>
              </w:rPr>
              <w:t xml:space="preserve">The first CPF covers </w:t>
            </w:r>
            <w:r w:rsidRPr="00F96A73">
              <w:rPr>
                <w:sz w:val="22"/>
                <w:szCs w:val="22"/>
              </w:rPr>
              <w:t xml:space="preserve">months 1-3 from the </w:t>
            </w:r>
            <w:r w:rsidRPr="00F96A73">
              <w:rPr>
                <w:i/>
                <w:sz w:val="22"/>
                <w:szCs w:val="22"/>
              </w:rPr>
              <w:t>starting date</w:t>
            </w:r>
            <w:r w:rsidRPr="00F96A73">
              <w:rPr>
                <w:sz w:val="22"/>
                <w:szCs w:val="22"/>
              </w:rPr>
              <w:t xml:space="preserve"> and are thereafter submitted quarterly</w:t>
            </w:r>
            <w:r w:rsidRPr="006D6D8B">
              <w:rPr>
                <w:sz w:val="22"/>
                <w:szCs w:val="22"/>
              </w:rPr>
              <w:t>.</w:t>
            </w:r>
          </w:p>
        </w:tc>
      </w:tr>
      <w:bookmarkEnd w:id="72"/>
      <w:tr w:rsidR="00BF3910" w:rsidRPr="005C70F1" w14:paraId="508FF85F" w14:textId="77777777" w:rsidTr="0AE18FCF">
        <w:trPr>
          <w:jc w:val="center"/>
        </w:trPr>
        <w:tc>
          <w:tcPr>
            <w:tcW w:w="658" w:type="pct"/>
            <w:shd w:val="clear" w:color="auto" w:fill="auto"/>
          </w:tcPr>
          <w:p w14:paraId="1EB1335A" w14:textId="39D44613" w:rsidR="00BF3910" w:rsidRDefault="00BF3910" w:rsidP="00BF3910">
            <w:pPr>
              <w:pStyle w:val="BlockText"/>
              <w:spacing w:line="276" w:lineRule="auto"/>
              <w:ind w:left="0" w:right="132"/>
              <w:rPr>
                <w:sz w:val="22"/>
                <w:szCs w:val="22"/>
              </w:rPr>
            </w:pPr>
            <w:r w:rsidRPr="00E52972">
              <w:rPr>
                <w:sz w:val="22"/>
                <w:szCs w:val="22"/>
              </w:rPr>
              <w:t>S</w:t>
            </w:r>
            <w:r>
              <w:rPr>
                <w:sz w:val="22"/>
                <w:szCs w:val="22"/>
              </w:rPr>
              <w:t xml:space="preserve"> </w:t>
            </w:r>
            <w:r w:rsidRPr="00E52972">
              <w:rPr>
                <w:sz w:val="22"/>
                <w:szCs w:val="22"/>
              </w:rPr>
              <w:t>544.4</w:t>
            </w:r>
          </w:p>
        </w:tc>
        <w:tc>
          <w:tcPr>
            <w:tcW w:w="4342" w:type="pct"/>
            <w:shd w:val="clear" w:color="auto" w:fill="auto"/>
          </w:tcPr>
          <w:p w14:paraId="0F0BBE4B" w14:textId="565C3003" w:rsidR="00BF3910" w:rsidRPr="00910E16" w:rsidRDefault="00BF3910" w:rsidP="00BF3910">
            <w:pPr>
              <w:pStyle w:val="BlockText"/>
              <w:tabs>
                <w:tab w:val="left" w:pos="1050"/>
              </w:tabs>
              <w:spacing w:line="276" w:lineRule="auto"/>
              <w:ind w:left="0" w:right="132"/>
              <w:rPr>
                <w:sz w:val="22"/>
                <w:szCs w:val="22"/>
              </w:rPr>
            </w:pPr>
            <w:r w:rsidRPr="00910E16">
              <w:rPr>
                <w:sz w:val="22"/>
                <w:szCs w:val="22"/>
              </w:rPr>
              <w:t xml:space="preserve">The </w:t>
            </w:r>
            <w:r w:rsidRPr="00910E16">
              <w:rPr>
                <w:i/>
                <w:sz w:val="22"/>
                <w:szCs w:val="22"/>
              </w:rPr>
              <w:t>Consultant</w:t>
            </w:r>
            <w:r w:rsidRPr="00910E16">
              <w:rPr>
                <w:sz w:val="22"/>
                <w:szCs w:val="22"/>
              </w:rPr>
              <w:t xml:space="preserve"> undertakes a performance review addressing all aspects of performance on a quarterly basis, or as instructed by the </w:t>
            </w:r>
            <w:r w:rsidRPr="00910E16">
              <w:rPr>
                <w:i/>
                <w:sz w:val="22"/>
                <w:szCs w:val="22"/>
              </w:rPr>
              <w:t>Client,</w:t>
            </w:r>
            <w:r w:rsidRPr="00910E16">
              <w:rPr>
                <w:sz w:val="22"/>
                <w:szCs w:val="22"/>
              </w:rPr>
              <w:t xml:space="preserve"> in accordance with the CPF.</w:t>
            </w:r>
          </w:p>
        </w:tc>
      </w:tr>
      <w:tr w:rsidR="00BF3910" w:rsidRPr="005C70F1" w14:paraId="1EAB500A" w14:textId="77777777" w:rsidTr="0AE18FCF">
        <w:trPr>
          <w:jc w:val="center"/>
        </w:trPr>
        <w:tc>
          <w:tcPr>
            <w:tcW w:w="658" w:type="pct"/>
            <w:shd w:val="clear" w:color="auto" w:fill="auto"/>
          </w:tcPr>
          <w:p w14:paraId="24A2C7D9" w14:textId="5C36E15C" w:rsidR="00BF3910" w:rsidRDefault="00BF3910" w:rsidP="00BF3910">
            <w:pPr>
              <w:pStyle w:val="BlockText"/>
              <w:spacing w:line="276" w:lineRule="auto"/>
              <w:ind w:left="0" w:right="132"/>
              <w:rPr>
                <w:sz w:val="22"/>
                <w:szCs w:val="22"/>
              </w:rPr>
            </w:pPr>
            <w:r w:rsidRPr="00E52972">
              <w:rPr>
                <w:sz w:val="22"/>
                <w:szCs w:val="22"/>
              </w:rPr>
              <w:t>S</w:t>
            </w:r>
            <w:r>
              <w:rPr>
                <w:sz w:val="22"/>
                <w:szCs w:val="22"/>
              </w:rPr>
              <w:t xml:space="preserve"> </w:t>
            </w:r>
            <w:r w:rsidRPr="00E52972">
              <w:rPr>
                <w:sz w:val="22"/>
                <w:szCs w:val="22"/>
              </w:rPr>
              <w:t>544.5</w:t>
            </w:r>
          </w:p>
        </w:tc>
        <w:tc>
          <w:tcPr>
            <w:tcW w:w="4342" w:type="pct"/>
            <w:shd w:val="clear" w:color="auto" w:fill="auto"/>
          </w:tcPr>
          <w:p w14:paraId="13D99EBC" w14:textId="55F1A5A6" w:rsidR="00BF3910" w:rsidRPr="00910E16" w:rsidRDefault="00BF3910" w:rsidP="00BF3910">
            <w:pPr>
              <w:pStyle w:val="BlockText"/>
              <w:tabs>
                <w:tab w:val="left" w:pos="1050"/>
              </w:tabs>
              <w:spacing w:line="276" w:lineRule="auto"/>
              <w:ind w:left="0" w:right="132"/>
              <w:rPr>
                <w:sz w:val="22"/>
                <w:szCs w:val="22"/>
              </w:rPr>
            </w:pPr>
            <w:r w:rsidRPr="00910E16">
              <w:rPr>
                <w:sz w:val="22"/>
                <w:szCs w:val="22"/>
              </w:rPr>
              <w:t>The Performance Level</w:t>
            </w:r>
            <w:r w:rsidR="00294FBB">
              <w:rPr>
                <w:sz w:val="22"/>
                <w:szCs w:val="22"/>
              </w:rPr>
              <w:t xml:space="preserve"> (</w:t>
            </w:r>
            <w:r w:rsidR="00294FBB" w:rsidRPr="00294FBB">
              <w:rPr>
                <w:b/>
                <w:sz w:val="22"/>
                <w:szCs w:val="22"/>
              </w:rPr>
              <w:t>Annex 01</w:t>
            </w:r>
            <w:r w:rsidR="00294FBB">
              <w:rPr>
                <w:sz w:val="22"/>
                <w:szCs w:val="22"/>
              </w:rPr>
              <w:t>)</w:t>
            </w:r>
            <w:r w:rsidRPr="00910E16">
              <w:rPr>
                <w:sz w:val="22"/>
                <w:szCs w:val="22"/>
              </w:rPr>
              <w:t xml:space="preserve"> is 6 and is measured in accordance with the CPF.</w:t>
            </w:r>
          </w:p>
        </w:tc>
      </w:tr>
      <w:tr w:rsidR="00BF3910" w:rsidRPr="005C70F1" w14:paraId="70FA441F" w14:textId="77777777" w:rsidTr="0AE18FCF">
        <w:trPr>
          <w:jc w:val="center"/>
        </w:trPr>
        <w:tc>
          <w:tcPr>
            <w:tcW w:w="658" w:type="pct"/>
            <w:shd w:val="clear" w:color="auto" w:fill="auto"/>
          </w:tcPr>
          <w:p w14:paraId="1C9749C9" w14:textId="44F07540" w:rsidR="00BF3910" w:rsidRDefault="00BF3910" w:rsidP="00BF3910">
            <w:pPr>
              <w:pStyle w:val="BlockText"/>
              <w:spacing w:line="276" w:lineRule="auto"/>
              <w:ind w:left="0" w:right="132"/>
              <w:rPr>
                <w:sz w:val="22"/>
                <w:szCs w:val="22"/>
              </w:rPr>
            </w:pPr>
            <w:r w:rsidRPr="00E52972">
              <w:rPr>
                <w:sz w:val="22"/>
                <w:szCs w:val="22"/>
              </w:rPr>
              <w:t>S</w:t>
            </w:r>
            <w:r>
              <w:rPr>
                <w:sz w:val="22"/>
                <w:szCs w:val="22"/>
              </w:rPr>
              <w:t xml:space="preserve"> </w:t>
            </w:r>
            <w:r w:rsidRPr="00E52972">
              <w:rPr>
                <w:sz w:val="22"/>
                <w:szCs w:val="22"/>
              </w:rPr>
              <w:t>544.6</w:t>
            </w:r>
          </w:p>
        </w:tc>
        <w:tc>
          <w:tcPr>
            <w:tcW w:w="4342" w:type="pct"/>
            <w:shd w:val="clear" w:color="auto" w:fill="auto"/>
          </w:tcPr>
          <w:p w14:paraId="72F66129" w14:textId="6111D1E1" w:rsidR="00BF3910" w:rsidRPr="00366790" w:rsidRDefault="00BF3910" w:rsidP="00BF3910">
            <w:pPr>
              <w:pStyle w:val="BlockText"/>
              <w:tabs>
                <w:tab w:val="left" w:pos="1050"/>
              </w:tabs>
              <w:spacing w:line="276" w:lineRule="auto"/>
              <w:ind w:left="0" w:right="132"/>
              <w:rPr>
                <w:sz w:val="22"/>
                <w:szCs w:val="22"/>
              </w:rPr>
            </w:pPr>
            <w:r w:rsidRPr="006D6D8B">
              <w:rPr>
                <w:sz w:val="22"/>
                <w:szCs w:val="22"/>
              </w:rPr>
              <w:t xml:space="preserve">Where the </w:t>
            </w:r>
            <w:r w:rsidRPr="006D6D8B">
              <w:rPr>
                <w:i/>
                <w:sz w:val="22"/>
                <w:szCs w:val="22"/>
              </w:rPr>
              <w:t>Consultant’</w:t>
            </w:r>
            <w:r w:rsidRPr="006D6D8B">
              <w:rPr>
                <w:iCs/>
                <w:sz w:val="22"/>
                <w:szCs w:val="22"/>
              </w:rPr>
              <w:t>s</w:t>
            </w:r>
            <w:r w:rsidRPr="006D6D8B">
              <w:rPr>
                <w:sz w:val="22"/>
                <w:szCs w:val="22"/>
              </w:rPr>
              <w:t xml:space="preserve"> performance is below the </w:t>
            </w:r>
            <w:r w:rsidRPr="006D6D8B">
              <w:rPr>
                <w:iCs/>
                <w:sz w:val="22"/>
                <w:szCs w:val="22"/>
              </w:rPr>
              <w:t xml:space="preserve">Performance Level, this is treated as a substantial failure by the </w:t>
            </w:r>
            <w:r w:rsidRPr="006D6D8B">
              <w:rPr>
                <w:i/>
                <w:iCs/>
                <w:sz w:val="22"/>
                <w:szCs w:val="22"/>
              </w:rPr>
              <w:t>Consultant</w:t>
            </w:r>
            <w:r w:rsidRPr="006D6D8B">
              <w:rPr>
                <w:iCs/>
                <w:sz w:val="22"/>
                <w:szCs w:val="22"/>
              </w:rPr>
              <w:t xml:space="preserve"> to comply with its obligations under the contract.</w:t>
            </w:r>
          </w:p>
        </w:tc>
      </w:tr>
      <w:tr w:rsidR="00BF3910" w:rsidRPr="005C70F1" w14:paraId="2FE37B9F" w14:textId="77777777" w:rsidTr="0AE18FCF">
        <w:trPr>
          <w:jc w:val="center"/>
        </w:trPr>
        <w:tc>
          <w:tcPr>
            <w:tcW w:w="658" w:type="pct"/>
            <w:shd w:val="clear" w:color="auto" w:fill="auto"/>
          </w:tcPr>
          <w:p w14:paraId="0DCEE16C" w14:textId="20FD0045" w:rsidR="00BF3910" w:rsidRDefault="00BF3910" w:rsidP="00BF3910">
            <w:pPr>
              <w:pStyle w:val="BlockText"/>
              <w:spacing w:line="276" w:lineRule="auto"/>
              <w:ind w:left="0" w:right="132"/>
              <w:rPr>
                <w:sz w:val="22"/>
                <w:szCs w:val="22"/>
              </w:rPr>
            </w:pPr>
            <w:r w:rsidRPr="00E52972">
              <w:rPr>
                <w:sz w:val="22"/>
                <w:szCs w:val="22"/>
              </w:rPr>
              <w:t>S544.7</w:t>
            </w:r>
          </w:p>
        </w:tc>
        <w:tc>
          <w:tcPr>
            <w:tcW w:w="4342" w:type="pct"/>
            <w:shd w:val="clear" w:color="auto" w:fill="auto"/>
          </w:tcPr>
          <w:p w14:paraId="54AA9A04" w14:textId="49A73C4A" w:rsidR="00BF3910" w:rsidRPr="00366790" w:rsidRDefault="00BF3910" w:rsidP="00BF3910">
            <w:pPr>
              <w:pStyle w:val="BlockText"/>
              <w:tabs>
                <w:tab w:val="left" w:pos="1050"/>
              </w:tabs>
              <w:spacing w:line="276" w:lineRule="auto"/>
              <w:ind w:left="0" w:right="132"/>
              <w:rPr>
                <w:sz w:val="22"/>
                <w:szCs w:val="22"/>
              </w:rPr>
            </w:pPr>
            <w:r w:rsidRPr="006D6D8B">
              <w:rPr>
                <w:sz w:val="22"/>
                <w:szCs w:val="22"/>
              </w:rPr>
              <w:t xml:space="preserve">The </w:t>
            </w:r>
            <w:r w:rsidRPr="006D6D8B">
              <w:rPr>
                <w:i/>
                <w:sz w:val="22"/>
                <w:szCs w:val="22"/>
              </w:rPr>
              <w:t>Client</w:t>
            </w:r>
            <w:r w:rsidRPr="006D6D8B">
              <w:rPr>
                <w:i/>
                <w:color w:val="FF0000"/>
                <w:sz w:val="22"/>
                <w:szCs w:val="22"/>
              </w:rPr>
              <w:t xml:space="preserve"> </w:t>
            </w:r>
            <w:r w:rsidRPr="006D6D8B">
              <w:rPr>
                <w:sz w:val="22"/>
                <w:szCs w:val="22"/>
              </w:rPr>
              <w:t xml:space="preserve">leads additional annual reviews to assess all aspects of </w:t>
            </w:r>
            <w:r w:rsidRPr="006D6D8B">
              <w:rPr>
                <w:i/>
                <w:sz w:val="22"/>
                <w:szCs w:val="22"/>
              </w:rPr>
              <w:t>Consultant</w:t>
            </w:r>
            <w:r w:rsidRPr="006D6D8B">
              <w:rPr>
                <w:i/>
                <w:color w:val="FF0000"/>
                <w:sz w:val="22"/>
                <w:szCs w:val="22"/>
              </w:rPr>
              <w:t xml:space="preserve"> </w:t>
            </w:r>
            <w:r w:rsidRPr="006D6D8B">
              <w:rPr>
                <w:sz w:val="22"/>
                <w:szCs w:val="22"/>
              </w:rPr>
              <w:t xml:space="preserve">performance and trends in performance indicators. The </w:t>
            </w:r>
            <w:r w:rsidRPr="006D6D8B">
              <w:rPr>
                <w:i/>
                <w:sz w:val="22"/>
                <w:szCs w:val="22"/>
              </w:rPr>
              <w:t>Consultant</w:t>
            </w:r>
            <w:r w:rsidRPr="006D6D8B">
              <w:rPr>
                <w:sz w:val="22"/>
                <w:szCs w:val="22"/>
              </w:rPr>
              <w:t xml:space="preserve"> assists with any additional reviews as requested by the </w:t>
            </w:r>
            <w:r>
              <w:rPr>
                <w:i/>
                <w:sz w:val="22"/>
                <w:szCs w:val="22"/>
              </w:rPr>
              <w:t>Client</w:t>
            </w:r>
            <w:r w:rsidRPr="006D6D8B">
              <w:rPr>
                <w:sz w:val="22"/>
                <w:szCs w:val="22"/>
              </w:rPr>
              <w:t>.</w:t>
            </w:r>
          </w:p>
        </w:tc>
      </w:tr>
      <w:tr w:rsidR="00BF3910" w:rsidRPr="005C70F1" w14:paraId="24231332" w14:textId="77777777" w:rsidTr="0AE18FCF">
        <w:trPr>
          <w:jc w:val="center"/>
        </w:trPr>
        <w:tc>
          <w:tcPr>
            <w:tcW w:w="5000" w:type="pct"/>
            <w:gridSpan w:val="2"/>
            <w:shd w:val="clear" w:color="auto" w:fill="BFBFBF" w:themeFill="background1" w:themeFillShade="BF"/>
          </w:tcPr>
          <w:p w14:paraId="1F1C84E5" w14:textId="394042D1" w:rsidR="00BF3910" w:rsidRPr="00EE4320" w:rsidRDefault="00BF3910" w:rsidP="00FF7946">
            <w:pPr>
              <w:pStyle w:val="Heading2"/>
              <w:rPr>
                <w:rFonts w:eastAsia="Arial"/>
                <w:color w:val="FF0000"/>
              </w:rPr>
            </w:pPr>
            <w:bookmarkStart w:id="73" w:name="_Toc74210400"/>
            <w:bookmarkStart w:id="74" w:name="_Hlk36549770"/>
            <w:r>
              <w:t>S 545</w:t>
            </w:r>
            <w:r w:rsidRPr="00EE4320">
              <w:t xml:space="preserve">   </w:t>
            </w:r>
            <w:r w:rsidRPr="00EE4320">
              <w:rPr>
                <w:rStyle w:val="Heading2Char"/>
                <w:b/>
              </w:rPr>
              <w:t>Health and safety requirements</w:t>
            </w:r>
            <w:bookmarkEnd w:id="73"/>
          </w:p>
        </w:tc>
      </w:tr>
      <w:tr w:rsidR="00BF3910" w:rsidRPr="005C70F1" w14:paraId="7CB5FBC7" w14:textId="77777777" w:rsidTr="0AE18FCF">
        <w:trPr>
          <w:jc w:val="center"/>
        </w:trPr>
        <w:tc>
          <w:tcPr>
            <w:tcW w:w="658" w:type="pct"/>
          </w:tcPr>
          <w:p w14:paraId="3069519A" w14:textId="52898033" w:rsidR="00BF3910" w:rsidRPr="00EE4320" w:rsidRDefault="00BF3910" w:rsidP="00BF3910">
            <w:pPr>
              <w:pStyle w:val="BlockText"/>
              <w:spacing w:line="276" w:lineRule="auto"/>
              <w:ind w:left="0" w:right="132"/>
              <w:rPr>
                <w:sz w:val="22"/>
                <w:szCs w:val="22"/>
              </w:rPr>
            </w:pPr>
            <w:r>
              <w:rPr>
                <w:sz w:val="22"/>
                <w:szCs w:val="22"/>
              </w:rPr>
              <w:t>S 545</w:t>
            </w:r>
            <w:r w:rsidRPr="00EE4320">
              <w:rPr>
                <w:sz w:val="22"/>
                <w:szCs w:val="22"/>
              </w:rPr>
              <w:t>.1</w:t>
            </w:r>
          </w:p>
        </w:tc>
        <w:tc>
          <w:tcPr>
            <w:tcW w:w="4342" w:type="pct"/>
          </w:tcPr>
          <w:p w14:paraId="536C4C3F" w14:textId="7117C940" w:rsidR="00BF3910" w:rsidRDefault="00BF3910" w:rsidP="00BF3910">
            <w:pPr>
              <w:pStyle w:val="BlockText"/>
              <w:tabs>
                <w:tab w:val="left" w:pos="1050"/>
              </w:tabs>
              <w:spacing w:line="276" w:lineRule="auto"/>
              <w:ind w:left="0" w:right="132"/>
              <w:rPr>
                <w:rFonts w:eastAsia="Arial"/>
                <w:bCs/>
                <w:color w:val="FF0000"/>
                <w:sz w:val="22"/>
                <w:szCs w:val="22"/>
              </w:rPr>
            </w:pPr>
            <w:r w:rsidRPr="00A5475D">
              <w:rPr>
                <w:sz w:val="22"/>
                <w:szCs w:val="22"/>
              </w:rPr>
              <w:t xml:space="preserve">The </w:t>
            </w:r>
            <w:r w:rsidRPr="00A5475D">
              <w:rPr>
                <w:i/>
                <w:sz w:val="22"/>
                <w:szCs w:val="22"/>
              </w:rPr>
              <w:t>Con</w:t>
            </w:r>
            <w:r>
              <w:rPr>
                <w:i/>
                <w:sz w:val="22"/>
                <w:szCs w:val="22"/>
              </w:rPr>
              <w:t>sultant</w:t>
            </w:r>
            <w:r w:rsidRPr="00A5475D">
              <w:rPr>
                <w:sz w:val="22"/>
                <w:szCs w:val="22"/>
              </w:rPr>
              <w:t xml:space="preserve"> complies with the </w:t>
            </w:r>
            <w:r w:rsidRPr="00A5475D">
              <w:rPr>
                <w:i/>
                <w:sz w:val="22"/>
                <w:szCs w:val="22"/>
              </w:rPr>
              <w:t>Client</w:t>
            </w:r>
            <w:r w:rsidRPr="00A5475D">
              <w:rPr>
                <w:sz w:val="22"/>
                <w:szCs w:val="22"/>
              </w:rPr>
              <w:t xml:space="preserve">’s Health and Safety Requirements outlined in </w:t>
            </w:r>
            <w:r w:rsidRPr="00A5475D">
              <w:rPr>
                <w:b/>
                <w:sz w:val="22"/>
                <w:szCs w:val="22"/>
              </w:rPr>
              <w:t>Annex 15</w:t>
            </w:r>
            <w:r w:rsidRPr="00BA682A">
              <w:rPr>
                <w:sz w:val="22"/>
                <w:szCs w:val="22"/>
              </w:rPr>
              <w:t>.</w:t>
            </w:r>
          </w:p>
        </w:tc>
      </w:tr>
      <w:tr w:rsidR="00BF3910" w:rsidRPr="005C70F1" w14:paraId="2B280065" w14:textId="77777777" w:rsidTr="0AE18FCF">
        <w:trPr>
          <w:jc w:val="center"/>
        </w:trPr>
        <w:tc>
          <w:tcPr>
            <w:tcW w:w="5000" w:type="pct"/>
            <w:gridSpan w:val="2"/>
            <w:shd w:val="clear" w:color="auto" w:fill="BFBFBF" w:themeFill="background1" w:themeFillShade="BF"/>
          </w:tcPr>
          <w:p w14:paraId="568799E6" w14:textId="7CF1EE98" w:rsidR="00BF3910" w:rsidRPr="00B85023" w:rsidRDefault="00BF3910" w:rsidP="00BA23FC">
            <w:pPr>
              <w:pStyle w:val="Heading2"/>
            </w:pPr>
            <w:bookmarkStart w:id="75" w:name="_Toc74210401"/>
            <w:r>
              <w:t xml:space="preserve">S 546 </w:t>
            </w:r>
            <w:r w:rsidR="00480044">
              <w:t xml:space="preserve">  </w:t>
            </w:r>
            <w:r w:rsidRPr="00B85023">
              <w:t>Format of records</w:t>
            </w:r>
            <w:bookmarkEnd w:id="75"/>
          </w:p>
        </w:tc>
      </w:tr>
      <w:tr w:rsidR="00BF3910" w:rsidRPr="005C70F1" w14:paraId="4E851E81" w14:textId="77777777" w:rsidTr="0AE18FCF">
        <w:trPr>
          <w:jc w:val="center"/>
        </w:trPr>
        <w:tc>
          <w:tcPr>
            <w:tcW w:w="658" w:type="pct"/>
          </w:tcPr>
          <w:p w14:paraId="38C76D68" w14:textId="136A43DC" w:rsidR="00BF3910" w:rsidRDefault="00BF3910" w:rsidP="00BF3910">
            <w:pPr>
              <w:pStyle w:val="BlockText"/>
              <w:spacing w:line="276" w:lineRule="auto"/>
              <w:ind w:left="0" w:right="132"/>
              <w:rPr>
                <w:sz w:val="22"/>
                <w:szCs w:val="22"/>
              </w:rPr>
            </w:pPr>
            <w:r>
              <w:rPr>
                <w:sz w:val="22"/>
                <w:szCs w:val="22"/>
              </w:rPr>
              <w:t>S 546.1</w:t>
            </w:r>
          </w:p>
        </w:tc>
        <w:tc>
          <w:tcPr>
            <w:tcW w:w="4342" w:type="pct"/>
          </w:tcPr>
          <w:p w14:paraId="181AF043" w14:textId="0A32F48D" w:rsidR="00BF3910" w:rsidRPr="006B3B3F" w:rsidRDefault="00BF3910" w:rsidP="00BF3910">
            <w:pPr>
              <w:keepNext/>
              <w:keepLines/>
              <w:spacing w:before="120"/>
              <w:jc w:val="both"/>
              <w:rPr>
                <w:sz w:val="22"/>
                <w:szCs w:val="22"/>
              </w:rPr>
            </w:pPr>
            <w:r w:rsidRPr="006B3B3F">
              <w:rPr>
                <w:sz w:val="22"/>
                <w:szCs w:val="22"/>
              </w:rPr>
              <w:t xml:space="preserve">The </w:t>
            </w:r>
            <w:r w:rsidRPr="006B3B3F">
              <w:rPr>
                <w:i/>
                <w:sz w:val="22"/>
                <w:szCs w:val="22"/>
              </w:rPr>
              <w:t xml:space="preserve">Consultant </w:t>
            </w:r>
            <w:r w:rsidRPr="006B3B3F">
              <w:rPr>
                <w:sz w:val="22"/>
                <w:szCs w:val="22"/>
              </w:rPr>
              <w:t xml:space="preserve">ensures that records are created and maintained in </w:t>
            </w:r>
            <w:r w:rsidR="002646DF">
              <w:rPr>
                <w:sz w:val="22"/>
                <w:szCs w:val="22"/>
              </w:rPr>
              <w:t xml:space="preserve">the </w:t>
            </w:r>
            <w:r w:rsidR="00480044">
              <w:rPr>
                <w:sz w:val="22"/>
                <w:szCs w:val="22"/>
              </w:rPr>
              <w:t>following</w:t>
            </w:r>
            <w:r w:rsidRPr="006B3B3F">
              <w:rPr>
                <w:sz w:val="22"/>
                <w:szCs w:val="22"/>
              </w:rPr>
              <w:t xml:space="preserve"> forma</w:t>
            </w:r>
            <w:r w:rsidR="00480044">
              <w:rPr>
                <w:sz w:val="22"/>
                <w:szCs w:val="22"/>
              </w:rPr>
              <w:t>t</w:t>
            </w:r>
            <w:r w:rsidR="002646DF">
              <w:rPr>
                <w:sz w:val="22"/>
                <w:szCs w:val="22"/>
              </w:rPr>
              <w:t xml:space="preserve"> (as appropriate)</w:t>
            </w:r>
          </w:p>
          <w:p w14:paraId="5C7FF4A2" w14:textId="77777777" w:rsidR="00BF3910" w:rsidRPr="006B3B3F" w:rsidRDefault="00BF3910" w:rsidP="00BF3910">
            <w:pPr>
              <w:pStyle w:val="ListParagraph"/>
              <w:keepNext/>
              <w:keepLines/>
              <w:numPr>
                <w:ilvl w:val="0"/>
                <w:numId w:val="21"/>
              </w:numPr>
              <w:spacing w:before="120"/>
              <w:contextualSpacing w:val="0"/>
              <w:jc w:val="both"/>
              <w:rPr>
                <w:sz w:val="22"/>
                <w:szCs w:val="22"/>
              </w:rPr>
            </w:pPr>
            <w:r w:rsidRPr="006B3B3F">
              <w:rPr>
                <w:sz w:val="22"/>
                <w:szCs w:val="22"/>
              </w:rPr>
              <w:t>scanned electronic image (Acrobat .pdf),</w:t>
            </w:r>
          </w:p>
          <w:p w14:paraId="33D8D0D4" w14:textId="77777777" w:rsidR="00BF3910" w:rsidRPr="006B3B3F" w:rsidRDefault="00BF3910" w:rsidP="00BF3910">
            <w:pPr>
              <w:pStyle w:val="ListParagraph"/>
              <w:keepNext/>
              <w:keepLines/>
              <w:numPr>
                <w:ilvl w:val="0"/>
                <w:numId w:val="21"/>
              </w:numPr>
              <w:spacing w:before="120"/>
              <w:contextualSpacing w:val="0"/>
              <w:jc w:val="both"/>
              <w:rPr>
                <w:sz w:val="22"/>
                <w:szCs w:val="22"/>
              </w:rPr>
            </w:pPr>
            <w:r w:rsidRPr="006B3B3F">
              <w:rPr>
                <w:sz w:val="22"/>
                <w:szCs w:val="22"/>
              </w:rPr>
              <w:t>editable electronic document (Microsoft Word),</w:t>
            </w:r>
          </w:p>
          <w:p w14:paraId="1FD03706" w14:textId="77777777" w:rsidR="00BF3910" w:rsidRPr="006B3B3F" w:rsidRDefault="00BF3910" w:rsidP="00BF3910">
            <w:pPr>
              <w:pStyle w:val="ListParagraph"/>
              <w:keepNext/>
              <w:keepLines/>
              <w:numPr>
                <w:ilvl w:val="0"/>
                <w:numId w:val="21"/>
              </w:numPr>
              <w:spacing w:before="120"/>
              <w:contextualSpacing w:val="0"/>
              <w:jc w:val="both"/>
              <w:rPr>
                <w:sz w:val="22"/>
                <w:szCs w:val="22"/>
              </w:rPr>
            </w:pPr>
            <w:r w:rsidRPr="006B3B3F">
              <w:rPr>
                <w:sz w:val="22"/>
                <w:szCs w:val="22"/>
              </w:rPr>
              <w:t>editable electronic spreadsheet (Microsoft Excel),</w:t>
            </w:r>
          </w:p>
          <w:p w14:paraId="11DBAB23" w14:textId="77777777" w:rsidR="00BF3910" w:rsidRPr="006B3B3F" w:rsidRDefault="00BF3910" w:rsidP="00BF3910">
            <w:pPr>
              <w:pStyle w:val="ListParagraph"/>
              <w:keepNext/>
              <w:keepLines/>
              <w:numPr>
                <w:ilvl w:val="0"/>
                <w:numId w:val="21"/>
              </w:numPr>
              <w:spacing w:before="120"/>
              <w:contextualSpacing w:val="0"/>
              <w:jc w:val="both"/>
              <w:rPr>
                <w:sz w:val="22"/>
                <w:szCs w:val="22"/>
              </w:rPr>
            </w:pPr>
            <w:r w:rsidRPr="006B3B3F">
              <w:rPr>
                <w:sz w:val="22"/>
                <w:szCs w:val="22"/>
              </w:rPr>
              <w:t>editable vectorised drawing format (.</w:t>
            </w:r>
            <w:proofErr w:type="spellStart"/>
            <w:r w:rsidRPr="006B3B3F">
              <w:rPr>
                <w:sz w:val="22"/>
                <w:szCs w:val="22"/>
              </w:rPr>
              <w:t>dwg</w:t>
            </w:r>
            <w:proofErr w:type="spellEnd"/>
            <w:r w:rsidRPr="006B3B3F">
              <w:rPr>
                <w:sz w:val="22"/>
                <w:szCs w:val="22"/>
              </w:rPr>
              <w:t xml:space="preserve"> AutoCAD format or equivalent),</w:t>
            </w:r>
          </w:p>
          <w:p w14:paraId="33411BE8" w14:textId="2FA4987F" w:rsidR="00BF3910" w:rsidRPr="006B3B3F" w:rsidRDefault="00BF3910" w:rsidP="00BF3910">
            <w:pPr>
              <w:pStyle w:val="ListParagraph"/>
              <w:keepNext/>
              <w:keepLines/>
              <w:numPr>
                <w:ilvl w:val="0"/>
                <w:numId w:val="21"/>
              </w:numPr>
              <w:spacing w:before="120"/>
              <w:contextualSpacing w:val="0"/>
              <w:jc w:val="both"/>
              <w:rPr>
                <w:sz w:val="22"/>
                <w:szCs w:val="22"/>
              </w:rPr>
            </w:pPr>
            <w:r w:rsidRPr="006B3B3F">
              <w:rPr>
                <w:sz w:val="22"/>
                <w:szCs w:val="22"/>
              </w:rPr>
              <w:t>graphic electronic image in compressed (.jpg) format or</w:t>
            </w:r>
          </w:p>
          <w:p w14:paraId="55BCFEBB" w14:textId="63D863FA" w:rsidR="00BF3910" w:rsidRPr="00A5475D" w:rsidRDefault="00BF3910" w:rsidP="00BF3910">
            <w:pPr>
              <w:pStyle w:val="BlockText"/>
              <w:numPr>
                <w:ilvl w:val="0"/>
                <w:numId w:val="21"/>
              </w:numPr>
              <w:tabs>
                <w:tab w:val="left" w:pos="1050"/>
              </w:tabs>
              <w:spacing w:line="276" w:lineRule="auto"/>
              <w:ind w:right="132"/>
              <w:rPr>
                <w:sz w:val="22"/>
                <w:szCs w:val="22"/>
              </w:rPr>
            </w:pPr>
            <w:r w:rsidRPr="006B3B3F">
              <w:rPr>
                <w:sz w:val="22"/>
                <w:szCs w:val="22"/>
              </w:rPr>
              <w:t xml:space="preserve">other formats compatible with the </w:t>
            </w:r>
            <w:r w:rsidRPr="006B3B3F">
              <w:rPr>
                <w:i/>
                <w:sz w:val="22"/>
                <w:szCs w:val="22"/>
              </w:rPr>
              <w:t>Client’s</w:t>
            </w:r>
            <w:r w:rsidRPr="006B3B3F">
              <w:rPr>
                <w:sz w:val="22"/>
                <w:szCs w:val="22"/>
              </w:rPr>
              <w:t xml:space="preserve"> Information Systems, reference documents or guidance manuals as agreed with the </w:t>
            </w:r>
            <w:r>
              <w:rPr>
                <w:i/>
                <w:sz w:val="22"/>
                <w:szCs w:val="22"/>
              </w:rPr>
              <w:t>Client</w:t>
            </w:r>
            <w:r w:rsidRPr="006B3B3F">
              <w:rPr>
                <w:i/>
                <w:sz w:val="22"/>
                <w:szCs w:val="22"/>
              </w:rPr>
              <w:t>.</w:t>
            </w:r>
          </w:p>
        </w:tc>
      </w:tr>
      <w:tr w:rsidR="00BF3910" w:rsidRPr="005C70F1" w14:paraId="7761EAA4" w14:textId="77777777" w:rsidTr="0AE18FCF">
        <w:trPr>
          <w:jc w:val="center"/>
        </w:trPr>
        <w:tc>
          <w:tcPr>
            <w:tcW w:w="658" w:type="pct"/>
          </w:tcPr>
          <w:p w14:paraId="569A8351" w14:textId="320C3CA4" w:rsidR="00BF3910" w:rsidRDefault="00BF3910" w:rsidP="00BF3910">
            <w:pPr>
              <w:pStyle w:val="BlockText"/>
              <w:spacing w:line="276" w:lineRule="auto"/>
              <w:ind w:left="0" w:right="132"/>
              <w:rPr>
                <w:sz w:val="22"/>
                <w:szCs w:val="22"/>
              </w:rPr>
            </w:pPr>
            <w:r>
              <w:rPr>
                <w:sz w:val="22"/>
                <w:szCs w:val="22"/>
              </w:rPr>
              <w:t>S 546.2</w:t>
            </w:r>
          </w:p>
        </w:tc>
        <w:tc>
          <w:tcPr>
            <w:tcW w:w="4342" w:type="pct"/>
          </w:tcPr>
          <w:p w14:paraId="00AC91CC" w14:textId="471E669A" w:rsidR="00BF3910" w:rsidRPr="00A5475D" w:rsidRDefault="00BF3910" w:rsidP="00BF3910">
            <w:pPr>
              <w:pStyle w:val="BlockText"/>
              <w:tabs>
                <w:tab w:val="left" w:pos="1050"/>
              </w:tabs>
              <w:spacing w:line="276" w:lineRule="auto"/>
              <w:ind w:left="0" w:right="132"/>
              <w:rPr>
                <w:sz w:val="22"/>
                <w:szCs w:val="22"/>
              </w:rPr>
            </w:pPr>
            <w:r w:rsidRPr="006B3B3F">
              <w:rPr>
                <w:sz w:val="22"/>
                <w:szCs w:val="22"/>
              </w:rPr>
              <w:t xml:space="preserve">The </w:t>
            </w:r>
            <w:r w:rsidRPr="006B3B3F">
              <w:rPr>
                <w:i/>
                <w:iCs/>
                <w:sz w:val="22"/>
                <w:szCs w:val="22"/>
              </w:rPr>
              <w:t>Consultant</w:t>
            </w:r>
            <w:r w:rsidRPr="006B3B3F">
              <w:rPr>
                <w:sz w:val="22"/>
                <w:szCs w:val="22"/>
              </w:rPr>
              <w:t xml:space="preserve"> undertakes translation of existing records into an accepted format when instructed by the </w:t>
            </w:r>
            <w:r w:rsidRPr="006B3B3F">
              <w:rPr>
                <w:i/>
                <w:iCs/>
                <w:sz w:val="22"/>
                <w:szCs w:val="22"/>
              </w:rPr>
              <w:t>Client</w:t>
            </w:r>
            <w:r w:rsidRPr="006B3B3F">
              <w:rPr>
                <w:sz w:val="22"/>
                <w:szCs w:val="22"/>
              </w:rPr>
              <w:t>.</w:t>
            </w:r>
          </w:p>
        </w:tc>
      </w:tr>
      <w:tr w:rsidR="00BF3910" w:rsidRPr="005C70F1" w14:paraId="01658119" w14:textId="77777777" w:rsidTr="0AE18FCF">
        <w:trPr>
          <w:jc w:val="center"/>
        </w:trPr>
        <w:tc>
          <w:tcPr>
            <w:tcW w:w="658" w:type="pct"/>
          </w:tcPr>
          <w:p w14:paraId="5980F73E" w14:textId="2B800E54" w:rsidR="00BF3910" w:rsidRDefault="00BF3910" w:rsidP="00BF3910">
            <w:pPr>
              <w:pStyle w:val="BlockText"/>
              <w:spacing w:line="276" w:lineRule="auto"/>
              <w:ind w:left="0" w:right="132"/>
              <w:rPr>
                <w:sz w:val="22"/>
                <w:szCs w:val="22"/>
              </w:rPr>
            </w:pPr>
            <w:r>
              <w:rPr>
                <w:sz w:val="22"/>
                <w:szCs w:val="22"/>
              </w:rPr>
              <w:t>S 546.3</w:t>
            </w:r>
          </w:p>
        </w:tc>
        <w:tc>
          <w:tcPr>
            <w:tcW w:w="4342" w:type="pct"/>
          </w:tcPr>
          <w:p w14:paraId="4399E150" w14:textId="13D1E7AA" w:rsidR="00BF3910" w:rsidRPr="00A5475D" w:rsidRDefault="00BF3910" w:rsidP="00BF3910">
            <w:pPr>
              <w:pStyle w:val="BlockText"/>
              <w:tabs>
                <w:tab w:val="left" w:pos="1050"/>
              </w:tabs>
              <w:spacing w:line="276" w:lineRule="auto"/>
              <w:ind w:left="0" w:right="132"/>
              <w:rPr>
                <w:sz w:val="22"/>
                <w:szCs w:val="22"/>
              </w:rPr>
            </w:pPr>
            <w:r w:rsidRPr="006B3B3F">
              <w:rPr>
                <w:sz w:val="22"/>
                <w:szCs w:val="22"/>
              </w:rPr>
              <w:t xml:space="preserve">The </w:t>
            </w:r>
            <w:r w:rsidRPr="006B3B3F">
              <w:rPr>
                <w:i/>
                <w:iCs/>
                <w:sz w:val="22"/>
                <w:szCs w:val="22"/>
              </w:rPr>
              <w:t>Consultant</w:t>
            </w:r>
            <w:r w:rsidRPr="006B3B3F">
              <w:rPr>
                <w:sz w:val="22"/>
                <w:szCs w:val="22"/>
              </w:rPr>
              <w:t xml:space="preserve"> may from time to time agree with the </w:t>
            </w:r>
            <w:r w:rsidRPr="006B3B3F">
              <w:rPr>
                <w:i/>
                <w:iCs/>
                <w:sz w:val="22"/>
                <w:szCs w:val="22"/>
              </w:rPr>
              <w:t>Client</w:t>
            </w:r>
            <w:r w:rsidRPr="006B3B3F">
              <w:rPr>
                <w:sz w:val="22"/>
                <w:szCs w:val="22"/>
              </w:rPr>
              <w:t xml:space="preserve"> alternative acceptable formats in which the </w:t>
            </w:r>
            <w:r w:rsidRPr="006B3B3F">
              <w:rPr>
                <w:i/>
                <w:iCs/>
                <w:sz w:val="22"/>
                <w:szCs w:val="22"/>
              </w:rPr>
              <w:t>Consultant</w:t>
            </w:r>
            <w:r w:rsidRPr="006B3B3F">
              <w:rPr>
                <w:sz w:val="22"/>
                <w:szCs w:val="22"/>
              </w:rPr>
              <w:t xml:space="preserve"> maintains records, </w:t>
            </w:r>
            <w:proofErr w:type="gramStart"/>
            <w:r w:rsidRPr="006B3B3F">
              <w:rPr>
                <w:sz w:val="22"/>
                <w:szCs w:val="22"/>
              </w:rPr>
              <w:t>taking into account</w:t>
            </w:r>
            <w:proofErr w:type="gramEnd"/>
            <w:r w:rsidRPr="006B3B3F">
              <w:rPr>
                <w:sz w:val="22"/>
                <w:szCs w:val="22"/>
              </w:rPr>
              <w:t xml:space="preserve"> any advances and other developments in Information Systems. The </w:t>
            </w:r>
            <w:r w:rsidRPr="006B3B3F">
              <w:rPr>
                <w:i/>
                <w:iCs/>
                <w:sz w:val="22"/>
                <w:szCs w:val="22"/>
              </w:rPr>
              <w:t>Consultant</w:t>
            </w:r>
            <w:r w:rsidRPr="006B3B3F">
              <w:rPr>
                <w:sz w:val="22"/>
                <w:szCs w:val="22"/>
              </w:rPr>
              <w:t xml:space="preserve"> implements any changes as agreed with the </w:t>
            </w:r>
            <w:r>
              <w:rPr>
                <w:i/>
                <w:sz w:val="22"/>
                <w:szCs w:val="22"/>
              </w:rPr>
              <w:t>Client</w:t>
            </w:r>
            <w:r w:rsidRPr="006B3B3F">
              <w:rPr>
                <w:sz w:val="22"/>
                <w:szCs w:val="22"/>
              </w:rPr>
              <w:t>.</w:t>
            </w:r>
          </w:p>
        </w:tc>
      </w:tr>
      <w:tr w:rsidR="00BF3910" w:rsidRPr="005C70F1" w14:paraId="0360DFDC" w14:textId="77777777" w:rsidTr="0AE18FCF">
        <w:trPr>
          <w:jc w:val="center"/>
        </w:trPr>
        <w:tc>
          <w:tcPr>
            <w:tcW w:w="5000" w:type="pct"/>
            <w:gridSpan w:val="2"/>
            <w:shd w:val="clear" w:color="auto" w:fill="BFBFBF" w:themeFill="background1" w:themeFillShade="BF"/>
          </w:tcPr>
          <w:p w14:paraId="064E42AF" w14:textId="713DA8EB" w:rsidR="00BF3910" w:rsidRPr="00A5475D" w:rsidRDefault="00BF3910" w:rsidP="00BA23FC">
            <w:pPr>
              <w:pStyle w:val="Heading2"/>
            </w:pPr>
            <w:bookmarkStart w:id="76" w:name="_Toc74210402"/>
            <w:r>
              <w:lastRenderedPageBreak/>
              <w:t xml:space="preserve">S 547 </w:t>
            </w:r>
            <w:r w:rsidR="00480044">
              <w:t xml:space="preserve">  </w:t>
            </w:r>
            <w:r w:rsidRPr="006842C5">
              <w:t>Records and audit access</w:t>
            </w:r>
            <w:bookmarkEnd w:id="76"/>
          </w:p>
        </w:tc>
      </w:tr>
      <w:tr w:rsidR="00BF3910" w:rsidRPr="005C70F1" w14:paraId="41D17F8F" w14:textId="77777777" w:rsidTr="0AE18FCF">
        <w:trPr>
          <w:jc w:val="center"/>
        </w:trPr>
        <w:tc>
          <w:tcPr>
            <w:tcW w:w="658" w:type="pct"/>
          </w:tcPr>
          <w:p w14:paraId="0EE2E527" w14:textId="422DF1A9" w:rsidR="00BF3910" w:rsidRDefault="00BF3910" w:rsidP="00BF3910">
            <w:pPr>
              <w:pStyle w:val="BlockText"/>
              <w:spacing w:line="276" w:lineRule="auto"/>
              <w:ind w:left="0" w:right="132"/>
              <w:rPr>
                <w:sz w:val="22"/>
                <w:szCs w:val="22"/>
              </w:rPr>
            </w:pPr>
            <w:r>
              <w:rPr>
                <w:sz w:val="22"/>
                <w:szCs w:val="22"/>
              </w:rPr>
              <w:t>S 547.1</w:t>
            </w:r>
          </w:p>
        </w:tc>
        <w:tc>
          <w:tcPr>
            <w:tcW w:w="4342" w:type="pct"/>
          </w:tcPr>
          <w:p w14:paraId="317DCA95" w14:textId="4385F83F" w:rsidR="00BF3910" w:rsidRPr="00A5475D" w:rsidRDefault="00BF3910" w:rsidP="00BF3910">
            <w:pPr>
              <w:pStyle w:val="BlockText"/>
              <w:tabs>
                <w:tab w:val="left" w:pos="1050"/>
              </w:tabs>
              <w:spacing w:line="276" w:lineRule="auto"/>
              <w:ind w:left="0" w:right="132"/>
              <w:rPr>
                <w:sz w:val="22"/>
                <w:szCs w:val="22"/>
              </w:rPr>
            </w:pPr>
            <w:r w:rsidRPr="007F578C">
              <w:rPr>
                <w:rFonts w:eastAsia="Calibri"/>
                <w:sz w:val="22"/>
                <w:szCs w:val="22"/>
              </w:rPr>
              <w:t xml:space="preserve">The </w:t>
            </w:r>
            <w:r w:rsidRPr="00E06268">
              <w:rPr>
                <w:i/>
                <w:sz w:val="22"/>
                <w:szCs w:val="22"/>
              </w:rPr>
              <w:t>Consultant</w:t>
            </w:r>
            <w:r w:rsidRPr="004316C5">
              <w:rPr>
                <w:sz w:val="22"/>
                <w:szCs w:val="22"/>
              </w:rPr>
              <w:t xml:space="preserve"> </w:t>
            </w:r>
            <w:r w:rsidRPr="004316C5">
              <w:rPr>
                <w:rFonts w:eastAsia="Calibri"/>
                <w:sz w:val="22"/>
                <w:szCs w:val="22"/>
              </w:rPr>
              <w:t xml:space="preserve">keeps documents and information obtained or prepared by the </w:t>
            </w:r>
            <w:r w:rsidRPr="00E06268">
              <w:rPr>
                <w:i/>
                <w:sz w:val="22"/>
                <w:szCs w:val="22"/>
              </w:rPr>
              <w:t>Consultant</w:t>
            </w:r>
            <w:r w:rsidRPr="004316C5">
              <w:rPr>
                <w:sz w:val="22"/>
                <w:szCs w:val="22"/>
              </w:rPr>
              <w:t xml:space="preserve"> </w:t>
            </w:r>
            <w:r w:rsidRPr="004316C5">
              <w:rPr>
                <w:rFonts w:eastAsia="Calibri"/>
                <w:sz w:val="22"/>
                <w:szCs w:val="22"/>
              </w:rPr>
              <w:t xml:space="preserve">or any </w:t>
            </w:r>
            <w:r w:rsidR="00480044">
              <w:rPr>
                <w:rFonts w:eastAsia="Calibri"/>
                <w:sz w:val="22"/>
                <w:szCs w:val="22"/>
              </w:rPr>
              <w:t>s</w:t>
            </w:r>
            <w:r w:rsidRPr="004316C5">
              <w:rPr>
                <w:rFonts w:eastAsia="Calibri"/>
                <w:sz w:val="22"/>
                <w:szCs w:val="22"/>
              </w:rPr>
              <w:t xml:space="preserve">ubcontractor </w:t>
            </w:r>
            <w:r w:rsidR="00480044" w:rsidRPr="004D72C0">
              <w:rPr>
                <w:rFonts w:eastAsia="Calibri"/>
                <w:sz w:val="22"/>
                <w:szCs w:val="22"/>
              </w:rPr>
              <w:t xml:space="preserve">(at any stage of remoteness from the </w:t>
            </w:r>
            <w:r w:rsidR="00480044" w:rsidRPr="004D72C0">
              <w:rPr>
                <w:rFonts w:eastAsia="Calibri"/>
                <w:i/>
                <w:sz w:val="22"/>
                <w:szCs w:val="22"/>
              </w:rPr>
              <w:t>Client</w:t>
            </w:r>
            <w:r w:rsidR="00480044" w:rsidRPr="004D72C0">
              <w:rPr>
                <w:rFonts w:eastAsia="Calibri"/>
                <w:sz w:val="22"/>
                <w:szCs w:val="22"/>
              </w:rPr>
              <w:t>)</w:t>
            </w:r>
            <w:r w:rsidR="00480044">
              <w:rPr>
                <w:rFonts w:eastAsia="Calibri"/>
                <w:sz w:val="22"/>
                <w:szCs w:val="22"/>
              </w:rPr>
              <w:t xml:space="preserve"> </w:t>
            </w:r>
            <w:r w:rsidRPr="004316C5">
              <w:rPr>
                <w:rFonts w:eastAsia="Calibri"/>
                <w:sz w:val="22"/>
                <w:szCs w:val="22"/>
              </w:rPr>
              <w:t xml:space="preserve">in connection with the contract for </w:t>
            </w:r>
            <w:r w:rsidRPr="00910E16">
              <w:rPr>
                <w:rFonts w:eastAsia="Calibri"/>
                <w:sz w:val="22"/>
                <w:szCs w:val="22"/>
              </w:rPr>
              <w:t xml:space="preserve">a period of </w:t>
            </w:r>
            <w:r w:rsidR="00480044">
              <w:rPr>
                <w:rFonts w:eastAsia="Calibri"/>
                <w:sz w:val="22"/>
                <w:szCs w:val="22"/>
              </w:rPr>
              <w:t>6</w:t>
            </w:r>
            <w:r w:rsidRPr="00910E16">
              <w:rPr>
                <w:rFonts w:eastAsia="Calibri"/>
                <w:sz w:val="22"/>
                <w:szCs w:val="22"/>
              </w:rPr>
              <w:t xml:space="preserve"> years after Completion or earlier termination.</w:t>
            </w:r>
          </w:p>
        </w:tc>
      </w:tr>
      <w:tr w:rsidR="00BF3910" w:rsidRPr="005C70F1" w14:paraId="2D384189" w14:textId="77777777" w:rsidTr="0AE18FCF">
        <w:trPr>
          <w:jc w:val="center"/>
        </w:trPr>
        <w:tc>
          <w:tcPr>
            <w:tcW w:w="658" w:type="pct"/>
          </w:tcPr>
          <w:p w14:paraId="22F22066" w14:textId="7314CBD8" w:rsidR="00BF3910" w:rsidRDefault="00BF3910" w:rsidP="00BF3910">
            <w:pPr>
              <w:pStyle w:val="BlockText"/>
              <w:spacing w:line="276" w:lineRule="auto"/>
              <w:ind w:left="0" w:right="132"/>
              <w:rPr>
                <w:sz w:val="22"/>
                <w:szCs w:val="22"/>
              </w:rPr>
            </w:pPr>
            <w:r>
              <w:rPr>
                <w:sz w:val="22"/>
                <w:szCs w:val="22"/>
              </w:rPr>
              <w:t>S 547.2</w:t>
            </w:r>
          </w:p>
        </w:tc>
        <w:tc>
          <w:tcPr>
            <w:tcW w:w="4342" w:type="pct"/>
          </w:tcPr>
          <w:p w14:paraId="3DD19B1B" w14:textId="5415D9E5" w:rsidR="00BF3910" w:rsidRPr="00A5475D" w:rsidRDefault="00BF3910" w:rsidP="00BF3910">
            <w:pPr>
              <w:pStyle w:val="BlockText"/>
              <w:tabs>
                <w:tab w:val="left" w:pos="1050"/>
              </w:tabs>
              <w:spacing w:line="276" w:lineRule="auto"/>
              <w:ind w:left="0" w:right="132"/>
              <w:rPr>
                <w:sz w:val="22"/>
                <w:szCs w:val="22"/>
              </w:rPr>
            </w:pPr>
            <w:r w:rsidRPr="004D72C0">
              <w:rPr>
                <w:rFonts w:eastAsia="Calibri"/>
                <w:sz w:val="22"/>
                <w:szCs w:val="22"/>
              </w:rPr>
              <w:t xml:space="preserve">The </w:t>
            </w:r>
            <w:r w:rsidRPr="004D72C0">
              <w:rPr>
                <w:i/>
                <w:sz w:val="22"/>
                <w:szCs w:val="22"/>
              </w:rPr>
              <w:t>Consultant</w:t>
            </w:r>
            <w:r w:rsidRPr="004D72C0">
              <w:rPr>
                <w:sz w:val="22"/>
                <w:szCs w:val="22"/>
              </w:rPr>
              <w:t xml:space="preserve"> </w:t>
            </w:r>
            <w:r w:rsidRPr="004D72C0">
              <w:rPr>
                <w:rFonts w:eastAsia="Calibri"/>
                <w:sz w:val="22"/>
                <w:szCs w:val="22"/>
              </w:rPr>
              <w:t xml:space="preserve">permits the </w:t>
            </w:r>
            <w:r w:rsidRPr="004D72C0">
              <w:rPr>
                <w:rFonts w:eastAsia="Calibri"/>
                <w:i/>
                <w:sz w:val="22"/>
                <w:szCs w:val="22"/>
              </w:rPr>
              <w:t>Client</w:t>
            </w:r>
            <w:r>
              <w:rPr>
                <w:rFonts w:eastAsia="Calibri"/>
                <w:sz w:val="22"/>
                <w:szCs w:val="22"/>
              </w:rPr>
              <w:t xml:space="preserve"> and the Co</w:t>
            </w:r>
            <w:r w:rsidR="008C4FF8">
              <w:rPr>
                <w:rFonts w:eastAsia="Calibri"/>
                <w:sz w:val="22"/>
                <w:szCs w:val="22"/>
              </w:rPr>
              <w:t>mp</w:t>
            </w:r>
            <w:r w:rsidRPr="004D72C0">
              <w:rPr>
                <w:rFonts w:eastAsia="Calibri"/>
                <w:sz w:val="22"/>
                <w:szCs w:val="22"/>
              </w:rPr>
              <w:t xml:space="preserve">troller and Auditor General to examine documents </w:t>
            </w:r>
            <w:r w:rsidR="00480044">
              <w:rPr>
                <w:rFonts w:eastAsia="Calibri"/>
                <w:sz w:val="22"/>
                <w:szCs w:val="22"/>
              </w:rPr>
              <w:t xml:space="preserve">and information </w:t>
            </w:r>
            <w:r w:rsidRPr="004D72C0">
              <w:rPr>
                <w:rFonts w:eastAsia="Calibri"/>
                <w:sz w:val="22"/>
                <w:szCs w:val="22"/>
              </w:rPr>
              <w:t xml:space="preserve">held or controlled by the </w:t>
            </w:r>
            <w:r w:rsidRPr="004D72C0">
              <w:rPr>
                <w:i/>
                <w:sz w:val="22"/>
                <w:szCs w:val="22"/>
              </w:rPr>
              <w:t>Consultant</w:t>
            </w:r>
            <w:r w:rsidRPr="004D72C0">
              <w:rPr>
                <w:sz w:val="22"/>
                <w:szCs w:val="22"/>
              </w:rPr>
              <w:t xml:space="preserve"> </w:t>
            </w:r>
            <w:r w:rsidRPr="004D72C0">
              <w:rPr>
                <w:rFonts w:eastAsia="Calibri"/>
                <w:sz w:val="22"/>
                <w:szCs w:val="22"/>
              </w:rPr>
              <w:t xml:space="preserve">or any subcontractor (at any stage of remoteness from the </w:t>
            </w:r>
            <w:r w:rsidRPr="004D72C0">
              <w:rPr>
                <w:rFonts w:eastAsia="Calibri"/>
                <w:i/>
                <w:sz w:val="22"/>
                <w:szCs w:val="22"/>
              </w:rPr>
              <w:t>Client</w:t>
            </w:r>
            <w:r w:rsidRPr="004D72C0">
              <w:rPr>
                <w:rFonts w:eastAsia="Calibri"/>
                <w:sz w:val="22"/>
                <w:szCs w:val="22"/>
              </w:rPr>
              <w:t>).</w:t>
            </w:r>
          </w:p>
        </w:tc>
      </w:tr>
      <w:tr w:rsidR="00BF3910" w:rsidRPr="005C70F1" w14:paraId="442C8235" w14:textId="77777777" w:rsidTr="0AE18FCF">
        <w:trPr>
          <w:jc w:val="center"/>
        </w:trPr>
        <w:tc>
          <w:tcPr>
            <w:tcW w:w="658" w:type="pct"/>
          </w:tcPr>
          <w:p w14:paraId="168A14F0" w14:textId="24472B27" w:rsidR="00BF3910" w:rsidRDefault="00BF3910" w:rsidP="00BF3910">
            <w:pPr>
              <w:pStyle w:val="BlockText"/>
              <w:spacing w:line="276" w:lineRule="auto"/>
              <w:ind w:left="0" w:right="132"/>
              <w:rPr>
                <w:sz w:val="22"/>
                <w:szCs w:val="22"/>
              </w:rPr>
            </w:pPr>
            <w:r>
              <w:rPr>
                <w:sz w:val="22"/>
                <w:szCs w:val="22"/>
              </w:rPr>
              <w:t>S 547.3</w:t>
            </w:r>
          </w:p>
        </w:tc>
        <w:tc>
          <w:tcPr>
            <w:tcW w:w="4342" w:type="pct"/>
          </w:tcPr>
          <w:p w14:paraId="4A51EE37" w14:textId="69AEDA15" w:rsidR="00BF3910" w:rsidRPr="00A5475D" w:rsidRDefault="00BF3910" w:rsidP="00BF3910">
            <w:pPr>
              <w:pStyle w:val="BlockText"/>
              <w:tabs>
                <w:tab w:val="left" w:pos="1050"/>
              </w:tabs>
              <w:spacing w:line="276" w:lineRule="auto"/>
              <w:ind w:left="0" w:right="132"/>
              <w:rPr>
                <w:sz w:val="22"/>
                <w:szCs w:val="22"/>
              </w:rPr>
            </w:pPr>
            <w:r w:rsidRPr="004D72C0">
              <w:rPr>
                <w:rFonts w:eastAsia="Calibri"/>
                <w:sz w:val="22"/>
                <w:szCs w:val="22"/>
              </w:rPr>
              <w:t xml:space="preserve">The </w:t>
            </w:r>
            <w:r w:rsidRPr="004D72C0">
              <w:rPr>
                <w:rFonts w:eastAsia="Calibri"/>
                <w:i/>
                <w:sz w:val="22"/>
                <w:szCs w:val="22"/>
              </w:rPr>
              <w:t>Con</w:t>
            </w:r>
            <w:r>
              <w:rPr>
                <w:rFonts w:eastAsia="Calibri"/>
                <w:i/>
                <w:sz w:val="22"/>
                <w:szCs w:val="22"/>
              </w:rPr>
              <w:t>sultant</w:t>
            </w:r>
            <w:r w:rsidRPr="004D72C0">
              <w:rPr>
                <w:rFonts w:eastAsia="Calibri"/>
                <w:sz w:val="22"/>
                <w:szCs w:val="22"/>
              </w:rPr>
              <w:t xml:space="preserve"> provides such oral or written explanations as the </w:t>
            </w:r>
            <w:r w:rsidRPr="004D72C0">
              <w:rPr>
                <w:rFonts w:eastAsia="Calibri"/>
                <w:i/>
                <w:sz w:val="22"/>
                <w:szCs w:val="22"/>
              </w:rPr>
              <w:t>Client</w:t>
            </w:r>
            <w:r>
              <w:rPr>
                <w:rFonts w:eastAsia="Calibri"/>
                <w:sz w:val="22"/>
                <w:szCs w:val="22"/>
              </w:rPr>
              <w:t xml:space="preserve"> or the Co</w:t>
            </w:r>
            <w:r w:rsidR="008C4FF8">
              <w:rPr>
                <w:rFonts w:eastAsia="Calibri"/>
                <w:sz w:val="22"/>
                <w:szCs w:val="22"/>
              </w:rPr>
              <w:t>mp</w:t>
            </w:r>
            <w:r w:rsidRPr="004D72C0">
              <w:rPr>
                <w:rFonts w:eastAsia="Calibri"/>
                <w:sz w:val="22"/>
                <w:szCs w:val="22"/>
              </w:rPr>
              <w:t>troller and Auditor General considers necessary.</w:t>
            </w:r>
          </w:p>
        </w:tc>
      </w:tr>
      <w:tr w:rsidR="00BF3910" w:rsidRPr="005C70F1" w14:paraId="275ABD82" w14:textId="77777777" w:rsidTr="0AE18FCF">
        <w:trPr>
          <w:jc w:val="center"/>
        </w:trPr>
        <w:tc>
          <w:tcPr>
            <w:tcW w:w="658" w:type="pct"/>
          </w:tcPr>
          <w:p w14:paraId="06E1F351" w14:textId="2B99E54B" w:rsidR="00BF3910" w:rsidRDefault="00BF3910" w:rsidP="00BF3910">
            <w:pPr>
              <w:pStyle w:val="BlockText"/>
              <w:spacing w:line="276" w:lineRule="auto"/>
              <w:ind w:left="0" w:right="132"/>
              <w:rPr>
                <w:sz w:val="22"/>
                <w:szCs w:val="22"/>
              </w:rPr>
            </w:pPr>
            <w:r>
              <w:rPr>
                <w:sz w:val="22"/>
                <w:szCs w:val="22"/>
              </w:rPr>
              <w:t>S 547.4</w:t>
            </w:r>
          </w:p>
        </w:tc>
        <w:tc>
          <w:tcPr>
            <w:tcW w:w="4342" w:type="pct"/>
          </w:tcPr>
          <w:p w14:paraId="25401B0E" w14:textId="410754BD" w:rsidR="00BF3910" w:rsidRPr="004D72C0" w:rsidRDefault="00BF3910" w:rsidP="00BF3910">
            <w:pPr>
              <w:pStyle w:val="BlockText"/>
              <w:tabs>
                <w:tab w:val="left" w:pos="1050"/>
              </w:tabs>
              <w:spacing w:line="276" w:lineRule="auto"/>
              <w:ind w:left="0" w:right="132"/>
              <w:rPr>
                <w:rFonts w:eastAsia="Calibri"/>
                <w:sz w:val="22"/>
                <w:szCs w:val="22"/>
              </w:rPr>
            </w:pPr>
            <w:r w:rsidRPr="007F578C">
              <w:rPr>
                <w:sz w:val="22"/>
                <w:szCs w:val="22"/>
              </w:rPr>
              <w:t>This section does not constitute a requirement or agreement for the purposes of section 6(3)(d) of the National Audit Act 1983</w:t>
            </w:r>
            <w:r>
              <w:rPr>
                <w:sz w:val="22"/>
                <w:szCs w:val="22"/>
              </w:rPr>
              <w:t xml:space="preserve"> (see link in </w:t>
            </w:r>
            <w:r w:rsidRPr="007A36A2">
              <w:rPr>
                <w:b/>
                <w:sz w:val="22"/>
                <w:szCs w:val="22"/>
              </w:rPr>
              <w:t>Annex 02</w:t>
            </w:r>
            <w:r>
              <w:rPr>
                <w:sz w:val="22"/>
                <w:szCs w:val="22"/>
              </w:rPr>
              <w:t>)</w:t>
            </w:r>
            <w:r w:rsidRPr="007F578C">
              <w:rPr>
                <w:sz w:val="22"/>
                <w:szCs w:val="22"/>
              </w:rPr>
              <w:t xml:space="preserve"> for the examination, certification or inspection of the accounts of the </w:t>
            </w:r>
            <w:r w:rsidRPr="004D72C0">
              <w:rPr>
                <w:i/>
                <w:sz w:val="22"/>
                <w:szCs w:val="22"/>
              </w:rPr>
              <w:t>Consultant</w:t>
            </w:r>
            <w:r w:rsidRPr="004D72C0">
              <w:rPr>
                <w:sz w:val="22"/>
                <w:szCs w:val="22"/>
              </w:rPr>
              <w:t>.</w:t>
            </w:r>
          </w:p>
        </w:tc>
      </w:tr>
      <w:tr w:rsidR="00BF3910" w:rsidRPr="005C70F1" w14:paraId="1770EAA2" w14:textId="77777777" w:rsidTr="0AE18FCF">
        <w:trPr>
          <w:jc w:val="center"/>
        </w:trPr>
        <w:tc>
          <w:tcPr>
            <w:tcW w:w="5000" w:type="pct"/>
            <w:gridSpan w:val="2"/>
            <w:shd w:val="clear" w:color="auto" w:fill="BFBFBF" w:themeFill="background1" w:themeFillShade="BF"/>
          </w:tcPr>
          <w:p w14:paraId="78315403" w14:textId="1B1D4643" w:rsidR="00BF3910" w:rsidRDefault="00BF3910" w:rsidP="00FF7946">
            <w:pPr>
              <w:pStyle w:val="Heading2"/>
              <w:rPr>
                <w:rFonts w:eastAsia="Arial"/>
                <w:color w:val="FF0000"/>
              </w:rPr>
            </w:pPr>
            <w:bookmarkStart w:id="77" w:name="_Toc74210403"/>
            <w:bookmarkEnd w:id="74"/>
            <w:r>
              <w:t>S 561   Novation</w:t>
            </w:r>
            <w:bookmarkEnd w:id="77"/>
          </w:p>
        </w:tc>
      </w:tr>
      <w:tr w:rsidR="00BF3910" w:rsidRPr="005C70F1" w14:paraId="6BAFE5C5" w14:textId="4ED015ED" w:rsidTr="0AE18FCF">
        <w:trPr>
          <w:jc w:val="center"/>
        </w:trPr>
        <w:tc>
          <w:tcPr>
            <w:tcW w:w="658" w:type="pct"/>
            <w:shd w:val="clear" w:color="auto" w:fill="auto"/>
          </w:tcPr>
          <w:p w14:paraId="0D6E926F" w14:textId="2353CAD8" w:rsidR="00BF3910" w:rsidRPr="00E30C18" w:rsidRDefault="00BF3910" w:rsidP="00BF3910">
            <w:pPr>
              <w:pStyle w:val="BlockText"/>
              <w:spacing w:line="276" w:lineRule="auto"/>
              <w:ind w:left="0" w:right="132"/>
              <w:rPr>
                <w:sz w:val="22"/>
                <w:szCs w:val="22"/>
              </w:rPr>
            </w:pPr>
            <w:r>
              <w:rPr>
                <w:color w:val="000000" w:themeColor="text1"/>
                <w:sz w:val="22"/>
                <w:szCs w:val="22"/>
              </w:rPr>
              <w:t>S 561</w:t>
            </w:r>
            <w:r w:rsidRPr="00DD42AF">
              <w:rPr>
                <w:color w:val="000000" w:themeColor="text1"/>
                <w:sz w:val="22"/>
                <w:szCs w:val="22"/>
              </w:rPr>
              <w:t>.1</w:t>
            </w:r>
          </w:p>
        </w:tc>
        <w:tc>
          <w:tcPr>
            <w:tcW w:w="4342" w:type="pct"/>
            <w:shd w:val="clear" w:color="auto" w:fill="auto"/>
          </w:tcPr>
          <w:p w14:paraId="65F46412" w14:textId="735DAAB8" w:rsidR="00BF3910" w:rsidRDefault="00BF3910" w:rsidP="00BF3910">
            <w:pPr>
              <w:pStyle w:val="BlockText"/>
              <w:tabs>
                <w:tab w:val="left" w:pos="1050"/>
              </w:tabs>
              <w:spacing w:line="276" w:lineRule="auto"/>
              <w:ind w:left="0" w:right="132"/>
              <w:rPr>
                <w:rFonts w:eastAsia="Arial"/>
                <w:bCs/>
                <w:color w:val="FF0000"/>
                <w:sz w:val="22"/>
                <w:szCs w:val="22"/>
              </w:rPr>
            </w:pPr>
            <w:bookmarkStart w:id="78" w:name="_Hlk36465157"/>
            <w:r w:rsidRPr="00DD42AF">
              <w:rPr>
                <w:sz w:val="22"/>
                <w:szCs w:val="22"/>
              </w:rPr>
              <w:t>Should novation be required</w:t>
            </w:r>
            <w:r>
              <w:rPr>
                <w:sz w:val="22"/>
                <w:szCs w:val="22"/>
              </w:rPr>
              <w:t>,</w:t>
            </w:r>
            <w:r w:rsidRPr="00DD42AF">
              <w:rPr>
                <w:sz w:val="22"/>
                <w:szCs w:val="22"/>
              </w:rPr>
              <w:t xml:space="preserve"> pursuant to Z</w:t>
            </w:r>
            <w:r>
              <w:rPr>
                <w:sz w:val="22"/>
                <w:szCs w:val="22"/>
              </w:rPr>
              <w:t>4</w:t>
            </w:r>
            <w:r w:rsidRPr="00DD42AF">
              <w:rPr>
                <w:sz w:val="22"/>
                <w:szCs w:val="22"/>
              </w:rPr>
              <w:t xml:space="preserve"> in the </w:t>
            </w:r>
            <w:r w:rsidRPr="00DD42AF">
              <w:rPr>
                <w:i/>
                <w:iCs/>
                <w:sz w:val="22"/>
                <w:szCs w:val="22"/>
              </w:rPr>
              <w:t>conditions of contract</w:t>
            </w:r>
            <w:r w:rsidRPr="00DD42AF">
              <w:rPr>
                <w:sz w:val="22"/>
                <w:szCs w:val="22"/>
              </w:rPr>
              <w:t xml:space="preserve">, the form of novation agreement is issued by the </w:t>
            </w:r>
            <w:r w:rsidRPr="00DD42AF">
              <w:rPr>
                <w:i/>
                <w:iCs/>
                <w:sz w:val="22"/>
                <w:szCs w:val="22"/>
              </w:rPr>
              <w:t>Client</w:t>
            </w:r>
            <w:r w:rsidRPr="00DD42AF">
              <w:rPr>
                <w:sz w:val="22"/>
                <w:szCs w:val="22"/>
              </w:rPr>
              <w:t xml:space="preserve"> for agreement as set out in </w:t>
            </w:r>
            <w:r w:rsidRPr="00DD42AF">
              <w:rPr>
                <w:b/>
                <w:sz w:val="22"/>
                <w:szCs w:val="22"/>
              </w:rPr>
              <w:t xml:space="preserve">Annex </w:t>
            </w:r>
            <w:r>
              <w:rPr>
                <w:b/>
                <w:sz w:val="22"/>
                <w:szCs w:val="22"/>
              </w:rPr>
              <w:t>13 and 14</w:t>
            </w:r>
            <w:r w:rsidRPr="00DD42AF">
              <w:rPr>
                <w:b/>
                <w:sz w:val="22"/>
                <w:szCs w:val="22"/>
              </w:rPr>
              <w:t>.</w:t>
            </w:r>
            <w:r w:rsidRPr="00DD42AF">
              <w:rPr>
                <w:sz w:val="22"/>
                <w:szCs w:val="22"/>
              </w:rPr>
              <w:t xml:space="preserve"> </w:t>
            </w:r>
            <w:bookmarkEnd w:id="78"/>
          </w:p>
        </w:tc>
      </w:tr>
      <w:tr w:rsidR="00BF3910" w:rsidRPr="005C70F1" w14:paraId="2D05D9D8" w14:textId="77777777" w:rsidTr="0AE18FCF">
        <w:trPr>
          <w:jc w:val="center"/>
        </w:trPr>
        <w:tc>
          <w:tcPr>
            <w:tcW w:w="658" w:type="pct"/>
            <w:shd w:val="clear" w:color="auto" w:fill="auto"/>
          </w:tcPr>
          <w:p w14:paraId="5A55BE95" w14:textId="09A97433" w:rsidR="00BF3910" w:rsidRDefault="00BF3910" w:rsidP="00BF3910">
            <w:pPr>
              <w:pStyle w:val="BlockText"/>
              <w:spacing w:line="276" w:lineRule="auto"/>
              <w:ind w:left="0" w:right="132"/>
              <w:rPr>
                <w:color w:val="000000" w:themeColor="text1"/>
                <w:sz w:val="22"/>
                <w:szCs w:val="22"/>
              </w:rPr>
            </w:pPr>
            <w:r>
              <w:rPr>
                <w:color w:val="000000" w:themeColor="text1"/>
                <w:sz w:val="22"/>
                <w:szCs w:val="22"/>
              </w:rPr>
              <w:t>S 561.2</w:t>
            </w:r>
          </w:p>
        </w:tc>
        <w:tc>
          <w:tcPr>
            <w:tcW w:w="4342" w:type="pct"/>
            <w:shd w:val="clear" w:color="auto" w:fill="auto"/>
          </w:tcPr>
          <w:p w14:paraId="267D3924" w14:textId="59CDE817" w:rsidR="00BF3910" w:rsidRPr="00DD42AF" w:rsidRDefault="00BF3910" w:rsidP="00BF3910">
            <w:pPr>
              <w:pStyle w:val="BlockText"/>
              <w:tabs>
                <w:tab w:val="left" w:pos="1050"/>
              </w:tabs>
              <w:spacing w:line="276" w:lineRule="auto"/>
              <w:ind w:left="0" w:right="132"/>
              <w:rPr>
                <w:sz w:val="22"/>
                <w:szCs w:val="22"/>
              </w:rPr>
            </w:pPr>
            <w:r w:rsidRPr="003B3D4B">
              <w:rPr>
                <w:sz w:val="22"/>
                <w:szCs w:val="22"/>
              </w:rPr>
              <w:t xml:space="preserve">If agreed by the </w:t>
            </w:r>
            <w:r w:rsidRPr="003B3D4B">
              <w:rPr>
                <w:i/>
                <w:sz w:val="22"/>
                <w:szCs w:val="22"/>
              </w:rPr>
              <w:t>Client</w:t>
            </w:r>
            <w:r w:rsidRPr="003B3D4B">
              <w:rPr>
                <w:sz w:val="22"/>
                <w:szCs w:val="22"/>
              </w:rPr>
              <w:t>, when t</w:t>
            </w:r>
            <w:r>
              <w:rPr>
                <w:sz w:val="22"/>
                <w:szCs w:val="22"/>
              </w:rPr>
              <w:t xml:space="preserve">he </w:t>
            </w:r>
            <w:r w:rsidRPr="003B3D4B">
              <w:rPr>
                <w:i/>
                <w:sz w:val="22"/>
                <w:szCs w:val="22"/>
              </w:rPr>
              <w:t>Consultant</w:t>
            </w:r>
            <w:r w:rsidRPr="003B3D4B">
              <w:rPr>
                <w:sz w:val="22"/>
                <w:szCs w:val="22"/>
              </w:rPr>
              <w:t xml:space="preserve"> wishes to novate the contract to another con</w:t>
            </w:r>
            <w:r>
              <w:rPr>
                <w:sz w:val="22"/>
                <w:szCs w:val="22"/>
              </w:rPr>
              <w:t>sultant</w:t>
            </w:r>
            <w:r w:rsidRPr="003B3D4B">
              <w:rPr>
                <w:sz w:val="22"/>
                <w:szCs w:val="22"/>
              </w:rPr>
              <w:t xml:space="preserve">, it executes a novation agreement in the form specified in the Scope (or such other form as the </w:t>
            </w:r>
            <w:r w:rsidRPr="003B3D4B">
              <w:rPr>
                <w:i/>
                <w:sz w:val="22"/>
                <w:szCs w:val="22"/>
              </w:rPr>
              <w:t>Client</w:t>
            </w:r>
            <w:r w:rsidRPr="003B3D4B">
              <w:rPr>
                <w:sz w:val="22"/>
                <w:szCs w:val="22"/>
              </w:rPr>
              <w:t xml:space="preserve"> may reasonably require).</w:t>
            </w:r>
          </w:p>
        </w:tc>
      </w:tr>
      <w:tr w:rsidR="00BF3910" w:rsidRPr="005C70F1" w14:paraId="12B17F23" w14:textId="77777777" w:rsidTr="0AE18FCF">
        <w:trPr>
          <w:jc w:val="center"/>
        </w:trPr>
        <w:tc>
          <w:tcPr>
            <w:tcW w:w="658" w:type="pct"/>
            <w:shd w:val="clear" w:color="auto" w:fill="auto"/>
          </w:tcPr>
          <w:p w14:paraId="505ADFD0" w14:textId="03219E7D" w:rsidR="00BF3910" w:rsidRDefault="00BF3910" w:rsidP="00BF3910">
            <w:pPr>
              <w:pStyle w:val="BlockText"/>
              <w:spacing w:line="276" w:lineRule="auto"/>
              <w:ind w:left="0" w:right="132"/>
              <w:rPr>
                <w:color w:val="000000" w:themeColor="text1"/>
                <w:sz w:val="22"/>
                <w:szCs w:val="22"/>
              </w:rPr>
            </w:pPr>
            <w:r>
              <w:rPr>
                <w:color w:val="000000" w:themeColor="text1"/>
                <w:sz w:val="22"/>
                <w:szCs w:val="22"/>
              </w:rPr>
              <w:t>S 561.3</w:t>
            </w:r>
          </w:p>
        </w:tc>
        <w:tc>
          <w:tcPr>
            <w:tcW w:w="4342" w:type="pct"/>
            <w:shd w:val="clear" w:color="auto" w:fill="auto"/>
          </w:tcPr>
          <w:p w14:paraId="49490E2C" w14:textId="6A302BC0" w:rsidR="00BF3910" w:rsidRPr="00DD42AF" w:rsidRDefault="00BF3910" w:rsidP="00BF3910">
            <w:pPr>
              <w:pStyle w:val="BlockText"/>
              <w:tabs>
                <w:tab w:val="left" w:pos="1050"/>
              </w:tabs>
              <w:spacing w:line="276" w:lineRule="auto"/>
              <w:ind w:left="0" w:right="132"/>
              <w:rPr>
                <w:sz w:val="22"/>
                <w:szCs w:val="22"/>
              </w:rPr>
            </w:pPr>
            <w:r w:rsidRPr="00666856">
              <w:rPr>
                <w:sz w:val="22"/>
                <w:szCs w:val="22"/>
              </w:rPr>
              <w:t>If the new con</w:t>
            </w:r>
            <w:r>
              <w:rPr>
                <w:sz w:val="22"/>
                <w:szCs w:val="22"/>
              </w:rPr>
              <w:t>sultant</w:t>
            </w:r>
            <w:r w:rsidRPr="00666856">
              <w:rPr>
                <w:sz w:val="22"/>
                <w:szCs w:val="22"/>
              </w:rPr>
              <w:t xml:space="preserve"> is a non-English or </w:t>
            </w:r>
            <w:r>
              <w:rPr>
                <w:sz w:val="22"/>
                <w:szCs w:val="22"/>
              </w:rPr>
              <w:t xml:space="preserve">Welsh registered, the </w:t>
            </w:r>
            <w:r w:rsidRPr="00666856">
              <w:rPr>
                <w:i/>
                <w:sz w:val="22"/>
                <w:szCs w:val="22"/>
              </w:rPr>
              <w:t>Consultant</w:t>
            </w:r>
            <w:r w:rsidRPr="00666856">
              <w:rPr>
                <w:sz w:val="22"/>
                <w:szCs w:val="22"/>
              </w:rPr>
              <w:t xml:space="preserve"> gives the </w:t>
            </w:r>
            <w:r w:rsidRPr="00666856">
              <w:rPr>
                <w:i/>
                <w:sz w:val="22"/>
                <w:szCs w:val="22"/>
              </w:rPr>
              <w:t>Client</w:t>
            </w:r>
            <w:r w:rsidRPr="00666856">
              <w:rPr>
                <w:sz w:val="22"/>
                <w:szCs w:val="22"/>
              </w:rPr>
              <w:t xml:space="preserve"> a legal opinion</w:t>
            </w:r>
            <w:r>
              <w:rPr>
                <w:sz w:val="22"/>
                <w:szCs w:val="22"/>
              </w:rPr>
              <w:t xml:space="preserve"> in support of the new consultant. </w:t>
            </w:r>
            <w:r w:rsidRPr="00666856">
              <w:rPr>
                <w:sz w:val="22"/>
                <w:szCs w:val="22"/>
              </w:rPr>
              <w:t>The legal opinion requir</w:t>
            </w:r>
            <w:r>
              <w:rPr>
                <w:sz w:val="22"/>
                <w:szCs w:val="22"/>
              </w:rPr>
              <w:t>ements are set out in section S 1102</w:t>
            </w:r>
            <w:r w:rsidRPr="00666856">
              <w:rPr>
                <w:sz w:val="22"/>
                <w:szCs w:val="22"/>
              </w:rPr>
              <w:t>.</w:t>
            </w:r>
          </w:p>
        </w:tc>
      </w:tr>
      <w:tr w:rsidR="00BF3910" w:rsidRPr="005C70F1" w14:paraId="3D3A8934" w14:textId="77777777" w:rsidTr="0AE18FCF">
        <w:trPr>
          <w:jc w:val="center"/>
        </w:trPr>
        <w:tc>
          <w:tcPr>
            <w:tcW w:w="5000" w:type="pct"/>
            <w:gridSpan w:val="2"/>
            <w:shd w:val="clear" w:color="auto" w:fill="BFBFBF" w:themeFill="background1" w:themeFillShade="BF"/>
          </w:tcPr>
          <w:p w14:paraId="45432DA2" w14:textId="3F54C053" w:rsidR="00BF3910" w:rsidRPr="003B33AE" w:rsidRDefault="00BF3910" w:rsidP="00FF7946">
            <w:pPr>
              <w:pStyle w:val="Heading2"/>
              <w:rPr>
                <w:rFonts w:eastAsia="Arial"/>
                <w:color w:val="FF0000"/>
                <w:highlight w:val="yellow"/>
              </w:rPr>
            </w:pPr>
            <w:bookmarkStart w:id="79" w:name="_Toc74210404"/>
            <w:r>
              <w:t>S 562   Subcontracting</w:t>
            </w:r>
            <w:bookmarkEnd w:id="79"/>
          </w:p>
        </w:tc>
      </w:tr>
      <w:tr w:rsidR="00BF3910" w:rsidRPr="005C70F1" w14:paraId="2C84D325" w14:textId="77777777" w:rsidTr="0AE18FCF">
        <w:trPr>
          <w:jc w:val="center"/>
        </w:trPr>
        <w:tc>
          <w:tcPr>
            <w:tcW w:w="658" w:type="pct"/>
            <w:shd w:val="clear" w:color="auto" w:fill="auto"/>
          </w:tcPr>
          <w:p w14:paraId="7F7EB7B8" w14:textId="1EE65F6B" w:rsidR="00BF3910" w:rsidRPr="00EE4320" w:rsidRDefault="00BF3910" w:rsidP="00BF3910">
            <w:pPr>
              <w:pStyle w:val="BlockText"/>
              <w:spacing w:line="276" w:lineRule="auto"/>
              <w:ind w:left="0" w:right="132"/>
              <w:rPr>
                <w:sz w:val="22"/>
                <w:szCs w:val="22"/>
              </w:rPr>
            </w:pPr>
            <w:r>
              <w:rPr>
                <w:bCs/>
                <w:sz w:val="22"/>
                <w:szCs w:val="22"/>
              </w:rPr>
              <w:t>S 562.1</w:t>
            </w:r>
          </w:p>
        </w:tc>
        <w:tc>
          <w:tcPr>
            <w:tcW w:w="4342" w:type="pct"/>
            <w:shd w:val="clear" w:color="auto" w:fill="auto"/>
          </w:tcPr>
          <w:p w14:paraId="3B5AFC10" w14:textId="262E5434" w:rsidR="00BF3910" w:rsidRPr="00EE4320" w:rsidRDefault="00BF3910" w:rsidP="00BF3910">
            <w:pPr>
              <w:pStyle w:val="BlockText"/>
              <w:tabs>
                <w:tab w:val="left" w:pos="1050"/>
              </w:tabs>
              <w:spacing w:line="276" w:lineRule="auto"/>
              <w:ind w:left="0" w:right="132"/>
              <w:rPr>
                <w:rFonts w:eastAsia="Arial"/>
                <w:color w:val="FF0000"/>
                <w:sz w:val="22"/>
                <w:szCs w:val="22"/>
              </w:rPr>
            </w:pPr>
            <w:r w:rsidRPr="4F9D593A">
              <w:rPr>
                <w:sz w:val="22"/>
                <w:szCs w:val="22"/>
              </w:rPr>
              <w:t xml:space="preserve">Except as required by the operational requirements of a Category Purchase Agreement </w:t>
            </w:r>
            <w:r w:rsidR="002E472E">
              <w:rPr>
                <w:sz w:val="22"/>
                <w:szCs w:val="22"/>
              </w:rPr>
              <w:t xml:space="preserve">(see </w:t>
            </w:r>
            <w:r w:rsidR="002E472E" w:rsidRPr="002E472E">
              <w:rPr>
                <w:b/>
                <w:sz w:val="22"/>
                <w:szCs w:val="22"/>
              </w:rPr>
              <w:t>Annex 01</w:t>
            </w:r>
            <w:r w:rsidR="002E472E">
              <w:rPr>
                <w:sz w:val="22"/>
                <w:szCs w:val="22"/>
              </w:rPr>
              <w:t xml:space="preserve">) </w:t>
            </w:r>
            <w:r w:rsidRPr="4F9D593A">
              <w:rPr>
                <w:sz w:val="22"/>
                <w:szCs w:val="22"/>
              </w:rPr>
              <w:t xml:space="preserve">or where a competitively awarded pre-existing contract for such works, supplies or services exists or where the subcontractor was named and agreed in writing as part of the tendering process leading to the award of the main contract, the </w:t>
            </w:r>
            <w:r w:rsidRPr="4F9D593A">
              <w:rPr>
                <w:rFonts w:eastAsia="Calibri"/>
                <w:i/>
                <w:iCs/>
                <w:sz w:val="22"/>
                <w:szCs w:val="22"/>
              </w:rPr>
              <w:t>Consultant</w:t>
            </w:r>
            <w:r w:rsidRPr="4F9D593A">
              <w:rPr>
                <w:sz w:val="22"/>
                <w:szCs w:val="22"/>
              </w:rPr>
              <w:t xml:space="preserve"> obtains a minimum of 3 competitive written quotations for the appointment of any subcontractor or supplier for</w:t>
            </w:r>
            <w:r w:rsidRPr="4F9D593A">
              <w:rPr>
                <w:rFonts w:eastAsia="Calibri"/>
                <w:i/>
                <w:iCs/>
                <w:sz w:val="22"/>
                <w:szCs w:val="22"/>
              </w:rPr>
              <w:t xml:space="preserve"> </w:t>
            </w:r>
            <w:r w:rsidRPr="4F9D593A">
              <w:rPr>
                <w:rFonts w:eastAsia="Calibri"/>
                <w:sz w:val="22"/>
                <w:szCs w:val="22"/>
              </w:rPr>
              <w:t>works/services</w:t>
            </w:r>
            <w:r w:rsidRPr="4F9D593A">
              <w:rPr>
                <w:rFonts w:eastAsia="Calibri"/>
                <w:i/>
                <w:iCs/>
                <w:sz w:val="22"/>
                <w:szCs w:val="22"/>
              </w:rPr>
              <w:t xml:space="preserve"> </w:t>
            </w:r>
            <w:r w:rsidRPr="4F9D593A">
              <w:rPr>
                <w:sz w:val="22"/>
                <w:szCs w:val="22"/>
              </w:rPr>
              <w:t xml:space="preserve">with a subcontract value in excess of </w:t>
            </w:r>
            <w:r>
              <w:rPr>
                <w:sz w:val="22"/>
                <w:szCs w:val="22"/>
              </w:rPr>
              <w:t>ten thousand pounds (</w:t>
            </w:r>
            <w:r w:rsidRPr="4F9D593A">
              <w:rPr>
                <w:sz w:val="22"/>
                <w:szCs w:val="22"/>
              </w:rPr>
              <w:t>£10,000</w:t>
            </w:r>
            <w:r>
              <w:rPr>
                <w:sz w:val="22"/>
                <w:szCs w:val="22"/>
              </w:rPr>
              <w:t>)</w:t>
            </w:r>
            <w:r w:rsidRPr="4F9D593A">
              <w:rPr>
                <w:sz w:val="22"/>
                <w:szCs w:val="22"/>
              </w:rPr>
              <w:t>.</w:t>
            </w:r>
          </w:p>
        </w:tc>
      </w:tr>
      <w:tr w:rsidR="00BF3910" w:rsidRPr="005C70F1" w14:paraId="3508D021" w14:textId="77777777" w:rsidTr="0AE18FCF">
        <w:trPr>
          <w:jc w:val="center"/>
        </w:trPr>
        <w:tc>
          <w:tcPr>
            <w:tcW w:w="658" w:type="pct"/>
            <w:shd w:val="clear" w:color="auto" w:fill="auto"/>
          </w:tcPr>
          <w:p w14:paraId="6378D949" w14:textId="75872F72" w:rsidR="00BF3910" w:rsidRPr="00EE4320" w:rsidRDefault="00BF3910" w:rsidP="00BF3910">
            <w:pPr>
              <w:pStyle w:val="BlockText"/>
              <w:spacing w:line="276" w:lineRule="auto"/>
              <w:ind w:left="0" w:right="132"/>
              <w:rPr>
                <w:sz w:val="22"/>
                <w:szCs w:val="22"/>
              </w:rPr>
            </w:pPr>
            <w:r>
              <w:rPr>
                <w:bCs/>
                <w:sz w:val="22"/>
                <w:szCs w:val="22"/>
              </w:rPr>
              <w:t>S 562.</w:t>
            </w:r>
            <w:r w:rsidRPr="00EE4320">
              <w:rPr>
                <w:bCs/>
                <w:sz w:val="22"/>
                <w:szCs w:val="22"/>
              </w:rPr>
              <w:t>2</w:t>
            </w:r>
          </w:p>
        </w:tc>
        <w:tc>
          <w:tcPr>
            <w:tcW w:w="4342" w:type="pct"/>
            <w:shd w:val="clear" w:color="auto" w:fill="auto"/>
          </w:tcPr>
          <w:p w14:paraId="2E34A774" w14:textId="55EE84CF" w:rsidR="00BF3910" w:rsidRPr="00EE4320" w:rsidRDefault="00BF3910" w:rsidP="00BF3910">
            <w:pPr>
              <w:pStyle w:val="BlockText"/>
              <w:spacing w:line="276" w:lineRule="auto"/>
              <w:ind w:left="0" w:right="0"/>
              <w:rPr>
                <w:sz w:val="22"/>
                <w:szCs w:val="22"/>
              </w:rPr>
            </w:pPr>
            <w:bookmarkStart w:id="80" w:name="_Hlk31793588"/>
            <w:r w:rsidRPr="00582C08">
              <w:rPr>
                <w:sz w:val="22"/>
              </w:rPr>
              <w:t xml:space="preserve">The </w:t>
            </w:r>
            <w:r w:rsidRPr="000A3DB3">
              <w:rPr>
                <w:i/>
                <w:iCs/>
                <w:sz w:val="22"/>
              </w:rPr>
              <w:t>Con</w:t>
            </w:r>
            <w:r>
              <w:rPr>
                <w:i/>
                <w:iCs/>
                <w:sz w:val="22"/>
              </w:rPr>
              <w:t>sultant</w:t>
            </w:r>
            <w:r w:rsidRPr="00582C08">
              <w:rPr>
                <w:sz w:val="22"/>
              </w:rPr>
              <w:t xml:space="preserve"> includes a provision in all subcontracts stating that retention is not deducted from any amount due to the </w:t>
            </w:r>
            <w:r>
              <w:rPr>
                <w:sz w:val="22"/>
              </w:rPr>
              <w:t>s</w:t>
            </w:r>
            <w:r w:rsidRPr="00582C08">
              <w:rPr>
                <w:sz w:val="22"/>
              </w:rPr>
              <w:t>ubcon</w:t>
            </w:r>
            <w:r>
              <w:rPr>
                <w:sz w:val="22"/>
              </w:rPr>
              <w:t>sultant</w:t>
            </w:r>
            <w:r w:rsidRPr="00582C08">
              <w:rPr>
                <w:sz w:val="22"/>
              </w:rPr>
              <w:t xml:space="preserve"> and procures that its </w:t>
            </w:r>
            <w:r>
              <w:rPr>
                <w:sz w:val="22"/>
              </w:rPr>
              <w:t>s</w:t>
            </w:r>
            <w:r w:rsidRPr="00582C08">
              <w:rPr>
                <w:sz w:val="22"/>
              </w:rPr>
              <w:t>ubcon</w:t>
            </w:r>
            <w:r>
              <w:rPr>
                <w:sz w:val="22"/>
              </w:rPr>
              <w:t>tractor</w:t>
            </w:r>
            <w:r w:rsidRPr="00582C08">
              <w:rPr>
                <w:sz w:val="22"/>
              </w:rPr>
              <w:t xml:space="preserve"> and </w:t>
            </w:r>
            <w:proofErr w:type="spellStart"/>
            <w:r>
              <w:rPr>
                <w:sz w:val="22"/>
              </w:rPr>
              <w:t>sub</w:t>
            </w:r>
            <w:r w:rsidRPr="00582C08">
              <w:rPr>
                <w:sz w:val="22"/>
              </w:rPr>
              <w:t>subcon</w:t>
            </w:r>
            <w:r>
              <w:rPr>
                <w:sz w:val="22"/>
              </w:rPr>
              <w:t>tractor</w:t>
            </w:r>
            <w:proofErr w:type="spellEnd"/>
            <w:r w:rsidRPr="00582C08">
              <w:rPr>
                <w:sz w:val="22"/>
              </w:rPr>
              <w:t xml:space="preserve"> (at any stage of remoteness from the </w:t>
            </w:r>
            <w:r w:rsidRPr="00582C08">
              <w:rPr>
                <w:i/>
                <w:sz w:val="22"/>
              </w:rPr>
              <w:t>Client</w:t>
            </w:r>
            <w:r w:rsidRPr="00582C08">
              <w:rPr>
                <w:sz w:val="22"/>
              </w:rPr>
              <w:t>) do the same.</w:t>
            </w:r>
            <w:bookmarkEnd w:id="80"/>
          </w:p>
        </w:tc>
      </w:tr>
      <w:tr w:rsidR="00BF3910" w:rsidRPr="005C70F1" w14:paraId="54DED0C2" w14:textId="77777777" w:rsidTr="0AE18FCF">
        <w:trPr>
          <w:jc w:val="center"/>
        </w:trPr>
        <w:tc>
          <w:tcPr>
            <w:tcW w:w="658" w:type="pct"/>
            <w:shd w:val="clear" w:color="auto" w:fill="auto"/>
          </w:tcPr>
          <w:p w14:paraId="0CEF3FD2" w14:textId="7A0A5503" w:rsidR="00BF3910" w:rsidRPr="00EE4320" w:rsidRDefault="00BF3910" w:rsidP="00BF3910">
            <w:pPr>
              <w:pStyle w:val="BlockText"/>
              <w:spacing w:line="276" w:lineRule="auto"/>
              <w:ind w:left="0" w:right="132"/>
              <w:rPr>
                <w:sz w:val="22"/>
                <w:szCs w:val="22"/>
              </w:rPr>
            </w:pPr>
            <w:r>
              <w:rPr>
                <w:bCs/>
                <w:sz w:val="22"/>
                <w:szCs w:val="22"/>
              </w:rPr>
              <w:t>S 562.</w:t>
            </w:r>
            <w:r w:rsidRPr="00EE4320">
              <w:rPr>
                <w:bCs/>
                <w:sz w:val="22"/>
                <w:szCs w:val="22"/>
              </w:rPr>
              <w:t>3</w:t>
            </w:r>
          </w:p>
        </w:tc>
        <w:tc>
          <w:tcPr>
            <w:tcW w:w="4342" w:type="pct"/>
            <w:shd w:val="clear" w:color="auto" w:fill="auto"/>
          </w:tcPr>
          <w:p w14:paraId="51701B94" w14:textId="4D6A175F" w:rsidR="00BF3910" w:rsidRPr="00EE4320" w:rsidRDefault="001F63E1" w:rsidP="00BF3910">
            <w:pPr>
              <w:pStyle w:val="BlockText"/>
              <w:tabs>
                <w:tab w:val="left" w:pos="1050"/>
              </w:tabs>
              <w:spacing w:line="276" w:lineRule="auto"/>
              <w:ind w:left="0" w:right="132"/>
              <w:rPr>
                <w:rFonts w:eastAsia="Arial"/>
                <w:bCs/>
                <w:color w:val="FF0000"/>
                <w:sz w:val="22"/>
                <w:szCs w:val="22"/>
              </w:rPr>
            </w:pPr>
            <w:r>
              <w:rPr>
                <w:sz w:val="22"/>
                <w:szCs w:val="22"/>
              </w:rPr>
              <w:t>Not used.</w:t>
            </w:r>
            <w:r w:rsidR="00BF3910" w:rsidRPr="00582C08">
              <w:rPr>
                <w:rFonts w:eastAsia="Calibri"/>
                <w:sz w:val="22"/>
              </w:rPr>
              <w:t xml:space="preserve"> </w:t>
            </w:r>
          </w:p>
        </w:tc>
      </w:tr>
      <w:tr w:rsidR="00BF3910" w:rsidRPr="005C70F1" w14:paraId="6AB1E527" w14:textId="77777777" w:rsidTr="0AE18FCF">
        <w:trPr>
          <w:jc w:val="center"/>
        </w:trPr>
        <w:tc>
          <w:tcPr>
            <w:tcW w:w="658" w:type="pct"/>
            <w:shd w:val="clear" w:color="auto" w:fill="auto"/>
          </w:tcPr>
          <w:p w14:paraId="293469E8" w14:textId="6AEDCC82" w:rsidR="00BF3910" w:rsidRPr="00EE4320" w:rsidRDefault="00BF3910" w:rsidP="00BF3910">
            <w:pPr>
              <w:pStyle w:val="BlockText"/>
              <w:spacing w:line="276" w:lineRule="auto"/>
              <w:ind w:left="0" w:right="132"/>
              <w:rPr>
                <w:sz w:val="22"/>
                <w:szCs w:val="22"/>
              </w:rPr>
            </w:pPr>
            <w:r>
              <w:rPr>
                <w:bCs/>
                <w:sz w:val="22"/>
                <w:szCs w:val="22"/>
              </w:rPr>
              <w:lastRenderedPageBreak/>
              <w:t>S 562.</w:t>
            </w:r>
            <w:r w:rsidRPr="00EE4320">
              <w:rPr>
                <w:bCs/>
                <w:sz w:val="22"/>
                <w:szCs w:val="22"/>
              </w:rPr>
              <w:t>4</w:t>
            </w:r>
          </w:p>
        </w:tc>
        <w:tc>
          <w:tcPr>
            <w:tcW w:w="4342" w:type="pct"/>
            <w:shd w:val="clear" w:color="auto" w:fill="auto"/>
          </w:tcPr>
          <w:p w14:paraId="5ACFA320" w14:textId="6C3FA84B" w:rsidR="00BF3910" w:rsidRPr="00EE4320" w:rsidRDefault="001F63E1" w:rsidP="00BF3910">
            <w:pPr>
              <w:pStyle w:val="BlockText"/>
              <w:tabs>
                <w:tab w:val="left" w:pos="1050"/>
              </w:tabs>
              <w:spacing w:line="276" w:lineRule="auto"/>
              <w:ind w:left="0" w:right="132"/>
              <w:rPr>
                <w:rFonts w:eastAsia="Arial"/>
                <w:bCs/>
                <w:color w:val="FF0000"/>
                <w:sz w:val="22"/>
                <w:szCs w:val="22"/>
              </w:rPr>
            </w:pPr>
            <w:r>
              <w:rPr>
                <w:sz w:val="22"/>
                <w:szCs w:val="22"/>
              </w:rPr>
              <w:t>Not used.</w:t>
            </w:r>
          </w:p>
        </w:tc>
      </w:tr>
      <w:tr w:rsidR="00BF3910" w:rsidRPr="005C70F1" w14:paraId="74CFCE96" w14:textId="77777777" w:rsidTr="0AE18FCF">
        <w:trPr>
          <w:jc w:val="center"/>
        </w:trPr>
        <w:tc>
          <w:tcPr>
            <w:tcW w:w="658" w:type="pct"/>
            <w:shd w:val="clear" w:color="auto" w:fill="auto"/>
          </w:tcPr>
          <w:p w14:paraId="20ECA820" w14:textId="21A4A8E9" w:rsidR="00BF3910" w:rsidRPr="00EE4320" w:rsidRDefault="00BF3910" w:rsidP="00BF3910">
            <w:pPr>
              <w:pStyle w:val="BlockText"/>
              <w:spacing w:line="276" w:lineRule="auto"/>
              <w:ind w:left="0" w:right="132"/>
              <w:rPr>
                <w:sz w:val="22"/>
                <w:szCs w:val="22"/>
              </w:rPr>
            </w:pPr>
            <w:r>
              <w:rPr>
                <w:bCs/>
                <w:sz w:val="22"/>
                <w:szCs w:val="22"/>
              </w:rPr>
              <w:t>S 562.</w:t>
            </w:r>
            <w:r w:rsidRPr="00EE4320">
              <w:rPr>
                <w:bCs/>
                <w:sz w:val="22"/>
                <w:szCs w:val="22"/>
              </w:rPr>
              <w:t>5</w:t>
            </w:r>
          </w:p>
        </w:tc>
        <w:tc>
          <w:tcPr>
            <w:tcW w:w="4342" w:type="pct"/>
            <w:shd w:val="clear" w:color="auto" w:fill="auto"/>
          </w:tcPr>
          <w:p w14:paraId="31FA926B" w14:textId="523DCF07" w:rsidR="00BF3910" w:rsidRPr="003F63FA" w:rsidRDefault="00BF3910" w:rsidP="00BF3910">
            <w:pPr>
              <w:pStyle w:val="BlockText"/>
              <w:tabs>
                <w:tab w:val="left" w:pos="1050"/>
              </w:tabs>
              <w:spacing w:line="276" w:lineRule="auto"/>
              <w:ind w:left="0" w:right="132"/>
              <w:rPr>
                <w:rFonts w:eastAsia="Arial"/>
                <w:bCs/>
                <w:sz w:val="22"/>
                <w:szCs w:val="22"/>
              </w:rPr>
            </w:pPr>
            <w:r w:rsidRPr="00467973">
              <w:rPr>
                <w:sz w:val="22"/>
                <w:szCs w:val="22"/>
              </w:rPr>
              <w:t xml:space="preserve">The </w:t>
            </w:r>
            <w:r w:rsidRPr="00467973">
              <w:rPr>
                <w:i/>
                <w:sz w:val="22"/>
                <w:szCs w:val="22"/>
              </w:rPr>
              <w:t>Con</w:t>
            </w:r>
            <w:r>
              <w:rPr>
                <w:i/>
                <w:sz w:val="22"/>
                <w:szCs w:val="22"/>
              </w:rPr>
              <w:t>sultant</w:t>
            </w:r>
            <w:r w:rsidRPr="00467973">
              <w:rPr>
                <w:sz w:val="22"/>
                <w:szCs w:val="22"/>
              </w:rPr>
              <w:t xml:space="preserve"> ensures that all subcontracts with</w:t>
            </w:r>
            <w:r w:rsidR="001F63E1">
              <w:rPr>
                <w:sz w:val="22"/>
                <w:szCs w:val="22"/>
              </w:rPr>
              <w:t xml:space="preserve"> a</w:t>
            </w:r>
            <w:r w:rsidRPr="00467973">
              <w:rPr>
                <w:sz w:val="22"/>
                <w:szCs w:val="22"/>
              </w:rPr>
              <w:t xml:space="preserve"> </w:t>
            </w:r>
            <w:r>
              <w:rPr>
                <w:sz w:val="22"/>
                <w:szCs w:val="22"/>
              </w:rPr>
              <w:t>s</w:t>
            </w:r>
            <w:r w:rsidRPr="00467973">
              <w:rPr>
                <w:sz w:val="22"/>
                <w:szCs w:val="22"/>
              </w:rPr>
              <w:t>ubcon</w:t>
            </w:r>
            <w:r>
              <w:rPr>
                <w:sz w:val="22"/>
                <w:szCs w:val="22"/>
              </w:rPr>
              <w:t>tractor</w:t>
            </w:r>
            <w:r w:rsidRPr="00C4380F">
              <w:rPr>
                <w:sz w:val="22"/>
                <w:szCs w:val="22"/>
              </w:rPr>
              <w:t xml:space="preserve"> </w:t>
            </w:r>
            <w:r w:rsidRPr="0064748F">
              <w:rPr>
                <w:sz w:val="22"/>
                <w:szCs w:val="22"/>
              </w:rPr>
              <w:t xml:space="preserve">(at any stage of remoteness from the </w:t>
            </w:r>
            <w:r w:rsidRPr="0064748F">
              <w:rPr>
                <w:i/>
                <w:sz w:val="22"/>
                <w:szCs w:val="22"/>
              </w:rPr>
              <w:t>Client</w:t>
            </w:r>
            <w:r w:rsidRPr="0064748F">
              <w:rPr>
                <w:sz w:val="22"/>
                <w:szCs w:val="22"/>
              </w:rPr>
              <w:t>)</w:t>
            </w:r>
            <w:r w:rsidRPr="00467973">
              <w:rPr>
                <w:sz w:val="22"/>
                <w:szCs w:val="22"/>
              </w:rPr>
              <w:t xml:space="preserve"> (that are not competitively awarded pre-existing agreements) </w:t>
            </w:r>
            <w:r w:rsidRPr="00467973">
              <w:rPr>
                <w:rFonts w:eastAsia="Calibri"/>
                <w:sz w:val="22"/>
                <w:szCs w:val="22"/>
              </w:rPr>
              <w:t xml:space="preserve">use an NEC form of contract and that any subcontracts with </w:t>
            </w:r>
            <w:r>
              <w:rPr>
                <w:rFonts w:eastAsia="Calibri"/>
                <w:sz w:val="22"/>
                <w:szCs w:val="22"/>
              </w:rPr>
              <w:t xml:space="preserve">subcontractor </w:t>
            </w:r>
            <w:r w:rsidRPr="0064748F">
              <w:rPr>
                <w:sz w:val="22"/>
                <w:szCs w:val="22"/>
              </w:rPr>
              <w:t xml:space="preserve">(at any stage of remoteness from the </w:t>
            </w:r>
            <w:r w:rsidRPr="0064748F">
              <w:rPr>
                <w:i/>
                <w:sz w:val="22"/>
                <w:szCs w:val="22"/>
              </w:rPr>
              <w:t>Client</w:t>
            </w:r>
            <w:r w:rsidRPr="0064748F">
              <w:rPr>
                <w:sz w:val="22"/>
                <w:szCs w:val="22"/>
              </w:rPr>
              <w:t>)</w:t>
            </w:r>
            <w:r>
              <w:t xml:space="preserve"> </w:t>
            </w:r>
            <w:r w:rsidRPr="00467973">
              <w:rPr>
                <w:sz w:val="22"/>
                <w:szCs w:val="22"/>
              </w:rPr>
              <w:t>have terms and conditions that align with the subcontract.</w:t>
            </w:r>
          </w:p>
        </w:tc>
      </w:tr>
      <w:tr w:rsidR="00BF3910" w:rsidRPr="005C70F1" w14:paraId="44596AD0" w14:textId="77777777" w:rsidTr="0AE18FCF">
        <w:trPr>
          <w:jc w:val="center"/>
        </w:trPr>
        <w:tc>
          <w:tcPr>
            <w:tcW w:w="658" w:type="pct"/>
            <w:shd w:val="clear" w:color="auto" w:fill="auto"/>
          </w:tcPr>
          <w:p w14:paraId="5C53739D" w14:textId="27DE6013" w:rsidR="00BF3910" w:rsidRPr="00EE4320" w:rsidRDefault="00BF3910" w:rsidP="00BF3910">
            <w:pPr>
              <w:pStyle w:val="BlockText"/>
              <w:spacing w:line="276" w:lineRule="auto"/>
              <w:ind w:left="0" w:right="132"/>
              <w:rPr>
                <w:sz w:val="22"/>
                <w:szCs w:val="22"/>
              </w:rPr>
            </w:pPr>
            <w:r>
              <w:rPr>
                <w:bCs/>
                <w:sz w:val="22"/>
                <w:szCs w:val="22"/>
              </w:rPr>
              <w:t>S 562.</w:t>
            </w:r>
            <w:r w:rsidRPr="00EE4320">
              <w:rPr>
                <w:bCs/>
                <w:sz w:val="22"/>
                <w:szCs w:val="22"/>
              </w:rPr>
              <w:t>6</w:t>
            </w:r>
          </w:p>
        </w:tc>
        <w:tc>
          <w:tcPr>
            <w:tcW w:w="4342" w:type="pct"/>
            <w:shd w:val="clear" w:color="auto" w:fill="auto"/>
          </w:tcPr>
          <w:p w14:paraId="088729C0" w14:textId="7F43F8D1" w:rsidR="00BF3910" w:rsidRPr="003F63FA" w:rsidRDefault="00BF3910" w:rsidP="00BF3910">
            <w:pPr>
              <w:pStyle w:val="BlockText"/>
              <w:tabs>
                <w:tab w:val="left" w:pos="1050"/>
              </w:tabs>
              <w:spacing w:line="276" w:lineRule="auto"/>
              <w:ind w:left="0" w:right="132"/>
              <w:rPr>
                <w:rFonts w:eastAsia="Arial"/>
                <w:bCs/>
                <w:sz w:val="22"/>
                <w:szCs w:val="22"/>
              </w:rPr>
            </w:pPr>
            <w:r w:rsidRPr="00467973">
              <w:rPr>
                <w:sz w:val="22"/>
                <w:szCs w:val="22"/>
              </w:rPr>
              <w:t xml:space="preserve">The </w:t>
            </w:r>
            <w:r w:rsidRPr="00467973">
              <w:rPr>
                <w:rFonts w:eastAsia="Calibri"/>
                <w:i/>
                <w:sz w:val="22"/>
                <w:szCs w:val="22"/>
              </w:rPr>
              <w:t>Con</w:t>
            </w:r>
            <w:r>
              <w:rPr>
                <w:rFonts w:eastAsia="Calibri"/>
                <w:i/>
                <w:sz w:val="22"/>
                <w:szCs w:val="22"/>
              </w:rPr>
              <w:t>sultant</w:t>
            </w:r>
            <w:r w:rsidRPr="00467973">
              <w:rPr>
                <w:sz w:val="22"/>
                <w:szCs w:val="22"/>
              </w:rPr>
              <w:t xml:space="preserve"> may propose to the </w:t>
            </w:r>
            <w:r w:rsidRPr="003119FD">
              <w:rPr>
                <w:rFonts w:eastAsia="Calibri"/>
                <w:i/>
                <w:sz w:val="22"/>
                <w:szCs w:val="22"/>
              </w:rPr>
              <w:t>Client</w:t>
            </w:r>
            <w:r w:rsidRPr="00467973">
              <w:rPr>
                <w:sz w:val="22"/>
                <w:szCs w:val="22"/>
              </w:rPr>
              <w:t xml:space="preserve"> that a subcontract used to appoint a </w:t>
            </w:r>
            <w:r>
              <w:rPr>
                <w:sz w:val="22"/>
                <w:szCs w:val="22"/>
              </w:rPr>
              <w:t>s</w:t>
            </w:r>
            <w:r w:rsidRPr="00467973">
              <w:rPr>
                <w:sz w:val="22"/>
                <w:szCs w:val="22"/>
              </w:rPr>
              <w:t>ubcon</w:t>
            </w:r>
            <w:r>
              <w:rPr>
                <w:sz w:val="22"/>
                <w:szCs w:val="22"/>
              </w:rPr>
              <w:t xml:space="preserve">tractor </w:t>
            </w:r>
            <w:r w:rsidRPr="00745677">
              <w:rPr>
                <w:sz w:val="22"/>
                <w:szCs w:val="22"/>
              </w:rPr>
              <w:t xml:space="preserve">(at any stage of remoteness from the </w:t>
            </w:r>
            <w:r w:rsidRPr="00745677">
              <w:rPr>
                <w:i/>
                <w:sz w:val="22"/>
                <w:szCs w:val="22"/>
              </w:rPr>
              <w:t>Client</w:t>
            </w:r>
            <w:r w:rsidRPr="00745677">
              <w:rPr>
                <w:sz w:val="22"/>
                <w:szCs w:val="22"/>
              </w:rPr>
              <w:t>)</w:t>
            </w:r>
            <w:r w:rsidRPr="00467973">
              <w:rPr>
                <w:sz w:val="22"/>
                <w:szCs w:val="22"/>
              </w:rPr>
              <w:t xml:space="preserve"> is not a</w:t>
            </w:r>
            <w:r w:rsidR="001F63E1">
              <w:rPr>
                <w:sz w:val="22"/>
                <w:szCs w:val="22"/>
              </w:rPr>
              <w:t>n</w:t>
            </w:r>
            <w:r w:rsidRPr="00467973">
              <w:rPr>
                <w:sz w:val="22"/>
                <w:szCs w:val="22"/>
              </w:rPr>
              <w:t xml:space="preserve"> NEC form of contract. The </w:t>
            </w:r>
            <w:r w:rsidRPr="00467973">
              <w:rPr>
                <w:rFonts w:eastAsia="Calibri"/>
                <w:i/>
                <w:sz w:val="22"/>
                <w:szCs w:val="22"/>
              </w:rPr>
              <w:t>Con</w:t>
            </w:r>
            <w:r>
              <w:rPr>
                <w:rFonts w:eastAsia="Calibri"/>
                <w:i/>
                <w:sz w:val="22"/>
                <w:szCs w:val="22"/>
              </w:rPr>
              <w:t>sultant</w:t>
            </w:r>
            <w:r w:rsidRPr="00467973">
              <w:rPr>
                <w:sz w:val="22"/>
                <w:szCs w:val="22"/>
              </w:rPr>
              <w:t xml:space="preserve"> does not appoint a </w:t>
            </w:r>
            <w:r>
              <w:rPr>
                <w:sz w:val="22"/>
                <w:szCs w:val="22"/>
              </w:rPr>
              <w:t>s</w:t>
            </w:r>
            <w:r w:rsidRPr="00467973">
              <w:rPr>
                <w:sz w:val="22"/>
                <w:szCs w:val="22"/>
              </w:rPr>
              <w:t>ubcon</w:t>
            </w:r>
            <w:r>
              <w:rPr>
                <w:sz w:val="22"/>
                <w:szCs w:val="22"/>
              </w:rPr>
              <w:t xml:space="preserve">tractor </w:t>
            </w:r>
            <w:r w:rsidRPr="00745677">
              <w:rPr>
                <w:sz w:val="22"/>
                <w:szCs w:val="22"/>
              </w:rPr>
              <w:t xml:space="preserve">(at any stage of remoteness from the </w:t>
            </w:r>
            <w:r w:rsidRPr="00745677">
              <w:rPr>
                <w:i/>
                <w:sz w:val="22"/>
                <w:szCs w:val="22"/>
              </w:rPr>
              <w:t>Client</w:t>
            </w:r>
            <w:r w:rsidRPr="00745677">
              <w:rPr>
                <w:sz w:val="22"/>
                <w:szCs w:val="22"/>
              </w:rPr>
              <w:t>)</w:t>
            </w:r>
            <w:r w:rsidRPr="00467973">
              <w:rPr>
                <w:sz w:val="22"/>
                <w:szCs w:val="22"/>
              </w:rPr>
              <w:t xml:space="preserve"> using a contract form other than NEC unless the </w:t>
            </w:r>
            <w:r w:rsidRPr="003119FD">
              <w:rPr>
                <w:rFonts w:eastAsia="Calibri"/>
                <w:i/>
                <w:sz w:val="22"/>
                <w:szCs w:val="22"/>
              </w:rPr>
              <w:t>Client</w:t>
            </w:r>
            <w:r w:rsidRPr="00467973">
              <w:rPr>
                <w:sz w:val="22"/>
                <w:szCs w:val="22"/>
              </w:rPr>
              <w:t xml:space="preserve"> has accepted the </w:t>
            </w:r>
            <w:r w:rsidRPr="00467973">
              <w:rPr>
                <w:rFonts w:eastAsia="Calibri"/>
                <w:i/>
                <w:sz w:val="22"/>
                <w:szCs w:val="22"/>
              </w:rPr>
              <w:t>Con</w:t>
            </w:r>
            <w:r>
              <w:rPr>
                <w:rFonts w:eastAsia="Calibri"/>
                <w:i/>
                <w:sz w:val="22"/>
                <w:szCs w:val="22"/>
              </w:rPr>
              <w:t>sultant</w:t>
            </w:r>
            <w:r w:rsidRPr="00467973">
              <w:rPr>
                <w:i/>
                <w:sz w:val="22"/>
                <w:szCs w:val="22"/>
              </w:rPr>
              <w:t>’s</w:t>
            </w:r>
            <w:r w:rsidRPr="00467973">
              <w:rPr>
                <w:sz w:val="22"/>
                <w:szCs w:val="22"/>
              </w:rPr>
              <w:t xml:space="preserve"> proposal. A reason for not accepting the </w:t>
            </w:r>
            <w:r w:rsidRPr="00467973">
              <w:rPr>
                <w:rFonts w:eastAsia="Calibri"/>
                <w:i/>
                <w:sz w:val="22"/>
                <w:szCs w:val="22"/>
              </w:rPr>
              <w:t>Con</w:t>
            </w:r>
            <w:r>
              <w:rPr>
                <w:rFonts w:eastAsia="Calibri"/>
                <w:i/>
                <w:sz w:val="22"/>
                <w:szCs w:val="22"/>
              </w:rPr>
              <w:t>sultant</w:t>
            </w:r>
            <w:r w:rsidRPr="00467973">
              <w:rPr>
                <w:i/>
                <w:sz w:val="22"/>
                <w:szCs w:val="22"/>
              </w:rPr>
              <w:t>’s</w:t>
            </w:r>
            <w:r w:rsidRPr="00467973">
              <w:rPr>
                <w:sz w:val="22"/>
                <w:szCs w:val="22"/>
              </w:rPr>
              <w:t xml:space="preserve"> proposal is that it is practicable for the subcontract to be an NEC form.</w:t>
            </w:r>
          </w:p>
        </w:tc>
      </w:tr>
      <w:tr w:rsidR="00BF3910" w:rsidRPr="005C70F1" w14:paraId="725B7327" w14:textId="77777777" w:rsidTr="0AE18FCF">
        <w:trPr>
          <w:jc w:val="center"/>
        </w:trPr>
        <w:tc>
          <w:tcPr>
            <w:tcW w:w="658" w:type="pct"/>
            <w:shd w:val="clear" w:color="auto" w:fill="auto"/>
          </w:tcPr>
          <w:p w14:paraId="639BE3AF" w14:textId="230B9318" w:rsidR="00BF3910" w:rsidRPr="00EE4320" w:rsidRDefault="00BF3910" w:rsidP="00BF3910">
            <w:pPr>
              <w:pStyle w:val="BlockText"/>
              <w:spacing w:line="276" w:lineRule="auto"/>
              <w:ind w:left="0" w:right="132"/>
              <w:rPr>
                <w:sz w:val="22"/>
                <w:szCs w:val="22"/>
              </w:rPr>
            </w:pPr>
            <w:r>
              <w:rPr>
                <w:bCs/>
                <w:sz w:val="22"/>
                <w:szCs w:val="22"/>
              </w:rPr>
              <w:t>S 562.</w:t>
            </w:r>
            <w:r w:rsidRPr="00EE4320">
              <w:rPr>
                <w:bCs/>
                <w:sz w:val="22"/>
                <w:szCs w:val="22"/>
              </w:rPr>
              <w:t>7</w:t>
            </w:r>
          </w:p>
        </w:tc>
        <w:tc>
          <w:tcPr>
            <w:tcW w:w="4342" w:type="pct"/>
            <w:shd w:val="clear" w:color="auto" w:fill="auto"/>
          </w:tcPr>
          <w:p w14:paraId="52A9B385" w14:textId="5C59B521" w:rsidR="00BF3910" w:rsidRPr="0064748F" w:rsidRDefault="00BF3910" w:rsidP="00BF3910">
            <w:pPr>
              <w:pStyle w:val="BlockText"/>
              <w:spacing w:line="276" w:lineRule="auto"/>
              <w:ind w:left="0" w:right="129"/>
              <w:rPr>
                <w:sz w:val="22"/>
                <w:szCs w:val="22"/>
              </w:rPr>
            </w:pPr>
            <w:r w:rsidRPr="0064748F">
              <w:rPr>
                <w:sz w:val="22"/>
                <w:szCs w:val="22"/>
              </w:rPr>
              <w:t xml:space="preserve">The </w:t>
            </w:r>
            <w:r w:rsidRPr="0064748F">
              <w:rPr>
                <w:rFonts w:eastAsia="Calibri"/>
                <w:i/>
                <w:sz w:val="22"/>
                <w:szCs w:val="22"/>
              </w:rPr>
              <w:t>Con</w:t>
            </w:r>
            <w:r>
              <w:rPr>
                <w:rFonts w:eastAsia="Calibri"/>
                <w:i/>
                <w:sz w:val="22"/>
                <w:szCs w:val="22"/>
              </w:rPr>
              <w:t>sultant</w:t>
            </w:r>
            <w:r w:rsidRPr="0064748F">
              <w:rPr>
                <w:sz w:val="22"/>
                <w:szCs w:val="22"/>
              </w:rPr>
              <w:t xml:space="preserve"> submits the proposed Contract Data for each subcontract of a subcon</w:t>
            </w:r>
            <w:r>
              <w:rPr>
                <w:sz w:val="22"/>
                <w:szCs w:val="22"/>
              </w:rPr>
              <w:t>tractor</w:t>
            </w:r>
            <w:r w:rsidRPr="0064748F">
              <w:rPr>
                <w:sz w:val="22"/>
                <w:szCs w:val="22"/>
              </w:rPr>
              <w:t xml:space="preserve"> </w:t>
            </w:r>
            <w:r w:rsidRPr="00C4380F">
              <w:rPr>
                <w:sz w:val="22"/>
                <w:szCs w:val="22"/>
              </w:rPr>
              <w:t xml:space="preserve">(at any stage of remoteness from the </w:t>
            </w:r>
            <w:r w:rsidRPr="00C4380F">
              <w:rPr>
                <w:i/>
                <w:sz w:val="22"/>
                <w:szCs w:val="22"/>
              </w:rPr>
              <w:t>Client</w:t>
            </w:r>
            <w:r w:rsidRPr="00C4380F">
              <w:rPr>
                <w:sz w:val="22"/>
                <w:szCs w:val="22"/>
              </w:rPr>
              <w:t>)</w:t>
            </w:r>
            <w:r w:rsidRPr="00C4380F">
              <w:t xml:space="preserve"> </w:t>
            </w:r>
            <w:r w:rsidRPr="0064748F">
              <w:rPr>
                <w:sz w:val="22"/>
                <w:szCs w:val="22"/>
              </w:rPr>
              <w:t xml:space="preserve">to the </w:t>
            </w:r>
            <w:r w:rsidRPr="003119FD">
              <w:rPr>
                <w:rFonts w:eastAsia="Calibri"/>
                <w:i/>
                <w:iCs/>
                <w:sz w:val="22"/>
                <w:szCs w:val="22"/>
              </w:rPr>
              <w:t>Client</w:t>
            </w:r>
            <w:r w:rsidRPr="0064748F">
              <w:rPr>
                <w:sz w:val="22"/>
                <w:szCs w:val="22"/>
              </w:rPr>
              <w:t xml:space="preserve"> for acceptance.  A reason for not accepting the Contract Data is</w:t>
            </w:r>
          </w:p>
          <w:p w14:paraId="5358D54C" w14:textId="77777777" w:rsidR="00BF3910" w:rsidRPr="0064748F" w:rsidRDefault="00BF3910" w:rsidP="00BF3910">
            <w:pPr>
              <w:pStyle w:val="BlockText"/>
              <w:numPr>
                <w:ilvl w:val="0"/>
                <w:numId w:val="24"/>
              </w:numPr>
              <w:spacing w:line="276" w:lineRule="auto"/>
              <w:ind w:right="129"/>
              <w:rPr>
                <w:sz w:val="22"/>
                <w:szCs w:val="22"/>
              </w:rPr>
            </w:pPr>
            <w:r w:rsidRPr="0064748F">
              <w:rPr>
                <w:sz w:val="22"/>
                <w:szCs w:val="22"/>
              </w:rPr>
              <w:t>it does not comply with the obligations of the contract,</w:t>
            </w:r>
          </w:p>
          <w:p w14:paraId="11FBB89A" w14:textId="77777777" w:rsidR="00BF3910" w:rsidRPr="0064748F" w:rsidRDefault="00BF3910" w:rsidP="00BF3910">
            <w:pPr>
              <w:pStyle w:val="BlockText"/>
              <w:numPr>
                <w:ilvl w:val="0"/>
                <w:numId w:val="24"/>
              </w:numPr>
              <w:spacing w:line="276" w:lineRule="auto"/>
              <w:ind w:right="129"/>
              <w:rPr>
                <w:sz w:val="22"/>
                <w:szCs w:val="22"/>
              </w:rPr>
            </w:pPr>
            <w:r w:rsidRPr="0064748F">
              <w:rPr>
                <w:sz w:val="22"/>
                <w:szCs w:val="22"/>
              </w:rPr>
              <w:t>it does not align with the risk transfer of the contract or</w:t>
            </w:r>
          </w:p>
          <w:p w14:paraId="6E7AA6BC" w14:textId="577FC900" w:rsidR="00BF3910" w:rsidRPr="003F63FA" w:rsidRDefault="00BF3910" w:rsidP="00BF3910">
            <w:pPr>
              <w:pStyle w:val="BlockText"/>
              <w:numPr>
                <w:ilvl w:val="0"/>
                <w:numId w:val="24"/>
              </w:numPr>
              <w:tabs>
                <w:tab w:val="left" w:pos="1050"/>
              </w:tabs>
              <w:spacing w:line="276" w:lineRule="auto"/>
              <w:ind w:right="132"/>
              <w:rPr>
                <w:rFonts w:eastAsia="Arial"/>
                <w:bCs/>
                <w:sz w:val="22"/>
                <w:szCs w:val="22"/>
              </w:rPr>
            </w:pPr>
            <w:r w:rsidRPr="0064748F">
              <w:rPr>
                <w:sz w:val="22"/>
                <w:szCs w:val="22"/>
              </w:rPr>
              <w:t xml:space="preserve">in the opinion of the </w:t>
            </w:r>
            <w:r w:rsidRPr="003119FD">
              <w:rPr>
                <w:rFonts w:eastAsia="Calibri"/>
                <w:i/>
                <w:sz w:val="22"/>
                <w:szCs w:val="22"/>
              </w:rPr>
              <w:t>Client</w:t>
            </w:r>
            <w:r w:rsidRPr="0064748F">
              <w:rPr>
                <w:rFonts w:eastAsia="Calibri"/>
                <w:i/>
                <w:sz w:val="22"/>
                <w:szCs w:val="22"/>
              </w:rPr>
              <w:t xml:space="preserve"> </w:t>
            </w:r>
            <w:r w:rsidRPr="0064748F">
              <w:rPr>
                <w:sz w:val="22"/>
                <w:szCs w:val="22"/>
              </w:rPr>
              <w:t>it has too high a risk transfer to the proposed subcon</w:t>
            </w:r>
            <w:r w:rsidR="001F63E1">
              <w:rPr>
                <w:sz w:val="22"/>
                <w:szCs w:val="22"/>
              </w:rPr>
              <w:t>tractor</w:t>
            </w:r>
            <w:r w:rsidRPr="0064748F">
              <w:rPr>
                <w:sz w:val="22"/>
                <w:szCs w:val="22"/>
              </w:rPr>
              <w:t>.</w:t>
            </w:r>
          </w:p>
        </w:tc>
      </w:tr>
      <w:tr w:rsidR="00BF3910" w:rsidRPr="005C70F1" w14:paraId="67885CAF" w14:textId="77777777" w:rsidTr="0AE18FCF">
        <w:trPr>
          <w:jc w:val="center"/>
        </w:trPr>
        <w:tc>
          <w:tcPr>
            <w:tcW w:w="658" w:type="pct"/>
            <w:shd w:val="clear" w:color="auto" w:fill="auto"/>
          </w:tcPr>
          <w:p w14:paraId="667821EB" w14:textId="5978D312" w:rsidR="00BF3910" w:rsidRPr="00EE4320" w:rsidRDefault="00BF3910" w:rsidP="00BF3910">
            <w:pPr>
              <w:pStyle w:val="BlockText"/>
              <w:spacing w:line="276" w:lineRule="auto"/>
              <w:ind w:left="0" w:right="132"/>
              <w:rPr>
                <w:sz w:val="22"/>
                <w:szCs w:val="22"/>
              </w:rPr>
            </w:pPr>
            <w:r>
              <w:rPr>
                <w:bCs/>
                <w:sz w:val="22"/>
                <w:szCs w:val="22"/>
              </w:rPr>
              <w:t>S 562.</w:t>
            </w:r>
            <w:r w:rsidRPr="00EE4320">
              <w:rPr>
                <w:bCs/>
                <w:sz w:val="22"/>
                <w:szCs w:val="22"/>
              </w:rPr>
              <w:t>8</w:t>
            </w:r>
          </w:p>
        </w:tc>
        <w:tc>
          <w:tcPr>
            <w:tcW w:w="4342" w:type="pct"/>
            <w:shd w:val="clear" w:color="auto" w:fill="auto"/>
          </w:tcPr>
          <w:p w14:paraId="29BA34CD" w14:textId="1842C667" w:rsidR="00BF3910" w:rsidRPr="00EE4320" w:rsidRDefault="00BF3910" w:rsidP="00BF3910">
            <w:pPr>
              <w:pStyle w:val="BlockText"/>
              <w:tabs>
                <w:tab w:val="left" w:pos="1050"/>
              </w:tabs>
              <w:spacing w:line="276" w:lineRule="auto"/>
              <w:ind w:left="0" w:right="132"/>
              <w:rPr>
                <w:rFonts w:eastAsia="Arial"/>
                <w:bCs/>
                <w:color w:val="FF0000"/>
                <w:sz w:val="22"/>
                <w:szCs w:val="22"/>
              </w:rPr>
            </w:pPr>
            <w:r w:rsidRPr="00467973">
              <w:rPr>
                <w:sz w:val="22"/>
                <w:szCs w:val="22"/>
              </w:rPr>
              <w:t xml:space="preserve">The </w:t>
            </w:r>
            <w:r w:rsidRPr="00467973">
              <w:rPr>
                <w:i/>
                <w:sz w:val="22"/>
                <w:szCs w:val="22"/>
              </w:rPr>
              <w:t>Con</w:t>
            </w:r>
            <w:r>
              <w:rPr>
                <w:i/>
                <w:sz w:val="22"/>
                <w:szCs w:val="22"/>
              </w:rPr>
              <w:t>sultant</w:t>
            </w:r>
            <w:r w:rsidRPr="00467973">
              <w:rPr>
                <w:sz w:val="22"/>
                <w:szCs w:val="22"/>
              </w:rPr>
              <w:t xml:space="preserve"> ensures that any subcontract of a </w:t>
            </w:r>
            <w:r>
              <w:rPr>
                <w:sz w:val="22"/>
                <w:szCs w:val="22"/>
              </w:rPr>
              <w:t>s</w:t>
            </w:r>
            <w:r w:rsidRPr="00467973">
              <w:rPr>
                <w:sz w:val="22"/>
                <w:szCs w:val="22"/>
              </w:rPr>
              <w:t>ubcon</w:t>
            </w:r>
            <w:r>
              <w:rPr>
                <w:sz w:val="22"/>
                <w:szCs w:val="22"/>
              </w:rPr>
              <w:t xml:space="preserve">tractor </w:t>
            </w:r>
            <w:r w:rsidRPr="00745677">
              <w:rPr>
                <w:sz w:val="22"/>
                <w:szCs w:val="22"/>
              </w:rPr>
              <w:t xml:space="preserve">(at any stage of remoteness from the </w:t>
            </w:r>
            <w:r w:rsidRPr="00745677">
              <w:rPr>
                <w:i/>
                <w:sz w:val="22"/>
                <w:szCs w:val="22"/>
              </w:rPr>
              <w:t>Client</w:t>
            </w:r>
            <w:r w:rsidRPr="00745677">
              <w:rPr>
                <w:sz w:val="22"/>
                <w:szCs w:val="22"/>
              </w:rPr>
              <w:t>)</w:t>
            </w:r>
            <w:r>
              <w:t xml:space="preserve"> </w:t>
            </w:r>
            <w:r w:rsidRPr="00467973">
              <w:rPr>
                <w:sz w:val="22"/>
                <w:szCs w:val="22"/>
              </w:rPr>
              <w:t>is capable of being novated to a replacement con</w:t>
            </w:r>
            <w:r>
              <w:rPr>
                <w:sz w:val="22"/>
                <w:szCs w:val="22"/>
              </w:rPr>
              <w:t>sultant</w:t>
            </w:r>
            <w:r w:rsidRPr="00467973">
              <w:rPr>
                <w:sz w:val="22"/>
                <w:szCs w:val="22"/>
              </w:rPr>
              <w:t>.</w:t>
            </w:r>
          </w:p>
        </w:tc>
      </w:tr>
      <w:tr w:rsidR="00BF3910" w:rsidRPr="005C70F1" w14:paraId="2D3C512B" w14:textId="77777777" w:rsidTr="0AE18FCF">
        <w:trPr>
          <w:jc w:val="center"/>
        </w:trPr>
        <w:tc>
          <w:tcPr>
            <w:tcW w:w="658" w:type="pct"/>
            <w:shd w:val="clear" w:color="auto" w:fill="auto"/>
          </w:tcPr>
          <w:p w14:paraId="3B828D71" w14:textId="4E5DA2AB" w:rsidR="00BF3910" w:rsidRPr="00EE4320" w:rsidRDefault="00BF3910" w:rsidP="00BF3910">
            <w:pPr>
              <w:pStyle w:val="BlockText"/>
              <w:spacing w:line="276" w:lineRule="auto"/>
              <w:ind w:left="0" w:right="132"/>
              <w:rPr>
                <w:sz w:val="22"/>
                <w:szCs w:val="22"/>
              </w:rPr>
            </w:pPr>
            <w:r>
              <w:rPr>
                <w:bCs/>
                <w:sz w:val="22"/>
                <w:szCs w:val="22"/>
              </w:rPr>
              <w:t>S 562.</w:t>
            </w:r>
            <w:r w:rsidRPr="00EE4320">
              <w:rPr>
                <w:bCs/>
                <w:sz w:val="22"/>
                <w:szCs w:val="22"/>
              </w:rPr>
              <w:t>9</w:t>
            </w:r>
          </w:p>
        </w:tc>
        <w:tc>
          <w:tcPr>
            <w:tcW w:w="4342" w:type="pct"/>
            <w:shd w:val="clear" w:color="auto" w:fill="auto"/>
          </w:tcPr>
          <w:p w14:paraId="1A78F42E" w14:textId="7ADC7F62" w:rsidR="00BF3910" w:rsidRPr="00EE4320" w:rsidRDefault="00BF3910" w:rsidP="00BF3910">
            <w:pPr>
              <w:pStyle w:val="BlockText"/>
              <w:tabs>
                <w:tab w:val="left" w:pos="1050"/>
              </w:tabs>
              <w:spacing w:line="276" w:lineRule="auto"/>
              <w:ind w:left="0" w:right="132"/>
              <w:rPr>
                <w:rFonts w:eastAsia="Arial"/>
                <w:bCs/>
                <w:color w:val="FF0000"/>
                <w:sz w:val="22"/>
                <w:szCs w:val="22"/>
              </w:rPr>
            </w:pPr>
            <w:r w:rsidRPr="00467973">
              <w:rPr>
                <w:sz w:val="22"/>
                <w:szCs w:val="22"/>
              </w:rPr>
              <w:t xml:space="preserve">The </w:t>
            </w:r>
            <w:r w:rsidRPr="00467973">
              <w:rPr>
                <w:rFonts w:eastAsia="Calibri"/>
                <w:i/>
                <w:sz w:val="22"/>
                <w:szCs w:val="22"/>
              </w:rPr>
              <w:t>Con</w:t>
            </w:r>
            <w:r>
              <w:rPr>
                <w:rFonts w:eastAsia="Calibri"/>
                <w:i/>
                <w:sz w:val="22"/>
                <w:szCs w:val="22"/>
              </w:rPr>
              <w:t>sultant</w:t>
            </w:r>
            <w:r w:rsidRPr="00467973">
              <w:rPr>
                <w:sz w:val="22"/>
                <w:szCs w:val="22"/>
              </w:rPr>
              <w:t xml:space="preserve"> may propose to the </w:t>
            </w:r>
            <w:r w:rsidRPr="003119FD">
              <w:rPr>
                <w:rFonts w:eastAsia="Calibri"/>
                <w:i/>
                <w:sz w:val="22"/>
                <w:szCs w:val="22"/>
              </w:rPr>
              <w:t>Client</w:t>
            </w:r>
            <w:r w:rsidRPr="00467973">
              <w:rPr>
                <w:sz w:val="22"/>
                <w:szCs w:val="22"/>
              </w:rPr>
              <w:t xml:space="preserve"> that a subcontract of a </w:t>
            </w:r>
            <w:r>
              <w:rPr>
                <w:sz w:val="22"/>
                <w:szCs w:val="22"/>
              </w:rPr>
              <w:t>s</w:t>
            </w:r>
            <w:r w:rsidRPr="00467973">
              <w:rPr>
                <w:sz w:val="22"/>
                <w:szCs w:val="22"/>
              </w:rPr>
              <w:t>ubcon</w:t>
            </w:r>
            <w:r>
              <w:rPr>
                <w:sz w:val="22"/>
                <w:szCs w:val="22"/>
              </w:rPr>
              <w:t xml:space="preserve">tractor </w:t>
            </w:r>
            <w:r w:rsidRPr="00745677">
              <w:rPr>
                <w:sz w:val="22"/>
                <w:szCs w:val="22"/>
              </w:rPr>
              <w:t xml:space="preserve">(at any stage of remoteness from the </w:t>
            </w:r>
            <w:r w:rsidRPr="00745677">
              <w:rPr>
                <w:i/>
                <w:sz w:val="22"/>
                <w:szCs w:val="22"/>
              </w:rPr>
              <w:t>Client</w:t>
            </w:r>
            <w:r w:rsidRPr="00745677">
              <w:rPr>
                <w:sz w:val="22"/>
                <w:szCs w:val="22"/>
              </w:rPr>
              <w:t>)</w:t>
            </w:r>
            <w:r w:rsidRPr="00467973">
              <w:rPr>
                <w:sz w:val="22"/>
                <w:szCs w:val="22"/>
              </w:rPr>
              <w:t xml:space="preserve"> is not capable of being novated to a replacement con</w:t>
            </w:r>
            <w:r>
              <w:rPr>
                <w:sz w:val="22"/>
                <w:szCs w:val="22"/>
              </w:rPr>
              <w:t>sultant</w:t>
            </w:r>
            <w:r w:rsidRPr="00467973">
              <w:rPr>
                <w:sz w:val="22"/>
                <w:szCs w:val="22"/>
              </w:rPr>
              <w:t xml:space="preserve">. The </w:t>
            </w:r>
            <w:r w:rsidRPr="00467973">
              <w:rPr>
                <w:rFonts w:eastAsia="Calibri"/>
                <w:i/>
                <w:sz w:val="22"/>
                <w:szCs w:val="22"/>
              </w:rPr>
              <w:t>Con</w:t>
            </w:r>
            <w:r>
              <w:rPr>
                <w:rFonts w:eastAsia="Calibri"/>
                <w:i/>
                <w:sz w:val="22"/>
                <w:szCs w:val="22"/>
              </w:rPr>
              <w:t>sultant</w:t>
            </w:r>
            <w:r w:rsidRPr="00467973">
              <w:rPr>
                <w:sz w:val="22"/>
                <w:szCs w:val="22"/>
              </w:rPr>
              <w:t xml:space="preserve"> does not award such a subcontract that is not capable of being novated to a replacement con</w:t>
            </w:r>
            <w:r>
              <w:rPr>
                <w:sz w:val="22"/>
                <w:szCs w:val="22"/>
              </w:rPr>
              <w:t>sultant</w:t>
            </w:r>
            <w:r w:rsidRPr="00467973">
              <w:rPr>
                <w:sz w:val="22"/>
                <w:szCs w:val="22"/>
              </w:rPr>
              <w:t xml:space="preserve"> unless the </w:t>
            </w:r>
            <w:r w:rsidRPr="003119FD">
              <w:rPr>
                <w:rFonts w:eastAsia="Calibri"/>
                <w:i/>
                <w:sz w:val="22"/>
                <w:szCs w:val="22"/>
              </w:rPr>
              <w:t>Client</w:t>
            </w:r>
            <w:r w:rsidRPr="00467973">
              <w:rPr>
                <w:sz w:val="22"/>
                <w:szCs w:val="22"/>
              </w:rPr>
              <w:t xml:space="preserve"> has accepted the </w:t>
            </w:r>
            <w:r w:rsidRPr="00467973">
              <w:rPr>
                <w:rFonts w:eastAsia="Calibri"/>
                <w:i/>
                <w:sz w:val="22"/>
                <w:szCs w:val="22"/>
              </w:rPr>
              <w:t>Con</w:t>
            </w:r>
            <w:r>
              <w:rPr>
                <w:rFonts w:eastAsia="Calibri"/>
                <w:i/>
                <w:sz w:val="22"/>
                <w:szCs w:val="22"/>
              </w:rPr>
              <w:t>sultant</w:t>
            </w:r>
            <w:r w:rsidRPr="00467973">
              <w:rPr>
                <w:i/>
                <w:sz w:val="22"/>
                <w:szCs w:val="22"/>
              </w:rPr>
              <w:t>’s</w:t>
            </w:r>
            <w:r w:rsidRPr="00467973">
              <w:rPr>
                <w:sz w:val="22"/>
                <w:szCs w:val="22"/>
              </w:rPr>
              <w:t xml:space="preserve"> proposal.  A reason for not accepting the </w:t>
            </w:r>
            <w:r w:rsidRPr="00467973">
              <w:rPr>
                <w:rFonts w:eastAsia="Calibri"/>
                <w:i/>
                <w:sz w:val="22"/>
                <w:szCs w:val="22"/>
              </w:rPr>
              <w:t>Con</w:t>
            </w:r>
            <w:r>
              <w:rPr>
                <w:rFonts w:eastAsia="Calibri"/>
                <w:i/>
                <w:sz w:val="22"/>
                <w:szCs w:val="22"/>
              </w:rPr>
              <w:t>sultant</w:t>
            </w:r>
            <w:r w:rsidRPr="00467973">
              <w:rPr>
                <w:i/>
                <w:sz w:val="22"/>
                <w:szCs w:val="22"/>
              </w:rPr>
              <w:t>’s</w:t>
            </w:r>
            <w:r w:rsidRPr="00467973">
              <w:rPr>
                <w:sz w:val="22"/>
                <w:szCs w:val="22"/>
              </w:rPr>
              <w:t xml:space="preserve"> proposal is that it is practicable for the subcontract to be novated to a replacement </w:t>
            </w:r>
            <w:r w:rsidR="001F63E1">
              <w:rPr>
                <w:sz w:val="22"/>
                <w:szCs w:val="22"/>
              </w:rPr>
              <w:t>consultant</w:t>
            </w:r>
            <w:r w:rsidRPr="00467973">
              <w:rPr>
                <w:sz w:val="22"/>
                <w:szCs w:val="22"/>
              </w:rPr>
              <w:t>.</w:t>
            </w:r>
          </w:p>
        </w:tc>
      </w:tr>
      <w:tr w:rsidR="00BF3910" w:rsidRPr="005C70F1" w14:paraId="22D7BB8C" w14:textId="77777777" w:rsidTr="0AE18FCF">
        <w:trPr>
          <w:jc w:val="center"/>
        </w:trPr>
        <w:tc>
          <w:tcPr>
            <w:tcW w:w="658" w:type="pct"/>
            <w:shd w:val="clear" w:color="auto" w:fill="auto"/>
          </w:tcPr>
          <w:p w14:paraId="3CE063C7" w14:textId="5967E618" w:rsidR="00BF3910" w:rsidRPr="00EE4320" w:rsidRDefault="00BF3910" w:rsidP="00BF3910">
            <w:pPr>
              <w:pStyle w:val="BlockText"/>
              <w:spacing w:line="276" w:lineRule="auto"/>
              <w:ind w:left="0" w:right="132"/>
              <w:rPr>
                <w:sz w:val="22"/>
                <w:szCs w:val="22"/>
              </w:rPr>
            </w:pPr>
            <w:r>
              <w:rPr>
                <w:bCs/>
                <w:sz w:val="22"/>
                <w:szCs w:val="22"/>
              </w:rPr>
              <w:t>S 562.</w:t>
            </w:r>
            <w:r w:rsidRPr="00EE4320">
              <w:rPr>
                <w:bCs/>
                <w:sz w:val="22"/>
                <w:szCs w:val="22"/>
              </w:rPr>
              <w:t>10</w:t>
            </w:r>
          </w:p>
        </w:tc>
        <w:tc>
          <w:tcPr>
            <w:tcW w:w="4342" w:type="pct"/>
            <w:shd w:val="clear" w:color="auto" w:fill="auto"/>
          </w:tcPr>
          <w:p w14:paraId="0760ACF4" w14:textId="7DD2BD36" w:rsidR="00BF3910" w:rsidRPr="00EE4320" w:rsidRDefault="00BF3910" w:rsidP="00BF3910">
            <w:pPr>
              <w:pStyle w:val="BlockText"/>
              <w:tabs>
                <w:tab w:val="left" w:pos="1050"/>
              </w:tabs>
              <w:spacing w:line="276" w:lineRule="auto"/>
              <w:ind w:left="0" w:right="132"/>
              <w:rPr>
                <w:rFonts w:eastAsia="Arial"/>
                <w:bCs/>
                <w:color w:val="FF0000"/>
                <w:sz w:val="22"/>
                <w:szCs w:val="22"/>
              </w:rPr>
            </w:pPr>
            <w:r w:rsidRPr="00467973">
              <w:rPr>
                <w:sz w:val="22"/>
                <w:szCs w:val="22"/>
              </w:rPr>
              <w:t xml:space="preserve">When requested by the </w:t>
            </w:r>
            <w:r w:rsidRPr="003119FD">
              <w:rPr>
                <w:i/>
                <w:sz w:val="22"/>
                <w:szCs w:val="22"/>
              </w:rPr>
              <w:t>Client</w:t>
            </w:r>
            <w:r w:rsidRPr="00467973">
              <w:rPr>
                <w:sz w:val="22"/>
                <w:szCs w:val="22"/>
              </w:rPr>
              <w:t xml:space="preserve">, the </w:t>
            </w:r>
            <w:r w:rsidRPr="00467973">
              <w:rPr>
                <w:i/>
                <w:sz w:val="22"/>
                <w:szCs w:val="22"/>
              </w:rPr>
              <w:t>Con</w:t>
            </w:r>
            <w:r>
              <w:rPr>
                <w:i/>
                <w:sz w:val="22"/>
                <w:szCs w:val="22"/>
              </w:rPr>
              <w:t>sultant</w:t>
            </w:r>
            <w:r w:rsidRPr="00467973">
              <w:rPr>
                <w:sz w:val="22"/>
                <w:szCs w:val="22"/>
              </w:rPr>
              <w:t xml:space="preserve"> executes</w:t>
            </w:r>
            <w:r>
              <w:rPr>
                <w:sz w:val="22"/>
                <w:szCs w:val="22"/>
              </w:rPr>
              <w:t xml:space="preserve"> or</w:t>
            </w:r>
            <w:r>
              <w:rPr>
                <w:bCs/>
                <w:spacing w:val="-2"/>
                <w:sz w:val="22"/>
                <w:szCs w:val="22"/>
              </w:rPr>
              <w:t xml:space="preserve"> </w:t>
            </w:r>
            <w:r w:rsidRPr="00467973">
              <w:rPr>
                <w:bCs/>
                <w:spacing w:val="-2"/>
                <w:sz w:val="22"/>
                <w:szCs w:val="22"/>
              </w:rPr>
              <w:t xml:space="preserve">procures </w:t>
            </w:r>
            <w:r>
              <w:rPr>
                <w:bCs/>
                <w:spacing w:val="-2"/>
                <w:sz w:val="22"/>
                <w:szCs w:val="22"/>
              </w:rPr>
              <w:t xml:space="preserve">the relevant subcontractors </w:t>
            </w:r>
            <w:r w:rsidRPr="00745677">
              <w:rPr>
                <w:sz w:val="22"/>
                <w:szCs w:val="22"/>
              </w:rPr>
              <w:t xml:space="preserve">(at any stage of remoteness from the </w:t>
            </w:r>
            <w:r w:rsidRPr="00745677">
              <w:rPr>
                <w:i/>
                <w:sz w:val="22"/>
                <w:szCs w:val="22"/>
              </w:rPr>
              <w:t>Client</w:t>
            </w:r>
            <w:r w:rsidRPr="00745677">
              <w:rPr>
                <w:sz w:val="22"/>
                <w:szCs w:val="22"/>
              </w:rPr>
              <w:t>)</w:t>
            </w:r>
            <w:r w:rsidRPr="00467973">
              <w:rPr>
                <w:bCs/>
                <w:spacing w:val="-2"/>
                <w:sz w:val="22"/>
                <w:szCs w:val="22"/>
              </w:rPr>
              <w:t xml:space="preserve"> execute, an agreement in the form the </w:t>
            </w:r>
            <w:r w:rsidRPr="00467973">
              <w:rPr>
                <w:bCs/>
                <w:i/>
                <w:spacing w:val="-2"/>
                <w:sz w:val="22"/>
                <w:szCs w:val="22"/>
              </w:rPr>
              <w:t xml:space="preserve">Client </w:t>
            </w:r>
            <w:r w:rsidRPr="00467973">
              <w:rPr>
                <w:bCs/>
                <w:spacing w:val="-2"/>
                <w:sz w:val="22"/>
                <w:szCs w:val="22"/>
              </w:rPr>
              <w:t xml:space="preserve">may reasonably require to novate the benefit and burden of a subcontract to a replacement </w:t>
            </w:r>
            <w:r w:rsidR="001F63E1">
              <w:rPr>
                <w:bCs/>
                <w:spacing w:val="-2"/>
                <w:sz w:val="22"/>
                <w:szCs w:val="22"/>
              </w:rPr>
              <w:t>consultant</w:t>
            </w:r>
            <w:r w:rsidRPr="00467973">
              <w:rPr>
                <w:bCs/>
                <w:spacing w:val="-2"/>
                <w:sz w:val="22"/>
                <w:szCs w:val="22"/>
              </w:rPr>
              <w:t>.</w:t>
            </w:r>
          </w:p>
        </w:tc>
      </w:tr>
      <w:tr w:rsidR="00BF3910" w:rsidRPr="005C70F1" w14:paraId="460F1DC3" w14:textId="77777777" w:rsidTr="0AE18FCF">
        <w:trPr>
          <w:jc w:val="center"/>
        </w:trPr>
        <w:tc>
          <w:tcPr>
            <w:tcW w:w="5000" w:type="pct"/>
            <w:gridSpan w:val="2"/>
            <w:shd w:val="clear" w:color="auto" w:fill="BFBFBF" w:themeFill="background1" w:themeFillShade="BF"/>
          </w:tcPr>
          <w:p w14:paraId="1BD1434A" w14:textId="3472D411" w:rsidR="00BF3910" w:rsidRPr="00EE4320" w:rsidRDefault="00BF3910" w:rsidP="00FF7946">
            <w:pPr>
              <w:pStyle w:val="Heading2"/>
            </w:pPr>
            <w:bookmarkStart w:id="81" w:name="_Toc74210405"/>
            <w:r>
              <w:t>S 563   Contracts Finder</w:t>
            </w:r>
            <w:bookmarkEnd w:id="81"/>
          </w:p>
        </w:tc>
      </w:tr>
      <w:tr w:rsidR="00BF3910" w:rsidRPr="005C70F1" w14:paraId="1A831B06" w14:textId="77777777" w:rsidTr="0AE18FCF">
        <w:trPr>
          <w:jc w:val="center"/>
        </w:trPr>
        <w:tc>
          <w:tcPr>
            <w:tcW w:w="658" w:type="pct"/>
          </w:tcPr>
          <w:p w14:paraId="123D8F94" w14:textId="1A65F6F9" w:rsidR="00BF3910" w:rsidRPr="003F63FA" w:rsidRDefault="00BF3910" w:rsidP="00BF3910">
            <w:pPr>
              <w:pStyle w:val="BlockText"/>
              <w:spacing w:line="276" w:lineRule="auto"/>
              <w:ind w:left="0" w:right="132"/>
              <w:rPr>
                <w:bCs/>
                <w:sz w:val="22"/>
                <w:szCs w:val="22"/>
              </w:rPr>
            </w:pPr>
            <w:r>
              <w:rPr>
                <w:sz w:val="22"/>
                <w:szCs w:val="22"/>
              </w:rPr>
              <w:t>S 563</w:t>
            </w:r>
            <w:r w:rsidRPr="003F63FA">
              <w:rPr>
                <w:sz w:val="22"/>
                <w:szCs w:val="22"/>
              </w:rPr>
              <w:t>.</w:t>
            </w:r>
            <w:r>
              <w:rPr>
                <w:sz w:val="22"/>
                <w:szCs w:val="22"/>
              </w:rPr>
              <w:t>1</w:t>
            </w:r>
          </w:p>
        </w:tc>
        <w:tc>
          <w:tcPr>
            <w:tcW w:w="4342" w:type="pct"/>
          </w:tcPr>
          <w:p w14:paraId="5EB9D73D" w14:textId="39B7BEA1" w:rsidR="00BF3910" w:rsidRPr="003F63FA" w:rsidRDefault="00BF3910" w:rsidP="00BF3910">
            <w:pPr>
              <w:pStyle w:val="BlockText"/>
              <w:tabs>
                <w:tab w:val="left" w:pos="1050"/>
              </w:tabs>
              <w:spacing w:line="276" w:lineRule="auto"/>
              <w:ind w:left="0" w:right="132"/>
              <w:rPr>
                <w:sz w:val="22"/>
                <w:szCs w:val="22"/>
              </w:rPr>
            </w:pPr>
            <w:r w:rsidRPr="003F63FA">
              <w:rPr>
                <w:sz w:val="22"/>
                <w:szCs w:val="22"/>
              </w:rPr>
              <w:t xml:space="preserve">The requirements of this section </w:t>
            </w:r>
            <w:r>
              <w:rPr>
                <w:sz w:val="22"/>
                <w:szCs w:val="22"/>
              </w:rPr>
              <w:t xml:space="preserve">S 563 </w:t>
            </w:r>
            <w:r w:rsidRPr="003F63FA">
              <w:rPr>
                <w:sz w:val="22"/>
                <w:szCs w:val="22"/>
              </w:rPr>
              <w:t>do not apply to subcontracts placed under a Category Purchase Agreement</w:t>
            </w:r>
            <w:r w:rsidR="002E472E">
              <w:rPr>
                <w:sz w:val="22"/>
                <w:szCs w:val="22"/>
              </w:rPr>
              <w:t xml:space="preserve"> (see </w:t>
            </w:r>
            <w:r w:rsidR="002E472E" w:rsidRPr="002E472E">
              <w:rPr>
                <w:b/>
                <w:sz w:val="22"/>
                <w:szCs w:val="22"/>
              </w:rPr>
              <w:t>Annex 01</w:t>
            </w:r>
            <w:r w:rsidR="002E472E">
              <w:rPr>
                <w:sz w:val="22"/>
                <w:szCs w:val="22"/>
              </w:rPr>
              <w:t>)</w:t>
            </w:r>
            <w:r w:rsidRPr="003F63FA">
              <w:rPr>
                <w:sz w:val="22"/>
                <w:szCs w:val="22"/>
              </w:rPr>
              <w:t>.</w:t>
            </w:r>
          </w:p>
        </w:tc>
      </w:tr>
      <w:tr w:rsidR="00BF3910" w:rsidRPr="005C70F1" w14:paraId="003DFE5D" w14:textId="77777777" w:rsidTr="0AE18FCF">
        <w:trPr>
          <w:jc w:val="center"/>
        </w:trPr>
        <w:tc>
          <w:tcPr>
            <w:tcW w:w="658" w:type="pct"/>
            <w:shd w:val="clear" w:color="auto" w:fill="auto"/>
          </w:tcPr>
          <w:p w14:paraId="6237809F" w14:textId="54C06C59" w:rsidR="00BF3910" w:rsidRPr="003F63FA" w:rsidRDefault="00BF3910" w:rsidP="00BF3910">
            <w:pPr>
              <w:pStyle w:val="BlockText"/>
              <w:spacing w:line="276" w:lineRule="auto"/>
              <w:ind w:left="0" w:right="132"/>
              <w:rPr>
                <w:bCs/>
                <w:sz w:val="22"/>
                <w:szCs w:val="22"/>
              </w:rPr>
            </w:pPr>
            <w:r>
              <w:rPr>
                <w:sz w:val="22"/>
                <w:szCs w:val="22"/>
              </w:rPr>
              <w:t>S 563</w:t>
            </w:r>
            <w:r w:rsidRPr="003F63FA">
              <w:rPr>
                <w:sz w:val="22"/>
                <w:szCs w:val="22"/>
              </w:rPr>
              <w:t>.</w:t>
            </w:r>
            <w:r>
              <w:rPr>
                <w:sz w:val="22"/>
                <w:szCs w:val="22"/>
              </w:rPr>
              <w:t>2</w:t>
            </w:r>
          </w:p>
        </w:tc>
        <w:tc>
          <w:tcPr>
            <w:tcW w:w="4342" w:type="pct"/>
            <w:shd w:val="clear" w:color="auto" w:fill="auto"/>
          </w:tcPr>
          <w:p w14:paraId="0798C749" w14:textId="0ACF93DA" w:rsidR="00BF3910" w:rsidRPr="003F63FA" w:rsidRDefault="00BF3910" w:rsidP="00BF3910">
            <w:pPr>
              <w:spacing w:before="120" w:line="22" w:lineRule="atLeast"/>
              <w:jc w:val="both"/>
              <w:rPr>
                <w:sz w:val="22"/>
                <w:szCs w:val="22"/>
              </w:rPr>
            </w:pPr>
            <w:r w:rsidRPr="003F63FA">
              <w:rPr>
                <w:sz w:val="22"/>
                <w:szCs w:val="22"/>
              </w:rPr>
              <w:t>Where the</w:t>
            </w:r>
            <w:r>
              <w:rPr>
                <w:sz w:val="22"/>
                <w:szCs w:val="22"/>
              </w:rPr>
              <w:t xml:space="preserve"> forecast amount due to be paid to the </w:t>
            </w:r>
            <w:r w:rsidRPr="0061240E">
              <w:rPr>
                <w:i/>
                <w:sz w:val="22"/>
                <w:szCs w:val="22"/>
              </w:rPr>
              <w:t>Consultant</w:t>
            </w:r>
            <w:r w:rsidRPr="003F63FA">
              <w:rPr>
                <w:sz w:val="22"/>
                <w:szCs w:val="22"/>
              </w:rPr>
              <w:t xml:space="preserve"> is </w:t>
            </w:r>
            <w:r>
              <w:rPr>
                <w:sz w:val="22"/>
                <w:szCs w:val="22"/>
              </w:rPr>
              <w:t>five million pounds (</w:t>
            </w:r>
            <w:r w:rsidRPr="003F63FA">
              <w:rPr>
                <w:sz w:val="22"/>
                <w:szCs w:val="22"/>
              </w:rPr>
              <w:t>£5,000,000</w:t>
            </w:r>
            <w:r>
              <w:rPr>
                <w:sz w:val="22"/>
                <w:szCs w:val="22"/>
              </w:rPr>
              <w:t>)</w:t>
            </w:r>
            <w:r w:rsidRPr="003F63FA">
              <w:rPr>
                <w:sz w:val="22"/>
                <w:szCs w:val="22"/>
              </w:rPr>
              <w:t xml:space="preserve"> or more</w:t>
            </w:r>
            <w:r>
              <w:rPr>
                <w:sz w:val="22"/>
                <w:szCs w:val="22"/>
              </w:rPr>
              <w:t xml:space="preserve"> per annum</w:t>
            </w:r>
            <w:r w:rsidRPr="003F63FA">
              <w:rPr>
                <w:sz w:val="22"/>
                <w:szCs w:val="22"/>
              </w:rPr>
              <w:t xml:space="preserve"> at the </w:t>
            </w:r>
            <w:r>
              <w:rPr>
                <w:sz w:val="22"/>
                <w:szCs w:val="22"/>
              </w:rPr>
              <w:t>d</w:t>
            </w:r>
            <w:r w:rsidRPr="003F63FA">
              <w:rPr>
                <w:sz w:val="22"/>
                <w:szCs w:val="22"/>
              </w:rPr>
              <w:t>ate</w:t>
            </w:r>
            <w:r>
              <w:rPr>
                <w:sz w:val="22"/>
                <w:szCs w:val="22"/>
              </w:rPr>
              <w:t xml:space="preserve"> the contract came into existence</w:t>
            </w:r>
            <w:r w:rsidRPr="003F63FA">
              <w:rPr>
                <w:sz w:val="22"/>
                <w:szCs w:val="22"/>
              </w:rPr>
              <w:t xml:space="preserve"> is used, the </w:t>
            </w:r>
            <w:r w:rsidRPr="003F63FA">
              <w:rPr>
                <w:i/>
                <w:sz w:val="22"/>
                <w:szCs w:val="22"/>
              </w:rPr>
              <w:t>Con</w:t>
            </w:r>
            <w:r>
              <w:rPr>
                <w:i/>
                <w:sz w:val="22"/>
                <w:szCs w:val="22"/>
              </w:rPr>
              <w:t>sultant</w:t>
            </w:r>
          </w:p>
          <w:p w14:paraId="0B21E841" w14:textId="611EBF63" w:rsidR="00BF3910" w:rsidRPr="003F63FA" w:rsidRDefault="00BF3910" w:rsidP="00BF3910">
            <w:pPr>
              <w:pStyle w:val="ListParagraph"/>
              <w:numPr>
                <w:ilvl w:val="0"/>
                <w:numId w:val="21"/>
              </w:numPr>
              <w:spacing w:before="120" w:line="22" w:lineRule="atLeast"/>
              <w:ind w:left="691"/>
              <w:contextualSpacing w:val="0"/>
              <w:jc w:val="both"/>
              <w:rPr>
                <w:sz w:val="22"/>
                <w:szCs w:val="22"/>
              </w:rPr>
            </w:pPr>
            <w:r w:rsidRPr="003F63FA">
              <w:rPr>
                <w:sz w:val="22"/>
                <w:szCs w:val="22"/>
              </w:rPr>
              <w:t xml:space="preserve">subject to paragraphs </w:t>
            </w:r>
            <w:r>
              <w:rPr>
                <w:sz w:val="22"/>
                <w:szCs w:val="22"/>
              </w:rPr>
              <w:t>S 563</w:t>
            </w:r>
            <w:r w:rsidRPr="003F63FA">
              <w:rPr>
                <w:sz w:val="22"/>
                <w:szCs w:val="22"/>
              </w:rPr>
              <w:t>.</w:t>
            </w:r>
            <w:r>
              <w:rPr>
                <w:sz w:val="22"/>
                <w:szCs w:val="22"/>
              </w:rPr>
              <w:t>4</w:t>
            </w:r>
            <w:r w:rsidRPr="003F63FA">
              <w:rPr>
                <w:sz w:val="22"/>
                <w:szCs w:val="22"/>
              </w:rPr>
              <w:t xml:space="preserve">, </w:t>
            </w:r>
            <w:r>
              <w:rPr>
                <w:sz w:val="22"/>
                <w:szCs w:val="22"/>
              </w:rPr>
              <w:t>S 563</w:t>
            </w:r>
            <w:r w:rsidRPr="003F63FA">
              <w:rPr>
                <w:sz w:val="22"/>
                <w:szCs w:val="22"/>
              </w:rPr>
              <w:t>.</w:t>
            </w:r>
            <w:r>
              <w:rPr>
                <w:sz w:val="22"/>
                <w:szCs w:val="22"/>
              </w:rPr>
              <w:t>5</w:t>
            </w:r>
            <w:r w:rsidRPr="003F63FA">
              <w:rPr>
                <w:sz w:val="22"/>
                <w:szCs w:val="22"/>
              </w:rPr>
              <w:t xml:space="preserve"> and </w:t>
            </w:r>
            <w:r>
              <w:rPr>
                <w:sz w:val="22"/>
                <w:szCs w:val="22"/>
              </w:rPr>
              <w:t>S 563</w:t>
            </w:r>
            <w:r w:rsidRPr="003F63FA">
              <w:rPr>
                <w:sz w:val="22"/>
                <w:szCs w:val="22"/>
              </w:rPr>
              <w:t>.</w:t>
            </w:r>
            <w:r>
              <w:rPr>
                <w:sz w:val="22"/>
                <w:szCs w:val="22"/>
              </w:rPr>
              <w:t>6</w:t>
            </w:r>
            <w:r w:rsidRPr="003F63FA">
              <w:rPr>
                <w:sz w:val="22"/>
                <w:szCs w:val="22"/>
              </w:rPr>
              <w:t xml:space="preserve">, advertises on Contracts Finder all subcontract opportunities arising from or in connection with Providing the Service above </w:t>
            </w:r>
            <w:r w:rsidRPr="003F63FA">
              <w:rPr>
                <w:sz w:val="22"/>
                <w:szCs w:val="22"/>
              </w:rPr>
              <w:lastRenderedPageBreak/>
              <w:t xml:space="preserve">a minimum threshold of </w:t>
            </w:r>
            <w:r>
              <w:rPr>
                <w:sz w:val="22"/>
                <w:szCs w:val="22"/>
              </w:rPr>
              <w:t>twenty-five thousand pounds (</w:t>
            </w:r>
            <w:r w:rsidRPr="003F63FA">
              <w:rPr>
                <w:sz w:val="22"/>
                <w:szCs w:val="22"/>
              </w:rPr>
              <w:t>£25,000</w:t>
            </w:r>
            <w:r>
              <w:rPr>
                <w:sz w:val="22"/>
                <w:szCs w:val="22"/>
              </w:rPr>
              <w:t>)</w:t>
            </w:r>
            <w:r w:rsidRPr="003F63FA">
              <w:rPr>
                <w:sz w:val="22"/>
                <w:szCs w:val="22"/>
              </w:rPr>
              <w:t xml:space="preserve"> that arise before the end of the</w:t>
            </w:r>
            <w:r>
              <w:rPr>
                <w:sz w:val="22"/>
                <w:szCs w:val="22"/>
              </w:rPr>
              <w:t xml:space="preserve"> contract</w:t>
            </w:r>
            <w:r w:rsidRPr="003F63FA">
              <w:rPr>
                <w:sz w:val="22"/>
                <w:szCs w:val="22"/>
              </w:rPr>
              <w:t>,</w:t>
            </w:r>
          </w:p>
          <w:p w14:paraId="276B3BEE" w14:textId="1645212A" w:rsidR="00BF3910" w:rsidRPr="003F63FA" w:rsidRDefault="00BF3910" w:rsidP="00BF3910">
            <w:pPr>
              <w:pStyle w:val="ListParagraph"/>
              <w:numPr>
                <w:ilvl w:val="0"/>
                <w:numId w:val="21"/>
              </w:numPr>
              <w:spacing w:before="120" w:line="22" w:lineRule="atLeast"/>
              <w:ind w:left="691"/>
              <w:contextualSpacing w:val="0"/>
              <w:jc w:val="both"/>
              <w:rPr>
                <w:sz w:val="22"/>
                <w:szCs w:val="22"/>
              </w:rPr>
            </w:pPr>
            <w:r w:rsidRPr="003F63FA">
              <w:rPr>
                <w:sz w:val="22"/>
                <w:szCs w:val="22"/>
              </w:rPr>
              <w:t xml:space="preserve">within </w:t>
            </w:r>
            <w:r>
              <w:rPr>
                <w:sz w:val="22"/>
                <w:szCs w:val="22"/>
              </w:rPr>
              <w:t>9</w:t>
            </w:r>
            <w:r w:rsidRPr="003F63FA">
              <w:rPr>
                <w:sz w:val="22"/>
                <w:szCs w:val="22"/>
              </w:rPr>
              <w:t xml:space="preserve">0 days of awarding a subcontract </w:t>
            </w:r>
            <w:r>
              <w:rPr>
                <w:sz w:val="22"/>
                <w:szCs w:val="22"/>
              </w:rPr>
              <w:t xml:space="preserve">(at any stage of remoteness from the </w:t>
            </w:r>
            <w:r w:rsidRPr="0061240E">
              <w:rPr>
                <w:i/>
                <w:sz w:val="22"/>
                <w:szCs w:val="22"/>
              </w:rPr>
              <w:t>Client</w:t>
            </w:r>
            <w:r>
              <w:rPr>
                <w:sz w:val="22"/>
                <w:szCs w:val="22"/>
              </w:rPr>
              <w:t>),</w:t>
            </w:r>
            <w:r w:rsidRPr="003F63FA">
              <w:rPr>
                <w:sz w:val="22"/>
                <w:szCs w:val="22"/>
              </w:rPr>
              <w:t xml:space="preserve"> updates the notice on contracts finder with details of the successful </w:t>
            </w:r>
            <w:r>
              <w:rPr>
                <w:sz w:val="22"/>
                <w:szCs w:val="22"/>
              </w:rPr>
              <w:t>s</w:t>
            </w:r>
            <w:r w:rsidRPr="003F63FA">
              <w:rPr>
                <w:sz w:val="22"/>
                <w:szCs w:val="22"/>
              </w:rPr>
              <w:t>ubcon</w:t>
            </w:r>
            <w:r>
              <w:rPr>
                <w:sz w:val="22"/>
                <w:szCs w:val="22"/>
              </w:rPr>
              <w:t>tractor</w:t>
            </w:r>
            <w:r w:rsidRPr="003F63FA">
              <w:rPr>
                <w:sz w:val="22"/>
                <w:szCs w:val="22"/>
              </w:rPr>
              <w:t>,</w:t>
            </w:r>
          </w:p>
          <w:p w14:paraId="57E6EC55" w14:textId="28FEA515" w:rsidR="00BF3910" w:rsidRPr="003F63FA" w:rsidRDefault="00BF3910" w:rsidP="00BF3910">
            <w:pPr>
              <w:pStyle w:val="ListParagraph"/>
              <w:numPr>
                <w:ilvl w:val="0"/>
                <w:numId w:val="21"/>
              </w:numPr>
              <w:spacing w:before="120" w:line="22" w:lineRule="atLeast"/>
              <w:ind w:left="691"/>
              <w:contextualSpacing w:val="0"/>
              <w:jc w:val="both"/>
              <w:rPr>
                <w:sz w:val="22"/>
                <w:szCs w:val="22"/>
              </w:rPr>
            </w:pPr>
            <w:r w:rsidRPr="003F63FA">
              <w:rPr>
                <w:sz w:val="22"/>
                <w:szCs w:val="22"/>
              </w:rPr>
              <w:t xml:space="preserve">monitors the number, type and value of the subcontract opportunities placed on Contracts Finder advertised and awarded in its supply chain prior to the end of the </w:t>
            </w:r>
            <w:r w:rsidRPr="003F63FA">
              <w:rPr>
                <w:i/>
                <w:sz w:val="22"/>
                <w:szCs w:val="22"/>
              </w:rPr>
              <w:t>service period</w:t>
            </w:r>
            <w:r w:rsidRPr="003F63FA">
              <w:rPr>
                <w:sz w:val="22"/>
                <w:szCs w:val="22"/>
              </w:rPr>
              <w:t xml:space="preserve"> and provides reports on this information to the </w:t>
            </w:r>
            <w:r w:rsidRPr="0001423D">
              <w:rPr>
                <w:i/>
                <w:sz w:val="22"/>
                <w:szCs w:val="22"/>
              </w:rPr>
              <w:t>Client</w:t>
            </w:r>
            <w:r w:rsidRPr="003F63FA">
              <w:rPr>
                <w:sz w:val="22"/>
                <w:szCs w:val="22"/>
              </w:rPr>
              <w:t xml:space="preserve"> in the format and frequency as reasonably specified by the </w:t>
            </w:r>
            <w:r w:rsidRPr="0001423D">
              <w:rPr>
                <w:i/>
                <w:sz w:val="22"/>
                <w:szCs w:val="22"/>
              </w:rPr>
              <w:t>Client</w:t>
            </w:r>
            <w:r w:rsidRPr="003F63FA">
              <w:rPr>
                <w:sz w:val="22"/>
                <w:szCs w:val="22"/>
              </w:rPr>
              <w:t xml:space="preserve"> and</w:t>
            </w:r>
          </w:p>
          <w:p w14:paraId="51054EAC" w14:textId="77777777" w:rsidR="00BF3910" w:rsidRPr="003F63FA" w:rsidRDefault="00BF3910" w:rsidP="00BF3910">
            <w:pPr>
              <w:pStyle w:val="ListParagraph"/>
              <w:numPr>
                <w:ilvl w:val="0"/>
                <w:numId w:val="21"/>
              </w:numPr>
              <w:spacing w:before="120" w:line="22" w:lineRule="atLeast"/>
              <w:ind w:left="691"/>
              <w:contextualSpacing w:val="0"/>
              <w:jc w:val="both"/>
              <w:rPr>
                <w:sz w:val="22"/>
                <w:szCs w:val="22"/>
              </w:rPr>
            </w:pPr>
            <w:r w:rsidRPr="003F63FA">
              <w:rPr>
                <w:sz w:val="22"/>
                <w:szCs w:val="22"/>
              </w:rPr>
              <w:t>promote Contracts Finder to its suppliers and encourage those organisations to register on Contracts Finder.</w:t>
            </w:r>
          </w:p>
          <w:p w14:paraId="064E2DC1" w14:textId="4B8449AD" w:rsidR="00BF3910" w:rsidRPr="003F63FA" w:rsidRDefault="00BF3910" w:rsidP="00BF3910">
            <w:pPr>
              <w:pStyle w:val="BlockText"/>
              <w:tabs>
                <w:tab w:val="left" w:pos="1050"/>
              </w:tabs>
              <w:spacing w:line="276" w:lineRule="auto"/>
              <w:ind w:left="0" w:right="132"/>
              <w:rPr>
                <w:sz w:val="22"/>
                <w:szCs w:val="22"/>
              </w:rPr>
            </w:pPr>
            <w:r w:rsidRPr="003F63FA">
              <w:rPr>
                <w:sz w:val="22"/>
                <w:szCs w:val="22"/>
              </w:rPr>
              <w:t xml:space="preserve">The calculation of </w:t>
            </w:r>
            <w:r>
              <w:rPr>
                <w:sz w:val="22"/>
                <w:szCs w:val="22"/>
              </w:rPr>
              <w:t>five million pounds (</w:t>
            </w:r>
            <w:r w:rsidRPr="003F63FA">
              <w:rPr>
                <w:sz w:val="22"/>
                <w:szCs w:val="22"/>
              </w:rPr>
              <w:t>£5,000,000</w:t>
            </w:r>
            <w:r>
              <w:rPr>
                <w:sz w:val="22"/>
                <w:szCs w:val="22"/>
              </w:rPr>
              <w:t>)</w:t>
            </w:r>
            <w:r w:rsidRPr="003F63FA">
              <w:rPr>
                <w:sz w:val="22"/>
                <w:szCs w:val="22"/>
              </w:rPr>
              <w:t xml:space="preserve"> or more per annum in this section is in accordance with footnote 1 to PPN 01/18 </w:t>
            </w:r>
            <w:r>
              <w:rPr>
                <w:sz w:val="22"/>
                <w:szCs w:val="22"/>
              </w:rPr>
              <w:t xml:space="preserve">(see link in </w:t>
            </w:r>
            <w:r w:rsidRPr="0061240E">
              <w:rPr>
                <w:b/>
                <w:sz w:val="22"/>
                <w:szCs w:val="22"/>
              </w:rPr>
              <w:t>Annex 02</w:t>
            </w:r>
            <w:r>
              <w:rPr>
                <w:sz w:val="22"/>
                <w:szCs w:val="22"/>
              </w:rPr>
              <w:t xml:space="preserve">) </w:t>
            </w:r>
            <w:r w:rsidRPr="003F63FA">
              <w:rPr>
                <w:sz w:val="22"/>
                <w:szCs w:val="22"/>
              </w:rPr>
              <w:t xml:space="preserve">based on an advertised </w:t>
            </w:r>
            <w:r>
              <w:rPr>
                <w:sz w:val="22"/>
                <w:szCs w:val="22"/>
              </w:rPr>
              <w:t>sub</w:t>
            </w:r>
            <w:r w:rsidRPr="003F63FA">
              <w:rPr>
                <w:sz w:val="22"/>
                <w:szCs w:val="22"/>
              </w:rPr>
              <w:t xml:space="preserve">contract value, averaged over the life of the </w:t>
            </w:r>
            <w:r>
              <w:rPr>
                <w:sz w:val="22"/>
                <w:szCs w:val="22"/>
              </w:rPr>
              <w:t>advertised sub</w:t>
            </w:r>
            <w:r w:rsidRPr="003F63FA">
              <w:rPr>
                <w:sz w:val="22"/>
                <w:szCs w:val="22"/>
              </w:rPr>
              <w:t>contract.</w:t>
            </w:r>
          </w:p>
        </w:tc>
      </w:tr>
      <w:tr w:rsidR="00BF3910" w:rsidRPr="005C70F1" w14:paraId="66B1D460" w14:textId="77777777" w:rsidTr="0AE18FCF">
        <w:trPr>
          <w:jc w:val="center"/>
        </w:trPr>
        <w:tc>
          <w:tcPr>
            <w:tcW w:w="658" w:type="pct"/>
            <w:shd w:val="clear" w:color="auto" w:fill="auto"/>
          </w:tcPr>
          <w:p w14:paraId="6D9BFC67" w14:textId="62E66B47" w:rsidR="00BF3910" w:rsidRPr="003F63FA" w:rsidRDefault="00BF3910" w:rsidP="00BF3910">
            <w:pPr>
              <w:pStyle w:val="BlockText"/>
              <w:spacing w:line="276" w:lineRule="auto"/>
              <w:ind w:left="0" w:right="132"/>
              <w:rPr>
                <w:bCs/>
                <w:sz w:val="22"/>
                <w:szCs w:val="22"/>
              </w:rPr>
            </w:pPr>
            <w:r>
              <w:rPr>
                <w:sz w:val="22"/>
                <w:szCs w:val="22"/>
              </w:rPr>
              <w:lastRenderedPageBreak/>
              <w:t>S 563</w:t>
            </w:r>
            <w:r w:rsidRPr="003F63FA">
              <w:rPr>
                <w:sz w:val="22"/>
                <w:szCs w:val="22"/>
              </w:rPr>
              <w:t>.</w:t>
            </w:r>
            <w:r>
              <w:rPr>
                <w:sz w:val="22"/>
                <w:szCs w:val="22"/>
              </w:rPr>
              <w:t>3</w:t>
            </w:r>
          </w:p>
        </w:tc>
        <w:tc>
          <w:tcPr>
            <w:tcW w:w="4342" w:type="pct"/>
            <w:shd w:val="clear" w:color="auto" w:fill="auto"/>
          </w:tcPr>
          <w:p w14:paraId="142EE91E" w14:textId="13B23D85" w:rsidR="00BF3910" w:rsidRPr="003F63FA" w:rsidRDefault="00BF3910" w:rsidP="00BF3910">
            <w:pPr>
              <w:pStyle w:val="BlockText"/>
              <w:tabs>
                <w:tab w:val="left" w:pos="1050"/>
              </w:tabs>
              <w:spacing w:line="276" w:lineRule="auto"/>
              <w:ind w:left="0" w:right="132"/>
              <w:rPr>
                <w:sz w:val="22"/>
                <w:szCs w:val="22"/>
              </w:rPr>
            </w:pPr>
            <w:r w:rsidRPr="003F63FA">
              <w:rPr>
                <w:sz w:val="22"/>
                <w:szCs w:val="22"/>
              </w:rPr>
              <w:t xml:space="preserve">Each advert referred to in paragraph </w:t>
            </w:r>
            <w:r>
              <w:rPr>
                <w:sz w:val="22"/>
                <w:szCs w:val="22"/>
              </w:rPr>
              <w:t>S 563</w:t>
            </w:r>
            <w:r w:rsidRPr="003F63FA">
              <w:rPr>
                <w:sz w:val="22"/>
                <w:szCs w:val="22"/>
              </w:rPr>
              <w:t>.</w:t>
            </w:r>
            <w:r>
              <w:rPr>
                <w:sz w:val="22"/>
                <w:szCs w:val="22"/>
              </w:rPr>
              <w:t>2</w:t>
            </w:r>
            <w:r w:rsidRPr="003F63FA">
              <w:rPr>
                <w:sz w:val="22"/>
                <w:szCs w:val="22"/>
              </w:rPr>
              <w:t xml:space="preserve"> provides a full and detailed description of the subcontract opportunity with each of the mandatory fields being completed on Contracts Finder by the </w:t>
            </w:r>
            <w:r w:rsidRPr="003F63FA">
              <w:rPr>
                <w:i/>
                <w:sz w:val="22"/>
                <w:szCs w:val="22"/>
              </w:rPr>
              <w:t>Consultant</w:t>
            </w:r>
            <w:r w:rsidRPr="003F63FA">
              <w:rPr>
                <w:sz w:val="22"/>
                <w:szCs w:val="22"/>
              </w:rPr>
              <w:t>.</w:t>
            </w:r>
          </w:p>
        </w:tc>
      </w:tr>
      <w:tr w:rsidR="00BF3910" w:rsidRPr="005C70F1" w14:paraId="4ADBDB63" w14:textId="77777777" w:rsidTr="0AE18FCF">
        <w:trPr>
          <w:jc w:val="center"/>
        </w:trPr>
        <w:tc>
          <w:tcPr>
            <w:tcW w:w="658" w:type="pct"/>
            <w:shd w:val="clear" w:color="auto" w:fill="auto"/>
          </w:tcPr>
          <w:p w14:paraId="2A068F99" w14:textId="0B1B6263" w:rsidR="00BF3910" w:rsidRPr="003F63FA" w:rsidRDefault="00BF3910" w:rsidP="00BF3910">
            <w:pPr>
              <w:pStyle w:val="BlockText"/>
              <w:spacing w:line="276" w:lineRule="auto"/>
              <w:ind w:left="0" w:right="132"/>
              <w:rPr>
                <w:bCs/>
                <w:sz w:val="22"/>
                <w:szCs w:val="22"/>
              </w:rPr>
            </w:pPr>
            <w:r>
              <w:rPr>
                <w:sz w:val="22"/>
                <w:szCs w:val="22"/>
              </w:rPr>
              <w:t>S 563</w:t>
            </w:r>
            <w:r w:rsidRPr="003F63FA">
              <w:rPr>
                <w:sz w:val="22"/>
                <w:szCs w:val="22"/>
              </w:rPr>
              <w:t>.</w:t>
            </w:r>
            <w:r>
              <w:rPr>
                <w:sz w:val="22"/>
                <w:szCs w:val="22"/>
              </w:rPr>
              <w:t>4</w:t>
            </w:r>
          </w:p>
        </w:tc>
        <w:tc>
          <w:tcPr>
            <w:tcW w:w="4342" w:type="pct"/>
            <w:shd w:val="clear" w:color="auto" w:fill="auto"/>
          </w:tcPr>
          <w:p w14:paraId="58BFA2F8" w14:textId="7FE34D02" w:rsidR="00BF3910" w:rsidRPr="003F63FA" w:rsidRDefault="00BF3910" w:rsidP="00BF3910">
            <w:pPr>
              <w:pStyle w:val="BlockText"/>
              <w:tabs>
                <w:tab w:val="left" w:pos="1050"/>
              </w:tabs>
              <w:spacing w:line="276" w:lineRule="auto"/>
              <w:ind w:left="0" w:right="132"/>
              <w:rPr>
                <w:sz w:val="22"/>
                <w:szCs w:val="22"/>
              </w:rPr>
            </w:pPr>
            <w:r w:rsidRPr="003F63FA">
              <w:rPr>
                <w:sz w:val="22"/>
                <w:szCs w:val="22"/>
              </w:rPr>
              <w:t xml:space="preserve">The obligation at paragraph </w:t>
            </w:r>
            <w:r>
              <w:rPr>
                <w:sz w:val="22"/>
                <w:szCs w:val="22"/>
              </w:rPr>
              <w:t>S 563</w:t>
            </w:r>
            <w:r w:rsidRPr="003F63FA">
              <w:rPr>
                <w:sz w:val="22"/>
                <w:szCs w:val="22"/>
              </w:rPr>
              <w:t>.</w:t>
            </w:r>
            <w:r>
              <w:rPr>
                <w:sz w:val="22"/>
                <w:szCs w:val="22"/>
              </w:rPr>
              <w:t>2</w:t>
            </w:r>
            <w:r w:rsidRPr="003F63FA">
              <w:rPr>
                <w:sz w:val="22"/>
                <w:szCs w:val="22"/>
              </w:rPr>
              <w:t xml:space="preserve"> only applies in respect of subcontract opportunities arising after the Contract Date.</w:t>
            </w:r>
          </w:p>
        </w:tc>
      </w:tr>
      <w:tr w:rsidR="00BF3910" w:rsidRPr="005C70F1" w14:paraId="6ED25F34" w14:textId="77777777" w:rsidTr="0AE18FCF">
        <w:trPr>
          <w:jc w:val="center"/>
        </w:trPr>
        <w:tc>
          <w:tcPr>
            <w:tcW w:w="658" w:type="pct"/>
            <w:shd w:val="clear" w:color="auto" w:fill="auto"/>
          </w:tcPr>
          <w:p w14:paraId="072B3EA9" w14:textId="162C504C" w:rsidR="00BF3910" w:rsidRPr="003F63FA" w:rsidRDefault="00BF3910" w:rsidP="00BF3910">
            <w:pPr>
              <w:pStyle w:val="BlockText"/>
              <w:spacing w:line="276" w:lineRule="auto"/>
              <w:ind w:left="0" w:right="132"/>
              <w:rPr>
                <w:bCs/>
                <w:sz w:val="22"/>
                <w:szCs w:val="22"/>
              </w:rPr>
            </w:pPr>
            <w:r>
              <w:rPr>
                <w:sz w:val="22"/>
                <w:szCs w:val="22"/>
              </w:rPr>
              <w:t>S 563</w:t>
            </w:r>
            <w:r w:rsidRPr="003F63FA">
              <w:rPr>
                <w:sz w:val="22"/>
                <w:szCs w:val="22"/>
              </w:rPr>
              <w:t>.</w:t>
            </w:r>
            <w:r>
              <w:rPr>
                <w:sz w:val="22"/>
                <w:szCs w:val="22"/>
              </w:rPr>
              <w:t>5</w:t>
            </w:r>
          </w:p>
        </w:tc>
        <w:tc>
          <w:tcPr>
            <w:tcW w:w="4342" w:type="pct"/>
            <w:shd w:val="clear" w:color="auto" w:fill="auto"/>
          </w:tcPr>
          <w:p w14:paraId="210F9BA2" w14:textId="4BF384BE" w:rsidR="00BF3910" w:rsidRPr="003F63FA" w:rsidRDefault="00BF3910" w:rsidP="00BF3910">
            <w:pPr>
              <w:pStyle w:val="BlockText"/>
              <w:tabs>
                <w:tab w:val="left" w:pos="1050"/>
              </w:tabs>
              <w:spacing w:line="276" w:lineRule="auto"/>
              <w:ind w:left="0" w:right="132"/>
              <w:rPr>
                <w:sz w:val="22"/>
                <w:szCs w:val="22"/>
              </w:rPr>
            </w:pPr>
            <w:r w:rsidRPr="003F63FA">
              <w:rPr>
                <w:sz w:val="22"/>
                <w:szCs w:val="22"/>
              </w:rPr>
              <w:t xml:space="preserve">The </w:t>
            </w:r>
            <w:r w:rsidRPr="003F63FA">
              <w:rPr>
                <w:i/>
                <w:sz w:val="22"/>
                <w:szCs w:val="22"/>
              </w:rPr>
              <w:t>Consultant</w:t>
            </w:r>
            <w:r w:rsidRPr="003F63FA">
              <w:rPr>
                <w:sz w:val="22"/>
                <w:szCs w:val="22"/>
              </w:rPr>
              <w:t xml:space="preserve">, may propose to the </w:t>
            </w:r>
            <w:r w:rsidRPr="003119FD">
              <w:rPr>
                <w:i/>
                <w:sz w:val="22"/>
                <w:szCs w:val="22"/>
              </w:rPr>
              <w:t>Client</w:t>
            </w:r>
            <w:r w:rsidRPr="003F63FA">
              <w:rPr>
                <w:sz w:val="22"/>
                <w:szCs w:val="22"/>
              </w:rPr>
              <w:t xml:space="preserve"> for acceptance, that a specific subcontract </w:t>
            </w:r>
            <w:r>
              <w:rPr>
                <w:sz w:val="22"/>
                <w:szCs w:val="22"/>
              </w:rPr>
              <w:t xml:space="preserve">opportunity is not advertised on Contracts Finder. The </w:t>
            </w:r>
            <w:r w:rsidRPr="00C169CB">
              <w:rPr>
                <w:i/>
                <w:sz w:val="22"/>
                <w:szCs w:val="22"/>
              </w:rPr>
              <w:t>Consultant</w:t>
            </w:r>
            <w:r>
              <w:rPr>
                <w:sz w:val="22"/>
                <w:szCs w:val="22"/>
              </w:rPr>
              <w:t xml:space="preserve"> provides a detailed reason for not advertising the specific subcontract opportunity. The </w:t>
            </w:r>
            <w:r w:rsidRPr="0061240E">
              <w:rPr>
                <w:i/>
                <w:sz w:val="22"/>
                <w:szCs w:val="22"/>
              </w:rPr>
              <w:t>Consultant</w:t>
            </w:r>
            <w:r>
              <w:rPr>
                <w:sz w:val="22"/>
                <w:szCs w:val="22"/>
              </w:rPr>
              <w:t xml:space="preserve"> provides further detail when requested by the </w:t>
            </w:r>
            <w:r w:rsidRPr="003119FD">
              <w:rPr>
                <w:i/>
                <w:sz w:val="22"/>
                <w:szCs w:val="22"/>
              </w:rPr>
              <w:t>Client</w:t>
            </w:r>
            <w:r>
              <w:rPr>
                <w:sz w:val="22"/>
                <w:szCs w:val="22"/>
              </w:rPr>
              <w:t xml:space="preserve">. </w:t>
            </w:r>
            <w:r w:rsidRPr="003F63FA">
              <w:rPr>
                <w:sz w:val="22"/>
                <w:szCs w:val="22"/>
              </w:rPr>
              <w:t xml:space="preserve">If accepted by the </w:t>
            </w:r>
            <w:r w:rsidRPr="0001423D">
              <w:rPr>
                <w:i/>
                <w:sz w:val="22"/>
                <w:szCs w:val="22"/>
              </w:rPr>
              <w:t>Client</w:t>
            </w:r>
            <w:r w:rsidRPr="003F63FA">
              <w:rPr>
                <w:sz w:val="22"/>
                <w:szCs w:val="22"/>
              </w:rPr>
              <w:t xml:space="preserve">, the </w:t>
            </w:r>
            <w:r w:rsidRPr="003F63FA">
              <w:rPr>
                <w:i/>
                <w:sz w:val="22"/>
                <w:szCs w:val="22"/>
              </w:rPr>
              <w:t xml:space="preserve">Consultant </w:t>
            </w:r>
            <w:r w:rsidRPr="003F63FA">
              <w:rPr>
                <w:sz w:val="22"/>
                <w:szCs w:val="22"/>
              </w:rPr>
              <w:t>is relieved from advertising that subcontract opportunity on Contracts Finder.</w:t>
            </w:r>
          </w:p>
        </w:tc>
      </w:tr>
      <w:tr w:rsidR="00BF3910" w:rsidRPr="005C70F1" w14:paraId="3E45F700" w14:textId="77777777" w:rsidTr="0AE18FCF">
        <w:trPr>
          <w:jc w:val="center"/>
        </w:trPr>
        <w:tc>
          <w:tcPr>
            <w:tcW w:w="5000" w:type="pct"/>
            <w:gridSpan w:val="2"/>
            <w:shd w:val="clear" w:color="auto" w:fill="BFBFBF" w:themeFill="background1" w:themeFillShade="BF"/>
          </w:tcPr>
          <w:p w14:paraId="6E6BF294" w14:textId="7C474B18" w:rsidR="00BF3910" w:rsidRPr="00EE4320" w:rsidRDefault="00BF3910" w:rsidP="00FF7946">
            <w:pPr>
              <w:pStyle w:val="Heading2"/>
            </w:pPr>
            <w:bookmarkStart w:id="82" w:name="_Toc74210406"/>
            <w:r>
              <w:t xml:space="preserve">S 564   </w:t>
            </w:r>
            <w:r w:rsidRPr="007F4A48">
              <w:t xml:space="preserve">Fair </w:t>
            </w:r>
            <w:r>
              <w:t>p</w:t>
            </w:r>
            <w:r w:rsidRPr="007F4A48">
              <w:t>ayment</w:t>
            </w:r>
            <w:bookmarkEnd w:id="82"/>
          </w:p>
        </w:tc>
      </w:tr>
      <w:tr w:rsidR="00BF3910" w:rsidRPr="005C70F1" w14:paraId="0F313D89" w14:textId="77777777" w:rsidTr="0AE18FCF">
        <w:trPr>
          <w:jc w:val="center"/>
        </w:trPr>
        <w:tc>
          <w:tcPr>
            <w:tcW w:w="658" w:type="pct"/>
            <w:shd w:val="clear" w:color="auto" w:fill="auto"/>
          </w:tcPr>
          <w:p w14:paraId="4B562005" w14:textId="61E9757B" w:rsidR="00BF3910" w:rsidRPr="003F63FA" w:rsidRDefault="00BF3910" w:rsidP="00BF3910">
            <w:pPr>
              <w:pStyle w:val="BlockText"/>
              <w:spacing w:line="276" w:lineRule="auto"/>
              <w:ind w:left="0" w:right="132"/>
              <w:rPr>
                <w:bCs/>
                <w:sz w:val="22"/>
                <w:szCs w:val="22"/>
              </w:rPr>
            </w:pPr>
            <w:r>
              <w:rPr>
                <w:bCs/>
                <w:sz w:val="22"/>
                <w:szCs w:val="22"/>
              </w:rPr>
              <w:t>S 564</w:t>
            </w:r>
            <w:r w:rsidRPr="003F63FA">
              <w:rPr>
                <w:bCs/>
                <w:sz w:val="22"/>
                <w:szCs w:val="22"/>
              </w:rPr>
              <w:t>.1</w:t>
            </w:r>
          </w:p>
        </w:tc>
        <w:tc>
          <w:tcPr>
            <w:tcW w:w="4342" w:type="pct"/>
            <w:shd w:val="clear" w:color="auto" w:fill="auto"/>
          </w:tcPr>
          <w:p w14:paraId="694708CD" w14:textId="5B84B1AA" w:rsidR="00BF3910" w:rsidRPr="003F63FA" w:rsidRDefault="00BF3910" w:rsidP="00BF3910">
            <w:pPr>
              <w:spacing w:before="120"/>
              <w:jc w:val="both"/>
              <w:rPr>
                <w:sz w:val="22"/>
                <w:szCs w:val="22"/>
              </w:rPr>
            </w:pPr>
            <w:r w:rsidRPr="003F63FA">
              <w:rPr>
                <w:sz w:val="22"/>
                <w:szCs w:val="22"/>
              </w:rPr>
              <w:t xml:space="preserve">The </w:t>
            </w:r>
            <w:r w:rsidRPr="003F63FA">
              <w:rPr>
                <w:i/>
                <w:iCs/>
                <w:sz w:val="22"/>
                <w:szCs w:val="22"/>
              </w:rPr>
              <w:t>Consultant</w:t>
            </w:r>
            <w:r w:rsidRPr="003F63FA">
              <w:rPr>
                <w:sz w:val="22"/>
                <w:szCs w:val="22"/>
              </w:rPr>
              <w:t xml:space="preserve"> includes in the </w:t>
            </w:r>
            <w:r>
              <w:rPr>
                <w:sz w:val="22"/>
                <w:szCs w:val="22"/>
              </w:rPr>
              <w:t>sub</w:t>
            </w:r>
            <w:r w:rsidRPr="003F63FA">
              <w:rPr>
                <w:sz w:val="22"/>
                <w:szCs w:val="22"/>
              </w:rPr>
              <w:t xml:space="preserve">contract with each </w:t>
            </w:r>
            <w:r>
              <w:rPr>
                <w:sz w:val="22"/>
                <w:szCs w:val="22"/>
              </w:rPr>
              <w:t>s</w:t>
            </w:r>
            <w:r w:rsidRPr="003F63FA">
              <w:rPr>
                <w:sz w:val="22"/>
                <w:szCs w:val="22"/>
              </w:rPr>
              <w:t>ubcon</w:t>
            </w:r>
            <w:r>
              <w:rPr>
                <w:sz w:val="22"/>
                <w:szCs w:val="22"/>
              </w:rPr>
              <w:t>tractor</w:t>
            </w:r>
            <w:r w:rsidRPr="003F63FA">
              <w:rPr>
                <w:sz w:val="22"/>
                <w:szCs w:val="22"/>
              </w:rPr>
              <w:t xml:space="preserve"> </w:t>
            </w:r>
            <w:r>
              <w:rPr>
                <w:sz w:val="22"/>
                <w:szCs w:val="22"/>
              </w:rPr>
              <w:t xml:space="preserve">(at any stage of remoteness from the </w:t>
            </w:r>
            <w:r w:rsidRPr="0061240E">
              <w:rPr>
                <w:i/>
                <w:sz w:val="22"/>
                <w:szCs w:val="22"/>
              </w:rPr>
              <w:t>Client</w:t>
            </w:r>
            <w:r>
              <w:rPr>
                <w:sz w:val="22"/>
                <w:szCs w:val="22"/>
              </w:rPr>
              <w:t>)</w:t>
            </w:r>
          </w:p>
          <w:p w14:paraId="6529986E" w14:textId="0D09983E" w:rsidR="00BF3910" w:rsidRPr="003F63FA" w:rsidRDefault="00BF3910" w:rsidP="00BF3910">
            <w:pPr>
              <w:pStyle w:val="ListParagraph"/>
              <w:numPr>
                <w:ilvl w:val="0"/>
                <w:numId w:val="21"/>
              </w:numPr>
              <w:spacing w:before="120"/>
              <w:contextualSpacing w:val="0"/>
              <w:jc w:val="both"/>
              <w:rPr>
                <w:sz w:val="22"/>
                <w:szCs w:val="22"/>
              </w:rPr>
            </w:pPr>
            <w:r w:rsidRPr="003F63FA">
              <w:rPr>
                <w:sz w:val="22"/>
                <w:szCs w:val="22"/>
              </w:rPr>
              <w:t xml:space="preserve">a period for payment of the amount due to the </w:t>
            </w:r>
            <w:r>
              <w:rPr>
                <w:sz w:val="22"/>
                <w:szCs w:val="22"/>
              </w:rPr>
              <w:t>s</w:t>
            </w:r>
            <w:r w:rsidRPr="003F63FA">
              <w:rPr>
                <w:sz w:val="22"/>
                <w:szCs w:val="22"/>
              </w:rPr>
              <w:t>ubcon</w:t>
            </w:r>
            <w:r>
              <w:rPr>
                <w:sz w:val="22"/>
                <w:szCs w:val="22"/>
              </w:rPr>
              <w:t xml:space="preserve">tractor (at any stage of remoteness from the </w:t>
            </w:r>
            <w:r w:rsidRPr="00DF7251">
              <w:rPr>
                <w:i/>
                <w:sz w:val="22"/>
                <w:szCs w:val="22"/>
              </w:rPr>
              <w:t>Client</w:t>
            </w:r>
            <w:r>
              <w:rPr>
                <w:sz w:val="22"/>
                <w:szCs w:val="22"/>
              </w:rPr>
              <w:t>)</w:t>
            </w:r>
            <w:r w:rsidRPr="003F63FA">
              <w:rPr>
                <w:sz w:val="22"/>
                <w:szCs w:val="22"/>
              </w:rPr>
              <w:t xml:space="preserve"> not greater than 19 days after the date on which payment becomes due under the contract. The amount due includes payment for work which the </w:t>
            </w:r>
            <w:r>
              <w:rPr>
                <w:sz w:val="22"/>
                <w:szCs w:val="22"/>
              </w:rPr>
              <w:t>s</w:t>
            </w:r>
            <w:r w:rsidRPr="003F63FA">
              <w:rPr>
                <w:sz w:val="22"/>
                <w:szCs w:val="22"/>
              </w:rPr>
              <w:t>ubcon</w:t>
            </w:r>
            <w:r>
              <w:rPr>
                <w:sz w:val="22"/>
                <w:szCs w:val="22"/>
              </w:rPr>
              <w:t>tractor</w:t>
            </w:r>
            <w:r w:rsidRPr="003F63FA">
              <w:rPr>
                <w:sz w:val="22"/>
                <w:szCs w:val="22"/>
              </w:rPr>
              <w:t xml:space="preserve"> </w:t>
            </w:r>
            <w:r>
              <w:rPr>
                <w:sz w:val="22"/>
                <w:szCs w:val="22"/>
              </w:rPr>
              <w:t xml:space="preserve">(at any stage of remoteness from the </w:t>
            </w:r>
            <w:r w:rsidRPr="00DF7251">
              <w:rPr>
                <w:i/>
                <w:sz w:val="22"/>
                <w:szCs w:val="22"/>
              </w:rPr>
              <w:t>Client</w:t>
            </w:r>
            <w:r>
              <w:rPr>
                <w:sz w:val="22"/>
                <w:szCs w:val="22"/>
              </w:rPr>
              <w:t xml:space="preserve">) </w:t>
            </w:r>
            <w:r w:rsidRPr="003F63FA">
              <w:rPr>
                <w:sz w:val="22"/>
                <w:szCs w:val="22"/>
              </w:rPr>
              <w:t>has completed from the previous assessment date up to the current assessment date in the contract,</w:t>
            </w:r>
          </w:p>
          <w:p w14:paraId="0920A0FF" w14:textId="66D4558B" w:rsidR="00BF3910" w:rsidRDefault="00BF3910" w:rsidP="00BF3910">
            <w:pPr>
              <w:pStyle w:val="ListParagraph"/>
              <w:numPr>
                <w:ilvl w:val="0"/>
                <w:numId w:val="21"/>
              </w:numPr>
              <w:spacing w:before="120"/>
              <w:contextualSpacing w:val="0"/>
              <w:jc w:val="both"/>
              <w:rPr>
                <w:sz w:val="22"/>
                <w:szCs w:val="22"/>
              </w:rPr>
            </w:pPr>
            <w:r w:rsidRPr="003F63FA">
              <w:rPr>
                <w:sz w:val="22"/>
                <w:szCs w:val="22"/>
              </w:rPr>
              <w:t xml:space="preserve">a provision requiring the </w:t>
            </w:r>
            <w:r>
              <w:rPr>
                <w:sz w:val="22"/>
                <w:szCs w:val="22"/>
              </w:rPr>
              <w:t>s</w:t>
            </w:r>
            <w:r w:rsidRPr="003F63FA">
              <w:rPr>
                <w:sz w:val="22"/>
                <w:szCs w:val="22"/>
              </w:rPr>
              <w:t>ubcon</w:t>
            </w:r>
            <w:r>
              <w:rPr>
                <w:sz w:val="22"/>
                <w:szCs w:val="22"/>
              </w:rPr>
              <w:t>tractor</w:t>
            </w:r>
            <w:r w:rsidRPr="003F63FA">
              <w:rPr>
                <w:sz w:val="22"/>
                <w:szCs w:val="22"/>
              </w:rPr>
              <w:t xml:space="preserve"> </w:t>
            </w:r>
            <w:r>
              <w:rPr>
                <w:sz w:val="22"/>
                <w:szCs w:val="22"/>
              </w:rPr>
              <w:t xml:space="preserve">(at any stage of remoteness from the </w:t>
            </w:r>
            <w:r w:rsidRPr="00DF7251">
              <w:rPr>
                <w:i/>
                <w:sz w:val="22"/>
                <w:szCs w:val="22"/>
              </w:rPr>
              <w:t>Client</w:t>
            </w:r>
            <w:r>
              <w:rPr>
                <w:sz w:val="22"/>
                <w:szCs w:val="22"/>
              </w:rPr>
              <w:t xml:space="preserve">) </w:t>
            </w:r>
            <w:r w:rsidRPr="003F63FA">
              <w:rPr>
                <w:sz w:val="22"/>
                <w:szCs w:val="22"/>
              </w:rPr>
              <w:t xml:space="preserve">to include in each </w:t>
            </w:r>
            <w:proofErr w:type="spellStart"/>
            <w:r w:rsidRPr="003F63FA">
              <w:rPr>
                <w:sz w:val="22"/>
                <w:szCs w:val="22"/>
              </w:rPr>
              <w:t>subsubcontract</w:t>
            </w:r>
            <w:proofErr w:type="spellEnd"/>
            <w:r w:rsidRPr="003F63FA">
              <w:rPr>
                <w:sz w:val="22"/>
                <w:szCs w:val="22"/>
              </w:rPr>
              <w:t xml:space="preserve"> the same requirement, except that the period for payment is to be not greater than 23 days after the date on which payment becomes due under the contract</w:t>
            </w:r>
            <w:r>
              <w:rPr>
                <w:sz w:val="22"/>
                <w:szCs w:val="22"/>
              </w:rPr>
              <w:t>,</w:t>
            </w:r>
          </w:p>
          <w:p w14:paraId="5DCE54C9" w14:textId="7AE29600" w:rsidR="00BF3910" w:rsidRDefault="00BF3910" w:rsidP="00BF3910">
            <w:pPr>
              <w:pStyle w:val="ListParagraph"/>
              <w:numPr>
                <w:ilvl w:val="0"/>
                <w:numId w:val="21"/>
              </w:numPr>
              <w:spacing w:before="120"/>
              <w:contextualSpacing w:val="0"/>
              <w:jc w:val="both"/>
              <w:rPr>
                <w:sz w:val="22"/>
                <w:szCs w:val="22"/>
              </w:rPr>
            </w:pPr>
            <w:r w:rsidRPr="002935F1">
              <w:rPr>
                <w:sz w:val="22"/>
                <w:szCs w:val="22"/>
              </w:rPr>
              <w:t>a provision requiring the subcon</w:t>
            </w:r>
            <w:r>
              <w:rPr>
                <w:sz w:val="22"/>
                <w:szCs w:val="22"/>
              </w:rPr>
              <w:t>tractor</w:t>
            </w:r>
            <w:r w:rsidRPr="002935F1">
              <w:rPr>
                <w:sz w:val="22"/>
                <w:szCs w:val="22"/>
              </w:rPr>
              <w:t xml:space="preserve"> </w:t>
            </w:r>
            <w:r>
              <w:rPr>
                <w:sz w:val="22"/>
                <w:szCs w:val="22"/>
              </w:rPr>
              <w:t xml:space="preserve">(at any stage of remoteness from the </w:t>
            </w:r>
            <w:r w:rsidRPr="00DF7251">
              <w:rPr>
                <w:i/>
                <w:sz w:val="22"/>
                <w:szCs w:val="22"/>
              </w:rPr>
              <w:t>Client</w:t>
            </w:r>
            <w:r>
              <w:rPr>
                <w:sz w:val="22"/>
                <w:szCs w:val="22"/>
              </w:rPr>
              <w:t xml:space="preserve">) </w:t>
            </w:r>
            <w:r w:rsidRPr="002935F1">
              <w:rPr>
                <w:sz w:val="22"/>
                <w:szCs w:val="22"/>
              </w:rPr>
              <w:t xml:space="preserve">to assess the amount due to a </w:t>
            </w:r>
            <w:proofErr w:type="spellStart"/>
            <w:r w:rsidRPr="002935F1">
              <w:rPr>
                <w:sz w:val="22"/>
                <w:szCs w:val="22"/>
              </w:rPr>
              <w:t>subsubcon</w:t>
            </w:r>
            <w:r>
              <w:rPr>
                <w:sz w:val="22"/>
                <w:szCs w:val="22"/>
              </w:rPr>
              <w:t>tractor</w:t>
            </w:r>
            <w:proofErr w:type="spellEnd"/>
            <w:r w:rsidRPr="002935F1">
              <w:rPr>
                <w:sz w:val="22"/>
                <w:szCs w:val="22"/>
              </w:rPr>
              <w:t xml:space="preserve"> without </w:t>
            </w:r>
            <w:proofErr w:type="gramStart"/>
            <w:r w:rsidRPr="002935F1">
              <w:rPr>
                <w:sz w:val="22"/>
                <w:szCs w:val="22"/>
              </w:rPr>
              <w:t>taking into account</w:t>
            </w:r>
            <w:proofErr w:type="gramEnd"/>
            <w:r w:rsidRPr="002935F1">
              <w:rPr>
                <w:sz w:val="22"/>
                <w:szCs w:val="22"/>
              </w:rPr>
              <w:t xml:space="preserve"> the amount paid by the </w:t>
            </w:r>
            <w:r w:rsidRPr="002935F1">
              <w:rPr>
                <w:i/>
                <w:iCs/>
                <w:sz w:val="22"/>
                <w:szCs w:val="22"/>
              </w:rPr>
              <w:t>Consultant</w:t>
            </w:r>
            <w:r>
              <w:rPr>
                <w:sz w:val="22"/>
                <w:szCs w:val="22"/>
              </w:rPr>
              <w:t xml:space="preserve"> and</w:t>
            </w:r>
          </w:p>
          <w:p w14:paraId="421733F6" w14:textId="77ED9C18" w:rsidR="00BF3910" w:rsidRPr="002935F1" w:rsidRDefault="00BF3910" w:rsidP="00BF3910">
            <w:pPr>
              <w:pStyle w:val="ListParagraph"/>
              <w:numPr>
                <w:ilvl w:val="0"/>
                <w:numId w:val="21"/>
              </w:numPr>
              <w:spacing w:before="120"/>
              <w:contextualSpacing w:val="0"/>
              <w:jc w:val="both"/>
              <w:rPr>
                <w:sz w:val="22"/>
                <w:szCs w:val="22"/>
              </w:rPr>
            </w:pPr>
            <w:r w:rsidRPr="00E97A14">
              <w:rPr>
                <w:sz w:val="22"/>
                <w:szCs w:val="22"/>
                <w:lang w:val="en-US"/>
              </w:rPr>
              <w:lastRenderedPageBreak/>
              <w:t>a provision requiring each further stage subcontract to contain provisions to the same effect as these requirements, with the intention that all subcon</w:t>
            </w:r>
            <w:r>
              <w:rPr>
                <w:sz w:val="22"/>
                <w:szCs w:val="22"/>
                <w:lang w:val="en-US"/>
              </w:rPr>
              <w:t>tractor</w:t>
            </w:r>
            <w:r w:rsidRPr="00E97A14">
              <w:rPr>
                <w:sz w:val="22"/>
                <w:szCs w:val="22"/>
                <w:lang w:val="en-US"/>
              </w:rPr>
              <w:t xml:space="preserve"> </w:t>
            </w:r>
            <w:r w:rsidRPr="00E97A14">
              <w:rPr>
                <w:sz w:val="22"/>
                <w:szCs w:val="22"/>
              </w:rPr>
              <w:t xml:space="preserve">(at any stage of remoteness from the </w:t>
            </w:r>
            <w:r w:rsidRPr="00E97A14">
              <w:rPr>
                <w:i/>
                <w:sz w:val="22"/>
                <w:szCs w:val="22"/>
              </w:rPr>
              <w:t>Client</w:t>
            </w:r>
            <w:r w:rsidRPr="00E97A14">
              <w:rPr>
                <w:sz w:val="22"/>
                <w:szCs w:val="22"/>
              </w:rPr>
              <w:t xml:space="preserve">) </w:t>
            </w:r>
            <w:r w:rsidRPr="00E97A14">
              <w:rPr>
                <w:sz w:val="22"/>
                <w:szCs w:val="22"/>
                <w:lang w:val="en-US"/>
              </w:rPr>
              <w:t>are to be paid within 30 days after the date on which payment becomes due under the contract.</w:t>
            </w:r>
          </w:p>
        </w:tc>
      </w:tr>
      <w:tr w:rsidR="00BF3910" w:rsidRPr="005C70F1" w14:paraId="418565BC" w14:textId="590423C0" w:rsidTr="0AE18FCF">
        <w:trPr>
          <w:jc w:val="center"/>
        </w:trPr>
        <w:tc>
          <w:tcPr>
            <w:tcW w:w="658" w:type="pct"/>
            <w:shd w:val="clear" w:color="auto" w:fill="auto"/>
          </w:tcPr>
          <w:p w14:paraId="3E9F66DD" w14:textId="068EDA28" w:rsidR="00BF3910" w:rsidRPr="003F63FA" w:rsidRDefault="00BF3910" w:rsidP="00BF3910">
            <w:pPr>
              <w:pStyle w:val="BlockText"/>
              <w:spacing w:line="276" w:lineRule="auto"/>
              <w:ind w:left="0" w:right="132"/>
              <w:rPr>
                <w:bCs/>
                <w:sz w:val="22"/>
                <w:szCs w:val="22"/>
              </w:rPr>
            </w:pPr>
            <w:r>
              <w:rPr>
                <w:bCs/>
                <w:sz w:val="22"/>
                <w:szCs w:val="22"/>
              </w:rPr>
              <w:lastRenderedPageBreak/>
              <w:t>S 564</w:t>
            </w:r>
            <w:r w:rsidRPr="003F63FA">
              <w:rPr>
                <w:bCs/>
                <w:sz w:val="22"/>
                <w:szCs w:val="22"/>
              </w:rPr>
              <w:t>.2</w:t>
            </w:r>
          </w:p>
        </w:tc>
        <w:tc>
          <w:tcPr>
            <w:tcW w:w="4342" w:type="pct"/>
            <w:shd w:val="clear" w:color="auto" w:fill="auto"/>
          </w:tcPr>
          <w:p w14:paraId="043A095A" w14:textId="7AD8005D" w:rsidR="00BF3910" w:rsidRPr="003F63FA" w:rsidRDefault="00BF3910" w:rsidP="00BF3910">
            <w:pPr>
              <w:pStyle w:val="BlockText"/>
              <w:tabs>
                <w:tab w:val="left" w:pos="1050"/>
              </w:tabs>
              <w:spacing w:line="276" w:lineRule="auto"/>
              <w:ind w:left="0" w:right="132"/>
              <w:rPr>
                <w:sz w:val="22"/>
                <w:szCs w:val="22"/>
              </w:rPr>
            </w:pPr>
            <w:r w:rsidRPr="003F63FA">
              <w:rPr>
                <w:sz w:val="22"/>
                <w:szCs w:val="22"/>
              </w:rPr>
              <w:t>Where a Project Bank Account is used</w:t>
            </w:r>
            <w:r w:rsidR="006D2C88">
              <w:rPr>
                <w:sz w:val="22"/>
                <w:szCs w:val="22"/>
              </w:rPr>
              <w:t>,</w:t>
            </w:r>
            <w:r w:rsidRPr="003F63FA">
              <w:rPr>
                <w:sz w:val="22"/>
                <w:szCs w:val="22"/>
              </w:rPr>
              <w:t xml:space="preserve"> the period for payment is in accordance with the requirements of the Project Bank Account provisions. Where a Project Bank Account is not used the periods for payment in this section apply.</w:t>
            </w:r>
          </w:p>
        </w:tc>
      </w:tr>
      <w:tr w:rsidR="00BF3910" w:rsidRPr="005C70F1" w14:paraId="226B8CE0" w14:textId="5A96F608" w:rsidTr="0AE18FCF">
        <w:trPr>
          <w:jc w:val="center"/>
        </w:trPr>
        <w:tc>
          <w:tcPr>
            <w:tcW w:w="658" w:type="pct"/>
            <w:shd w:val="clear" w:color="auto" w:fill="auto"/>
          </w:tcPr>
          <w:p w14:paraId="53DF7455" w14:textId="37DB5A8B" w:rsidR="00BF3910" w:rsidRPr="003F63FA" w:rsidRDefault="00BF3910" w:rsidP="00BF3910">
            <w:pPr>
              <w:pStyle w:val="BlockText"/>
              <w:spacing w:line="276" w:lineRule="auto"/>
              <w:ind w:left="0" w:right="132"/>
              <w:rPr>
                <w:bCs/>
                <w:sz w:val="22"/>
                <w:szCs w:val="22"/>
              </w:rPr>
            </w:pPr>
            <w:r>
              <w:rPr>
                <w:bCs/>
                <w:sz w:val="22"/>
                <w:szCs w:val="22"/>
              </w:rPr>
              <w:t>S 564</w:t>
            </w:r>
            <w:r w:rsidRPr="003F63FA">
              <w:rPr>
                <w:bCs/>
                <w:sz w:val="22"/>
                <w:szCs w:val="22"/>
              </w:rPr>
              <w:t>.3</w:t>
            </w:r>
          </w:p>
        </w:tc>
        <w:tc>
          <w:tcPr>
            <w:tcW w:w="4342" w:type="pct"/>
            <w:shd w:val="clear" w:color="auto" w:fill="auto"/>
          </w:tcPr>
          <w:p w14:paraId="3E7ED2D8" w14:textId="1AAC903B" w:rsidR="00BF3910" w:rsidRPr="003F63FA" w:rsidRDefault="00BF3910" w:rsidP="00BF3910">
            <w:pPr>
              <w:pStyle w:val="BlockText"/>
              <w:tabs>
                <w:tab w:val="left" w:pos="1050"/>
              </w:tabs>
              <w:spacing w:line="276" w:lineRule="auto"/>
              <w:ind w:left="0" w:right="132"/>
              <w:rPr>
                <w:sz w:val="22"/>
                <w:szCs w:val="22"/>
              </w:rPr>
            </w:pPr>
            <w:r w:rsidRPr="003F63FA">
              <w:rPr>
                <w:sz w:val="22"/>
                <w:szCs w:val="22"/>
              </w:rPr>
              <w:t xml:space="preserve">The </w:t>
            </w:r>
            <w:r w:rsidRPr="003F63FA">
              <w:rPr>
                <w:i/>
                <w:sz w:val="22"/>
                <w:szCs w:val="22"/>
              </w:rPr>
              <w:t>Consultant</w:t>
            </w:r>
            <w:r w:rsidRPr="003F63FA">
              <w:rPr>
                <w:sz w:val="22"/>
                <w:szCs w:val="22"/>
              </w:rPr>
              <w:t xml:space="preserve"> notifies non</w:t>
            </w:r>
            <w:r w:rsidRPr="003F63FA">
              <w:rPr>
                <w:rFonts w:ascii="Cambria Math" w:hAnsi="Cambria Math" w:cs="Cambria Math"/>
                <w:sz w:val="22"/>
                <w:szCs w:val="22"/>
              </w:rPr>
              <w:t>‐</w:t>
            </w:r>
            <w:r w:rsidRPr="003F63FA">
              <w:rPr>
                <w:sz w:val="22"/>
                <w:szCs w:val="22"/>
              </w:rPr>
              <w:t xml:space="preserve">compliance with the timescales for payment through the Cabinet Office Supplier Feedback Service. The </w:t>
            </w:r>
            <w:r w:rsidRPr="003F63FA">
              <w:rPr>
                <w:i/>
                <w:sz w:val="22"/>
                <w:szCs w:val="22"/>
              </w:rPr>
              <w:t>Consultant</w:t>
            </w:r>
            <w:r w:rsidRPr="003F63FA">
              <w:rPr>
                <w:sz w:val="22"/>
                <w:szCs w:val="22"/>
              </w:rPr>
              <w:t xml:space="preserve"> includes this provision in each subcontract and requires </w:t>
            </w:r>
            <w:r>
              <w:rPr>
                <w:sz w:val="22"/>
                <w:szCs w:val="22"/>
              </w:rPr>
              <w:t>s</w:t>
            </w:r>
            <w:r w:rsidRPr="003F63FA">
              <w:rPr>
                <w:sz w:val="22"/>
                <w:szCs w:val="22"/>
              </w:rPr>
              <w:t>ubcon</w:t>
            </w:r>
            <w:r>
              <w:rPr>
                <w:sz w:val="22"/>
                <w:szCs w:val="22"/>
              </w:rPr>
              <w:t>tractors</w:t>
            </w:r>
            <w:r w:rsidRPr="003F63FA">
              <w:rPr>
                <w:sz w:val="22"/>
                <w:szCs w:val="22"/>
              </w:rPr>
              <w:t xml:space="preserve"> to include the same provision in each </w:t>
            </w:r>
            <w:proofErr w:type="spellStart"/>
            <w:r w:rsidRPr="003F63FA">
              <w:rPr>
                <w:sz w:val="22"/>
                <w:szCs w:val="22"/>
              </w:rPr>
              <w:t>subsubcontract</w:t>
            </w:r>
            <w:proofErr w:type="spellEnd"/>
            <w:r w:rsidRPr="003F63FA">
              <w:rPr>
                <w:sz w:val="22"/>
                <w:szCs w:val="22"/>
              </w:rPr>
              <w:t>.</w:t>
            </w:r>
          </w:p>
        </w:tc>
      </w:tr>
      <w:tr w:rsidR="00BF3910" w:rsidRPr="005C70F1" w14:paraId="3B3E5733" w14:textId="77777777" w:rsidTr="0AE18FCF">
        <w:trPr>
          <w:jc w:val="center"/>
        </w:trPr>
        <w:tc>
          <w:tcPr>
            <w:tcW w:w="5000" w:type="pct"/>
            <w:gridSpan w:val="2"/>
            <w:shd w:val="clear" w:color="auto" w:fill="BFBFBF" w:themeFill="background1" w:themeFillShade="BF"/>
          </w:tcPr>
          <w:p w14:paraId="12C218CE" w14:textId="04823108" w:rsidR="00BF3910" w:rsidRPr="001D4BFF" w:rsidRDefault="00BF3910" w:rsidP="00BA23FC">
            <w:pPr>
              <w:pStyle w:val="Heading2"/>
            </w:pPr>
            <w:bookmarkStart w:id="83" w:name="_Toc74210407"/>
            <w:r w:rsidRPr="57178C0A">
              <w:t xml:space="preserve">S 564A   Advertising Subcontracts in accordance with the Public Contracts Regulations 2015 </w:t>
            </w:r>
            <w:r>
              <w:t xml:space="preserve">- </w:t>
            </w:r>
            <w:r w:rsidRPr="003B33AE">
              <w:t>Not Used</w:t>
            </w:r>
            <w:r>
              <w:t>.</w:t>
            </w:r>
            <w:bookmarkEnd w:id="83"/>
          </w:p>
        </w:tc>
      </w:tr>
      <w:tr w:rsidR="00BF3910" w:rsidRPr="005C70F1" w14:paraId="0547AC67" w14:textId="77777777" w:rsidTr="0AE18FCF">
        <w:trPr>
          <w:jc w:val="center"/>
        </w:trPr>
        <w:tc>
          <w:tcPr>
            <w:tcW w:w="5000" w:type="pct"/>
            <w:gridSpan w:val="2"/>
            <w:shd w:val="clear" w:color="auto" w:fill="BFBFBF" w:themeFill="background1" w:themeFillShade="BF"/>
          </w:tcPr>
          <w:p w14:paraId="6CAB5E25" w14:textId="29E62B85" w:rsidR="00BF3910" w:rsidRPr="001D6093" w:rsidRDefault="00BF3910" w:rsidP="001D6093">
            <w:pPr>
              <w:pStyle w:val="Heading2"/>
            </w:pPr>
            <w:bookmarkStart w:id="84" w:name="_Toc74210408"/>
            <w:r w:rsidRPr="001D6093">
              <w:t>S 565   Records and reporting for SMEs</w:t>
            </w:r>
            <w:bookmarkEnd w:id="84"/>
          </w:p>
        </w:tc>
      </w:tr>
      <w:tr w:rsidR="00BF3910" w:rsidRPr="005C70F1" w14:paraId="2E9E4CC3" w14:textId="77777777" w:rsidTr="0AE18FCF">
        <w:trPr>
          <w:jc w:val="center"/>
        </w:trPr>
        <w:tc>
          <w:tcPr>
            <w:tcW w:w="658" w:type="pct"/>
            <w:shd w:val="clear" w:color="auto" w:fill="FFFFFF" w:themeFill="background1"/>
          </w:tcPr>
          <w:p w14:paraId="41114465" w14:textId="21025163" w:rsidR="00BF3910" w:rsidRPr="006A0AAD" w:rsidRDefault="00BF3910" w:rsidP="00BF3910">
            <w:pPr>
              <w:pStyle w:val="BlockText"/>
              <w:spacing w:line="276" w:lineRule="auto"/>
              <w:ind w:left="0" w:right="132"/>
              <w:rPr>
                <w:bCs/>
                <w:sz w:val="22"/>
                <w:szCs w:val="22"/>
              </w:rPr>
            </w:pPr>
            <w:bookmarkStart w:id="85" w:name="_Toc18656306"/>
            <w:r w:rsidRPr="006A0AAD">
              <w:rPr>
                <w:sz w:val="22"/>
                <w:szCs w:val="22"/>
              </w:rPr>
              <w:t>S 565.1</w:t>
            </w:r>
            <w:bookmarkEnd w:id="85"/>
          </w:p>
        </w:tc>
        <w:tc>
          <w:tcPr>
            <w:tcW w:w="4342" w:type="pct"/>
            <w:shd w:val="clear" w:color="auto" w:fill="FFFFFF" w:themeFill="background1"/>
          </w:tcPr>
          <w:p w14:paraId="72630F69" w14:textId="31A7F1F6" w:rsidR="00BF3910" w:rsidRPr="006A0AAD" w:rsidRDefault="00BF3910" w:rsidP="00BF3910">
            <w:pPr>
              <w:spacing w:before="120"/>
              <w:rPr>
                <w:sz w:val="22"/>
                <w:szCs w:val="22"/>
              </w:rPr>
            </w:pPr>
            <w:r w:rsidRPr="006A0AAD">
              <w:rPr>
                <w:sz w:val="22"/>
                <w:szCs w:val="22"/>
              </w:rPr>
              <w:t xml:space="preserve">For Small, Medium or Micro Enterprises (SME) employed on the contract, as defined in table below </w:t>
            </w:r>
          </w:p>
          <w:tbl>
            <w:tblPr>
              <w:tblStyle w:val="TableGrid"/>
              <w:tblW w:w="0" w:type="auto"/>
              <w:tblLayout w:type="fixed"/>
              <w:tblLook w:val="04A0" w:firstRow="1" w:lastRow="0" w:firstColumn="1" w:lastColumn="0" w:noHBand="0" w:noVBand="1"/>
            </w:tblPr>
            <w:tblGrid>
              <w:gridCol w:w="1594"/>
              <w:gridCol w:w="1386"/>
              <w:gridCol w:w="1702"/>
              <w:gridCol w:w="586"/>
              <w:gridCol w:w="2184"/>
            </w:tblGrid>
            <w:tr w:rsidR="00BF3910" w:rsidRPr="006A0AAD" w14:paraId="33CB0D00" w14:textId="77777777" w:rsidTr="005F1032">
              <w:trPr>
                <w:trHeight w:val="584"/>
              </w:trPr>
              <w:tc>
                <w:tcPr>
                  <w:tcW w:w="1594" w:type="dxa"/>
                  <w:shd w:val="clear" w:color="auto" w:fill="D9E2F3" w:themeFill="accent1" w:themeFillTint="33"/>
                </w:tcPr>
                <w:p w14:paraId="5D53193E" w14:textId="04654EF8" w:rsidR="00BF3910" w:rsidRPr="006A0AAD" w:rsidRDefault="00BF3910" w:rsidP="00BF3910">
                  <w:pPr>
                    <w:spacing w:before="120"/>
                    <w:rPr>
                      <w:rFonts w:eastAsiaTheme="minorHAnsi"/>
                      <w:color w:val="0D0D0D" w:themeColor="text1" w:themeTint="F2"/>
                      <w:sz w:val="22"/>
                      <w:szCs w:val="22"/>
                    </w:rPr>
                  </w:pPr>
                  <w:r w:rsidRPr="006A0AAD">
                    <w:rPr>
                      <w:rFonts w:eastAsiaTheme="minorHAnsi"/>
                      <w:color w:val="0D0D0D" w:themeColor="text1" w:themeTint="F2"/>
                      <w:sz w:val="22"/>
                      <w:szCs w:val="22"/>
                    </w:rPr>
                    <w:t xml:space="preserve">Company </w:t>
                  </w:r>
                  <w:r w:rsidR="005F1032">
                    <w:rPr>
                      <w:rFonts w:eastAsiaTheme="minorHAnsi"/>
                      <w:color w:val="0D0D0D" w:themeColor="text1" w:themeTint="F2"/>
                      <w:sz w:val="22"/>
                      <w:szCs w:val="22"/>
                    </w:rPr>
                    <w:t xml:space="preserve">size </w:t>
                  </w:r>
                  <w:r w:rsidRPr="006A0AAD">
                    <w:rPr>
                      <w:rFonts w:eastAsiaTheme="minorHAnsi"/>
                      <w:color w:val="0D0D0D" w:themeColor="text1" w:themeTint="F2"/>
                      <w:sz w:val="22"/>
                      <w:szCs w:val="22"/>
                    </w:rPr>
                    <w:t xml:space="preserve">category </w:t>
                  </w:r>
                </w:p>
              </w:tc>
              <w:tc>
                <w:tcPr>
                  <w:tcW w:w="1386" w:type="dxa"/>
                  <w:shd w:val="clear" w:color="auto" w:fill="D9E2F3" w:themeFill="accent1" w:themeFillTint="33"/>
                </w:tcPr>
                <w:p w14:paraId="57FC4127" w14:textId="77777777" w:rsidR="00BF3910" w:rsidRPr="006A0AAD" w:rsidRDefault="00BF3910" w:rsidP="00BF3910">
                  <w:pPr>
                    <w:spacing w:before="120"/>
                    <w:rPr>
                      <w:rFonts w:eastAsiaTheme="minorHAnsi"/>
                      <w:color w:val="0D0D0D" w:themeColor="text1" w:themeTint="F2"/>
                      <w:sz w:val="22"/>
                      <w:szCs w:val="22"/>
                    </w:rPr>
                  </w:pPr>
                  <w:r w:rsidRPr="006A0AAD">
                    <w:rPr>
                      <w:rFonts w:eastAsiaTheme="minorHAnsi"/>
                      <w:color w:val="0D0D0D" w:themeColor="text1" w:themeTint="F2"/>
                      <w:sz w:val="22"/>
                      <w:szCs w:val="22"/>
                    </w:rPr>
                    <w:t xml:space="preserve">Staff headcount </w:t>
                  </w:r>
                </w:p>
              </w:tc>
              <w:tc>
                <w:tcPr>
                  <w:tcW w:w="1702" w:type="dxa"/>
                  <w:shd w:val="clear" w:color="auto" w:fill="D9E2F3" w:themeFill="accent1" w:themeFillTint="33"/>
                </w:tcPr>
                <w:p w14:paraId="035C6903" w14:textId="77777777" w:rsidR="00BF3910" w:rsidRPr="006A0AAD" w:rsidRDefault="00BF3910" w:rsidP="00BF3910">
                  <w:pPr>
                    <w:spacing w:before="120"/>
                    <w:rPr>
                      <w:rFonts w:eastAsiaTheme="minorHAnsi"/>
                      <w:color w:val="0D0D0D" w:themeColor="text1" w:themeTint="F2"/>
                      <w:sz w:val="22"/>
                      <w:szCs w:val="22"/>
                    </w:rPr>
                  </w:pPr>
                  <w:r w:rsidRPr="006A0AAD">
                    <w:rPr>
                      <w:rFonts w:eastAsiaTheme="minorHAnsi"/>
                      <w:color w:val="0D0D0D" w:themeColor="text1" w:themeTint="F2"/>
                      <w:sz w:val="22"/>
                      <w:szCs w:val="22"/>
                    </w:rPr>
                    <w:t xml:space="preserve">Turnover </w:t>
                  </w:r>
                </w:p>
              </w:tc>
              <w:tc>
                <w:tcPr>
                  <w:tcW w:w="586" w:type="dxa"/>
                  <w:shd w:val="clear" w:color="auto" w:fill="D9E2F3" w:themeFill="accent1" w:themeFillTint="33"/>
                </w:tcPr>
                <w:p w14:paraId="0B354487" w14:textId="77777777" w:rsidR="00BF3910" w:rsidRPr="006A0AAD" w:rsidRDefault="00BF3910" w:rsidP="00BF3910">
                  <w:pPr>
                    <w:spacing w:before="120"/>
                    <w:rPr>
                      <w:rFonts w:eastAsiaTheme="minorHAnsi"/>
                      <w:color w:val="0D0D0D" w:themeColor="text1" w:themeTint="F2"/>
                      <w:sz w:val="22"/>
                      <w:szCs w:val="22"/>
                    </w:rPr>
                  </w:pPr>
                  <w:r w:rsidRPr="006A0AAD">
                    <w:rPr>
                      <w:rFonts w:eastAsiaTheme="minorHAnsi"/>
                      <w:color w:val="0D0D0D" w:themeColor="text1" w:themeTint="F2"/>
                      <w:sz w:val="22"/>
                      <w:szCs w:val="22"/>
                    </w:rPr>
                    <w:t>or</w:t>
                  </w:r>
                </w:p>
              </w:tc>
              <w:tc>
                <w:tcPr>
                  <w:tcW w:w="2184" w:type="dxa"/>
                  <w:shd w:val="clear" w:color="auto" w:fill="D9E2F3" w:themeFill="accent1" w:themeFillTint="33"/>
                </w:tcPr>
                <w:p w14:paraId="15929782" w14:textId="77777777" w:rsidR="00BF3910" w:rsidRPr="006A0AAD" w:rsidRDefault="00BF3910" w:rsidP="00BF3910">
                  <w:pPr>
                    <w:spacing w:before="120"/>
                    <w:rPr>
                      <w:rFonts w:eastAsiaTheme="minorHAnsi"/>
                      <w:color w:val="0D0D0D" w:themeColor="text1" w:themeTint="F2"/>
                      <w:sz w:val="22"/>
                      <w:szCs w:val="22"/>
                    </w:rPr>
                  </w:pPr>
                  <w:r w:rsidRPr="006A0AAD">
                    <w:rPr>
                      <w:rFonts w:eastAsiaTheme="minorHAnsi"/>
                      <w:color w:val="0D0D0D" w:themeColor="text1" w:themeTint="F2"/>
                      <w:sz w:val="22"/>
                      <w:szCs w:val="22"/>
                    </w:rPr>
                    <w:t xml:space="preserve">Balance sheet total </w:t>
                  </w:r>
                </w:p>
              </w:tc>
            </w:tr>
            <w:tr w:rsidR="00BF3910" w:rsidRPr="006A0AAD" w14:paraId="54A1217D" w14:textId="77777777" w:rsidTr="005F1032">
              <w:trPr>
                <w:trHeight w:val="393"/>
              </w:trPr>
              <w:tc>
                <w:tcPr>
                  <w:tcW w:w="1594" w:type="dxa"/>
                </w:tcPr>
                <w:p w14:paraId="0FBE8A60" w14:textId="34E5FB32" w:rsidR="00BF3910" w:rsidRPr="006A0AAD" w:rsidRDefault="00BF3910" w:rsidP="00BF3910">
                  <w:pPr>
                    <w:spacing w:before="120"/>
                    <w:rPr>
                      <w:rFonts w:eastAsiaTheme="minorHAnsi"/>
                      <w:sz w:val="22"/>
                      <w:szCs w:val="22"/>
                    </w:rPr>
                  </w:pPr>
                  <w:r w:rsidRPr="006A0AAD">
                    <w:rPr>
                      <w:rFonts w:eastAsiaTheme="minorHAnsi"/>
                      <w:sz w:val="22"/>
                      <w:szCs w:val="22"/>
                    </w:rPr>
                    <w:t>Medium</w:t>
                  </w:r>
                </w:p>
              </w:tc>
              <w:tc>
                <w:tcPr>
                  <w:tcW w:w="1386" w:type="dxa"/>
                </w:tcPr>
                <w:p w14:paraId="1BCF4265" w14:textId="77777777" w:rsidR="00BF3910" w:rsidRPr="006A0AAD" w:rsidRDefault="00BF3910" w:rsidP="00BF3910">
                  <w:pPr>
                    <w:spacing w:before="120"/>
                    <w:rPr>
                      <w:rFonts w:eastAsiaTheme="minorHAnsi"/>
                      <w:sz w:val="22"/>
                      <w:szCs w:val="22"/>
                    </w:rPr>
                  </w:pPr>
                  <w:r w:rsidRPr="006A0AAD">
                    <w:rPr>
                      <w:rFonts w:eastAsiaTheme="minorHAnsi"/>
                      <w:sz w:val="22"/>
                      <w:szCs w:val="22"/>
                    </w:rPr>
                    <w:t>&lt;250</w:t>
                  </w:r>
                </w:p>
              </w:tc>
              <w:tc>
                <w:tcPr>
                  <w:tcW w:w="1702" w:type="dxa"/>
                </w:tcPr>
                <w:p w14:paraId="7932D509" w14:textId="77777777" w:rsidR="00BF3910" w:rsidRPr="006A0AAD" w:rsidRDefault="00BF3910" w:rsidP="00BF3910">
                  <w:pPr>
                    <w:spacing w:before="120"/>
                    <w:rPr>
                      <w:rFonts w:eastAsiaTheme="minorHAnsi"/>
                      <w:sz w:val="22"/>
                      <w:szCs w:val="22"/>
                    </w:rPr>
                  </w:pPr>
                  <w:r w:rsidRPr="006A0AAD">
                    <w:rPr>
                      <w:rFonts w:eastAsiaTheme="minorHAnsi"/>
                      <w:sz w:val="22"/>
                      <w:szCs w:val="22"/>
                    </w:rPr>
                    <w:t>&lt; £50 m</w:t>
                  </w:r>
                </w:p>
              </w:tc>
              <w:tc>
                <w:tcPr>
                  <w:tcW w:w="586" w:type="dxa"/>
                </w:tcPr>
                <w:p w14:paraId="2E23AAE3" w14:textId="77777777" w:rsidR="00BF3910" w:rsidRPr="006A0AAD" w:rsidRDefault="00BF3910" w:rsidP="00BF3910">
                  <w:pPr>
                    <w:spacing w:before="120"/>
                    <w:rPr>
                      <w:rFonts w:eastAsiaTheme="minorHAnsi"/>
                      <w:sz w:val="22"/>
                      <w:szCs w:val="22"/>
                    </w:rPr>
                  </w:pPr>
                </w:p>
              </w:tc>
              <w:tc>
                <w:tcPr>
                  <w:tcW w:w="2184" w:type="dxa"/>
                </w:tcPr>
                <w:p w14:paraId="295FA09B" w14:textId="77777777" w:rsidR="00BF3910" w:rsidRPr="006A0AAD" w:rsidRDefault="00BF3910" w:rsidP="00BF3910">
                  <w:pPr>
                    <w:spacing w:before="120"/>
                    <w:rPr>
                      <w:rFonts w:eastAsiaTheme="minorHAnsi"/>
                      <w:sz w:val="22"/>
                      <w:szCs w:val="22"/>
                    </w:rPr>
                  </w:pPr>
                  <w:r w:rsidRPr="006A0AAD">
                    <w:rPr>
                      <w:rFonts w:eastAsiaTheme="minorHAnsi"/>
                      <w:sz w:val="22"/>
                      <w:szCs w:val="22"/>
                    </w:rPr>
                    <w:t>&lt; £43 m</w:t>
                  </w:r>
                </w:p>
              </w:tc>
            </w:tr>
            <w:tr w:rsidR="00BF3910" w:rsidRPr="006A0AAD" w14:paraId="1284D93E" w14:textId="77777777" w:rsidTr="005F1032">
              <w:trPr>
                <w:trHeight w:val="381"/>
              </w:trPr>
              <w:tc>
                <w:tcPr>
                  <w:tcW w:w="1594" w:type="dxa"/>
                </w:tcPr>
                <w:p w14:paraId="448EA7AE" w14:textId="77777777" w:rsidR="00BF3910" w:rsidRPr="006A0AAD" w:rsidRDefault="00BF3910" w:rsidP="00BF3910">
                  <w:pPr>
                    <w:spacing w:before="120"/>
                    <w:rPr>
                      <w:rFonts w:eastAsiaTheme="minorHAnsi"/>
                      <w:sz w:val="22"/>
                      <w:szCs w:val="22"/>
                    </w:rPr>
                  </w:pPr>
                  <w:r w:rsidRPr="006A0AAD">
                    <w:rPr>
                      <w:rFonts w:eastAsiaTheme="minorHAnsi"/>
                      <w:sz w:val="22"/>
                      <w:szCs w:val="22"/>
                    </w:rPr>
                    <w:t xml:space="preserve">Small </w:t>
                  </w:r>
                </w:p>
              </w:tc>
              <w:tc>
                <w:tcPr>
                  <w:tcW w:w="1386" w:type="dxa"/>
                </w:tcPr>
                <w:p w14:paraId="2FC38DF0" w14:textId="77777777" w:rsidR="00BF3910" w:rsidRPr="006A0AAD" w:rsidRDefault="00BF3910" w:rsidP="00BF3910">
                  <w:pPr>
                    <w:spacing w:before="120"/>
                    <w:rPr>
                      <w:rFonts w:eastAsiaTheme="minorHAnsi"/>
                      <w:sz w:val="22"/>
                      <w:szCs w:val="22"/>
                    </w:rPr>
                  </w:pPr>
                  <w:r w:rsidRPr="006A0AAD">
                    <w:rPr>
                      <w:rFonts w:eastAsiaTheme="minorHAnsi"/>
                      <w:sz w:val="22"/>
                      <w:szCs w:val="22"/>
                    </w:rPr>
                    <w:t>&lt;50</w:t>
                  </w:r>
                </w:p>
              </w:tc>
              <w:tc>
                <w:tcPr>
                  <w:tcW w:w="1702" w:type="dxa"/>
                </w:tcPr>
                <w:p w14:paraId="7C28EDDA" w14:textId="77777777" w:rsidR="00BF3910" w:rsidRPr="006A0AAD" w:rsidRDefault="00BF3910" w:rsidP="00BF3910">
                  <w:pPr>
                    <w:spacing w:before="120"/>
                    <w:rPr>
                      <w:rFonts w:eastAsiaTheme="minorHAnsi"/>
                      <w:sz w:val="22"/>
                      <w:szCs w:val="22"/>
                    </w:rPr>
                  </w:pPr>
                  <w:r w:rsidRPr="006A0AAD">
                    <w:rPr>
                      <w:rFonts w:eastAsiaTheme="minorHAnsi"/>
                      <w:sz w:val="22"/>
                      <w:szCs w:val="22"/>
                    </w:rPr>
                    <w:t>&lt; £10 m</w:t>
                  </w:r>
                </w:p>
              </w:tc>
              <w:tc>
                <w:tcPr>
                  <w:tcW w:w="586" w:type="dxa"/>
                </w:tcPr>
                <w:p w14:paraId="4939B0D7" w14:textId="77777777" w:rsidR="00BF3910" w:rsidRPr="006A0AAD" w:rsidRDefault="00BF3910" w:rsidP="00BF3910">
                  <w:pPr>
                    <w:spacing w:before="120"/>
                    <w:rPr>
                      <w:rFonts w:eastAsiaTheme="minorHAnsi"/>
                      <w:sz w:val="22"/>
                      <w:szCs w:val="22"/>
                    </w:rPr>
                  </w:pPr>
                </w:p>
              </w:tc>
              <w:tc>
                <w:tcPr>
                  <w:tcW w:w="2184" w:type="dxa"/>
                </w:tcPr>
                <w:p w14:paraId="454210A1" w14:textId="77777777" w:rsidR="00BF3910" w:rsidRPr="006A0AAD" w:rsidRDefault="00BF3910" w:rsidP="00BF3910">
                  <w:pPr>
                    <w:spacing w:before="120"/>
                    <w:rPr>
                      <w:rFonts w:eastAsiaTheme="minorHAnsi"/>
                      <w:sz w:val="22"/>
                      <w:szCs w:val="22"/>
                    </w:rPr>
                  </w:pPr>
                  <w:r w:rsidRPr="006A0AAD">
                    <w:rPr>
                      <w:rFonts w:eastAsiaTheme="minorHAnsi"/>
                      <w:sz w:val="22"/>
                      <w:szCs w:val="22"/>
                    </w:rPr>
                    <w:t>&lt; £ 10 m</w:t>
                  </w:r>
                </w:p>
              </w:tc>
            </w:tr>
            <w:tr w:rsidR="00BF3910" w:rsidRPr="006A0AAD" w14:paraId="19F46930" w14:textId="77777777" w:rsidTr="005F1032">
              <w:trPr>
                <w:trHeight w:val="393"/>
              </w:trPr>
              <w:tc>
                <w:tcPr>
                  <w:tcW w:w="1594" w:type="dxa"/>
                </w:tcPr>
                <w:p w14:paraId="0D8ED074" w14:textId="77777777" w:rsidR="00BF3910" w:rsidRPr="006A0AAD" w:rsidRDefault="00BF3910" w:rsidP="00BF3910">
                  <w:pPr>
                    <w:spacing w:before="120"/>
                    <w:rPr>
                      <w:rFonts w:eastAsiaTheme="minorHAnsi"/>
                      <w:sz w:val="22"/>
                      <w:szCs w:val="22"/>
                    </w:rPr>
                  </w:pPr>
                  <w:r w:rsidRPr="006A0AAD">
                    <w:rPr>
                      <w:rFonts w:eastAsiaTheme="minorHAnsi"/>
                      <w:sz w:val="22"/>
                      <w:szCs w:val="22"/>
                    </w:rPr>
                    <w:t xml:space="preserve">Micro </w:t>
                  </w:r>
                </w:p>
              </w:tc>
              <w:tc>
                <w:tcPr>
                  <w:tcW w:w="1386" w:type="dxa"/>
                </w:tcPr>
                <w:p w14:paraId="3ADFBD12" w14:textId="77777777" w:rsidR="00BF3910" w:rsidRPr="006A0AAD" w:rsidRDefault="00BF3910" w:rsidP="00BF3910">
                  <w:pPr>
                    <w:spacing w:before="120"/>
                    <w:rPr>
                      <w:rFonts w:eastAsiaTheme="minorHAnsi"/>
                      <w:sz w:val="22"/>
                      <w:szCs w:val="22"/>
                    </w:rPr>
                  </w:pPr>
                  <w:r w:rsidRPr="006A0AAD">
                    <w:rPr>
                      <w:rFonts w:eastAsiaTheme="minorHAnsi"/>
                      <w:sz w:val="22"/>
                      <w:szCs w:val="22"/>
                    </w:rPr>
                    <w:t>&lt;10</w:t>
                  </w:r>
                </w:p>
              </w:tc>
              <w:tc>
                <w:tcPr>
                  <w:tcW w:w="1702" w:type="dxa"/>
                </w:tcPr>
                <w:p w14:paraId="34652798" w14:textId="77777777" w:rsidR="00BF3910" w:rsidRPr="006A0AAD" w:rsidRDefault="00BF3910" w:rsidP="00BF3910">
                  <w:pPr>
                    <w:spacing w:before="120"/>
                    <w:rPr>
                      <w:rFonts w:eastAsiaTheme="minorHAnsi"/>
                      <w:sz w:val="22"/>
                      <w:szCs w:val="22"/>
                    </w:rPr>
                  </w:pPr>
                  <w:r w:rsidRPr="006A0AAD">
                    <w:rPr>
                      <w:rFonts w:eastAsiaTheme="minorHAnsi"/>
                      <w:sz w:val="22"/>
                      <w:szCs w:val="22"/>
                    </w:rPr>
                    <w:t>&lt; £2 m</w:t>
                  </w:r>
                </w:p>
              </w:tc>
              <w:tc>
                <w:tcPr>
                  <w:tcW w:w="586" w:type="dxa"/>
                </w:tcPr>
                <w:p w14:paraId="27ACB3B5" w14:textId="77777777" w:rsidR="00BF3910" w:rsidRPr="006A0AAD" w:rsidRDefault="00BF3910" w:rsidP="00BF3910">
                  <w:pPr>
                    <w:spacing w:before="120"/>
                    <w:rPr>
                      <w:rFonts w:eastAsiaTheme="minorHAnsi"/>
                      <w:sz w:val="22"/>
                      <w:szCs w:val="22"/>
                    </w:rPr>
                  </w:pPr>
                </w:p>
              </w:tc>
              <w:tc>
                <w:tcPr>
                  <w:tcW w:w="2184" w:type="dxa"/>
                </w:tcPr>
                <w:p w14:paraId="2776F727" w14:textId="77777777" w:rsidR="00BF3910" w:rsidRPr="006A0AAD" w:rsidRDefault="00BF3910" w:rsidP="00BF3910">
                  <w:pPr>
                    <w:spacing w:before="120"/>
                    <w:rPr>
                      <w:rFonts w:eastAsiaTheme="minorHAnsi"/>
                      <w:sz w:val="22"/>
                      <w:szCs w:val="22"/>
                    </w:rPr>
                  </w:pPr>
                  <w:r w:rsidRPr="006A0AAD">
                    <w:rPr>
                      <w:rFonts w:eastAsiaTheme="minorHAnsi"/>
                      <w:sz w:val="22"/>
                      <w:szCs w:val="22"/>
                    </w:rPr>
                    <w:t xml:space="preserve">&lt; £ 2m </w:t>
                  </w:r>
                </w:p>
              </w:tc>
            </w:tr>
          </w:tbl>
          <w:p w14:paraId="50741DFE" w14:textId="39268D5B" w:rsidR="00BF3910" w:rsidRPr="006A0AAD" w:rsidRDefault="00BF3910" w:rsidP="00BF3910">
            <w:pPr>
              <w:spacing w:before="120"/>
              <w:rPr>
                <w:color w:val="00B050"/>
                <w:sz w:val="22"/>
                <w:szCs w:val="22"/>
              </w:rPr>
            </w:pPr>
            <w:r w:rsidRPr="006A0AAD">
              <w:rPr>
                <w:sz w:val="22"/>
                <w:szCs w:val="22"/>
              </w:rPr>
              <w:fldChar w:fldCharType="begin"/>
            </w:r>
            <w:r w:rsidRPr="00B85023">
              <w:rPr>
                <w:sz w:val="22"/>
                <w:szCs w:val="22"/>
              </w:rPr>
              <w:instrText xml:space="preserve"> INCLUDEPICTURE "C:\\var\\folders\\2q\\8v3m5nkj6cn5mz9bpw8pw8cw0000gn\\T\\com.microsoft.Word\\WebArchiveCopyPasteTempFiles\\cidimage001.png@01D50A5E.D37DFAB0" \* MERGEFORMAT </w:instrText>
            </w:r>
            <w:r w:rsidRPr="006A0AAD">
              <w:rPr>
                <w:sz w:val="22"/>
                <w:szCs w:val="22"/>
              </w:rPr>
              <w:fldChar w:fldCharType="end"/>
            </w:r>
            <w:r w:rsidRPr="006A0AAD">
              <w:rPr>
                <w:sz w:val="22"/>
                <w:szCs w:val="22"/>
              </w:rPr>
              <w:t xml:space="preserve">the </w:t>
            </w:r>
            <w:r w:rsidRPr="006A0AAD">
              <w:rPr>
                <w:i/>
                <w:iCs/>
                <w:sz w:val="22"/>
                <w:szCs w:val="22"/>
                <w:lang w:val="en-US"/>
              </w:rPr>
              <w:t xml:space="preserve">Consultant </w:t>
            </w:r>
            <w:r w:rsidRPr="006A0AAD">
              <w:rPr>
                <w:sz w:val="22"/>
                <w:szCs w:val="22"/>
              </w:rPr>
              <w:t xml:space="preserve">reports to the </w:t>
            </w:r>
            <w:r w:rsidRPr="006A0AAD">
              <w:rPr>
                <w:i/>
                <w:sz w:val="22"/>
                <w:szCs w:val="22"/>
              </w:rPr>
              <w:t>Client</w:t>
            </w:r>
            <w:r w:rsidRPr="006A0AAD">
              <w:rPr>
                <w:sz w:val="22"/>
                <w:szCs w:val="22"/>
              </w:rPr>
              <w:t xml:space="preserve"> each quarter from the </w:t>
            </w:r>
            <w:r w:rsidRPr="006A0AAD">
              <w:rPr>
                <w:i/>
                <w:sz w:val="22"/>
                <w:szCs w:val="22"/>
              </w:rPr>
              <w:t>starting date</w:t>
            </w:r>
            <w:r w:rsidRPr="006A0AAD">
              <w:rPr>
                <w:sz w:val="22"/>
                <w:szCs w:val="22"/>
              </w:rPr>
              <w:t xml:space="preserve"> until Completion Date </w:t>
            </w:r>
          </w:p>
          <w:p w14:paraId="11AF8506" w14:textId="77777777" w:rsidR="00BF3910" w:rsidRPr="006A0AAD" w:rsidRDefault="00BF3910" w:rsidP="00BF3910">
            <w:pPr>
              <w:pStyle w:val="ListParagraph"/>
              <w:numPr>
                <w:ilvl w:val="0"/>
                <w:numId w:val="22"/>
              </w:numPr>
              <w:spacing w:before="120"/>
              <w:rPr>
                <w:sz w:val="22"/>
                <w:szCs w:val="22"/>
              </w:rPr>
            </w:pPr>
            <w:r w:rsidRPr="006A0AAD">
              <w:rPr>
                <w:sz w:val="22"/>
                <w:szCs w:val="22"/>
              </w:rPr>
              <w:t>the name of the SME,</w:t>
            </w:r>
          </w:p>
          <w:p w14:paraId="158EF24D" w14:textId="77777777" w:rsidR="00BF3910" w:rsidRPr="006A0AAD" w:rsidRDefault="00BF3910" w:rsidP="00BF3910">
            <w:pPr>
              <w:pStyle w:val="ListParagraph"/>
              <w:numPr>
                <w:ilvl w:val="0"/>
                <w:numId w:val="22"/>
              </w:numPr>
              <w:spacing w:before="120"/>
              <w:rPr>
                <w:sz w:val="22"/>
                <w:szCs w:val="22"/>
              </w:rPr>
            </w:pPr>
            <w:r w:rsidRPr="006A0AAD">
              <w:rPr>
                <w:sz w:val="22"/>
                <w:szCs w:val="22"/>
              </w:rPr>
              <w:t>the class of SME (Small, Medium or Micro),</w:t>
            </w:r>
          </w:p>
          <w:p w14:paraId="27F23383" w14:textId="77777777" w:rsidR="00BF3910" w:rsidRPr="006A0AAD" w:rsidRDefault="00BF3910" w:rsidP="00BF3910">
            <w:pPr>
              <w:pStyle w:val="ListParagraph"/>
              <w:numPr>
                <w:ilvl w:val="0"/>
                <w:numId w:val="22"/>
              </w:numPr>
              <w:spacing w:before="120"/>
              <w:rPr>
                <w:sz w:val="22"/>
                <w:szCs w:val="22"/>
              </w:rPr>
            </w:pPr>
            <w:r w:rsidRPr="006A0AAD">
              <w:rPr>
                <w:sz w:val="22"/>
                <w:szCs w:val="22"/>
              </w:rPr>
              <w:t>the value of the contract undertaken by the SME,</w:t>
            </w:r>
          </w:p>
          <w:p w14:paraId="44E6CB8E" w14:textId="4B37B5DC" w:rsidR="00BF3910" w:rsidRPr="006A0AAD" w:rsidRDefault="00BF3910" w:rsidP="00BF3910">
            <w:pPr>
              <w:pStyle w:val="ListParagraph"/>
              <w:numPr>
                <w:ilvl w:val="0"/>
                <w:numId w:val="22"/>
              </w:numPr>
              <w:spacing w:before="120"/>
              <w:rPr>
                <w:sz w:val="22"/>
                <w:szCs w:val="22"/>
              </w:rPr>
            </w:pPr>
            <w:r w:rsidRPr="006A0AAD">
              <w:rPr>
                <w:sz w:val="22"/>
                <w:szCs w:val="22"/>
              </w:rPr>
              <w:t>the monthly amounts paid to the SME in the quarter and</w:t>
            </w:r>
          </w:p>
          <w:p w14:paraId="4E79B840" w14:textId="4A735092" w:rsidR="00BF3910" w:rsidRPr="006A0AAD" w:rsidRDefault="00BF3910" w:rsidP="00BF3910">
            <w:pPr>
              <w:pStyle w:val="ListParagraph"/>
              <w:numPr>
                <w:ilvl w:val="0"/>
                <w:numId w:val="22"/>
              </w:numPr>
              <w:spacing w:before="120"/>
              <w:rPr>
                <w:sz w:val="22"/>
                <w:szCs w:val="22"/>
              </w:rPr>
            </w:pPr>
            <w:r w:rsidRPr="006A0AAD">
              <w:rPr>
                <w:sz w:val="22"/>
                <w:szCs w:val="22"/>
              </w:rPr>
              <w:t xml:space="preserve">the aggregated value paid to the SME since the </w:t>
            </w:r>
            <w:r w:rsidRPr="006A0AAD">
              <w:rPr>
                <w:i/>
                <w:sz w:val="22"/>
                <w:szCs w:val="22"/>
              </w:rPr>
              <w:t>starting date</w:t>
            </w:r>
            <w:r w:rsidRPr="006A0AAD">
              <w:rPr>
                <w:sz w:val="22"/>
                <w:szCs w:val="22"/>
              </w:rPr>
              <w:t>.</w:t>
            </w:r>
          </w:p>
        </w:tc>
      </w:tr>
      <w:tr w:rsidR="00BF3910" w:rsidRPr="005C70F1" w14:paraId="4B5470DB" w14:textId="77777777" w:rsidTr="0AE18FCF">
        <w:trPr>
          <w:jc w:val="center"/>
        </w:trPr>
        <w:tc>
          <w:tcPr>
            <w:tcW w:w="658" w:type="pct"/>
            <w:shd w:val="clear" w:color="auto" w:fill="FFFFFF" w:themeFill="background1"/>
          </w:tcPr>
          <w:p w14:paraId="1D8D3DDE" w14:textId="5E352FE5" w:rsidR="00BF3910" w:rsidRPr="003F63FA" w:rsidRDefault="00BF3910" w:rsidP="00BF3910">
            <w:pPr>
              <w:pStyle w:val="BlockText"/>
              <w:spacing w:line="276" w:lineRule="auto"/>
              <w:ind w:left="0" w:right="132"/>
              <w:rPr>
                <w:bCs/>
                <w:sz w:val="22"/>
                <w:szCs w:val="22"/>
              </w:rPr>
            </w:pPr>
            <w:bookmarkStart w:id="86" w:name="_Toc18656307"/>
            <w:r>
              <w:rPr>
                <w:sz w:val="22"/>
                <w:szCs w:val="22"/>
              </w:rPr>
              <w:t>S 565</w:t>
            </w:r>
            <w:r w:rsidRPr="00DB3AF4">
              <w:rPr>
                <w:sz w:val="22"/>
                <w:szCs w:val="22"/>
              </w:rPr>
              <w:t>.2</w:t>
            </w:r>
            <w:bookmarkEnd w:id="86"/>
          </w:p>
        </w:tc>
        <w:tc>
          <w:tcPr>
            <w:tcW w:w="4342" w:type="pct"/>
            <w:shd w:val="clear" w:color="auto" w:fill="FFFFFF" w:themeFill="background1"/>
          </w:tcPr>
          <w:p w14:paraId="45ED3AFF" w14:textId="77777777" w:rsidR="00BF3910" w:rsidRPr="001144B6" w:rsidRDefault="00BF3910" w:rsidP="00BF3910">
            <w:pPr>
              <w:spacing w:before="120"/>
              <w:rPr>
                <w:sz w:val="22"/>
                <w:szCs w:val="22"/>
              </w:rPr>
            </w:pPr>
            <w:r w:rsidRPr="001144B6">
              <w:rPr>
                <w:sz w:val="22"/>
                <w:szCs w:val="22"/>
              </w:rPr>
              <w:t xml:space="preserve">The </w:t>
            </w:r>
            <w:r w:rsidRPr="001144B6">
              <w:rPr>
                <w:i/>
                <w:sz w:val="22"/>
                <w:szCs w:val="22"/>
                <w:lang w:val="en-US"/>
              </w:rPr>
              <w:t>Consultant</w:t>
            </w:r>
            <w:r w:rsidRPr="001144B6">
              <w:rPr>
                <w:sz w:val="22"/>
                <w:szCs w:val="22"/>
                <w:lang w:val="en-US"/>
              </w:rPr>
              <w:t xml:space="preserve"> </w:t>
            </w:r>
            <w:r w:rsidRPr="001144B6">
              <w:rPr>
                <w:sz w:val="22"/>
                <w:szCs w:val="22"/>
              </w:rPr>
              <w:t xml:space="preserve">acknowledges that the </w:t>
            </w:r>
            <w:r w:rsidRPr="001144B6">
              <w:rPr>
                <w:i/>
                <w:sz w:val="22"/>
                <w:szCs w:val="22"/>
              </w:rPr>
              <w:t>Client</w:t>
            </w:r>
            <w:r w:rsidRPr="001144B6">
              <w:rPr>
                <w:sz w:val="22"/>
                <w:szCs w:val="22"/>
              </w:rPr>
              <w:t xml:space="preserve"> may</w:t>
            </w:r>
          </w:p>
          <w:p w14:paraId="6EE580A8" w14:textId="764D2CB4" w:rsidR="00BF3910" w:rsidRDefault="00BF3910" w:rsidP="00BF3910">
            <w:pPr>
              <w:pStyle w:val="ListParagraph"/>
              <w:numPr>
                <w:ilvl w:val="0"/>
                <w:numId w:val="21"/>
              </w:numPr>
              <w:spacing w:before="120"/>
              <w:contextualSpacing w:val="0"/>
              <w:jc w:val="both"/>
              <w:rPr>
                <w:sz w:val="22"/>
                <w:szCs w:val="22"/>
              </w:rPr>
            </w:pPr>
            <w:r w:rsidRPr="001144B6">
              <w:rPr>
                <w:sz w:val="22"/>
                <w:szCs w:val="22"/>
              </w:rPr>
              <w:t xml:space="preserve">publish the information supplied under the section, along with the </w:t>
            </w:r>
            <w:r w:rsidRPr="001144B6">
              <w:rPr>
                <w:i/>
                <w:iCs/>
                <w:sz w:val="22"/>
                <w:szCs w:val="22"/>
              </w:rPr>
              <w:t>Consultant</w:t>
            </w:r>
            <w:r w:rsidRPr="001144B6">
              <w:rPr>
                <w:sz w:val="22"/>
                <w:szCs w:val="22"/>
              </w:rPr>
              <w:t>’s name and the name of the contract and</w:t>
            </w:r>
          </w:p>
          <w:p w14:paraId="4E8B2698" w14:textId="46C42C55" w:rsidR="00BF3910" w:rsidRPr="002935F1" w:rsidRDefault="00BF3910" w:rsidP="00BF3910">
            <w:pPr>
              <w:pStyle w:val="ListParagraph"/>
              <w:numPr>
                <w:ilvl w:val="0"/>
                <w:numId w:val="21"/>
              </w:numPr>
              <w:spacing w:before="120"/>
              <w:contextualSpacing w:val="0"/>
              <w:jc w:val="both"/>
              <w:rPr>
                <w:sz w:val="22"/>
                <w:szCs w:val="22"/>
              </w:rPr>
            </w:pPr>
            <w:r w:rsidRPr="002935F1">
              <w:rPr>
                <w:sz w:val="22"/>
                <w:szCs w:val="22"/>
              </w:rPr>
              <w:t xml:space="preserve">pass the information supplied under this section to any Government Department who may then publish it along with the names of the SMEs, the </w:t>
            </w:r>
            <w:r w:rsidRPr="002935F1">
              <w:rPr>
                <w:i/>
                <w:sz w:val="22"/>
                <w:szCs w:val="22"/>
              </w:rPr>
              <w:t>Consultant’</w:t>
            </w:r>
            <w:r w:rsidRPr="002935F1">
              <w:rPr>
                <w:sz w:val="22"/>
                <w:szCs w:val="22"/>
              </w:rPr>
              <w:t>s name or the contract.</w:t>
            </w:r>
          </w:p>
        </w:tc>
      </w:tr>
      <w:tr w:rsidR="00BF3910" w:rsidRPr="005C70F1" w14:paraId="3E0440C9" w14:textId="77777777" w:rsidTr="0AE18FCF">
        <w:trPr>
          <w:jc w:val="center"/>
        </w:trPr>
        <w:tc>
          <w:tcPr>
            <w:tcW w:w="658" w:type="pct"/>
            <w:shd w:val="clear" w:color="auto" w:fill="FFFFFF" w:themeFill="background1"/>
          </w:tcPr>
          <w:p w14:paraId="344A27B3" w14:textId="377B3C2C" w:rsidR="00BF3910" w:rsidRPr="003F63FA" w:rsidRDefault="00BF3910" w:rsidP="00BF3910">
            <w:pPr>
              <w:pStyle w:val="BlockText"/>
              <w:spacing w:line="276" w:lineRule="auto"/>
              <w:ind w:left="0" w:right="132"/>
              <w:rPr>
                <w:bCs/>
                <w:sz w:val="22"/>
                <w:szCs w:val="22"/>
              </w:rPr>
            </w:pPr>
            <w:bookmarkStart w:id="87" w:name="_Toc18656308"/>
            <w:r>
              <w:rPr>
                <w:sz w:val="22"/>
                <w:szCs w:val="22"/>
              </w:rPr>
              <w:lastRenderedPageBreak/>
              <w:t>S 565</w:t>
            </w:r>
            <w:r w:rsidRPr="00DB3AF4">
              <w:rPr>
                <w:sz w:val="22"/>
                <w:szCs w:val="22"/>
              </w:rPr>
              <w:t>.3</w:t>
            </w:r>
            <w:bookmarkEnd w:id="87"/>
          </w:p>
        </w:tc>
        <w:tc>
          <w:tcPr>
            <w:tcW w:w="4342" w:type="pct"/>
            <w:shd w:val="clear" w:color="auto" w:fill="FFFFFF" w:themeFill="background1"/>
          </w:tcPr>
          <w:p w14:paraId="498A4F73" w14:textId="3B46D73A" w:rsidR="00BF3910" w:rsidRPr="00B765C3" w:rsidRDefault="00BF3910" w:rsidP="00BF3910">
            <w:pPr>
              <w:spacing w:before="120"/>
              <w:jc w:val="both"/>
              <w:rPr>
                <w:color w:val="000000"/>
                <w:sz w:val="22"/>
                <w:szCs w:val="22"/>
              </w:rPr>
            </w:pPr>
            <w:r w:rsidRPr="00963A3E">
              <w:rPr>
                <w:sz w:val="22"/>
                <w:szCs w:val="22"/>
              </w:rPr>
              <w:t xml:space="preserve">The </w:t>
            </w:r>
            <w:r w:rsidRPr="00B765C3">
              <w:rPr>
                <w:i/>
                <w:sz w:val="22"/>
                <w:szCs w:val="22"/>
              </w:rPr>
              <w:t>Consultant</w:t>
            </w:r>
            <w:r w:rsidRPr="00B765C3">
              <w:rPr>
                <w:sz w:val="22"/>
                <w:szCs w:val="22"/>
              </w:rPr>
              <w:t xml:space="preserve"> ensures that the </w:t>
            </w:r>
            <w:r w:rsidRPr="00B765C3">
              <w:rPr>
                <w:i/>
                <w:sz w:val="22"/>
                <w:szCs w:val="22"/>
              </w:rPr>
              <w:t xml:space="preserve">conditions of contract </w:t>
            </w:r>
            <w:r w:rsidRPr="00B765C3">
              <w:rPr>
                <w:sz w:val="22"/>
                <w:szCs w:val="22"/>
              </w:rPr>
              <w:t xml:space="preserve">for each </w:t>
            </w:r>
            <w:r>
              <w:rPr>
                <w:sz w:val="22"/>
                <w:szCs w:val="22"/>
              </w:rPr>
              <w:t>s</w:t>
            </w:r>
            <w:r w:rsidRPr="00B765C3">
              <w:rPr>
                <w:sz w:val="22"/>
                <w:szCs w:val="22"/>
              </w:rPr>
              <w:t>ubcon</w:t>
            </w:r>
            <w:r>
              <w:rPr>
                <w:sz w:val="22"/>
                <w:szCs w:val="22"/>
              </w:rPr>
              <w:t xml:space="preserve">tractor </w:t>
            </w:r>
            <w:r w:rsidRPr="00B765C3">
              <w:rPr>
                <w:sz w:val="22"/>
                <w:szCs w:val="22"/>
              </w:rPr>
              <w:t>who is an SME include</w:t>
            </w:r>
          </w:p>
          <w:p w14:paraId="1E041F61" w14:textId="3C4286EE" w:rsidR="00BF3910" w:rsidRDefault="00BF3910" w:rsidP="00BF3910">
            <w:pPr>
              <w:pStyle w:val="ListParagraph"/>
              <w:numPr>
                <w:ilvl w:val="0"/>
                <w:numId w:val="21"/>
              </w:numPr>
              <w:spacing w:before="120"/>
              <w:contextualSpacing w:val="0"/>
              <w:rPr>
                <w:sz w:val="22"/>
                <w:szCs w:val="22"/>
              </w:rPr>
            </w:pPr>
            <w:r w:rsidRPr="00B765C3">
              <w:rPr>
                <w:sz w:val="22"/>
                <w:szCs w:val="22"/>
              </w:rPr>
              <w:t xml:space="preserve">a term allowing the </w:t>
            </w:r>
            <w:r w:rsidRPr="00B765C3">
              <w:rPr>
                <w:i/>
                <w:sz w:val="22"/>
                <w:szCs w:val="22"/>
              </w:rPr>
              <w:t>Client</w:t>
            </w:r>
            <w:r w:rsidRPr="00B765C3">
              <w:rPr>
                <w:sz w:val="22"/>
                <w:szCs w:val="22"/>
              </w:rPr>
              <w:t xml:space="preserve"> to publish</w:t>
            </w:r>
            <w:r w:rsidRPr="00963A3E">
              <w:rPr>
                <w:sz w:val="22"/>
                <w:szCs w:val="22"/>
              </w:rPr>
              <w:t xml:space="preserve"> the information supplied under this section and</w:t>
            </w:r>
          </w:p>
          <w:p w14:paraId="1BE1BC5F" w14:textId="6133DF23" w:rsidR="00BF3910" w:rsidRPr="002935F1" w:rsidRDefault="00BF3910" w:rsidP="00BF3910">
            <w:pPr>
              <w:pStyle w:val="ListParagraph"/>
              <w:numPr>
                <w:ilvl w:val="0"/>
                <w:numId w:val="21"/>
              </w:numPr>
              <w:spacing w:before="120"/>
              <w:contextualSpacing w:val="0"/>
              <w:rPr>
                <w:sz w:val="22"/>
                <w:szCs w:val="22"/>
              </w:rPr>
            </w:pPr>
            <w:r w:rsidRPr="002935F1">
              <w:rPr>
                <w:sz w:val="22"/>
                <w:szCs w:val="22"/>
              </w:rPr>
              <w:t xml:space="preserve">obligations </w:t>
            </w:r>
            <w:proofErr w:type="gramStart"/>
            <w:r w:rsidRPr="002935F1">
              <w:rPr>
                <w:sz w:val="22"/>
                <w:szCs w:val="22"/>
              </w:rPr>
              <w:t>similar to</w:t>
            </w:r>
            <w:proofErr w:type="gramEnd"/>
            <w:r w:rsidRPr="002935F1">
              <w:rPr>
                <w:sz w:val="22"/>
                <w:szCs w:val="22"/>
              </w:rPr>
              <w:t xml:space="preserve"> those set out in this section.</w:t>
            </w:r>
          </w:p>
        </w:tc>
      </w:tr>
      <w:tr w:rsidR="00BF3910" w:rsidRPr="005C70F1" w14:paraId="3DC735A0" w14:textId="77777777" w:rsidTr="0AE18FCF">
        <w:trPr>
          <w:jc w:val="center"/>
        </w:trPr>
        <w:tc>
          <w:tcPr>
            <w:tcW w:w="658" w:type="pct"/>
            <w:shd w:val="clear" w:color="auto" w:fill="FFFFFF" w:themeFill="background1"/>
          </w:tcPr>
          <w:p w14:paraId="5BB0190B" w14:textId="00192082" w:rsidR="00BF3910" w:rsidRPr="003F63FA" w:rsidRDefault="00BF3910" w:rsidP="00BF3910">
            <w:pPr>
              <w:pStyle w:val="BlockText"/>
              <w:spacing w:line="276" w:lineRule="auto"/>
              <w:ind w:left="0" w:right="132"/>
              <w:rPr>
                <w:bCs/>
                <w:sz w:val="22"/>
                <w:szCs w:val="22"/>
              </w:rPr>
            </w:pPr>
            <w:bookmarkStart w:id="88" w:name="_Toc18656309"/>
            <w:r>
              <w:rPr>
                <w:sz w:val="22"/>
                <w:szCs w:val="22"/>
              </w:rPr>
              <w:t>S 565</w:t>
            </w:r>
            <w:r w:rsidRPr="00DB3AF4">
              <w:rPr>
                <w:sz w:val="22"/>
                <w:szCs w:val="22"/>
              </w:rPr>
              <w:t>.4</w:t>
            </w:r>
            <w:bookmarkEnd w:id="88"/>
          </w:p>
        </w:tc>
        <w:tc>
          <w:tcPr>
            <w:tcW w:w="4342" w:type="pct"/>
            <w:shd w:val="clear" w:color="auto" w:fill="FFFFFF" w:themeFill="background1"/>
          </w:tcPr>
          <w:p w14:paraId="0DBD99F0" w14:textId="64E8E462" w:rsidR="00BF3910" w:rsidRPr="003F63FA" w:rsidRDefault="00BF3910" w:rsidP="00BF3910">
            <w:pPr>
              <w:pStyle w:val="BlockText"/>
              <w:tabs>
                <w:tab w:val="left" w:pos="1050"/>
              </w:tabs>
              <w:spacing w:line="276" w:lineRule="auto"/>
              <w:ind w:left="0" w:right="132"/>
              <w:rPr>
                <w:sz w:val="22"/>
                <w:szCs w:val="22"/>
              </w:rPr>
            </w:pPr>
            <w:r w:rsidRPr="00963A3E">
              <w:rPr>
                <w:color w:val="000000"/>
                <w:sz w:val="22"/>
                <w:szCs w:val="22"/>
              </w:rPr>
              <w:t xml:space="preserve">The </w:t>
            </w:r>
            <w:r w:rsidRPr="00B765C3">
              <w:rPr>
                <w:i/>
                <w:color w:val="000000"/>
                <w:sz w:val="22"/>
                <w:szCs w:val="22"/>
              </w:rPr>
              <w:t>Consultant</w:t>
            </w:r>
            <w:r w:rsidRPr="00B765C3">
              <w:rPr>
                <w:color w:val="000000"/>
                <w:sz w:val="22"/>
                <w:szCs w:val="22"/>
              </w:rPr>
              <w:t xml:space="preserve"> f</w:t>
            </w:r>
            <w:r w:rsidRPr="00963A3E">
              <w:rPr>
                <w:color w:val="000000"/>
                <w:sz w:val="22"/>
                <w:szCs w:val="22"/>
              </w:rPr>
              <w:t>urther ensures that the</w:t>
            </w:r>
            <w:r>
              <w:rPr>
                <w:color w:val="000000"/>
                <w:sz w:val="22"/>
                <w:szCs w:val="22"/>
              </w:rPr>
              <w:t xml:space="preserve"> </w:t>
            </w:r>
            <w:r w:rsidRPr="004D3392">
              <w:rPr>
                <w:i/>
                <w:color w:val="000000"/>
                <w:sz w:val="22"/>
                <w:szCs w:val="22"/>
              </w:rPr>
              <w:t>conditions of contract</w:t>
            </w:r>
            <w:r w:rsidRPr="00963A3E">
              <w:rPr>
                <w:color w:val="000000"/>
                <w:sz w:val="22"/>
                <w:szCs w:val="22"/>
              </w:rPr>
              <w:t xml:space="preserve"> for each </w:t>
            </w:r>
            <w:r>
              <w:rPr>
                <w:color w:val="000000"/>
                <w:sz w:val="22"/>
                <w:szCs w:val="22"/>
              </w:rPr>
              <w:t>s</w:t>
            </w:r>
            <w:r w:rsidRPr="00963A3E">
              <w:rPr>
                <w:color w:val="000000"/>
                <w:sz w:val="22"/>
                <w:szCs w:val="22"/>
              </w:rPr>
              <w:t>ubcon</w:t>
            </w:r>
            <w:r>
              <w:rPr>
                <w:color w:val="000000"/>
                <w:sz w:val="22"/>
                <w:szCs w:val="22"/>
              </w:rPr>
              <w:t>tractor</w:t>
            </w:r>
            <w:r w:rsidRPr="00963A3E">
              <w:rPr>
                <w:color w:val="000000"/>
                <w:sz w:val="22"/>
                <w:szCs w:val="22"/>
              </w:rPr>
              <w:t xml:space="preserve"> include a requirement that the </w:t>
            </w:r>
            <w:r>
              <w:rPr>
                <w:i/>
                <w:color w:val="000000"/>
                <w:sz w:val="22"/>
                <w:szCs w:val="22"/>
              </w:rPr>
              <w:t xml:space="preserve">conditions of contract </w:t>
            </w:r>
            <w:r w:rsidRPr="00963A3E">
              <w:rPr>
                <w:color w:val="000000"/>
                <w:sz w:val="22"/>
                <w:szCs w:val="22"/>
              </w:rPr>
              <w:t xml:space="preserve">for any further </w:t>
            </w:r>
            <w:proofErr w:type="spellStart"/>
            <w:r w:rsidRPr="003C1567">
              <w:rPr>
                <w:color w:val="000000"/>
                <w:sz w:val="22"/>
                <w:szCs w:val="22"/>
              </w:rPr>
              <w:t>subsubcontractor</w:t>
            </w:r>
            <w:proofErr w:type="spellEnd"/>
            <w:r w:rsidRPr="00963A3E">
              <w:rPr>
                <w:color w:val="000000"/>
                <w:sz w:val="22"/>
                <w:szCs w:val="22"/>
              </w:rPr>
              <w:t xml:space="preserve"> engaged by the subcon</w:t>
            </w:r>
            <w:r>
              <w:rPr>
                <w:color w:val="000000"/>
                <w:sz w:val="22"/>
                <w:szCs w:val="22"/>
              </w:rPr>
              <w:t>tractor</w:t>
            </w:r>
            <w:r w:rsidRPr="00963A3E">
              <w:rPr>
                <w:color w:val="000000"/>
                <w:sz w:val="22"/>
                <w:szCs w:val="22"/>
              </w:rPr>
              <w:t xml:space="preserve"> who is an SME include obligations similar to those set out in this </w:t>
            </w:r>
            <w:r w:rsidRPr="00963A3E">
              <w:rPr>
                <w:sz w:val="22"/>
                <w:szCs w:val="22"/>
              </w:rPr>
              <w:t>section</w:t>
            </w:r>
            <w:r>
              <w:rPr>
                <w:sz w:val="22"/>
                <w:szCs w:val="22"/>
              </w:rPr>
              <w:t>.</w:t>
            </w:r>
          </w:p>
        </w:tc>
      </w:tr>
      <w:tr w:rsidR="00BF3910" w:rsidRPr="005C70F1" w14:paraId="3AC2DDDE" w14:textId="77777777" w:rsidTr="0AE18FCF">
        <w:trPr>
          <w:jc w:val="center"/>
        </w:trPr>
        <w:tc>
          <w:tcPr>
            <w:tcW w:w="5000" w:type="pct"/>
            <w:gridSpan w:val="2"/>
            <w:shd w:val="clear" w:color="auto" w:fill="BFBFBF" w:themeFill="background1" w:themeFillShade="BF"/>
          </w:tcPr>
          <w:p w14:paraId="210E403B" w14:textId="267272F7" w:rsidR="00BF3910" w:rsidRPr="00810F0A" w:rsidRDefault="00BF3910" w:rsidP="00FF7946">
            <w:pPr>
              <w:pStyle w:val="Heading2"/>
            </w:pPr>
            <w:bookmarkStart w:id="89" w:name="_Toc74210409"/>
            <w:r>
              <w:t xml:space="preserve">S 566   </w:t>
            </w:r>
            <w:r w:rsidRPr="00810F0A">
              <w:t>Transfer of rights</w:t>
            </w:r>
            <w:r w:rsidR="005F1032">
              <w:t xml:space="preserve"> </w:t>
            </w:r>
            <w:r w:rsidR="001D6093">
              <w:t xml:space="preserve">- </w:t>
            </w:r>
            <w:r w:rsidR="005F1032">
              <w:t>Not used.</w:t>
            </w:r>
            <w:bookmarkEnd w:id="89"/>
          </w:p>
        </w:tc>
      </w:tr>
      <w:tr w:rsidR="00BF3910" w:rsidRPr="005C70F1" w14:paraId="02829977" w14:textId="77777777" w:rsidTr="0AE18FCF">
        <w:trPr>
          <w:jc w:val="center"/>
        </w:trPr>
        <w:tc>
          <w:tcPr>
            <w:tcW w:w="5000" w:type="pct"/>
            <w:gridSpan w:val="2"/>
            <w:shd w:val="clear" w:color="auto" w:fill="BFBFBF" w:themeFill="background1" w:themeFillShade="BF"/>
          </w:tcPr>
          <w:p w14:paraId="1D9BF13E" w14:textId="690891EE" w:rsidR="00BF3910" w:rsidRPr="00746D0A" w:rsidRDefault="00BF3910" w:rsidP="00BA23FC">
            <w:pPr>
              <w:pStyle w:val="Heading2"/>
            </w:pPr>
            <w:bookmarkStart w:id="90" w:name="_Toc74210410"/>
            <w:r w:rsidRPr="006842C5">
              <w:t>S 567</w:t>
            </w:r>
            <w:r>
              <w:rPr>
                <w:i/>
              </w:rPr>
              <w:t xml:space="preserve"> </w:t>
            </w:r>
            <w:r w:rsidR="005F1032">
              <w:rPr>
                <w:i/>
              </w:rPr>
              <w:t xml:space="preserve">  </w:t>
            </w:r>
            <w:r w:rsidRPr="005F1032">
              <w:rPr>
                <w:i/>
              </w:rPr>
              <w:t>Consultant’s</w:t>
            </w:r>
            <w:r w:rsidRPr="005F1032">
              <w:t xml:space="preserve"> rights over material prepared for the design of the </w:t>
            </w:r>
            <w:r w:rsidRPr="005F1032">
              <w:rPr>
                <w:i/>
              </w:rPr>
              <w:t>service</w:t>
            </w:r>
            <w:bookmarkEnd w:id="90"/>
            <w:r>
              <w:rPr>
                <w:i/>
              </w:rPr>
              <w:t xml:space="preserve"> </w:t>
            </w:r>
          </w:p>
        </w:tc>
      </w:tr>
      <w:tr w:rsidR="00BF3910" w:rsidRPr="005C70F1" w14:paraId="287B3F03" w14:textId="77777777" w:rsidTr="0AE18FCF">
        <w:trPr>
          <w:jc w:val="center"/>
        </w:trPr>
        <w:tc>
          <w:tcPr>
            <w:tcW w:w="658" w:type="pct"/>
            <w:shd w:val="clear" w:color="auto" w:fill="FFFFFF" w:themeFill="background1"/>
          </w:tcPr>
          <w:p w14:paraId="4CACE23D" w14:textId="785477E7" w:rsidR="00BF3910" w:rsidRDefault="00BF3910" w:rsidP="00BF3910">
            <w:pPr>
              <w:pStyle w:val="BlockText"/>
              <w:spacing w:line="276" w:lineRule="auto"/>
              <w:ind w:left="0" w:right="132"/>
              <w:rPr>
                <w:sz w:val="22"/>
                <w:szCs w:val="22"/>
              </w:rPr>
            </w:pPr>
            <w:r>
              <w:rPr>
                <w:sz w:val="22"/>
                <w:szCs w:val="22"/>
              </w:rPr>
              <w:t>S 567.1</w:t>
            </w:r>
          </w:p>
        </w:tc>
        <w:tc>
          <w:tcPr>
            <w:tcW w:w="4342" w:type="pct"/>
            <w:shd w:val="clear" w:color="auto" w:fill="FFFFFF" w:themeFill="background1"/>
          </w:tcPr>
          <w:p w14:paraId="1F700BA3" w14:textId="3F248579" w:rsidR="00BF3910" w:rsidRPr="00963A3E" w:rsidRDefault="00BF3910" w:rsidP="00BF3910">
            <w:pPr>
              <w:pStyle w:val="BlockText"/>
              <w:tabs>
                <w:tab w:val="left" w:pos="1050"/>
              </w:tabs>
              <w:spacing w:line="276" w:lineRule="auto"/>
              <w:ind w:left="0" w:right="132"/>
              <w:rPr>
                <w:color w:val="000000"/>
                <w:sz w:val="22"/>
                <w:szCs w:val="22"/>
              </w:rPr>
            </w:pPr>
            <w:r w:rsidRPr="00441B94">
              <w:rPr>
                <w:sz w:val="22"/>
                <w:szCs w:val="22"/>
              </w:rPr>
              <w:t xml:space="preserve">The </w:t>
            </w:r>
            <w:r w:rsidRPr="00441B94">
              <w:rPr>
                <w:i/>
                <w:sz w:val="22"/>
                <w:szCs w:val="22"/>
              </w:rPr>
              <w:t>Consultant</w:t>
            </w:r>
            <w:r w:rsidRPr="00441B94">
              <w:rPr>
                <w:sz w:val="22"/>
                <w:szCs w:val="22"/>
              </w:rPr>
              <w:t xml:space="preserve"> acquires no rights over material prepared for the design of the </w:t>
            </w:r>
            <w:r w:rsidRPr="00441B94">
              <w:rPr>
                <w:i/>
                <w:sz w:val="22"/>
                <w:szCs w:val="22"/>
              </w:rPr>
              <w:t>service.</w:t>
            </w:r>
          </w:p>
        </w:tc>
      </w:tr>
      <w:tr w:rsidR="00BF3910" w:rsidRPr="005C70F1" w14:paraId="20648C73" w14:textId="77777777" w:rsidTr="0AE18FCF">
        <w:trPr>
          <w:jc w:val="center"/>
        </w:trPr>
        <w:tc>
          <w:tcPr>
            <w:tcW w:w="5000" w:type="pct"/>
            <w:gridSpan w:val="2"/>
            <w:shd w:val="clear" w:color="auto" w:fill="BFBFBF" w:themeFill="background1" w:themeFillShade="BF"/>
          </w:tcPr>
          <w:p w14:paraId="2ECA4277" w14:textId="04C0DA36" w:rsidR="00BF3910" w:rsidRPr="005F1032" w:rsidRDefault="00BF3910" w:rsidP="00BA23FC">
            <w:pPr>
              <w:pStyle w:val="Heading2"/>
            </w:pPr>
            <w:bookmarkStart w:id="91" w:name="_Toc74210411"/>
            <w:r w:rsidRPr="005F1032">
              <w:t xml:space="preserve">S 568 </w:t>
            </w:r>
            <w:r w:rsidR="005F1032">
              <w:t xml:space="preserve">  </w:t>
            </w:r>
            <w:r w:rsidRPr="005F1032">
              <w:t>Other rights to be obtained by the</w:t>
            </w:r>
            <w:r w:rsidRPr="005F1032">
              <w:rPr>
                <w:i/>
              </w:rPr>
              <w:t xml:space="preserve"> Consultant</w:t>
            </w:r>
            <w:bookmarkEnd w:id="91"/>
          </w:p>
        </w:tc>
      </w:tr>
      <w:tr w:rsidR="00BF3910" w:rsidRPr="005C70F1" w14:paraId="0875B736" w14:textId="77777777" w:rsidTr="0AE18FCF">
        <w:trPr>
          <w:trHeight w:val="530"/>
          <w:jc w:val="center"/>
        </w:trPr>
        <w:tc>
          <w:tcPr>
            <w:tcW w:w="658" w:type="pct"/>
            <w:shd w:val="clear" w:color="auto" w:fill="auto"/>
          </w:tcPr>
          <w:p w14:paraId="701C7D83" w14:textId="399B99C3" w:rsidR="00BF3910" w:rsidRPr="00810F0A" w:rsidRDefault="00BF3910" w:rsidP="00BF3910">
            <w:pPr>
              <w:pStyle w:val="bodyoftext"/>
              <w:spacing w:before="120" w:after="120"/>
              <w:rPr>
                <w:sz w:val="22"/>
                <w:szCs w:val="22"/>
              </w:rPr>
            </w:pPr>
            <w:r>
              <w:rPr>
                <w:sz w:val="22"/>
                <w:szCs w:val="22"/>
              </w:rPr>
              <w:t>S 568</w:t>
            </w:r>
            <w:r w:rsidRPr="00810F0A">
              <w:rPr>
                <w:sz w:val="22"/>
                <w:szCs w:val="22"/>
              </w:rPr>
              <w:t>.</w:t>
            </w:r>
            <w:r>
              <w:rPr>
                <w:sz w:val="22"/>
                <w:szCs w:val="22"/>
              </w:rPr>
              <w:t>1</w:t>
            </w:r>
          </w:p>
        </w:tc>
        <w:tc>
          <w:tcPr>
            <w:tcW w:w="4342" w:type="pct"/>
            <w:shd w:val="clear" w:color="auto" w:fill="auto"/>
          </w:tcPr>
          <w:p w14:paraId="228CA3D4" w14:textId="6D95F974" w:rsidR="00BF3910" w:rsidRPr="00810F0A" w:rsidRDefault="00BF3910" w:rsidP="00BF3910">
            <w:pPr>
              <w:pStyle w:val="bodyoftext"/>
              <w:spacing w:before="120" w:after="120"/>
              <w:rPr>
                <w:sz w:val="22"/>
                <w:szCs w:val="22"/>
              </w:rPr>
            </w:pPr>
            <w:r w:rsidRPr="00810F0A">
              <w:rPr>
                <w:sz w:val="22"/>
                <w:szCs w:val="22"/>
              </w:rPr>
              <w:t xml:space="preserve">The </w:t>
            </w:r>
            <w:r w:rsidRPr="00810F0A">
              <w:rPr>
                <w:i/>
                <w:sz w:val="22"/>
                <w:szCs w:val="22"/>
              </w:rPr>
              <w:t>Consultant</w:t>
            </w:r>
            <w:r w:rsidRPr="00810F0A">
              <w:rPr>
                <w:sz w:val="22"/>
                <w:szCs w:val="22"/>
              </w:rPr>
              <w:t xml:space="preserve"> grants to the </w:t>
            </w:r>
            <w:r w:rsidRPr="00810F0A">
              <w:rPr>
                <w:i/>
                <w:sz w:val="22"/>
                <w:szCs w:val="22"/>
              </w:rPr>
              <w:t>Client</w:t>
            </w:r>
            <w:r w:rsidRPr="00810F0A">
              <w:rPr>
                <w:sz w:val="22"/>
                <w:szCs w:val="22"/>
              </w:rPr>
              <w:t xml:space="preserve"> licences to use, modify and develop the </w:t>
            </w:r>
            <w:r w:rsidRPr="00810F0A">
              <w:rPr>
                <w:i/>
                <w:sz w:val="22"/>
                <w:szCs w:val="22"/>
              </w:rPr>
              <w:t>Consultant</w:t>
            </w:r>
            <w:r w:rsidRPr="00810F0A">
              <w:rPr>
                <w:sz w:val="22"/>
                <w:szCs w:val="22"/>
              </w:rPr>
              <w:t xml:space="preserve">’s </w:t>
            </w:r>
            <w:r w:rsidRPr="00810F0A">
              <w:rPr>
                <w:sz w:val="22"/>
                <w:szCs w:val="22"/>
                <w:lang w:val="en-US"/>
              </w:rPr>
              <w:t xml:space="preserve">Background IPR </w:t>
            </w:r>
            <w:r w:rsidRPr="00810F0A">
              <w:rPr>
                <w:sz w:val="22"/>
                <w:szCs w:val="22"/>
              </w:rPr>
              <w:t xml:space="preserve">for any purpose relating to the </w:t>
            </w:r>
            <w:r w:rsidRPr="00810F0A">
              <w:rPr>
                <w:i/>
                <w:sz w:val="22"/>
                <w:szCs w:val="22"/>
              </w:rPr>
              <w:t>service</w:t>
            </w:r>
            <w:r w:rsidRPr="00810F0A">
              <w:rPr>
                <w:sz w:val="22"/>
                <w:szCs w:val="22"/>
              </w:rPr>
              <w:t xml:space="preserve"> (or substantially equivalent services</w:t>
            </w:r>
            <w:r w:rsidR="005F1032">
              <w:rPr>
                <w:sz w:val="22"/>
                <w:szCs w:val="22"/>
              </w:rPr>
              <w:t>,</w:t>
            </w:r>
            <w:r w:rsidRPr="00810F0A">
              <w:rPr>
                <w:sz w:val="22"/>
                <w:szCs w:val="22"/>
              </w:rPr>
              <w:t xml:space="preserve"> its maintenance, operation, modification and for any purpose relating to the exercise of the </w:t>
            </w:r>
            <w:r w:rsidRPr="00810F0A">
              <w:rPr>
                <w:i/>
                <w:sz w:val="22"/>
                <w:szCs w:val="22"/>
                <w:lang w:val="en-US"/>
              </w:rPr>
              <w:t>Client</w:t>
            </w:r>
            <w:r w:rsidRPr="00810F0A">
              <w:rPr>
                <w:sz w:val="22"/>
                <w:szCs w:val="22"/>
                <w:lang w:val="en-US"/>
              </w:rPr>
              <w:t xml:space="preserve">’s </w:t>
            </w:r>
            <w:r w:rsidRPr="00810F0A">
              <w:rPr>
                <w:sz w:val="22"/>
                <w:szCs w:val="22"/>
              </w:rPr>
              <w:t>business or function</w:t>
            </w:r>
            <w:r>
              <w:rPr>
                <w:sz w:val="22"/>
                <w:szCs w:val="22"/>
              </w:rPr>
              <w:t>)</w:t>
            </w:r>
            <w:r w:rsidRPr="00810F0A">
              <w:rPr>
                <w:sz w:val="22"/>
                <w:szCs w:val="22"/>
              </w:rPr>
              <w:t>.</w:t>
            </w:r>
          </w:p>
        </w:tc>
      </w:tr>
      <w:tr w:rsidR="00BF3910" w:rsidRPr="005C70F1" w14:paraId="343C470F" w14:textId="77777777" w:rsidTr="0AE18FCF">
        <w:trPr>
          <w:trHeight w:val="530"/>
          <w:jc w:val="center"/>
        </w:trPr>
        <w:tc>
          <w:tcPr>
            <w:tcW w:w="658" w:type="pct"/>
            <w:shd w:val="clear" w:color="auto" w:fill="auto"/>
          </w:tcPr>
          <w:p w14:paraId="13F105BF" w14:textId="50259745" w:rsidR="00BF3910" w:rsidRPr="00810F0A" w:rsidRDefault="00BF3910" w:rsidP="00BF3910">
            <w:pPr>
              <w:pStyle w:val="bodyoftext"/>
              <w:spacing w:before="120" w:after="120"/>
              <w:rPr>
                <w:sz w:val="22"/>
                <w:szCs w:val="22"/>
              </w:rPr>
            </w:pPr>
            <w:r>
              <w:rPr>
                <w:sz w:val="22"/>
                <w:szCs w:val="22"/>
              </w:rPr>
              <w:t>S 568</w:t>
            </w:r>
            <w:r w:rsidRPr="00810F0A">
              <w:rPr>
                <w:sz w:val="22"/>
                <w:szCs w:val="22"/>
              </w:rPr>
              <w:t>.</w:t>
            </w:r>
            <w:r>
              <w:rPr>
                <w:sz w:val="22"/>
                <w:szCs w:val="22"/>
              </w:rPr>
              <w:t>2</w:t>
            </w:r>
          </w:p>
        </w:tc>
        <w:tc>
          <w:tcPr>
            <w:tcW w:w="4342" w:type="pct"/>
            <w:shd w:val="clear" w:color="auto" w:fill="auto"/>
          </w:tcPr>
          <w:p w14:paraId="063B83CF" w14:textId="1A2BEE70" w:rsidR="00BF3910" w:rsidRPr="00810F0A" w:rsidRDefault="00BF3910" w:rsidP="00BF3910">
            <w:pPr>
              <w:pStyle w:val="bodyoftext"/>
              <w:spacing w:before="120" w:after="120"/>
              <w:rPr>
                <w:sz w:val="22"/>
                <w:szCs w:val="22"/>
              </w:rPr>
            </w:pPr>
            <w:r w:rsidRPr="00810F0A">
              <w:rPr>
                <w:sz w:val="22"/>
                <w:szCs w:val="22"/>
              </w:rPr>
              <w:t xml:space="preserve">The </w:t>
            </w:r>
            <w:r w:rsidRPr="00810F0A">
              <w:rPr>
                <w:i/>
                <w:sz w:val="22"/>
                <w:szCs w:val="22"/>
              </w:rPr>
              <w:t>Consultant</w:t>
            </w:r>
            <w:r w:rsidRPr="00810F0A">
              <w:rPr>
                <w:sz w:val="22"/>
                <w:szCs w:val="22"/>
              </w:rPr>
              <w:t xml:space="preserve"> procures a direct grant of a licence to the </w:t>
            </w:r>
            <w:r w:rsidRPr="00810F0A">
              <w:rPr>
                <w:i/>
                <w:sz w:val="22"/>
                <w:szCs w:val="22"/>
              </w:rPr>
              <w:t>Client</w:t>
            </w:r>
            <w:r w:rsidRPr="00810F0A">
              <w:rPr>
                <w:sz w:val="22"/>
                <w:szCs w:val="22"/>
              </w:rPr>
              <w:t xml:space="preserve"> to use, modify and develop any </w:t>
            </w:r>
            <w:r>
              <w:rPr>
                <w:sz w:val="22"/>
                <w:szCs w:val="22"/>
              </w:rPr>
              <w:t>t</w:t>
            </w:r>
            <w:r w:rsidRPr="00810F0A">
              <w:rPr>
                <w:sz w:val="22"/>
                <w:szCs w:val="22"/>
              </w:rPr>
              <w:t xml:space="preserve">hird </w:t>
            </w:r>
            <w:r>
              <w:rPr>
                <w:sz w:val="22"/>
                <w:szCs w:val="22"/>
              </w:rPr>
              <w:t>p</w:t>
            </w:r>
            <w:r w:rsidRPr="00810F0A">
              <w:rPr>
                <w:sz w:val="22"/>
                <w:szCs w:val="22"/>
              </w:rPr>
              <w:t xml:space="preserve">arty’s </w:t>
            </w:r>
            <w:r>
              <w:rPr>
                <w:sz w:val="22"/>
                <w:szCs w:val="22"/>
              </w:rPr>
              <w:t xml:space="preserve">Consultant </w:t>
            </w:r>
            <w:r w:rsidRPr="00810F0A">
              <w:rPr>
                <w:sz w:val="22"/>
                <w:szCs w:val="22"/>
                <w:lang w:val="en-US"/>
              </w:rPr>
              <w:t xml:space="preserve">Background IPR </w:t>
            </w:r>
            <w:r w:rsidRPr="00810F0A">
              <w:rPr>
                <w:sz w:val="22"/>
                <w:szCs w:val="22"/>
              </w:rPr>
              <w:t xml:space="preserve">for any purpose relating to the </w:t>
            </w:r>
            <w:r w:rsidRPr="00810F0A">
              <w:rPr>
                <w:i/>
                <w:sz w:val="22"/>
                <w:szCs w:val="22"/>
              </w:rPr>
              <w:t>service</w:t>
            </w:r>
            <w:r w:rsidRPr="00810F0A">
              <w:rPr>
                <w:sz w:val="22"/>
                <w:szCs w:val="22"/>
              </w:rPr>
              <w:t xml:space="preserve"> (or substantially equivalent services</w:t>
            </w:r>
            <w:r w:rsidR="00BA23FC">
              <w:rPr>
                <w:sz w:val="22"/>
                <w:szCs w:val="22"/>
              </w:rPr>
              <w:t>)</w:t>
            </w:r>
            <w:r w:rsidRPr="00810F0A">
              <w:rPr>
                <w:sz w:val="22"/>
                <w:szCs w:val="22"/>
              </w:rPr>
              <w:t xml:space="preserve">, its maintenance, operation, modification and for any purpose relating to the exercise of the </w:t>
            </w:r>
            <w:r w:rsidRPr="00810F0A">
              <w:rPr>
                <w:i/>
                <w:sz w:val="22"/>
                <w:szCs w:val="22"/>
                <w:lang w:val="en-US"/>
              </w:rPr>
              <w:t>Client</w:t>
            </w:r>
            <w:r w:rsidRPr="00810F0A">
              <w:rPr>
                <w:sz w:val="22"/>
                <w:szCs w:val="22"/>
                <w:lang w:val="en-US"/>
              </w:rPr>
              <w:t xml:space="preserve">’s </w:t>
            </w:r>
            <w:r w:rsidRPr="00810F0A">
              <w:rPr>
                <w:sz w:val="22"/>
                <w:szCs w:val="22"/>
              </w:rPr>
              <w:t>business or function</w:t>
            </w:r>
            <w:r w:rsidR="005F1032">
              <w:rPr>
                <w:sz w:val="22"/>
                <w:szCs w:val="22"/>
              </w:rPr>
              <w:t>)</w:t>
            </w:r>
            <w:r w:rsidRPr="00810F0A">
              <w:rPr>
                <w:sz w:val="22"/>
                <w:szCs w:val="22"/>
              </w:rPr>
              <w:t>.</w:t>
            </w:r>
          </w:p>
        </w:tc>
      </w:tr>
      <w:tr w:rsidR="00BF3910" w:rsidRPr="005C70F1" w14:paraId="2B2C516C" w14:textId="77777777" w:rsidTr="0AE18FCF">
        <w:trPr>
          <w:trHeight w:val="530"/>
          <w:jc w:val="center"/>
        </w:trPr>
        <w:tc>
          <w:tcPr>
            <w:tcW w:w="658" w:type="pct"/>
            <w:shd w:val="clear" w:color="auto" w:fill="auto"/>
          </w:tcPr>
          <w:p w14:paraId="2C17C63C" w14:textId="629FC724" w:rsidR="00BF3910" w:rsidRPr="00810F0A" w:rsidRDefault="00BF3910" w:rsidP="00BF3910">
            <w:pPr>
              <w:pStyle w:val="bodyoftext"/>
              <w:spacing w:before="120" w:after="120"/>
              <w:rPr>
                <w:sz w:val="22"/>
                <w:szCs w:val="22"/>
              </w:rPr>
            </w:pPr>
            <w:r>
              <w:rPr>
                <w:sz w:val="22"/>
                <w:szCs w:val="22"/>
              </w:rPr>
              <w:t>S 5</w:t>
            </w:r>
            <w:r w:rsidR="005F1032">
              <w:rPr>
                <w:sz w:val="22"/>
                <w:szCs w:val="22"/>
              </w:rPr>
              <w:t>68</w:t>
            </w:r>
            <w:r w:rsidRPr="00810F0A">
              <w:rPr>
                <w:sz w:val="22"/>
                <w:szCs w:val="22"/>
              </w:rPr>
              <w:t>.</w:t>
            </w:r>
            <w:r>
              <w:rPr>
                <w:sz w:val="22"/>
                <w:szCs w:val="22"/>
              </w:rPr>
              <w:t>3</w:t>
            </w:r>
          </w:p>
        </w:tc>
        <w:tc>
          <w:tcPr>
            <w:tcW w:w="4342" w:type="pct"/>
            <w:shd w:val="clear" w:color="auto" w:fill="auto"/>
          </w:tcPr>
          <w:p w14:paraId="077EEBE4" w14:textId="77DA8946" w:rsidR="00BF3910" w:rsidRPr="00810F0A" w:rsidRDefault="00BF3910" w:rsidP="00BF3910">
            <w:pPr>
              <w:pStyle w:val="bodyoftext"/>
              <w:spacing w:before="120" w:after="120"/>
              <w:rPr>
                <w:sz w:val="22"/>
                <w:szCs w:val="22"/>
              </w:rPr>
            </w:pPr>
            <w:r w:rsidRPr="00810F0A">
              <w:rPr>
                <w:sz w:val="22"/>
                <w:szCs w:val="22"/>
              </w:rPr>
              <w:t xml:space="preserve">The </w:t>
            </w:r>
            <w:r w:rsidRPr="00810F0A">
              <w:rPr>
                <w:i/>
                <w:sz w:val="22"/>
                <w:szCs w:val="22"/>
              </w:rPr>
              <w:t>Client</w:t>
            </w:r>
            <w:r w:rsidRPr="00810F0A">
              <w:rPr>
                <w:sz w:val="22"/>
                <w:szCs w:val="22"/>
              </w:rPr>
              <w:t xml:space="preserve"> does not acquire any ownership right, title or interest in or to the </w:t>
            </w:r>
            <w:r w:rsidRPr="000A0FA8">
              <w:rPr>
                <w:sz w:val="22"/>
                <w:szCs w:val="22"/>
                <w:lang w:val="en-US"/>
              </w:rPr>
              <w:t>Consultant</w:t>
            </w:r>
            <w:r w:rsidRPr="00810F0A">
              <w:rPr>
                <w:sz w:val="22"/>
                <w:szCs w:val="22"/>
                <w:lang w:val="en-US"/>
              </w:rPr>
              <w:t xml:space="preserve"> Background </w:t>
            </w:r>
            <w:r w:rsidRPr="00810F0A">
              <w:rPr>
                <w:sz w:val="22"/>
                <w:szCs w:val="22"/>
              </w:rPr>
              <w:t>IPR.</w:t>
            </w:r>
          </w:p>
        </w:tc>
      </w:tr>
      <w:tr w:rsidR="00BF3910" w:rsidRPr="005C70F1" w14:paraId="068D769C" w14:textId="77777777" w:rsidTr="0AE18FCF">
        <w:trPr>
          <w:trHeight w:val="530"/>
          <w:jc w:val="center"/>
        </w:trPr>
        <w:tc>
          <w:tcPr>
            <w:tcW w:w="658" w:type="pct"/>
            <w:shd w:val="clear" w:color="auto" w:fill="auto"/>
          </w:tcPr>
          <w:p w14:paraId="61DCEB12" w14:textId="15D12B1B" w:rsidR="00BF3910" w:rsidRDefault="00BF3910" w:rsidP="00BF3910">
            <w:pPr>
              <w:pStyle w:val="bodyoftext"/>
              <w:spacing w:before="120" w:after="120"/>
              <w:rPr>
                <w:sz w:val="22"/>
                <w:szCs w:val="22"/>
              </w:rPr>
            </w:pPr>
            <w:r>
              <w:rPr>
                <w:sz w:val="22"/>
                <w:szCs w:val="22"/>
              </w:rPr>
              <w:t>S 568.4</w:t>
            </w:r>
          </w:p>
        </w:tc>
        <w:tc>
          <w:tcPr>
            <w:tcW w:w="4342" w:type="pct"/>
            <w:shd w:val="clear" w:color="auto" w:fill="auto"/>
          </w:tcPr>
          <w:p w14:paraId="7332FFD5" w14:textId="08077ADE" w:rsidR="00BF3910" w:rsidRPr="00A36448" w:rsidRDefault="00BF3910" w:rsidP="00BF3910">
            <w:pPr>
              <w:pStyle w:val="bodyoftext"/>
              <w:spacing w:before="120" w:after="120"/>
              <w:rPr>
                <w:sz w:val="22"/>
                <w:szCs w:val="22"/>
              </w:rPr>
            </w:pPr>
            <w:r>
              <w:rPr>
                <w:sz w:val="22"/>
                <w:szCs w:val="22"/>
              </w:rPr>
              <w:t xml:space="preserve">The </w:t>
            </w:r>
            <w:r w:rsidRPr="00A36448">
              <w:rPr>
                <w:i/>
                <w:sz w:val="22"/>
                <w:szCs w:val="22"/>
              </w:rPr>
              <w:t>Consultant</w:t>
            </w:r>
            <w:r>
              <w:rPr>
                <w:sz w:val="22"/>
                <w:szCs w:val="22"/>
              </w:rPr>
              <w:t xml:space="preserve"> ensures that any subcontract (at any stage of remoteness from the </w:t>
            </w:r>
            <w:r w:rsidRPr="00A36448">
              <w:rPr>
                <w:i/>
                <w:sz w:val="22"/>
                <w:szCs w:val="22"/>
              </w:rPr>
              <w:t>Client</w:t>
            </w:r>
            <w:r>
              <w:rPr>
                <w:sz w:val="22"/>
                <w:szCs w:val="22"/>
              </w:rPr>
              <w:t xml:space="preserve">) contains a right for the </w:t>
            </w:r>
            <w:r w:rsidRPr="00A36448">
              <w:rPr>
                <w:i/>
                <w:sz w:val="22"/>
                <w:szCs w:val="22"/>
              </w:rPr>
              <w:t>Client</w:t>
            </w:r>
            <w:r>
              <w:rPr>
                <w:sz w:val="22"/>
                <w:szCs w:val="22"/>
              </w:rPr>
              <w:t xml:space="preserve"> (enforceable with accordance with the Contracts (Rights of Third Parties) Act 1999) to enforce the obligations in this section S 56</w:t>
            </w:r>
            <w:r w:rsidR="005F1032">
              <w:rPr>
                <w:sz w:val="22"/>
                <w:szCs w:val="22"/>
              </w:rPr>
              <w:t>8</w:t>
            </w:r>
            <w:r>
              <w:rPr>
                <w:sz w:val="22"/>
                <w:szCs w:val="22"/>
              </w:rPr>
              <w:t xml:space="preserve">. </w:t>
            </w:r>
          </w:p>
        </w:tc>
      </w:tr>
      <w:tr w:rsidR="00BF3910" w:rsidRPr="005C70F1" w14:paraId="3DD00189" w14:textId="77777777" w:rsidTr="0AE18FCF">
        <w:trPr>
          <w:jc w:val="center"/>
        </w:trPr>
        <w:tc>
          <w:tcPr>
            <w:tcW w:w="5000" w:type="pct"/>
            <w:gridSpan w:val="2"/>
            <w:shd w:val="clear" w:color="auto" w:fill="BFBFBF" w:themeFill="background1" w:themeFillShade="BF"/>
          </w:tcPr>
          <w:p w14:paraId="1C2E7876" w14:textId="07588636" w:rsidR="00BF3910" w:rsidRPr="00DD42AF" w:rsidRDefault="00BF3910" w:rsidP="00FF7946">
            <w:pPr>
              <w:pStyle w:val="Heading2"/>
            </w:pPr>
            <w:bookmarkStart w:id="92" w:name="_Toc18656329"/>
            <w:bookmarkStart w:id="93" w:name="_Toc20299349"/>
            <w:bookmarkStart w:id="94" w:name="_Toc74210412"/>
            <w:r>
              <w:t>S 569   Project Bank Account (Option Y(UK)1) Not Used</w:t>
            </w:r>
            <w:bookmarkEnd w:id="92"/>
            <w:bookmarkEnd w:id="93"/>
            <w:r>
              <w:t>.</w:t>
            </w:r>
            <w:bookmarkEnd w:id="94"/>
          </w:p>
        </w:tc>
      </w:tr>
      <w:tr w:rsidR="00BF3910" w:rsidRPr="005C70F1" w14:paraId="283EF767" w14:textId="77777777" w:rsidTr="0AE18FCF">
        <w:trPr>
          <w:jc w:val="center"/>
        </w:trPr>
        <w:tc>
          <w:tcPr>
            <w:tcW w:w="5000" w:type="pct"/>
            <w:gridSpan w:val="2"/>
            <w:shd w:val="clear" w:color="auto" w:fill="BFBFBF" w:themeFill="background1" w:themeFillShade="BF"/>
          </w:tcPr>
          <w:p w14:paraId="2532C868" w14:textId="36F0A016" w:rsidR="00BF3910" w:rsidRPr="001273B8" w:rsidRDefault="00BF3910" w:rsidP="00BF3910">
            <w:pPr>
              <w:spacing w:before="120"/>
              <w:jc w:val="both"/>
              <w:rPr>
                <w:sz w:val="22"/>
                <w:szCs w:val="22"/>
              </w:rPr>
            </w:pPr>
            <w:r w:rsidRPr="003E2BF8">
              <w:rPr>
                <w:sz w:val="22"/>
                <w:szCs w:val="22"/>
              </w:rPr>
              <w:t xml:space="preserve">Adding a </w:t>
            </w:r>
            <w:r w:rsidRPr="00424FA9">
              <w:rPr>
                <w:i/>
                <w:sz w:val="22"/>
                <w:szCs w:val="22"/>
              </w:rPr>
              <w:t>Supplier</w:t>
            </w:r>
            <w:r>
              <w:rPr>
                <w:i/>
                <w:sz w:val="22"/>
                <w:szCs w:val="22"/>
              </w:rPr>
              <w:t xml:space="preserve"> </w:t>
            </w:r>
            <w:r>
              <w:rPr>
                <w:sz w:val="22"/>
                <w:szCs w:val="22"/>
              </w:rPr>
              <w:t>– Not Used.</w:t>
            </w:r>
          </w:p>
        </w:tc>
      </w:tr>
      <w:tr w:rsidR="00BF3910" w:rsidRPr="005C70F1" w14:paraId="79CD1EC8" w14:textId="77777777" w:rsidTr="0AE18FCF">
        <w:trPr>
          <w:jc w:val="center"/>
        </w:trPr>
        <w:tc>
          <w:tcPr>
            <w:tcW w:w="5000" w:type="pct"/>
            <w:gridSpan w:val="2"/>
            <w:shd w:val="clear" w:color="auto" w:fill="BFBFBF" w:themeFill="background1" w:themeFillShade="BF"/>
          </w:tcPr>
          <w:p w14:paraId="1D5FA86D" w14:textId="5CE14B59" w:rsidR="00BF3910" w:rsidRPr="003E2BF8" w:rsidRDefault="00BF3910" w:rsidP="00BF3910">
            <w:pPr>
              <w:spacing w:before="120"/>
              <w:jc w:val="both"/>
              <w:rPr>
                <w:sz w:val="22"/>
                <w:szCs w:val="22"/>
              </w:rPr>
            </w:pPr>
            <w:r w:rsidRPr="003E2BF8">
              <w:rPr>
                <w:sz w:val="22"/>
                <w:szCs w:val="22"/>
              </w:rPr>
              <w:t>Project Bank Account (PBA) Tracker</w:t>
            </w:r>
            <w:r>
              <w:rPr>
                <w:sz w:val="22"/>
                <w:szCs w:val="22"/>
              </w:rPr>
              <w:t xml:space="preserve"> – Not Used.</w:t>
            </w:r>
          </w:p>
        </w:tc>
      </w:tr>
      <w:tr w:rsidR="00BF3910" w:rsidRPr="005C70F1" w14:paraId="32B34C9F" w14:textId="77777777" w:rsidTr="0AE18FCF">
        <w:trPr>
          <w:jc w:val="center"/>
        </w:trPr>
        <w:tc>
          <w:tcPr>
            <w:tcW w:w="5000" w:type="pct"/>
            <w:gridSpan w:val="2"/>
            <w:shd w:val="clear" w:color="auto" w:fill="BFBFBF" w:themeFill="background1" w:themeFillShade="BF"/>
          </w:tcPr>
          <w:p w14:paraId="31C6CD00" w14:textId="6C856B5D" w:rsidR="00BF3910" w:rsidRPr="00FA6AED" w:rsidRDefault="00BF3910" w:rsidP="00FF7946">
            <w:pPr>
              <w:pStyle w:val="Heading2"/>
            </w:pPr>
            <w:bookmarkStart w:id="95" w:name="_Toc74210413"/>
            <w:r>
              <w:t>S 570   Cost verification</w:t>
            </w:r>
            <w:bookmarkEnd w:id="95"/>
          </w:p>
        </w:tc>
      </w:tr>
      <w:tr w:rsidR="00BF3910" w:rsidRPr="005C70F1" w14:paraId="35DCD0F8" w14:textId="77777777" w:rsidTr="0AE18FCF">
        <w:trPr>
          <w:jc w:val="center"/>
        </w:trPr>
        <w:tc>
          <w:tcPr>
            <w:tcW w:w="658" w:type="pct"/>
            <w:shd w:val="clear" w:color="auto" w:fill="auto"/>
          </w:tcPr>
          <w:p w14:paraId="238F3E83" w14:textId="5574CDA3" w:rsidR="00BF3910" w:rsidRDefault="00BF3910" w:rsidP="00BF3910">
            <w:pPr>
              <w:pStyle w:val="BlockText"/>
              <w:spacing w:line="276" w:lineRule="auto"/>
              <w:ind w:left="0" w:right="132"/>
              <w:rPr>
                <w:sz w:val="22"/>
                <w:szCs w:val="22"/>
              </w:rPr>
            </w:pPr>
            <w:r>
              <w:rPr>
                <w:sz w:val="22"/>
                <w:szCs w:val="22"/>
              </w:rPr>
              <w:t>S 570.1</w:t>
            </w:r>
          </w:p>
        </w:tc>
        <w:tc>
          <w:tcPr>
            <w:tcW w:w="4342" w:type="pct"/>
            <w:shd w:val="clear" w:color="auto" w:fill="auto"/>
          </w:tcPr>
          <w:p w14:paraId="495DFDC2" w14:textId="7D01D3FB" w:rsidR="00BF3910" w:rsidRPr="009D776F" w:rsidRDefault="00BF3910" w:rsidP="00BF3910">
            <w:pPr>
              <w:spacing w:before="120" w:line="22" w:lineRule="atLeast"/>
              <w:jc w:val="both"/>
              <w:rPr>
                <w:color w:val="FF0000"/>
                <w:sz w:val="22"/>
                <w:szCs w:val="22"/>
              </w:rPr>
            </w:pPr>
            <w:r w:rsidRPr="278CE70C">
              <w:rPr>
                <w:rFonts w:eastAsia="Calibri"/>
                <w:sz w:val="22"/>
                <w:szCs w:val="22"/>
              </w:rPr>
              <w:t xml:space="preserve">The </w:t>
            </w:r>
            <w:r w:rsidRPr="278CE70C">
              <w:rPr>
                <w:rFonts w:eastAsia="Calibri"/>
                <w:i/>
                <w:iCs/>
                <w:sz w:val="22"/>
                <w:szCs w:val="22"/>
              </w:rPr>
              <w:t>Consultant</w:t>
            </w:r>
            <w:r w:rsidRPr="278CE70C">
              <w:rPr>
                <w:rFonts w:eastAsia="Calibri"/>
                <w:sz w:val="22"/>
                <w:szCs w:val="22"/>
              </w:rPr>
              <w:t xml:space="preserve"> allows the </w:t>
            </w:r>
            <w:r w:rsidRPr="278CE70C">
              <w:rPr>
                <w:rFonts w:eastAsia="Calibri"/>
                <w:i/>
                <w:iCs/>
                <w:sz w:val="22"/>
                <w:szCs w:val="22"/>
              </w:rPr>
              <w:t>Client</w:t>
            </w:r>
            <w:r w:rsidRPr="278CE70C">
              <w:rPr>
                <w:rFonts w:eastAsia="Calibri"/>
                <w:sz w:val="22"/>
                <w:szCs w:val="22"/>
              </w:rPr>
              <w:t xml:space="preserve"> (or a forensic cost verification consultant engaged by the </w:t>
            </w:r>
            <w:r w:rsidRPr="278CE70C">
              <w:rPr>
                <w:rFonts w:eastAsia="Calibri"/>
                <w:i/>
                <w:iCs/>
                <w:sz w:val="22"/>
                <w:szCs w:val="22"/>
              </w:rPr>
              <w:t>Client</w:t>
            </w:r>
            <w:r w:rsidRPr="278CE70C">
              <w:rPr>
                <w:rFonts w:eastAsia="Calibri"/>
                <w:sz w:val="22"/>
                <w:szCs w:val="22"/>
              </w:rPr>
              <w:t xml:space="preserve">) to review data relating to the assessment of time charge </w:t>
            </w:r>
            <w:r>
              <w:rPr>
                <w:rFonts w:eastAsia="Calibri"/>
                <w:sz w:val="22"/>
                <w:szCs w:val="22"/>
              </w:rPr>
              <w:t>c</w:t>
            </w:r>
            <w:r w:rsidRPr="278CE70C">
              <w:rPr>
                <w:rFonts w:eastAsia="Calibri"/>
                <w:sz w:val="22"/>
                <w:szCs w:val="22"/>
              </w:rPr>
              <w:t>ost (including Personal Data) for the purpose of verifying the time charge incurred.</w:t>
            </w:r>
          </w:p>
        </w:tc>
      </w:tr>
      <w:tr w:rsidR="00BF3910" w:rsidRPr="005C70F1" w14:paraId="62973E72" w14:textId="77777777" w:rsidTr="0AE18FCF">
        <w:trPr>
          <w:jc w:val="center"/>
        </w:trPr>
        <w:tc>
          <w:tcPr>
            <w:tcW w:w="658" w:type="pct"/>
            <w:shd w:val="clear" w:color="auto" w:fill="auto"/>
          </w:tcPr>
          <w:p w14:paraId="20B5BCDC" w14:textId="4A2E485B" w:rsidR="00BF3910" w:rsidRDefault="00BF3910" w:rsidP="00BF3910">
            <w:pPr>
              <w:pStyle w:val="BlockText"/>
              <w:spacing w:line="276" w:lineRule="auto"/>
              <w:ind w:left="0" w:right="132"/>
              <w:rPr>
                <w:sz w:val="22"/>
                <w:szCs w:val="22"/>
              </w:rPr>
            </w:pPr>
            <w:r>
              <w:rPr>
                <w:sz w:val="22"/>
                <w:szCs w:val="22"/>
              </w:rPr>
              <w:lastRenderedPageBreak/>
              <w:t>S 570.2</w:t>
            </w:r>
          </w:p>
        </w:tc>
        <w:tc>
          <w:tcPr>
            <w:tcW w:w="4342" w:type="pct"/>
            <w:shd w:val="clear" w:color="auto" w:fill="auto"/>
          </w:tcPr>
          <w:p w14:paraId="771B04E2" w14:textId="4B52E8A1" w:rsidR="00BF3910" w:rsidRPr="009D776F" w:rsidRDefault="00BF3910" w:rsidP="00BF3910">
            <w:pPr>
              <w:spacing w:before="120" w:line="22" w:lineRule="atLeast"/>
              <w:jc w:val="both"/>
              <w:rPr>
                <w:color w:val="FF0000"/>
                <w:sz w:val="22"/>
                <w:szCs w:val="22"/>
              </w:rPr>
            </w:pPr>
            <w:r w:rsidRPr="00351E90">
              <w:rPr>
                <w:rFonts w:eastAsia="Calibri"/>
                <w:sz w:val="22"/>
                <w:szCs w:val="22"/>
              </w:rPr>
              <w:t xml:space="preserve">The </w:t>
            </w:r>
            <w:r w:rsidRPr="00351E90">
              <w:rPr>
                <w:rFonts w:eastAsia="Calibri"/>
                <w:i/>
                <w:sz w:val="22"/>
                <w:szCs w:val="22"/>
              </w:rPr>
              <w:t>Client</w:t>
            </w:r>
            <w:r w:rsidRPr="00351E90">
              <w:rPr>
                <w:rFonts w:eastAsia="Calibri"/>
                <w:sz w:val="22"/>
                <w:szCs w:val="22"/>
              </w:rPr>
              <w:t xml:space="preserve"> ensures that data viewed for verification is adequately protected against the risk of accidental, unauthorised or unlawful processing, destruction, loss, damage, alteration or disclosure.</w:t>
            </w:r>
          </w:p>
        </w:tc>
      </w:tr>
      <w:tr w:rsidR="00BF3910" w:rsidRPr="005C70F1" w14:paraId="0994D28F" w14:textId="77777777" w:rsidTr="0AE18FCF">
        <w:trPr>
          <w:jc w:val="center"/>
        </w:trPr>
        <w:tc>
          <w:tcPr>
            <w:tcW w:w="658" w:type="pct"/>
            <w:shd w:val="clear" w:color="auto" w:fill="auto"/>
          </w:tcPr>
          <w:p w14:paraId="1865A0B9" w14:textId="6C9AB4C8" w:rsidR="00BF3910" w:rsidRDefault="00BF3910" w:rsidP="00BF3910">
            <w:pPr>
              <w:pStyle w:val="BlockText"/>
              <w:spacing w:line="276" w:lineRule="auto"/>
              <w:ind w:left="0" w:right="132"/>
              <w:rPr>
                <w:sz w:val="22"/>
                <w:szCs w:val="22"/>
              </w:rPr>
            </w:pPr>
            <w:r>
              <w:rPr>
                <w:sz w:val="22"/>
                <w:szCs w:val="22"/>
              </w:rPr>
              <w:t>S 570.3</w:t>
            </w:r>
          </w:p>
        </w:tc>
        <w:tc>
          <w:tcPr>
            <w:tcW w:w="4342" w:type="pct"/>
            <w:shd w:val="clear" w:color="auto" w:fill="auto"/>
          </w:tcPr>
          <w:p w14:paraId="0DD398AD" w14:textId="72C1EDFD" w:rsidR="00BF3910" w:rsidRPr="009D776F" w:rsidRDefault="00BF3910" w:rsidP="00BF3910">
            <w:pPr>
              <w:spacing w:before="120" w:line="22" w:lineRule="atLeast"/>
              <w:jc w:val="both"/>
              <w:rPr>
                <w:color w:val="FF0000"/>
                <w:sz w:val="22"/>
                <w:szCs w:val="22"/>
              </w:rPr>
            </w:pPr>
            <w:r w:rsidRPr="00351E90">
              <w:rPr>
                <w:rFonts w:eastAsia="Calibri"/>
                <w:sz w:val="22"/>
                <w:szCs w:val="22"/>
              </w:rPr>
              <w:t xml:space="preserve">The </w:t>
            </w:r>
            <w:r w:rsidRPr="00351E90">
              <w:rPr>
                <w:rFonts w:eastAsia="Calibri"/>
                <w:i/>
                <w:sz w:val="22"/>
                <w:szCs w:val="22"/>
              </w:rPr>
              <w:t>Con</w:t>
            </w:r>
            <w:r>
              <w:rPr>
                <w:rFonts w:eastAsia="Calibri"/>
                <w:i/>
                <w:sz w:val="22"/>
                <w:szCs w:val="22"/>
              </w:rPr>
              <w:t>sultant</w:t>
            </w:r>
            <w:r w:rsidRPr="00351E90">
              <w:rPr>
                <w:rFonts w:eastAsia="Calibri"/>
                <w:sz w:val="22"/>
                <w:szCs w:val="22"/>
              </w:rPr>
              <w:t xml:space="preserve"> obtains agreement from the data subject for the review of Personal Data for verification.</w:t>
            </w:r>
          </w:p>
        </w:tc>
      </w:tr>
      <w:tr w:rsidR="00BF3910" w:rsidRPr="001B55DC" w14:paraId="096DC5EC" w14:textId="77777777" w:rsidTr="0AE18FCF">
        <w:trPr>
          <w:jc w:val="center"/>
        </w:trPr>
        <w:tc>
          <w:tcPr>
            <w:tcW w:w="5000" w:type="pct"/>
            <w:gridSpan w:val="2"/>
            <w:shd w:val="clear" w:color="auto" w:fill="323E4F" w:themeFill="text2" w:themeFillShade="BF"/>
          </w:tcPr>
          <w:p w14:paraId="5A65AB69" w14:textId="4CF0E257" w:rsidR="00BF3910" w:rsidRPr="001B55DC" w:rsidRDefault="00BF3910" w:rsidP="00BF3910">
            <w:pPr>
              <w:pStyle w:val="Heading1"/>
              <w:rPr>
                <w:sz w:val="22"/>
                <w:szCs w:val="22"/>
              </w:rPr>
            </w:pPr>
            <w:bookmarkStart w:id="96" w:name="_Toc74210414"/>
            <w:r w:rsidRPr="57178C0A">
              <w:rPr>
                <w:sz w:val="22"/>
                <w:szCs w:val="22"/>
              </w:rPr>
              <w:t xml:space="preserve">S </w:t>
            </w:r>
            <w:r w:rsidRPr="57178C0A">
              <w:rPr>
                <w:color w:val="FFFFFF" w:themeColor="background1"/>
                <w:sz w:val="22"/>
                <w:szCs w:val="22"/>
              </w:rPr>
              <w:t xml:space="preserve">600   </w:t>
            </w:r>
            <w:r w:rsidRPr="57178C0A">
              <w:rPr>
                <w:rFonts w:eastAsia="Arial"/>
                <w:color w:val="FFFFFF" w:themeColor="background1"/>
                <w:sz w:val="22"/>
                <w:szCs w:val="22"/>
              </w:rPr>
              <w:t>Requirements for the programme</w:t>
            </w:r>
            <w:bookmarkEnd w:id="96"/>
          </w:p>
        </w:tc>
      </w:tr>
      <w:tr w:rsidR="004E674B" w:rsidRPr="001B55DC" w14:paraId="3751C9DE" w14:textId="77777777" w:rsidTr="0AE18FCF">
        <w:trPr>
          <w:jc w:val="center"/>
        </w:trPr>
        <w:tc>
          <w:tcPr>
            <w:tcW w:w="5000" w:type="pct"/>
            <w:gridSpan w:val="2"/>
            <w:shd w:val="clear" w:color="auto" w:fill="BFBFBF" w:themeFill="background1" w:themeFillShade="BF"/>
          </w:tcPr>
          <w:p w14:paraId="5A59850A" w14:textId="5FC004D0" w:rsidR="004E674B" w:rsidRPr="57178C0A" w:rsidRDefault="004E674B" w:rsidP="00BA23FC">
            <w:pPr>
              <w:pStyle w:val="Heading2"/>
            </w:pPr>
            <w:bookmarkStart w:id="97" w:name="_Toc74210415"/>
            <w:r>
              <w:t>S 610   General requirements</w:t>
            </w:r>
            <w:bookmarkEnd w:id="97"/>
          </w:p>
        </w:tc>
      </w:tr>
      <w:tr w:rsidR="004E674B" w:rsidRPr="00340FCC" w14:paraId="3C70E5DA" w14:textId="77777777" w:rsidTr="0AE18FCF">
        <w:trPr>
          <w:jc w:val="center"/>
        </w:trPr>
        <w:tc>
          <w:tcPr>
            <w:tcW w:w="658" w:type="pct"/>
          </w:tcPr>
          <w:p w14:paraId="3217A117" w14:textId="5A1D4316" w:rsidR="004E674B" w:rsidRDefault="004E674B" w:rsidP="00BF3910">
            <w:pPr>
              <w:pStyle w:val="BlockText"/>
              <w:spacing w:line="276" w:lineRule="auto"/>
              <w:ind w:left="0" w:right="131"/>
              <w:rPr>
                <w:sz w:val="22"/>
                <w:szCs w:val="22"/>
              </w:rPr>
            </w:pPr>
            <w:r>
              <w:rPr>
                <w:sz w:val="22"/>
                <w:szCs w:val="22"/>
              </w:rPr>
              <w:t>S 610.1</w:t>
            </w:r>
          </w:p>
        </w:tc>
        <w:tc>
          <w:tcPr>
            <w:tcW w:w="4342" w:type="pct"/>
          </w:tcPr>
          <w:p w14:paraId="4F8BACCC" w14:textId="5487FDCD" w:rsidR="004E674B" w:rsidRPr="00B85023" w:rsidRDefault="00017FC0" w:rsidP="00BF3910">
            <w:pPr>
              <w:pStyle w:val="BodyText"/>
              <w:spacing w:before="120" w:line="276" w:lineRule="auto"/>
              <w:rPr>
                <w:sz w:val="22"/>
                <w:szCs w:val="22"/>
              </w:rPr>
            </w:pPr>
            <w:r>
              <w:rPr>
                <w:sz w:val="22"/>
                <w:szCs w:val="22"/>
              </w:rPr>
              <w:t>T</w:t>
            </w:r>
            <w:r w:rsidR="004E674B" w:rsidRPr="00B85023">
              <w:rPr>
                <w:sz w:val="22"/>
                <w:szCs w:val="22"/>
              </w:rPr>
              <w:t xml:space="preserve">he </w:t>
            </w:r>
            <w:r w:rsidR="004E674B" w:rsidRPr="00B85023">
              <w:rPr>
                <w:i/>
                <w:iCs/>
                <w:sz w:val="22"/>
                <w:szCs w:val="22"/>
              </w:rPr>
              <w:t>Consultant</w:t>
            </w:r>
            <w:r w:rsidR="004E674B">
              <w:rPr>
                <w:i/>
                <w:iCs/>
                <w:sz w:val="22"/>
                <w:szCs w:val="22"/>
              </w:rPr>
              <w:t xml:space="preserve"> </w:t>
            </w:r>
            <w:r w:rsidR="004E674B">
              <w:rPr>
                <w:sz w:val="22"/>
                <w:szCs w:val="22"/>
              </w:rPr>
              <w:t>d</w:t>
            </w:r>
            <w:r w:rsidR="004E674B" w:rsidRPr="00B85023">
              <w:rPr>
                <w:sz w:val="22"/>
                <w:szCs w:val="22"/>
              </w:rPr>
              <w:t xml:space="preserve">evelops, </w:t>
            </w:r>
            <w:proofErr w:type="gramStart"/>
            <w:r w:rsidR="004E674B" w:rsidRPr="00B85023">
              <w:rPr>
                <w:sz w:val="22"/>
                <w:szCs w:val="22"/>
              </w:rPr>
              <w:t>maintains</w:t>
            </w:r>
            <w:proofErr w:type="gramEnd"/>
            <w:r w:rsidR="004E674B" w:rsidRPr="00B85023">
              <w:rPr>
                <w:sz w:val="22"/>
                <w:szCs w:val="22"/>
              </w:rPr>
              <w:t xml:space="preserve"> and reports against the programme using Primavera P6 (V8 or later) software and issues a PDF and the host (</w:t>
            </w:r>
            <w:r w:rsidR="004E674B">
              <w:rPr>
                <w:sz w:val="22"/>
                <w:szCs w:val="22"/>
              </w:rPr>
              <w:t>.</w:t>
            </w:r>
            <w:proofErr w:type="spellStart"/>
            <w:r w:rsidR="004E674B" w:rsidRPr="00B85023">
              <w:rPr>
                <w:sz w:val="22"/>
                <w:szCs w:val="22"/>
              </w:rPr>
              <w:t>xer</w:t>
            </w:r>
            <w:proofErr w:type="spellEnd"/>
            <w:r w:rsidR="004E674B" w:rsidRPr="00B85023">
              <w:rPr>
                <w:sz w:val="22"/>
                <w:szCs w:val="22"/>
              </w:rPr>
              <w:t>) file with each programme</w:t>
            </w:r>
            <w:r w:rsidR="004E674B">
              <w:rPr>
                <w:sz w:val="22"/>
                <w:szCs w:val="22"/>
              </w:rPr>
              <w:t>.</w:t>
            </w:r>
          </w:p>
        </w:tc>
      </w:tr>
      <w:tr w:rsidR="004E674B" w:rsidRPr="00340FCC" w14:paraId="72BBAF66" w14:textId="77777777" w:rsidTr="0AE18FCF">
        <w:trPr>
          <w:jc w:val="center"/>
        </w:trPr>
        <w:tc>
          <w:tcPr>
            <w:tcW w:w="658" w:type="pct"/>
          </w:tcPr>
          <w:p w14:paraId="071027F8" w14:textId="46A098A9" w:rsidR="004E674B" w:rsidRDefault="004E674B" w:rsidP="00BF3910">
            <w:pPr>
              <w:pStyle w:val="BlockText"/>
              <w:spacing w:line="276" w:lineRule="auto"/>
              <w:ind w:left="0" w:right="131"/>
              <w:rPr>
                <w:sz w:val="22"/>
                <w:szCs w:val="22"/>
              </w:rPr>
            </w:pPr>
            <w:r>
              <w:rPr>
                <w:sz w:val="22"/>
                <w:szCs w:val="22"/>
              </w:rPr>
              <w:t>S 610.2</w:t>
            </w:r>
          </w:p>
        </w:tc>
        <w:tc>
          <w:tcPr>
            <w:tcW w:w="4342" w:type="pct"/>
          </w:tcPr>
          <w:p w14:paraId="6C917ADE" w14:textId="30158FA2" w:rsidR="004E674B" w:rsidRDefault="004E674B" w:rsidP="004E674B">
            <w:pPr>
              <w:pStyle w:val="BodyText"/>
              <w:spacing w:before="120" w:line="276" w:lineRule="auto"/>
              <w:rPr>
                <w:sz w:val="22"/>
                <w:szCs w:val="22"/>
              </w:rPr>
            </w:pPr>
            <w:r>
              <w:rPr>
                <w:sz w:val="22"/>
                <w:szCs w:val="22"/>
              </w:rPr>
              <w:t xml:space="preserve">The </w:t>
            </w:r>
            <w:r w:rsidRPr="004E674B">
              <w:rPr>
                <w:i/>
                <w:sz w:val="22"/>
                <w:szCs w:val="22"/>
              </w:rPr>
              <w:t>Consultant</w:t>
            </w:r>
            <w:r>
              <w:rPr>
                <w:sz w:val="22"/>
                <w:szCs w:val="22"/>
              </w:rPr>
              <w:t xml:space="preserve"> submits its first programme within 2 weeks of the </w:t>
            </w:r>
            <w:r w:rsidRPr="004E674B">
              <w:rPr>
                <w:i/>
                <w:sz w:val="22"/>
                <w:szCs w:val="22"/>
              </w:rPr>
              <w:t>starting date</w:t>
            </w:r>
            <w:r>
              <w:rPr>
                <w:i/>
                <w:sz w:val="22"/>
                <w:szCs w:val="22"/>
              </w:rPr>
              <w:t xml:space="preserve"> </w:t>
            </w:r>
            <w:r>
              <w:rPr>
                <w:sz w:val="22"/>
                <w:szCs w:val="22"/>
              </w:rPr>
              <w:t xml:space="preserve">for acceptance by the </w:t>
            </w:r>
            <w:r w:rsidRPr="004E674B">
              <w:rPr>
                <w:i/>
                <w:sz w:val="22"/>
                <w:szCs w:val="22"/>
              </w:rPr>
              <w:t>Client</w:t>
            </w:r>
            <w:r>
              <w:rPr>
                <w:sz w:val="22"/>
                <w:szCs w:val="22"/>
              </w:rPr>
              <w:t xml:space="preserve">. This </w:t>
            </w:r>
            <w:r w:rsidR="00017FC0">
              <w:rPr>
                <w:sz w:val="22"/>
                <w:szCs w:val="22"/>
              </w:rPr>
              <w:t xml:space="preserve">first </w:t>
            </w:r>
            <w:r>
              <w:rPr>
                <w:sz w:val="22"/>
                <w:szCs w:val="22"/>
              </w:rPr>
              <w:t>programme forms the baseline programme</w:t>
            </w:r>
            <w:r w:rsidR="00017FC0">
              <w:rPr>
                <w:sz w:val="22"/>
                <w:szCs w:val="22"/>
              </w:rPr>
              <w:t xml:space="preserve"> for the duration of the contract</w:t>
            </w:r>
            <w:r>
              <w:rPr>
                <w:sz w:val="22"/>
                <w:szCs w:val="22"/>
              </w:rPr>
              <w:t>. A reason for not accepting is</w:t>
            </w:r>
          </w:p>
          <w:p w14:paraId="24238193" w14:textId="77777777" w:rsidR="004E674B" w:rsidRDefault="004E674B" w:rsidP="004E674B">
            <w:pPr>
              <w:pStyle w:val="BodyText"/>
              <w:numPr>
                <w:ilvl w:val="0"/>
                <w:numId w:val="94"/>
              </w:numPr>
              <w:spacing w:before="120" w:line="276" w:lineRule="auto"/>
              <w:rPr>
                <w:sz w:val="22"/>
                <w:szCs w:val="22"/>
              </w:rPr>
            </w:pPr>
            <w:r>
              <w:rPr>
                <w:sz w:val="22"/>
                <w:szCs w:val="22"/>
              </w:rPr>
              <w:t>it does not meet the requirements of the Scope.</w:t>
            </w:r>
          </w:p>
          <w:p w14:paraId="1ED59089" w14:textId="77777777" w:rsidR="004E674B" w:rsidRDefault="004E674B" w:rsidP="00BF3910">
            <w:pPr>
              <w:pStyle w:val="BodyText"/>
              <w:spacing w:before="120" w:line="276" w:lineRule="auto"/>
              <w:rPr>
                <w:sz w:val="22"/>
                <w:szCs w:val="22"/>
              </w:rPr>
            </w:pPr>
            <w:r>
              <w:rPr>
                <w:sz w:val="22"/>
                <w:szCs w:val="22"/>
              </w:rPr>
              <w:t xml:space="preserve">The </w:t>
            </w:r>
            <w:r w:rsidRPr="00570984">
              <w:rPr>
                <w:i/>
                <w:sz w:val="22"/>
                <w:szCs w:val="22"/>
              </w:rPr>
              <w:t>Consultant</w:t>
            </w:r>
            <w:r>
              <w:rPr>
                <w:sz w:val="22"/>
                <w:szCs w:val="22"/>
              </w:rPr>
              <w:t xml:space="preserve"> submits an updated programme on or before the first Friday of each calendar month</w:t>
            </w:r>
            <w:r w:rsidR="00017FC0">
              <w:rPr>
                <w:sz w:val="22"/>
                <w:szCs w:val="22"/>
              </w:rPr>
              <w:t xml:space="preserve"> for acceptance by the </w:t>
            </w:r>
            <w:r w:rsidR="00017FC0" w:rsidRPr="00017FC0">
              <w:rPr>
                <w:i/>
                <w:sz w:val="22"/>
                <w:szCs w:val="22"/>
              </w:rPr>
              <w:t>Client</w:t>
            </w:r>
            <w:r w:rsidR="00017FC0">
              <w:rPr>
                <w:i/>
                <w:sz w:val="22"/>
                <w:szCs w:val="22"/>
              </w:rPr>
              <w:t xml:space="preserve">, </w:t>
            </w:r>
            <w:r w:rsidR="00017FC0">
              <w:rPr>
                <w:sz w:val="22"/>
                <w:szCs w:val="22"/>
              </w:rPr>
              <w:t>demonstrating progress and change from the baseline. A reason for not accepting is</w:t>
            </w:r>
          </w:p>
          <w:p w14:paraId="11D9FC96" w14:textId="1BD5BEB0" w:rsidR="00017FC0" w:rsidRPr="00017FC0" w:rsidRDefault="00017FC0" w:rsidP="00017FC0">
            <w:pPr>
              <w:pStyle w:val="BodyText"/>
              <w:numPr>
                <w:ilvl w:val="0"/>
                <w:numId w:val="94"/>
              </w:numPr>
              <w:spacing w:before="120" w:line="276" w:lineRule="auto"/>
              <w:rPr>
                <w:sz w:val="22"/>
                <w:szCs w:val="22"/>
              </w:rPr>
            </w:pPr>
            <w:r>
              <w:rPr>
                <w:sz w:val="22"/>
                <w:szCs w:val="22"/>
              </w:rPr>
              <w:t>it does not meet the requirements of the Scope.</w:t>
            </w:r>
          </w:p>
        </w:tc>
      </w:tr>
      <w:tr w:rsidR="004E674B" w:rsidRPr="00340FCC" w14:paraId="4EDC0628" w14:textId="77777777" w:rsidTr="0AE18FCF">
        <w:trPr>
          <w:jc w:val="center"/>
        </w:trPr>
        <w:tc>
          <w:tcPr>
            <w:tcW w:w="5000" w:type="pct"/>
            <w:gridSpan w:val="2"/>
            <w:shd w:val="clear" w:color="auto" w:fill="BFBFBF" w:themeFill="background1" w:themeFillShade="BF"/>
          </w:tcPr>
          <w:p w14:paraId="21A4EB1A" w14:textId="3EB4C07D" w:rsidR="004E674B" w:rsidRPr="004E674B" w:rsidRDefault="004E674B" w:rsidP="00BA23FC">
            <w:pPr>
              <w:pStyle w:val="Heading2"/>
            </w:pPr>
            <w:bookmarkStart w:id="98" w:name="_Toc74210416"/>
            <w:r w:rsidRPr="004E674B">
              <w:t>S 620   Detailed requirements</w:t>
            </w:r>
            <w:bookmarkEnd w:id="98"/>
          </w:p>
        </w:tc>
      </w:tr>
      <w:tr w:rsidR="00017FC0" w:rsidRPr="00340FCC" w14:paraId="2AA831BE" w14:textId="77777777" w:rsidTr="0AE18FCF">
        <w:trPr>
          <w:jc w:val="center"/>
        </w:trPr>
        <w:tc>
          <w:tcPr>
            <w:tcW w:w="658" w:type="pct"/>
          </w:tcPr>
          <w:p w14:paraId="62CD21BA" w14:textId="0417D1C8" w:rsidR="00017FC0" w:rsidRDefault="00017FC0" w:rsidP="00BF3910">
            <w:pPr>
              <w:pStyle w:val="BlockText"/>
              <w:spacing w:line="276" w:lineRule="auto"/>
              <w:ind w:left="0" w:right="131"/>
              <w:rPr>
                <w:sz w:val="22"/>
                <w:szCs w:val="22"/>
              </w:rPr>
            </w:pPr>
            <w:r>
              <w:rPr>
                <w:sz w:val="22"/>
                <w:szCs w:val="22"/>
              </w:rPr>
              <w:t>S 620.1</w:t>
            </w:r>
          </w:p>
        </w:tc>
        <w:tc>
          <w:tcPr>
            <w:tcW w:w="4342" w:type="pct"/>
          </w:tcPr>
          <w:p w14:paraId="4BDD5E11" w14:textId="77777777" w:rsidR="00017FC0" w:rsidRPr="00B85023" w:rsidRDefault="00017FC0" w:rsidP="00017FC0">
            <w:pPr>
              <w:pStyle w:val="BodyText"/>
              <w:spacing w:before="120" w:line="276" w:lineRule="auto"/>
              <w:rPr>
                <w:sz w:val="22"/>
                <w:szCs w:val="22"/>
              </w:rPr>
            </w:pPr>
            <w:r>
              <w:rPr>
                <w:sz w:val="22"/>
                <w:szCs w:val="22"/>
              </w:rPr>
              <w:t xml:space="preserve">The </w:t>
            </w:r>
            <w:r w:rsidRPr="00B85023">
              <w:rPr>
                <w:i/>
                <w:sz w:val="22"/>
                <w:szCs w:val="22"/>
              </w:rPr>
              <w:t>Consultant</w:t>
            </w:r>
            <w:r>
              <w:rPr>
                <w:sz w:val="22"/>
                <w:szCs w:val="22"/>
              </w:rPr>
              <w:t xml:space="preserve"> s</w:t>
            </w:r>
            <w:r w:rsidRPr="00B85023">
              <w:rPr>
                <w:sz w:val="22"/>
                <w:szCs w:val="22"/>
              </w:rPr>
              <w:t>hows on the programme all key milestone dates including</w:t>
            </w:r>
          </w:p>
          <w:p w14:paraId="66212104" w14:textId="73DF9E73" w:rsidR="00570984" w:rsidRDefault="00570984" w:rsidP="00017FC0">
            <w:pPr>
              <w:pStyle w:val="BodyText"/>
              <w:keepNext w:val="0"/>
              <w:numPr>
                <w:ilvl w:val="0"/>
                <w:numId w:val="72"/>
              </w:numPr>
              <w:spacing w:before="120" w:line="276" w:lineRule="auto"/>
              <w:rPr>
                <w:sz w:val="22"/>
                <w:szCs w:val="22"/>
              </w:rPr>
            </w:pPr>
            <w:r>
              <w:rPr>
                <w:sz w:val="22"/>
                <w:szCs w:val="22"/>
              </w:rPr>
              <w:t xml:space="preserve">baseline </w:t>
            </w:r>
            <w:proofErr w:type="gramStart"/>
            <w:r>
              <w:rPr>
                <w:sz w:val="22"/>
                <w:szCs w:val="22"/>
              </w:rPr>
              <w:t>programme</w:t>
            </w:r>
            <w:proofErr w:type="gramEnd"/>
            <w:r w:rsidRPr="00B85023">
              <w:rPr>
                <w:sz w:val="22"/>
                <w:szCs w:val="22"/>
              </w:rPr>
              <w:t xml:space="preserve"> </w:t>
            </w:r>
            <w:r w:rsidR="00017FC0" w:rsidRPr="00B85023">
              <w:rPr>
                <w:sz w:val="22"/>
                <w:szCs w:val="22"/>
              </w:rPr>
              <w:t>start and finish dates</w:t>
            </w:r>
            <w:r>
              <w:rPr>
                <w:sz w:val="22"/>
                <w:szCs w:val="22"/>
              </w:rPr>
              <w:t>,</w:t>
            </w:r>
          </w:p>
          <w:p w14:paraId="066E8C8B" w14:textId="37CBE67B" w:rsidR="00017FC0" w:rsidRPr="00B85023" w:rsidRDefault="00017FC0" w:rsidP="00017FC0">
            <w:pPr>
              <w:pStyle w:val="BodyText"/>
              <w:keepNext w:val="0"/>
              <w:numPr>
                <w:ilvl w:val="0"/>
                <w:numId w:val="72"/>
              </w:numPr>
              <w:spacing w:before="120" w:line="276" w:lineRule="auto"/>
              <w:rPr>
                <w:sz w:val="22"/>
                <w:szCs w:val="22"/>
              </w:rPr>
            </w:pPr>
            <w:r w:rsidRPr="00B85023">
              <w:rPr>
                <w:sz w:val="22"/>
                <w:szCs w:val="22"/>
              </w:rPr>
              <w:t>forecast planned start and finish</w:t>
            </w:r>
            <w:r>
              <w:rPr>
                <w:sz w:val="22"/>
                <w:szCs w:val="22"/>
              </w:rPr>
              <w:t xml:space="preserve"> dates</w:t>
            </w:r>
            <w:r w:rsidR="00570984">
              <w:rPr>
                <w:sz w:val="22"/>
                <w:szCs w:val="22"/>
              </w:rPr>
              <w:t>, showing variance from the baseline</w:t>
            </w:r>
            <w:r>
              <w:rPr>
                <w:sz w:val="22"/>
                <w:szCs w:val="22"/>
              </w:rPr>
              <w:t>,</w:t>
            </w:r>
          </w:p>
          <w:p w14:paraId="5A126638" w14:textId="77777777" w:rsidR="00017FC0" w:rsidRPr="00B85023" w:rsidRDefault="00017FC0" w:rsidP="00017FC0">
            <w:pPr>
              <w:pStyle w:val="BodyText"/>
              <w:keepNext w:val="0"/>
              <w:numPr>
                <w:ilvl w:val="0"/>
                <w:numId w:val="72"/>
              </w:numPr>
              <w:spacing w:before="120" w:line="276" w:lineRule="auto"/>
              <w:rPr>
                <w:sz w:val="22"/>
                <w:szCs w:val="22"/>
              </w:rPr>
            </w:pPr>
            <w:r>
              <w:rPr>
                <w:sz w:val="22"/>
                <w:szCs w:val="22"/>
              </w:rPr>
              <w:t>s</w:t>
            </w:r>
            <w:r w:rsidRPr="00B85023">
              <w:rPr>
                <w:sz w:val="22"/>
                <w:szCs w:val="22"/>
              </w:rPr>
              <w:t>tart and finish dates and time periods for all deliverables</w:t>
            </w:r>
            <w:r>
              <w:rPr>
                <w:sz w:val="22"/>
                <w:szCs w:val="22"/>
              </w:rPr>
              <w:t xml:space="preserve"> identified in the Scope,</w:t>
            </w:r>
          </w:p>
          <w:p w14:paraId="0EE85541" w14:textId="77777777" w:rsidR="00017FC0" w:rsidRPr="00B85023" w:rsidRDefault="00017FC0" w:rsidP="00017FC0">
            <w:pPr>
              <w:pStyle w:val="BodyText"/>
              <w:keepNext w:val="0"/>
              <w:numPr>
                <w:ilvl w:val="0"/>
                <w:numId w:val="72"/>
              </w:numPr>
              <w:spacing w:before="120" w:line="276" w:lineRule="auto"/>
              <w:rPr>
                <w:sz w:val="22"/>
                <w:szCs w:val="22"/>
              </w:rPr>
            </w:pPr>
            <w:r w:rsidRPr="00D868DF">
              <w:rPr>
                <w:sz w:val="22"/>
                <w:szCs w:val="22"/>
              </w:rPr>
              <w:t>s</w:t>
            </w:r>
            <w:r w:rsidRPr="00B85023">
              <w:rPr>
                <w:sz w:val="22"/>
                <w:szCs w:val="22"/>
              </w:rPr>
              <w:t xml:space="preserve">tart and finish milestone dates for </w:t>
            </w:r>
            <w:r>
              <w:rPr>
                <w:sz w:val="22"/>
                <w:szCs w:val="22"/>
              </w:rPr>
              <w:t xml:space="preserve">each Stage and Design Fixity </w:t>
            </w:r>
            <w:r w:rsidRPr="00B85023">
              <w:rPr>
                <w:sz w:val="22"/>
                <w:szCs w:val="22"/>
              </w:rPr>
              <w:t xml:space="preserve">as defined by LTC Design Fixity Guidance (see </w:t>
            </w:r>
            <w:r w:rsidRPr="00B85023">
              <w:rPr>
                <w:b/>
                <w:sz w:val="22"/>
                <w:szCs w:val="22"/>
              </w:rPr>
              <w:t>Annex 02</w:t>
            </w:r>
            <w:r w:rsidRPr="00B85023">
              <w:rPr>
                <w:sz w:val="22"/>
                <w:szCs w:val="22"/>
              </w:rPr>
              <w:t>)</w:t>
            </w:r>
            <w:r>
              <w:rPr>
                <w:sz w:val="22"/>
                <w:szCs w:val="22"/>
              </w:rPr>
              <w:t xml:space="preserve"> and</w:t>
            </w:r>
          </w:p>
          <w:p w14:paraId="7293C98E" w14:textId="3D2FADF7" w:rsidR="00017FC0" w:rsidRPr="00017FC0" w:rsidRDefault="00017FC0" w:rsidP="00BF3910">
            <w:pPr>
              <w:pStyle w:val="BodyText"/>
              <w:keepNext w:val="0"/>
              <w:numPr>
                <w:ilvl w:val="0"/>
                <w:numId w:val="72"/>
              </w:numPr>
              <w:spacing w:before="120" w:line="276" w:lineRule="auto"/>
              <w:rPr>
                <w:sz w:val="22"/>
                <w:szCs w:val="22"/>
              </w:rPr>
            </w:pPr>
            <w:r w:rsidRPr="00B85023">
              <w:rPr>
                <w:sz w:val="22"/>
                <w:szCs w:val="22"/>
              </w:rPr>
              <w:t xml:space="preserve">defined dates and information required of the </w:t>
            </w:r>
            <w:r w:rsidRPr="00B85023">
              <w:rPr>
                <w:i/>
                <w:sz w:val="22"/>
                <w:szCs w:val="22"/>
              </w:rPr>
              <w:t>Client</w:t>
            </w:r>
            <w:r w:rsidRPr="00B85023">
              <w:rPr>
                <w:sz w:val="22"/>
                <w:szCs w:val="22"/>
              </w:rPr>
              <w:t xml:space="preserve"> that have a dependency on design progression</w:t>
            </w:r>
            <w:r>
              <w:rPr>
                <w:sz w:val="22"/>
                <w:szCs w:val="22"/>
              </w:rPr>
              <w:t>, including provision of the data requirements as described in S 700.</w:t>
            </w:r>
          </w:p>
        </w:tc>
      </w:tr>
      <w:tr w:rsidR="00BF3910" w:rsidRPr="00340FCC" w14:paraId="1FC97259" w14:textId="77777777" w:rsidTr="0AE18FCF">
        <w:trPr>
          <w:jc w:val="center"/>
        </w:trPr>
        <w:tc>
          <w:tcPr>
            <w:tcW w:w="658" w:type="pct"/>
          </w:tcPr>
          <w:p w14:paraId="7784685D" w14:textId="6B41B5C3" w:rsidR="00BF3910" w:rsidRPr="00E30C18" w:rsidRDefault="00017FC0" w:rsidP="00BF3910">
            <w:pPr>
              <w:pStyle w:val="BlockText"/>
              <w:spacing w:line="276" w:lineRule="auto"/>
              <w:ind w:left="0" w:right="131"/>
              <w:rPr>
                <w:sz w:val="22"/>
                <w:szCs w:val="22"/>
              </w:rPr>
            </w:pPr>
            <w:r>
              <w:rPr>
                <w:sz w:val="22"/>
                <w:szCs w:val="22"/>
              </w:rPr>
              <w:t>S 620.2</w:t>
            </w:r>
          </w:p>
        </w:tc>
        <w:tc>
          <w:tcPr>
            <w:tcW w:w="4342" w:type="pct"/>
          </w:tcPr>
          <w:p w14:paraId="3C011BF1" w14:textId="54656480" w:rsidR="00BF3910" w:rsidRDefault="00BF3910" w:rsidP="00BF3910">
            <w:pPr>
              <w:pStyle w:val="BodyText"/>
              <w:keepNext w:val="0"/>
              <w:spacing w:before="120" w:line="276" w:lineRule="auto"/>
              <w:rPr>
                <w:sz w:val="22"/>
                <w:szCs w:val="22"/>
              </w:rPr>
            </w:pPr>
            <w:r>
              <w:rPr>
                <w:sz w:val="22"/>
                <w:szCs w:val="22"/>
              </w:rPr>
              <w:t xml:space="preserve">The </w:t>
            </w:r>
            <w:r w:rsidRPr="00B85023">
              <w:rPr>
                <w:i/>
                <w:sz w:val="22"/>
                <w:szCs w:val="22"/>
              </w:rPr>
              <w:t>Consultant</w:t>
            </w:r>
          </w:p>
          <w:p w14:paraId="63317F89" w14:textId="45D130B6" w:rsidR="00BF3910" w:rsidRPr="009852CD" w:rsidRDefault="00BF3910" w:rsidP="00BF3910">
            <w:pPr>
              <w:pStyle w:val="BodyText"/>
              <w:keepNext w:val="0"/>
              <w:numPr>
                <w:ilvl w:val="0"/>
                <w:numId w:val="65"/>
              </w:numPr>
              <w:spacing w:before="120" w:line="276" w:lineRule="auto"/>
              <w:rPr>
                <w:sz w:val="22"/>
                <w:szCs w:val="22"/>
              </w:rPr>
            </w:pPr>
            <w:r>
              <w:rPr>
                <w:sz w:val="22"/>
                <w:szCs w:val="22"/>
              </w:rPr>
              <w:t>i</w:t>
            </w:r>
            <w:r w:rsidRPr="009852CD">
              <w:rPr>
                <w:sz w:val="22"/>
                <w:szCs w:val="22"/>
              </w:rPr>
              <w:t>nclude</w:t>
            </w:r>
            <w:r>
              <w:rPr>
                <w:sz w:val="22"/>
                <w:szCs w:val="22"/>
              </w:rPr>
              <w:t>s</w:t>
            </w:r>
            <w:r w:rsidRPr="009852CD">
              <w:rPr>
                <w:sz w:val="22"/>
                <w:szCs w:val="22"/>
              </w:rPr>
              <w:t xml:space="preserve"> </w:t>
            </w:r>
            <w:r>
              <w:rPr>
                <w:sz w:val="22"/>
                <w:szCs w:val="22"/>
              </w:rPr>
              <w:t>the basis for programme durations</w:t>
            </w:r>
            <w:r w:rsidRPr="009852CD">
              <w:rPr>
                <w:sz w:val="22"/>
                <w:szCs w:val="22"/>
              </w:rPr>
              <w:t xml:space="preserve"> such as rates of production and number of people required to complete the </w:t>
            </w:r>
            <w:r w:rsidRPr="00B85023">
              <w:rPr>
                <w:i/>
                <w:sz w:val="22"/>
                <w:szCs w:val="22"/>
              </w:rPr>
              <w:t>service</w:t>
            </w:r>
            <w:r>
              <w:rPr>
                <w:sz w:val="22"/>
                <w:szCs w:val="22"/>
              </w:rPr>
              <w:t xml:space="preserve"> </w:t>
            </w:r>
            <w:r w:rsidRPr="009852CD">
              <w:rPr>
                <w:sz w:val="22"/>
                <w:szCs w:val="22"/>
              </w:rPr>
              <w:t>within the contracted time</w:t>
            </w:r>
            <w:r>
              <w:rPr>
                <w:sz w:val="22"/>
                <w:szCs w:val="22"/>
              </w:rPr>
              <w:t>,</w:t>
            </w:r>
          </w:p>
          <w:p w14:paraId="7CF68607" w14:textId="4A55832A" w:rsidR="00BF3910" w:rsidRDefault="00BF3910" w:rsidP="00BF3910">
            <w:pPr>
              <w:pStyle w:val="BodyText"/>
              <w:keepNext w:val="0"/>
              <w:numPr>
                <w:ilvl w:val="0"/>
                <w:numId w:val="65"/>
              </w:numPr>
              <w:spacing w:before="120" w:line="276" w:lineRule="auto"/>
              <w:rPr>
                <w:sz w:val="22"/>
                <w:szCs w:val="22"/>
              </w:rPr>
            </w:pPr>
            <w:r>
              <w:rPr>
                <w:sz w:val="22"/>
                <w:szCs w:val="22"/>
              </w:rPr>
              <w:t>includes p</w:t>
            </w:r>
            <w:r w:rsidRPr="009852CD">
              <w:rPr>
                <w:sz w:val="22"/>
                <w:szCs w:val="22"/>
              </w:rPr>
              <w:t>ercentages complete against activities to show progress</w:t>
            </w:r>
            <w:r>
              <w:rPr>
                <w:sz w:val="22"/>
                <w:szCs w:val="22"/>
              </w:rPr>
              <w:t>,</w:t>
            </w:r>
          </w:p>
          <w:p w14:paraId="1880C3E4" w14:textId="75040741" w:rsidR="00BF3910" w:rsidRPr="009852CD" w:rsidRDefault="00BF3910" w:rsidP="00BF3910">
            <w:pPr>
              <w:pStyle w:val="BodyText"/>
              <w:keepNext w:val="0"/>
              <w:numPr>
                <w:ilvl w:val="0"/>
                <w:numId w:val="65"/>
              </w:numPr>
              <w:spacing w:before="120" w:line="276" w:lineRule="auto"/>
              <w:rPr>
                <w:sz w:val="22"/>
                <w:szCs w:val="22"/>
              </w:rPr>
            </w:pPr>
            <w:r>
              <w:rPr>
                <w:sz w:val="22"/>
                <w:szCs w:val="22"/>
              </w:rPr>
              <w:t>r</w:t>
            </w:r>
            <w:r w:rsidRPr="009852CD">
              <w:rPr>
                <w:sz w:val="22"/>
                <w:szCs w:val="22"/>
              </w:rPr>
              <w:t xml:space="preserve">epresents </w:t>
            </w:r>
            <w:r w:rsidRPr="00B85023">
              <w:rPr>
                <w:i/>
                <w:sz w:val="22"/>
                <w:szCs w:val="22"/>
              </w:rPr>
              <w:t>Client</w:t>
            </w:r>
            <w:r w:rsidRPr="009852CD">
              <w:rPr>
                <w:sz w:val="22"/>
                <w:szCs w:val="22"/>
              </w:rPr>
              <w:t xml:space="preserve"> reviews in schedules as activities</w:t>
            </w:r>
            <w:r>
              <w:rPr>
                <w:sz w:val="22"/>
                <w:szCs w:val="22"/>
              </w:rPr>
              <w:t>,</w:t>
            </w:r>
          </w:p>
          <w:p w14:paraId="1EE7B35C" w14:textId="67FE32D3" w:rsidR="00BF3910" w:rsidRPr="009852CD" w:rsidRDefault="00BF3910" w:rsidP="00BF3910">
            <w:pPr>
              <w:pStyle w:val="BodyText"/>
              <w:keepNext w:val="0"/>
              <w:numPr>
                <w:ilvl w:val="0"/>
                <w:numId w:val="65"/>
              </w:numPr>
              <w:spacing w:before="120" w:line="276" w:lineRule="auto"/>
              <w:rPr>
                <w:sz w:val="22"/>
                <w:szCs w:val="22"/>
              </w:rPr>
            </w:pPr>
            <w:r w:rsidRPr="009852CD">
              <w:rPr>
                <w:sz w:val="22"/>
                <w:szCs w:val="22"/>
              </w:rPr>
              <w:t xml:space="preserve">does not use </w:t>
            </w:r>
            <w:r>
              <w:rPr>
                <w:sz w:val="22"/>
                <w:szCs w:val="22"/>
              </w:rPr>
              <w:t xml:space="preserve">scheduled </w:t>
            </w:r>
            <w:r w:rsidRPr="009852CD">
              <w:rPr>
                <w:sz w:val="22"/>
                <w:szCs w:val="22"/>
              </w:rPr>
              <w:t>constraints or lags to represent duration of</w:t>
            </w:r>
            <w:r>
              <w:rPr>
                <w:sz w:val="22"/>
                <w:szCs w:val="22"/>
              </w:rPr>
              <w:t xml:space="preserve"> </w:t>
            </w:r>
            <w:r w:rsidRPr="00B85023">
              <w:rPr>
                <w:i/>
                <w:sz w:val="22"/>
                <w:szCs w:val="22"/>
              </w:rPr>
              <w:t>Client</w:t>
            </w:r>
            <w:r>
              <w:rPr>
                <w:i/>
                <w:sz w:val="22"/>
                <w:szCs w:val="22"/>
              </w:rPr>
              <w:t xml:space="preserve"> </w:t>
            </w:r>
            <w:r w:rsidRPr="00B85023">
              <w:rPr>
                <w:sz w:val="22"/>
                <w:szCs w:val="22"/>
              </w:rPr>
              <w:t>o</w:t>
            </w:r>
            <w:r>
              <w:rPr>
                <w:sz w:val="22"/>
                <w:szCs w:val="22"/>
              </w:rPr>
              <w:t>r</w:t>
            </w:r>
            <w:r w:rsidRPr="00B85023">
              <w:rPr>
                <w:sz w:val="22"/>
                <w:szCs w:val="22"/>
              </w:rPr>
              <w:t xml:space="preserve"> Cadent</w:t>
            </w:r>
            <w:r w:rsidRPr="009852CD">
              <w:rPr>
                <w:sz w:val="22"/>
                <w:szCs w:val="22"/>
              </w:rPr>
              <w:t xml:space="preserve"> review</w:t>
            </w:r>
            <w:r>
              <w:rPr>
                <w:sz w:val="22"/>
                <w:szCs w:val="22"/>
              </w:rPr>
              <w:t>s (see S 530),</w:t>
            </w:r>
          </w:p>
          <w:p w14:paraId="39D8865F" w14:textId="012D680D" w:rsidR="00BF3910" w:rsidRPr="009852CD" w:rsidRDefault="00BF3910" w:rsidP="00BF3910">
            <w:pPr>
              <w:pStyle w:val="BodyText"/>
              <w:keepNext w:val="0"/>
              <w:numPr>
                <w:ilvl w:val="0"/>
                <w:numId w:val="65"/>
              </w:numPr>
              <w:spacing w:before="120" w:line="276" w:lineRule="auto"/>
              <w:rPr>
                <w:sz w:val="22"/>
                <w:szCs w:val="22"/>
              </w:rPr>
            </w:pPr>
            <w:r>
              <w:rPr>
                <w:sz w:val="22"/>
                <w:szCs w:val="22"/>
              </w:rPr>
              <w:lastRenderedPageBreak/>
              <w:t>d</w:t>
            </w:r>
            <w:r w:rsidRPr="009852CD">
              <w:rPr>
                <w:sz w:val="22"/>
                <w:szCs w:val="22"/>
              </w:rPr>
              <w:t xml:space="preserve">evelops its programme using the </w:t>
            </w:r>
            <w:r w:rsidR="009570E4">
              <w:rPr>
                <w:sz w:val="22"/>
                <w:szCs w:val="22"/>
              </w:rPr>
              <w:t xml:space="preserve">project </w:t>
            </w:r>
            <w:r w:rsidR="00633598">
              <w:rPr>
                <w:sz w:val="22"/>
                <w:szCs w:val="22"/>
              </w:rPr>
              <w:t>Work Breakdown Structure (</w:t>
            </w:r>
            <w:r w:rsidR="009570E4">
              <w:rPr>
                <w:sz w:val="22"/>
                <w:szCs w:val="22"/>
              </w:rPr>
              <w:t>WBS</w:t>
            </w:r>
            <w:r w:rsidR="00633598">
              <w:rPr>
                <w:sz w:val="22"/>
                <w:szCs w:val="22"/>
              </w:rPr>
              <w:t>)</w:t>
            </w:r>
            <w:r>
              <w:rPr>
                <w:sz w:val="22"/>
                <w:szCs w:val="22"/>
              </w:rPr>
              <w:t xml:space="preserve"> (see</w:t>
            </w:r>
            <w:r w:rsidR="009570E4">
              <w:rPr>
                <w:sz w:val="22"/>
                <w:szCs w:val="22"/>
              </w:rPr>
              <w:t xml:space="preserve"> below</w:t>
            </w:r>
            <w:r>
              <w:rPr>
                <w:sz w:val="22"/>
                <w:szCs w:val="22"/>
              </w:rPr>
              <w:t>)</w:t>
            </w:r>
            <w:r w:rsidRPr="009852CD">
              <w:rPr>
                <w:sz w:val="22"/>
                <w:szCs w:val="22"/>
              </w:rPr>
              <w:t xml:space="preserve"> with reference to the </w:t>
            </w:r>
            <w:r>
              <w:rPr>
                <w:sz w:val="22"/>
                <w:szCs w:val="22"/>
              </w:rPr>
              <w:t xml:space="preserve">LTC Design Fixity Guidance </w:t>
            </w:r>
            <w:r w:rsidRPr="009852CD">
              <w:rPr>
                <w:sz w:val="22"/>
                <w:szCs w:val="22"/>
              </w:rPr>
              <w:t>(</w:t>
            </w:r>
            <w:r w:rsidRPr="009852CD">
              <w:rPr>
                <w:b/>
                <w:sz w:val="22"/>
                <w:szCs w:val="22"/>
              </w:rPr>
              <w:t>Annex 02</w:t>
            </w:r>
            <w:r w:rsidRPr="009852CD">
              <w:rPr>
                <w:sz w:val="22"/>
                <w:szCs w:val="22"/>
              </w:rPr>
              <w:t>)</w:t>
            </w:r>
            <w:r>
              <w:rPr>
                <w:sz w:val="22"/>
                <w:szCs w:val="22"/>
              </w:rPr>
              <w:t>,</w:t>
            </w:r>
          </w:p>
          <w:p w14:paraId="42A7BBF5" w14:textId="042D82F3" w:rsidR="00BF3910" w:rsidRPr="009852CD" w:rsidRDefault="00BF3910" w:rsidP="00BF3910">
            <w:pPr>
              <w:pStyle w:val="BodyText"/>
              <w:keepNext w:val="0"/>
              <w:numPr>
                <w:ilvl w:val="0"/>
                <w:numId w:val="65"/>
              </w:numPr>
              <w:spacing w:before="120" w:line="276" w:lineRule="auto"/>
              <w:rPr>
                <w:sz w:val="22"/>
                <w:szCs w:val="22"/>
              </w:rPr>
            </w:pPr>
            <w:r>
              <w:rPr>
                <w:sz w:val="22"/>
                <w:szCs w:val="22"/>
              </w:rPr>
              <w:t>c</w:t>
            </w:r>
            <w:r w:rsidRPr="009852CD">
              <w:rPr>
                <w:sz w:val="22"/>
                <w:szCs w:val="22"/>
              </w:rPr>
              <w:t xml:space="preserve">o-ordinates with the </w:t>
            </w:r>
            <w:r w:rsidRPr="00B85023">
              <w:rPr>
                <w:i/>
                <w:sz w:val="22"/>
                <w:szCs w:val="22"/>
              </w:rPr>
              <w:t>Client</w:t>
            </w:r>
            <w:r w:rsidRPr="009852CD">
              <w:rPr>
                <w:sz w:val="22"/>
                <w:szCs w:val="22"/>
              </w:rPr>
              <w:t xml:space="preserve"> to jointly develop the WBS and identifies within the WBS all elements of the </w:t>
            </w:r>
            <w:r w:rsidRPr="00B85023">
              <w:rPr>
                <w:i/>
                <w:sz w:val="22"/>
                <w:szCs w:val="22"/>
              </w:rPr>
              <w:t>service</w:t>
            </w:r>
            <w:r w:rsidRPr="009852CD">
              <w:rPr>
                <w:sz w:val="22"/>
                <w:szCs w:val="22"/>
              </w:rPr>
              <w:t xml:space="preserve"> and uses the WBS as the basis for organising and managing the</w:t>
            </w:r>
            <w:r>
              <w:rPr>
                <w:sz w:val="22"/>
                <w:szCs w:val="22"/>
              </w:rPr>
              <w:t xml:space="preserve"> </w:t>
            </w:r>
            <w:r w:rsidRPr="00B85023">
              <w:rPr>
                <w:i/>
                <w:sz w:val="22"/>
                <w:szCs w:val="22"/>
              </w:rPr>
              <w:t>service</w:t>
            </w:r>
            <w:r w:rsidRPr="009852CD">
              <w:rPr>
                <w:sz w:val="22"/>
                <w:szCs w:val="22"/>
              </w:rPr>
              <w:t xml:space="preserve">. The </w:t>
            </w:r>
            <w:r w:rsidRPr="00B85023">
              <w:rPr>
                <w:i/>
                <w:sz w:val="22"/>
                <w:szCs w:val="22"/>
              </w:rPr>
              <w:t>Consultant</w:t>
            </w:r>
            <w:r w:rsidRPr="009852CD">
              <w:rPr>
                <w:sz w:val="22"/>
                <w:szCs w:val="22"/>
              </w:rPr>
              <w:t xml:space="preserve"> also uses the WBS to</w:t>
            </w:r>
          </w:p>
          <w:p w14:paraId="09DBD5CA" w14:textId="7452D8C2" w:rsidR="00BF3910" w:rsidRPr="009852CD" w:rsidRDefault="00BF3910" w:rsidP="00BF3910">
            <w:pPr>
              <w:pStyle w:val="BodyText"/>
              <w:keepNext w:val="0"/>
              <w:numPr>
                <w:ilvl w:val="1"/>
                <w:numId w:val="65"/>
              </w:numPr>
              <w:spacing w:before="120" w:line="276" w:lineRule="auto"/>
              <w:rPr>
                <w:sz w:val="22"/>
                <w:szCs w:val="22"/>
              </w:rPr>
            </w:pPr>
            <w:r>
              <w:rPr>
                <w:sz w:val="22"/>
                <w:szCs w:val="22"/>
              </w:rPr>
              <w:t>p</w:t>
            </w:r>
            <w:r w:rsidRPr="009852CD">
              <w:rPr>
                <w:sz w:val="22"/>
                <w:szCs w:val="22"/>
              </w:rPr>
              <w:t>rovide the framework for defining the deliverables and other tasks and</w:t>
            </w:r>
          </w:p>
          <w:p w14:paraId="09C32E07" w14:textId="6EAFAEDA" w:rsidR="00BF3910" w:rsidRPr="00D868DF" w:rsidRDefault="00BF3910" w:rsidP="00BF3910">
            <w:pPr>
              <w:pStyle w:val="BodyText"/>
              <w:keepNext w:val="0"/>
              <w:numPr>
                <w:ilvl w:val="1"/>
                <w:numId w:val="65"/>
              </w:numPr>
              <w:spacing w:before="120" w:line="276" w:lineRule="auto"/>
              <w:rPr>
                <w:sz w:val="22"/>
                <w:szCs w:val="22"/>
              </w:rPr>
            </w:pPr>
            <w:r>
              <w:rPr>
                <w:sz w:val="22"/>
                <w:szCs w:val="22"/>
              </w:rPr>
              <w:t>r</w:t>
            </w:r>
            <w:r w:rsidRPr="009852CD">
              <w:rPr>
                <w:sz w:val="22"/>
                <w:szCs w:val="22"/>
              </w:rPr>
              <w:t xml:space="preserve">epresent all elements required to complete the </w:t>
            </w:r>
            <w:r w:rsidRPr="00B85023">
              <w:rPr>
                <w:i/>
                <w:sz w:val="22"/>
                <w:szCs w:val="22"/>
              </w:rPr>
              <w:t>service</w:t>
            </w:r>
            <w:r>
              <w:rPr>
                <w:sz w:val="22"/>
                <w:szCs w:val="22"/>
              </w:rPr>
              <w:t>.</w:t>
            </w:r>
          </w:p>
        </w:tc>
      </w:tr>
      <w:tr w:rsidR="00BF3910" w:rsidRPr="001B55DC" w14:paraId="33C63518" w14:textId="77777777" w:rsidTr="0AE18FCF">
        <w:trPr>
          <w:jc w:val="center"/>
        </w:trPr>
        <w:tc>
          <w:tcPr>
            <w:tcW w:w="5000" w:type="pct"/>
            <w:gridSpan w:val="2"/>
            <w:shd w:val="clear" w:color="auto" w:fill="323E4F" w:themeFill="text2" w:themeFillShade="BF"/>
          </w:tcPr>
          <w:p w14:paraId="7CCBDC0F" w14:textId="77777777" w:rsidR="00BF3910" w:rsidRPr="0050111C" w:rsidRDefault="00BF3910" w:rsidP="00BF3910">
            <w:pPr>
              <w:pStyle w:val="Heading1"/>
              <w:rPr>
                <w:color w:val="FFFFFF" w:themeColor="background1"/>
                <w:sz w:val="22"/>
                <w:szCs w:val="22"/>
              </w:rPr>
            </w:pPr>
            <w:bookmarkStart w:id="99" w:name="_Toc74210417"/>
            <w:r w:rsidRPr="00EE1B53">
              <w:rPr>
                <w:color w:val="FFFFFF" w:themeColor="background1"/>
                <w:sz w:val="22"/>
                <w:szCs w:val="22"/>
              </w:rPr>
              <w:lastRenderedPageBreak/>
              <w:t xml:space="preserve">S 700   </w:t>
            </w:r>
            <w:r w:rsidRPr="00EE1B53">
              <w:rPr>
                <w:rFonts w:eastAsia="Arial"/>
                <w:bCs w:val="0"/>
                <w:color w:val="FFFFFF" w:themeColor="background1"/>
                <w:sz w:val="22"/>
                <w:szCs w:val="22"/>
              </w:rPr>
              <w:t xml:space="preserve">Information and other things provided by the </w:t>
            </w:r>
            <w:r w:rsidRPr="00EE1B53">
              <w:rPr>
                <w:rFonts w:eastAsia="Arial"/>
                <w:bCs w:val="0"/>
                <w:i/>
                <w:color w:val="FFFFFF" w:themeColor="background1"/>
                <w:sz w:val="22"/>
                <w:szCs w:val="22"/>
              </w:rPr>
              <w:t>Client -</w:t>
            </w:r>
            <w:bookmarkEnd w:id="99"/>
            <w:r w:rsidRPr="00EE1B53">
              <w:rPr>
                <w:rFonts w:eastAsia="Arial"/>
                <w:bCs w:val="0"/>
                <w:i/>
                <w:color w:val="FFFFFF" w:themeColor="background1"/>
                <w:sz w:val="22"/>
                <w:szCs w:val="22"/>
              </w:rPr>
              <w:t xml:space="preserve"> </w:t>
            </w:r>
          </w:p>
        </w:tc>
      </w:tr>
      <w:tr w:rsidR="00BF3910" w:rsidRPr="278CE70C" w:rsidDel="00723678" w14:paraId="578473BC" w14:textId="77777777" w:rsidTr="0AE18FCF">
        <w:trPr>
          <w:jc w:val="center"/>
        </w:trPr>
        <w:tc>
          <w:tcPr>
            <w:tcW w:w="658" w:type="pct"/>
          </w:tcPr>
          <w:p w14:paraId="55EFA71E" w14:textId="77777777" w:rsidR="00BF3910" w:rsidRPr="00E30C18" w:rsidRDefault="00BF3910" w:rsidP="00BF3910">
            <w:pPr>
              <w:pStyle w:val="BlockText"/>
              <w:spacing w:line="276" w:lineRule="auto"/>
              <w:ind w:left="0" w:right="131"/>
              <w:rPr>
                <w:sz w:val="22"/>
                <w:szCs w:val="22"/>
              </w:rPr>
            </w:pPr>
            <w:r>
              <w:rPr>
                <w:sz w:val="22"/>
                <w:szCs w:val="22"/>
              </w:rPr>
              <w:t>S 700.1</w:t>
            </w:r>
          </w:p>
        </w:tc>
        <w:tc>
          <w:tcPr>
            <w:tcW w:w="4342" w:type="pct"/>
          </w:tcPr>
          <w:p w14:paraId="07A1714E" w14:textId="07FF4260" w:rsidR="00BF3910" w:rsidRPr="278CE70C" w:rsidDel="00723678" w:rsidRDefault="00BF3910" w:rsidP="00BF3910">
            <w:pPr>
              <w:pStyle w:val="BlockText"/>
              <w:spacing w:line="276" w:lineRule="auto"/>
              <w:ind w:left="0" w:right="131"/>
              <w:rPr>
                <w:rFonts w:eastAsia="Arial"/>
                <w:sz w:val="22"/>
                <w:szCs w:val="22"/>
              </w:rPr>
            </w:pPr>
            <w:r>
              <w:rPr>
                <w:rFonts w:eastAsia="Arial"/>
                <w:sz w:val="22"/>
                <w:szCs w:val="22"/>
              </w:rPr>
              <w:t xml:space="preserve">The </w:t>
            </w:r>
            <w:r w:rsidRPr="00B85023">
              <w:rPr>
                <w:rFonts w:eastAsia="Arial"/>
                <w:i/>
                <w:sz w:val="22"/>
                <w:szCs w:val="22"/>
              </w:rPr>
              <w:t>Client</w:t>
            </w:r>
            <w:r>
              <w:rPr>
                <w:rFonts w:eastAsia="Arial"/>
                <w:sz w:val="22"/>
                <w:szCs w:val="22"/>
              </w:rPr>
              <w:t xml:space="preserve"> provides additional data in response to the </w:t>
            </w:r>
            <w:r w:rsidRPr="00B85023">
              <w:rPr>
                <w:rFonts w:eastAsia="Arial"/>
                <w:i/>
                <w:sz w:val="22"/>
                <w:szCs w:val="22"/>
              </w:rPr>
              <w:t>Consultant’s</w:t>
            </w:r>
            <w:r>
              <w:rPr>
                <w:rFonts w:eastAsia="Arial"/>
                <w:sz w:val="22"/>
                <w:szCs w:val="22"/>
              </w:rPr>
              <w:t xml:space="preserve"> data requirements. Refer to S 2</w:t>
            </w:r>
            <w:r w:rsidR="008C4FF8">
              <w:rPr>
                <w:rFonts w:eastAsia="Arial"/>
                <w:sz w:val="22"/>
                <w:szCs w:val="22"/>
              </w:rPr>
              <w:t>3</w:t>
            </w:r>
            <w:r>
              <w:rPr>
                <w:rFonts w:eastAsia="Arial"/>
                <w:sz w:val="22"/>
                <w:szCs w:val="22"/>
              </w:rPr>
              <w:t>0 for details.</w:t>
            </w:r>
          </w:p>
        </w:tc>
      </w:tr>
      <w:tr w:rsidR="00BF3910" w:rsidRPr="00340FCC" w14:paraId="3243173B" w14:textId="62C7CFD7" w:rsidTr="0AE18FCF">
        <w:trPr>
          <w:jc w:val="center"/>
        </w:trPr>
        <w:tc>
          <w:tcPr>
            <w:tcW w:w="5000" w:type="pct"/>
            <w:gridSpan w:val="2"/>
            <w:shd w:val="clear" w:color="auto" w:fill="BFBFBF" w:themeFill="background1" w:themeFillShade="BF"/>
          </w:tcPr>
          <w:tbl>
            <w:tblPr>
              <w:tblW w:w="5635" w:type="pct"/>
              <w:jc w:val="center"/>
              <w:tblLayout w:type="fixed"/>
              <w:tblLook w:val="04A0" w:firstRow="1" w:lastRow="0" w:firstColumn="1" w:lastColumn="0" w:noHBand="0" w:noVBand="1"/>
            </w:tblPr>
            <w:tblGrid>
              <w:gridCol w:w="11898"/>
            </w:tblGrid>
            <w:tr w:rsidR="00BF3910" w:rsidRPr="00480044" w14:paraId="50108728" w14:textId="5566C385" w:rsidTr="009D4DAE">
              <w:trPr>
                <w:jc w:val="center"/>
              </w:trPr>
              <w:tc>
                <w:tcPr>
                  <w:tcW w:w="5000" w:type="pct"/>
                  <w:shd w:val="clear" w:color="auto" w:fill="323E4F" w:themeFill="text2" w:themeFillShade="BF"/>
                </w:tcPr>
                <w:p w14:paraId="23676168" w14:textId="63476874" w:rsidR="00BF3910" w:rsidRPr="00480044" w:rsidRDefault="00BF3910" w:rsidP="00BF3910">
                  <w:pPr>
                    <w:pStyle w:val="Heading1"/>
                    <w:rPr>
                      <w:color w:val="FFFFFF" w:themeColor="background1"/>
                      <w:sz w:val="22"/>
                      <w:szCs w:val="22"/>
                    </w:rPr>
                  </w:pPr>
                  <w:bookmarkStart w:id="100" w:name="_Toc74210418"/>
                  <w:r w:rsidRPr="00480044">
                    <w:rPr>
                      <w:color w:val="FFFFFF" w:themeColor="background1"/>
                      <w:sz w:val="22"/>
                      <w:szCs w:val="22"/>
                    </w:rPr>
                    <w:t xml:space="preserve">S </w:t>
                  </w:r>
                  <w:proofErr w:type="spellStart"/>
                  <w:r w:rsidRPr="00480044">
                    <w:rPr>
                      <w:b w:val="0"/>
                      <w:sz w:val="22"/>
                      <w:szCs w:val="22"/>
                    </w:rPr>
                    <w:t>S</w:t>
                  </w:r>
                  <w:proofErr w:type="spellEnd"/>
                  <w:r w:rsidRPr="00480044">
                    <w:rPr>
                      <w:b w:val="0"/>
                      <w:sz w:val="22"/>
                      <w:szCs w:val="22"/>
                    </w:rPr>
                    <w:t xml:space="preserve"> </w:t>
                  </w:r>
                  <w:r w:rsidR="00480044" w:rsidRPr="00480044">
                    <w:rPr>
                      <w:b w:val="0"/>
                      <w:sz w:val="22"/>
                      <w:szCs w:val="22"/>
                    </w:rPr>
                    <w:t xml:space="preserve">  </w:t>
                  </w:r>
                  <w:proofErr w:type="spellStart"/>
                  <w:r w:rsidRPr="00480044">
                    <w:rPr>
                      <w:sz w:val="22"/>
                      <w:szCs w:val="22"/>
                    </w:rPr>
                    <w:t>S</w:t>
                  </w:r>
                  <w:proofErr w:type="spellEnd"/>
                  <w:r w:rsidR="00480044" w:rsidRPr="00480044">
                    <w:rPr>
                      <w:sz w:val="22"/>
                      <w:szCs w:val="22"/>
                    </w:rPr>
                    <w:t xml:space="preserve"> </w:t>
                  </w:r>
                  <w:r w:rsidRPr="00480044">
                    <w:rPr>
                      <w:sz w:val="22"/>
                      <w:szCs w:val="22"/>
                    </w:rPr>
                    <w:t>1101</w:t>
                  </w:r>
                  <w:r w:rsidRPr="00480044">
                    <w:rPr>
                      <w:b w:val="0"/>
                      <w:sz w:val="22"/>
                      <w:szCs w:val="22"/>
                    </w:rPr>
                    <w:t xml:space="preserve">   </w:t>
                  </w:r>
                  <w:r w:rsidRPr="00480044">
                    <w:rPr>
                      <w:sz w:val="22"/>
                      <w:szCs w:val="22"/>
                    </w:rPr>
                    <w:t>Parent Company Guarantee</w:t>
                  </w:r>
                  <w:bookmarkEnd w:id="100"/>
                </w:p>
              </w:tc>
            </w:tr>
          </w:tbl>
          <w:p w14:paraId="47E834EC" w14:textId="2B3A487E" w:rsidR="00BF3910" w:rsidRPr="00480044" w:rsidRDefault="00BF3910" w:rsidP="00BA23FC">
            <w:pPr>
              <w:pStyle w:val="Heading2"/>
              <w:rPr>
                <w:rFonts w:eastAsia="Arial"/>
              </w:rPr>
            </w:pPr>
            <w:bookmarkStart w:id="101" w:name="_Toc63178411"/>
            <w:bookmarkStart w:id="102" w:name="_Toc74210419"/>
            <w:r w:rsidRPr="00480044">
              <w:t>S 1101   Parent Company Guarantee</w:t>
            </w:r>
            <w:bookmarkEnd w:id="101"/>
            <w:bookmarkEnd w:id="102"/>
          </w:p>
        </w:tc>
      </w:tr>
      <w:tr w:rsidR="00BF3910" w:rsidRPr="00340FCC" w14:paraId="01926BB0" w14:textId="77777777" w:rsidTr="0AE18FCF">
        <w:trPr>
          <w:jc w:val="center"/>
        </w:trPr>
        <w:tc>
          <w:tcPr>
            <w:tcW w:w="658" w:type="pct"/>
          </w:tcPr>
          <w:p w14:paraId="6F38F890" w14:textId="5FB0B2B5" w:rsidR="00BF3910" w:rsidRPr="00E30C18" w:rsidRDefault="00BF3910" w:rsidP="00BF3910">
            <w:pPr>
              <w:pStyle w:val="BlockText"/>
              <w:spacing w:line="276" w:lineRule="auto"/>
              <w:ind w:left="0" w:right="131"/>
              <w:rPr>
                <w:sz w:val="22"/>
                <w:szCs w:val="22"/>
              </w:rPr>
            </w:pPr>
            <w:r>
              <w:rPr>
                <w:sz w:val="22"/>
                <w:szCs w:val="22"/>
              </w:rPr>
              <w:t>S 1101</w:t>
            </w:r>
          </w:p>
        </w:tc>
        <w:tc>
          <w:tcPr>
            <w:tcW w:w="4342" w:type="pct"/>
          </w:tcPr>
          <w:p w14:paraId="77A49FC6" w14:textId="0E3A34BF" w:rsidR="00BF3910" w:rsidRPr="00480044" w:rsidDel="00723678" w:rsidRDefault="00BF3910" w:rsidP="00BF3910">
            <w:pPr>
              <w:pStyle w:val="BlockText"/>
              <w:spacing w:line="276" w:lineRule="auto"/>
              <w:ind w:left="0" w:right="131"/>
              <w:rPr>
                <w:rFonts w:eastAsia="Arial"/>
                <w:sz w:val="22"/>
                <w:szCs w:val="22"/>
              </w:rPr>
            </w:pPr>
            <w:r w:rsidRPr="00480044">
              <w:rPr>
                <w:bCs/>
                <w:sz w:val="22"/>
                <w:szCs w:val="22"/>
              </w:rPr>
              <w:t>The f</w:t>
            </w:r>
            <w:r w:rsidRPr="00480044">
              <w:rPr>
                <w:sz w:val="22"/>
                <w:szCs w:val="22"/>
              </w:rPr>
              <w:t xml:space="preserve">orm of Parent Company Guarantee is set out in </w:t>
            </w:r>
            <w:r w:rsidRPr="00480044">
              <w:rPr>
                <w:b/>
                <w:sz w:val="22"/>
                <w:szCs w:val="22"/>
              </w:rPr>
              <w:t>Annex 16.</w:t>
            </w:r>
          </w:p>
        </w:tc>
      </w:tr>
      <w:tr w:rsidR="00BF3910" w:rsidRPr="00340FCC" w14:paraId="1D63974D" w14:textId="77777777" w:rsidTr="0AE18FCF">
        <w:trPr>
          <w:jc w:val="center"/>
        </w:trPr>
        <w:tc>
          <w:tcPr>
            <w:tcW w:w="5000" w:type="pct"/>
            <w:gridSpan w:val="2"/>
            <w:shd w:val="clear" w:color="auto" w:fill="BFBFBF" w:themeFill="background1" w:themeFillShade="BF"/>
          </w:tcPr>
          <w:p w14:paraId="54BE2378" w14:textId="6CB7638C" w:rsidR="00BF3910" w:rsidRPr="00480044" w:rsidDel="00723678" w:rsidRDefault="00BF3910" w:rsidP="00BA23FC">
            <w:pPr>
              <w:pStyle w:val="Heading2"/>
              <w:rPr>
                <w:rFonts w:eastAsia="Arial"/>
              </w:rPr>
            </w:pPr>
            <w:bookmarkStart w:id="103" w:name="_Toc63178412"/>
            <w:bookmarkStart w:id="104" w:name="_Toc74210420"/>
            <w:r w:rsidRPr="00480044">
              <w:t>S 1102   Legal Opinion</w:t>
            </w:r>
            <w:bookmarkEnd w:id="103"/>
            <w:bookmarkEnd w:id="104"/>
          </w:p>
        </w:tc>
      </w:tr>
      <w:tr w:rsidR="00BF3910" w:rsidRPr="00340FCC" w14:paraId="1B30250F" w14:textId="77777777" w:rsidTr="0AE18FCF">
        <w:trPr>
          <w:jc w:val="center"/>
        </w:trPr>
        <w:tc>
          <w:tcPr>
            <w:tcW w:w="658" w:type="pct"/>
          </w:tcPr>
          <w:p w14:paraId="1DF8B4C1" w14:textId="44E4525B" w:rsidR="00BF3910" w:rsidRPr="00E30C18" w:rsidRDefault="00BF3910" w:rsidP="00BF3910">
            <w:pPr>
              <w:pStyle w:val="BlockText"/>
              <w:spacing w:line="276" w:lineRule="auto"/>
              <w:ind w:left="0" w:right="131"/>
              <w:rPr>
                <w:sz w:val="22"/>
                <w:szCs w:val="22"/>
              </w:rPr>
            </w:pPr>
            <w:r>
              <w:rPr>
                <w:sz w:val="22"/>
                <w:szCs w:val="22"/>
              </w:rPr>
              <w:t>S 1102.1</w:t>
            </w:r>
          </w:p>
        </w:tc>
        <w:tc>
          <w:tcPr>
            <w:tcW w:w="4342" w:type="pct"/>
          </w:tcPr>
          <w:p w14:paraId="40A828E0" w14:textId="77777777" w:rsidR="00BF3910" w:rsidRDefault="00BF3910" w:rsidP="00BF3910">
            <w:pPr>
              <w:pStyle w:val="BlockText"/>
              <w:spacing w:line="276" w:lineRule="auto"/>
              <w:ind w:left="0" w:right="131"/>
              <w:rPr>
                <w:b/>
                <w:bCs/>
                <w:sz w:val="22"/>
                <w:szCs w:val="22"/>
              </w:rPr>
            </w:pPr>
            <w:r w:rsidRPr="00930E3D">
              <w:rPr>
                <w:bCs/>
                <w:sz w:val="22"/>
                <w:szCs w:val="22"/>
              </w:rPr>
              <w:t xml:space="preserve">If the </w:t>
            </w:r>
            <w:r w:rsidRPr="00930E3D">
              <w:rPr>
                <w:bCs/>
                <w:i/>
                <w:sz w:val="22"/>
                <w:szCs w:val="22"/>
              </w:rPr>
              <w:t xml:space="preserve">Consultant </w:t>
            </w:r>
            <w:r w:rsidRPr="00930E3D">
              <w:rPr>
                <w:bCs/>
                <w:sz w:val="22"/>
                <w:szCs w:val="22"/>
              </w:rPr>
              <w:t xml:space="preserve">is required to provide a Parent Company Guarantee, it is provided in the form set out in </w:t>
            </w:r>
            <w:r>
              <w:rPr>
                <w:b/>
                <w:bCs/>
                <w:sz w:val="22"/>
                <w:szCs w:val="22"/>
              </w:rPr>
              <w:t>Annex 16.</w:t>
            </w:r>
          </w:p>
          <w:p w14:paraId="693B18B7" w14:textId="2503EBE1" w:rsidR="00BF3910" w:rsidRPr="278CE70C" w:rsidDel="00723678" w:rsidRDefault="00BF3910" w:rsidP="00BF3910">
            <w:pPr>
              <w:pStyle w:val="BlockText"/>
              <w:spacing w:line="276" w:lineRule="auto"/>
              <w:ind w:left="0" w:right="131"/>
              <w:rPr>
                <w:rFonts w:eastAsia="Arial"/>
                <w:sz w:val="22"/>
                <w:szCs w:val="22"/>
              </w:rPr>
            </w:pPr>
            <w:r w:rsidRPr="00930E3D">
              <w:rPr>
                <w:bCs/>
                <w:sz w:val="22"/>
                <w:szCs w:val="22"/>
              </w:rPr>
              <w:t>If the entity that is to provide the Parent Company Guarantee is a non</w:t>
            </w:r>
            <w:r>
              <w:rPr>
                <w:bCs/>
                <w:sz w:val="22"/>
                <w:szCs w:val="22"/>
              </w:rPr>
              <w:t>-English or Welsh</w:t>
            </w:r>
            <w:r w:rsidRPr="00930E3D">
              <w:rPr>
                <w:bCs/>
                <w:sz w:val="22"/>
                <w:szCs w:val="22"/>
              </w:rPr>
              <w:t xml:space="preserve"> reg</w:t>
            </w:r>
            <w:r>
              <w:rPr>
                <w:bCs/>
                <w:sz w:val="22"/>
                <w:szCs w:val="22"/>
              </w:rPr>
              <w:t>istered company required by the</w:t>
            </w:r>
            <w:r w:rsidRPr="00930E3D">
              <w:rPr>
                <w:bCs/>
                <w:sz w:val="22"/>
                <w:szCs w:val="22"/>
              </w:rPr>
              <w:t xml:space="preserve"> contract, the </w:t>
            </w:r>
            <w:r w:rsidRPr="00FC59F3">
              <w:rPr>
                <w:bCs/>
                <w:i/>
                <w:sz w:val="22"/>
                <w:szCs w:val="22"/>
              </w:rPr>
              <w:t>Consultant</w:t>
            </w:r>
            <w:r w:rsidRPr="00930E3D">
              <w:rPr>
                <w:bCs/>
                <w:sz w:val="22"/>
                <w:szCs w:val="22"/>
              </w:rPr>
              <w:t xml:space="preserve"> provides a legal opinion in support of a Parent Company Guarantee.</w:t>
            </w:r>
          </w:p>
        </w:tc>
      </w:tr>
      <w:tr w:rsidR="00BF3910" w:rsidRPr="00340FCC" w14:paraId="79D09589" w14:textId="77777777" w:rsidTr="0AE18FCF">
        <w:trPr>
          <w:jc w:val="center"/>
        </w:trPr>
        <w:tc>
          <w:tcPr>
            <w:tcW w:w="658" w:type="pct"/>
          </w:tcPr>
          <w:p w14:paraId="4443DBCA" w14:textId="1CA646C1" w:rsidR="00BF3910" w:rsidRPr="00E30C18" w:rsidRDefault="00BF3910" w:rsidP="00BF3910">
            <w:pPr>
              <w:pStyle w:val="BlockText"/>
              <w:spacing w:line="276" w:lineRule="auto"/>
              <w:ind w:left="0" w:right="131"/>
              <w:rPr>
                <w:sz w:val="22"/>
                <w:szCs w:val="22"/>
              </w:rPr>
            </w:pPr>
            <w:r>
              <w:rPr>
                <w:sz w:val="22"/>
                <w:szCs w:val="22"/>
              </w:rPr>
              <w:t>S 1102.2</w:t>
            </w:r>
          </w:p>
        </w:tc>
        <w:tc>
          <w:tcPr>
            <w:tcW w:w="4342" w:type="pct"/>
          </w:tcPr>
          <w:p w14:paraId="5CA2D2EB" w14:textId="77777777" w:rsidR="00BF3910" w:rsidRPr="001819CB" w:rsidRDefault="00BF3910" w:rsidP="00BF3910">
            <w:pPr>
              <w:spacing w:before="120"/>
              <w:jc w:val="both"/>
              <w:rPr>
                <w:sz w:val="22"/>
                <w:szCs w:val="22"/>
              </w:rPr>
            </w:pPr>
            <w:r w:rsidRPr="001819CB">
              <w:rPr>
                <w:sz w:val="22"/>
                <w:szCs w:val="22"/>
              </w:rPr>
              <w:t xml:space="preserve">Any legal opinion provided by the </w:t>
            </w:r>
            <w:r w:rsidRPr="001819CB">
              <w:rPr>
                <w:i/>
                <w:sz w:val="22"/>
                <w:szCs w:val="22"/>
              </w:rPr>
              <w:t>Consultant</w:t>
            </w:r>
            <w:r w:rsidRPr="001819CB">
              <w:rPr>
                <w:sz w:val="22"/>
                <w:szCs w:val="22"/>
              </w:rPr>
              <w:t xml:space="preserve"> in support of a Parent Company Guarantee from a non-English or Welsh registered company includes (among others) the following matters</w:t>
            </w:r>
          </w:p>
          <w:p w14:paraId="6D82732F" w14:textId="77777777" w:rsidR="00BF3910" w:rsidRPr="001819CB" w:rsidRDefault="00BF3910" w:rsidP="00BF3910">
            <w:pPr>
              <w:numPr>
                <w:ilvl w:val="0"/>
                <w:numId w:val="54"/>
              </w:numPr>
              <w:spacing w:before="120"/>
              <w:ind w:right="34"/>
              <w:jc w:val="both"/>
              <w:rPr>
                <w:sz w:val="22"/>
                <w:szCs w:val="22"/>
              </w:rPr>
            </w:pPr>
            <w:r w:rsidRPr="001819CB">
              <w:rPr>
                <w:sz w:val="22"/>
                <w:szCs w:val="22"/>
              </w:rPr>
              <w:t xml:space="preserve">is addressed to the </w:t>
            </w:r>
            <w:r w:rsidRPr="001819CB">
              <w:rPr>
                <w:i/>
                <w:iCs/>
                <w:sz w:val="22"/>
                <w:szCs w:val="22"/>
              </w:rPr>
              <w:t>Client</w:t>
            </w:r>
            <w:r w:rsidRPr="001819CB">
              <w:rPr>
                <w:sz w:val="22"/>
                <w:szCs w:val="22"/>
              </w:rPr>
              <w:t xml:space="preserve"> on a full reliance basis,</w:t>
            </w:r>
          </w:p>
          <w:p w14:paraId="4089CEE8" w14:textId="77777777" w:rsidR="00BF3910" w:rsidRPr="001819CB" w:rsidRDefault="00BF3910" w:rsidP="00BF3910">
            <w:pPr>
              <w:numPr>
                <w:ilvl w:val="0"/>
                <w:numId w:val="54"/>
              </w:numPr>
              <w:spacing w:before="120"/>
              <w:ind w:right="34"/>
              <w:jc w:val="both"/>
              <w:rPr>
                <w:sz w:val="22"/>
                <w:szCs w:val="22"/>
              </w:rPr>
            </w:pPr>
            <w:r w:rsidRPr="001819CB">
              <w:rPr>
                <w:sz w:val="22"/>
                <w:szCs w:val="22"/>
              </w:rPr>
              <w:t>the liability of the lawyers giving the opinion must not be subject to any exclusion or limitation of liability,</w:t>
            </w:r>
          </w:p>
          <w:p w14:paraId="01D36570" w14:textId="77777777" w:rsidR="00BF3910" w:rsidRPr="001819CB" w:rsidRDefault="00BF3910" w:rsidP="00BF3910">
            <w:pPr>
              <w:numPr>
                <w:ilvl w:val="0"/>
                <w:numId w:val="53"/>
              </w:numPr>
              <w:spacing w:before="120"/>
              <w:jc w:val="both"/>
              <w:rPr>
                <w:sz w:val="22"/>
                <w:szCs w:val="22"/>
                <w:lang w:val="en-US"/>
              </w:rPr>
            </w:pPr>
            <w:r w:rsidRPr="001819CB">
              <w:rPr>
                <w:sz w:val="22"/>
                <w:szCs w:val="22"/>
              </w:rPr>
              <w:t>confirmation that</w:t>
            </w:r>
          </w:p>
          <w:p w14:paraId="25E73449" w14:textId="77777777" w:rsidR="00BF3910" w:rsidRPr="001819CB" w:rsidRDefault="00BF3910" w:rsidP="001D6093">
            <w:pPr>
              <w:numPr>
                <w:ilvl w:val="0"/>
                <w:numId w:val="100"/>
              </w:numPr>
              <w:spacing w:before="120"/>
              <w:jc w:val="both"/>
              <w:rPr>
                <w:sz w:val="22"/>
                <w:szCs w:val="22"/>
                <w:lang w:val="en-US"/>
              </w:rPr>
            </w:pPr>
            <w:r w:rsidRPr="001819CB">
              <w:rPr>
                <w:bCs/>
                <w:sz w:val="22"/>
                <w:szCs w:val="22"/>
              </w:rPr>
              <w:t>the Controller is a corporation duly incorporated in the relevant jurisdiction, validly existing and in good standing under the laws of the jurisdiction in which it is incorporated,</w:t>
            </w:r>
          </w:p>
          <w:p w14:paraId="31CD89A6" w14:textId="77777777" w:rsidR="00BF3910" w:rsidRPr="001819CB" w:rsidRDefault="00BF3910" w:rsidP="001D6093">
            <w:pPr>
              <w:numPr>
                <w:ilvl w:val="0"/>
                <w:numId w:val="100"/>
              </w:numPr>
              <w:spacing w:before="120"/>
              <w:jc w:val="both"/>
              <w:rPr>
                <w:sz w:val="22"/>
                <w:szCs w:val="22"/>
                <w:lang w:val="en-US"/>
              </w:rPr>
            </w:pPr>
            <w:r w:rsidRPr="001819CB">
              <w:rPr>
                <w:bCs/>
                <w:sz w:val="22"/>
                <w:szCs w:val="22"/>
              </w:rPr>
              <w:t xml:space="preserve">the Controller has full power to execute, deliver, </w:t>
            </w:r>
            <w:proofErr w:type="gramStart"/>
            <w:r w:rsidRPr="001819CB">
              <w:rPr>
                <w:bCs/>
                <w:sz w:val="22"/>
                <w:szCs w:val="22"/>
              </w:rPr>
              <w:t>enter into</w:t>
            </w:r>
            <w:proofErr w:type="gramEnd"/>
            <w:r w:rsidRPr="001819CB">
              <w:rPr>
                <w:bCs/>
                <w:sz w:val="22"/>
                <w:szCs w:val="22"/>
              </w:rPr>
              <w:t xml:space="preserve"> and perform its obligations under the Parent Company Guarantee,</w:t>
            </w:r>
          </w:p>
          <w:p w14:paraId="35266778" w14:textId="77777777" w:rsidR="00BF3910" w:rsidRPr="001819CB" w:rsidRDefault="00BF3910" w:rsidP="001D6093">
            <w:pPr>
              <w:numPr>
                <w:ilvl w:val="0"/>
                <w:numId w:val="100"/>
              </w:numPr>
              <w:spacing w:before="120"/>
              <w:jc w:val="both"/>
              <w:rPr>
                <w:sz w:val="22"/>
                <w:szCs w:val="22"/>
                <w:lang w:val="en-US"/>
              </w:rPr>
            </w:pPr>
            <w:r w:rsidRPr="001819CB">
              <w:rPr>
                <w:bCs/>
                <w:sz w:val="22"/>
                <w:szCs w:val="22"/>
              </w:rPr>
              <w:t>all necessary corporate, shareholder and other action required to authorise the execution and delivery by the Controller of the Parent Company Guarantee and the performance by it of its obligations under it have been duly taken,</w:t>
            </w:r>
          </w:p>
          <w:p w14:paraId="1D5C28FC" w14:textId="77777777" w:rsidR="00BF3910" w:rsidRPr="001819CB" w:rsidRDefault="00BF3910" w:rsidP="001D6093">
            <w:pPr>
              <w:numPr>
                <w:ilvl w:val="0"/>
                <w:numId w:val="100"/>
              </w:numPr>
              <w:spacing w:before="120"/>
              <w:jc w:val="both"/>
              <w:rPr>
                <w:sz w:val="22"/>
                <w:szCs w:val="22"/>
                <w:lang w:val="en-US"/>
              </w:rPr>
            </w:pPr>
            <w:r w:rsidRPr="001819CB">
              <w:rPr>
                <w:bCs/>
                <w:sz w:val="22"/>
                <w:szCs w:val="22"/>
              </w:rPr>
              <w:lastRenderedPageBreak/>
              <w:t>execution by the proposed signatories in accordance with the method of execution proposed will constitute valid execution by the Controller,</w:t>
            </w:r>
          </w:p>
          <w:p w14:paraId="739CFC79" w14:textId="77777777" w:rsidR="00BF3910" w:rsidRPr="001819CB" w:rsidRDefault="00BF3910" w:rsidP="001D6093">
            <w:pPr>
              <w:numPr>
                <w:ilvl w:val="0"/>
                <w:numId w:val="100"/>
              </w:numPr>
              <w:spacing w:before="120"/>
              <w:jc w:val="both"/>
              <w:rPr>
                <w:sz w:val="22"/>
                <w:szCs w:val="22"/>
                <w:lang w:val="en-US"/>
              </w:rPr>
            </w:pPr>
            <w:r w:rsidRPr="001819CB">
              <w:rPr>
                <w:bCs/>
                <w:sz w:val="22"/>
                <w:szCs w:val="22"/>
              </w:rPr>
              <w:t>the execution and delivery by the Controller of the Parent Company Guarantee and the performance of its obligations under it will not conflict with or violate</w:t>
            </w:r>
          </w:p>
          <w:p w14:paraId="688E9F3F" w14:textId="77777777" w:rsidR="00BF3910" w:rsidRPr="001819CB" w:rsidRDefault="00BF3910" w:rsidP="001D6093">
            <w:pPr>
              <w:numPr>
                <w:ilvl w:val="1"/>
                <w:numId w:val="102"/>
              </w:numPr>
              <w:spacing w:before="120"/>
              <w:jc w:val="both"/>
              <w:rPr>
                <w:sz w:val="22"/>
                <w:szCs w:val="22"/>
                <w:lang w:val="en-US"/>
              </w:rPr>
            </w:pPr>
            <w:r w:rsidRPr="001819CB">
              <w:rPr>
                <w:bCs/>
                <w:sz w:val="22"/>
                <w:szCs w:val="22"/>
              </w:rPr>
              <w:t>the constitutional documents of the Controller,</w:t>
            </w:r>
          </w:p>
          <w:p w14:paraId="4280264D" w14:textId="77777777" w:rsidR="00BF3910" w:rsidRPr="001819CB" w:rsidRDefault="00BF3910" w:rsidP="001D6093">
            <w:pPr>
              <w:numPr>
                <w:ilvl w:val="1"/>
                <w:numId w:val="102"/>
              </w:numPr>
              <w:spacing w:before="120"/>
              <w:jc w:val="both"/>
              <w:rPr>
                <w:sz w:val="22"/>
                <w:szCs w:val="22"/>
                <w:lang w:val="en-US"/>
              </w:rPr>
            </w:pPr>
            <w:r w:rsidRPr="001819CB">
              <w:rPr>
                <w:bCs/>
                <w:sz w:val="22"/>
                <w:szCs w:val="22"/>
              </w:rPr>
              <w:t>any provision of the laws of the jurisdiction in which it is incorporated,</w:t>
            </w:r>
          </w:p>
          <w:p w14:paraId="494A3FD3" w14:textId="77777777" w:rsidR="00BF3910" w:rsidRPr="001819CB" w:rsidRDefault="00BF3910" w:rsidP="001D6093">
            <w:pPr>
              <w:numPr>
                <w:ilvl w:val="1"/>
                <w:numId w:val="102"/>
              </w:numPr>
              <w:spacing w:before="120"/>
              <w:jc w:val="both"/>
              <w:rPr>
                <w:sz w:val="22"/>
                <w:szCs w:val="22"/>
                <w:lang w:val="en-US"/>
              </w:rPr>
            </w:pPr>
            <w:r w:rsidRPr="001819CB">
              <w:rPr>
                <w:bCs/>
                <w:sz w:val="22"/>
                <w:szCs w:val="22"/>
              </w:rPr>
              <w:t>any order of any judicial or other authority in the jurisdiction in which it is incorporated or</w:t>
            </w:r>
          </w:p>
          <w:p w14:paraId="407F520D" w14:textId="0B14023F" w:rsidR="00BF3910" w:rsidRPr="001819CB" w:rsidRDefault="00BF3910" w:rsidP="001D6093">
            <w:pPr>
              <w:numPr>
                <w:ilvl w:val="1"/>
                <w:numId w:val="102"/>
              </w:numPr>
              <w:spacing w:before="120"/>
              <w:jc w:val="both"/>
              <w:rPr>
                <w:sz w:val="22"/>
                <w:szCs w:val="22"/>
                <w:lang w:val="en-US"/>
              </w:rPr>
            </w:pPr>
            <w:r w:rsidRPr="001819CB">
              <w:rPr>
                <w:bCs/>
                <w:sz w:val="22"/>
                <w:szCs w:val="22"/>
              </w:rPr>
              <w:t>any mortgage, contract or other undertaking which is binding on the bidder or its assets and</w:t>
            </w:r>
          </w:p>
          <w:p w14:paraId="6F7B92BD" w14:textId="77777777" w:rsidR="00BF3910" w:rsidRPr="001819CB" w:rsidRDefault="00BF3910" w:rsidP="001D6093">
            <w:pPr>
              <w:numPr>
                <w:ilvl w:val="0"/>
                <w:numId w:val="104"/>
              </w:numPr>
              <w:spacing w:before="120"/>
              <w:jc w:val="both"/>
              <w:rPr>
                <w:sz w:val="22"/>
                <w:szCs w:val="22"/>
                <w:lang w:val="en-US"/>
              </w:rPr>
            </w:pPr>
            <w:r w:rsidRPr="001819CB">
              <w:rPr>
                <w:bCs/>
                <w:sz w:val="22"/>
                <w:szCs w:val="22"/>
              </w:rPr>
              <w:t xml:space="preserve">(assuming that it is binding under English law) the Parent Company Guarantee constitutes legal, </w:t>
            </w:r>
            <w:proofErr w:type="gramStart"/>
            <w:r w:rsidRPr="001819CB">
              <w:rPr>
                <w:bCs/>
                <w:sz w:val="22"/>
                <w:szCs w:val="22"/>
              </w:rPr>
              <w:t>valid</w:t>
            </w:r>
            <w:proofErr w:type="gramEnd"/>
            <w:r w:rsidRPr="001819CB">
              <w:rPr>
                <w:bCs/>
                <w:sz w:val="22"/>
                <w:szCs w:val="22"/>
              </w:rPr>
              <w:t xml:space="preserve"> and binding obligations of the Controller enforceable in accordance with its terms,</w:t>
            </w:r>
          </w:p>
          <w:p w14:paraId="72B94A94" w14:textId="77777777" w:rsidR="00BF3910" w:rsidRPr="001819CB" w:rsidRDefault="00BF3910" w:rsidP="00BF3910">
            <w:pPr>
              <w:numPr>
                <w:ilvl w:val="0"/>
                <w:numId w:val="53"/>
              </w:numPr>
              <w:spacing w:before="120"/>
              <w:jc w:val="both"/>
              <w:rPr>
                <w:sz w:val="22"/>
                <w:szCs w:val="22"/>
                <w:lang w:val="en-US"/>
              </w:rPr>
            </w:pPr>
            <w:r w:rsidRPr="001819CB">
              <w:rPr>
                <w:sz w:val="22"/>
                <w:szCs w:val="22"/>
              </w:rPr>
              <w:t>notification of any other formalities to be complied with under local law which may be necessary to enforce the Parent Company Guarantee in the Controller's place of incorporation, including (for example) notarisation, legalisation or registration of the Parent Company Guarantee,</w:t>
            </w:r>
          </w:p>
          <w:p w14:paraId="496EFB96" w14:textId="77777777" w:rsidR="00BF3910" w:rsidRPr="001819CB" w:rsidRDefault="00BF3910" w:rsidP="00BF3910">
            <w:pPr>
              <w:numPr>
                <w:ilvl w:val="0"/>
                <w:numId w:val="53"/>
              </w:numPr>
              <w:spacing w:before="120"/>
              <w:jc w:val="both"/>
              <w:rPr>
                <w:sz w:val="22"/>
                <w:szCs w:val="22"/>
                <w:lang w:val="en-US"/>
              </w:rPr>
            </w:pPr>
            <w:r w:rsidRPr="001819CB">
              <w:rPr>
                <w:sz w:val="22"/>
                <w:szCs w:val="22"/>
              </w:rPr>
              <w:t xml:space="preserve">notification of whether withholding is required to be made by the Controller in relation to any monies payable to the </w:t>
            </w:r>
            <w:r w:rsidRPr="001819CB">
              <w:rPr>
                <w:i/>
                <w:sz w:val="22"/>
                <w:szCs w:val="22"/>
              </w:rPr>
              <w:t>Client</w:t>
            </w:r>
            <w:r w:rsidRPr="001819CB">
              <w:rPr>
                <w:sz w:val="22"/>
                <w:szCs w:val="22"/>
              </w:rPr>
              <w:t xml:space="preserve"> under the Parent Company Guarantee,</w:t>
            </w:r>
          </w:p>
          <w:p w14:paraId="7670F3E9" w14:textId="77777777" w:rsidR="00E31C7F" w:rsidRPr="00E31C7F" w:rsidRDefault="00BF3910" w:rsidP="00E31C7F">
            <w:pPr>
              <w:numPr>
                <w:ilvl w:val="0"/>
                <w:numId w:val="53"/>
              </w:numPr>
              <w:spacing w:before="120"/>
              <w:jc w:val="both"/>
              <w:rPr>
                <w:sz w:val="22"/>
                <w:szCs w:val="22"/>
                <w:lang w:val="en-US"/>
              </w:rPr>
            </w:pPr>
            <w:r w:rsidRPr="001819CB">
              <w:rPr>
                <w:sz w:val="22"/>
                <w:szCs w:val="22"/>
              </w:rPr>
              <w:t xml:space="preserve">confirmation of whether the </w:t>
            </w:r>
            <w:r w:rsidRPr="001819CB">
              <w:rPr>
                <w:i/>
                <w:sz w:val="22"/>
                <w:szCs w:val="22"/>
              </w:rPr>
              <w:t>Client</w:t>
            </w:r>
            <w:r w:rsidRPr="001819CB">
              <w:rPr>
                <w:sz w:val="22"/>
                <w:szCs w:val="22"/>
              </w:rPr>
              <w:t xml:space="preserve"> will be deemed to be resident or domiciled in the foreign jurisdiction by reason of its entry into the Parent Company Guarantee and</w:t>
            </w:r>
          </w:p>
          <w:p w14:paraId="7A53BEED" w14:textId="13EC9731" w:rsidR="00BF3910" w:rsidRPr="00E31C7F" w:rsidDel="00723678" w:rsidRDefault="00BF3910" w:rsidP="00E31C7F">
            <w:pPr>
              <w:numPr>
                <w:ilvl w:val="0"/>
                <w:numId w:val="53"/>
              </w:numPr>
              <w:spacing w:before="120"/>
              <w:jc w:val="both"/>
              <w:rPr>
                <w:sz w:val="22"/>
                <w:szCs w:val="22"/>
                <w:lang w:val="en-US"/>
              </w:rPr>
            </w:pPr>
            <w:r w:rsidRPr="00E31C7F">
              <w:rPr>
                <w:sz w:val="22"/>
                <w:szCs w:val="22"/>
              </w:rPr>
              <w:t>confirmation that the Controller and its assets are not entitled to immunity from suit, pre-judgment attachment or restraint or enforcement of a judgment on grounds of sovereignty or otherwise in the courts of England in respect of proceedings against it in rel</w:t>
            </w:r>
            <w:r w:rsidRPr="00E31C7F">
              <w:rPr>
                <w:bCs/>
                <w:sz w:val="22"/>
                <w:szCs w:val="22"/>
              </w:rPr>
              <w:t>ation to the Parent Company Guarantee.</w:t>
            </w:r>
          </w:p>
        </w:tc>
      </w:tr>
      <w:tr w:rsidR="00EE1B53" w:rsidRPr="00340FCC" w14:paraId="5BC73986" w14:textId="77777777" w:rsidTr="0AE18FCF">
        <w:trPr>
          <w:jc w:val="center"/>
        </w:trPr>
        <w:tc>
          <w:tcPr>
            <w:tcW w:w="5000" w:type="pct"/>
            <w:gridSpan w:val="2"/>
            <w:shd w:val="clear" w:color="auto" w:fill="323E4F" w:themeFill="text2" w:themeFillShade="BF"/>
          </w:tcPr>
          <w:p w14:paraId="4F932A36" w14:textId="2BB4A3D5" w:rsidR="00EE1B53" w:rsidRPr="00EE1B53" w:rsidRDefault="00EE1B53" w:rsidP="00BA23FC">
            <w:pPr>
              <w:pStyle w:val="Heading1"/>
            </w:pPr>
            <w:bookmarkStart w:id="105" w:name="_Toc74210421"/>
            <w:bookmarkStart w:id="106" w:name="_Toc73608489"/>
            <w:r w:rsidRPr="00EE1B53">
              <w:lastRenderedPageBreak/>
              <w:t>S1</w:t>
            </w:r>
            <w:r w:rsidR="00AA4AD2">
              <w:t>4</w:t>
            </w:r>
            <w:r w:rsidRPr="00EE1B53">
              <w:t>00   Information Requirements</w:t>
            </w:r>
            <w:bookmarkEnd w:id="105"/>
            <w:r w:rsidRPr="00EE1B53">
              <w:t xml:space="preserve"> </w:t>
            </w:r>
            <w:bookmarkEnd w:id="106"/>
          </w:p>
        </w:tc>
      </w:tr>
      <w:tr w:rsidR="00EE1B53" w:rsidRPr="00340FCC" w14:paraId="37CD6D8D" w14:textId="77777777" w:rsidTr="0AE18FCF">
        <w:trPr>
          <w:jc w:val="center"/>
        </w:trPr>
        <w:tc>
          <w:tcPr>
            <w:tcW w:w="658" w:type="pct"/>
            <w:shd w:val="clear" w:color="auto" w:fill="auto"/>
          </w:tcPr>
          <w:p w14:paraId="3B1AC8B1" w14:textId="3C5B8BFA" w:rsidR="00EE1B53" w:rsidRPr="00EE1B53" w:rsidRDefault="00EE1B53" w:rsidP="00BF3910">
            <w:pPr>
              <w:pStyle w:val="BlockText"/>
              <w:spacing w:line="276" w:lineRule="auto"/>
              <w:ind w:left="0" w:right="131"/>
              <w:rPr>
                <w:bCs/>
                <w:sz w:val="22"/>
                <w:szCs w:val="22"/>
              </w:rPr>
            </w:pPr>
            <w:r>
              <w:rPr>
                <w:bCs/>
                <w:sz w:val="22"/>
                <w:szCs w:val="22"/>
              </w:rPr>
              <w:t>S1</w:t>
            </w:r>
            <w:r w:rsidR="00AA4AD2">
              <w:rPr>
                <w:bCs/>
                <w:sz w:val="22"/>
                <w:szCs w:val="22"/>
              </w:rPr>
              <w:t>4</w:t>
            </w:r>
            <w:r>
              <w:rPr>
                <w:bCs/>
                <w:sz w:val="22"/>
                <w:szCs w:val="22"/>
              </w:rPr>
              <w:t>00.1</w:t>
            </w:r>
          </w:p>
        </w:tc>
        <w:tc>
          <w:tcPr>
            <w:tcW w:w="4342" w:type="pct"/>
            <w:shd w:val="clear" w:color="auto" w:fill="auto"/>
          </w:tcPr>
          <w:p w14:paraId="0D92121C" w14:textId="09185704" w:rsidR="00EE1B53" w:rsidRPr="00EE1B53" w:rsidRDefault="00EE1B53" w:rsidP="00BF3910">
            <w:pPr>
              <w:spacing w:before="120"/>
              <w:ind w:right="136"/>
              <w:jc w:val="both"/>
              <w:rPr>
                <w:sz w:val="22"/>
                <w:szCs w:val="22"/>
              </w:rPr>
            </w:pPr>
            <w:r w:rsidRPr="00EE1B53">
              <w:rPr>
                <w:sz w:val="22"/>
                <w:szCs w:val="22"/>
              </w:rPr>
              <w:t xml:space="preserve">The </w:t>
            </w:r>
            <w:r w:rsidRPr="00AA4AD2">
              <w:rPr>
                <w:i/>
                <w:sz w:val="22"/>
                <w:szCs w:val="22"/>
              </w:rPr>
              <w:t>Client</w:t>
            </w:r>
            <w:r w:rsidRPr="00EE1B53">
              <w:rPr>
                <w:sz w:val="22"/>
                <w:szCs w:val="22"/>
              </w:rPr>
              <w:t xml:space="preserve"> recognises digital as a key enabler to a safer, more productive </w:t>
            </w:r>
            <w:r w:rsidR="00AA4AD2">
              <w:rPr>
                <w:sz w:val="22"/>
                <w:szCs w:val="22"/>
              </w:rPr>
              <w:t>LTC p</w:t>
            </w:r>
            <w:r w:rsidRPr="00EE1B53">
              <w:rPr>
                <w:sz w:val="22"/>
                <w:szCs w:val="22"/>
              </w:rPr>
              <w:t xml:space="preserve">rogramme. This is fundamental to the efficient and effective </w:t>
            </w:r>
            <w:r w:rsidR="00AA4AD2">
              <w:rPr>
                <w:sz w:val="22"/>
                <w:szCs w:val="22"/>
              </w:rPr>
              <w:t>o</w:t>
            </w:r>
            <w:r w:rsidRPr="00EE1B53">
              <w:rPr>
                <w:sz w:val="22"/>
                <w:szCs w:val="22"/>
              </w:rPr>
              <w:t xml:space="preserve">peration of assets. Information is at the heart of evidence-based decision making and it is necessary that all </w:t>
            </w:r>
            <w:r w:rsidR="00AA4AD2">
              <w:rPr>
                <w:sz w:val="22"/>
                <w:szCs w:val="22"/>
              </w:rPr>
              <w:t>p</w:t>
            </w:r>
            <w:r w:rsidRPr="00EE1B53">
              <w:rPr>
                <w:sz w:val="22"/>
                <w:szCs w:val="22"/>
              </w:rPr>
              <w:t>arties</w:t>
            </w:r>
            <w:r w:rsidR="006F441E">
              <w:rPr>
                <w:sz w:val="22"/>
                <w:szCs w:val="22"/>
              </w:rPr>
              <w:t xml:space="preserve"> within the LTC programme</w:t>
            </w:r>
            <w:r w:rsidRPr="00EE1B53">
              <w:rPr>
                <w:sz w:val="22"/>
                <w:szCs w:val="22"/>
              </w:rPr>
              <w:t xml:space="preserve"> understand their role in ensuring the development and use of high-quality information, and the efficient and standardised exchange through </w:t>
            </w:r>
            <w:r w:rsidR="000318CF">
              <w:rPr>
                <w:sz w:val="22"/>
                <w:szCs w:val="22"/>
              </w:rPr>
              <w:t>s</w:t>
            </w:r>
            <w:r w:rsidRPr="00EE1B53">
              <w:rPr>
                <w:sz w:val="22"/>
                <w:szCs w:val="22"/>
              </w:rPr>
              <w:t xml:space="preserve">upply </w:t>
            </w:r>
            <w:r w:rsidR="000318CF">
              <w:rPr>
                <w:sz w:val="22"/>
                <w:szCs w:val="22"/>
              </w:rPr>
              <w:t>c</w:t>
            </w:r>
            <w:r w:rsidRPr="00EE1B53">
              <w:rPr>
                <w:sz w:val="22"/>
                <w:szCs w:val="22"/>
              </w:rPr>
              <w:t xml:space="preserve">hains and with the </w:t>
            </w:r>
            <w:r w:rsidRPr="000318CF">
              <w:rPr>
                <w:i/>
                <w:sz w:val="22"/>
                <w:szCs w:val="22"/>
              </w:rPr>
              <w:t>Client</w:t>
            </w:r>
            <w:r w:rsidRPr="00EE1B53">
              <w:rPr>
                <w:sz w:val="22"/>
                <w:szCs w:val="22"/>
              </w:rPr>
              <w:t>.</w:t>
            </w:r>
          </w:p>
        </w:tc>
      </w:tr>
      <w:tr w:rsidR="00EE1B53" w:rsidRPr="00340FCC" w14:paraId="52CB1B73" w14:textId="77777777" w:rsidTr="0AE18FCF">
        <w:trPr>
          <w:jc w:val="center"/>
        </w:trPr>
        <w:tc>
          <w:tcPr>
            <w:tcW w:w="5000" w:type="pct"/>
            <w:gridSpan w:val="2"/>
            <w:shd w:val="clear" w:color="auto" w:fill="BFBFBF" w:themeFill="background1" w:themeFillShade="BF"/>
          </w:tcPr>
          <w:p w14:paraId="67B9825D" w14:textId="1BCBAB5C" w:rsidR="00EE1B53" w:rsidRPr="00EE1B53" w:rsidRDefault="00EE1B53" w:rsidP="00BA23FC">
            <w:pPr>
              <w:pStyle w:val="Heading2"/>
            </w:pPr>
            <w:bookmarkStart w:id="107" w:name="_Toc74210422"/>
            <w:r w:rsidRPr="00EE1B53">
              <w:t xml:space="preserve">S1401 </w:t>
            </w:r>
            <w:r>
              <w:t xml:space="preserve">  </w:t>
            </w:r>
            <w:r w:rsidRPr="00EE1B53">
              <w:t>Digital Architecture Hierarchy</w:t>
            </w:r>
            <w:bookmarkEnd w:id="107"/>
          </w:p>
        </w:tc>
      </w:tr>
      <w:tr w:rsidR="00EE1B53" w:rsidRPr="00340FCC" w14:paraId="2BE66436" w14:textId="77777777" w:rsidTr="0AE18FCF">
        <w:trPr>
          <w:jc w:val="center"/>
        </w:trPr>
        <w:tc>
          <w:tcPr>
            <w:tcW w:w="658" w:type="pct"/>
            <w:shd w:val="clear" w:color="auto" w:fill="auto"/>
          </w:tcPr>
          <w:p w14:paraId="20844240" w14:textId="45A7B7A9" w:rsidR="00EE1B53" w:rsidRDefault="00EE1B53" w:rsidP="00BF3910">
            <w:pPr>
              <w:pStyle w:val="BlockText"/>
              <w:spacing w:line="276" w:lineRule="auto"/>
              <w:ind w:left="0" w:right="131"/>
              <w:rPr>
                <w:bCs/>
                <w:sz w:val="22"/>
                <w:szCs w:val="22"/>
              </w:rPr>
            </w:pPr>
            <w:r>
              <w:rPr>
                <w:bCs/>
                <w:sz w:val="22"/>
                <w:szCs w:val="22"/>
              </w:rPr>
              <w:t>S 1401.1</w:t>
            </w:r>
          </w:p>
        </w:tc>
        <w:tc>
          <w:tcPr>
            <w:tcW w:w="4342" w:type="pct"/>
            <w:shd w:val="clear" w:color="auto" w:fill="auto"/>
          </w:tcPr>
          <w:p w14:paraId="0CEE4554" w14:textId="12AD2477" w:rsidR="00EE1B53" w:rsidRPr="00EE1B53" w:rsidRDefault="00EE1B53" w:rsidP="00BF3910">
            <w:pPr>
              <w:spacing w:before="120"/>
              <w:ind w:right="136"/>
              <w:jc w:val="both"/>
              <w:rPr>
                <w:sz w:val="22"/>
                <w:szCs w:val="22"/>
              </w:rPr>
            </w:pPr>
            <w:r w:rsidRPr="00EE1B53">
              <w:rPr>
                <w:sz w:val="22"/>
                <w:szCs w:val="22"/>
              </w:rPr>
              <w:t xml:space="preserve">The Common Data Environment (CDE) </w:t>
            </w:r>
            <w:r w:rsidR="000318CF">
              <w:rPr>
                <w:sz w:val="22"/>
                <w:szCs w:val="22"/>
              </w:rPr>
              <w:t xml:space="preserve">(see </w:t>
            </w:r>
            <w:r w:rsidR="000318CF" w:rsidRPr="000318CF">
              <w:rPr>
                <w:b/>
                <w:sz w:val="22"/>
                <w:szCs w:val="22"/>
              </w:rPr>
              <w:t>Annex 01</w:t>
            </w:r>
            <w:r w:rsidR="000318CF">
              <w:rPr>
                <w:sz w:val="22"/>
                <w:szCs w:val="22"/>
              </w:rPr>
              <w:t xml:space="preserve">) </w:t>
            </w:r>
            <w:r w:rsidRPr="00EE1B53">
              <w:rPr>
                <w:sz w:val="22"/>
                <w:szCs w:val="22"/>
              </w:rPr>
              <w:t xml:space="preserve">is the central repository for the housing of project information, including design and construction content.  </w:t>
            </w:r>
            <w:r w:rsidR="000318CF" w:rsidRPr="000318CF">
              <w:rPr>
                <w:i/>
                <w:sz w:val="22"/>
                <w:szCs w:val="22"/>
              </w:rPr>
              <w:t>The Client</w:t>
            </w:r>
            <w:r w:rsidR="000318CF">
              <w:rPr>
                <w:sz w:val="22"/>
                <w:szCs w:val="22"/>
              </w:rPr>
              <w:t xml:space="preserve"> has configured t</w:t>
            </w:r>
            <w:r w:rsidRPr="00EE1B53">
              <w:rPr>
                <w:sz w:val="22"/>
                <w:szCs w:val="22"/>
              </w:rPr>
              <w:t>his environment</w:t>
            </w:r>
            <w:r w:rsidR="000318CF">
              <w:rPr>
                <w:sz w:val="22"/>
                <w:szCs w:val="22"/>
              </w:rPr>
              <w:t xml:space="preserve"> </w:t>
            </w:r>
            <w:r w:rsidRPr="00EE1B53">
              <w:rPr>
                <w:sz w:val="22"/>
                <w:szCs w:val="22"/>
              </w:rPr>
              <w:t xml:space="preserve">to support document management workflows aligned to ISO 19650 Building Information Modelling </w:t>
            </w:r>
            <w:r w:rsidR="000318CF">
              <w:rPr>
                <w:sz w:val="22"/>
                <w:szCs w:val="22"/>
              </w:rPr>
              <w:t>(see link in</w:t>
            </w:r>
            <w:r w:rsidRPr="00EE1B53">
              <w:rPr>
                <w:sz w:val="22"/>
                <w:szCs w:val="22"/>
              </w:rPr>
              <w:t xml:space="preserve"> </w:t>
            </w:r>
            <w:r w:rsidRPr="000318CF">
              <w:rPr>
                <w:b/>
                <w:sz w:val="22"/>
                <w:szCs w:val="22"/>
              </w:rPr>
              <w:t xml:space="preserve">Annex </w:t>
            </w:r>
            <w:r w:rsidR="000318CF" w:rsidRPr="000318CF">
              <w:rPr>
                <w:b/>
                <w:sz w:val="22"/>
                <w:szCs w:val="22"/>
              </w:rPr>
              <w:t>02</w:t>
            </w:r>
            <w:r w:rsidR="000318CF">
              <w:rPr>
                <w:sz w:val="22"/>
                <w:szCs w:val="22"/>
              </w:rPr>
              <w:t>)</w:t>
            </w:r>
            <w:r w:rsidRPr="00EE1B53">
              <w:rPr>
                <w:sz w:val="22"/>
                <w:szCs w:val="22"/>
              </w:rPr>
              <w:t>.</w:t>
            </w:r>
          </w:p>
        </w:tc>
      </w:tr>
      <w:tr w:rsidR="00EE1B53" w:rsidRPr="00340FCC" w14:paraId="3D7C7DD9" w14:textId="77777777" w:rsidTr="0AE18FCF">
        <w:trPr>
          <w:jc w:val="center"/>
        </w:trPr>
        <w:tc>
          <w:tcPr>
            <w:tcW w:w="658" w:type="pct"/>
            <w:shd w:val="clear" w:color="auto" w:fill="auto"/>
          </w:tcPr>
          <w:p w14:paraId="33FB3573" w14:textId="06AE900E" w:rsidR="00EE1B53" w:rsidRDefault="00EE1B53" w:rsidP="00EE1B53">
            <w:pPr>
              <w:pStyle w:val="BlockText"/>
              <w:spacing w:line="276" w:lineRule="auto"/>
              <w:ind w:left="0" w:right="131"/>
              <w:rPr>
                <w:bCs/>
                <w:sz w:val="22"/>
                <w:szCs w:val="22"/>
              </w:rPr>
            </w:pPr>
            <w:r>
              <w:rPr>
                <w:bCs/>
                <w:sz w:val="22"/>
                <w:szCs w:val="22"/>
              </w:rPr>
              <w:lastRenderedPageBreak/>
              <w:t>S 1401.2</w:t>
            </w:r>
          </w:p>
        </w:tc>
        <w:tc>
          <w:tcPr>
            <w:tcW w:w="4342" w:type="pct"/>
            <w:shd w:val="clear" w:color="auto" w:fill="auto"/>
          </w:tcPr>
          <w:p w14:paraId="473E562B" w14:textId="413FAD1D" w:rsidR="00EE1B53" w:rsidRPr="00EE1B53" w:rsidRDefault="00EE1B53" w:rsidP="00EE1B53">
            <w:pPr>
              <w:spacing w:before="120"/>
              <w:ind w:right="136"/>
              <w:jc w:val="both"/>
              <w:rPr>
                <w:sz w:val="22"/>
                <w:szCs w:val="22"/>
              </w:rPr>
            </w:pPr>
            <w:r w:rsidRPr="00EE1B53">
              <w:rPr>
                <w:sz w:val="22"/>
                <w:szCs w:val="22"/>
              </w:rPr>
              <w:t xml:space="preserve">The Project Information Model (PIM) </w:t>
            </w:r>
            <w:r w:rsidR="000318CF">
              <w:rPr>
                <w:sz w:val="22"/>
                <w:szCs w:val="22"/>
              </w:rPr>
              <w:t xml:space="preserve">(see </w:t>
            </w:r>
            <w:r w:rsidR="000318CF" w:rsidRPr="000318CF">
              <w:rPr>
                <w:b/>
                <w:sz w:val="22"/>
                <w:szCs w:val="22"/>
              </w:rPr>
              <w:t>Annex 01</w:t>
            </w:r>
            <w:r w:rsidR="000318CF">
              <w:rPr>
                <w:sz w:val="22"/>
                <w:szCs w:val="22"/>
              </w:rPr>
              <w:t xml:space="preserve">) </w:t>
            </w:r>
            <w:r w:rsidRPr="00EE1B53">
              <w:rPr>
                <w:sz w:val="22"/>
                <w:szCs w:val="22"/>
              </w:rPr>
              <w:t xml:space="preserve">represents </w:t>
            </w:r>
            <w:r w:rsidR="000318CF">
              <w:rPr>
                <w:sz w:val="22"/>
                <w:szCs w:val="22"/>
              </w:rPr>
              <w:t>all the</w:t>
            </w:r>
            <w:r w:rsidRPr="00EE1B53">
              <w:rPr>
                <w:sz w:val="22"/>
                <w:szCs w:val="22"/>
              </w:rPr>
              <w:t xml:space="preserve"> information hosted within the CDE. It includes data, documentation, geometrical models, and non-geometrical assets. In using this central source of information, collaboration is enhanced, mistakes reduced, and duplication avoided.</w:t>
            </w:r>
          </w:p>
        </w:tc>
      </w:tr>
      <w:tr w:rsidR="00EE1B53" w:rsidRPr="00340FCC" w14:paraId="26BD9DD3" w14:textId="77777777" w:rsidTr="0AE18FCF">
        <w:trPr>
          <w:jc w:val="center"/>
        </w:trPr>
        <w:tc>
          <w:tcPr>
            <w:tcW w:w="658" w:type="pct"/>
            <w:shd w:val="clear" w:color="auto" w:fill="auto"/>
          </w:tcPr>
          <w:p w14:paraId="0B695308" w14:textId="66A7DF3B" w:rsidR="00EE1B53" w:rsidRDefault="00EE1B53" w:rsidP="00EE1B53">
            <w:pPr>
              <w:pStyle w:val="BlockText"/>
              <w:spacing w:line="276" w:lineRule="auto"/>
              <w:ind w:left="0" w:right="131"/>
              <w:rPr>
                <w:bCs/>
                <w:sz w:val="22"/>
                <w:szCs w:val="22"/>
              </w:rPr>
            </w:pPr>
            <w:r>
              <w:rPr>
                <w:bCs/>
                <w:sz w:val="22"/>
                <w:szCs w:val="22"/>
              </w:rPr>
              <w:t>S 1401.3</w:t>
            </w:r>
          </w:p>
        </w:tc>
        <w:tc>
          <w:tcPr>
            <w:tcW w:w="4342" w:type="pct"/>
            <w:shd w:val="clear" w:color="auto" w:fill="auto"/>
          </w:tcPr>
          <w:p w14:paraId="0FC9AB5C" w14:textId="1967969F" w:rsidR="00EE1B53" w:rsidRPr="000318CF" w:rsidRDefault="00EE1B53" w:rsidP="000318CF">
            <w:pPr>
              <w:spacing w:before="120"/>
              <w:ind w:right="136"/>
              <w:jc w:val="both"/>
              <w:rPr>
                <w:sz w:val="22"/>
                <w:szCs w:val="22"/>
              </w:rPr>
            </w:pPr>
            <w:r w:rsidRPr="000318CF">
              <w:rPr>
                <w:sz w:val="22"/>
                <w:szCs w:val="22"/>
              </w:rPr>
              <w:t xml:space="preserve">The Federated Model </w:t>
            </w:r>
            <w:r w:rsidR="000318CF">
              <w:rPr>
                <w:sz w:val="22"/>
                <w:szCs w:val="22"/>
              </w:rPr>
              <w:t xml:space="preserve">(see </w:t>
            </w:r>
            <w:r w:rsidR="000318CF" w:rsidRPr="000318CF">
              <w:rPr>
                <w:b/>
                <w:sz w:val="22"/>
                <w:szCs w:val="22"/>
              </w:rPr>
              <w:t>Annex 01</w:t>
            </w:r>
            <w:r w:rsidR="000318CF">
              <w:rPr>
                <w:sz w:val="22"/>
                <w:szCs w:val="22"/>
              </w:rPr>
              <w:t xml:space="preserve">) </w:t>
            </w:r>
            <w:r w:rsidRPr="000318CF">
              <w:rPr>
                <w:sz w:val="22"/>
                <w:szCs w:val="22"/>
              </w:rPr>
              <w:t>is a sub-set of the PIM. The Federated Model includes asset geometry and structured data.</w:t>
            </w:r>
            <w:bookmarkStart w:id="108" w:name="_Toc73610124"/>
          </w:p>
          <w:p w14:paraId="00BB248F" w14:textId="4D63FC0F" w:rsidR="00EE1B53" w:rsidRPr="00EE1B53" w:rsidRDefault="00EE1B53" w:rsidP="00EE1B53">
            <w:pPr>
              <w:pStyle w:val="Caption"/>
              <w:rPr>
                <w:sz w:val="22"/>
                <w:szCs w:val="22"/>
              </w:rPr>
            </w:pPr>
            <w:r w:rsidRPr="00EE1B53">
              <w:rPr>
                <w:sz w:val="22"/>
                <w:szCs w:val="22"/>
              </w:rPr>
              <w:t xml:space="preserve">Figure </w:t>
            </w:r>
            <w:r w:rsidRPr="00EE1B53">
              <w:rPr>
                <w:sz w:val="22"/>
                <w:szCs w:val="22"/>
              </w:rPr>
              <w:fldChar w:fldCharType="begin"/>
            </w:r>
            <w:r w:rsidRPr="00EE1B53">
              <w:rPr>
                <w:sz w:val="22"/>
                <w:szCs w:val="22"/>
              </w:rPr>
              <w:instrText xml:space="preserve"> SEQ Figure \* ARABIC </w:instrText>
            </w:r>
            <w:r w:rsidRPr="00EE1B53">
              <w:rPr>
                <w:sz w:val="22"/>
                <w:szCs w:val="22"/>
              </w:rPr>
              <w:fldChar w:fldCharType="separate"/>
            </w:r>
            <w:r w:rsidRPr="00EE1B53">
              <w:rPr>
                <w:noProof/>
                <w:sz w:val="22"/>
                <w:szCs w:val="22"/>
              </w:rPr>
              <w:t>1</w:t>
            </w:r>
            <w:r w:rsidRPr="00EE1B53">
              <w:rPr>
                <w:sz w:val="22"/>
                <w:szCs w:val="22"/>
              </w:rPr>
              <w:fldChar w:fldCharType="end"/>
            </w:r>
            <w:r w:rsidRPr="00EE1B53">
              <w:rPr>
                <w:sz w:val="22"/>
                <w:szCs w:val="22"/>
              </w:rPr>
              <w:t xml:space="preserve"> - Digital Architecture Hierarchy</w:t>
            </w:r>
            <w:bookmarkEnd w:id="108"/>
          </w:p>
          <w:p w14:paraId="2508FD54" w14:textId="77777777" w:rsidR="00EE1B53" w:rsidRPr="00EE1B53" w:rsidRDefault="00EE1B53" w:rsidP="00EE1B53">
            <w:pPr>
              <w:spacing w:before="120"/>
              <w:ind w:right="136"/>
              <w:jc w:val="both"/>
              <w:rPr>
                <w:noProof/>
                <w:sz w:val="22"/>
                <w:szCs w:val="22"/>
              </w:rPr>
            </w:pPr>
          </w:p>
          <w:p w14:paraId="62A31DDD" w14:textId="112A764C" w:rsidR="00EE1B53" w:rsidRPr="00EE1B53" w:rsidRDefault="00EE1B53" w:rsidP="00EE1B53">
            <w:pPr>
              <w:spacing w:before="120"/>
              <w:ind w:right="136"/>
              <w:jc w:val="both"/>
              <w:rPr>
                <w:sz w:val="22"/>
                <w:szCs w:val="22"/>
              </w:rPr>
            </w:pPr>
            <w:r>
              <w:rPr>
                <w:noProof/>
              </w:rPr>
              <w:drawing>
                <wp:inline distT="0" distB="0" distL="0" distR="0" wp14:anchorId="2DA6E49D" wp14:editId="23B11A0B">
                  <wp:extent cx="5173982" cy="36880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2">
                            <a:extLst>
                              <a:ext uri="{28A0092B-C50C-407E-A947-70E740481C1C}">
                                <a14:useLocalDpi xmlns:a14="http://schemas.microsoft.com/office/drawing/2010/main" val="0"/>
                              </a:ext>
                            </a:extLst>
                          </a:blip>
                          <a:srcRect t="1665" r="1555" b="1469"/>
                          <a:stretch>
                            <a:fillRect/>
                          </a:stretch>
                        </pic:blipFill>
                        <pic:spPr>
                          <a:xfrm>
                            <a:off x="0" y="0"/>
                            <a:ext cx="5173982" cy="3688080"/>
                          </a:xfrm>
                          <a:prstGeom prst="rect">
                            <a:avLst/>
                          </a:prstGeom>
                        </pic:spPr>
                      </pic:pic>
                    </a:graphicData>
                  </a:graphic>
                </wp:inline>
              </w:drawing>
            </w:r>
          </w:p>
        </w:tc>
      </w:tr>
      <w:tr w:rsidR="005A20F0" w:rsidRPr="00340FCC" w14:paraId="0F033C21" w14:textId="77777777" w:rsidTr="0AE18FCF">
        <w:trPr>
          <w:jc w:val="center"/>
        </w:trPr>
        <w:tc>
          <w:tcPr>
            <w:tcW w:w="5000" w:type="pct"/>
            <w:gridSpan w:val="2"/>
            <w:shd w:val="clear" w:color="auto" w:fill="BFBFBF" w:themeFill="background1" w:themeFillShade="BF"/>
          </w:tcPr>
          <w:p w14:paraId="637B5F48" w14:textId="4864A656" w:rsidR="005A20F0" w:rsidRPr="005A20F0" w:rsidRDefault="005A20F0" w:rsidP="00BA23FC">
            <w:pPr>
              <w:pStyle w:val="Heading2"/>
            </w:pPr>
            <w:bookmarkStart w:id="109" w:name="_Toc74210423"/>
            <w:r w:rsidRPr="005A20F0">
              <w:t>S 1402   Exchange Information Requirements</w:t>
            </w:r>
            <w:bookmarkEnd w:id="109"/>
          </w:p>
        </w:tc>
      </w:tr>
      <w:tr w:rsidR="005A20F0" w:rsidRPr="00340FCC" w14:paraId="66DDF862" w14:textId="77777777" w:rsidTr="0AE18FCF">
        <w:trPr>
          <w:jc w:val="center"/>
        </w:trPr>
        <w:tc>
          <w:tcPr>
            <w:tcW w:w="658" w:type="pct"/>
            <w:shd w:val="clear" w:color="auto" w:fill="auto"/>
          </w:tcPr>
          <w:p w14:paraId="48DABE74" w14:textId="48CE54A8" w:rsidR="005A20F0" w:rsidRPr="005A20F0" w:rsidRDefault="005A20F0" w:rsidP="005A20F0">
            <w:pPr>
              <w:pStyle w:val="BlockText"/>
              <w:spacing w:line="276" w:lineRule="auto"/>
              <w:ind w:left="0" w:right="131"/>
              <w:rPr>
                <w:bCs/>
                <w:sz w:val="22"/>
                <w:szCs w:val="22"/>
              </w:rPr>
            </w:pPr>
            <w:r w:rsidRPr="005A20F0">
              <w:rPr>
                <w:bCs/>
                <w:sz w:val="22"/>
                <w:szCs w:val="22"/>
              </w:rPr>
              <w:t>S 1402.1</w:t>
            </w:r>
          </w:p>
        </w:tc>
        <w:tc>
          <w:tcPr>
            <w:tcW w:w="4342" w:type="pct"/>
            <w:shd w:val="clear" w:color="auto" w:fill="auto"/>
          </w:tcPr>
          <w:p w14:paraId="0AC9480E" w14:textId="5165EEA5" w:rsidR="005A20F0" w:rsidRPr="00AA4AD2" w:rsidRDefault="005A20F0" w:rsidP="005A20F0">
            <w:pPr>
              <w:spacing w:before="120"/>
              <w:ind w:right="136"/>
              <w:jc w:val="both"/>
              <w:rPr>
                <w:sz w:val="22"/>
                <w:szCs w:val="22"/>
              </w:rPr>
            </w:pPr>
            <w:r w:rsidRPr="00AA4AD2">
              <w:rPr>
                <w:sz w:val="22"/>
                <w:szCs w:val="22"/>
              </w:rPr>
              <w:t xml:space="preserve">The government set out its requirement for fully collaborative 3D Building Information Modelling (BIM) on centrally procured government construction projects in the Government Construction Strategy 2016-2020 (see link in </w:t>
            </w:r>
            <w:r w:rsidRPr="000318CF">
              <w:rPr>
                <w:b/>
                <w:sz w:val="22"/>
                <w:szCs w:val="22"/>
              </w:rPr>
              <w:t>Annex</w:t>
            </w:r>
            <w:r w:rsidR="000318CF" w:rsidRPr="000318CF">
              <w:rPr>
                <w:b/>
                <w:sz w:val="22"/>
                <w:szCs w:val="22"/>
              </w:rPr>
              <w:t xml:space="preserve"> 02</w:t>
            </w:r>
            <w:r w:rsidRPr="00AA4AD2">
              <w:rPr>
                <w:sz w:val="22"/>
                <w:szCs w:val="22"/>
              </w:rPr>
              <w:t>).</w:t>
            </w:r>
          </w:p>
        </w:tc>
      </w:tr>
      <w:tr w:rsidR="005A20F0" w:rsidRPr="00340FCC" w14:paraId="7DABE030" w14:textId="77777777" w:rsidTr="0AE18FCF">
        <w:trPr>
          <w:jc w:val="center"/>
        </w:trPr>
        <w:tc>
          <w:tcPr>
            <w:tcW w:w="658" w:type="pct"/>
            <w:shd w:val="clear" w:color="auto" w:fill="auto"/>
          </w:tcPr>
          <w:p w14:paraId="3F3FE115" w14:textId="71D16C07" w:rsidR="005A20F0" w:rsidRPr="005A20F0" w:rsidRDefault="005A20F0" w:rsidP="005A20F0">
            <w:pPr>
              <w:pStyle w:val="BlockText"/>
              <w:spacing w:line="276" w:lineRule="auto"/>
              <w:ind w:left="0" w:right="131"/>
              <w:rPr>
                <w:bCs/>
                <w:sz w:val="22"/>
                <w:szCs w:val="22"/>
              </w:rPr>
            </w:pPr>
            <w:r w:rsidRPr="005A20F0">
              <w:rPr>
                <w:bCs/>
                <w:sz w:val="22"/>
                <w:szCs w:val="22"/>
              </w:rPr>
              <w:t>S 1402.2</w:t>
            </w:r>
          </w:p>
        </w:tc>
        <w:tc>
          <w:tcPr>
            <w:tcW w:w="4342" w:type="pct"/>
            <w:shd w:val="clear" w:color="auto" w:fill="auto"/>
          </w:tcPr>
          <w:p w14:paraId="10AAA5EB" w14:textId="741B3EA1" w:rsidR="005A20F0" w:rsidRPr="00AA4AD2" w:rsidRDefault="005A20F0" w:rsidP="005A20F0">
            <w:pPr>
              <w:spacing w:before="120"/>
              <w:ind w:right="136"/>
              <w:jc w:val="both"/>
              <w:rPr>
                <w:sz w:val="22"/>
                <w:szCs w:val="22"/>
              </w:rPr>
            </w:pPr>
            <w:r w:rsidRPr="00AA4AD2">
              <w:rPr>
                <w:sz w:val="22"/>
                <w:szCs w:val="22"/>
              </w:rPr>
              <w:t xml:space="preserve">The </w:t>
            </w:r>
            <w:r w:rsidRPr="00AA4AD2">
              <w:rPr>
                <w:i/>
                <w:iCs/>
                <w:sz w:val="22"/>
                <w:szCs w:val="22"/>
              </w:rPr>
              <w:t>Con</w:t>
            </w:r>
            <w:r w:rsidR="000318CF">
              <w:rPr>
                <w:i/>
                <w:iCs/>
                <w:sz w:val="22"/>
                <w:szCs w:val="22"/>
              </w:rPr>
              <w:t>sultant</w:t>
            </w:r>
            <w:r w:rsidRPr="00AA4AD2">
              <w:rPr>
                <w:sz w:val="22"/>
                <w:szCs w:val="22"/>
              </w:rPr>
              <w:t xml:space="preserve"> Provides the </w:t>
            </w:r>
            <w:r w:rsidR="000318CF">
              <w:rPr>
                <w:sz w:val="22"/>
                <w:szCs w:val="22"/>
              </w:rPr>
              <w:t>Service</w:t>
            </w:r>
            <w:r w:rsidRPr="00AA4AD2">
              <w:rPr>
                <w:sz w:val="22"/>
                <w:szCs w:val="22"/>
              </w:rPr>
              <w:t xml:space="preserve"> in accordance with the LTC Exchange Information Requirements</w:t>
            </w:r>
            <w:r w:rsidR="00494730">
              <w:rPr>
                <w:sz w:val="22"/>
                <w:szCs w:val="22"/>
              </w:rPr>
              <w:t xml:space="preserve"> (EIR)</w:t>
            </w:r>
            <w:r w:rsidRPr="00AA4AD2">
              <w:rPr>
                <w:sz w:val="22"/>
                <w:szCs w:val="22"/>
              </w:rPr>
              <w:t xml:space="preserve"> (see link in </w:t>
            </w:r>
            <w:r w:rsidR="000318CF" w:rsidRPr="000318CF">
              <w:rPr>
                <w:b/>
                <w:sz w:val="22"/>
                <w:szCs w:val="22"/>
              </w:rPr>
              <w:t>Annex 02</w:t>
            </w:r>
            <w:r w:rsidRPr="00AA4AD2">
              <w:rPr>
                <w:sz w:val="22"/>
                <w:szCs w:val="22"/>
              </w:rPr>
              <w:t xml:space="preserve">), provided by the </w:t>
            </w:r>
            <w:r w:rsidRPr="00AA4AD2">
              <w:rPr>
                <w:i/>
                <w:iCs/>
                <w:sz w:val="22"/>
                <w:szCs w:val="22"/>
              </w:rPr>
              <w:t>Client</w:t>
            </w:r>
            <w:r w:rsidRPr="00AA4AD2">
              <w:rPr>
                <w:sz w:val="22"/>
                <w:szCs w:val="22"/>
              </w:rPr>
              <w:t xml:space="preserve"> and associated standards </w:t>
            </w:r>
            <w:r w:rsidR="006F441E">
              <w:rPr>
                <w:sz w:val="22"/>
                <w:szCs w:val="22"/>
              </w:rPr>
              <w:t>referenced within the EIR.</w:t>
            </w:r>
          </w:p>
        </w:tc>
      </w:tr>
      <w:tr w:rsidR="00E47205" w:rsidRPr="00340FCC" w14:paraId="3597C0A3" w14:textId="77777777" w:rsidTr="0AE18FCF">
        <w:trPr>
          <w:jc w:val="center"/>
        </w:trPr>
        <w:tc>
          <w:tcPr>
            <w:tcW w:w="658" w:type="pct"/>
            <w:shd w:val="clear" w:color="auto" w:fill="auto"/>
          </w:tcPr>
          <w:p w14:paraId="513ADC42" w14:textId="257FC3D0" w:rsidR="00E47205" w:rsidRPr="00E47205" w:rsidRDefault="00E47205" w:rsidP="005A20F0">
            <w:pPr>
              <w:pStyle w:val="BlockText"/>
              <w:spacing w:line="276" w:lineRule="auto"/>
              <w:ind w:left="0" w:right="131"/>
              <w:rPr>
                <w:bCs/>
                <w:sz w:val="22"/>
                <w:szCs w:val="22"/>
              </w:rPr>
            </w:pPr>
            <w:r w:rsidRPr="00E47205">
              <w:rPr>
                <w:bCs/>
                <w:sz w:val="22"/>
                <w:szCs w:val="22"/>
              </w:rPr>
              <w:t>S 1402.3</w:t>
            </w:r>
          </w:p>
        </w:tc>
        <w:tc>
          <w:tcPr>
            <w:tcW w:w="4342" w:type="pct"/>
            <w:shd w:val="clear" w:color="auto" w:fill="auto"/>
          </w:tcPr>
          <w:p w14:paraId="40648665" w14:textId="77777777" w:rsidR="00BC1D23" w:rsidRPr="00BC1D23" w:rsidRDefault="00BC1D23" w:rsidP="00BC1D23">
            <w:pPr>
              <w:spacing w:before="120"/>
              <w:ind w:right="136"/>
              <w:jc w:val="both"/>
              <w:rPr>
                <w:rFonts w:ascii="Calibri" w:hAnsi="Calibri" w:cs="Calibri"/>
                <w:sz w:val="22"/>
                <w:szCs w:val="22"/>
              </w:rPr>
            </w:pPr>
            <w:r w:rsidRPr="00AB27CB">
              <w:rPr>
                <w:sz w:val="22"/>
                <w:szCs w:val="22"/>
              </w:rPr>
              <w:t xml:space="preserve">The </w:t>
            </w:r>
            <w:r w:rsidRPr="00AB27CB">
              <w:rPr>
                <w:i/>
                <w:iCs/>
                <w:sz w:val="22"/>
                <w:szCs w:val="22"/>
              </w:rPr>
              <w:t>Consultant</w:t>
            </w:r>
            <w:r w:rsidRPr="00AB27CB">
              <w:rPr>
                <w:sz w:val="22"/>
                <w:szCs w:val="22"/>
              </w:rPr>
              <w:t xml:space="preserve"> provides an </w:t>
            </w:r>
            <w:r w:rsidRPr="00AB27CB">
              <w:rPr>
                <w:color w:val="FF0000"/>
                <w:sz w:val="22"/>
                <w:szCs w:val="22"/>
              </w:rPr>
              <w:t xml:space="preserve">initial </w:t>
            </w:r>
            <w:r w:rsidRPr="00AB27CB">
              <w:rPr>
                <w:sz w:val="22"/>
                <w:szCs w:val="22"/>
              </w:rPr>
              <w:t xml:space="preserve">Information Execution Plan to meet the requirements </w:t>
            </w:r>
            <w:r w:rsidRPr="00AB27CB">
              <w:rPr>
                <w:color w:val="FF0000"/>
                <w:sz w:val="22"/>
                <w:szCs w:val="22"/>
              </w:rPr>
              <w:t xml:space="preserve">of section 1.5 </w:t>
            </w:r>
            <w:r w:rsidRPr="00AB27CB">
              <w:rPr>
                <w:sz w:val="22"/>
                <w:szCs w:val="22"/>
              </w:rPr>
              <w:t xml:space="preserve">of the EIR within two weeks of the </w:t>
            </w:r>
            <w:r w:rsidRPr="00AB27CB">
              <w:rPr>
                <w:i/>
                <w:iCs/>
                <w:sz w:val="22"/>
                <w:szCs w:val="22"/>
              </w:rPr>
              <w:t>starting date</w:t>
            </w:r>
            <w:r w:rsidRPr="00AB27CB">
              <w:rPr>
                <w:sz w:val="22"/>
                <w:szCs w:val="22"/>
              </w:rPr>
              <w:t xml:space="preserve"> and submits to the </w:t>
            </w:r>
            <w:r w:rsidRPr="00AB27CB">
              <w:rPr>
                <w:i/>
                <w:iCs/>
                <w:sz w:val="22"/>
                <w:szCs w:val="22"/>
              </w:rPr>
              <w:t>Client</w:t>
            </w:r>
            <w:r w:rsidRPr="00AB27CB">
              <w:rPr>
                <w:sz w:val="22"/>
                <w:szCs w:val="22"/>
              </w:rPr>
              <w:t xml:space="preserve"> for acceptance. The </w:t>
            </w:r>
            <w:r w:rsidRPr="00AB27CB">
              <w:rPr>
                <w:i/>
                <w:iCs/>
                <w:sz w:val="22"/>
                <w:szCs w:val="22"/>
              </w:rPr>
              <w:t>Client</w:t>
            </w:r>
            <w:r w:rsidRPr="00AB27CB">
              <w:rPr>
                <w:sz w:val="22"/>
                <w:szCs w:val="22"/>
              </w:rPr>
              <w:t xml:space="preserve"> provides the </w:t>
            </w:r>
            <w:r w:rsidRPr="00AB27CB">
              <w:rPr>
                <w:i/>
                <w:iCs/>
                <w:sz w:val="22"/>
                <w:szCs w:val="22"/>
              </w:rPr>
              <w:t>Consultant</w:t>
            </w:r>
            <w:r w:rsidRPr="00AB27CB">
              <w:rPr>
                <w:sz w:val="22"/>
                <w:szCs w:val="22"/>
              </w:rPr>
              <w:t xml:space="preserve"> with a template at contract award for this purpose. A reason for not accepting is</w:t>
            </w:r>
          </w:p>
          <w:p w14:paraId="5A20C0F8" w14:textId="771B77D4" w:rsidR="00E47205" w:rsidRPr="00AB27CB" w:rsidRDefault="00BC1D23" w:rsidP="00AB27CB">
            <w:pPr>
              <w:pStyle w:val="ListParagraph"/>
              <w:numPr>
                <w:ilvl w:val="0"/>
                <w:numId w:val="105"/>
              </w:numPr>
              <w:spacing w:before="120"/>
              <w:ind w:right="136"/>
              <w:jc w:val="both"/>
              <w:rPr>
                <w:sz w:val="22"/>
                <w:szCs w:val="22"/>
              </w:rPr>
            </w:pPr>
            <w:r w:rsidRPr="00AB27CB">
              <w:rPr>
                <w:sz w:val="22"/>
                <w:szCs w:val="22"/>
              </w:rPr>
              <w:lastRenderedPageBreak/>
              <w:t>the initial Information Execution Plan does not fulfil the requirements of the EIR.</w:t>
            </w:r>
          </w:p>
        </w:tc>
      </w:tr>
      <w:tr w:rsidR="005A20F0" w:rsidRPr="00340FCC" w14:paraId="7F9D1522" w14:textId="77777777" w:rsidTr="0AE18FCF">
        <w:trPr>
          <w:jc w:val="center"/>
        </w:trPr>
        <w:tc>
          <w:tcPr>
            <w:tcW w:w="5000" w:type="pct"/>
            <w:gridSpan w:val="2"/>
            <w:shd w:val="clear" w:color="auto" w:fill="BFBFBF" w:themeFill="background1" w:themeFillShade="BF"/>
          </w:tcPr>
          <w:p w14:paraId="28FCA6F0" w14:textId="287D4B0C" w:rsidR="005A20F0" w:rsidRPr="00AA4AD2" w:rsidRDefault="005A20F0" w:rsidP="00AB27CB">
            <w:pPr>
              <w:pStyle w:val="Heading2"/>
            </w:pPr>
            <w:bookmarkStart w:id="110" w:name="_Toc73608492"/>
            <w:bookmarkStart w:id="111" w:name="_Toc74210424"/>
            <w:r w:rsidRPr="00AA4AD2">
              <w:lastRenderedPageBreak/>
              <w:t>S</w:t>
            </w:r>
            <w:r w:rsidR="00FF7946">
              <w:t xml:space="preserve"> </w:t>
            </w:r>
            <w:r w:rsidRPr="00AA4AD2">
              <w:t>1403   Business Exchange Information Requirements</w:t>
            </w:r>
            <w:bookmarkEnd w:id="110"/>
            <w:bookmarkEnd w:id="111"/>
          </w:p>
        </w:tc>
      </w:tr>
      <w:tr w:rsidR="005A20F0" w:rsidRPr="00340FCC" w14:paraId="4C0C400D" w14:textId="77777777" w:rsidTr="0AE18FCF">
        <w:trPr>
          <w:jc w:val="center"/>
        </w:trPr>
        <w:tc>
          <w:tcPr>
            <w:tcW w:w="658" w:type="pct"/>
            <w:shd w:val="clear" w:color="auto" w:fill="auto"/>
          </w:tcPr>
          <w:p w14:paraId="48A1621E" w14:textId="04A4E6D3" w:rsidR="005A20F0" w:rsidRDefault="00AA4AD2" w:rsidP="005A20F0">
            <w:pPr>
              <w:pStyle w:val="BlockText"/>
              <w:spacing w:line="276" w:lineRule="auto"/>
              <w:ind w:left="0" w:right="131"/>
              <w:rPr>
                <w:bCs/>
                <w:sz w:val="22"/>
                <w:szCs w:val="22"/>
              </w:rPr>
            </w:pPr>
            <w:r>
              <w:rPr>
                <w:bCs/>
                <w:sz w:val="22"/>
                <w:szCs w:val="22"/>
              </w:rPr>
              <w:t>S1403.1</w:t>
            </w:r>
          </w:p>
        </w:tc>
        <w:tc>
          <w:tcPr>
            <w:tcW w:w="4342" w:type="pct"/>
            <w:shd w:val="clear" w:color="auto" w:fill="auto"/>
          </w:tcPr>
          <w:p w14:paraId="723DE878" w14:textId="5DFA9A52" w:rsidR="005A20F0" w:rsidRPr="00AA4AD2" w:rsidRDefault="005A20F0" w:rsidP="001D6093">
            <w:pPr>
              <w:spacing w:before="120"/>
              <w:ind w:right="136"/>
              <w:jc w:val="both"/>
              <w:rPr>
                <w:sz w:val="22"/>
                <w:szCs w:val="22"/>
              </w:rPr>
            </w:pPr>
            <w:r w:rsidRPr="00AA4AD2">
              <w:rPr>
                <w:sz w:val="22"/>
                <w:szCs w:val="22"/>
              </w:rPr>
              <w:t xml:space="preserve">The </w:t>
            </w:r>
            <w:r w:rsidR="00FF7946">
              <w:rPr>
                <w:sz w:val="22"/>
                <w:szCs w:val="22"/>
              </w:rPr>
              <w:t xml:space="preserve">LTC </w:t>
            </w:r>
            <w:r w:rsidRPr="00AA4AD2">
              <w:rPr>
                <w:sz w:val="22"/>
                <w:szCs w:val="22"/>
              </w:rPr>
              <w:t>Business Exchange Information Requirements (B-EIR)</w:t>
            </w:r>
            <w:r w:rsidR="00FF7946">
              <w:rPr>
                <w:sz w:val="22"/>
                <w:szCs w:val="22"/>
              </w:rPr>
              <w:t xml:space="preserve"> (see link in </w:t>
            </w:r>
            <w:r w:rsidR="00FF7946" w:rsidRPr="00FF7946">
              <w:rPr>
                <w:b/>
                <w:sz w:val="22"/>
                <w:szCs w:val="22"/>
              </w:rPr>
              <w:t>Annex 02</w:t>
            </w:r>
            <w:r w:rsidR="00FF7946">
              <w:rPr>
                <w:sz w:val="22"/>
                <w:szCs w:val="22"/>
              </w:rPr>
              <w:t>)</w:t>
            </w:r>
            <w:r w:rsidRPr="00AA4AD2">
              <w:rPr>
                <w:sz w:val="22"/>
                <w:szCs w:val="22"/>
              </w:rPr>
              <w:t xml:space="preserve">, are a complementary set of information requirements to those described in the </w:t>
            </w:r>
            <w:r w:rsidR="00FF7946" w:rsidRPr="00AA4AD2">
              <w:rPr>
                <w:sz w:val="22"/>
                <w:szCs w:val="22"/>
              </w:rPr>
              <w:t xml:space="preserve">LTC </w:t>
            </w:r>
            <w:r w:rsidRPr="00AA4AD2">
              <w:rPr>
                <w:sz w:val="22"/>
                <w:szCs w:val="22"/>
              </w:rPr>
              <w:t>Exchange Information Requirements (EIR), but focused on what the business requires as opposed to what is required for design/engineering.</w:t>
            </w:r>
          </w:p>
        </w:tc>
      </w:tr>
      <w:tr w:rsidR="005A20F0" w:rsidRPr="00340FCC" w14:paraId="30007B20" w14:textId="77777777" w:rsidTr="0AE18FCF">
        <w:trPr>
          <w:jc w:val="center"/>
        </w:trPr>
        <w:tc>
          <w:tcPr>
            <w:tcW w:w="658" w:type="pct"/>
            <w:shd w:val="clear" w:color="auto" w:fill="auto"/>
          </w:tcPr>
          <w:p w14:paraId="03CA82AD" w14:textId="67986616" w:rsidR="005A20F0" w:rsidRDefault="00AA4AD2" w:rsidP="005A20F0">
            <w:pPr>
              <w:pStyle w:val="BlockText"/>
              <w:spacing w:line="276" w:lineRule="auto"/>
              <w:ind w:left="0" w:right="131"/>
              <w:rPr>
                <w:bCs/>
                <w:sz w:val="22"/>
                <w:szCs w:val="22"/>
              </w:rPr>
            </w:pPr>
            <w:r>
              <w:rPr>
                <w:bCs/>
                <w:sz w:val="22"/>
                <w:szCs w:val="22"/>
              </w:rPr>
              <w:t>S 1403.2</w:t>
            </w:r>
          </w:p>
        </w:tc>
        <w:tc>
          <w:tcPr>
            <w:tcW w:w="4342" w:type="pct"/>
            <w:shd w:val="clear" w:color="auto" w:fill="auto"/>
          </w:tcPr>
          <w:p w14:paraId="0B03E8A3" w14:textId="0D839197" w:rsidR="005A20F0" w:rsidRPr="00AA4AD2" w:rsidRDefault="005A20F0" w:rsidP="001D6093">
            <w:pPr>
              <w:spacing w:before="120"/>
              <w:ind w:right="136"/>
              <w:jc w:val="both"/>
              <w:rPr>
                <w:sz w:val="22"/>
                <w:szCs w:val="22"/>
              </w:rPr>
            </w:pPr>
            <w:r w:rsidRPr="00AA4AD2">
              <w:rPr>
                <w:sz w:val="22"/>
                <w:szCs w:val="22"/>
              </w:rPr>
              <w:t xml:space="preserve">The </w:t>
            </w:r>
            <w:r w:rsidR="00FF7946" w:rsidRPr="00FF7946">
              <w:rPr>
                <w:i/>
                <w:sz w:val="22"/>
                <w:szCs w:val="22"/>
              </w:rPr>
              <w:t>Consultant</w:t>
            </w:r>
            <w:r w:rsidRPr="00AA4AD2">
              <w:rPr>
                <w:sz w:val="22"/>
                <w:szCs w:val="22"/>
              </w:rPr>
              <w:t xml:space="preserve"> Provides the </w:t>
            </w:r>
            <w:r w:rsidR="00FF7946">
              <w:rPr>
                <w:sz w:val="22"/>
                <w:szCs w:val="22"/>
              </w:rPr>
              <w:t>Service</w:t>
            </w:r>
            <w:r w:rsidRPr="00AA4AD2">
              <w:rPr>
                <w:sz w:val="22"/>
                <w:szCs w:val="22"/>
              </w:rPr>
              <w:t xml:space="preserve"> in accordance with the LTC Business Exchange Information Requirements, provided by the </w:t>
            </w:r>
            <w:r w:rsidRPr="00FF7946">
              <w:rPr>
                <w:i/>
                <w:sz w:val="22"/>
                <w:szCs w:val="22"/>
              </w:rPr>
              <w:t>Client</w:t>
            </w:r>
            <w:r w:rsidRPr="00AA4AD2">
              <w:rPr>
                <w:sz w:val="22"/>
                <w:szCs w:val="22"/>
              </w:rPr>
              <w:t xml:space="preserve">. </w:t>
            </w:r>
          </w:p>
        </w:tc>
      </w:tr>
      <w:tr w:rsidR="005A20F0" w:rsidRPr="00340FCC" w14:paraId="62BD3F67" w14:textId="77777777" w:rsidTr="0AE18FCF">
        <w:trPr>
          <w:jc w:val="center"/>
        </w:trPr>
        <w:tc>
          <w:tcPr>
            <w:tcW w:w="5000" w:type="pct"/>
            <w:gridSpan w:val="2"/>
            <w:shd w:val="clear" w:color="auto" w:fill="BFBFBF" w:themeFill="background1" w:themeFillShade="BF"/>
            <w:vAlign w:val="center"/>
          </w:tcPr>
          <w:p w14:paraId="280BAB74" w14:textId="329C141A" w:rsidR="005A20F0" w:rsidRPr="005A20F0" w:rsidRDefault="005A20F0" w:rsidP="00AB27CB">
            <w:pPr>
              <w:pStyle w:val="Heading2"/>
              <w:jc w:val="both"/>
              <w:rPr>
                <w:szCs w:val="24"/>
              </w:rPr>
            </w:pPr>
            <w:bookmarkStart w:id="112" w:name="_Toc73608527"/>
            <w:bookmarkStart w:id="113" w:name="_Toc74210425"/>
            <w:r w:rsidRPr="00FF7946">
              <w:t>S 1404   Information Management System</w:t>
            </w:r>
            <w:bookmarkEnd w:id="112"/>
            <w:bookmarkEnd w:id="113"/>
          </w:p>
        </w:tc>
      </w:tr>
      <w:tr w:rsidR="005A20F0" w:rsidRPr="00340FCC" w14:paraId="6E15EFDC" w14:textId="77777777" w:rsidTr="0AE18FCF">
        <w:trPr>
          <w:jc w:val="center"/>
        </w:trPr>
        <w:tc>
          <w:tcPr>
            <w:tcW w:w="658" w:type="pct"/>
            <w:shd w:val="clear" w:color="auto" w:fill="auto"/>
          </w:tcPr>
          <w:p w14:paraId="2069A8EC" w14:textId="458E10BA" w:rsidR="005A20F0" w:rsidRDefault="00AA4AD2" w:rsidP="005A20F0">
            <w:pPr>
              <w:pStyle w:val="BlockText"/>
              <w:spacing w:line="276" w:lineRule="auto"/>
              <w:ind w:left="0" w:right="131"/>
              <w:rPr>
                <w:bCs/>
                <w:sz w:val="22"/>
                <w:szCs w:val="22"/>
              </w:rPr>
            </w:pPr>
            <w:r>
              <w:rPr>
                <w:bCs/>
                <w:sz w:val="22"/>
                <w:szCs w:val="22"/>
              </w:rPr>
              <w:t>S 1404.1</w:t>
            </w:r>
          </w:p>
        </w:tc>
        <w:tc>
          <w:tcPr>
            <w:tcW w:w="4342" w:type="pct"/>
            <w:shd w:val="clear" w:color="auto" w:fill="auto"/>
          </w:tcPr>
          <w:p w14:paraId="4EDAD693" w14:textId="0051A64E" w:rsidR="005A20F0" w:rsidRDefault="005A20F0" w:rsidP="00AB27CB">
            <w:pPr>
              <w:pStyle w:val="Numberedpara"/>
              <w:ind w:left="0" w:firstLine="0"/>
              <w:jc w:val="both"/>
            </w:pPr>
            <w:r>
              <w:t xml:space="preserve">The Information Management </w:t>
            </w:r>
            <w:r w:rsidR="00B57FA8">
              <w:t>S</w:t>
            </w:r>
            <w:r>
              <w:t xml:space="preserve">ystem </w:t>
            </w:r>
            <w:r w:rsidR="00B57FA8">
              <w:t xml:space="preserve">(see link in </w:t>
            </w:r>
            <w:r w:rsidR="00B57FA8" w:rsidRPr="00B57FA8">
              <w:rPr>
                <w:b/>
              </w:rPr>
              <w:t>Annex 02</w:t>
            </w:r>
            <w:r w:rsidR="00B57FA8">
              <w:t xml:space="preserve">) </w:t>
            </w:r>
            <w:r>
              <w:t xml:space="preserve">describes the data and information requirements, interface definition, how data is described, and relationships represented and logically structured. </w:t>
            </w:r>
          </w:p>
          <w:p w14:paraId="6AA82D5D" w14:textId="5AB02329" w:rsidR="005A20F0" w:rsidRDefault="005A20F0" w:rsidP="00AB27CB">
            <w:pPr>
              <w:pStyle w:val="Numberedpara"/>
              <w:ind w:left="0" w:firstLine="0"/>
              <w:jc w:val="both"/>
            </w:pPr>
            <w:r>
              <w:rPr>
                <w:rFonts w:cs="Arial"/>
                <w:szCs w:val="22"/>
              </w:rPr>
              <w:t xml:space="preserve">The </w:t>
            </w:r>
            <w:r w:rsidR="00494730">
              <w:rPr>
                <w:rFonts w:cs="Arial"/>
                <w:i/>
                <w:iCs/>
                <w:szCs w:val="22"/>
              </w:rPr>
              <w:t>Consultant</w:t>
            </w:r>
            <w:r>
              <w:rPr>
                <w:rFonts w:cs="Arial"/>
                <w:szCs w:val="22"/>
              </w:rPr>
              <w:t xml:space="preserve"> Provides the </w:t>
            </w:r>
            <w:r w:rsidR="00494730">
              <w:rPr>
                <w:rFonts w:cs="Arial"/>
                <w:szCs w:val="22"/>
              </w:rPr>
              <w:t>Service</w:t>
            </w:r>
            <w:r>
              <w:rPr>
                <w:rFonts w:cs="Arial"/>
                <w:szCs w:val="22"/>
              </w:rPr>
              <w:t xml:space="preserve"> in accordance with the Information Management System, provided by the </w:t>
            </w:r>
            <w:r>
              <w:rPr>
                <w:rFonts w:cs="Arial"/>
                <w:i/>
                <w:iCs/>
                <w:szCs w:val="22"/>
              </w:rPr>
              <w:t>Client</w:t>
            </w:r>
            <w:r>
              <w:rPr>
                <w:rFonts w:cs="Arial"/>
                <w:szCs w:val="22"/>
              </w:rPr>
              <w:t xml:space="preserve"> and associated standards </w:t>
            </w:r>
            <w:r w:rsidR="006F441E">
              <w:rPr>
                <w:rFonts w:cs="Arial"/>
                <w:szCs w:val="22"/>
              </w:rPr>
              <w:t xml:space="preserve">referenced within the Information Management System </w:t>
            </w:r>
            <w:r>
              <w:rPr>
                <w:rFonts w:cs="Arial"/>
                <w:szCs w:val="22"/>
              </w:rPr>
              <w:t>including</w:t>
            </w:r>
          </w:p>
          <w:p w14:paraId="6D0D6B57" w14:textId="6D31E90A" w:rsidR="005A20F0" w:rsidRDefault="005A20F0" w:rsidP="00AB27CB">
            <w:pPr>
              <w:pStyle w:val="Listlevel1"/>
              <w:ind w:left="738" w:hanging="283"/>
              <w:jc w:val="both"/>
            </w:pPr>
            <w:r>
              <w:t>Interface Specification,</w:t>
            </w:r>
          </w:p>
          <w:p w14:paraId="36DBD314" w14:textId="5E4B8485" w:rsidR="005A20F0" w:rsidRDefault="005A20F0" w:rsidP="00AB27CB">
            <w:pPr>
              <w:pStyle w:val="Listlevel1"/>
              <w:ind w:left="738" w:hanging="283"/>
              <w:jc w:val="both"/>
            </w:pPr>
            <w:r>
              <w:t>Data Modelling,</w:t>
            </w:r>
          </w:p>
          <w:p w14:paraId="2A3D8474" w14:textId="27FD0D23" w:rsidR="005A20F0" w:rsidRDefault="005A20F0" w:rsidP="00AB27CB">
            <w:pPr>
              <w:pStyle w:val="Listlevel1"/>
              <w:ind w:left="738" w:hanging="283"/>
              <w:jc w:val="both"/>
            </w:pPr>
            <w:r>
              <w:t>Ontology and</w:t>
            </w:r>
          </w:p>
          <w:p w14:paraId="1082341D" w14:textId="3241D31B" w:rsidR="005A20F0" w:rsidRPr="005A20F0" w:rsidRDefault="005A20F0" w:rsidP="00AB27CB">
            <w:pPr>
              <w:pStyle w:val="Listlevel1"/>
              <w:ind w:left="738" w:hanging="283"/>
              <w:jc w:val="both"/>
            </w:pPr>
            <w:r>
              <w:t>Data Assurance</w:t>
            </w:r>
            <w:r w:rsidR="002A5255">
              <w:t xml:space="preserve"> (see links in </w:t>
            </w:r>
            <w:r w:rsidR="002A5255" w:rsidRPr="00AB27CB">
              <w:rPr>
                <w:b/>
              </w:rPr>
              <w:t>Annex 02</w:t>
            </w:r>
            <w:r w:rsidR="002A5255">
              <w:t>)</w:t>
            </w:r>
          </w:p>
        </w:tc>
      </w:tr>
      <w:tr w:rsidR="005A20F0" w:rsidRPr="00340FCC" w14:paraId="6228BC88" w14:textId="77777777" w:rsidTr="0AE18FCF">
        <w:trPr>
          <w:jc w:val="center"/>
        </w:trPr>
        <w:tc>
          <w:tcPr>
            <w:tcW w:w="5000" w:type="pct"/>
            <w:gridSpan w:val="2"/>
            <w:shd w:val="clear" w:color="auto" w:fill="BFBFBF" w:themeFill="background1" w:themeFillShade="BF"/>
          </w:tcPr>
          <w:p w14:paraId="1391F9CC" w14:textId="112E7FE2" w:rsidR="005A20F0" w:rsidRPr="005A20F0" w:rsidRDefault="005A20F0" w:rsidP="00AB27CB">
            <w:pPr>
              <w:pStyle w:val="Heading2"/>
            </w:pPr>
            <w:bookmarkStart w:id="114" w:name="_Toc74210426"/>
            <w:r w:rsidRPr="005A20F0">
              <w:t xml:space="preserve">S </w:t>
            </w:r>
            <w:r w:rsidRPr="005A20F0">
              <w:rPr>
                <w:shd w:val="clear" w:color="auto" w:fill="BFBFBF" w:themeFill="background1" w:themeFillShade="BF"/>
              </w:rPr>
              <w:t>1</w:t>
            </w:r>
            <w:r>
              <w:rPr>
                <w:shd w:val="clear" w:color="auto" w:fill="BFBFBF" w:themeFill="background1" w:themeFillShade="BF"/>
              </w:rPr>
              <w:t>4</w:t>
            </w:r>
            <w:r w:rsidRPr="005A20F0">
              <w:rPr>
                <w:shd w:val="clear" w:color="auto" w:fill="BFBFBF" w:themeFill="background1" w:themeFillShade="BF"/>
              </w:rPr>
              <w:t>05   Information Objectives</w:t>
            </w:r>
            <w:bookmarkEnd w:id="114"/>
          </w:p>
        </w:tc>
      </w:tr>
      <w:tr w:rsidR="005A20F0" w:rsidRPr="00340FCC" w14:paraId="68C0C18D" w14:textId="77777777" w:rsidTr="0AE18FCF">
        <w:trPr>
          <w:jc w:val="center"/>
        </w:trPr>
        <w:tc>
          <w:tcPr>
            <w:tcW w:w="658" w:type="pct"/>
            <w:shd w:val="clear" w:color="auto" w:fill="auto"/>
          </w:tcPr>
          <w:p w14:paraId="14B780D8" w14:textId="1D8ED35F" w:rsidR="005A20F0" w:rsidRDefault="005A20F0" w:rsidP="005A20F0">
            <w:pPr>
              <w:pStyle w:val="BlockText"/>
              <w:spacing w:line="276" w:lineRule="auto"/>
              <w:ind w:left="0" w:right="131"/>
              <w:rPr>
                <w:bCs/>
                <w:sz w:val="22"/>
                <w:szCs w:val="22"/>
              </w:rPr>
            </w:pPr>
            <w:r>
              <w:rPr>
                <w:bCs/>
                <w:sz w:val="22"/>
                <w:szCs w:val="22"/>
              </w:rPr>
              <w:t>S 1405.1</w:t>
            </w:r>
          </w:p>
        </w:tc>
        <w:tc>
          <w:tcPr>
            <w:tcW w:w="4342" w:type="pct"/>
            <w:shd w:val="clear" w:color="auto" w:fill="auto"/>
          </w:tcPr>
          <w:p w14:paraId="6CC05495" w14:textId="224C8C46" w:rsidR="005A20F0" w:rsidRDefault="005A20F0" w:rsidP="005A20F0">
            <w:pPr>
              <w:pStyle w:val="Numberedpara"/>
              <w:ind w:left="0" w:firstLine="0"/>
              <w:rPr>
                <w:rFonts w:cs="Arial"/>
                <w:szCs w:val="22"/>
              </w:rPr>
            </w:pPr>
            <w:r>
              <w:rPr>
                <w:rFonts w:cs="Arial"/>
                <w:szCs w:val="22"/>
              </w:rPr>
              <w:t xml:space="preserve">The </w:t>
            </w:r>
            <w:r w:rsidR="00530FD6">
              <w:rPr>
                <w:rFonts w:cs="Arial"/>
                <w:szCs w:val="22"/>
              </w:rPr>
              <w:t>TC</w:t>
            </w:r>
            <w:r>
              <w:rPr>
                <w:rFonts w:cs="Arial"/>
                <w:szCs w:val="22"/>
              </w:rPr>
              <w:t xml:space="preserve"> Digital Strategy 2.0 </w:t>
            </w:r>
            <w:r w:rsidR="00494730">
              <w:rPr>
                <w:rFonts w:cs="Arial"/>
                <w:szCs w:val="22"/>
              </w:rPr>
              <w:t>(see link i</w:t>
            </w:r>
            <w:r>
              <w:rPr>
                <w:rFonts w:cs="Arial"/>
                <w:szCs w:val="22"/>
              </w:rPr>
              <w:t xml:space="preserve">n </w:t>
            </w:r>
            <w:r w:rsidRPr="00494730">
              <w:rPr>
                <w:rFonts w:cs="Arial"/>
                <w:b/>
                <w:szCs w:val="22"/>
              </w:rPr>
              <w:t xml:space="preserve">Annex </w:t>
            </w:r>
            <w:r w:rsidR="00494730" w:rsidRPr="00494730">
              <w:rPr>
                <w:rFonts w:cs="Arial"/>
                <w:b/>
                <w:szCs w:val="22"/>
              </w:rPr>
              <w:t>02</w:t>
            </w:r>
            <w:r w:rsidR="00494730">
              <w:rPr>
                <w:rFonts w:cs="Arial"/>
                <w:szCs w:val="22"/>
              </w:rPr>
              <w:t>)</w:t>
            </w:r>
            <w:r>
              <w:rPr>
                <w:rFonts w:cs="Arial"/>
                <w:szCs w:val="22"/>
              </w:rPr>
              <w:t xml:space="preserve"> includes </w:t>
            </w:r>
          </w:p>
          <w:p w14:paraId="3C949CBC" w14:textId="77777777" w:rsidR="005A20F0" w:rsidRDefault="005A20F0" w:rsidP="005A20F0">
            <w:pPr>
              <w:pStyle w:val="Listlevel1"/>
              <w:rPr>
                <w:szCs w:val="22"/>
              </w:rPr>
            </w:pPr>
            <w:r>
              <w:rPr>
                <w:szCs w:val="22"/>
              </w:rPr>
              <w:t>establishing the building blocks to enable effective information management and use of technology throughout the Project’s life cycle and</w:t>
            </w:r>
          </w:p>
          <w:p w14:paraId="5ED6928B" w14:textId="4A51BB8B" w:rsidR="005A20F0" w:rsidRPr="005A20F0" w:rsidRDefault="005A20F0" w:rsidP="005A20F0">
            <w:pPr>
              <w:pStyle w:val="Listlevel1"/>
              <w:rPr>
                <w:szCs w:val="22"/>
              </w:rPr>
            </w:pPr>
            <w:r w:rsidRPr="005A20F0">
              <w:rPr>
                <w:szCs w:val="22"/>
              </w:rPr>
              <w:t>paving the way for pioneering the use of a Digital Twin for operation.</w:t>
            </w:r>
          </w:p>
        </w:tc>
      </w:tr>
      <w:tr w:rsidR="005A20F0" w:rsidRPr="00340FCC" w14:paraId="0FC41ADC" w14:textId="77777777" w:rsidTr="0AE18FCF">
        <w:trPr>
          <w:jc w:val="center"/>
        </w:trPr>
        <w:tc>
          <w:tcPr>
            <w:tcW w:w="5000" w:type="pct"/>
            <w:gridSpan w:val="2"/>
            <w:shd w:val="clear" w:color="auto" w:fill="BFBFBF" w:themeFill="background1" w:themeFillShade="BF"/>
          </w:tcPr>
          <w:p w14:paraId="7E57F7A3" w14:textId="3ADF8A98" w:rsidR="005A20F0" w:rsidRPr="005A20F0" w:rsidRDefault="005A20F0" w:rsidP="00AB27CB">
            <w:pPr>
              <w:pStyle w:val="Heading2"/>
            </w:pPr>
            <w:bookmarkStart w:id="115" w:name="_Toc56956524"/>
            <w:bookmarkStart w:id="116" w:name="_Toc73608543"/>
            <w:bookmarkStart w:id="117" w:name="_Toc74210427"/>
            <w:r>
              <w:t xml:space="preserve">S 1406   </w:t>
            </w:r>
            <w:r w:rsidRPr="005A20F0">
              <w:t>Information Execution Plan</w:t>
            </w:r>
            <w:bookmarkEnd w:id="115"/>
            <w:bookmarkEnd w:id="116"/>
            <w:bookmarkEnd w:id="117"/>
          </w:p>
        </w:tc>
      </w:tr>
      <w:tr w:rsidR="005A20F0" w:rsidRPr="00340FCC" w14:paraId="087101BD" w14:textId="77777777" w:rsidTr="0AE18FCF">
        <w:trPr>
          <w:jc w:val="center"/>
        </w:trPr>
        <w:tc>
          <w:tcPr>
            <w:tcW w:w="658" w:type="pct"/>
            <w:shd w:val="clear" w:color="auto" w:fill="auto"/>
          </w:tcPr>
          <w:p w14:paraId="3BA22C67" w14:textId="4AAD761F" w:rsidR="005A20F0" w:rsidRDefault="005A20F0" w:rsidP="005A20F0">
            <w:pPr>
              <w:pStyle w:val="BlockText"/>
              <w:spacing w:line="276" w:lineRule="auto"/>
              <w:ind w:left="0" w:right="131"/>
              <w:rPr>
                <w:bCs/>
                <w:sz w:val="22"/>
                <w:szCs w:val="22"/>
              </w:rPr>
            </w:pPr>
            <w:r>
              <w:rPr>
                <w:bCs/>
                <w:sz w:val="22"/>
                <w:szCs w:val="22"/>
              </w:rPr>
              <w:t>S 1406.1</w:t>
            </w:r>
          </w:p>
        </w:tc>
        <w:tc>
          <w:tcPr>
            <w:tcW w:w="4342" w:type="pct"/>
            <w:shd w:val="clear" w:color="auto" w:fill="auto"/>
          </w:tcPr>
          <w:p w14:paraId="290722AF" w14:textId="4E3F77C2" w:rsidR="006B4D40" w:rsidRDefault="005A20F0" w:rsidP="00AB27CB">
            <w:pPr>
              <w:pStyle w:val="Numberedpara"/>
              <w:ind w:left="0" w:firstLine="0"/>
              <w:jc w:val="both"/>
              <w:rPr>
                <w:rFonts w:cs="Arial"/>
                <w:szCs w:val="22"/>
              </w:rPr>
            </w:pPr>
            <w:r>
              <w:rPr>
                <w:rFonts w:cs="Arial"/>
                <w:szCs w:val="22"/>
              </w:rPr>
              <w:t xml:space="preserve">The </w:t>
            </w:r>
            <w:r w:rsidR="00494730">
              <w:rPr>
                <w:rFonts w:cs="Arial"/>
                <w:i/>
                <w:iCs/>
                <w:szCs w:val="22"/>
              </w:rPr>
              <w:t>Consultant</w:t>
            </w:r>
            <w:r>
              <w:rPr>
                <w:rFonts w:cs="Arial"/>
                <w:szCs w:val="22"/>
              </w:rPr>
              <w:t xml:space="preserve"> develops the </w:t>
            </w:r>
            <w:r w:rsidR="006B4D40">
              <w:rPr>
                <w:rFonts w:cs="Arial"/>
                <w:szCs w:val="22"/>
              </w:rPr>
              <w:t>i</w:t>
            </w:r>
            <w:r>
              <w:rPr>
                <w:rFonts w:cs="Arial"/>
                <w:szCs w:val="22"/>
              </w:rPr>
              <w:t xml:space="preserve">nformation </w:t>
            </w:r>
            <w:r w:rsidR="006B4D40">
              <w:rPr>
                <w:rFonts w:cs="Arial"/>
                <w:szCs w:val="22"/>
              </w:rPr>
              <w:t>m</w:t>
            </w:r>
            <w:r>
              <w:rPr>
                <w:rFonts w:cs="Arial"/>
                <w:szCs w:val="22"/>
              </w:rPr>
              <w:t>odelling solution and produces an Information Execution Plan</w:t>
            </w:r>
            <w:r w:rsidR="00494730">
              <w:rPr>
                <w:rFonts w:cs="Arial"/>
                <w:szCs w:val="22"/>
              </w:rPr>
              <w:t xml:space="preserve"> (IEP) (see </w:t>
            </w:r>
            <w:r w:rsidR="00494730" w:rsidRPr="00494730">
              <w:rPr>
                <w:rFonts w:cs="Arial"/>
                <w:b/>
                <w:szCs w:val="22"/>
              </w:rPr>
              <w:t>Annex 01</w:t>
            </w:r>
            <w:r w:rsidR="00494730">
              <w:rPr>
                <w:rFonts w:cs="Arial"/>
                <w:szCs w:val="22"/>
              </w:rPr>
              <w:t>)</w:t>
            </w:r>
            <w:r>
              <w:rPr>
                <w:rFonts w:cs="Arial"/>
                <w:szCs w:val="22"/>
              </w:rPr>
              <w:t xml:space="preserve"> that complies with the requirements stated in S</w:t>
            </w:r>
            <w:r w:rsidR="00494730">
              <w:rPr>
                <w:rFonts w:cs="Arial"/>
                <w:szCs w:val="22"/>
              </w:rPr>
              <w:t xml:space="preserve"> </w:t>
            </w:r>
            <w:r>
              <w:rPr>
                <w:rFonts w:cs="Arial"/>
                <w:szCs w:val="22"/>
              </w:rPr>
              <w:t>1</w:t>
            </w:r>
            <w:r w:rsidR="00494730">
              <w:rPr>
                <w:rFonts w:cs="Arial"/>
                <w:szCs w:val="22"/>
              </w:rPr>
              <w:t>4</w:t>
            </w:r>
            <w:r>
              <w:rPr>
                <w:rFonts w:cs="Arial"/>
                <w:szCs w:val="22"/>
              </w:rPr>
              <w:t xml:space="preserve">00 and submits this to the </w:t>
            </w:r>
            <w:r w:rsidR="00494730">
              <w:rPr>
                <w:rFonts w:cs="Arial"/>
                <w:i/>
                <w:iCs/>
                <w:szCs w:val="22"/>
              </w:rPr>
              <w:t>Client</w:t>
            </w:r>
            <w:r>
              <w:rPr>
                <w:rFonts w:cs="Arial"/>
                <w:szCs w:val="22"/>
              </w:rPr>
              <w:t xml:space="preserve"> within 1</w:t>
            </w:r>
            <w:r w:rsidR="00494730">
              <w:rPr>
                <w:rFonts w:cs="Arial"/>
                <w:szCs w:val="22"/>
              </w:rPr>
              <w:t>0</w:t>
            </w:r>
            <w:r>
              <w:rPr>
                <w:rFonts w:cs="Arial"/>
                <w:szCs w:val="22"/>
              </w:rPr>
              <w:t xml:space="preserve"> weeks from the </w:t>
            </w:r>
            <w:r>
              <w:rPr>
                <w:rFonts w:cs="Arial"/>
                <w:i/>
                <w:iCs/>
                <w:szCs w:val="22"/>
              </w:rPr>
              <w:t>starting date</w:t>
            </w:r>
            <w:r>
              <w:rPr>
                <w:rFonts w:cs="Arial"/>
                <w:szCs w:val="22"/>
              </w:rPr>
              <w:t xml:space="preserve"> for acceptance. </w:t>
            </w:r>
            <w:r w:rsidR="006B4D40">
              <w:rPr>
                <w:rFonts w:cs="Arial"/>
                <w:szCs w:val="22"/>
              </w:rPr>
              <w:t>A reason for not accepting is</w:t>
            </w:r>
          </w:p>
          <w:p w14:paraId="42ACE768" w14:textId="111751CB" w:rsidR="006B4D40" w:rsidRDefault="006B4D40" w:rsidP="00AB27CB">
            <w:pPr>
              <w:pStyle w:val="Numberedpara"/>
              <w:numPr>
                <w:ilvl w:val="0"/>
                <w:numId w:val="95"/>
              </w:numPr>
              <w:jc w:val="both"/>
              <w:rPr>
                <w:rFonts w:cs="Arial"/>
                <w:szCs w:val="22"/>
              </w:rPr>
            </w:pPr>
            <w:r>
              <w:rPr>
                <w:rFonts w:cs="Arial"/>
                <w:szCs w:val="22"/>
              </w:rPr>
              <w:t>that it does not comply with the requirement of S 1400.</w:t>
            </w:r>
          </w:p>
          <w:p w14:paraId="578E481A" w14:textId="229AD5C1" w:rsidR="005A20F0" w:rsidRDefault="005A20F0" w:rsidP="00AB27CB">
            <w:pPr>
              <w:pStyle w:val="Numberedpara"/>
              <w:ind w:left="0" w:firstLine="0"/>
              <w:jc w:val="both"/>
              <w:rPr>
                <w:rFonts w:cs="Arial"/>
              </w:rPr>
            </w:pPr>
            <w:r>
              <w:rPr>
                <w:rFonts w:cs="Arial"/>
                <w:szCs w:val="22"/>
              </w:rPr>
              <w:t xml:space="preserve">The Information Execution Plan explains how the information management aspects of the contract including the EIR, B-EIR and Information Management System are carried out and information exchanged between the </w:t>
            </w:r>
            <w:r>
              <w:rPr>
                <w:rFonts w:cs="Arial"/>
                <w:i/>
                <w:iCs/>
                <w:szCs w:val="22"/>
              </w:rPr>
              <w:t>Client</w:t>
            </w:r>
            <w:r>
              <w:rPr>
                <w:rFonts w:cs="Arial"/>
                <w:szCs w:val="22"/>
              </w:rPr>
              <w:t xml:space="preserve">, the </w:t>
            </w:r>
            <w:r w:rsidR="00494730">
              <w:rPr>
                <w:rFonts w:cs="Arial"/>
                <w:i/>
                <w:iCs/>
                <w:szCs w:val="22"/>
              </w:rPr>
              <w:t>Consultant</w:t>
            </w:r>
            <w:r>
              <w:rPr>
                <w:rFonts w:cs="Arial"/>
                <w:i/>
                <w:iCs/>
                <w:szCs w:val="22"/>
              </w:rPr>
              <w:t xml:space="preserve"> </w:t>
            </w:r>
            <w:r>
              <w:rPr>
                <w:rFonts w:cs="Arial"/>
                <w:szCs w:val="22"/>
              </w:rPr>
              <w:t>and</w:t>
            </w:r>
            <w:r w:rsidR="00494730">
              <w:rPr>
                <w:rFonts w:cs="Arial"/>
                <w:szCs w:val="22"/>
              </w:rPr>
              <w:t xml:space="preserve"> others supporting</w:t>
            </w:r>
            <w:r>
              <w:rPr>
                <w:rFonts w:cs="Arial"/>
                <w:szCs w:val="22"/>
              </w:rPr>
              <w:t xml:space="preserve"> </w:t>
            </w:r>
            <w:r w:rsidR="00494730">
              <w:rPr>
                <w:rFonts w:cs="Arial"/>
                <w:szCs w:val="22"/>
              </w:rPr>
              <w:t>the LTC programme</w:t>
            </w:r>
            <w:r>
              <w:rPr>
                <w:rFonts w:cs="Arial"/>
                <w:szCs w:val="22"/>
              </w:rPr>
              <w:t>.</w:t>
            </w:r>
          </w:p>
        </w:tc>
      </w:tr>
      <w:tr w:rsidR="005A20F0" w:rsidRPr="00340FCC" w14:paraId="289D2BD4" w14:textId="77777777" w:rsidTr="0AE18FCF">
        <w:trPr>
          <w:jc w:val="center"/>
        </w:trPr>
        <w:tc>
          <w:tcPr>
            <w:tcW w:w="658" w:type="pct"/>
            <w:shd w:val="clear" w:color="auto" w:fill="auto"/>
          </w:tcPr>
          <w:p w14:paraId="40790FFB" w14:textId="6AE0A1A0" w:rsidR="005A20F0" w:rsidRDefault="005A20F0" w:rsidP="005A20F0">
            <w:pPr>
              <w:pStyle w:val="BlockText"/>
              <w:spacing w:line="276" w:lineRule="auto"/>
              <w:ind w:left="0" w:right="131"/>
              <w:rPr>
                <w:bCs/>
                <w:sz w:val="22"/>
                <w:szCs w:val="22"/>
              </w:rPr>
            </w:pPr>
            <w:r>
              <w:rPr>
                <w:bCs/>
                <w:sz w:val="22"/>
                <w:szCs w:val="22"/>
              </w:rPr>
              <w:lastRenderedPageBreak/>
              <w:t>S 1406.2</w:t>
            </w:r>
          </w:p>
        </w:tc>
        <w:tc>
          <w:tcPr>
            <w:tcW w:w="4342" w:type="pct"/>
            <w:shd w:val="clear" w:color="auto" w:fill="auto"/>
          </w:tcPr>
          <w:p w14:paraId="7F66DF9B" w14:textId="4405B760" w:rsidR="005A20F0" w:rsidRDefault="005A20F0" w:rsidP="00AB27CB">
            <w:pPr>
              <w:pStyle w:val="Numberedpara"/>
              <w:ind w:left="0" w:firstLine="0"/>
              <w:jc w:val="both"/>
              <w:rPr>
                <w:rFonts w:cs="Arial"/>
              </w:rPr>
            </w:pPr>
            <w:r>
              <w:rPr>
                <w:szCs w:val="22"/>
              </w:rPr>
              <w:t xml:space="preserve">The </w:t>
            </w:r>
            <w:r w:rsidR="00494730">
              <w:rPr>
                <w:i/>
                <w:iCs/>
                <w:szCs w:val="22"/>
              </w:rPr>
              <w:t>Consultant</w:t>
            </w:r>
            <w:r>
              <w:rPr>
                <w:szCs w:val="22"/>
              </w:rPr>
              <w:t xml:space="preserve"> develops a BIM approach that uses clearly defined BIM processes aligned to ISO 19650</w:t>
            </w:r>
            <w:r w:rsidR="00494730">
              <w:rPr>
                <w:szCs w:val="22"/>
              </w:rPr>
              <w:t xml:space="preserve"> (see link in</w:t>
            </w:r>
            <w:r>
              <w:rPr>
                <w:szCs w:val="22"/>
              </w:rPr>
              <w:t xml:space="preserve"> </w:t>
            </w:r>
            <w:r w:rsidRPr="00494730">
              <w:rPr>
                <w:b/>
                <w:szCs w:val="22"/>
              </w:rPr>
              <w:t xml:space="preserve">Annex </w:t>
            </w:r>
            <w:r w:rsidR="00494730" w:rsidRPr="00494730">
              <w:rPr>
                <w:b/>
                <w:szCs w:val="22"/>
              </w:rPr>
              <w:t>02</w:t>
            </w:r>
            <w:r w:rsidR="00494730">
              <w:rPr>
                <w:szCs w:val="22"/>
              </w:rPr>
              <w:t>)</w:t>
            </w:r>
            <w:r w:rsidR="006B4D40">
              <w:rPr>
                <w:szCs w:val="22"/>
              </w:rPr>
              <w:t xml:space="preserve">, which have been internally approved in accordance with the </w:t>
            </w:r>
            <w:r w:rsidR="006B4D40" w:rsidRPr="00AB27CB">
              <w:rPr>
                <w:i/>
                <w:szCs w:val="22"/>
              </w:rPr>
              <w:t>Consultant’s</w:t>
            </w:r>
            <w:r w:rsidR="006B4D40">
              <w:rPr>
                <w:szCs w:val="22"/>
              </w:rPr>
              <w:t xml:space="preserve"> ISO 9001 accreditation</w:t>
            </w:r>
            <w:r>
              <w:rPr>
                <w:szCs w:val="22"/>
              </w:rPr>
              <w:t>. This BIM approach is used to design, simulate, and replicate infrastructure assets and encompass both new and existing assets at appropriate levels of detail and accuracy.</w:t>
            </w:r>
            <w:r>
              <w:rPr>
                <w:rFonts w:cs="Arial"/>
                <w:szCs w:val="22"/>
              </w:rPr>
              <w:t xml:space="preserve"> A key element of this approach is collaborative working, where information is shared on the CDE to ensure that the </w:t>
            </w:r>
            <w:r>
              <w:rPr>
                <w:rFonts w:cs="Arial"/>
                <w:i/>
                <w:iCs/>
                <w:szCs w:val="22"/>
              </w:rPr>
              <w:t>Client</w:t>
            </w:r>
            <w:r w:rsidR="00494730">
              <w:rPr>
                <w:rFonts w:cs="Arial"/>
                <w:szCs w:val="22"/>
              </w:rPr>
              <w:t xml:space="preserve"> and others supporting the LTC programme </w:t>
            </w:r>
            <w:r>
              <w:rPr>
                <w:rFonts w:cs="Arial"/>
                <w:szCs w:val="22"/>
              </w:rPr>
              <w:t>are aware of design developments.</w:t>
            </w:r>
            <w:r>
              <w:rPr>
                <w:szCs w:val="22"/>
              </w:rPr>
              <w:t xml:space="preserve">  </w:t>
            </w:r>
          </w:p>
        </w:tc>
      </w:tr>
      <w:tr w:rsidR="005A20F0" w:rsidRPr="00340FCC" w14:paraId="326B5D96" w14:textId="77777777" w:rsidTr="0AE18FCF">
        <w:trPr>
          <w:jc w:val="center"/>
        </w:trPr>
        <w:tc>
          <w:tcPr>
            <w:tcW w:w="5000" w:type="pct"/>
            <w:gridSpan w:val="2"/>
            <w:shd w:val="clear" w:color="auto" w:fill="BFBFBF" w:themeFill="background1" w:themeFillShade="BF"/>
          </w:tcPr>
          <w:p w14:paraId="4379CAF1" w14:textId="33AD4DBC" w:rsidR="005A20F0" w:rsidRPr="005A20F0" w:rsidRDefault="005A20F0" w:rsidP="00BA23FC">
            <w:pPr>
              <w:pStyle w:val="Heading2"/>
            </w:pPr>
            <w:bookmarkStart w:id="118" w:name="_Toc73608544"/>
            <w:bookmarkStart w:id="119" w:name="_Toc56956525"/>
            <w:bookmarkStart w:id="120" w:name="_Toc74210428"/>
            <w:r w:rsidRPr="005A20F0">
              <w:t>S 1407   Elements of the Information Execution Plan</w:t>
            </w:r>
            <w:bookmarkEnd w:id="118"/>
            <w:bookmarkEnd w:id="119"/>
            <w:bookmarkEnd w:id="120"/>
          </w:p>
        </w:tc>
      </w:tr>
      <w:tr w:rsidR="005A20F0" w:rsidRPr="00340FCC" w14:paraId="4AD725ED" w14:textId="77777777" w:rsidTr="0AE18FCF">
        <w:trPr>
          <w:jc w:val="center"/>
        </w:trPr>
        <w:tc>
          <w:tcPr>
            <w:tcW w:w="658" w:type="pct"/>
            <w:shd w:val="clear" w:color="auto" w:fill="auto"/>
          </w:tcPr>
          <w:p w14:paraId="7408614F" w14:textId="4ADF591E" w:rsidR="005A20F0" w:rsidRDefault="00494730" w:rsidP="005A20F0">
            <w:pPr>
              <w:pStyle w:val="BlockText"/>
              <w:spacing w:line="276" w:lineRule="auto"/>
              <w:ind w:left="0" w:right="131"/>
              <w:rPr>
                <w:bCs/>
                <w:sz w:val="22"/>
                <w:szCs w:val="22"/>
              </w:rPr>
            </w:pPr>
            <w:r>
              <w:rPr>
                <w:bCs/>
                <w:sz w:val="22"/>
                <w:szCs w:val="22"/>
              </w:rPr>
              <w:t>S 1407.1</w:t>
            </w:r>
          </w:p>
        </w:tc>
        <w:tc>
          <w:tcPr>
            <w:tcW w:w="4342" w:type="pct"/>
            <w:shd w:val="clear" w:color="auto" w:fill="auto"/>
          </w:tcPr>
          <w:p w14:paraId="008A0B10" w14:textId="17DD6431" w:rsidR="005A20F0" w:rsidRDefault="005A20F0" w:rsidP="00AB27CB">
            <w:pPr>
              <w:pStyle w:val="Numberedpara"/>
              <w:ind w:left="0" w:firstLine="0"/>
              <w:jc w:val="both"/>
              <w:rPr>
                <w:szCs w:val="22"/>
              </w:rPr>
            </w:pPr>
            <w:r>
              <w:t>The IEP</w:t>
            </w:r>
            <w:r w:rsidR="00F41A88">
              <w:t xml:space="preserve">, as defined in S 1406, </w:t>
            </w:r>
            <w:r>
              <w:t xml:space="preserve">explains the </w:t>
            </w:r>
            <w:r w:rsidR="00494730">
              <w:rPr>
                <w:i/>
                <w:iCs/>
                <w:szCs w:val="22"/>
              </w:rPr>
              <w:t>Consultant’s</w:t>
            </w:r>
            <w:r>
              <w:t xml:space="preserve"> approach to meeting the information requirements of the EIR along with the information requirements of the B-EIR. </w:t>
            </w:r>
            <w:r>
              <w:rPr>
                <w:rFonts w:cs="Arial"/>
              </w:rPr>
              <w:t xml:space="preserve">An IEP template is provided </w:t>
            </w:r>
            <w:r w:rsidR="00530FD6">
              <w:rPr>
                <w:rFonts w:cs="Arial"/>
              </w:rPr>
              <w:t xml:space="preserve">by the </w:t>
            </w:r>
            <w:r w:rsidR="00530FD6" w:rsidRPr="00AB27CB">
              <w:rPr>
                <w:rFonts w:cs="Arial"/>
                <w:i/>
              </w:rPr>
              <w:t>Cl</w:t>
            </w:r>
            <w:r w:rsidR="00530FD6">
              <w:rPr>
                <w:rFonts w:cs="Arial"/>
                <w:i/>
              </w:rPr>
              <w:t>i</w:t>
            </w:r>
            <w:r w:rsidR="00530FD6" w:rsidRPr="00AB27CB">
              <w:rPr>
                <w:rFonts w:cs="Arial"/>
                <w:i/>
              </w:rPr>
              <w:t>ent</w:t>
            </w:r>
            <w:r w:rsidR="00530FD6">
              <w:rPr>
                <w:rFonts w:cs="Arial"/>
              </w:rPr>
              <w:t xml:space="preserve"> at contract award</w:t>
            </w:r>
            <w:r>
              <w:rPr>
                <w:rFonts w:cs="Arial"/>
              </w:rPr>
              <w:t>. Traditionally this document has been called the BIM Execution Plan, but for the purposes of this programme it will be referred to as the IEP to represent the broader nature of the information in response to the EIR and B-EIR.</w:t>
            </w:r>
          </w:p>
        </w:tc>
      </w:tr>
      <w:tr w:rsidR="005A20F0" w:rsidRPr="00340FCC" w14:paraId="14F2B067" w14:textId="77777777" w:rsidTr="0AE18FCF">
        <w:trPr>
          <w:jc w:val="center"/>
        </w:trPr>
        <w:tc>
          <w:tcPr>
            <w:tcW w:w="658" w:type="pct"/>
            <w:shd w:val="clear" w:color="auto" w:fill="auto"/>
          </w:tcPr>
          <w:p w14:paraId="615FFBB9" w14:textId="121A8420" w:rsidR="005A20F0" w:rsidRDefault="008414E2" w:rsidP="005A20F0">
            <w:pPr>
              <w:pStyle w:val="BlockText"/>
              <w:spacing w:line="276" w:lineRule="auto"/>
              <w:ind w:left="0" w:right="131"/>
              <w:rPr>
                <w:bCs/>
                <w:sz w:val="22"/>
                <w:szCs w:val="22"/>
              </w:rPr>
            </w:pPr>
            <w:r>
              <w:rPr>
                <w:bCs/>
                <w:sz w:val="22"/>
                <w:szCs w:val="22"/>
              </w:rPr>
              <w:t>S 1407.2</w:t>
            </w:r>
          </w:p>
        </w:tc>
        <w:tc>
          <w:tcPr>
            <w:tcW w:w="4342" w:type="pct"/>
            <w:shd w:val="clear" w:color="auto" w:fill="auto"/>
          </w:tcPr>
          <w:p w14:paraId="6B961F6A" w14:textId="21B06432" w:rsidR="005A20F0" w:rsidRDefault="005A20F0" w:rsidP="00AB27CB">
            <w:pPr>
              <w:pStyle w:val="Numberedpara"/>
              <w:ind w:left="0" w:firstLine="0"/>
              <w:jc w:val="both"/>
              <w:rPr>
                <w:szCs w:val="22"/>
              </w:rPr>
            </w:pPr>
            <w:r>
              <w:rPr>
                <w:szCs w:val="22"/>
              </w:rPr>
              <w:t>The Information Delivery Plan</w:t>
            </w:r>
            <w:r w:rsidR="00494730">
              <w:rPr>
                <w:szCs w:val="22"/>
              </w:rPr>
              <w:t xml:space="preserve"> (IDP)</w:t>
            </w:r>
            <w:r>
              <w:rPr>
                <w:szCs w:val="22"/>
              </w:rPr>
              <w:t xml:space="preserve"> is created by the </w:t>
            </w:r>
            <w:r>
              <w:rPr>
                <w:i/>
                <w:iCs/>
                <w:szCs w:val="22"/>
              </w:rPr>
              <w:t>Client</w:t>
            </w:r>
            <w:r>
              <w:rPr>
                <w:szCs w:val="22"/>
              </w:rPr>
              <w:t xml:space="preserve">. The IDP is the compilation of the IEPs and the Master Information Delivery Plans (MIDPs). Its purpose is to allow the </w:t>
            </w:r>
            <w:r>
              <w:rPr>
                <w:i/>
                <w:iCs/>
                <w:szCs w:val="22"/>
              </w:rPr>
              <w:t>Client</w:t>
            </w:r>
            <w:r>
              <w:rPr>
                <w:szCs w:val="22"/>
              </w:rPr>
              <w:t xml:space="preserve"> to check the delivery plans across different delivery teams, to make sure these fit with the overall programme delivery schedule of activities and to make sure that any related deliverables are in the right logical sequence. </w:t>
            </w:r>
            <w:r>
              <w:rPr>
                <w:szCs w:val="22"/>
              </w:rPr>
              <w:fldChar w:fldCharType="begin"/>
            </w:r>
            <w:r>
              <w:rPr>
                <w:szCs w:val="22"/>
              </w:rPr>
              <w:instrText xml:space="preserve"> REF _Ref73542928 \h </w:instrText>
            </w:r>
            <w:r w:rsidR="001D6093">
              <w:rPr>
                <w:szCs w:val="22"/>
              </w:rPr>
              <w:instrText xml:space="preserve"> \* MERGEFORMAT </w:instrText>
            </w:r>
            <w:r>
              <w:rPr>
                <w:szCs w:val="22"/>
              </w:rPr>
            </w:r>
            <w:r>
              <w:rPr>
                <w:szCs w:val="22"/>
              </w:rPr>
              <w:fldChar w:fldCharType="separate"/>
            </w:r>
            <w:r>
              <w:t xml:space="preserve">Figure </w:t>
            </w:r>
            <w:r>
              <w:rPr>
                <w:noProof/>
              </w:rPr>
              <w:t>2</w:t>
            </w:r>
            <w:r>
              <w:rPr>
                <w:szCs w:val="22"/>
              </w:rPr>
              <w:fldChar w:fldCharType="end"/>
            </w:r>
            <w:r>
              <w:rPr>
                <w:szCs w:val="22"/>
              </w:rPr>
              <w:t xml:space="preserve"> provides a diagrammatic view of the hierarchy.</w:t>
            </w:r>
          </w:p>
          <w:p w14:paraId="79401526" w14:textId="77777777" w:rsidR="005A20F0" w:rsidRDefault="005A20F0" w:rsidP="00AB27CB">
            <w:pPr>
              <w:pStyle w:val="Caption"/>
              <w:jc w:val="both"/>
              <w:rPr>
                <w:szCs w:val="22"/>
              </w:rPr>
            </w:pPr>
            <w:bookmarkStart w:id="121" w:name="_Ref73542928"/>
            <w:bookmarkStart w:id="122" w:name="_Ref73540808"/>
            <w:bookmarkStart w:id="123" w:name="_Toc73610125"/>
            <w:r>
              <w:rPr>
                <w:sz w:val="22"/>
                <w:szCs w:val="22"/>
              </w:rPr>
              <w:t xml:space="preserve">Figure </w:t>
            </w:r>
            <w:r>
              <w:fldChar w:fldCharType="begin"/>
            </w:r>
            <w:r>
              <w:rPr>
                <w:sz w:val="22"/>
                <w:szCs w:val="22"/>
              </w:rPr>
              <w:instrText xml:space="preserve"> SEQ Figure \* ARABIC </w:instrText>
            </w:r>
            <w:r>
              <w:fldChar w:fldCharType="separate"/>
            </w:r>
            <w:r>
              <w:rPr>
                <w:noProof/>
                <w:sz w:val="22"/>
                <w:szCs w:val="22"/>
              </w:rPr>
              <w:t>2</w:t>
            </w:r>
            <w:r>
              <w:fldChar w:fldCharType="end"/>
            </w:r>
            <w:bookmarkEnd w:id="121"/>
            <w:r>
              <w:rPr>
                <w:sz w:val="22"/>
                <w:szCs w:val="22"/>
              </w:rPr>
              <w:t xml:space="preserve"> - Hierarchical view</w:t>
            </w:r>
            <w:bookmarkEnd w:id="122"/>
            <w:bookmarkEnd w:id="123"/>
          </w:p>
          <w:p w14:paraId="3A48C678" w14:textId="2A784586" w:rsidR="005A20F0" w:rsidRDefault="005A20F0" w:rsidP="00AB27CB">
            <w:pPr>
              <w:pStyle w:val="Numberedpara"/>
              <w:ind w:left="0" w:firstLine="0"/>
              <w:jc w:val="both"/>
              <w:rPr>
                <w:szCs w:val="22"/>
              </w:rPr>
            </w:pPr>
            <w:r>
              <w:rPr>
                <w:noProof/>
              </w:rPr>
              <w:drawing>
                <wp:inline distT="0" distB="0" distL="0" distR="0" wp14:anchorId="630FDCC0" wp14:editId="5A91F7DE">
                  <wp:extent cx="5410198" cy="31013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5410198" cy="3101340"/>
                          </a:xfrm>
                          <a:prstGeom prst="rect">
                            <a:avLst/>
                          </a:prstGeom>
                        </pic:spPr>
                      </pic:pic>
                    </a:graphicData>
                  </a:graphic>
                </wp:inline>
              </w:drawing>
            </w:r>
          </w:p>
        </w:tc>
      </w:tr>
      <w:tr w:rsidR="005A20F0" w:rsidRPr="00340FCC" w14:paraId="75B6A82D" w14:textId="77777777" w:rsidTr="0AE18FCF">
        <w:trPr>
          <w:jc w:val="center"/>
        </w:trPr>
        <w:tc>
          <w:tcPr>
            <w:tcW w:w="658" w:type="pct"/>
            <w:shd w:val="clear" w:color="auto" w:fill="auto"/>
          </w:tcPr>
          <w:p w14:paraId="69CC94F8" w14:textId="7A8179E1" w:rsidR="005A20F0" w:rsidRDefault="008414E2" w:rsidP="005A20F0">
            <w:pPr>
              <w:pStyle w:val="BlockText"/>
              <w:spacing w:line="276" w:lineRule="auto"/>
              <w:ind w:left="0" w:right="131"/>
              <w:rPr>
                <w:bCs/>
                <w:sz w:val="22"/>
                <w:szCs w:val="22"/>
              </w:rPr>
            </w:pPr>
            <w:r>
              <w:rPr>
                <w:bCs/>
                <w:sz w:val="22"/>
                <w:szCs w:val="22"/>
              </w:rPr>
              <w:t>S 1407.3</w:t>
            </w:r>
          </w:p>
        </w:tc>
        <w:tc>
          <w:tcPr>
            <w:tcW w:w="4342" w:type="pct"/>
            <w:shd w:val="clear" w:color="auto" w:fill="auto"/>
          </w:tcPr>
          <w:p w14:paraId="687BF018" w14:textId="62B5B17D" w:rsidR="005A20F0" w:rsidRDefault="005A20F0" w:rsidP="00AB27CB">
            <w:pPr>
              <w:pStyle w:val="Numberedpara"/>
              <w:ind w:left="0" w:firstLine="0"/>
              <w:jc w:val="both"/>
              <w:rPr>
                <w:szCs w:val="22"/>
              </w:rPr>
            </w:pPr>
            <w:r>
              <w:rPr>
                <w:szCs w:val="22"/>
              </w:rPr>
              <w:t xml:space="preserve">The MIDP is the compilation of all the </w:t>
            </w:r>
            <w:r w:rsidR="006B4D40">
              <w:rPr>
                <w:szCs w:val="22"/>
              </w:rPr>
              <w:t>Task Information Delivery Plan (</w:t>
            </w:r>
            <w:r>
              <w:rPr>
                <w:szCs w:val="22"/>
              </w:rPr>
              <w:t>TIDPs</w:t>
            </w:r>
            <w:r w:rsidR="006B4D40">
              <w:rPr>
                <w:szCs w:val="22"/>
              </w:rPr>
              <w:t>)</w:t>
            </w:r>
            <w:r>
              <w:rPr>
                <w:szCs w:val="22"/>
              </w:rPr>
              <w:t xml:space="preserve"> within a delivery team. Its purpose is to allow the </w:t>
            </w:r>
            <w:r w:rsidR="00CA5148">
              <w:rPr>
                <w:i/>
                <w:iCs/>
                <w:szCs w:val="22"/>
              </w:rPr>
              <w:t>Consultant</w:t>
            </w:r>
            <w:r>
              <w:rPr>
                <w:szCs w:val="22"/>
              </w:rPr>
              <w:t xml:space="preserve"> to check the delivery plans across different task teams, to make sure these fit with the overall delivery team schedule of activities and to make sure that any related deliverables are in the right logical sequence.</w:t>
            </w:r>
          </w:p>
        </w:tc>
      </w:tr>
      <w:tr w:rsidR="005A20F0" w:rsidRPr="00340FCC" w14:paraId="36F53D32" w14:textId="77777777" w:rsidTr="0AE18FCF">
        <w:trPr>
          <w:jc w:val="center"/>
        </w:trPr>
        <w:tc>
          <w:tcPr>
            <w:tcW w:w="658" w:type="pct"/>
            <w:shd w:val="clear" w:color="auto" w:fill="auto"/>
          </w:tcPr>
          <w:p w14:paraId="24E13FFB" w14:textId="6648430D" w:rsidR="005A20F0" w:rsidRDefault="008414E2" w:rsidP="005A20F0">
            <w:pPr>
              <w:pStyle w:val="BlockText"/>
              <w:spacing w:line="276" w:lineRule="auto"/>
              <w:ind w:left="0" w:right="131"/>
              <w:rPr>
                <w:bCs/>
                <w:sz w:val="22"/>
                <w:szCs w:val="22"/>
              </w:rPr>
            </w:pPr>
            <w:r>
              <w:rPr>
                <w:bCs/>
                <w:sz w:val="22"/>
                <w:szCs w:val="22"/>
              </w:rPr>
              <w:t>S 1407.4</w:t>
            </w:r>
          </w:p>
        </w:tc>
        <w:tc>
          <w:tcPr>
            <w:tcW w:w="4342" w:type="pct"/>
            <w:shd w:val="clear" w:color="auto" w:fill="auto"/>
          </w:tcPr>
          <w:p w14:paraId="70603C46" w14:textId="6F6E848C" w:rsidR="005A20F0" w:rsidRDefault="005A20F0" w:rsidP="00AB27CB">
            <w:pPr>
              <w:pStyle w:val="Numberedpara"/>
              <w:ind w:left="0" w:firstLine="0"/>
              <w:jc w:val="both"/>
              <w:rPr>
                <w:szCs w:val="22"/>
              </w:rPr>
            </w:pPr>
            <w:r>
              <w:rPr>
                <w:szCs w:val="22"/>
              </w:rPr>
              <w:t>A TIDP describes the discipline suite of deliverable content on the Project for a specific phase</w:t>
            </w:r>
            <w:r w:rsidR="008E5EB3">
              <w:rPr>
                <w:szCs w:val="22"/>
              </w:rPr>
              <w:t>, i</w:t>
            </w:r>
            <w:r>
              <w:rPr>
                <w:szCs w:val="22"/>
              </w:rPr>
              <w:t>ncluding business data, asset data attributes, native models, Industry Foundation Classes (IFC) exchange, drawings, schedules, reports and setting out.</w:t>
            </w:r>
          </w:p>
        </w:tc>
      </w:tr>
      <w:tr w:rsidR="005A20F0" w:rsidRPr="00340FCC" w14:paraId="44B63422" w14:textId="77777777" w:rsidTr="0AE18FCF">
        <w:trPr>
          <w:jc w:val="center"/>
        </w:trPr>
        <w:tc>
          <w:tcPr>
            <w:tcW w:w="658" w:type="pct"/>
            <w:shd w:val="clear" w:color="auto" w:fill="auto"/>
          </w:tcPr>
          <w:p w14:paraId="028CF3E3" w14:textId="07042776" w:rsidR="005A20F0" w:rsidRDefault="008414E2" w:rsidP="005A20F0">
            <w:pPr>
              <w:pStyle w:val="BlockText"/>
              <w:spacing w:line="276" w:lineRule="auto"/>
              <w:ind w:left="0" w:right="131"/>
              <w:rPr>
                <w:bCs/>
                <w:sz w:val="22"/>
                <w:szCs w:val="22"/>
              </w:rPr>
            </w:pPr>
            <w:r>
              <w:rPr>
                <w:bCs/>
                <w:sz w:val="22"/>
                <w:szCs w:val="22"/>
              </w:rPr>
              <w:lastRenderedPageBreak/>
              <w:t>S 1407.5</w:t>
            </w:r>
          </w:p>
        </w:tc>
        <w:tc>
          <w:tcPr>
            <w:tcW w:w="4342" w:type="pct"/>
            <w:shd w:val="clear" w:color="auto" w:fill="auto"/>
          </w:tcPr>
          <w:p w14:paraId="7474ED08" w14:textId="0757F5EF" w:rsidR="005A20F0" w:rsidRDefault="005A20F0" w:rsidP="00AB27CB">
            <w:pPr>
              <w:pStyle w:val="Numberedpara"/>
              <w:ind w:left="0" w:firstLine="0"/>
              <w:jc w:val="both"/>
              <w:rPr>
                <w:rFonts w:cs="Arial"/>
              </w:rPr>
            </w:pPr>
            <w:r>
              <w:rPr>
                <w:rFonts w:cs="Arial"/>
                <w:szCs w:val="22"/>
              </w:rPr>
              <w:t xml:space="preserve">The </w:t>
            </w:r>
            <w:r w:rsidR="00CA5148">
              <w:rPr>
                <w:rFonts w:eastAsiaTheme="minorHAnsi" w:cs="Arial"/>
                <w:i/>
                <w:szCs w:val="22"/>
              </w:rPr>
              <w:t>Consultant</w:t>
            </w:r>
            <w:r>
              <w:rPr>
                <w:rFonts w:cs="Arial"/>
                <w:szCs w:val="22"/>
              </w:rPr>
              <w:t xml:space="preserve"> produces an overarching MIDP containing </w:t>
            </w:r>
            <w:r>
              <w:rPr>
                <w:szCs w:val="22"/>
              </w:rPr>
              <w:t>the entire content for all disciplines, including interfaces for each Project stage</w:t>
            </w:r>
            <w:r w:rsidR="006B4D40">
              <w:rPr>
                <w:szCs w:val="22"/>
              </w:rPr>
              <w:t>, as part of the IEP</w:t>
            </w:r>
            <w:r>
              <w:rPr>
                <w:szCs w:val="22"/>
              </w:rPr>
              <w:t>. The MIDP links with the Primavera P6 Project programme.</w:t>
            </w:r>
          </w:p>
        </w:tc>
      </w:tr>
      <w:tr w:rsidR="005A20F0" w:rsidRPr="00340FCC" w14:paraId="25FAB752" w14:textId="77777777" w:rsidTr="0AE18FCF">
        <w:trPr>
          <w:jc w:val="center"/>
        </w:trPr>
        <w:tc>
          <w:tcPr>
            <w:tcW w:w="658" w:type="pct"/>
            <w:shd w:val="clear" w:color="auto" w:fill="auto"/>
          </w:tcPr>
          <w:p w14:paraId="7F145D47" w14:textId="6766F31A" w:rsidR="005A20F0" w:rsidRDefault="008414E2" w:rsidP="005A20F0">
            <w:pPr>
              <w:pStyle w:val="BlockText"/>
              <w:spacing w:line="276" w:lineRule="auto"/>
              <w:ind w:left="0" w:right="131"/>
              <w:rPr>
                <w:bCs/>
                <w:sz w:val="22"/>
                <w:szCs w:val="22"/>
              </w:rPr>
            </w:pPr>
            <w:r>
              <w:rPr>
                <w:bCs/>
                <w:sz w:val="22"/>
                <w:szCs w:val="22"/>
              </w:rPr>
              <w:t>S 1407.6</w:t>
            </w:r>
          </w:p>
        </w:tc>
        <w:tc>
          <w:tcPr>
            <w:tcW w:w="4342" w:type="pct"/>
            <w:shd w:val="clear" w:color="auto" w:fill="auto"/>
          </w:tcPr>
          <w:p w14:paraId="4B4B61FB" w14:textId="16783C4E" w:rsidR="005A20F0" w:rsidRDefault="005A20F0" w:rsidP="00AB27CB">
            <w:pPr>
              <w:pStyle w:val="Numberedpara"/>
              <w:ind w:left="0" w:firstLine="0"/>
              <w:jc w:val="both"/>
              <w:rPr>
                <w:rFonts w:cs="Arial"/>
                <w:szCs w:val="22"/>
              </w:rPr>
            </w:pPr>
            <w:r>
              <w:rPr>
                <w:szCs w:val="22"/>
              </w:rPr>
              <w:t xml:space="preserve">The </w:t>
            </w:r>
            <w:r w:rsidR="00CA5148">
              <w:rPr>
                <w:rFonts w:eastAsiaTheme="minorHAnsi" w:cs="Arial"/>
                <w:i/>
                <w:szCs w:val="22"/>
              </w:rPr>
              <w:t>Consultant’s</w:t>
            </w:r>
            <w:r>
              <w:rPr>
                <w:szCs w:val="22"/>
              </w:rPr>
              <w:t xml:space="preserve"> MIDP is kept up to date</w:t>
            </w:r>
            <w:r w:rsidR="00CA5148">
              <w:rPr>
                <w:szCs w:val="22"/>
              </w:rPr>
              <w:t xml:space="preserve"> by the </w:t>
            </w:r>
            <w:r w:rsidR="00CA5148" w:rsidRPr="00CA5148">
              <w:rPr>
                <w:i/>
                <w:szCs w:val="22"/>
              </w:rPr>
              <w:t>Consultant</w:t>
            </w:r>
            <w:r>
              <w:rPr>
                <w:szCs w:val="22"/>
              </w:rPr>
              <w:t xml:space="preserve"> with any changes in the individual TIDPs that form part of it. It is updated to include additional TIDPs from newly appointed parties or task teams joining the delivery team.</w:t>
            </w:r>
          </w:p>
        </w:tc>
      </w:tr>
      <w:tr w:rsidR="005A20F0" w:rsidRPr="00340FCC" w14:paraId="3836496E" w14:textId="77777777" w:rsidTr="0AE18FCF">
        <w:trPr>
          <w:jc w:val="center"/>
        </w:trPr>
        <w:tc>
          <w:tcPr>
            <w:tcW w:w="658" w:type="pct"/>
            <w:shd w:val="clear" w:color="auto" w:fill="auto"/>
          </w:tcPr>
          <w:p w14:paraId="40386679" w14:textId="52065E7E" w:rsidR="005A20F0" w:rsidRDefault="008414E2" w:rsidP="005A20F0">
            <w:pPr>
              <w:pStyle w:val="BlockText"/>
              <w:spacing w:line="276" w:lineRule="auto"/>
              <w:ind w:left="0" w:right="131"/>
              <w:rPr>
                <w:bCs/>
                <w:sz w:val="22"/>
                <w:szCs w:val="22"/>
              </w:rPr>
            </w:pPr>
            <w:r>
              <w:rPr>
                <w:bCs/>
                <w:sz w:val="22"/>
                <w:szCs w:val="22"/>
              </w:rPr>
              <w:t>S 1407.7</w:t>
            </w:r>
          </w:p>
        </w:tc>
        <w:tc>
          <w:tcPr>
            <w:tcW w:w="4342" w:type="pct"/>
            <w:shd w:val="clear" w:color="auto" w:fill="auto"/>
          </w:tcPr>
          <w:p w14:paraId="4EC0096C" w14:textId="5A8CEAFA" w:rsidR="005A20F0" w:rsidRDefault="005A20F0" w:rsidP="00AB27CB">
            <w:pPr>
              <w:pStyle w:val="Numberedpara"/>
              <w:ind w:left="0" w:firstLine="0"/>
              <w:jc w:val="both"/>
              <w:rPr>
                <w:rFonts w:cs="Arial"/>
                <w:szCs w:val="22"/>
              </w:rPr>
            </w:pPr>
            <w:r>
              <w:rPr>
                <w:szCs w:val="22"/>
              </w:rPr>
              <w:t xml:space="preserve">Responsibility Matrix – sets out the responsibility </w:t>
            </w:r>
            <w:proofErr w:type="gramStart"/>
            <w:r>
              <w:rPr>
                <w:szCs w:val="22"/>
              </w:rPr>
              <w:t>for the production of</w:t>
            </w:r>
            <w:proofErr w:type="gramEnd"/>
            <w:r>
              <w:rPr>
                <w:szCs w:val="22"/>
              </w:rPr>
              <w:t xml:space="preserve"> information and models for each defined project stage, and to what level of information need. </w:t>
            </w:r>
          </w:p>
        </w:tc>
      </w:tr>
      <w:tr w:rsidR="005A20F0" w:rsidRPr="00340FCC" w14:paraId="098C926F" w14:textId="77777777" w:rsidTr="0AE18FCF">
        <w:trPr>
          <w:jc w:val="center"/>
        </w:trPr>
        <w:tc>
          <w:tcPr>
            <w:tcW w:w="658" w:type="pct"/>
            <w:shd w:val="clear" w:color="auto" w:fill="auto"/>
          </w:tcPr>
          <w:p w14:paraId="40DAAFD4" w14:textId="73DD351C" w:rsidR="005A20F0" w:rsidRDefault="008414E2" w:rsidP="005A20F0">
            <w:pPr>
              <w:pStyle w:val="BlockText"/>
              <w:spacing w:line="276" w:lineRule="auto"/>
              <w:ind w:left="0" w:right="131"/>
              <w:rPr>
                <w:bCs/>
                <w:sz w:val="22"/>
                <w:szCs w:val="22"/>
              </w:rPr>
            </w:pPr>
            <w:r>
              <w:rPr>
                <w:bCs/>
                <w:sz w:val="22"/>
                <w:szCs w:val="22"/>
              </w:rPr>
              <w:t>S 1407.8</w:t>
            </w:r>
          </w:p>
        </w:tc>
        <w:tc>
          <w:tcPr>
            <w:tcW w:w="4342" w:type="pct"/>
            <w:shd w:val="clear" w:color="auto" w:fill="auto"/>
          </w:tcPr>
          <w:p w14:paraId="20983095" w14:textId="13220A5C" w:rsidR="005A20F0" w:rsidRDefault="005A20F0" w:rsidP="00AB27CB">
            <w:pPr>
              <w:pStyle w:val="Numberedpara"/>
              <w:ind w:left="0" w:firstLine="0"/>
              <w:jc w:val="both"/>
              <w:rPr>
                <w:rFonts w:cs="Arial"/>
                <w:szCs w:val="22"/>
              </w:rPr>
            </w:pPr>
            <w:r>
              <w:rPr>
                <w:szCs w:val="22"/>
              </w:rPr>
              <w:t xml:space="preserve">Level of Information Need - is the geometrical and non-geometrical content required for an Information Model at each Project Control Framework Stage as specified in the EIR.  </w:t>
            </w:r>
          </w:p>
        </w:tc>
      </w:tr>
      <w:tr w:rsidR="005A20F0" w:rsidRPr="00340FCC" w14:paraId="60A719B4" w14:textId="77777777" w:rsidTr="0AE18FCF">
        <w:trPr>
          <w:jc w:val="center"/>
        </w:trPr>
        <w:tc>
          <w:tcPr>
            <w:tcW w:w="658" w:type="pct"/>
            <w:shd w:val="clear" w:color="auto" w:fill="auto"/>
          </w:tcPr>
          <w:p w14:paraId="5A6CED92" w14:textId="6517FC1D" w:rsidR="005A20F0" w:rsidRDefault="008414E2" w:rsidP="005A20F0">
            <w:pPr>
              <w:pStyle w:val="BlockText"/>
              <w:spacing w:line="276" w:lineRule="auto"/>
              <w:ind w:left="0" w:right="131"/>
              <w:rPr>
                <w:bCs/>
                <w:sz w:val="22"/>
                <w:szCs w:val="22"/>
              </w:rPr>
            </w:pPr>
            <w:r>
              <w:rPr>
                <w:bCs/>
                <w:sz w:val="22"/>
                <w:szCs w:val="22"/>
              </w:rPr>
              <w:t>S 1407.9</w:t>
            </w:r>
          </w:p>
        </w:tc>
        <w:tc>
          <w:tcPr>
            <w:tcW w:w="4342" w:type="pct"/>
            <w:shd w:val="clear" w:color="auto" w:fill="auto"/>
          </w:tcPr>
          <w:p w14:paraId="1FE2F393" w14:textId="7D3D0959" w:rsidR="005A20F0" w:rsidRDefault="005A20F0" w:rsidP="00AB27CB">
            <w:pPr>
              <w:pStyle w:val="Numberedpara"/>
              <w:ind w:left="0" w:firstLine="0"/>
              <w:jc w:val="both"/>
              <w:rPr>
                <w:rFonts w:cs="Arial"/>
                <w:szCs w:val="22"/>
              </w:rPr>
            </w:pPr>
            <w:r>
              <w:rPr>
                <w:szCs w:val="22"/>
              </w:rPr>
              <w:t xml:space="preserve">The </w:t>
            </w:r>
            <w:r w:rsidR="00CA5148">
              <w:rPr>
                <w:i/>
                <w:szCs w:val="22"/>
              </w:rPr>
              <w:t>Consultant</w:t>
            </w:r>
            <w:r>
              <w:rPr>
                <w:szCs w:val="22"/>
              </w:rPr>
              <w:t xml:space="preserve"> agrees with the </w:t>
            </w:r>
            <w:r w:rsidR="00CA5148">
              <w:rPr>
                <w:i/>
                <w:iCs/>
                <w:szCs w:val="22"/>
              </w:rPr>
              <w:t>Client</w:t>
            </w:r>
            <w:r>
              <w:rPr>
                <w:szCs w:val="22"/>
              </w:rPr>
              <w:t xml:space="preserve"> the level of information need requirements for all asset elements being used on the Project, including geometrical and non-geometrical content. This forms the basis of the Asset Information Model (AIM) </w:t>
            </w:r>
            <w:r w:rsidR="00CA5148">
              <w:rPr>
                <w:szCs w:val="22"/>
              </w:rPr>
              <w:t xml:space="preserve">(see </w:t>
            </w:r>
            <w:r w:rsidR="00CA5148" w:rsidRPr="00CA5148">
              <w:rPr>
                <w:b/>
                <w:szCs w:val="22"/>
              </w:rPr>
              <w:t>Annex 01</w:t>
            </w:r>
            <w:r w:rsidR="00CA5148">
              <w:rPr>
                <w:szCs w:val="22"/>
              </w:rPr>
              <w:t xml:space="preserve">) </w:t>
            </w:r>
            <w:r>
              <w:rPr>
                <w:szCs w:val="22"/>
              </w:rPr>
              <w:t>to fully enable the later operational phase of the asset lifecycle.</w:t>
            </w:r>
          </w:p>
        </w:tc>
      </w:tr>
      <w:tr w:rsidR="005A20F0" w:rsidRPr="00340FCC" w14:paraId="7702E8D1" w14:textId="77777777" w:rsidTr="0AE18FCF">
        <w:trPr>
          <w:jc w:val="center"/>
        </w:trPr>
        <w:tc>
          <w:tcPr>
            <w:tcW w:w="658" w:type="pct"/>
            <w:shd w:val="clear" w:color="auto" w:fill="auto"/>
          </w:tcPr>
          <w:p w14:paraId="606B2814" w14:textId="1FA23DFA" w:rsidR="005A20F0" w:rsidRDefault="008414E2" w:rsidP="005A20F0">
            <w:pPr>
              <w:pStyle w:val="BlockText"/>
              <w:spacing w:line="276" w:lineRule="auto"/>
              <w:ind w:left="0" w:right="131"/>
              <w:rPr>
                <w:bCs/>
                <w:sz w:val="22"/>
                <w:szCs w:val="22"/>
              </w:rPr>
            </w:pPr>
            <w:r>
              <w:rPr>
                <w:bCs/>
                <w:sz w:val="22"/>
                <w:szCs w:val="22"/>
              </w:rPr>
              <w:t>S 1407.10</w:t>
            </w:r>
          </w:p>
        </w:tc>
        <w:tc>
          <w:tcPr>
            <w:tcW w:w="4342" w:type="pct"/>
            <w:shd w:val="clear" w:color="auto" w:fill="auto"/>
          </w:tcPr>
          <w:p w14:paraId="04E2A42C" w14:textId="576453D3" w:rsidR="005A20F0" w:rsidRDefault="005A20F0" w:rsidP="00AB27CB">
            <w:pPr>
              <w:pStyle w:val="Numberedpara"/>
              <w:ind w:left="0" w:firstLine="0"/>
              <w:jc w:val="both"/>
              <w:rPr>
                <w:szCs w:val="22"/>
              </w:rPr>
            </w:pPr>
            <w:r>
              <w:rPr>
                <w:szCs w:val="22"/>
              </w:rPr>
              <w:t xml:space="preserve">The </w:t>
            </w:r>
            <w:r w:rsidR="00CA5148">
              <w:rPr>
                <w:i/>
                <w:iCs/>
                <w:szCs w:val="22"/>
              </w:rPr>
              <w:t>Consultant</w:t>
            </w:r>
            <w:r>
              <w:rPr>
                <w:szCs w:val="22"/>
              </w:rPr>
              <w:t xml:space="preserve"> submits the following documents to the </w:t>
            </w:r>
            <w:r w:rsidR="00CA5148">
              <w:rPr>
                <w:i/>
                <w:iCs/>
                <w:szCs w:val="22"/>
              </w:rPr>
              <w:t>Client</w:t>
            </w:r>
            <w:r>
              <w:rPr>
                <w:szCs w:val="22"/>
              </w:rPr>
              <w:t xml:space="preserve"> for acceptance within 10 weeks </w:t>
            </w:r>
            <w:r>
              <w:rPr>
                <w:rFonts w:cs="Arial"/>
                <w:szCs w:val="22"/>
              </w:rPr>
              <w:t xml:space="preserve">of the </w:t>
            </w:r>
            <w:r>
              <w:rPr>
                <w:rFonts w:cs="Arial"/>
                <w:i/>
                <w:iCs/>
                <w:szCs w:val="22"/>
              </w:rPr>
              <w:t>starting date</w:t>
            </w:r>
          </w:p>
          <w:p w14:paraId="05C0D4AD" w14:textId="77777777" w:rsidR="005A20F0" w:rsidRDefault="005A20F0" w:rsidP="00AB27CB">
            <w:pPr>
              <w:pStyle w:val="Listlevel1"/>
              <w:jc w:val="both"/>
              <w:rPr>
                <w:szCs w:val="22"/>
              </w:rPr>
            </w:pPr>
            <w:r>
              <w:rPr>
                <w:szCs w:val="22"/>
              </w:rPr>
              <w:t>Supply Chain BIM Capability Assessment,</w:t>
            </w:r>
          </w:p>
          <w:p w14:paraId="5A6B7A97" w14:textId="77777777" w:rsidR="005A20F0" w:rsidRDefault="005A20F0" w:rsidP="00AB27CB">
            <w:pPr>
              <w:pStyle w:val="Listlevel1"/>
              <w:jc w:val="both"/>
              <w:rPr>
                <w:szCs w:val="22"/>
              </w:rPr>
            </w:pPr>
            <w:r>
              <w:rPr>
                <w:szCs w:val="22"/>
              </w:rPr>
              <w:t>Supply Chain Information Capability Assessment and</w:t>
            </w:r>
          </w:p>
          <w:p w14:paraId="2B8EFA3E" w14:textId="77777777" w:rsidR="005A20F0" w:rsidRDefault="005A20F0" w:rsidP="00AB27CB">
            <w:pPr>
              <w:pStyle w:val="Listlevel1"/>
              <w:jc w:val="both"/>
              <w:rPr>
                <w:szCs w:val="22"/>
              </w:rPr>
            </w:pPr>
            <w:r w:rsidRPr="005A20F0">
              <w:rPr>
                <w:szCs w:val="22"/>
              </w:rPr>
              <w:t>GIS Execution Plan.</w:t>
            </w:r>
          </w:p>
          <w:p w14:paraId="0CCEB6DA" w14:textId="77777777" w:rsidR="006B4D40" w:rsidRDefault="006B4D40" w:rsidP="00AB27CB">
            <w:pPr>
              <w:pStyle w:val="Listlevel1"/>
              <w:numPr>
                <w:ilvl w:val="0"/>
                <w:numId w:val="0"/>
              </w:numPr>
              <w:ind w:left="34"/>
              <w:jc w:val="both"/>
              <w:rPr>
                <w:szCs w:val="22"/>
              </w:rPr>
            </w:pPr>
            <w:r>
              <w:rPr>
                <w:szCs w:val="22"/>
              </w:rPr>
              <w:t>A reason for not accepting is</w:t>
            </w:r>
          </w:p>
          <w:p w14:paraId="09ED7DE1" w14:textId="293617E0" w:rsidR="006B4D40" w:rsidRPr="005A20F0" w:rsidRDefault="006B4D40" w:rsidP="00AB27CB">
            <w:pPr>
              <w:pStyle w:val="Listlevel1"/>
              <w:numPr>
                <w:ilvl w:val="0"/>
                <w:numId w:val="95"/>
              </w:numPr>
              <w:jc w:val="both"/>
              <w:rPr>
                <w:szCs w:val="22"/>
              </w:rPr>
            </w:pPr>
            <w:r>
              <w:rPr>
                <w:szCs w:val="22"/>
              </w:rPr>
              <w:t>the document does not fulfil the requirements of S 1407.</w:t>
            </w:r>
          </w:p>
        </w:tc>
      </w:tr>
      <w:tr w:rsidR="005A20F0" w:rsidRPr="00340FCC" w14:paraId="2318AF6B" w14:textId="77777777" w:rsidTr="0AE18FCF">
        <w:trPr>
          <w:jc w:val="center"/>
        </w:trPr>
        <w:tc>
          <w:tcPr>
            <w:tcW w:w="658" w:type="pct"/>
            <w:shd w:val="clear" w:color="auto" w:fill="auto"/>
          </w:tcPr>
          <w:p w14:paraId="33E32CDF" w14:textId="1586476B" w:rsidR="005A20F0" w:rsidRDefault="008414E2" w:rsidP="005A20F0">
            <w:pPr>
              <w:pStyle w:val="BlockText"/>
              <w:spacing w:line="276" w:lineRule="auto"/>
              <w:ind w:left="0" w:right="131"/>
              <w:rPr>
                <w:bCs/>
                <w:sz w:val="22"/>
                <w:szCs w:val="22"/>
              </w:rPr>
            </w:pPr>
            <w:r>
              <w:rPr>
                <w:bCs/>
                <w:sz w:val="22"/>
                <w:szCs w:val="22"/>
              </w:rPr>
              <w:t>S 1407.11</w:t>
            </w:r>
          </w:p>
        </w:tc>
        <w:tc>
          <w:tcPr>
            <w:tcW w:w="4342" w:type="pct"/>
            <w:shd w:val="clear" w:color="auto" w:fill="auto"/>
          </w:tcPr>
          <w:p w14:paraId="2D3D48A5" w14:textId="4BFAB206" w:rsidR="005A20F0" w:rsidRPr="005A20F0" w:rsidRDefault="005A20F0" w:rsidP="005A20F0">
            <w:pPr>
              <w:spacing w:before="120"/>
              <w:ind w:right="136"/>
              <w:jc w:val="both"/>
              <w:rPr>
                <w:sz w:val="22"/>
                <w:szCs w:val="22"/>
              </w:rPr>
            </w:pPr>
            <w:r w:rsidRPr="005A20F0">
              <w:rPr>
                <w:sz w:val="22"/>
                <w:szCs w:val="22"/>
              </w:rPr>
              <w:t xml:space="preserve">The </w:t>
            </w:r>
            <w:r w:rsidR="00CA5148">
              <w:rPr>
                <w:i/>
                <w:iCs/>
                <w:sz w:val="22"/>
                <w:szCs w:val="22"/>
              </w:rPr>
              <w:t>Consultant</w:t>
            </w:r>
            <w:r w:rsidRPr="005A20F0">
              <w:rPr>
                <w:sz w:val="22"/>
                <w:szCs w:val="22"/>
              </w:rPr>
              <w:t xml:space="preserve"> records and reports all benefits of BIM and Digital to the </w:t>
            </w:r>
            <w:r w:rsidR="00CA5148">
              <w:rPr>
                <w:i/>
                <w:iCs/>
                <w:sz w:val="22"/>
                <w:szCs w:val="22"/>
              </w:rPr>
              <w:t>Client</w:t>
            </w:r>
            <w:r w:rsidR="00BF45B3">
              <w:rPr>
                <w:i/>
                <w:iCs/>
                <w:sz w:val="22"/>
                <w:szCs w:val="22"/>
              </w:rPr>
              <w:t xml:space="preserve"> </w:t>
            </w:r>
            <w:r w:rsidR="00BF45B3">
              <w:rPr>
                <w:iCs/>
                <w:sz w:val="22"/>
                <w:szCs w:val="22"/>
              </w:rPr>
              <w:t>each month</w:t>
            </w:r>
            <w:r w:rsidR="00BF45B3" w:rsidRPr="005A20F0">
              <w:rPr>
                <w:sz w:val="22"/>
                <w:szCs w:val="22"/>
              </w:rPr>
              <w:t xml:space="preserve"> </w:t>
            </w:r>
            <w:r w:rsidR="00BF45B3">
              <w:rPr>
                <w:sz w:val="22"/>
                <w:szCs w:val="22"/>
              </w:rPr>
              <w:t xml:space="preserve">and </w:t>
            </w:r>
            <w:r w:rsidR="00BF45B3" w:rsidRPr="005A20F0">
              <w:rPr>
                <w:sz w:val="22"/>
                <w:szCs w:val="22"/>
              </w:rPr>
              <w:t>produc</w:t>
            </w:r>
            <w:r w:rsidR="00BF45B3">
              <w:rPr>
                <w:sz w:val="22"/>
                <w:szCs w:val="22"/>
              </w:rPr>
              <w:t>es</w:t>
            </w:r>
            <w:r w:rsidR="00BF45B3" w:rsidRPr="005A20F0">
              <w:rPr>
                <w:sz w:val="22"/>
                <w:szCs w:val="22"/>
              </w:rPr>
              <w:t xml:space="preserve"> relevant case-studies as specified by the </w:t>
            </w:r>
            <w:r w:rsidR="00BF45B3" w:rsidRPr="005A20F0">
              <w:rPr>
                <w:i/>
                <w:sz w:val="22"/>
                <w:szCs w:val="22"/>
              </w:rPr>
              <w:t>Client</w:t>
            </w:r>
            <w:r w:rsidR="00BF45B3">
              <w:rPr>
                <w:iCs/>
                <w:sz w:val="22"/>
                <w:szCs w:val="22"/>
              </w:rPr>
              <w:t>.</w:t>
            </w:r>
          </w:p>
        </w:tc>
      </w:tr>
      <w:tr w:rsidR="005A20F0" w:rsidRPr="00340FCC" w14:paraId="0B4A1B38" w14:textId="77777777" w:rsidTr="0AE18FCF">
        <w:trPr>
          <w:jc w:val="center"/>
        </w:trPr>
        <w:tc>
          <w:tcPr>
            <w:tcW w:w="5000" w:type="pct"/>
            <w:gridSpan w:val="2"/>
            <w:shd w:val="clear" w:color="auto" w:fill="BFBFBF" w:themeFill="background1" w:themeFillShade="BF"/>
          </w:tcPr>
          <w:p w14:paraId="4C484349" w14:textId="6B8C67B2" w:rsidR="005A20F0" w:rsidRPr="00CA5148" w:rsidRDefault="005A20F0" w:rsidP="00AB27CB">
            <w:pPr>
              <w:pStyle w:val="Heading2"/>
            </w:pPr>
            <w:bookmarkStart w:id="124" w:name="_Toc56956526"/>
            <w:bookmarkStart w:id="125" w:name="_Toc73608545"/>
            <w:bookmarkStart w:id="126" w:name="_Toc74210429"/>
            <w:r w:rsidRPr="00CA5148">
              <w:t>S 1</w:t>
            </w:r>
            <w:r w:rsidR="00CA5148" w:rsidRPr="00CA5148">
              <w:t>4</w:t>
            </w:r>
            <w:r w:rsidRPr="00CA5148">
              <w:t xml:space="preserve">08   LTC </w:t>
            </w:r>
            <w:proofErr w:type="spellStart"/>
            <w:r w:rsidR="00CE06D5">
              <w:t>informatio</w:t>
            </w:r>
            <w:proofErr w:type="spellEnd"/>
            <w:r w:rsidRPr="00CA5148">
              <w:t xml:space="preserve"> Environment (CDE) Delivery Systems</w:t>
            </w:r>
            <w:bookmarkEnd w:id="124"/>
            <w:bookmarkEnd w:id="125"/>
            <w:bookmarkEnd w:id="126"/>
          </w:p>
        </w:tc>
      </w:tr>
      <w:tr w:rsidR="005A20F0" w:rsidRPr="00340FCC" w14:paraId="4161F7F1" w14:textId="77777777" w:rsidTr="0AE18FCF">
        <w:trPr>
          <w:jc w:val="center"/>
        </w:trPr>
        <w:tc>
          <w:tcPr>
            <w:tcW w:w="658" w:type="pct"/>
            <w:shd w:val="clear" w:color="auto" w:fill="auto"/>
          </w:tcPr>
          <w:p w14:paraId="3A9A0141" w14:textId="14D848A7" w:rsidR="005A20F0" w:rsidRDefault="00484031" w:rsidP="005A20F0">
            <w:pPr>
              <w:pStyle w:val="BlockText"/>
              <w:spacing w:line="276" w:lineRule="auto"/>
              <w:ind w:left="0" w:right="131"/>
              <w:rPr>
                <w:bCs/>
                <w:sz w:val="22"/>
                <w:szCs w:val="22"/>
              </w:rPr>
            </w:pPr>
            <w:r>
              <w:rPr>
                <w:bCs/>
                <w:sz w:val="22"/>
                <w:szCs w:val="22"/>
              </w:rPr>
              <w:t>S 1408.1</w:t>
            </w:r>
          </w:p>
        </w:tc>
        <w:tc>
          <w:tcPr>
            <w:tcW w:w="4342" w:type="pct"/>
            <w:shd w:val="clear" w:color="auto" w:fill="auto"/>
          </w:tcPr>
          <w:p w14:paraId="412EF461" w14:textId="432F2936" w:rsidR="005A20F0" w:rsidRPr="00CA5148" w:rsidRDefault="005A20F0" w:rsidP="005A20F0">
            <w:pPr>
              <w:spacing w:before="120"/>
              <w:ind w:right="136"/>
              <w:jc w:val="both"/>
              <w:rPr>
                <w:sz w:val="22"/>
                <w:szCs w:val="22"/>
              </w:rPr>
            </w:pPr>
            <w:r w:rsidRPr="00CA5148">
              <w:rPr>
                <w:rFonts w:eastAsiaTheme="minorHAnsi"/>
                <w:sz w:val="22"/>
                <w:szCs w:val="22"/>
              </w:rPr>
              <w:t xml:space="preserve">The </w:t>
            </w:r>
            <w:r w:rsidRPr="00CA5148">
              <w:rPr>
                <w:i/>
                <w:iCs/>
                <w:sz w:val="22"/>
                <w:szCs w:val="22"/>
              </w:rPr>
              <w:t>Client</w:t>
            </w:r>
            <w:r w:rsidRPr="00CA5148">
              <w:rPr>
                <w:sz w:val="22"/>
                <w:szCs w:val="22"/>
              </w:rPr>
              <w:t xml:space="preserve"> CDE systems are set out in the EIR. The </w:t>
            </w:r>
            <w:r w:rsidRPr="00CA5148">
              <w:rPr>
                <w:i/>
                <w:sz w:val="22"/>
                <w:szCs w:val="22"/>
              </w:rPr>
              <w:t>Client</w:t>
            </w:r>
            <w:r w:rsidRPr="00CA5148">
              <w:rPr>
                <w:sz w:val="22"/>
                <w:szCs w:val="22"/>
              </w:rPr>
              <w:t xml:space="preserve"> also provides a centrally hosted CDE aligned to ISO 19650 principles </w:t>
            </w:r>
            <w:r w:rsidR="00CA5148" w:rsidRPr="00CA5148">
              <w:rPr>
                <w:sz w:val="22"/>
                <w:szCs w:val="22"/>
              </w:rPr>
              <w:t xml:space="preserve">(see link </w:t>
            </w:r>
            <w:r w:rsidRPr="00CA5148">
              <w:rPr>
                <w:sz w:val="22"/>
                <w:szCs w:val="22"/>
              </w:rPr>
              <w:t xml:space="preserve">in </w:t>
            </w:r>
            <w:r w:rsidRPr="00CA5148">
              <w:rPr>
                <w:b/>
                <w:sz w:val="22"/>
                <w:szCs w:val="22"/>
              </w:rPr>
              <w:t xml:space="preserve">Annex </w:t>
            </w:r>
            <w:r w:rsidR="00CA5148" w:rsidRPr="00CA5148">
              <w:rPr>
                <w:b/>
                <w:sz w:val="22"/>
                <w:szCs w:val="22"/>
              </w:rPr>
              <w:t>02</w:t>
            </w:r>
            <w:r w:rsidR="00CA5148" w:rsidRPr="00CA5148">
              <w:rPr>
                <w:sz w:val="22"/>
                <w:szCs w:val="22"/>
              </w:rPr>
              <w:t>)</w:t>
            </w:r>
            <w:r w:rsidRPr="00CA5148">
              <w:rPr>
                <w:sz w:val="22"/>
                <w:szCs w:val="22"/>
              </w:rPr>
              <w:t>, to support structured collaborative working.</w:t>
            </w:r>
          </w:p>
        </w:tc>
      </w:tr>
      <w:tr w:rsidR="005A20F0" w:rsidRPr="00340FCC" w14:paraId="33F46DF9" w14:textId="77777777" w:rsidTr="0AE18FCF">
        <w:trPr>
          <w:jc w:val="center"/>
        </w:trPr>
        <w:tc>
          <w:tcPr>
            <w:tcW w:w="658" w:type="pct"/>
            <w:shd w:val="clear" w:color="auto" w:fill="auto"/>
          </w:tcPr>
          <w:p w14:paraId="497D5A84" w14:textId="2176713A" w:rsidR="005A20F0" w:rsidRDefault="00484031" w:rsidP="005A20F0">
            <w:pPr>
              <w:pStyle w:val="BlockText"/>
              <w:spacing w:line="276" w:lineRule="auto"/>
              <w:ind w:left="0" w:right="131"/>
              <w:rPr>
                <w:bCs/>
                <w:sz w:val="22"/>
                <w:szCs w:val="22"/>
              </w:rPr>
            </w:pPr>
            <w:r>
              <w:rPr>
                <w:bCs/>
                <w:sz w:val="22"/>
                <w:szCs w:val="22"/>
              </w:rPr>
              <w:t>S 1408.2</w:t>
            </w:r>
          </w:p>
        </w:tc>
        <w:tc>
          <w:tcPr>
            <w:tcW w:w="4342" w:type="pct"/>
            <w:shd w:val="clear" w:color="auto" w:fill="auto"/>
          </w:tcPr>
          <w:p w14:paraId="69065B96" w14:textId="498DA944" w:rsidR="005A20F0" w:rsidRPr="00CA5148" w:rsidRDefault="005A20F0" w:rsidP="005A20F0">
            <w:pPr>
              <w:spacing w:before="120"/>
              <w:ind w:right="136"/>
              <w:jc w:val="both"/>
              <w:rPr>
                <w:sz w:val="22"/>
                <w:szCs w:val="22"/>
              </w:rPr>
            </w:pPr>
            <w:r w:rsidRPr="00CA5148">
              <w:rPr>
                <w:sz w:val="22"/>
                <w:szCs w:val="22"/>
              </w:rPr>
              <w:t xml:space="preserve">The </w:t>
            </w:r>
            <w:r w:rsidR="00CA5148" w:rsidRPr="00CA5148">
              <w:rPr>
                <w:i/>
                <w:iCs/>
                <w:sz w:val="22"/>
                <w:szCs w:val="22"/>
              </w:rPr>
              <w:t>Consultant</w:t>
            </w:r>
            <w:r w:rsidRPr="00CA5148">
              <w:rPr>
                <w:sz w:val="22"/>
                <w:szCs w:val="22"/>
              </w:rPr>
              <w:t xml:space="preserve"> interfaces with the ProjectWise environment to download and upload shared information, for co-ordination and integration into the </w:t>
            </w:r>
            <w:r w:rsidR="00CE06D5">
              <w:rPr>
                <w:sz w:val="22"/>
                <w:szCs w:val="22"/>
              </w:rPr>
              <w:t>F</w:t>
            </w:r>
            <w:r w:rsidRPr="00CA5148">
              <w:rPr>
                <w:sz w:val="22"/>
                <w:szCs w:val="22"/>
              </w:rPr>
              <w:t xml:space="preserve">ederated </w:t>
            </w:r>
            <w:r w:rsidR="00CE06D5">
              <w:rPr>
                <w:sz w:val="22"/>
                <w:szCs w:val="22"/>
              </w:rPr>
              <w:t>M</w:t>
            </w:r>
            <w:r w:rsidRPr="00CA5148">
              <w:rPr>
                <w:sz w:val="22"/>
                <w:szCs w:val="22"/>
              </w:rPr>
              <w:t>odel, and formal submission to the Project.</w:t>
            </w:r>
          </w:p>
        </w:tc>
      </w:tr>
      <w:tr w:rsidR="005A20F0" w:rsidRPr="00340FCC" w14:paraId="004F58E9" w14:textId="77777777" w:rsidTr="0AE18FCF">
        <w:trPr>
          <w:jc w:val="center"/>
        </w:trPr>
        <w:tc>
          <w:tcPr>
            <w:tcW w:w="658" w:type="pct"/>
            <w:shd w:val="clear" w:color="auto" w:fill="auto"/>
          </w:tcPr>
          <w:p w14:paraId="04C6235B" w14:textId="77777777" w:rsidR="005A20F0" w:rsidRDefault="005A20F0" w:rsidP="005A20F0">
            <w:pPr>
              <w:pStyle w:val="BlockText"/>
              <w:spacing w:line="276" w:lineRule="auto"/>
              <w:ind w:left="0" w:right="131"/>
              <w:rPr>
                <w:bCs/>
                <w:sz w:val="22"/>
                <w:szCs w:val="22"/>
              </w:rPr>
            </w:pPr>
          </w:p>
        </w:tc>
        <w:tc>
          <w:tcPr>
            <w:tcW w:w="4342" w:type="pct"/>
            <w:shd w:val="clear" w:color="auto" w:fill="auto"/>
          </w:tcPr>
          <w:p w14:paraId="0122CE6D" w14:textId="488B353B" w:rsidR="005A20F0" w:rsidRDefault="005A20F0" w:rsidP="00CA5148">
            <w:pPr>
              <w:pStyle w:val="Numberedpara"/>
              <w:ind w:left="0" w:firstLine="0"/>
              <w:rPr>
                <w:sz w:val="24"/>
              </w:rPr>
            </w:pPr>
            <w:bookmarkStart w:id="127" w:name="_Toc73610126"/>
            <w:r>
              <w:rPr>
                <w:szCs w:val="22"/>
              </w:rPr>
              <w:t xml:space="preserve">Figure </w:t>
            </w:r>
            <w:r>
              <w:fldChar w:fldCharType="begin"/>
            </w:r>
            <w:r>
              <w:rPr>
                <w:szCs w:val="22"/>
              </w:rPr>
              <w:instrText xml:space="preserve"> SEQ Figure \* ARABIC </w:instrText>
            </w:r>
            <w:r>
              <w:fldChar w:fldCharType="separate"/>
            </w:r>
            <w:r>
              <w:rPr>
                <w:noProof/>
                <w:szCs w:val="22"/>
              </w:rPr>
              <w:t>3</w:t>
            </w:r>
            <w:r>
              <w:fldChar w:fldCharType="end"/>
            </w:r>
            <w:r>
              <w:rPr>
                <w:szCs w:val="22"/>
              </w:rPr>
              <w:t xml:space="preserve"> - </w:t>
            </w:r>
            <w:r>
              <w:t xml:space="preserve">CDE </w:t>
            </w:r>
            <w:r w:rsidR="00B82E9E">
              <w:t>w</w:t>
            </w:r>
            <w:r>
              <w:t xml:space="preserve">orkflow to support the </w:t>
            </w:r>
            <w:r w:rsidR="00B82E9E">
              <w:t>c</w:t>
            </w:r>
            <w:r>
              <w:t>entral PIM</w:t>
            </w:r>
            <w:bookmarkEnd w:id="127"/>
          </w:p>
          <w:p w14:paraId="404709CA" w14:textId="2F55CFB7" w:rsidR="005A20F0" w:rsidRPr="005A20F0" w:rsidRDefault="005A20F0" w:rsidP="005A20F0">
            <w:pPr>
              <w:spacing w:before="120"/>
              <w:ind w:right="136"/>
              <w:jc w:val="both"/>
              <w:rPr>
                <w:sz w:val="22"/>
                <w:szCs w:val="22"/>
              </w:rPr>
            </w:pPr>
            <w:r>
              <w:rPr>
                <w:noProof/>
              </w:rPr>
              <w:lastRenderedPageBreak/>
              <w:drawing>
                <wp:inline distT="0" distB="0" distL="0" distR="0" wp14:anchorId="0A0E6817" wp14:editId="79DB155B">
                  <wp:extent cx="5615305" cy="3104901"/>
                  <wp:effectExtent l="0" t="0" r="444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6858"/>
                          <a:stretch/>
                        </pic:blipFill>
                        <pic:spPr bwMode="auto">
                          <a:xfrm>
                            <a:off x="0" y="0"/>
                            <a:ext cx="5622203" cy="310871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A20F0" w:rsidRPr="00340FCC" w14:paraId="3D189B01" w14:textId="77777777" w:rsidTr="0AE18FCF">
        <w:trPr>
          <w:jc w:val="center"/>
        </w:trPr>
        <w:tc>
          <w:tcPr>
            <w:tcW w:w="658" w:type="pct"/>
            <w:shd w:val="clear" w:color="auto" w:fill="auto"/>
          </w:tcPr>
          <w:p w14:paraId="78A740DB" w14:textId="7D985D18" w:rsidR="005A20F0" w:rsidRDefault="00484031" w:rsidP="005A20F0">
            <w:pPr>
              <w:pStyle w:val="BlockText"/>
              <w:spacing w:line="276" w:lineRule="auto"/>
              <w:ind w:left="0" w:right="131"/>
              <w:rPr>
                <w:bCs/>
                <w:sz w:val="22"/>
                <w:szCs w:val="22"/>
              </w:rPr>
            </w:pPr>
            <w:r>
              <w:rPr>
                <w:bCs/>
                <w:sz w:val="22"/>
                <w:szCs w:val="22"/>
              </w:rPr>
              <w:lastRenderedPageBreak/>
              <w:t>S 1408.3</w:t>
            </w:r>
          </w:p>
        </w:tc>
        <w:tc>
          <w:tcPr>
            <w:tcW w:w="4342" w:type="pct"/>
            <w:shd w:val="clear" w:color="auto" w:fill="auto"/>
          </w:tcPr>
          <w:p w14:paraId="43700FBD" w14:textId="54902571" w:rsidR="005A20F0" w:rsidRPr="00CA5148" w:rsidRDefault="005A20F0" w:rsidP="005A20F0">
            <w:pPr>
              <w:spacing w:before="120"/>
              <w:ind w:right="136"/>
              <w:jc w:val="both"/>
              <w:rPr>
                <w:sz w:val="22"/>
                <w:szCs w:val="22"/>
              </w:rPr>
            </w:pPr>
            <w:r w:rsidRPr="00CA5148">
              <w:rPr>
                <w:sz w:val="22"/>
                <w:szCs w:val="22"/>
              </w:rPr>
              <w:t xml:space="preserve">The </w:t>
            </w:r>
            <w:r w:rsidR="00CA5148" w:rsidRPr="00CA5148">
              <w:rPr>
                <w:i/>
                <w:iCs/>
                <w:sz w:val="22"/>
                <w:szCs w:val="22"/>
              </w:rPr>
              <w:t>Consultant</w:t>
            </w:r>
            <w:r w:rsidRPr="00CA5148">
              <w:rPr>
                <w:i/>
                <w:iCs/>
                <w:sz w:val="22"/>
                <w:szCs w:val="22"/>
              </w:rPr>
              <w:t xml:space="preserve"> </w:t>
            </w:r>
            <w:r w:rsidR="00375BE5" w:rsidRPr="00AB27CB">
              <w:rPr>
                <w:iCs/>
                <w:sz w:val="22"/>
                <w:szCs w:val="22"/>
              </w:rPr>
              <w:t>has an</w:t>
            </w:r>
            <w:r w:rsidR="00375BE5">
              <w:rPr>
                <w:i/>
                <w:iCs/>
                <w:sz w:val="22"/>
                <w:szCs w:val="22"/>
              </w:rPr>
              <w:t xml:space="preserve"> </w:t>
            </w:r>
            <w:r w:rsidRPr="00CA5148">
              <w:rPr>
                <w:sz w:val="22"/>
                <w:szCs w:val="22"/>
              </w:rPr>
              <w:t>ISO 19650 compliant CDE</w:t>
            </w:r>
            <w:r w:rsidR="00375BE5">
              <w:rPr>
                <w:sz w:val="22"/>
                <w:szCs w:val="22"/>
              </w:rPr>
              <w:t>, which it uses</w:t>
            </w:r>
            <w:r w:rsidRPr="00CA5148">
              <w:rPr>
                <w:sz w:val="22"/>
                <w:szCs w:val="22"/>
              </w:rPr>
              <w:t xml:space="preserve"> to develop content up to a work in progress status.</w:t>
            </w:r>
          </w:p>
        </w:tc>
      </w:tr>
      <w:tr w:rsidR="005A20F0" w:rsidRPr="00340FCC" w14:paraId="2CB99EC7" w14:textId="77777777" w:rsidTr="0AE18FCF">
        <w:trPr>
          <w:jc w:val="center"/>
        </w:trPr>
        <w:tc>
          <w:tcPr>
            <w:tcW w:w="658" w:type="pct"/>
            <w:shd w:val="clear" w:color="auto" w:fill="auto"/>
          </w:tcPr>
          <w:p w14:paraId="164A2BB3" w14:textId="621AEEEA" w:rsidR="005A20F0" w:rsidRDefault="00484031" w:rsidP="005A20F0">
            <w:pPr>
              <w:pStyle w:val="BlockText"/>
              <w:spacing w:line="276" w:lineRule="auto"/>
              <w:ind w:left="0" w:right="131"/>
              <w:rPr>
                <w:bCs/>
                <w:sz w:val="22"/>
                <w:szCs w:val="22"/>
              </w:rPr>
            </w:pPr>
            <w:r>
              <w:rPr>
                <w:bCs/>
                <w:sz w:val="22"/>
                <w:szCs w:val="22"/>
              </w:rPr>
              <w:t>S 1408.4</w:t>
            </w:r>
          </w:p>
        </w:tc>
        <w:tc>
          <w:tcPr>
            <w:tcW w:w="4342" w:type="pct"/>
            <w:shd w:val="clear" w:color="auto" w:fill="auto"/>
          </w:tcPr>
          <w:p w14:paraId="367B214F" w14:textId="38F93A57" w:rsidR="005A20F0" w:rsidRPr="00CA5148" w:rsidRDefault="005A20F0" w:rsidP="001D6093">
            <w:pPr>
              <w:spacing w:before="120"/>
              <w:ind w:right="136"/>
              <w:jc w:val="both"/>
              <w:rPr>
                <w:sz w:val="22"/>
                <w:szCs w:val="22"/>
              </w:rPr>
            </w:pPr>
            <w:r w:rsidRPr="00CA5148">
              <w:rPr>
                <w:sz w:val="22"/>
                <w:szCs w:val="22"/>
              </w:rPr>
              <w:t xml:space="preserve">The </w:t>
            </w:r>
            <w:r w:rsidRPr="00CA5148">
              <w:rPr>
                <w:i/>
                <w:iCs/>
                <w:sz w:val="22"/>
                <w:szCs w:val="22"/>
              </w:rPr>
              <w:t>Con</w:t>
            </w:r>
            <w:r w:rsidR="00CA5148" w:rsidRPr="00CA5148">
              <w:rPr>
                <w:i/>
                <w:iCs/>
                <w:sz w:val="22"/>
                <w:szCs w:val="22"/>
              </w:rPr>
              <w:t>sultant</w:t>
            </w:r>
            <w:r w:rsidRPr="00CA5148">
              <w:rPr>
                <w:sz w:val="22"/>
                <w:szCs w:val="22"/>
              </w:rPr>
              <w:t xml:space="preserve"> uploads shared information and models to the centrally hosted CDE. There is weekly synchronisation of shared content within the centrally hosted CDE</w:t>
            </w:r>
            <w:r w:rsidR="00BF45B3">
              <w:rPr>
                <w:sz w:val="22"/>
                <w:szCs w:val="22"/>
              </w:rPr>
              <w:t xml:space="preserve"> by the </w:t>
            </w:r>
            <w:r w:rsidR="00BF45B3" w:rsidRPr="00AB27CB">
              <w:rPr>
                <w:i/>
                <w:sz w:val="22"/>
                <w:szCs w:val="22"/>
              </w:rPr>
              <w:t>Consultant</w:t>
            </w:r>
            <w:r w:rsidR="00BF45B3">
              <w:rPr>
                <w:sz w:val="22"/>
                <w:szCs w:val="22"/>
              </w:rPr>
              <w:t>.</w:t>
            </w:r>
          </w:p>
        </w:tc>
      </w:tr>
      <w:tr w:rsidR="005A20F0" w:rsidRPr="00340FCC" w14:paraId="3C34E697" w14:textId="77777777" w:rsidTr="0AE18FCF">
        <w:trPr>
          <w:jc w:val="center"/>
        </w:trPr>
        <w:tc>
          <w:tcPr>
            <w:tcW w:w="658" w:type="pct"/>
            <w:shd w:val="clear" w:color="auto" w:fill="auto"/>
          </w:tcPr>
          <w:p w14:paraId="5EFF0445" w14:textId="67646CB7" w:rsidR="005A20F0" w:rsidRDefault="00484031" w:rsidP="005A20F0">
            <w:pPr>
              <w:pStyle w:val="BlockText"/>
              <w:spacing w:line="276" w:lineRule="auto"/>
              <w:ind w:left="0" w:right="131"/>
              <w:rPr>
                <w:bCs/>
                <w:sz w:val="22"/>
                <w:szCs w:val="22"/>
              </w:rPr>
            </w:pPr>
            <w:r>
              <w:rPr>
                <w:bCs/>
                <w:sz w:val="22"/>
                <w:szCs w:val="22"/>
              </w:rPr>
              <w:t>S 1408.5</w:t>
            </w:r>
          </w:p>
        </w:tc>
        <w:tc>
          <w:tcPr>
            <w:tcW w:w="4342" w:type="pct"/>
            <w:shd w:val="clear" w:color="auto" w:fill="auto"/>
          </w:tcPr>
          <w:p w14:paraId="7853A6DA" w14:textId="5F197C07" w:rsidR="005A20F0" w:rsidRPr="00CA5148" w:rsidRDefault="005A20F0" w:rsidP="001D6093">
            <w:pPr>
              <w:spacing w:before="120"/>
              <w:ind w:right="136"/>
              <w:jc w:val="both"/>
              <w:rPr>
                <w:sz w:val="22"/>
                <w:szCs w:val="22"/>
              </w:rPr>
            </w:pPr>
            <w:r w:rsidRPr="00CA5148">
              <w:rPr>
                <w:sz w:val="22"/>
                <w:szCs w:val="22"/>
              </w:rPr>
              <w:t xml:space="preserve">The </w:t>
            </w:r>
            <w:r w:rsidR="00484031">
              <w:rPr>
                <w:i/>
                <w:iCs/>
                <w:sz w:val="22"/>
                <w:szCs w:val="22"/>
              </w:rPr>
              <w:t>Client</w:t>
            </w:r>
            <w:r w:rsidRPr="00CA5148">
              <w:rPr>
                <w:sz w:val="22"/>
                <w:szCs w:val="22"/>
              </w:rPr>
              <w:t xml:space="preserve"> defines</w:t>
            </w:r>
            <w:r w:rsidRPr="00CA5148">
              <w:rPr>
                <w:color w:val="FF0000"/>
                <w:sz w:val="22"/>
                <w:szCs w:val="22"/>
              </w:rPr>
              <w:t xml:space="preserve"> </w:t>
            </w:r>
            <w:r w:rsidRPr="00CA5148">
              <w:rPr>
                <w:sz w:val="22"/>
                <w:szCs w:val="22"/>
              </w:rPr>
              <w:t>workflows and conventions for the centrally hosted CDE.</w:t>
            </w:r>
          </w:p>
        </w:tc>
      </w:tr>
      <w:tr w:rsidR="005A20F0" w:rsidRPr="00340FCC" w14:paraId="163215B2" w14:textId="77777777" w:rsidTr="0AE18FCF">
        <w:trPr>
          <w:jc w:val="center"/>
        </w:trPr>
        <w:tc>
          <w:tcPr>
            <w:tcW w:w="658" w:type="pct"/>
            <w:shd w:val="clear" w:color="auto" w:fill="auto"/>
          </w:tcPr>
          <w:p w14:paraId="5A8123BC" w14:textId="2D9387E0" w:rsidR="005A20F0" w:rsidRDefault="00484031" w:rsidP="005A20F0">
            <w:pPr>
              <w:pStyle w:val="BlockText"/>
              <w:spacing w:line="276" w:lineRule="auto"/>
              <w:ind w:left="0" w:right="131"/>
              <w:rPr>
                <w:bCs/>
                <w:sz w:val="22"/>
                <w:szCs w:val="22"/>
              </w:rPr>
            </w:pPr>
            <w:r>
              <w:rPr>
                <w:bCs/>
                <w:sz w:val="22"/>
                <w:szCs w:val="22"/>
              </w:rPr>
              <w:t>S 1408.6</w:t>
            </w:r>
          </w:p>
        </w:tc>
        <w:tc>
          <w:tcPr>
            <w:tcW w:w="4342" w:type="pct"/>
            <w:shd w:val="clear" w:color="auto" w:fill="auto"/>
          </w:tcPr>
          <w:p w14:paraId="3E987E97" w14:textId="4B1203F8" w:rsidR="005A20F0" w:rsidRDefault="005A20F0" w:rsidP="00AB27CB">
            <w:pPr>
              <w:pStyle w:val="Numberedpara"/>
              <w:ind w:left="30" w:firstLine="0"/>
              <w:jc w:val="both"/>
              <w:rPr>
                <w:szCs w:val="22"/>
              </w:rPr>
            </w:pPr>
            <w:r>
              <w:rPr>
                <w:szCs w:val="22"/>
              </w:rPr>
              <w:t xml:space="preserve">The </w:t>
            </w:r>
            <w:r w:rsidR="00484031">
              <w:rPr>
                <w:i/>
                <w:iCs/>
                <w:szCs w:val="22"/>
              </w:rPr>
              <w:t>Consultant</w:t>
            </w:r>
            <w:r>
              <w:rPr>
                <w:szCs w:val="22"/>
              </w:rPr>
              <w:t xml:space="preserve"> uses the </w:t>
            </w:r>
            <w:r w:rsidR="00484031" w:rsidRPr="00484031">
              <w:rPr>
                <w:i/>
                <w:szCs w:val="22"/>
              </w:rPr>
              <w:t>Client’s</w:t>
            </w:r>
            <w:r>
              <w:rPr>
                <w:szCs w:val="22"/>
              </w:rPr>
              <w:t xml:space="preserve"> workflows on its systems for consistency and ease of transfer. These ISO 19650 Building Information Modelling </w:t>
            </w:r>
            <w:r w:rsidR="00484031">
              <w:rPr>
                <w:szCs w:val="22"/>
              </w:rPr>
              <w:t xml:space="preserve">(see </w:t>
            </w:r>
            <w:r w:rsidR="00484031" w:rsidRPr="00484031">
              <w:rPr>
                <w:b/>
                <w:szCs w:val="22"/>
              </w:rPr>
              <w:t>Annex 02</w:t>
            </w:r>
            <w:r w:rsidR="00484031">
              <w:rPr>
                <w:szCs w:val="22"/>
              </w:rPr>
              <w:t xml:space="preserve">) </w:t>
            </w:r>
            <w:r>
              <w:rPr>
                <w:szCs w:val="22"/>
              </w:rPr>
              <w:t>compatible workflows cover file-naming, controlled sharing, and validation of content.</w:t>
            </w:r>
            <w:r>
              <w:rPr>
                <w:rStyle w:val="CommentReference"/>
                <w:rFonts w:asciiTheme="minorHAnsi" w:eastAsiaTheme="minorHAnsi" w:hAnsiTheme="minorHAnsi" w:cstheme="minorBidi"/>
                <w:szCs w:val="22"/>
              </w:rPr>
              <w:t xml:space="preserve"> </w:t>
            </w:r>
            <w:r>
              <w:rPr>
                <w:szCs w:val="22"/>
              </w:rPr>
              <w:t xml:space="preserve">The </w:t>
            </w:r>
            <w:r w:rsidR="00484031">
              <w:rPr>
                <w:i/>
                <w:szCs w:val="22"/>
              </w:rPr>
              <w:t>Consultant</w:t>
            </w:r>
            <w:r>
              <w:rPr>
                <w:szCs w:val="22"/>
              </w:rPr>
              <w:t xml:space="preserve"> uploads information updates weekly to the PIM throughout the </w:t>
            </w:r>
            <w:r w:rsidR="00484031">
              <w:rPr>
                <w:i/>
                <w:szCs w:val="22"/>
              </w:rPr>
              <w:t>service</w:t>
            </w:r>
            <w:r>
              <w:rPr>
                <w:szCs w:val="22"/>
              </w:rPr>
              <w:t xml:space="preserve"> and includes information relating to</w:t>
            </w:r>
          </w:p>
          <w:p w14:paraId="7B3D30A8" w14:textId="77777777" w:rsidR="005A20F0" w:rsidRDefault="005A20F0" w:rsidP="00AB27CB">
            <w:pPr>
              <w:pStyle w:val="Listlevel1"/>
              <w:jc w:val="both"/>
              <w:rPr>
                <w:szCs w:val="22"/>
              </w:rPr>
            </w:pPr>
            <w:r>
              <w:rPr>
                <w:szCs w:val="22"/>
              </w:rPr>
              <w:t>design,</w:t>
            </w:r>
          </w:p>
          <w:p w14:paraId="2C3DD3AC" w14:textId="77777777" w:rsidR="005A20F0" w:rsidRDefault="005A20F0" w:rsidP="00AB27CB">
            <w:pPr>
              <w:pStyle w:val="Listlevel1"/>
              <w:jc w:val="both"/>
              <w:rPr>
                <w:szCs w:val="22"/>
              </w:rPr>
            </w:pPr>
            <w:r>
              <w:rPr>
                <w:szCs w:val="22"/>
              </w:rPr>
              <w:t>construction and</w:t>
            </w:r>
          </w:p>
          <w:p w14:paraId="2744D1D1" w14:textId="58F78F35" w:rsidR="005A20F0" w:rsidRPr="005A20F0" w:rsidRDefault="005A20F0" w:rsidP="00AB27CB">
            <w:pPr>
              <w:pStyle w:val="Listlevel1"/>
              <w:jc w:val="both"/>
              <w:rPr>
                <w:szCs w:val="22"/>
              </w:rPr>
            </w:pPr>
            <w:r w:rsidRPr="005A20F0">
              <w:rPr>
                <w:szCs w:val="22"/>
              </w:rPr>
              <w:t>handover to operation.</w:t>
            </w:r>
          </w:p>
        </w:tc>
      </w:tr>
      <w:tr w:rsidR="005A20F0" w:rsidRPr="00340FCC" w14:paraId="446CBE81" w14:textId="77777777" w:rsidTr="0AE18FCF">
        <w:trPr>
          <w:jc w:val="center"/>
        </w:trPr>
        <w:tc>
          <w:tcPr>
            <w:tcW w:w="658" w:type="pct"/>
            <w:shd w:val="clear" w:color="auto" w:fill="auto"/>
          </w:tcPr>
          <w:p w14:paraId="1BA5D875" w14:textId="3237FD5E" w:rsidR="005A20F0" w:rsidRDefault="00484031" w:rsidP="005A20F0">
            <w:pPr>
              <w:pStyle w:val="BlockText"/>
              <w:spacing w:line="276" w:lineRule="auto"/>
              <w:ind w:left="0" w:right="131"/>
              <w:rPr>
                <w:bCs/>
                <w:sz w:val="22"/>
                <w:szCs w:val="22"/>
              </w:rPr>
            </w:pPr>
            <w:r>
              <w:rPr>
                <w:bCs/>
                <w:sz w:val="22"/>
                <w:szCs w:val="22"/>
              </w:rPr>
              <w:t>S 1408.7</w:t>
            </w:r>
          </w:p>
        </w:tc>
        <w:tc>
          <w:tcPr>
            <w:tcW w:w="4342" w:type="pct"/>
            <w:shd w:val="clear" w:color="auto" w:fill="auto"/>
          </w:tcPr>
          <w:p w14:paraId="446DD40D" w14:textId="7C812B2F" w:rsidR="005A20F0" w:rsidRPr="00484031" w:rsidRDefault="005A20F0" w:rsidP="001D6093">
            <w:pPr>
              <w:spacing w:before="120"/>
              <w:ind w:right="136"/>
              <w:jc w:val="both"/>
              <w:rPr>
                <w:sz w:val="22"/>
                <w:szCs w:val="22"/>
              </w:rPr>
            </w:pPr>
            <w:r w:rsidRPr="00484031">
              <w:rPr>
                <w:sz w:val="22"/>
                <w:szCs w:val="22"/>
              </w:rPr>
              <w:t xml:space="preserve">The PIM is the basis for the AIM at handover and into operations.  </w:t>
            </w:r>
          </w:p>
        </w:tc>
      </w:tr>
      <w:tr w:rsidR="005A20F0" w:rsidRPr="00340FCC" w14:paraId="0CFE1F85" w14:textId="77777777" w:rsidTr="0AE18FCF">
        <w:trPr>
          <w:jc w:val="center"/>
        </w:trPr>
        <w:tc>
          <w:tcPr>
            <w:tcW w:w="658" w:type="pct"/>
            <w:shd w:val="clear" w:color="auto" w:fill="auto"/>
          </w:tcPr>
          <w:p w14:paraId="0C6E3119" w14:textId="500CA6CE" w:rsidR="005A20F0" w:rsidRDefault="00484031" w:rsidP="005A20F0">
            <w:pPr>
              <w:pStyle w:val="BlockText"/>
              <w:spacing w:line="276" w:lineRule="auto"/>
              <w:ind w:left="0" w:right="131"/>
              <w:rPr>
                <w:bCs/>
                <w:sz w:val="22"/>
                <w:szCs w:val="22"/>
              </w:rPr>
            </w:pPr>
            <w:r>
              <w:rPr>
                <w:bCs/>
                <w:sz w:val="22"/>
                <w:szCs w:val="22"/>
              </w:rPr>
              <w:t>S 1408.8</w:t>
            </w:r>
          </w:p>
        </w:tc>
        <w:tc>
          <w:tcPr>
            <w:tcW w:w="4342" w:type="pct"/>
            <w:shd w:val="clear" w:color="auto" w:fill="auto"/>
          </w:tcPr>
          <w:p w14:paraId="70ED6F17" w14:textId="77777777" w:rsidR="005A20F0" w:rsidRDefault="005A20F0" w:rsidP="00AB27CB">
            <w:pPr>
              <w:pStyle w:val="Numberedpara"/>
              <w:ind w:left="0" w:firstLine="0"/>
              <w:jc w:val="both"/>
              <w:rPr>
                <w:szCs w:val="22"/>
              </w:rPr>
            </w:pPr>
            <w:r>
              <w:rPr>
                <w:szCs w:val="22"/>
              </w:rPr>
              <w:t>The PIM is used by all stakeholders and enables the sharing of data and information for core activities including</w:t>
            </w:r>
          </w:p>
          <w:p w14:paraId="5FCBAFC1" w14:textId="77777777" w:rsidR="005A20F0" w:rsidRDefault="005A20F0" w:rsidP="00AB27CB">
            <w:pPr>
              <w:pStyle w:val="Listlevel1"/>
              <w:jc w:val="both"/>
            </w:pPr>
            <w:r>
              <w:t>Health, Safety, Security and Wellbeing (HSSW),</w:t>
            </w:r>
          </w:p>
          <w:p w14:paraId="24225642" w14:textId="26F1CFFE" w:rsidR="005A20F0" w:rsidRDefault="00484031" w:rsidP="00AB27CB">
            <w:pPr>
              <w:pStyle w:val="Listlevel1"/>
              <w:jc w:val="both"/>
            </w:pPr>
            <w:r>
              <w:t>c</w:t>
            </w:r>
            <w:r w:rsidR="005A20F0">
              <w:t>arbon performance, baseline impacts and monitoring,</w:t>
            </w:r>
          </w:p>
          <w:p w14:paraId="5453DEF8" w14:textId="1FC1B4D4" w:rsidR="005A20F0" w:rsidRDefault="00484031" w:rsidP="00AB27CB">
            <w:pPr>
              <w:pStyle w:val="Listlevel1"/>
              <w:jc w:val="both"/>
            </w:pPr>
            <w:r>
              <w:t>e</w:t>
            </w:r>
            <w:r w:rsidR="005A20F0">
              <w:t>nvironmental management,</w:t>
            </w:r>
          </w:p>
          <w:p w14:paraId="309DA464" w14:textId="4012C6DC" w:rsidR="005A20F0" w:rsidRDefault="00484031" w:rsidP="00AB27CB">
            <w:pPr>
              <w:pStyle w:val="Listlevel1"/>
              <w:jc w:val="both"/>
            </w:pPr>
            <w:r>
              <w:t>in</w:t>
            </w:r>
            <w:r w:rsidR="005A20F0">
              <w:t>tegrated asset database analysis and reporting, including dashboards,</w:t>
            </w:r>
          </w:p>
          <w:p w14:paraId="2AB85111" w14:textId="5A35FF2A" w:rsidR="005A20F0" w:rsidRDefault="00484031" w:rsidP="00AB27CB">
            <w:pPr>
              <w:pStyle w:val="Listlevel1"/>
              <w:jc w:val="both"/>
            </w:pPr>
            <w:r>
              <w:t>g</w:t>
            </w:r>
            <w:r w:rsidR="005A20F0">
              <w:t>eospatially co-ordinated design,</w:t>
            </w:r>
          </w:p>
          <w:p w14:paraId="7C0AD09D" w14:textId="77777777" w:rsidR="005A20F0" w:rsidRDefault="005A20F0" w:rsidP="00AB27CB">
            <w:pPr>
              <w:pStyle w:val="Listlevel1"/>
              <w:jc w:val="both"/>
            </w:pPr>
            <w:r>
              <w:t xml:space="preserve">3D co-ordinated design, </w:t>
            </w:r>
          </w:p>
          <w:p w14:paraId="45F21643" w14:textId="77777777" w:rsidR="005A20F0" w:rsidRDefault="005A20F0" w:rsidP="00AB27CB">
            <w:pPr>
              <w:pStyle w:val="Listlevel1"/>
              <w:jc w:val="both"/>
            </w:pPr>
            <w:r>
              <w:lastRenderedPageBreak/>
              <w:t>4D phased simulation of construction sequences,</w:t>
            </w:r>
          </w:p>
          <w:p w14:paraId="734CF2A9" w14:textId="7A238FFA" w:rsidR="005A20F0" w:rsidRDefault="005A20F0" w:rsidP="00AB27CB">
            <w:pPr>
              <w:pStyle w:val="Listlevel1"/>
              <w:jc w:val="both"/>
            </w:pPr>
            <w:r>
              <w:t xml:space="preserve">5D quantification and accurate cost scheduling, </w:t>
            </w:r>
          </w:p>
          <w:p w14:paraId="6A0633EE" w14:textId="72D6C6C1" w:rsidR="005A20F0" w:rsidRDefault="00484031" w:rsidP="00AB27CB">
            <w:pPr>
              <w:pStyle w:val="Listlevel1"/>
              <w:jc w:val="both"/>
            </w:pPr>
            <w:r>
              <w:t>p</w:t>
            </w:r>
            <w:r w:rsidR="005A20F0">
              <w:t>lanning the operation and maintenance of assets,</w:t>
            </w:r>
          </w:p>
          <w:p w14:paraId="0B031917" w14:textId="6364B13C" w:rsidR="005A20F0" w:rsidRDefault="00484031" w:rsidP="00AB27CB">
            <w:pPr>
              <w:pStyle w:val="Listlevel1"/>
              <w:jc w:val="both"/>
            </w:pPr>
            <w:r>
              <w:t>l</w:t>
            </w:r>
            <w:r w:rsidR="005A20F0">
              <w:t xml:space="preserve">and </w:t>
            </w:r>
            <w:r>
              <w:t>and p</w:t>
            </w:r>
            <w:r w:rsidR="005A20F0">
              <w:t>roperty,</w:t>
            </w:r>
          </w:p>
          <w:p w14:paraId="10E642DA" w14:textId="0E786A06" w:rsidR="005A20F0" w:rsidRDefault="00484031" w:rsidP="00AB27CB">
            <w:pPr>
              <w:pStyle w:val="Listlevel1"/>
              <w:jc w:val="both"/>
            </w:pPr>
            <w:r>
              <w:t>s</w:t>
            </w:r>
            <w:r w:rsidR="005A20F0">
              <w:t xml:space="preserve">takeholder </w:t>
            </w:r>
            <w:r>
              <w:t>e</w:t>
            </w:r>
            <w:r w:rsidR="005A20F0">
              <w:t>ngagement,</w:t>
            </w:r>
          </w:p>
          <w:p w14:paraId="6C9F6136" w14:textId="1FF49231" w:rsidR="005A20F0" w:rsidRDefault="00484031" w:rsidP="00AB27CB">
            <w:pPr>
              <w:pStyle w:val="Listlevel1"/>
              <w:jc w:val="both"/>
            </w:pPr>
            <w:r>
              <w:t>l</w:t>
            </w:r>
            <w:r w:rsidR="005A20F0">
              <w:t xml:space="preserve">egacy &amp; </w:t>
            </w:r>
            <w:r>
              <w:t>b</w:t>
            </w:r>
            <w:r w:rsidR="005A20F0">
              <w:t>enefits,</w:t>
            </w:r>
          </w:p>
          <w:p w14:paraId="363A699A" w14:textId="6BBFD0AE" w:rsidR="005A20F0" w:rsidRDefault="00484031" w:rsidP="00AB27CB">
            <w:pPr>
              <w:pStyle w:val="Listlevel1"/>
              <w:jc w:val="both"/>
            </w:pPr>
            <w:r>
              <w:t>c</w:t>
            </w:r>
            <w:r w:rsidR="005A20F0">
              <w:t xml:space="preserve">onstruction </w:t>
            </w:r>
            <w:r>
              <w:t>o</w:t>
            </w:r>
            <w:r w:rsidR="005A20F0">
              <w:t>perations and</w:t>
            </w:r>
          </w:p>
          <w:p w14:paraId="7A5E415A" w14:textId="1E2228BF" w:rsidR="005A20F0" w:rsidRPr="005A20F0" w:rsidRDefault="00484031" w:rsidP="00AB27CB">
            <w:pPr>
              <w:pStyle w:val="Listlevel1"/>
              <w:jc w:val="both"/>
            </w:pPr>
            <w:r>
              <w:t>p</w:t>
            </w:r>
            <w:r w:rsidR="005A20F0">
              <w:t xml:space="preserve">roject </w:t>
            </w:r>
            <w:r>
              <w:t>c</w:t>
            </w:r>
            <w:r w:rsidR="005A20F0">
              <w:t>ontrols.</w:t>
            </w:r>
          </w:p>
        </w:tc>
      </w:tr>
      <w:tr w:rsidR="005A20F0" w:rsidRPr="00340FCC" w14:paraId="2460059B" w14:textId="77777777" w:rsidTr="0AE18FCF">
        <w:trPr>
          <w:jc w:val="center"/>
        </w:trPr>
        <w:tc>
          <w:tcPr>
            <w:tcW w:w="5000" w:type="pct"/>
            <w:gridSpan w:val="2"/>
            <w:shd w:val="clear" w:color="auto" w:fill="BFBFBF" w:themeFill="background1" w:themeFillShade="BF"/>
          </w:tcPr>
          <w:p w14:paraId="03105380" w14:textId="4C3FF0B9" w:rsidR="005A20F0" w:rsidRPr="005A20F0" w:rsidRDefault="005A20F0" w:rsidP="00AB27CB">
            <w:pPr>
              <w:pStyle w:val="Heading2"/>
            </w:pPr>
            <w:bookmarkStart w:id="128" w:name="_Toc56956583"/>
            <w:bookmarkStart w:id="129" w:name="_Toc73608546"/>
            <w:bookmarkStart w:id="130" w:name="_Toc74210430"/>
            <w:r>
              <w:lastRenderedPageBreak/>
              <w:t>S</w:t>
            </w:r>
            <w:r w:rsidR="00484031">
              <w:t xml:space="preserve"> </w:t>
            </w:r>
            <w:r>
              <w:t>1</w:t>
            </w:r>
            <w:r w:rsidR="00484031">
              <w:t>4</w:t>
            </w:r>
            <w:r>
              <w:t xml:space="preserve">09   </w:t>
            </w:r>
            <w:bookmarkEnd w:id="128"/>
            <w:bookmarkEnd w:id="129"/>
            <w:r w:rsidR="00BF45B3">
              <w:t>Not used</w:t>
            </w:r>
            <w:bookmarkEnd w:id="130"/>
          </w:p>
        </w:tc>
      </w:tr>
      <w:tr w:rsidR="005A20F0" w:rsidRPr="00340FCC" w14:paraId="4B4ADC53" w14:textId="77777777" w:rsidTr="0AE18FCF">
        <w:trPr>
          <w:jc w:val="center"/>
        </w:trPr>
        <w:tc>
          <w:tcPr>
            <w:tcW w:w="5000" w:type="pct"/>
            <w:gridSpan w:val="2"/>
            <w:shd w:val="clear" w:color="auto" w:fill="BFBFBF" w:themeFill="background1" w:themeFillShade="BF"/>
          </w:tcPr>
          <w:p w14:paraId="32ADA976" w14:textId="1CA2BEAB" w:rsidR="005A20F0" w:rsidRPr="005A20F0" w:rsidRDefault="005A20F0" w:rsidP="00AB27CB">
            <w:pPr>
              <w:pStyle w:val="Heading2"/>
            </w:pPr>
            <w:bookmarkStart w:id="131" w:name="_Toc56956586"/>
            <w:bookmarkStart w:id="132" w:name="_Toc73608547"/>
            <w:bookmarkStart w:id="133" w:name="_Toc74210431"/>
            <w:r w:rsidRPr="005A20F0">
              <w:t>S</w:t>
            </w:r>
            <w:r w:rsidR="00CE11BA">
              <w:t xml:space="preserve"> </w:t>
            </w:r>
            <w:r w:rsidRPr="005A20F0">
              <w:t xml:space="preserve">1410   </w:t>
            </w:r>
            <w:bookmarkEnd w:id="131"/>
            <w:bookmarkEnd w:id="132"/>
            <w:r w:rsidR="00BF45B3">
              <w:t>Not used</w:t>
            </w:r>
            <w:bookmarkEnd w:id="133"/>
          </w:p>
        </w:tc>
      </w:tr>
      <w:tr w:rsidR="00CE11BA" w:rsidRPr="00340FCC" w14:paraId="522F698A" w14:textId="77777777" w:rsidTr="0AE18FCF">
        <w:trPr>
          <w:jc w:val="center"/>
        </w:trPr>
        <w:tc>
          <w:tcPr>
            <w:tcW w:w="5000" w:type="pct"/>
            <w:gridSpan w:val="2"/>
            <w:shd w:val="clear" w:color="auto" w:fill="BFBFBF" w:themeFill="background1" w:themeFillShade="BF"/>
          </w:tcPr>
          <w:p w14:paraId="69649184" w14:textId="12A31DFD" w:rsidR="00CE11BA" w:rsidRPr="00CE11BA" w:rsidRDefault="00CE11BA" w:rsidP="00AB27CB">
            <w:pPr>
              <w:pStyle w:val="Heading2"/>
            </w:pPr>
            <w:bookmarkStart w:id="134" w:name="_Toc56956587"/>
            <w:bookmarkStart w:id="135" w:name="_Toc73608548"/>
            <w:bookmarkStart w:id="136" w:name="_Toc74210432"/>
            <w:r w:rsidRPr="00CE11BA">
              <w:t xml:space="preserve">S </w:t>
            </w:r>
            <w:r w:rsidRPr="00CE11BA">
              <w:rPr>
                <w:shd w:val="clear" w:color="auto" w:fill="BFBFBF" w:themeFill="background1" w:themeFillShade="BF"/>
              </w:rPr>
              <w:t>1411   Geospatial information requirements</w:t>
            </w:r>
            <w:bookmarkEnd w:id="134"/>
            <w:bookmarkEnd w:id="135"/>
            <w:bookmarkEnd w:id="136"/>
          </w:p>
        </w:tc>
      </w:tr>
      <w:tr w:rsidR="005A20F0" w:rsidRPr="00340FCC" w14:paraId="688D3655" w14:textId="77777777" w:rsidTr="0AE18FCF">
        <w:trPr>
          <w:jc w:val="center"/>
        </w:trPr>
        <w:tc>
          <w:tcPr>
            <w:tcW w:w="658" w:type="pct"/>
            <w:shd w:val="clear" w:color="auto" w:fill="auto"/>
          </w:tcPr>
          <w:p w14:paraId="35C42B9A" w14:textId="67529C95" w:rsidR="005A20F0" w:rsidRDefault="00DC4BA2" w:rsidP="005A20F0">
            <w:pPr>
              <w:pStyle w:val="BlockText"/>
              <w:spacing w:line="276" w:lineRule="auto"/>
              <w:ind w:left="0" w:right="131"/>
              <w:rPr>
                <w:bCs/>
                <w:sz w:val="22"/>
                <w:szCs w:val="22"/>
              </w:rPr>
            </w:pPr>
            <w:r>
              <w:rPr>
                <w:bCs/>
                <w:sz w:val="22"/>
                <w:szCs w:val="22"/>
              </w:rPr>
              <w:t>S 1411.1</w:t>
            </w:r>
          </w:p>
        </w:tc>
        <w:tc>
          <w:tcPr>
            <w:tcW w:w="4342" w:type="pct"/>
            <w:shd w:val="clear" w:color="auto" w:fill="auto"/>
          </w:tcPr>
          <w:p w14:paraId="41C974A8" w14:textId="3A7EC3C8" w:rsidR="005A20F0" w:rsidRPr="00484031" w:rsidRDefault="00CE11BA" w:rsidP="005A20F0">
            <w:pPr>
              <w:spacing w:before="120"/>
              <w:ind w:right="136"/>
              <w:jc w:val="both"/>
              <w:rPr>
                <w:sz w:val="22"/>
                <w:szCs w:val="22"/>
              </w:rPr>
            </w:pPr>
            <w:r w:rsidRPr="00484031">
              <w:rPr>
                <w:sz w:val="22"/>
                <w:szCs w:val="22"/>
              </w:rPr>
              <w:t>Geospatial information and GIS are key components of the PIM for the Project. It facilitates communication and co-ordination of geometrical and non-geometrical content.</w:t>
            </w:r>
          </w:p>
        </w:tc>
      </w:tr>
      <w:tr w:rsidR="00CE11BA" w:rsidRPr="00340FCC" w14:paraId="769DDD7E" w14:textId="77777777" w:rsidTr="0AE18FCF">
        <w:trPr>
          <w:jc w:val="center"/>
        </w:trPr>
        <w:tc>
          <w:tcPr>
            <w:tcW w:w="658" w:type="pct"/>
            <w:shd w:val="clear" w:color="auto" w:fill="auto"/>
          </w:tcPr>
          <w:p w14:paraId="0175AB02" w14:textId="7F8BDCD4" w:rsidR="00CE11BA" w:rsidRDefault="00DC4BA2" w:rsidP="005A20F0">
            <w:pPr>
              <w:pStyle w:val="BlockText"/>
              <w:spacing w:line="276" w:lineRule="auto"/>
              <w:ind w:left="0" w:right="131"/>
              <w:rPr>
                <w:bCs/>
                <w:sz w:val="22"/>
                <w:szCs w:val="22"/>
              </w:rPr>
            </w:pPr>
            <w:r>
              <w:rPr>
                <w:bCs/>
                <w:sz w:val="22"/>
                <w:szCs w:val="22"/>
              </w:rPr>
              <w:t>S 1411.2</w:t>
            </w:r>
          </w:p>
        </w:tc>
        <w:tc>
          <w:tcPr>
            <w:tcW w:w="4342" w:type="pct"/>
            <w:shd w:val="clear" w:color="auto" w:fill="auto"/>
          </w:tcPr>
          <w:p w14:paraId="1A2E2067" w14:textId="6C6FEAFA" w:rsidR="00CE11BA" w:rsidRPr="00484031" w:rsidRDefault="00CE11BA" w:rsidP="005A20F0">
            <w:pPr>
              <w:spacing w:before="120"/>
              <w:ind w:right="136"/>
              <w:jc w:val="both"/>
              <w:rPr>
                <w:sz w:val="22"/>
                <w:szCs w:val="22"/>
              </w:rPr>
            </w:pPr>
            <w:r w:rsidRPr="00484031">
              <w:rPr>
                <w:sz w:val="22"/>
                <w:szCs w:val="22"/>
              </w:rPr>
              <w:t xml:space="preserve">Further information requirements regarding </w:t>
            </w:r>
            <w:r w:rsidR="000C393B">
              <w:rPr>
                <w:sz w:val="22"/>
                <w:szCs w:val="22"/>
              </w:rPr>
              <w:t>g</w:t>
            </w:r>
            <w:r w:rsidRPr="00484031">
              <w:rPr>
                <w:sz w:val="22"/>
                <w:szCs w:val="22"/>
              </w:rPr>
              <w:t>eospatial information and GIS are detailed in the EIR and B-EIR.</w:t>
            </w:r>
          </w:p>
        </w:tc>
      </w:tr>
      <w:tr w:rsidR="00CE11BA" w:rsidRPr="00340FCC" w14:paraId="4A0911B6" w14:textId="77777777" w:rsidTr="0AE18FCF">
        <w:trPr>
          <w:jc w:val="center"/>
        </w:trPr>
        <w:tc>
          <w:tcPr>
            <w:tcW w:w="658" w:type="pct"/>
            <w:shd w:val="clear" w:color="auto" w:fill="auto"/>
          </w:tcPr>
          <w:p w14:paraId="161875D4" w14:textId="3F231B2E" w:rsidR="00CE11BA" w:rsidRDefault="00DC4BA2" w:rsidP="005A20F0">
            <w:pPr>
              <w:pStyle w:val="BlockText"/>
              <w:spacing w:line="276" w:lineRule="auto"/>
              <w:ind w:left="0" w:right="131"/>
              <w:rPr>
                <w:bCs/>
                <w:sz w:val="22"/>
                <w:szCs w:val="22"/>
              </w:rPr>
            </w:pPr>
            <w:r>
              <w:rPr>
                <w:bCs/>
                <w:sz w:val="22"/>
                <w:szCs w:val="22"/>
              </w:rPr>
              <w:t>S 1411.3</w:t>
            </w:r>
          </w:p>
        </w:tc>
        <w:tc>
          <w:tcPr>
            <w:tcW w:w="4342" w:type="pct"/>
            <w:shd w:val="clear" w:color="auto" w:fill="auto"/>
          </w:tcPr>
          <w:p w14:paraId="436D0FEF" w14:textId="0DE06AD8" w:rsidR="00CE11BA" w:rsidRPr="00484031" w:rsidRDefault="00CE11BA" w:rsidP="005A20F0">
            <w:pPr>
              <w:spacing w:before="120"/>
              <w:ind w:right="136"/>
              <w:jc w:val="both"/>
              <w:rPr>
                <w:sz w:val="22"/>
                <w:szCs w:val="22"/>
              </w:rPr>
            </w:pPr>
            <w:r w:rsidRPr="00484031">
              <w:rPr>
                <w:sz w:val="22"/>
                <w:szCs w:val="22"/>
              </w:rPr>
              <w:t xml:space="preserve">The </w:t>
            </w:r>
            <w:r w:rsidR="00DC4BA2">
              <w:rPr>
                <w:i/>
                <w:sz w:val="22"/>
                <w:szCs w:val="22"/>
              </w:rPr>
              <w:t>Consultant</w:t>
            </w:r>
            <w:r w:rsidRPr="00484031">
              <w:rPr>
                <w:sz w:val="22"/>
                <w:szCs w:val="22"/>
              </w:rPr>
              <w:t xml:space="preserve"> works with the </w:t>
            </w:r>
            <w:r w:rsidR="00DC4BA2">
              <w:rPr>
                <w:i/>
                <w:iCs/>
                <w:sz w:val="22"/>
                <w:szCs w:val="22"/>
              </w:rPr>
              <w:t>Client</w:t>
            </w:r>
            <w:r w:rsidRPr="00484031">
              <w:rPr>
                <w:sz w:val="22"/>
                <w:szCs w:val="22"/>
              </w:rPr>
              <w:t xml:space="preserve"> to develop the GIS Execution Plan in response to the EIR and B-EIR.</w:t>
            </w:r>
          </w:p>
        </w:tc>
      </w:tr>
      <w:tr w:rsidR="00CE11BA" w:rsidRPr="00340FCC" w14:paraId="34ED691B" w14:textId="77777777" w:rsidTr="0AE18FCF">
        <w:trPr>
          <w:jc w:val="center"/>
        </w:trPr>
        <w:tc>
          <w:tcPr>
            <w:tcW w:w="658" w:type="pct"/>
            <w:shd w:val="clear" w:color="auto" w:fill="auto"/>
          </w:tcPr>
          <w:p w14:paraId="0CA80282" w14:textId="4E5B7C69" w:rsidR="00CE11BA" w:rsidRDefault="00DC4BA2" w:rsidP="005A20F0">
            <w:pPr>
              <w:pStyle w:val="BlockText"/>
              <w:spacing w:line="276" w:lineRule="auto"/>
              <w:ind w:left="0" w:right="131"/>
              <w:rPr>
                <w:bCs/>
                <w:sz w:val="22"/>
                <w:szCs w:val="22"/>
              </w:rPr>
            </w:pPr>
            <w:r>
              <w:rPr>
                <w:bCs/>
                <w:sz w:val="22"/>
                <w:szCs w:val="22"/>
              </w:rPr>
              <w:t>S 1411.4</w:t>
            </w:r>
          </w:p>
        </w:tc>
        <w:tc>
          <w:tcPr>
            <w:tcW w:w="4342" w:type="pct"/>
            <w:shd w:val="clear" w:color="auto" w:fill="auto"/>
          </w:tcPr>
          <w:p w14:paraId="2474EE79" w14:textId="1C9674AE" w:rsidR="00CE11BA" w:rsidRPr="00484031" w:rsidRDefault="00CE11BA" w:rsidP="005A20F0">
            <w:pPr>
              <w:spacing w:before="120"/>
              <w:ind w:right="136"/>
              <w:jc w:val="both"/>
              <w:rPr>
                <w:sz w:val="22"/>
                <w:szCs w:val="22"/>
              </w:rPr>
            </w:pPr>
            <w:r w:rsidRPr="00484031">
              <w:rPr>
                <w:sz w:val="22"/>
                <w:szCs w:val="22"/>
              </w:rPr>
              <w:t xml:space="preserve">The </w:t>
            </w:r>
            <w:r w:rsidR="00DC4BA2">
              <w:rPr>
                <w:i/>
                <w:iCs/>
                <w:sz w:val="22"/>
                <w:szCs w:val="22"/>
              </w:rPr>
              <w:t>Consultant</w:t>
            </w:r>
            <w:r w:rsidRPr="00484031">
              <w:rPr>
                <w:sz w:val="22"/>
                <w:szCs w:val="22"/>
              </w:rPr>
              <w:t xml:space="preserve"> submits </w:t>
            </w:r>
            <w:r w:rsidR="000C393B">
              <w:rPr>
                <w:sz w:val="22"/>
                <w:szCs w:val="22"/>
              </w:rPr>
              <w:t>g</w:t>
            </w:r>
            <w:r w:rsidRPr="00484031">
              <w:rPr>
                <w:sz w:val="22"/>
                <w:szCs w:val="22"/>
              </w:rPr>
              <w:t>eospatial information to the PIM in accordance with GIS Execution Plan.</w:t>
            </w:r>
          </w:p>
        </w:tc>
      </w:tr>
      <w:tr w:rsidR="00CE11BA" w:rsidRPr="00340FCC" w14:paraId="78688E0E" w14:textId="77777777" w:rsidTr="0AE18FCF">
        <w:trPr>
          <w:jc w:val="center"/>
        </w:trPr>
        <w:tc>
          <w:tcPr>
            <w:tcW w:w="658" w:type="pct"/>
            <w:shd w:val="clear" w:color="auto" w:fill="auto"/>
          </w:tcPr>
          <w:p w14:paraId="5819205A" w14:textId="265F9A92" w:rsidR="00CE11BA" w:rsidRDefault="00DC4BA2" w:rsidP="005A20F0">
            <w:pPr>
              <w:pStyle w:val="BlockText"/>
              <w:spacing w:line="276" w:lineRule="auto"/>
              <w:ind w:left="0" w:right="131"/>
              <w:rPr>
                <w:bCs/>
                <w:sz w:val="22"/>
                <w:szCs w:val="22"/>
              </w:rPr>
            </w:pPr>
            <w:r>
              <w:rPr>
                <w:bCs/>
                <w:sz w:val="22"/>
                <w:szCs w:val="22"/>
              </w:rPr>
              <w:t>S 1411.5</w:t>
            </w:r>
          </w:p>
        </w:tc>
        <w:tc>
          <w:tcPr>
            <w:tcW w:w="4342" w:type="pct"/>
            <w:shd w:val="clear" w:color="auto" w:fill="auto"/>
          </w:tcPr>
          <w:p w14:paraId="56FB0E83" w14:textId="67CC66B1" w:rsidR="00CE11BA" w:rsidRPr="00484031" w:rsidRDefault="00CE11BA" w:rsidP="005A20F0">
            <w:pPr>
              <w:spacing w:before="120"/>
              <w:ind w:right="136"/>
              <w:jc w:val="both"/>
              <w:rPr>
                <w:sz w:val="22"/>
                <w:szCs w:val="22"/>
              </w:rPr>
            </w:pPr>
            <w:r w:rsidRPr="00484031">
              <w:rPr>
                <w:sz w:val="22"/>
                <w:szCs w:val="22"/>
              </w:rPr>
              <w:t xml:space="preserve">The </w:t>
            </w:r>
            <w:r w:rsidR="00DC4BA2">
              <w:rPr>
                <w:i/>
                <w:iCs/>
                <w:sz w:val="22"/>
                <w:szCs w:val="22"/>
              </w:rPr>
              <w:t>Consultant</w:t>
            </w:r>
            <w:r w:rsidRPr="00484031">
              <w:rPr>
                <w:i/>
                <w:iCs/>
                <w:sz w:val="22"/>
                <w:szCs w:val="22"/>
              </w:rPr>
              <w:t xml:space="preserve"> </w:t>
            </w:r>
            <w:r w:rsidRPr="00484031">
              <w:rPr>
                <w:sz w:val="22"/>
                <w:szCs w:val="22"/>
              </w:rPr>
              <w:t>plans and records the data drops in the MIDP.</w:t>
            </w:r>
          </w:p>
        </w:tc>
      </w:tr>
      <w:tr w:rsidR="00CE11BA" w:rsidRPr="00340FCC" w14:paraId="73C76857" w14:textId="77777777" w:rsidTr="0AE18FCF">
        <w:trPr>
          <w:jc w:val="center"/>
        </w:trPr>
        <w:tc>
          <w:tcPr>
            <w:tcW w:w="5000" w:type="pct"/>
            <w:gridSpan w:val="2"/>
            <w:shd w:val="clear" w:color="auto" w:fill="BFBFBF" w:themeFill="background1" w:themeFillShade="BF"/>
          </w:tcPr>
          <w:p w14:paraId="5FB9BE53" w14:textId="5306F46D" w:rsidR="00CE11BA" w:rsidRPr="00CE11BA" w:rsidRDefault="00CE11BA" w:rsidP="00AB27CB">
            <w:pPr>
              <w:pStyle w:val="Heading2"/>
            </w:pPr>
            <w:bookmarkStart w:id="137" w:name="_Toc56956591"/>
            <w:bookmarkStart w:id="138" w:name="_Toc73608549"/>
            <w:bookmarkStart w:id="139" w:name="_Toc74210433"/>
            <w:r w:rsidRPr="00CE11BA">
              <w:t>S</w:t>
            </w:r>
            <w:r w:rsidR="00DC4BA2">
              <w:t xml:space="preserve"> </w:t>
            </w:r>
            <w:r w:rsidRPr="00CE11BA">
              <w:t xml:space="preserve">1412 </w:t>
            </w:r>
            <w:r w:rsidR="00DC4BA2">
              <w:t xml:space="preserve">  </w:t>
            </w:r>
            <w:r w:rsidRPr="00CE11BA">
              <w:t>Federated Model</w:t>
            </w:r>
            <w:bookmarkEnd w:id="137"/>
            <w:r w:rsidRPr="00CE11BA">
              <w:t xml:space="preserve"> and </w:t>
            </w:r>
            <w:r w:rsidR="001D6093">
              <w:t>a</w:t>
            </w:r>
            <w:r w:rsidRPr="00CE11BA">
              <w:t>pplications</w:t>
            </w:r>
            <w:bookmarkEnd w:id="138"/>
            <w:bookmarkEnd w:id="139"/>
          </w:p>
        </w:tc>
      </w:tr>
      <w:tr w:rsidR="00CE11BA" w:rsidRPr="00340FCC" w14:paraId="7CEB06E2" w14:textId="77777777" w:rsidTr="0AE18FCF">
        <w:trPr>
          <w:jc w:val="center"/>
        </w:trPr>
        <w:tc>
          <w:tcPr>
            <w:tcW w:w="658" w:type="pct"/>
            <w:shd w:val="clear" w:color="auto" w:fill="auto"/>
          </w:tcPr>
          <w:p w14:paraId="3F85564A" w14:textId="1A45F89D" w:rsidR="00CE11BA" w:rsidRDefault="00DC4BA2" w:rsidP="005A20F0">
            <w:pPr>
              <w:pStyle w:val="BlockText"/>
              <w:spacing w:line="276" w:lineRule="auto"/>
              <w:ind w:left="0" w:right="131"/>
              <w:rPr>
                <w:bCs/>
                <w:sz w:val="22"/>
                <w:szCs w:val="22"/>
              </w:rPr>
            </w:pPr>
            <w:r>
              <w:rPr>
                <w:bCs/>
                <w:sz w:val="22"/>
                <w:szCs w:val="22"/>
              </w:rPr>
              <w:t>S 1412.1</w:t>
            </w:r>
          </w:p>
        </w:tc>
        <w:tc>
          <w:tcPr>
            <w:tcW w:w="4342" w:type="pct"/>
            <w:shd w:val="clear" w:color="auto" w:fill="auto"/>
          </w:tcPr>
          <w:p w14:paraId="1E480C89" w14:textId="49CC64EF" w:rsidR="00CE11BA" w:rsidRPr="00DC4BA2" w:rsidRDefault="00CE11BA" w:rsidP="00DC4BA2">
            <w:pPr>
              <w:spacing w:before="120"/>
              <w:ind w:right="136"/>
              <w:jc w:val="both"/>
              <w:rPr>
                <w:sz w:val="22"/>
                <w:szCs w:val="22"/>
              </w:rPr>
            </w:pPr>
            <w:r w:rsidRPr="00DC4BA2">
              <w:rPr>
                <w:sz w:val="22"/>
                <w:szCs w:val="22"/>
              </w:rPr>
              <w:t xml:space="preserve">The </w:t>
            </w:r>
            <w:r w:rsidR="00DC4BA2" w:rsidRPr="00DC4BA2">
              <w:rPr>
                <w:i/>
                <w:sz w:val="22"/>
                <w:szCs w:val="22"/>
              </w:rPr>
              <w:t>Consultant</w:t>
            </w:r>
            <w:r w:rsidRPr="00DC4BA2">
              <w:rPr>
                <w:sz w:val="22"/>
                <w:szCs w:val="22"/>
              </w:rPr>
              <w:t xml:space="preserve"> provides an integrated 3D federated geometrical model of the design asset content and structured data as defined in the EIR and B-EIR</w:t>
            </w:r>
            <w:r w:rsidR="00BF45B3">
              <w:rPr>
                <w:sz w:val="22"/>
                <w:szCs w:val="22"/>
              </w:rPr>
              <w:t xml:space="preserve"> in accordance with S 1408.4</w:t>
            </w:r>
            <w:r w:rsidRPr="00DC4BA2">
              <w:rPr>
                <w:sz w:val="22"/>
                <w:szCs w:val="22"/>
              </w:rPr>
              <w:t xml:space="preserve"> that includes</w:t>
            </w:r>
          </w:p>
          <w:p w14:paraId="4D15A70E" w14:textId="77777777" w:rsidR="00CE11BA" w:rsidRPr="00DC4BA2" w:rsidRDefault="00CE11BA" w:rsidP="00DC4BA2">
            <w:pPr>
              <w:pStyle w:val="ListParagraph"/>
              <w:numPr>
                <w:ilvl w:val="0"/>
                <w:numId w:val="93"/>
              </w:numPr>
              <w:spacing w:before="120"/>
              <w:ind w:right="136"/>
              <w:jc w:val="both"/>
              <w:rPr>
                <w:sz w:val="22"/>
                <w:szCs w:val="22"/>
              </w:rPr>
            </w:pPr>
            <w:r w:rsidRPr="00DC4BA2">
              <w:rPr>
                <w:sz w:val="22"/>
                <w:szCs w:val="22"/>
              </w:rPr>
              <w:t>appropriate geometrical and non-geometrical content (including available utility information),</w:t>
            </w:r>
          </w:p>
          <w:p w14:paraId="52B6A245" w14:textId="77777777" w:rsidR="00CE11BA" w:rsidRPr="00DC4BA2" w:rsidRDefault="00CE11BA" w:rsidP="00DC4BA2">
            <w:pPr>
              <w:pStyle w:val="ListParagraph"/>
              <w:numPr>
                <w:ilvl w:val="0"/>
                <w:numId w:val="93"/>
              </w:numPr>
              <w:spacing w:before="120"/>
              <w:ind w:right="136"/>
              <w:jc w:val="both"/>
              <w:rPr>
                <w:sz w:val="22"/>
                <w:szCs w:val="22"/>
              </w:rPr>
            </w:pPr>
            <w:r w:rsidRPr="00DC4BA2">
              <w:rPr>
                <w:sz w:val="22"/>
                <w:szCs w:val="22"/>
              </w:rPr>
              <w:t>models representing the entire range of assets for the works,</w:t>
            </w:r>
          </w:p>
          <w:p w14:paraId="437C1745" w14:textId="77777777" w:rsidR="00CE11BA" w:rsidRPr="00DC4BA2" w:rsidRDefault="00CE11BA" w:rsidP="00DC4BA2">
            <w:pPr>
              <w:pStyle w:val="ListParagraph"/>
              <w:numPr>
                <w:ilvl w:val="0"/>
                <w:numId w:val="93"/>
              </w:numPr>
              <w:spacing w:before="120"/>
              <w:ind w:right="136"/>
              <w:jc w:val="both"/>
              <w:rPr>
                <w:sz w:val="22"/>
                <w:szCs w:val="22"/>
              </w:rPr>
            </w:pPr>
            <w:r w:rsidRPr="00DC4BA2">
              <w:rPr>
                <w:sz w:val="22"/>
                <w:szCs w:val="22"/>
              </w:rPr>
              <w:t>verification of the Information Models and</w:t>
            </w:r>
          </w:p>
          <w:p w14:paraId="794C3DC7" w14:textId="0A95829E" w:rsidR="00CE11BA" w:rsidRPr="00DC4BA2" w:rsidRDefault="00CE11BA" w:rsidP="00DC4BA2">
            <w:pPr>
              <w:pStyle w:val="ListParagraph"/>
              <w:numPr>
                <w:ilvl w:val="0"/>
                <w:numId w:val="93"/>
              </w:numPr>
              <w:spacing w:before="120"/>
              <w:ind w:right="136"/>
              <w:jc w:val="both"/>
              <w:rPr>
                <w:sz w:val="22"/>
                <w:szCs w:val="22"/>
              </w:rPr>
            </w:pPr>
            <w:r w:rsidRPr="00DC4BA2">
              <w:rPr>
                <w:sz w:val="22"/>
                <w:szCs w:val="22"/>
              </w:rPr>
              <w:t>checking against the specifications.</w:t>
            </w:r>
          </w:p>
        </w:tc>
      </w:tr>
      <w:tr w:rsidR="00CE11BA" w:rsidRPr="00340FCC" w14:paraId="31BA914B" w14:textId="77777777" w:rsidTr="0AE18FCF">
        <w:trPr>
          <w:jc w:val="center"/>
        </w:trPr>
        <w:tc>
          <w:tcPr>
            <w:tcW w:w="658" w:type="pct"/>
            <w:shd w:val="clear" w:color="auto" w:fill="auto"/>
          </w:tcPr>
          <w:p w14:paraId="2F28463D" w14:textId="2EBC527E" w:rsidR="00CE11BA" w:rsidRDefault="00DC4BA2" w:rsidP="005A20F0">
            <w:pPr>
              <w:pStyle w:val="BlockText"/>
              <w:spacing w:line="276" w:lineRule="auto"/>
              <w:ind w:left="0" w:right="131"/>
              <w:rPr>
                <w:bCs/>
                <w:sz w:val="22"/>
                <w:szCs w:val="22"/>
              </w:rPr>
            </w:pPr>
            <w:r>
              <w:rPr>
                <w:bCs/>
                <w:sz w:val="22"/>
                <w:szCs w:val="22"/>
              </w:rPr>
              <w:t>S 1412.2</w:t>
            </w:r>
          </w:p>
        </w:tc>
        <w:tc>
          <w:tcPr>
            <w:tcW w:w="4342" w:type="pct"/>
            <w:shd w:val="clear" w:color="auto" w:fill="auto"/>
          </w:tcPr>
          <w:p w14:paraId="371B69E7" w14:textId="387A0B66" w:rsidR="00CE11BA" w:rsidRPr="00DC4BA2" w:rsidRDefault="00BF45B3" w:rsidP="00DC4BA2">
            <w:pPr>
              <w:spacing w:before="120"/>
              <w:ind w:right="136"/>
              <w:jc w:val="both"/>
              <w:rPr>
                <w:sz w:val="22"/>
                <w:szCs w:val="22"/>
              </w:rPr>
            </w:pPr>
            <w:r>
              <w:rPr>
                <w:sz w:val="22"/>
                <w:szCs w:val="22"/>
              </w:rPr>
              <w:t>Not used.</w:t>
            </w:r>
          </w:p>
        </w:tc>
      </w:tr>
      <w:tr w:rsidR="00CE11BA" w:rsidRPr="00340FCC" w14:paraId="47530E40" w14:textId="77777777" w:rsidTr="0AE18FCF">
        <w:trPr>
          <w:jc w:val="center"/>
        </w:trPr>
        <w:tc>
          <w:tcPr>
            <w:tcW w:w="658" w:type="pct"/>
            <w:shd w:val="clear" w:color="auto" w:fill="auto"/>
          </w:tcPr>
          <w:p w14:paraId="35876531" w14:textId="5754843C" w:rsidR="00CE11BA" w:rsidRDefault="00DC4BA2" w:rsidP="00CE11BA">
            <w:pPr>
              <w:pStyle w:val="BlockText"/>
              <w:spacing w:line="276" w:lineRule="auto"/>
              <w:ind w:left="0" w:right="131"/>
              <w:rPr>
                <w:bCs/>
                <w:sz w:val="22"/>
                <w:szCs w:val="22"/>
              </w:rPr>
            </w:pPr>
            <w:r>
              <w:rPr>
                <w:bCs/>
                <w:sz w:val="22"/>
                <w:szCs w:val="22"/>
              </w:rPr>
              <w:t>S 1412.3</w:t>
            </w:r>
          </w:p>
        </w:tc>
        <w:tc>
          <w:tcPr>
            <w:tcW w:w="4342" w:type="pct"/>
            <w:shd w:val="clear" w:color="auto" w:fill="auto"/>
          </w:tcPr>
          <w:p w14:paraId="2641D9F3" w14:textId="3AE333CE" w:rsidR="00CE11BA" w:rsidRPr="00DC4BA2" w:rsidRDefault="00CE11BA" w:rsidP="00DC4BA2">
            <w:pPr>
              <w:spacing w:before="120"/>
              <w:ind w:right="136"/>
              <w:jc w:val="both"/>
              <w:rPr>
                <w:sz w:val="22"/>
                <w:szCs w:val="22"/>
              </w:rPr>
            </w:pPr>
            <w:r w:rsidRPr="00DC4BA2">
              <w:rPr>
                <w:sz w:val="22"/>
                <w:szCs w:val="22"/>
              </w:rPr>
              <w:t xml:space="preserve">Production of Federated Model content </w:t>
            </w:r>
            <w:r w:rsidR="00DC4BA2">
              <w:rPr>
                <w:sz w:val="22"/>
                <w:szCs w:val="22"/>
              </w:rPr>
              <w:t>is</w:t>
            </w:r>
            <w:r w:rsidRPr="00DC4BA2">
              <w:rPr>
                <w:sz w:val="22"/>
                <w:szCs w:val="22"/>
              </w:rPr>
              <w:t xml:space="preserve"> in .IFC. format</w:t>
            </w:r>
            <w:r w:rsidR="00DC4BA2">
              <w:rPr>
                <w:sz w:val="22"/>
                <w:szCs w:val="22"/>
              </w:rPr>
              <w:t>.</w:t>
            </w:r>
          </w:p>
        </w:tc>
      </w:tr>
      <w:tr w:rsidR="00CE11BA" w:rsidRPr="00340FCC" w14:paraId="5A7FC267" w14:textId="77777777" w:rsidTr="0AE18FCF">
        <w:trPr>
          <w:jc w:val="center"/>
        </w:trPr>
        <w:tc>
          <w:tcPr>
            <w:tcW w:w="658" w:type="pct"/>
            <w:shd w:val="clear" w:color="auto" w:fill="auto"/>
          </w:tcPr>
          <w:p w14:paraId="3E5CC15C" w14:textId="42FBA8E4" w:rsidR="00CE11BA" w:rsidRDefault="00DC4BA2" w:rsidP="00CE11BA">
            <w:pPr>
              <w:pStyle w:val="BlockText"/>
              <w:spacing w:line="276" w:lineRule="auto"/>
              <w:ind w:left="0" w:right="131"/>
              <w:rPr>
                <w:bCs/>
                <w:sz w:val="22"/>
                <w:szCs w:val="22"/>
              </w:rPr>
            </w:pPr>
            <w:r>
              <w:rPr>
                <w:bCs/>
                <w:sz w:val="22"/>
                <w:szCs w:val="22"/>
              </w:rPr>
              <w:lastRenderedPageBreak/>
              <w:t>S 1412.3</w:t>
            </w:r>
          </w:p>
        </w:tc>
        <w:tc>
          <w:tcPr>
            <w:tcW w:w="4342" w:type="pct"/>
            <w:shd w:val="clear" w:color="auto" w:fill="auto"/>
          </w:tcPr>
          <w:p w14:paraId="0772CF1A" w14:textId="6A7E8C11" w:rsidR="00CE11BA" w:rsidRPr="00DC4BA2" w:rsidRDefault="00CE11BA" w:rsidP="00DC4BA2">
            <w:pPr>
              <w:spacing w:before="120"/>
              <w:ind w:right="136"/>
              <w:jc w:val="both"/>
              <w:rPr>
                <w:sz w:val="22"/>
                <w:szCs w:val="22"/>
              </w:rPr>
            </w:pPr>
            <w:r w:rsidRPr="00DC4BA2">
              <w:rPr>
                <w:sz w:val="22"/>
                <w:szCs w:val="22"/>
              </w:rPr>
              <w:t xml:space="preserve">The </w:t>
            </w:r>
            <w:r w:rsidR="00DC4BA2" w:rsidRPr="00DC4BA2">
              <w:rPr>
                <w:i/>
                <w:sz w:val="22"/>
                <w:szCs w:val="22"/>
              </w:rPr>
              <w:t>Consultant</w:t>
            </w:r>
            <w:r w:rsidRPr="00DC4BA2">
              <w:rPr>
                <w:sz w:val="22"/>
                <w:szCs w:val="22"/>
              </w:rPr>
              <w:t xml:space="preserve"> highlights</w:t>
            </w:r>
            <w:r w:rsidR="00DC4BA2">
              <w:rPr>
                <w:sz w:val="22"/>
                <w:szCs w:val="22"/>
              </w:rPr>
              <w:t xml:space="preserve"> to the </w:t>
            </w:r>
            <w:r w:rsidR="00DC4BA2" w:rsidRPr="00DC4BA2">
              <w:rPr>
                <w:i/>
                <w:sz w:val="22"/>
                <w:szCs w:val="22"/>
              </w:rPr>
              <w:t>Client</w:t>
            </w:r>
            <w:r w:rsidRPr="00DC4BA2">
              <w:rPr>
                <w:sz w:val="22"/>
                <w:szCs w:val="22"/>
              </w:rPr>
              <w:t xml:space="preserve"> the potential for clashes in asset content and proposes actions to resolve these</w:t>
            </w:r>
            <w:r w:rsidR="00DC4BA2">
              <w:rPr>
                <w:sz w:val="22"/>
                <w:szCs w:val="22"/>
              </w:rPr>
              <w:t xml:space="preserve"> to the </w:t>
            </w:r>
            <w:r w:rsidR="00DC4BA2" w:rsidRPr="00DC4BA2">
              <w:rPr>
                <w:i/>
                <w:sz w:val="22"/>
                <w:szCs w:val="22"/>
              </w:rPr>
              <w:t>Client</w:t>
            </w:r>
            <w:r w:rsidRPr="00DC4BA2">
              <w:rPr>
                <w:sz w:val="22"/>
                <w:szCs w:val="22"/>
              </w:rPr>
              <w:t>.</w:t>
            </w:r>
          </w:p>
        </w:tc>
      </w:tr>
      <w:tr w:rsidR="00CE11BA" w:rsidRPr="00340FCC" w14:paraId="357A637D" w14:textId="77777777" w:rsidTr="0AE18FCF">
        <w:trPr>
          <w:jc w:val="center"/>
        </w:trPr>
        <w:tc>
          <w:tcPr>
            <w:tcW w:w="658" w:type="pct"/>
            <w:shd w:val="clear" w:color="auto" w:fill="auto"/>
          </w:tcPr>
          <w:p w14:paraId="43F41E12" w14:textId="5E321439" w:rsidR="00CE11BA" w:rsidRDefault="00DC4BA2" w:rsidP="00CE11BA">
            <w:pPr>
              <w:pStyle w:val="BlockText"/>
              <w:spacing w:line="276" w:lineRule="auto"/>
              <w:ind w:left="0" w:right="131"/>
              <w:rPr>
                <w:bCs/>
                <w:sz w:val="22"/>
                <w:szCs w:val="22"/>
              </w:rPr>
            </w:pPr>
            <w:r>
              <w:rPr>
                <w:bCs/>
                <w:sz w:val="22"/>
                <w:szCs w:val="22"/>
              </w:rPr>
              <w:t>S 1412.4</w:t>
            </w:r>
          </w:p>
        </w:tc>
        <w:tc>
          <w:tcPr>
            <w:tcW w:w="4342" w:type="pct"/>
            <w:shd w:val="clear" w:color="auto" w:fill="auto"/>
          </w:tcPr>
          <w:p w14:paraId="07327335" w14:textId="3FD34E01" w:rsidR="00CE11BA" w:rsidRPr="00DC4BA2" w:rsidRDefault="00CE11BA" w:rsidP="00DC4BA2">
            <w:pPr>
              <w:spacing w:before="120"/>
              <w:ind w:right="136"/>
              <w:jc w:val="both"/>
              <w:rPr>
                <w:sz w:val="22"/>
                <w:szCs w:val="22"/>
              </w:rPr>
            </w:pPr>
            <w:r w:rsidRPr="00DC4BA2">
              <w:rPr>
                <w:sz w:val="22"/>
                <w:szCs w:val="22"/>
              </w:rPr>
              <w:t xml:space="preserve">The </w:t>
            </w:r>
            <w:r w:rsidRPr="00DC4BA2">
              <w:rPr>
                <w:i/>
                <w:sz w:val="22"/>
                <w:szCs w:val="22"/>
              </w:rPr>
              <w:t>Client</w:t>
            </w:r>
            <w:r w:rsidRPr="00DC4BA2">
              <w:rPr>
                <w:sz w:val="22"/>
                <w:szCs w:val="22"/>
              </w:rPr>
              <w:t xml:space="preserve"> provides and hosts a central asset design issue tracker to highlight and record geometrical interface clashes.</w:t>
            </w:r>
          </w:p>
        </w:tc>
      </w:tr>
      <w:tr w:rsidR="00DC4BA2" w:rsidRPr="00340FCC" w14:paraId="3069D973" w14:textId="77777777" w:rsidTr="0AE18FCF">
        <w:trPr>
          <w:jc w:val="center"/>
        </w:trPr>
        <w:tc>
          <w:tcPr>
            <w:tcW w:w="658" w:type="pct"/>
            <w:shd w:val="clear" w:color="auto" w:fill="auto"/>
          </w:tcPr>
          <w:p w14:paraId="5FFA8087" w14:textId="187F1C10" w:rsidR="00DC4BA2" w:rsidRDefault="00DC4BA2" w:rsidP="00CE11BA">
            <w:pPr>
              <w:pStyle w:val="BlockText"/>
              <w:spacing w:line="276" w:lineRule="auto"/>
              <w:ind w:left="0" w:right="131"/>
              <w:rPr>
                <w:bCs/>
                <w:sz w:val="22"/>
                <w:szCs w:val="22"/>
              </w:rPr>
            </w:pPr>
            <w:r>
              <w:rPr>
                <w:bCs/>
                <w:sz w:val="22"/>
                <w:szCs w:val="22"/>
              </w:rPr>
              <w:t>S 1412.5</w:t>
            </w:r>
          </w:p>
        </w:tc>
        <w:tc>
          <w:tcPr>
            <w:tcW w:w="4342" w:type="pct"/>
            <w:shd w:val="clear" w:color="auto" w:fill="auto"/>
          </w:tcPr>
          <w:p w14:paraId="2821B6AD" w14:textId="46AA73C8" w:rsidR="00DC4BA2" w:rsidRPr="00DC4BA2" w:rsidRDefault="00BF45B3" w:rsidP="00DC4BA2">
            <w:pPr>
              <w:spacing w:before="120"/>
              <w:ind w:right="136"/>
              <w:jc w:val="both"/>
              <w:rPr>
                <w:sz w:val="22"/>
                <w:szCs w:val="22"/>
              </w:rPr>
            </w:pPr>
            <w:r>
              <w:rPr>
                <w:sz w:val="22"/>
                <w:szCs w:val="22"/>
              </w:rPr>
              <w:t xml:space="preserve">The </w:t>
            </w:r>
            <w:r w:rsidRPr="00AB27CB">
              <w:rPr>
                <w:i/>
                <w:sz w:val="22"/>
                <w:szCs w:val="22"/>
              </w:rPr>
              <w:t>Consultant</w:t>
            </w:r>
            <w:r>
              <w:rPr>
                <w:sz w:val="22"/>
                <w:szCs w:val="22"/>
              </w:rPr>
              <w:t xml:space="preserve"> undertakes c</w:t>
            </w:r>
            <w:r w:rsidR="00DC4BA2" w:rsidRPr="00DC4BA2">
              <w:rPr>
                <w:sz w:val="22"/>
                <w:szCs w:val="22"/>
              </w:rPr>
              <w:t>lash co-ordination and space-proofing include identification and resolution to agreed rules and tolerances, using a defined classification hierarchy</w:t>
            </w:r>
            <w:r w:rsidR="004678A3">
              <w:rPr>
                <w:sz w:val="22"/>
                <w:szCs w:val="22"/>
              </w:rPr>
              <w:t xml:space="preserve">, which the </w:t>
            </w:r>
            <w:r w:rsidR="004678A3" w:rsidRPr="00AB27CB">
              <w:rPr>
                <w:i/>
                <w:sz w:val="22"/>
                <w:szCs w:val="22"/>
              </w:rPr>
              <w:t>Consultant</w:t>
            </w:r>
            <w:r w:rsidR="004678A3">
              <w:rPr>
                <w:sz w:val="22"/>
                <w:szCs w:val="22"/>
              </w:rPr>
              <w:t xml:space="preserve"> agrees with Cadent</w:t>
            </w:r>
            <w:r w:rsidR="00DC4BA2" w:rsidRPr="00DC4BA2">
              <w:rPr>
                <w:sz w:val="22"/>
                <w:szCs w:val="22"/>
              </w:rPr>
              <w:t>.  Safe working zones and corridors are identified as needed</w:t>
            </w:r>
            <w:r w:rsidR="004678A3">
              <w:rPr>
                <w:sz w:val="22"/>
                <w:szCs w:val="22"/>
              </w:rPr>
              <w:t xml:space="preserve"> by the </w:t>
            </w:r>
            <w:r w:rsidR="004678A3" w:rsidRPr="00AB27CB">
              <w:rPr>
                <w:i/>
                <w:sz w:val="22"/>
                <w:szCs w:val="22"/>
              </w:rPr>
              <w:t>Consultant</w:t>
            </w:r>
            <w:r w:rsidR="00DC4BA2" w:rsidRPr="00DC4BA2">
              <w:rPr>
                <w:sz w:val="22"/>
                <w:szCs w:val="22"/>
              </w:rPr>
              <w:t>.</w:t>
            </w:r>
          </w:p>
        </w:tc>
      </w:tr>
      <w:tr w:rsidR="00CE11BA" w:rsidRPr="00340FCC" w14:paraId="44A88DA5" w14:textId="77777777" w:rsidTr="0AE18FCF">
        <w:trPr>
          <w:jc w:val="center"/>
        </w:trPr>
        <w:tc>
          <w:tcPr>
            <w:tcW w:w="5000" w:type="pct"/>
            <w:gridSpan w:val="2"/>
            <w:shd w:val="clear" w:color="auto" w:fill="BFBFBF" w:themeFill="background1" w:themeFillShade="BF"/>
          </w:tcPr>
          <w:p w14:paraId="0A38EB53" w14:textId="41C58ED4" w:rsidR="00CE11BA" w:rsidRPr="00CE11BA" w:rsidRDefault="00CE11BA" w:rsidP="00CE11BA">
            <w:pPr>
              <w:pStyle w:val="Numberedpara"/>
              <w:ind w:left="0" w:firstLine="0"/>
              <w:rPr>
                <w:rFonts w:cs="Arial"/>
                <w:b/>
                <w:szCs w:val="22"/>
              </w:rPr>
            </w:pPr>
            <w:bookmarkStart w:id="140" w:name="_Toc56956603"/>
            <w:bookmarkStart w:id="141" w:name="_Toc73608608"/>
            <w:r w:rsidRPr="00CE11BA">
              <w:rPr>
                <w:b/>
              </w:rPr>
              <w:t xml:space="preserve">S 1413   </w:t>
            </w:r>
            <w:bookmarkEnd w:id="140"/>
            <w:bookmarkEnd w:id="141"/>
            <w:r w:rsidR="004678A3">
              <w:rPr>
                <w:b/>
              </w:rPr>
              <w:t>Not used</w:t>
            </w:r>
          </w:p>
        </w:tc>
      </w:tr>
      <w:tr w:rsidR="003D7EAF" w:rsidRPr="00340FCC" w14:paraId="31BC04FB" w14:textId="77777777" w:rsidTr="0AE18FCF">
        <w:trPr>
          <w:jc w:val="center"/>
        </w:trPr>
        <w:tc>
          <w:tcPr>
            <w:tcW w:w="5000" w:type="pct"/>
            <w:gridSpan w:val="2"/>
            <w:shd w:val="clear" w:color="auto" w:fill="BFBFBF" w:themeFill="background1" w:themeFillShade="BF"/>
          </w:tcPr>
          <w:p w14:paraId="483B9B27" w14:textId="5CEC9431" w:rsidR="003D7EAF" w:rsidRPr="003D7EAF" w:rsidRDefault="003D7EAF" w:rsidP="001D6093">
            <w:pPr>
              <w:pStyle w:val="Heading2"/>
              <w:rPr>
                <w:szCs w:val="24"/>
              </w:rPr>
            </w:pPr>
            <w:bookmarkStart w:id="142" w:name="_Toc73608617"/>
            <w:bookmarkStart w:id="143" w:name="_Toc74210434"/>
            <w:r>
              <w:t xml:space="preserve">S 1414   </w:t>
            </w:r>
            <w:bookmarkEnd w:id="142"/>
            <w:r w:rsidR="004678A3">
              <w:t>Not used</w:t>
            </w:r>
            <w:bookmarkEnd w:id="143"/>
          </w:p>
        </w:tc>
      </w:tr>
      <w:tr w:rsidR="003D7EAF" w:rsidRPr="00340FCC" w14:paraId="7C78B8DC" w14:textId="77777777" w:rsidTr="0AE18FCF">
        <w:trPr>
          <w:jc w:val="center"/>
        </w:trPr>
        <w:tc>
          <w:tcPr>
            <w:tcW w:w="5000" w:type="pct"/>
            <w:gridSpan w:val="2"/>
            <w:shd w:val="clear" w:color="auto" w:fill="BFBFBF" w:themeFill="background1" w:themeFillShade="BF"/>
          </w:tcPr>
          <w:p w14:paraId="5080E908" w14:textId="0571FC0F" w:rsidR="003D7EAF" w:rsidRPr="003D7EAF" w:rsidRDefault="003D7EAF" w:rsidP="00BA23FC">
            <w:pPr>
              <w:pStyle w:val="Heading2"/>
            </w:pPr>
            <w:bookmarkStart w:id="144" w:name="_Toc73608618"/>
            <w:bookmarkStart w:id="145" w:name="_Toc74210435"/>
            <w:r>
              <w:t xml:space="preserve">S 1415   </w:t>
            </w:r>
            <w:bookmarkEnd w:id="144"/>
            <w:r w:rsidR="004678A3">
              <w:t>Not used</w:t>
            </w:r>
            <w:bookmarkEnd w:id="145"/>
          </w:p>
        </w:tc>
      </w:tr>
    </w:tbl>
    <w:p w14:paraId="4F6F279F" w14:textId="7E9DA3F4" w:rsidR="0070179A" w:rsidRDefault="0070179A" w:rsidP="00B5688C">
      <w:pPr>
        <w:spacing w:after="160" w:line="259" w:lineRule="auto"/>
      </w:pPr>
    </w:p>
    <w:sectPr w:rsidR="0070179A" w:rsidSect="00B5688C">
      <w:headerReference w:type="default" r:id="rId15"/>
      <w:footerReference w:type="default" r:id="rId16"/>
      <w:endnotePr>
        <w:numFmt w:val="decimal"/>
      </w:endnotePr>
      <w:pgSz w:w="11907" w:h="16839" w:code="9"/>
      <w:pgMar w:top="1440" w:right="1800" w:bottom="-1440" w:left="180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7C865A" w14:textId="77777777" w:rsidR="00CC068A" w:rsidRDefault="00CC068A" w:rsidP="00D64DCC">
      <w:pPr>
        <w:spacing w:after="0" w:line="240" w:lineRule="auto"/>
      </w:pPr>
      <w:r>
        <w:separator/>
      </w:r>
    </w:p>
  </w:endnote>
  <w:endnote w:type="continuationSeparator" w:id="0">
    <w:p w14:paraId="73A7F0CE" w14:textId="77777777" w:rsidR="00CC068A" w:rsidRDefault="00CC068A" w:rsidP="00D64DCC">
      <w:pPr>
        <w:spacing w:after="0" w:line="240" w:lineRule="auto"/>
      </w:pPr>
      <w:r>
        <w:continuationSeparator/>
      </w:r>
    </w:p>
  </w:endnote>
  <w:endnote w:type="continuationNotice" w:id="1">
    <w:p w14:paraId="543E512E" w14:textId="77777777" w:rsidR="00CC068A" w:rsidRDefault="00CC06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bon M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3EF88" w14:textId="7D41FAD4" w:rsidR="009D6058" w:rsidRPr="00E30C18" w:rsidRDefault="009D6058" w:rsidP="00E30C18">
    <w:pPr>
      <w:pStyle w:val="Footer"/>
      <w:pBdr>
        <w:top w:val="single" w:sz="4" w:space="1" w:color="auto"/>
      </w:pBdr>
      <w:rPr>
        <w:color w:val="FF0000"/>
        <w:sz w:val="22"/>
        <w:szCs w:val="22"/>
      </w:rPr>
    </w:pPr>
    <w:r w:rsidRPr="00E30C18">
      <w:rPr>
        <w:sz w:val="22"/>
        <w:szCs w:val="22"/>
      </w:rPr>
      <w:t xml:space="preserve">NEC4 Issue 01, Revision </w:t>
    </w:r>
    <w:r>
      <w:rPr>
        <w:rStyle w:val="PageNumber"/>
        <w:sz w:val="22"/>
        <w:szCs w:val="22"/>
      </w:rPr>
      <w:t>0.3</w:t>
    </w:r>
    <w:r w:rsidRPr="00E30C18">
      <w:rPr>
        <w:rStyle w:val="PageNumber"/>
        <w:sz w:val="22"/>
        <w:szCs w:val="22"/>
      </w:rPr>
      <w:ptab w:relativeTo="margin" w:alignment="center" w:leader="none"/>
    </w:r>
    <w:r w:rsidRPr="00E30C18">
      <w:rPr>
        <w:rStyle w:val="PageNumber"/>
        <w:sz w:val="22"/>
        <w:szCs w:val="22"/>
      </w:rPr>
      <w:t xml:space="preserve">Page </w:t>
    </w:r>
    <w:r w:rsidRPr="00E30C18">
      <w:rPr>
        <w:rStyle w:val="PageNumber"/>
        <w:sz w:val="22"/>
        <w:szCs w:val="22"/>
      </w:rPr>
      <w:fldChar w:fldCharType="begin"/>
    </w:r>
    <w:r w:rsidRPr="00E30C18">
      <w:rPr>
        <w:rStyle w:val="PageNumber"/>
        <w:sz w:val="22"/>
        <w:szCs w:val="22"/>
      </w:rPr>
      <w:instrText xml:space="preserve"> PAGE   \* MERGEFORMAT </w:instrText>
    </w:r>
    <w:r w:rsidRPr="00E30C18">
      <w:rPr>
        <w:rStyle w:val="PageNumber"/>
        <w:sz w:val="22"/>
        <w:szCs w:val="22"/>
      </w:rPr>
      <w:fldChar w:fldCharType="separate"/>
    </w:r>
    <w:r w:rsidR="00010115">
      <w:rPr>
        <w:rStyle w:val="PageNumber"/>
        <w:noProof/>
        <w:sz w:val="22"/>
        <w:szCs w:val="22"/>
      </w:rPr>
      <w:t>21</w:t>
    </w:r>
    <w:r w:rsidRPr="00E30C18">
      <w:rPr>
        <w:rStyle w:val="PageNumber"/>
        <w:sz w:val="22"/>
        <w:szCs w:val="22"/>
      </w:rPr>
      <w:fldChar w:fldCharType="end"/>
    </w:r>
    <w:r w:rsidRPr="00E30C18">
      <w:rPr>
        <w:rStyle w:val="PageNumber"/>
        <w:sz w:val="22"/>
        <w:szCs w:val="22"/>
      </w:rPr>
      <w:t xml:space="preserve"> of </w:t>
    </w:r>
    <w:r w:rsidRPr="00E30C18">
      <w:rPr>
        <w:rStyle w:val="PageNumber"/>
        <w:sz w:val="22"/>
        <w:szCs w:val="22"/>
      </w:rPr>
      <w:fldChar w:fldCharType="begin"/>
    </w:r>
    <w:r w:rsidRPr="00E30C18">
      <w:rPr>
        <w:rStyle w:val="PageNumber"/>
        <w:sz w:val="22"/>
        <w:szCs w:val="22"/>
      </w:rPr>
      <w:instrText xml:space="preserve"> NUMPAGES   \* MERGEFORMAT </w:instrText>
    </w:r>
    <w:r w:rsidRPr="00E30C18">
      <w:rPr>
        <w:rStyle w:val="PageNumber"/>
        <w:sz w:val="22"/>
        <w:szCs w:val="22"/>
      </w:rPr>
      <w:fldChar w:fldCharType="separate"/>
    </w:r>
    <w:r w:rsidR="00010115">
      <w:rPr>
        <w:rStyle w:val="PageNumber"/>
        <w:noProof/>
        <w:sz w:val="22"/>
        <w:szCs w:val="22"/>
      </w:rPr>
      <w:t>45</w:t>
    </w:r>
    <w:r w:rsidRPr="00E30C18">
      <w:rPr>
        <w:rStyle w:val="PageNumber"/>
        <w:sz w:val="22"/>
        <w:szCs w:val="22"/>
      </w:rPr>
      <w:fldChar w:fldCharType="end"/>
    </w:r>
    <w:r w:rsidRPr="00E30C18">
      <w:rPr>
        <w:rStyle w:val="PageNumber"/>
        <w:sz w:val="22"/>
        <w:szCs w:val="22"/>
      </w:rPr>
      <w:tab/>
      <w:t xml:space="preserve">    </w:t>
    </w:r>
    <w:r>
      <w:rPr>
        <w:rStyle w:val="PageNumber"/>
        <w:sz w:val="22"/>
        <w:szCs w:val="22"/>
      </w:rPr>
      <w:t>June 2021</w:t>
    </w:r>
  </w:p>
  <w:p w14:paraId="0C3F17E7" w14:textId="53B6D9F2" w:rsidR="009D6058" w:rsidRDefault="009D6058">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F0089" w14:textId="77777777" w:rsidR="00CC068A" w:rsidRDefault="00CC068A" w:rsidP="00D64DCC">
      <w:pPr>
        <w:spacing w:after="0" w:line="240" w:lineRule="auto"/>
      </w:pPr>
      <w:r>
        <w:separator/>
      </w:r>
    </w:p>
  </w:footnote>
  <w:footnote w:type="continuationSeparator" w:id="0">
    <w:p w14:paraId="4991A101" w14:textId="77777777" w:rsidR="00CC068A" w:rsidRDefault="00CC068A" w:rsidP="00D64DCC">
      <w:pPr>
        <w:spacing w:after="0" w:line="240" w:lineRule="auto"/>
      </w:pPr>
      <w:r>
        <w:continuationSeparator/>
      </w:r>
    </w:p>
  </w:footnote>
  <w:footnote w:type="continuationNotice" w:id="1">
    <w:p w14:paraId="4460B5C9" w14:textId="77777777" w:rsidR="00CC068A" w:rsidRDefault="00CC06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46" w:name="_Hlk1746178" w:displacedByCustomXml="next"/>
  <w:bookmarkStart w:id="147" w:name="_Hlk1746177" w:displacedByCustomXml="next"/>
  <w:sdt>
    <w:sdtPr>
      <w:rPr>
        <w:sz w:val="22"/>
        <w:szCs w:val="22"/>
      </w:rPr>
      <w:id w:val="-756828107"/>
      <w:docPartObj>
        <w:docPartGallery w:val="Page Numbers (Top of Page)"/>
        <w:docPartUnique/>
      </w:docPartObj>
    </w:sdtPr>
    <w:sdtEndPr>
      <w:rPr>
        <w:noProof/>
      </w:rPr>
    </w:sdtEndPr>
    <w:sdtContent>
      <w:p w14:paraId="0F9A913E" w14:textId="137023B4" w:rsidR="009D6058" w:rsidRPr="00E30C18" w:rsidRDefault="00987533" w:rsidP="0024694B">
        <w:pPr>
          <w:pStyle w:val="Header"/>
          <w:rPr>
            <w:sz w:val="22"/>
            <w:szCs w:val="22"/>
          </w:rPr>
        </w:pPr>
        <w:r>
          <w:rPr>
            <w:sz w:val="22"/>
            <w:szCs w:val="22"/>
          </w:rPr>
          <w:t>National Highways</w:t>
        </w:r>
        <w:r w:rsidR="009D6058" w:rsidRPr="00E30C18">
          <w:rPr>
            <w:sz w:val="22"/>
            <w:szCs w:val="22"/>
          </w:rPr>
          <w:tab/>
        </w:r>
        <w:r w:rsidR="009D6058" w:rsidRPr="00E30C18">
          <w:rPr>
            <w:sz w:val="22"/>
            <w:szCs w:val="22"/>
          </w:rPr>
          <w:tab/>
          <w:t>Scope</w:t>
        </w:r>
      </w:p>
      <w:p w14:paraId="1DA64D28" w14:textId="77777777" w:rsidR="009D6058" w:rsidRDefault="009D6058" w:rsidP="00E30C18">
        <w:pPr>
          <w:pStyle w:val="Header"/>
          <w:pBdr>
            <w:bottom w:val="single" w:sz="4" w:space="1" w:color="auto"/>
          </w:pBdr>
          <w:tabs>
            <w:tab w:val="left" w:pos="0"/>
            <w:tab w:val="right" w:pos="9900"/>
          </w:tabs>
          <w:ind w:right="284"/>
        </w:pPr>
        <w:r w:rsidRPr="00E30C18">
          <w:rPr>
            <w:sz w:val="22"/>
            <w:szCs w:val="22"/>
          </w:rPr>
          <w:t>Professional Service Short Contract</w:t>
        </w:r>
        <w:r w:rsidRPr="00B85023">
          <w:t xml:space="preserve"> </w:t>
        </w:r>
        <w:r>
          <w:t xml:space="preserve">for the </w:t>
        </w:r>
      </w:p>
      <w:p w14:paraId="5AD17595" w14:textId="65F25B52" w:rsidR="009D6058" w:rsidRPr="009D6058" w:rsidRDefault="009D6058" w:rsidP="00E30C18">
        <w:pPr>
          <w:pStyle w:val="Header"/>
          <w:pBdr>
            <w:bottom w:val="single" w:sz="4" w:space="1" w:color="auto"/>
          </w:pBdr>
          <w:tabs>
            <w:tab w:val="left" w:pos="0"/>
            <w:tab w:val="right" w:pos="9900"/>
          </w:tabs>
          <w:ind w:right="284"/>
        </w:pPr>
        <w:r>
          <w:t xml:space="preserve">detailed design </w:t>
        </w:r>
        <w:r>
          <w:rPr>
            <w:color w:val="0D0D0D" w:themeColor="text1" w:themeTint="F2"/>
          </w:rPr>
          <w:t>of contestable assets</w:t>
        </w:r>
        <w:r>
          <w:rPr>
            <w:sz w:val="22"/>
            <w:szCs w:val="22"/>
          </w:rPr>
          <w:t xml:space="preserve"> </w:t>
        </w:r>
      </w:p>
    </w:sdtContent>
  </w:sdt>
  <w:bookmarkEnd w:id="146" w:displacedByCustomXml="prev"/>
  <w:bookmarkEnd w:id="147" w:displacedByCustomXml="prev"/>
  <w:p w14:paraId="72D7AE0F" w14:textId="749F1683" w:rsidR="009D6058" w:rsidRPr="00B5688C" w:rsidRDefault="009D6058" w:rsidP="00E30C18">
    <w:pPr>
      <w:pStyle w:val="Header"/>
      <w:pBdr>
        <w:bottom w:val="single" w:sz="4" w:space="1" w:color="auto"/>
      </w:pBdr>
      <w:tabs>
        <w:tab w:val="left" w:pos="0"/>
        <w:tab w:val="right" w:pos="9900"/>
      </w:tabs>
      <w:ind w:right="284"/>
      <w:rPr>
        <w:sz w:val="22"/>
        <w:szCs w:val="22"/>
      </w:rPr>
    </w:pP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3B81E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B3412"/>
    <w:multiLevelType w:val="hybridMultilevel"/>
    <w:tmpl w:val="9B689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E50FAB"/>
    <w:multiLevelType w:val="hybridMultilevel"/>
    <w:tmpl w:val="6A7CA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4E526E"/>
    <w:multiLevelType w:val="hybridMultilevel"/>
    <w:tmpl w:val="9EA248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4B70784"/>
    <w:multiLevelType w:val="multilevel"/>
    <w:tmpl w:val="B4FCC84C"/>
    <w:name w:val="HouseSched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104742"/>
    <w:multiLevelType w:val="multilevel"/>
    <w:tmpl w:val="DED0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4B094C"/>
    <w:multiLevelType w:val="hybridMultilevel"/>
    <w:tmpl w:val="BF4AF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CA3193"/>
    <w:multiLevelType w:val="hybridMultilevel"/>
    <w:tmpl w:val="795EACCC"/>
    <w:lvl w:ilvl="0" w:tplc="9EEAF1D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8A4F89"/>
    <w:multiLevelType w:val="hybridMultilevel"/>
    <w:tmpl w:val="83B42B28"/>
    <w:lvl w:ilvl="0" w:tplc="DA28B2D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CB76A2"/>
    <w:multiLevelType w:val="hybridMultilevel"/>
    <w:tmpl w:val="E1507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D92476"/>
    <w:multiLevelType w:val="hybridMultilevel"/>
    <w:tmpl w:val="02446598"/>
    <w:lvl w:ilvl="0" w:tplc="484E4ACE">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BA03A4E"/>
    <w:multiLevelType w:val="hybridMultilevel"/>
    <w:tmpl w:val="250EEF04"/>
    <w:lvl w:ilvl="0" w:tplc="08090017">
      <w:start w:val="1"/>
      <w:numFmt w:val="lowerLetter"/>
      <w:lvlText w:val="%1)"/>
      <w:lvlJc w:val="left"/>
      <w:pPr>
        <w:ind w:left="720" w:hanging="360"/>
      </w:pPr>
      <w:rPr>
        <w:rFonts w:hint="default"/>
      </w:rPr>
    </w:lvl>
    <w:lvl w:ilvl="1" w:tplc="253CB2E0">
      <w:start w:val="1"/>
      <w:numFmt w:val="lowerRoman"/>
      <w:lvlText w:val="%2."/>
      <w:lvlJc w:val="right"/>
      <w:pPr>
        <w:ind w:left="1440" w:hanging="360"/>
      </w:pPr>
      <w:rPr>
        <w:rFonts w:hint="default"/>
        <w:i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2809B2"/>
    <w:multiLevelType w:val="hybridMultilevel"/>
    <w:tmpl w:val="FC0C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746CE2"/>
    <w:multiLevelType w:val="hybridMultilevel"/>
    <w:tmpl w:val="ADB21A14"/>
    <w:lvl w:ilvl="0" w:tplc="A7865444">
      <w:start w:val="1"/>
      <w:numFmt w:val="decimal"/>
      <w:pStyle w:val="Parties"/>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0D9C514D"/>
    <w:multiLevelType w:val="hybridMultilevel"/>
    <w:tmpl w:val="7C7659DA"/>
    <w:lvl w:ilvl="0" w:tplc="561622B8">
      <w:start w:val="1"/>
      <w:numFmt w:val="bullet"/>
      <w:lvlText w:val=""/>
      <w:lvlJc w:val="left"/>
      <w:pPr>
        <w:ind w:left="720" w:hanging="360"/>
      </w:pPr>
      <w:rPr>
        <w:rFonts w:ascii="Symbol" w:hAnsi="Symbol" w:hint="default"/>
      </w:rPr>
    </w:lvl>
    <w:lvl w:ilvl="1" w:tplc="3B70A52C">
      <w:start w:val="1"/>
      <w:numFmt w:val="bullet"/>
      <w:lvlText w:val=""/>
      <w:lvlJc w:val="left"/>
      <w:pPr>
        <w:ind w:left="1440" w:hanging="360"/>
      </w:pPr>
      <w:rPr>
        <w:rFonts w:ascii="Symbol" w:hAnsi="Symbol" w:hint="default"/>
      </w:rPr>
    </w:lvl>
    <w:lvl w:ilvl="2" w:tplc="1522139E">
      <w:start w:val="1"/>
      <w:numFmt w:val="bullet"/>
      <w:lvlText w:val=""/>
      <w:lvlJc w:val="left"/>
      <w:pPr>
        <w:ind w:left="2160" w:hanging="360"/>
      </w:pPr>
      <w:rPr>
        <w:rFonts w:ascii="Wingdings" w:hAnsi="Wingdings" w:hint="default"/>
      </w:rPr>
    </w:lvl>
    <w:lvl w:ilvl="3" w:tplc="D8D4FBE8">
      <w:start w:val="1"/>
      <w:numFmt w:val="bullet"/>
      <w:lvlText w:val=""/>
      <w:lvlJc w:val="left"/>
      <w:pPr>
        <w:ind w:left="2880" w:hanging="360"/>
      </w:pPr>
      <w:rPr>
        <w:rFonts w:ascii="Symbol" w:hAnsi="Symbol" w:hint="default"/>
      </w:rPr>
    </w:lvl>
    <w:lvl w:ilvl="4" w:tplc="8DE62216">
      <w:start w:val="1"/>
      <w:numFmt w:val="bullet"/>
      <w:lvlText w:val="o"/>
      <w:lvlJc w:val="left"/>
      <w:pPr>
        <w:ind w:left="3600" w:hanging="360"/>
      </w:pPr>
      <w:rPr>
        <w:rFonts w:ascii="Courier New" w:hAnsi="Courier New" w:hint="default"/>
      </w:rPr>
    </w:lvl>
    <w:lvl w:ilvl="5" w:tplc="0BB2001E">
      <w:start w:val="1"/>
      <w:numFmt w:val="bullet"/>
      <w:lvlText w:val=""/>
      <w:lvlJc w:val="left"/>
      <w:pPr>
        <w:ind w:left="4320" w:hanging="360"/>
      </w:pPr>
      <w:rPr>
        <w:rFonts w:ascii="Wingdings" w:hAnsi="Wingdings" w:hint="default"/>
      </w:rPr>
    </w:lvl>
    <w:lvl w:ilvl="6" w:tplc="E062B0B8">
      <w:start w:val="1"/>
      <w:numFmt w:val="bullet"/>
      <w:lvlText w:val=""/>
      <w:lvlJc w:val="left"/>
      <w:pPr>
        <w:ind w:left="5040" w:hanging="360"/>
      </w:pPr>
      <w:rPr>
        <w:rFonts w:ascii="Symbol" w:hAnsi="Symbol" w:hint="default"/>
      </w:rPr>
    </w:lvl>
    <w:lvl w:ilvl="7" w:tplc="35DE15B0">
      <w:start w:val="1"/>
      <w:numFmt w:val="bullet"/>
      <w:lvlText w:val="o"/>
      <w:lvlJc w:val="left"/>
      <w:pPr>
        <w:ind w:left="5760" w:hanging="360"/>
      </w:pPr>
      <w:rPr>
        <w:rFonts w:ascii="Courier New" w:hAnsi="Courier New" w:hint="default"/>
      </w:rPr>
    </w:lvl>
    <w:lvl w:ilvl="8" w:tplc="6AC80A30">
      <w:start w:val="1"/>
      <w:numFmt w:val="bullet"/>
      <w:lvlText w:val=""/>
      <w:lvlJc w:val="left"/>
      <w:pPr>
        <w:ind w:left="6480" w:hanging="360"/>
      </w:pPr>
      <w:rPr>
        <w:rFonts w:ascii="Wingdings" w:hAnsi="Wingdings" w:hint="default"/>
      </w:rPr>
    </w:lvl>
  </w:abstractNum>
  <w:abstractNum w:abstractNumId="15" w15:restartNumberingAfterBreak="0">
    <w:nsid w:val="0E6C7FBF"/>
    <w:multiLevelType w:val="hybridMultilevel"/>
    <w:tmpl w:val="7170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F86954"/>
    <w:multiLevelType w:val="hybridMultilevel"/>
    <w:tmpl w:val="FDB21F1E"/>
    <w:lvl w:ilvl="0" w:tplc="0809001B">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0FD51F97"/>
    <w:multiLevelType w:val="hybridMultilevel"/>
    <w:tmpl w:val="19288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B10753"/>
    <w:multiLevelType w:val="hybridMultilevel"/>
    <w:tmpl w:val="4C3C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D263FC"/>
    <w:multiLevelType w:val="hybridMultilevel"/>
    <w:tmpl w:val="33906B56"/>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CA740E"/>
    <w:multiLevelType w:val="hybridMultilevel"/>
    <w:tmpl w:val="3CF6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1B58B6"/>
    <w:multiLevelType w:val="hybridMultilevel"/>
    <w:tmpl w:val="745A2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64C1DBB"/>
    <w:multiLevelType w:val="hybridMultilevel"/>
    <w:tmpl w:val="39D4C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5C6D02"/>
    <w:multiLevelType w:val="hybridMultilevel"/>
    <w:tmpl w:val="4BB0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7920D6"/>
    <w:multiLevelType w:val="hybridMultilevel"/>
    <w:tmpl w:val="1AFC9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CE6711"/>
    <w:multiLevelType w:val="hybridMultilevel"/>
    <w:tmpl w:val="048A7C72"/>
    <w:lvl w:ilvl="0" w:tplc="44CC92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7318F1"/>
    <w:multiLevelType w:val="hybridMultilevel"/>
    <w:tmpl w:val="26D66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CF76350"/>
    <w:multiLevelType w:val="hybridMultilevel"/>
    <w:tmpl w:val="8402A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E5E294E"/>
    <w:multiLevelType w:val="hybridMultilevel"/>
    <w:tmpl w:val="8BEE8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F205262"/>
    <w:multiLevelType w:val="hybridMultilevel"/>
    <w:tmpl w:val="99249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F7F0FEE"/>
    <w:multiLevelType w:val="hybridMultilevel"/>
    <w:tmpl w:val="19C89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0587F4D"/>
    <w:multiLevelType w:val="hybridMultilevel"/>
    <w:tmpl w:val="183C2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0C717B0"/>
    <w:multiLevelType w:val="hybridMultilevel"/>
    <w:tmpl w:val="D9E4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3AC32DC"/>
    <w:multiLevelType w:val="multilevel"/>
    <w:tmpl w:val="A4F0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4AA5370"/>
    <w:multiLevelType w:val="hybridMultilevel"/>
    <w:tmpl w:val="8ACE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4C307BB"/>
    <w:multiLevelType w:val="hybridMultilevel"/>
    <w:tmpl w:val="8086168E"/>
    <w:lvl w:ilvl="0" w:tplc="902205F8">
      <w:start w:val="1"/>
      <w:numFmt w:val="bullet"/>
      <w:lvlText w:val=""/>
      <w:lvlJc w:val="left"/>
      <w:pPr>
        <w:ind w:left="720" w:hanging="360"/>
      </w:pPr>
      <w:rPr>
        <w:rFonts w:ascii="Symbol" w:hAnsi="Symbol" w:hint="default"/>
      </w:rPr>
    </w:lvl>
    <w:lvl w:ilvl="1" w:tplc="39361F12">
      <w:start w:val="1"/>
      <w:numFmt w:val="bullet"/>
      <w:lvlText w:val="o"/>
      <w:lvlJc w:val="left"/>
      <w:pPr>
        <w:ind w:left="1440" w:hanging="360"/>
      </w:pPr>
      <w:rPr>
        <w:rFonts w:ascii="Courier New" w:hAnsi="Courier New" w:hint="default"/>
      </w:rPr>
    </w:lvl>
    <w:lvl w:ilvl="2" w:tplc="59F6C096">
      <w:start w:val="1"/>
      <w:numFmt w:val="bullet"/>
      <w:lvlText w:val=""/>
      <w:lvlJc w:val="left"/>
      <w:pPr>
        <w:ind w:left="2160" w:hanging="360"/>
      </w:pPr>
      <w:rPr>
        <w:rFonts w:ascii="Wingdings" w:hAnsi="Wingdings" w:hint="default"/>
      </w:rPr>
    </w:lvl>
    <w:lvl w:ilvl="3" w:tplc="C3646940">
      <w:start w:val="1"/>
      <w:numFmt w:val="bullet"/>
      <w:lvlText w:val=""/>
      <w:lvlJc w:val="left"/>
      <w:pPr>
        <w:ind w:left="2880" w:hanging="360"/>
      </w:pPr>
      <w:rPr>
        <w:rFonts w:ascii="Symbol" w:hAnsi="Symbol" w:hint="default"/>
      </w:rPr>
    </w:lvl>
    <w:lvl w:ilvl="4" w:tplc="3DD68A54">
      <w:start w:val="1"/>
      <w:numFmt w:val="bullet"/>
      <w:lvlText w:val="o"/>
      <w:lvlJc w:val="left"/>
      <w:pPr>
        <w:ind w:left="3600" w:hanging="360"/>
      </w:pPr>
      <w:rPr>
        <w:rFonts w:ascii="Courier New" w:hAnsi="Courier New" w:hint="default"/>
      </w:rPr>
    </w:lvl>
    <w:lvl w:ilvl="5" w:tplc="2FA898E2">
      <w:start w:val="1"/>
      <w:numFmt w:val="bullet"/>
      <w:lvlText w:val=""/>
      <w:lvlJc w:val="left"/>
      <w:pPr>
        <w:ind w:left="4320" w:hanging="360"/>
      </w:pPr>
      <w:rPr>
        <w:rFonts w:ascii="Wingdings" w:hAnsi="Wingdings" w:hint="default"/>
      </w:rPr>
    </w:lvl>
    <w:lvl w:ilvl="6" w:tplc="9C6084D0">
      <w:start w:val="1"/>
      <w:numFmt w:val="bullet"/>
      <w:lvlText w:val=""/>
      <w:lvlJc w:val="left"/>
      <w:pPr>
        <w:ind w:left="5040" w:hanging="360"/>
      </w:pPr>
      <w:rPr>
        <w:rFonts w:ascii="Symbol" w:hAnsi="Symbol" w:hint="default"/>
      </w:rPr>
    </w:lvl>
    <w:lvl w:ilvl="7" w:tplc="99C6C1AA">
      <w:start w:val="1"/>
      <w:numFmt w:val="bullet"/>
      <w:lvlText w:val="o"/>
      <w:lvlJc w:val="left"/>
      <w:pPr>
        <w:ind w:left="5760" w:hanging="360"/>
      </w:pPr>
      <w:rPr>
        <w:rFonts w:ascii="Courier New" w:hAnsi="Courier New" w:hint="default"/>
      </w:rPr>
    </w:lvl>
    <w:lvl w:ilvl="8" w:tplc="3306D3B6">
      <w:start w:val="1"/>
      <w:numFmt w:val="bullet"/>
      <w:lvlText w:val=""/>
      <w:lvlJc w:val="left"/>
      <w:pPr>
        <w:ind w:left="6480" w:hanging="360"/>
      </w:pPr>
      <w:rPr>
        <w:rFonts w:ascii="Wingdings" w:hAnsi="Wingdings" w:hint="default"/>
      </w:rPr>
    </w:lvl>
  </w:abstractNum>
  <w:abstractNum w:abstractNumId="36" w15:restartNumberingAfterBreak="0">
    <w:nsid w:val="25160669"/>
    <w:multiLevelType w:val="hybridMultilevel"/>
    <w:tmpl w:val="6E8A0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7C27C87"/>
    <w:multiLevelType w:val="hybridMultilevel"/>
    <w:tmpl w:val="11403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A180EF8"/>
    <w:multiLevelType w:val="hybridMultilevel"/>
    <w:tmpl w:val="753E5E7C"/>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C2A0462"/>
    <w:multiLevelType w:val="hybridMultilevel"/>
    <w:tmpl w:val="B980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C377AE3"/>
    <w:multiLevelType w:val="hybridMultilevel"/>
    <w:tmpl w:val="D7FC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EA53B47"/>
    <w:multiLevelType w:val="multilevel"/>
    <w:tmpl w:val="A17E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F712C60"/>
    <w:multiLevelType w:val="hybridMultilevel"/>
    <w:tmpl w:val="1E7A9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05C063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306971E3"/>
    <w:multiLevelType w:val="multilevel"/>
    <w:tmpl w:val="ADA4DC0C"/>
    <w:lvl w:ilvl="0">
      <w:start w:val="1"/>
      <w:numFmt w:val="decimal"/>
      <w:lvlText w:val="%1."/>
      <w:lvlJc w:val="left"/>
      <w:pPr>
        <w:ind w:left="851" w:hanging="851"/>
      </w:pPr>
      <w:rPr>
        <w:rFonts w:cs="Times New Roman" w:hint="default"/>
      </w:rPr>
    </w:lvl>
    <w:lvl w:ilvl="1">
      <w:start w:val="1"/>
      <w:numFmt w:val="decimal"/>
      <w:lvlText w:val="%1.%2"/>
      <w:lvlJc w:val="left"/>
      <w:pPr>
        <w:ind w:left="851" w:hanging="851"/>
      </w:pPr>
      <w:rPr>
        <w:rFonts w:cs="Times New Roman" w:hint="default"/>
      </w:rPr>
    </w:lvl>
    <w:lvl w:ilvl="2">
      <w:start w:val="1"/>
      <w:numFmt w:val="decimal"/>
      <w:lvlText w:val="%1.%2.%3."/>
      <w:lvlJc w:val="left"/>
      <w:pPr>
        <w:ind w:left="851" w:hanging="851"/>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45" w15:restartNumberingAfterBreak="0">
    <w:nsid w:val="3328554D"/>
    <w:multiLevelType w:val="hybridMultilevel"/>
    <w:tmpl w:val="3F864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3D81D1D"/>
    <w:multiLevelType w:val="hybridMultilevel"/>
    <w:tmpl w:val="40568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4AF6BCF"/>
    <w:multiLevelType w:val="hybridMultilevel"/>
    <w:tmpl w:val="7CB6B2F2"/>
    <w:lvl w:ilvl="0" w:tplc="484E4ACE">
      <w:start w:val="1"/>
      <w:numFmt w:val="bullet"/>
      <w:lvlText w:val="-"/>
      <w:lvlJc w:val="left"/>
      <w:pPr>
        <w:ind w:left="1080" w:hanging="360"/>
      </w:pPr>
      <w:rPr>
        <w:rFonts w:ascii="Arial" w:hAnsi="Arial" w:hint="default"/>
      </w:rPr>
    </w:lvl>
    <w:lvl w:ilvl="1" w:tplc="484E4ACE">
      <w:start w:val="1"/>
      <w:numFmt w:val="bullet"/>
      <w:lvlText w:val="-"/>
      <w:lvlJc w:val="left"/>
      <w:pPr>
        <w:ind w:left="1800" w:hanging="360"/>
      </w:pPr>
      <w:rPr>
        <w:rFonts w:ascii="Arial" w:hAnsi="Aria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36E067A9"/>
    <w:multiLevelType w:val="hybridMultilevel"/>
    <w:tmpl w:val="1F705A7E"/>
    <w:lvl w:ilvl="0" w:tplc="08090001">
      <w:start w:val="1"/>
      <w:numFmt w:val="bullet"/>
      <w:lvlText w:val=""/>
      <w:lvlJc w:val="left"/>
      <w:pPr>
        <w:ind w:left="720" w:hanging="360"/>
      </w:pPr>
      <w:rPr>
        <w:rFonts w:ascii="Symbol" w:hAnsi="Symbol" w:hint="default"/>
      </w:rPr>
    </w:lvl>
    <w:lvl w:ilvl="1" w:tplc="484E4ACE">
      <w:start w:val="1"/>
      <w:numFmt w:val="bullet"/>
      <w:lvlText w:val="-"/>
      <w:lvlJc w:val="left"/>
      <w:pPr>
        <w:ind w:left="1440" w:hanging="360"/>
      </w:pPr>
      <w:rPr>
        <w:rFonts w:ascii="Arial" w:hAnsi="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90365D3"/>
    <w:multiLevelType w:val="hybridMultilevel"/>
    <w:tmpl w:val="28E67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CBB1E31"/>
    <w:multiLevelType w:val="hybridMultilevel"/>
    <w:tmpl w:val="FF6A4B94"/>
    <w:lvl w:ilvl="0" w:tplc="08090001">
      <w:start w:val="1"/>
      <w:numFmt w:val="bullet"/>
      <w:lvlText w:val=""/>
      <w:lvlJc w:val="left"/>
      <w:pPr>
        <w:ind w:left="720" w:hanging="360"/>
      </w:pPr>
      <w:rPr>
        <w:rFonts w:ascii="Symbol" w:hAnsi="Symbol" w:hint="default"/>
      </w:rPr>
    </w:lvl>
    <w:lvl w:ilvl="1" w:tplc="484E4ACE">
      <w:start w:val="1"/>
      <w:numFmt w:val="bullet"/>
      <w:lvlText w:val="-"/>
      <w:lvlJc w:val="left"/>
      <w:pPr>
        <w:ind w:left="1440" w:hanging="360"/>
      </w:pPr>
      <w:rPr>
        <w:rFonts w:ascii="Arial" w:hAnsi="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D53533D"/>
    <w:multiLevelType w:val="multilevel"/>
    <w:tmpl w:val="371CA602"/>
    <w:lvl w:ilvl="0">
      <w:start w:val="1"/>
      <w:numFmt w:val="decimal"/>
      <w:pStyle w:val="pcg1"/>
      <w:lvlText w:val="%1."/>
      <w:lvlJc w:val="left"/>
      <w:pPr>
        <w:ind w:left="360" w:hanging="360"/>
      </w:pPr>
      <w:rPr>
        <w:rFonts w:hint="default"/>
      </w:rPr>
    </w:lvl>
    <w:lvl w:ilvl="1">
      <w:start w:val="1"/>
      <w:numFmt w:val="decimal"/>
      <w:pStyle w:val="pc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E557FEC"/>
    <w:multiLevelType w:val="hybridMultilevel"/>
    <w:tmpl w:val="867222B6"/>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E9524B6"/>
    <w:multiLevelType w:val="hybridMultilevel"/>
    <w:tmpl w:val="22382026"/>
    <w:lvl w:ilvl="0" w:tplc="DA28B2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F7F1E6F"/>
    <w:multiLevelType w:val="hybridMultilevel"/>
    <w:tmpl w:val="64880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4327000F"/>
    <w:multiLevelType w:val="hybridMultilevel"/>
    <w:tmpl w:val="EE9EB380"/>
    <w:lvl w:ilvl="0" w:tplc="484E4ACE">
      <w:start w:val="1"/>
      <w:numFmt w:val="bullet"/>
      <w:lvlText w:val="-"/>
      <w:lvlJc w:val="left"/>
      <w:pPr>
        <w:ind w:left="1080" w:hanging="360"/>
      </w:pPr>
      <w:rPr>
        <w:rFonts w:ascii="Arial" w:hAnsi="Arial" w:hint="default"/>
      </w:rPr>
    </w:lvl>
    <w:lvl w:ilvl="1" w:tplc="484E4ACE">
      <w:start w:val="1"/>
      <w:numFmt w:val="bullet"/>
      <w:lvlText w:val="-"/>
      <w:lvlJc w:val="left"/>
      <w:pPr>
        <w:ind w:left="1800" w:hanging="360"/>
      </w:pPr>
      <w:rPr>
        <w:rFonts w:ascii="Arial" w:hAnsi="Aria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463A6FD0"/>
    <w:multiLevelType w:val="hybridMultilevel"/>
    <w:tmpl w:val="59302208"/>
    <w:lvl w:ilvl="0" w:tplc="E52A33F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6432D30"/>
    <w:multiLevelType w:val="hybridMultilevel"/>
    <w:tmpl w:val="6B10A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7251904"/>
    <w:multiLevelType w:val="multilevel"/>
    <w:tmpl w:val="20BE7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7CC2E32"/>
    <w:multiLevelType w:val="multilevel"/>
    <w:tmpl w:val="8A066848"/>
    <w:lvl w:ilvl="0">
      <w:start w:val="2"/>
      <w:numFmt w:val="decimal"/>
      <w:lvlText w:val="%1"/>
      <w:lvlJc w:val="left"/>
      <w:pPr>
        <w:tabs>
          <w:tab w:val="num" w:pos="1134"/>
        </w:tabs>
        <w:ind w:left="1134" w:hanging="1134"/>
      </w:pPr>
      <w:rPr>
        <w:rFonts w:ascii="Arial Bold" w:hAnsi="Arial Bold" w:hint="default"/>
        <w:b/>
        <w:bCs w:val="0"/>
        <w:i w:val="0"/>
        <w:iCs w:val="0"/>
        <w:caps w:val="0"/>
        <w:smallCaps w:val="0"/>
        <w:strike w:val="0"/>
        <w:dstrike w:val="0"/>
        <w:noProof w:val="0"/>
        <w:vanish w:val="0"/>
        <w:webHidden w:val="0"/>
        <w:color w:val="FFFFFF" w:themeColor="background1"/>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300"/>
      <mc:AlternateContent>
        <mc:Choice Requires="w14">
          <w:numFmt w:val="custom" w:format="001, 002, 003, ..."/>
        </mc:Choice>
        <mc:Fallback>
          <w:numFmt w:val="decimal"/>
        </mc:Fallback>
      </mc:AlternateContent>
      <w:lvlText w:val="S%2"/>
      <w:lvlJc w:val="left"/>
      <w:pPr>
        <w:snapToGrid w:val="0"/>
        <w:ind w:left="1134" w:hanging="1134"/>
      </w:pPr>
      <w:rPr>
        <w:b/>
        <w:bCs/>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S%2.%3"/>
      <w:lvlJc w:val="left"/>
      <w:pPr>
        <w:snapToGrid w:val="0"/>
        <w:ind w:left="1134" w:hanging="1134"/>
      </w:pPr>
      <w:rPr>
        <w:b w:val="0"/>
        <w:bCs w:val="0"/>
        <w:i w:val="0"/>
        <w:iCs w:val="0"/>
        <w:caps w:val="0"/>
        <w:smallCaps w:val="0"/>
        <w:strike w:val="0"/>
        <w:dstrike w:val="0"/>
        <w:outline w:val="0"/>
        <w:shadow w:val="0"/>
        <w:emboss w:val="0"/>
        <w:imprint w:val="0"/>
        <w:noProof w:val="0"/>
        <w:vanish w:val="0"/>
        <w:webHidden w:val="0"/>
        <w:color w:val="000000" w:themeColor="text1"/>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tabs>
          <w:tab w:val="num" w:pos="1134"/>
        </w:tabs>
        <w:ind w:left="1701" w:hanging="567"/>
      </w:pPr>
      <w:rPr>
        <w:rFonts w:ascii="Symbol" w:hAnsi="Symbol" w:hint="default"/>
      </w:rPr>
    </w:lvl>
    <w:lvl w:ilvl="4">
      <w:start w:val="1"/>
      <w:numFmt w:val="lowerRoman"/>
      <w:lvlText w:val="%5."/>
      <w:lvlJc w:val="left"/>
      <w:pPr>
        <w:ind w:left="2268" w:hanging="567"/>
      </w:pPr>
    </w:lvl>
    <w:lvl w:ilvl="5">
      <w:start w:val="1"/>
      <w:numFmt w:val="lowerRoman"/>
      <w:lvlText w:val="%6."/>
      <w:lvlJc w:val="right"/>
      <w:pPr>
        <w:ind w:left="851" w:hanging="851"/>
      </w:pPr>
    </w:lvl>
    <w:lvl w:ilvl="6">
      <w:start w:val="1"/>
      <w:numFmt w:val="decimal"/>
      <w:lvlText w:val="%7."/>
      <w:lvlJc w:val="left"/>
      <w:pPr>
        <w:ind w:left="851" w:hanging="851"/>
      </w:p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60" w15:restartNumberingAfterBreak="0">
    <w:nsid w:val="49255FB6"/>
    <w:multiLevelType w:val="hybridMultilevel"/>
    <w:tmpl w:val="9230CDE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AB30953"/>
    <w:multiLevelType w:val="hybridMultilevel"/>
    <w:tmpl w:val="EAC4E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C7C6EE7"/>
    <w:multiLevelType w:val="multilevel"/>
    <w:tmpl w:val="A26A3B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4D5454F1"/>
    <w:multiLevelType w:val="hybridMultilevel"/>
    <w:tmpl w:val="0DB05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01D2D3A"/>
    <w:multiLevelType w:val="hybridMultilevel"/>
    <w:tmpl w:val="90BAAC08"/>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5" w15:restartNumberingAfterBreak="0">
    <w:nsid w:val="517A0ECA"/>
    <w:multiLevelType w:val="hybridMultilevel"/>
    <w:tmpl w:val="08AE65B4"/>
    <w:lvl w:ilvl="0" w:tplc="DBF4C922">
      <w:start w:val="1"/>
      <w:numFmt w:val="bullet"/>
      <w:lvlText w:val=""/>
      <w:lvlJc w:val="left"/>
      <w:pPr>
        <w:ind w:left="840" w:hanging="360"/>
      </w:pPr>
      <w:rPr>
        <w:rFonts w:ascii="Symbol" w:hAnsi="Symbol" w:hint="default"/>
        <w:b w:val="0"/>
        <w:bCs w:val="0"/>
        <w:w w:val="130"/>
        <w:sz w:val="20"/>
        <w:szCs w:val="20"/>
      </w:rPr>
    </w:lvl>
    <w:lvl w:ilvl="1" w:tplc="CA12C6DA">
      <w:numFmt w:val="bullet"/>
      <w:lvlText w:val="ï"/>
      <w:lvlJc w:val="left"/>
      <w:pPr>
        <w:ind w:left="1827" w:hanging="567"/>
      </w:pPr>
    </w:lvl>
    <w:lvl w:ilvl="2" w:tplc="44CEEEE6">
      <w:numFmt w:val="bullet"/>
      <w:lvlText w:val="ï"/>
      <w:lvlJc w:val="left"/>
      <w:pPr>
        <w:ind w:left="2614" w:hanging="567"/>
      </w:pPr>
    </w:lvl>
    <w:lvl w:ilvl="3" w:tplc="886862B0">
      <w:numFmt w:val="bullet"/>
      <w:lvlText w:val="ï"/>
      <w:lvlJc w:val="left"/>
      <w:pPr>
        <w:ind w:left="3400" w:hanging="567"/>
      </w:pPr>
    </w:lvl>
    <w:lvl w:ilvl="4" w:tplc="8650197C">
      <w:numFmt w:val="bullet"/>
      <w:lvlText w:val="ï"/>
      <w:lvlJc w:val="left"/>
      <w:pPr>
        <w:ind w:left="4187" w:hanging="567"/>
      </w:pPr>
    </w:lvl>
    <w:lvl w:ilvl="5" w:tplc="F782E9EA">
      <w:numFmt w:val="bullet"/>
      <w:lvlText w:val="ï"/>
      <w:lvlJc w:val="left"/>
      <w:pPr>
        <w:ind w:left="4974" w:hanging="567"/>
      </w:pPr>
    </w:lvl>
    <w:lvl w:ilvl="6" w:tplc="33F816E8">
      <w:numFmt w:val="bullet"/>
      <w:lvlText w:val="ï"/>
      <w:lvlJc w:val="left"/>
      <w:pPr>
        <w:ind w:left="5760" w:hanging="567"/>
      </w:pPr>
    </w:lvl>
    <w:lvl w:ilvl="7" w:tplc="1214DC9E">
      <w:numFmt w:val="bullet"/>
      <w:lvlText w:val="ï"/>
      <w:lvlJc w:val="left"/>
      <w:pPr>
        <w:ind w:left="6547" w:hanging="567"/>
      </w:pPr>
    </w:lvl>
    <w:lvl w:ilvl="8" w:tplc="5824EC5C">
      <w:numFmt w:val="bullet"/>
      <w:lvlText w:val="ï"/>
      <w:lvlJc w:val="left"/>
      <w:pPr>
        <w:ind w:left="7334" w:hanging="567"/>
      </w:pPr>
    </w:lvl>
  </w:abstractNum>
  <w:abstractNum w:abstractNumId="66" w15:restartNumberingAfterBreak="0">
    <w:nsid w:val="51A7495B"/>
    <w:multiLevelType w:val="hybridMultilevel"/>
    <w:tmpl w:val="BA04B0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41D1497"/>
    <w:multiLevelType w:val="hybridMultilevel"/>
    <w:tmpl w:val="104C7184"/>
    <w:lvl w:ilvl="0" w:tplc="08090001">
      <w:start w:val="1"/>
      <w:numFmt w:val="bullet"/>
      <w:lvlText w:val=""/>
      <w:lvlJc w:val="left"/>
      <w:pPr>
        <w:ind w:left="720" w:hanging="360"/>
      </w:pPr>
      <w:rPr>
        <w:rFonts w:ascii="Symbol" w:hAnsi="Symbol" w:hint="default"/>
      </w:rPr>
    </w:lvl>
    <w:lvl w:ilvl="1" w:tplc="484E4ACE">
      <w:start w:val="1"/>
      <w:numFmt w:val="bullet"/>
      <w:lvlText w:val="-"/>
      <w:lvlJc w:val="left"/>
      <w:pPr>
        <w:ind w:left="1440" w:hanging="360"/>
      </w:pPr>
      <w:rPr>
        <w:rFonts w:ascii="Arial" w:hAnsi="Arial" w:hint="default"/>
      </w:rPr>
    </w:lvl>
    <w:lvl w:ilvl="2" w:tplc="484E4ACE">
      <w:start w:val="1"/>
      <w:numFmt w:val="bullet"/>
      <w:lvlText w:val="-"/>
      <w:lvlJc w:val="left"/>
      <w:pPr>
        <w:ind w:left="2160" w:hanging="360"/>
      </w:pPr>
      <w:rPr>
        <w:rFonts w:ascii="Arial" w:hAnsi="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87126AE"/>
    <w:multiLevelType w:val="hybridMultilevel"/>
    <w:tmpl w:val="5704C1F8"/>
    <w:lvl w:ilvl="0" w:tplc="74382218">
      <w:start w:val="1"/>
      <w:numFmt w:val="bullet"/>
      <w:pStyle w:val="Compiler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97F2AF8"/>
    <w:multiLevelType w:val="hybridMultilevel"/>
    <w:tmpl w:val="46BE6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CCF3AA7"/>
    <w:multiLevelType w:val="hybridMultilevel"/>
    <w:tmpl w:val="99388740"/>
    <w:lvl w:ilvl="0" w:tplc="484E4ACE">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5FB56FED"/>
    <w:multiLevelType w:val="hybridMultilevel"/>
    <w:tmpl w:val="9732E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18741A0"/>
    <w:multiLevelType w:val="hybridMultilevel"/>
    <w:tmpl w:val="B726BE80"/>
    <w:name w:val="HouseSched10"/>
    <w:lvl w:ilvl="0" w:tplc="08840BF8">
      <w:start w:val="1"/>
      <w:numFmt w:val="upperLetter"/>
      <w:pStyle w:val="Background"/>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F2E12C" w:tentative="1">
      <w:start w:val="1"/>
      <w:numFmt w:val="lowerLetter"/>
      <w:lvlText w:val="%2."/>
      <w:lvlJc w:val="left"/>
      <w:pPr>
        <w:tabs>
          <w:tab w:val="num" w:pos="1440"/>
        </w:tabs>
        <w:ind w:left="1440" w:hanging="360"/>
      </w:pPr>
    </w:lvl>
    <w:lvl w:ilvl="2" w:tplc="DF3ED4A8" w:tentative="1">
      <w:start w:val="1"/>
      <w:numFmt w:val="lowerRoman"/>
      <w:lvlText w:val="%3."/>
      <w:lvlJc w:val="right"/>
      <w:pPr>
        <w:tabs>
          <w:tab w:val="num" w:pos="2160"/>
        </w:tabs>
        <w:ind w:left="2160" w:hanging="180"/>
      </w:pPr>
    </w:lvl>
    <w:lvl w:ilvl="3" w:tplc="C6845AD4" w:tentative="1">
      <w:start w:val="1"/>
      <w:numFmt w:val="decimal"/>
      <w:lvlText w:val="%4."/>
      <w:lvlJc w:val="left"/>
      <w:pPr>
        <w:tabs>
          <w:tab w:val="num" w:pos="2880"/>
        </w:tabs>
        <w:ind w:left="2880" w:hanging="360"/>
      </w:pPr>
    </w:lvl>
    <w:lvl w:ilvl="4" w:tplc="F58A42E8" w:tentative="1">
      <w:start w:val="1"/>
      <w:numFmt w:val="lowerLetter"/>
      <w:lvlText w:val="%5."/>
      <w:lvlJc w:val="left"/>
      <w:pPr>
        <w:tabs>
          <w:tab w:val="num" w:pos="3600"/>
        </w:tabs>
        <w:ind w:left="3600" w:hanging="360"/>
      </w:pPr>
    </w:lvl>
    <w:lvl w:ilvl="5" w:tplc="30267B28" w:tentative="1">
      <w:start w:val="1"/>
      <w:numFmt w:val="lowerRoman"/>
      <w:lvlText w:val="%6."/>
      <w:lvlJc w:val="right"/>
      <w:pPr>
        <w:tabs>
          <w:tab w:val="num" w:pos="4320"/>
        </w:tabs>
        <w:ind w:left="4320" w:hanging="180"/>
      </w:pPr>
    </w:lvl>
    <w:lvl w:ilvl="6" w:tplc="2CF2BAE2" w:tentative="1">
      <w:start w:val="1"/>
      <w:numFmt w:val="decimal"/>
      <w:lvlText w:val="%7."/>
      <w:lvlJc w:val="left"/>
      <w:pPr>
        <w:tabs>
          <w:tab w:val="num" w:pos="5040"/>
        </w:tabs>
        <w:ind w:left="5040" w:hanging="360"/>
      </w:pPr>
    </w:lvl>
    <w:lvl w:ilvl="7" w:tplc="F88E07BA" w:tentative="1">
      <w:start w:val="1"/>
      <w:numFmt w:val="lowerLetter"/>
      <w:lvlText w:val="%8."/>
      <w:lvlJc w:val="left"/>
      <w:pPr>
        <w:tabs>
          <w:tab w:val="num" w:pos="5760"/>
        </w:tabs>
        <w:ind w:left="5760" w:hanging="360"/>
      </w:pPr>
    </w:lvl>
    <w:lvl w:ilvl="8" w:tplc="E06874D6" w:tentative="1">
      <w:start w:val="1"/>
      <w:numFmt w:val="lowerRoman"/>
      <w:lvlText w:val="%9."/>
      <w:lvlJc w:val="right"/>
      <w:pPr>
        <w:tabs>
          <w:tab w:val="num" w:pos="6480"/>
        </w:tabs>
        <w:ind w:left="6480" w:hanging="180"/>
      </w:pPr>
    </w:lvl>
  </w:abstractNum>
  <w:abstractNum w:abstractNumId="73" w15:restartNumberingAfterBreak="0">
    <w:nsid w:val="61D037AA"/>
    <w:multiLevelType w:val="hybridMultilevel"/>
    <w:tmpl w:val="65A26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37A1304"/>
    <w:multiLevelType w:val="hybridMultilevel"/>
    <w:tmpl w:val="DF9AB2F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5" w15:restartNumberingAfterBreak="0">
    <w:nsid w:val="64025CF2"/>
    <w:multiLevelType w:val="hybridMultilevel"/>
    <w:tmpl w:val="D1680128"/>
    <w:lvl w:ilvl="0" w:tplc="A2B8EA44">
      <w:start w:val="1"/>
      <w:numFmt w:val="none"/>
      <w:pStyle w:val="DefinedTerm"/>
      <w:lvlText w:val="%1"/>
      <w:lvlJc w:val="left"/>
      <w:pPr>
        <w:tabs>
          <w:tab w:val="num" w:pos="907"/>
        </w:tabs>
        <w:ind w:left="907" w:firstLine="0"/>
      </w:pPr>
      <w:rPr>
        <w:rFonts w:hint="default"/>
      </w:rPr>
    </w:lvl>
    <w:lvl w:ilvl="1" w:tplc="F11C6362">
      <w:start w:val="1"/>
      <w:numFmt w:val="lowerLetter"/>
      <w:pStyle w:val="DefinedTermList1"/>
      <w:lvlText w:val="(%2)"/>
      <w:lvlJc w:val="left"/>
      <w:pPr>
        <w:tabs>
          <w:tab w:val="num" w:pos="1644"/>
        </w:tabs>
        <w:ind w:left="1644" w:hanging="737"/>
      </w:pPr>
      <w:rPr>
        <w:rFonts w:hint="default"/>
      </w:rPr>
    </w:lvl>
    <w:lvl w:ilvl="2" w:tplc="1BB2FFDC">
      <w:start w:val="1"/>
      <w:numFmt w:val="lowerRoman"/>
      <w:pStyle w:val="DefinedTermList2"/>
      <w:lvlText w:val="(%3)"/>
      <w:lvlJc w:val="left"/>
      <w:pPr>
        <w:tabs>
          <w:tab w:val="num" w:pos="2381"/>
        </w:tabs>
        <w:ind w:left="2381" w:hanging="737"/>
      </w:pPr>
      <w:rPr>
        <w:rFonts w:hint="default"/>
      </w:rPr>
    </w:lvl>
    <w:lvl w:ilvl="3" w:tplc="500C523A">
      <w:start w:val="1"/>
      <w:numFmt w:val="decimal"/>
      <w:lvlText w:val="(%4)"/>
      <w:lvlJc w:val="left"/>
      <w:pPr>
        <w:tabs>
          <w:tab w:val="num" w:pos="2347"/>
        </w:tabs>
        <w:ind w:left="2347" w:hanging="360"/>
      </w:pPr>
      <w:rPr>
        <w:rFonts w:hint="default"/>
      </w:rPr>
    </w:lvl>
    <w:lvl w:ilvl="4" w:tplc="D54AF8E6">
      <w:start w:val="1"/>
      <w:numFmt w:val="lowerLetter"/>
      <w:lvlText w:val="(%5)"/>
      <w:lvlJc w:val="left"/>
      <w:pPr>
        <w:tabs>
          <w:tab w:val="num" w:pos="2707"/>
        </w:tabs>
        <w:ind w:left="2707" w:hanging="360"/>
      </w:pPr>
      <w:rPr>
        <w:rFonts w:hint="default"/>
      </w:rPr>
    </w:lvl>
    <w:lvl w:ilvl="5" w:tplc="146264FC">
      <w:start w:val="1"/>
      <w:numFmt w:val="lowerRoman"/>
      <w:lvlText w:val="(%6)"/>
      <w:lvlJc w:val="left"/>
      <w:pPr>
        <w:tabs>
          <w:tab w:val="num" w:pos="3067"/>
        </w:tabs>
        <w:ind w:left="3067" w:hanging="360"/>
      </w:pPr>
      <w:rPr>
        <w:rFonts w:hint="default"/>
      </w:rPr>
    </w:lvl>
    <w:lvl w:ilvl="6" w:tplc="77D80DCC">
      <w:start w:val="1"/>
      <w:numFmt w:val="decimal"/>
      <w:lvlText w:val="%7."/>
      <w:lvlJc w:val="left"/>
      <w:pPr>
        <w:tabs>
          <w:tab w:val="num" w:pos="3427"/>
        </w:tabs>
        <w:ind w:left="3427" w:hanging="360"/>
      </w:pPr>
      <w:rPr>
        <w:rFonts w:hint="default"/>
      </w:rPr>
    </w:lvl>
    <w:lvl w:ilvl="7" w:tplc="B9C44048">
      <w:start w:val="1"/>
      <w:numFmt w:val="lowerLetter"/>
      <w:lvlText w:val="%8."/>
      <w:lvlJc w:val="left"/>
      <w:pPr>
        <w:tabs>
          <w:tab w:val="num" w:pos="3787"/>
        </w:tabs>
        <w:ind w:left="3787" w:hanging="360"/>
      </w:pPr>
      <w:rPr>
        <w:rFonts w:hint="default"/>
      </w:rPr>
    </w:lvl>
    <w:lvl w:ilvl="8" w:tplc="81C0430C">
      <w:start w:val="1"/>
      <w:numFmt w:val="lowerRoman"/>
      <w:lvlText w:val="%9."/>
      <w:lvlJc w:val="left"/>
      <w:pPr>
        <w:tabs>
          <w:tab w:val="num" w:pos="4147"/>
        </w:tabs>
        <w:ind w:left="4147" w:hanging="360"/>
      </w:pPr>
      <w:rPr>
        <w:rFonts w:hint="default"/>
      </w:rPr>
    </w:lvl>
  </w:abstractNum>
  <w:abstractNum w:abstractNumId="76" w15:restartNumberingAfterBreak="0">
    <w:nsid w:val="640B51C3"/>
    <w:multiLevelType w:val="hybridMultilevel"/>
    <w:tmpl w:val="E8D6F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49F0168"/>
    <w:multiLevelType w:val="hybridMultilevel"/>
    <w:tmpl w:val="2C90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59F5DB5"/>
    <w:multiLevelType w:val="hybridMultilevel"/>
    <w:tmpl w:val="78A82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61D2C6F"/>
    <w:multiLevelType w:val="hybridMultilevel"/>
    <w:tmpl w:val="CD7C893C"/>
    <w:lvl w:ilvl="0" w:tplc="6692454A">
      <w:start w:val="1"/>
      <w:numFmt w:val="bullet"/>
      <w:pStyle w:val="Listlevel1"/>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80" w15:restartNumberingAfterBreak="0">
    <w:nsid w:val="664E00BE"/>
    <w:multiLevelType w:val="multilevel"/>
    <w:tmpl w:val="576A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6D00141"/>
    <w:multiLevelType w:val="hybridMultilevel"/>
    <w:tmpl w:val="BCC0B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7283DB3"/>
    <w:multiLevelType w:val="hybridMultilevel"/>
    <w:tmpl w:val="53D20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7B4300C"/>
    <w:multiLevelType w:val="hybridMultilevel"/>
    <w:tmpl w:val="051C6A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8167460"/>
    <w:multiLevelType w:val="hybridMultilevel"/>
    <w:tmpl w:val="8F983A96"/>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5" w15:restartNumberingAfterBreak="0">
    <w:nsid w:val="691943D7"/>
    <w:multiLevelType w:val="hybridMultilevel"/>
    <w:tmpl w:val="DBB8B462"/>
    <w:name w:val="List Bullet 4"/>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6" w15:restartNumberingAfterBreak="0">
    <w:nsid w:val="6A42423A"/>
    <w:multiLevelType w:val="hybridMultilevel"/>
    <w:tmpl w:val="42D2D70E"/>
    <w:lvl w:ilvl="0" w:tplc="F7506676">
      <w:start w:val="1"/>
      <w:numFmt w:val="lowerLetter"/>
      <w:lvlText w:val="%1)"/>
      <w:lvlJc w:val="left"/>
      <w:pPr>
        <w:ind w:left="720" w:hanging="360"/>
      </w:pPr>
      <w:rPr>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AD710DE"/>
    <w:multiLevelType w:val="hybridMultilevel"/>
    <w:tmpl w:val="C66E1902"/>
    <w:name w:val="List Number 4"/>
    <w:lvl w:ilvl="0" w:tplc="4544B85E">
      <w:start w:val="1"/>
      <w:numFmt w:val="lowerLetter"/>
      <w:lvlText w:val="%1)"/>
      <w:lvlJc w:val="left"/>
      <w:pPr>
        <w:ind w:left="1260" w:hanging="360"/>
      </w:pPr>
      <w:rPr>
        <w:rFonts w:hint="default"/>
      </w:rPr>
    </w:lvl>
    <w:lvl w:ilvl="1" w:tplc="97643F18" w:tentative="1">
      <w:start w:val="1"/>
      <w:numFmt w:val="lowerLetter"/>
      <w:lvlText w:val="%2."/>
      <w:lvlJc w:val="left"/>
      <w:pPr>
        <w:ind w:left="1980" w:hanging="360"/>
      </w:pPr>
    </w:lvl>
    <w:lvl w:ilvl="2" w:tplc="E3CEF270" w:tentative="1">
      <w:start w:val="1"/>
      <w:numFmt w:val="lowerRoman"/>
      <w:lvlText w:val="%3."/>
      <w:lvlJc w:val="right"/>
      <w:pPr>
        <w:ind w:left="2700" w:hanging="180"/>
      </w:pPr>
    </w:lvl>
    <w:lvl w:ilvl="3" w:tplc="36942C6A" w:tentative="1">
      <w:start w:val="1"/>
      <w:numFmt w:val="decimal"/>
      <w:lvlText w:val="%4."/>
      <w:lvlJc w:val="left"/>
      <w:pPr>
        <w:ind w:left="3420" w:hanging="360"/>
      </w:pPr>
    </w:lvl>
    <w:lvl w:ilvl="4" w:tplc="6E6A3A80" w:tentative="1">
      <w:start w:val="1"/>
      <w:numFmt w:val="lowerLetter"/>
      <w:lvlText w:val="%5."/>
      <w:lvlJc w:val="left"/>
      <w:pPr>
        <w:ind w:left="4140" w:hanging="360"/>
      </w:pPr>
    </w:lvl>
    <w:lvl w:ilvl="5" w:tplc="AB1850CE" w:tentative="1">
      <w:start w:val="1"/>
      <w:numFmt w:val="lowerRoman"/>
      <w:lvlText w:val="%6."/>
      <w:lvlJc w:val="right"/>
      <w:pPr>
        <w:ind w:left="4860" w:hanging="180"/>
      </w:pPr>
    </w:lvl>
    <w:lvl w:ilvl="6" w:tplc="4F06F9E2" w:tentative="1">
      <w:start w:val="1"/>
      <w:numFmt w:val="decimal"/>
      <w:lvlText w:val="%7."/>
      <w:lvlJc w:val="left"/>
      <w:pPr>
        <w:ind w:left="5580" w:hanging="360"/>
      </w:pPr>
    </w:lvl>
    <w:lvl w:ilvl="7" w:tplc="03624A54" w:tentative="1">
      <w:start w:val="1"/>
      <w:numFmt w:val="lowerLetter"/>
      <w:lvlText w:val="%8."/>
      <w:lvlJc w:val="left"/>
      <w:pPr>
        <w:ind w:left="6300" w:hanging="360"/>
      </w:pPr>
    </w:lvl>
    <w:lvl w:ilvl="8" w:tplc="E08ACA82" w:tentative="1">
      <w:start w:val="1"/>
      <w:numFmt w:val="lowerRoman"/>
      <w:lvlText w:val="%9."/>
      <w:lvlJc w:val="right"/>
      <w:pPr>
        <w:ind w:left="7020" w:hanging="180"/>
      </w:pPr>
    </w:lvl>
  </w:abstractNum>
  <w:abstractNum w:abstractNumId="88" w15:restartNumberingAfterBreak="0">
    <w:nsid w:val="6D84287A"/>
    <w:multiLevelType w:val="multilevel"/>
    <w:tmpl w:val="FA902A6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6DB0490E"/>
    <w:multiLevelType w:val="hybridMultilevel"/>
    <w:tmpl w:val="C61C99A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E080649"/>
    <w:multiLevelType w:val="hybridMultilevel"/>
    <w:tmpl w:val="AB2AFEC0"/>
    <w:lvl w:ilvl="0" w:tplc="08090017">
      <w:start w:val="1"/>
      <w:numFmt w:val="lowerLetter"/>
      <w:lvlText w:val="%1)"/>
      <w:lvlJc w:val="left"/>
      <w:pPr>
        <w:ind w:left="720" w:hanging="360"/>
      </w:pPr>
      <w:rPr>
        <w:rFonts w:hint="default"/>
      </w:rPr>
    </w:lvl>
    <w:lvl w:ilvl="1" w:tplc="A5EAAC0E">
      <w:start w:val="1"/>
      <w:numFmt w:val="lowerRoman"/>
      <w:lvlText w:val="%2."/>
      <w:lvlJc w:val="right"/>
      <w:pPr>
        <w:ind w:left="1440" w:hanging="360"/>
      </w:pPr>
      <w:rPr>
        <w:rFonts w:hint="default"/>
        <w:i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EFF6A8C"/>
    <w:multiLevelType w:val="hybridMultilevel"/>
    <w:tmpl w:val="81E6C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84E4ACE">
      <w:start w:val="1"/>
      <w:numFmt w:val="bullet"/>
      <w:lvlText w:val="-"/>
      <w:lvlJc w:val="left"/>
      <w:pPr>
        <w:ind w:left="2160" w:hanging="360"/>
      </w:pPr>
      <w:rPr>
        <w:rFonts w:ascii="Arial" w:hAnsi="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FD50D71"/>
    <w:multiLevelType w:val="hybridMultilevel"/>
    <w:tmpl w:val="C3A2D894"/>
    <w:lvl w:ilvl="0" w:tplc="484E4ACE">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3" w15:restartNumberingAfterBreak="0">
    <w:nsid w:val="6FF71F8B"/>
    <w:multiLevelType w:val="hybridMultilevel"/>
    <w:tmpl w:val="CF462CD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20A31FA"/>
    <w:multiLevelType w:val="hybridMultilevel"/>
    <w:tmpl w:val="90546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27B168F"/>
    <w:multiLevelType w:val="hybridMultilevel"/>
    <w:tmpl w:val="40F0B7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6" w15:restartNumberingAfterBreak="0">
    <w:nsid w:val="7296431C"/>
    <w:multiLevelType w:val="hybridMultilevel"/>
    <w:tmpl w:val="F2A690BA"/>
    <w:name w:val="BLPDefinedTerm"/>
    <w:lvl w:ilvl="0" w:tplc="61A6B82E">
      <w:start w:val="1"/>
      <w:numFmt w:val="none"/>
      <w:suff w:val="nothing"/>
      <w:lvlText w:val=""/>
      <w:lvlJc w:val="left"/>
      <w:pPr>
        <w:ind w:left="907" w:firstLine="0"/>
      </w:pPr>
      <w:rPr>
        <w:rFonts w:hint="default"/>
        <w:b/>
        <w:i w:val="0"/>
      </w:rPr>
    </w:lvl>
    <w:lvl w:ilvl="1" w:tplc="44B415E6">
      <w:start w:val="1"/>
      <w:numFmt w:val="lowerLetter"/>
      <w:lvlText w:val="(%2)"/>
      <w:lvlJc w:val="left"/>
      <w:pPr>
        <w:tabs>
          <w:tab w:val="num" w:pos="1644"/>
        </w:tabs>
        <w:ind w:left="1644" w:hanging="737"/>
      </w:pPr>
      <w:rPr>
        <w:rFonts w:hint="default"/>
        <w:b w:val="0"/>
        <w:i w:val="0"/>
      </w:rPr>
    </w:lvl>
    <w:lvl w:ilvl="2" w:tplc="85F6D74C">
      <w:start w:val="1"/>
      <w:numFmt w:val="lowerRoman"/>
      <w:lvlText w:val="(%3)"/>
      <w:lvlJc w:val="left"/>
      <w:pPr>
        <w:tabs>
          <w:tab w:val="num" w:pos="1644"/>
        </w:tabs>
        <w:ind w:left="2381" w:hanging="737"/>
      </w:pPr>
      <w:rPr>
        <w:rFonts w:hint="default"/>
      </w:rPr>
    </w:lvl>
    <w:lvl w:ilvl="3" w:tplc="2E385FD0">
      <w:start w:val="1"/>
      <w:numFmt w:val="lowerRoman"/>
      <w:lvlText w:val="(%4)"/>
      <w:lvlJc w:val="left"/>
      <w:pPr>
        <w:ind w:left="1644" w:hanging="737"/>
      </w:pPr>
      <w:rPr>
        <w:rFonts w:hint="default"/>
      </w:rPr>
    </w:lvl>
    <w:lvl w:ilvl="4" w:tplc="0A129CF0">
      <w:start w:val="1"/>
      <w:numFmt w:val="none"/>
      <w:lvlText w:val=""/>
      <w:lvlJc w:val="left"/>
      <w:pPr>
        <w:ind w:left="1644" w:hanging="737"/>
      </w:pPr>
      <w:rPr>
        <w:rFonts w:hint="default"/>
      </w:rPr>
    </w:lvl>
    <w:lvl w:ilvl="5" w:tplc="3A006744">
      <w:start w:val="1"/>
      <w:numFmt w:val="upperLetter"/>
      <w:lvlText w:val="(%6)"/>
      <w:lvlJc w:val="left"/>
      <w:pPr>
        <w:ind w:left="2381" w:hanging="737"/>
      </w:pPr>
      <w:rPr>
        <w:rFonts w:hint="default"/>
      </w:rPr>
    </w:lvl>
    <w:lvl w:ilvl="6" w:tplc="06CC16D8">
      <w:start w:val="1"/>
      <w:numFmt w:val="decimal"/>
      <w:lvlText w:val="(%7)"/>
      <w:lvlJc w:val="left"/>
      <w:pPr>
        <w:ind w:left="3119" w:hanging="738"/>
      </w:pPr>
      <w:rPr>
        <w:rFonts w:hint="default"/>
      </w:rPr>
    </w:lvl>
    <w:lvl w:ilvl="7" w:tplc="E53A667E">
      <w:start w:val="1"/>
      <w:numFmt w:val="lowerLetter"/>
      <w:lvlText w:val="(%8)"/>
      <w:lvlJc w:val="left"/>
      <w:pPr>
        <w:ind w:left="3119" w:hanging="738"/>
      </w:pPr>
      <w:rPr>
        <w:rFonts w:hint="default"/>
      </w:rPr>
    </w:lvl>
    <w:lvl w:ilvl="8" w:tplc="8196D63C">
      <w:start w:val="1"/>
      <w:numFmt w:val="lowerRoman"/>
      <w:lvlText w:val="(%9)"/>
      <w:lvlJc w:val="left"/>
      <w:pPr>
        <w:ind w:left="3119" w:hanging="738"/>
      </w:pPr>
      <w:rPr>
        <w:rFonts w:hint="default"/>
      </w:rPr>
    </w:lvl>
  </w:abstractNum>
  <w:abstractNum w:abstractNumId="97" w15:restartNumberingAfterBreak="0">
    <w:nsid w:val="72A502F9"/>
    <w:multiLevelType w:val="hybridMultilevel"/>
    <w:tmpl w:val="70BC43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30F468E"/>
    <w:multiLevelType w:val="hybridMultilevel"/>
    <w:tmpl w:val="061E1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4900AD5"/>
    <w:multiLevelType w:val="hybridMultilevel"/>
    <w:tmpl w:val="9EB2C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7F827C4"/>
    <w:multiLevelType w:val="hybridMultilevel"/>
    <w:tmpl w:val="DF94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8E53C96"/>
    <w:multiLevelType w:val="hybridMultilevel"/>
    <w:tmpl w:val="ED521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AD16ADE"/>
    <w:multiLevelType w:val="hybridMultilevel"/>
    <w:tmpl w:val="0B3A182A"/>
    <w:lvl w:ilvl="0" w:tplc="4274A68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5"/>
  </w:num>
  <w:num w:numId="3">
    <w:abstractNumId w:val="0"/>
  </w:num>
  <w:num w:numId="4">
    <w:abstractNumId w:val="71"/>
  </w:num>
  <w:num w:numId="5">
    <w:abstractNumId w:val="13"/>
  </w:num>
  <w:num w:numId="6">
    <w:abstractNumId w:val="72"/>
  </w:num>
  <w:num w:numId="7">
    <w:abstractNumId w:val="75"/>
  </w:num>
  <w:num w:numId="8">
    <w:abstractNumId w:val="51"/>
  </w:num>
  <w:num w:numId="9">
    <w:abstractNumId w:val="44"/>
  </w:num>
  <w:num w:numId="10">
    <w:abstractNumId w:val="94"/>
  </w:num>
  <w:num w:numId="11">
    <w:abstractNumId w:val="100"/>
  </w:num>
  <w:num w:numId="12">
    <w:abstractNumId w:val="27"/>
  </w:num>
  <w:num w:numId="13">
    <w:abstractNumId w:val="17"/>
  </w:num>
  <w:num w:numId="14">
    <w:abstractNumId w:val="81"/>
  </w:num>
  <w:num w:numId="15">
    <w:abstractNumId w:val="21"/>
  </w:num>
  <w:num w:numId="16">
    <w:abstractNumId w:val="24"/>
  </w:num>
  <w:num w:numId="17">
    <w:abstractNumId w:val="20"/>
  </w:num>
  <w:num w:numId="18">
    <w:abstractNumId w:val="74"/>
  </w:num>
  <w:num w:numId="19">
    <w:abstractNumId w:val="61"/>
  </w:num>
  <w:num w:numId="20">
    <w:abstractNumId w:val="99"/>
  </w:num>
  <w:num w:numId="21">
    <w:abstractNumId w:val="8"/>
  </w:num>
  <w:num w:numId="22">
    <w:abstractNumId w:val="53"/>
  </w:num>
  <w:num w:numId="23">
    <w:abstractNumId w:val="12"/>
  </w:num>
  <w:num w:numId="24">
    <w:abstractNumId w:val="25"/>
  </w:num>
  <w:num w:numId="25">
    <w:abstractNumId w:val="56"/>
  </w:num>
  <w:num w:numId="26">
    <w:abstractNumId w:val="7"/>
  </w:num>
  <w:num w:numId="27">
    <w:abstractNumId w:val="31"/>
  </w:num>
  <w:num w:numId="28">
    <w:abstractNumId w:val="102"/>
  </w:num>
  <w:num w:numId="29">
    <w:abstractNumId w:val="37"/>
  </w:num>
  <w:num w:numId="30">
    <w:abstractNumId w:val="65"/>
  </w:num>
  <w:num w:numId="31">
    <w:abstractNumId w:val="45"/>
  </w:num>
  <w:num w:numId="32">
    <w:abstractNumId w:val="40"/>
  </w:num>
  <w:num w:numId="33">
    <w:abstractNumId w:val="34"/>
  </w:num>
  <w:num w:numId="34">
    <w:abstractNumId w:val="78"/>
  </w:num>
  <w:num w:numId="35">
    <w:abstractNumId w:val="28"/>
  </w:num>
  <w:num w:numId="36">
    <w:abstractNumId w:val="49"/>
  </w:num>
  <w:num w:numId="37">
    <w:abstractNumId w:val="101"/>
  </w:num>
  <w:num w:numId="38">
    <w:abstractNumId w:val="3"/>
  </w:num>
  <w:num w:numId="39">
    <w:abstractNumId w:val="82"/>
  </w:num>
  <w:num w:numId="40">
    <w:abstractNumId w:val="23"/>
  </w:num>
  <w:num w:numId="41">
    <w:abstractNumId w:val="54"/>
  </w:num>
  <w:num w:numId="42">
    <w:abstractNumId w:val="95"/>
  </w:num>
  <w:num w:numId="43">
    <w:abstractNumId w:val="58"/>
  </w:num>
  <w:num w:numId="44">
    <w:abstractNumId w:val="73"/>
  </w:num>
  <w:num w:numId="45">
    <w:abstractNumId w:val="69"/>
  </w:num>
  <w:num w:numId="46">
    <w:abstractNumId w:val="52"/>
  </w:num>
  <w:num w:numId="47">
    <w:abstractNumId w:val="38"/>
  </w:num>
  <w:num w:numId="48">
    <w:abstractNumId w:val="86"/>
  </w:num>
  <w:num w:numId="49">
    <w:abstractNumId w:val="16"/>
  </w:num>
  <w:num w:numId="50">
    <w:abstractNumId w:val="11"/>
  </w:num>
  <w:num w:numId="51">
    <w:abstractNumId w:val="90"/>
  </w:num>
  <w:num w:numId="52">
    <w:abstractNumId w:val="66"/>
  </w:num>
  <w:num w:numId="53">
    <w:abstractNumId w:val="29"/>
  </w:num>
  <w:num w:numId="54">
    <w:abstractNumId w:val="83"/>
  </w:num>
  <w:num w:numId="55">
    <w:abstractNumId w:val="93"/>
  </w:num>
  <w:num w:numId="56">
    <w:abstractNumId w:val="89"/>
  </w:num>
  <w:num w:numId="57">
    <w:abstractNumId w:val="60"/>
  </w:num>
  <w:num w:numId="58">
    <w:abstractNumId w:val="62"/>
  </w:num>
  <w:num w:numId="5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3"/>
  </w:num>
  <w:num w:numId="64">
    <w:abstractNumId w:val="63"/>
  </w:num>
  <w:num w:numId="65">
    <w:abstractNumId w:val="36"/>
  </w:num>
  <w:num w:numId="66">
    <w:abstractNumId w:val="88"/>
  </w:num>
  <w:num w:numId="67">
    <w:abstractNumId w:val="97"/>
  </w:num>
  <w:num w:numId="68">
    <w:abstractNumId w:val="19"/>
  </w:num>
  <w:num w:numId="69">
    <w:abstractNumId w:val="76"/>
  </w:num>
  <w:num w:numId="70">
    <w:abstractNumId w:val="32"/>
  </w:num>
  <w:num w:numId="71">
    <w:abstractNumId w:val="98"/>
  </w:num>
  <w:num w:numId="72">
    <w:abstractNumId w:val="1"/>
  </w:num>
  <w:num w:numId="73">
    <w:abstractNumId w:val="33"/>
  </w:num>
  <w:num w:numId="74">
    <w:abstractNumId w:val="41"/>
  </w:num>
  <w:num w:numId="75">
    <w:abstractNumId w:val="80"/>
  </w:num>
  <w:num w:numId="76">
    <w:abstractNumId w:val="5"/>
  </w:num>
  <w:num w:numId="77">
    <w:abstractNumId w:val="9"/>
  </w:num>
  <w:num w:numId="78">
    <w:abstractNumId w:val="57"/>
  </w:num>
  <w:num w:numId="79">
    <w:abstractNumId w:val="77"/>
  </w:num>
  <w:num w:numId="80">
    <w:abstractNumId w:val="2"/>
  </w:num>
  <w:num w:numId="81">
    <w:abstractNumId w:val="68"/>
  </w:num>
  <w:num w:numId="82">
    <w:abstractNumId w:val="30"/>
  </w:num>
  <w:num w:numId="83">
    <w:abstractNumId w:val="46"/>
  </w:num>
  <w:num w:numId="84">
    <w:abstractNumId w:val="39"/>
  </w:num>
  <w:num w:numId="85">
    <w:abstractNumId w:val="18"/>
  </w:num>
  <w:num w:numId="86">
    <w:abstractNumId w:val="42"/>
  </w:num>
  <w:num w:numId="87">
    <w:abstractNumId w:val="64"/>
  </w:num>
  <w:num w:numId="88">
    <w:abstractNumId w:val="84"/>
  </w:num>
  <w:num w:numId="89">
    <w:abstractNumId w:val="59"/>
    <w:lvlOverride w:ilvl="0">
      <w:startOverride w:val="2"/>
    </w:lvlOverride>
    <w:lvlOverride w:ilvl="1">
      <w:startOverride w:val="1300"/>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9"/>
  </w:num>
  <w:num w:numId="91">
    <w:abstractNumId w:val="59"/>
    <w:lvlOverride w:ilvl="0">
      <w:startOverride w:val="2"/>
    </w:lvlOverride>
    <w:lvlOverride w:ilvl="1">
      <w:startOverride w:val="1900"/>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9"/>
    <w:lvlOverride w:ilvl="0">
      <w:startOverride w:val="2"/>
    </w:lvlOverride>
    <w:lvlOverride w:ilvl="1">
      <w:startOverride w:val="1300"/>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6"/>
  </w:num>
  <w:num w:numId="94">
    <w:abstractNumId w:val="15"/>
  </w:num>
  <w:num w:numId="95">
    <w:abstractNumId w:val="22"/>
  </w:num>
  <w:num w:numId="96">
    <w:abstractNumId w:val="10"/>
  </w:num>
  <w:num w:numId="97">
    <w:abstractNumId w:val="70"/>
  </w:num>
  <w:num w:numId="98">
    <w:abstractNumId w:val="92"/>
  </w:num>
  <w:num w:numId="99">
    <w:abstractNumId w:val="50"/>
  </w:num>
  <w:num w:numId="100">
    <w:abstractNumId w:val="55"/>
  </w:num>
  <w:num w:numId="101">
    <w:abstractNumId w:val="91"/>
  </w:num>
  <w:num w:numId="102">
    <w:abstractNumId w:val="67"/>
  </w:num>
  <w:num w:numId="103">
    <w:abstractNumId w:val="48"/>
  </w:num>
  <w:num w:numId="104">
    <w:abstractNumId w:val="47"/>
  </w:num>
  <w:num w:numId="105">
    <w:abstractNumId w:val="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0ED"/>
    <w:rsid w:val="000057E6"/>
    <w:rsid w:val="0000615E"/>
    <w:rsid w:val="000076BA"/>
    <w:rsid w:val="00010115"/>
    <w:rsid w:val="000120C4"/>
    <w:rsid w:val="0001423D"/>
    <w:rsid w:val="00014CD1"/>
    <w:rsid w:val="00015492"/>
    <w:rsid w:val="00015A8A"/>
    <w:rsid w:val="00017FC0"/>
    <w:rsid w:val="00020EBB"/>
    <w:rsid w:val="00023DA7"/>
    <w:rsid w:val="00023F5B"/>
    <w:rsid w:val="00024D79"/>
    <w:rsid w:val="0002672B"/>
    <w:rsid w:val="00026AA5"/>
    <w:rsid w:val="00026AA8"/>
    <w:rsid w:val="00027E56"/>
    <w:rsid w:val="00030D0B"/>
    <w:rsid w:val="000318CF"/>
    <w:rsid w:val="00031AE6"/>
    <w:rsid w:val="00031BD9"/>
    <w:rsid w:val="0003310D"/>
    <w:rsid w:val="00033600"/>
    <w:rsid w:val="00033D2A"/>
    <w:rsid w:val="00034624"/>
    <w:rsid w:val="00034A11"/>
    <w:rsid w:val="0003528A"/>
    <w:rsid w:val="00036F16"/>
    <w:rsid w:val="0003749E"/>
    <w:rsid w:val="00041435"/>
    <w:rsid w:val="00042160"/>
    <w:rsid w:val="00043208"/>
    <w:rsid w:val="0004376C"/>
    <w:rsid w:val="00045F3C"/>
    <w:rsid w:val="00045FCD"/>
    <w:rsid w:val="000474BA"/>
    <w:rsid w:val="00047C38"/>
    <w:rsid w:val="00051D2B"/>
    <w:rsid w:val="00052476"/>
    <w:rsid w:val="000530ED"/>
    <w:rsid w:val="00054096"/>
    <w:rsid w:val="000540CE"/>
    <w:rsid w:val="00055677"/>
    <w:rsid w:val="00055C81"/>
    <w:rsid w:val="00055DD9"/>
    <w:rsid w:val="00055F16"/>
    <w:rsid w:val="000560D8"/>
    <w:rsid w:val="00056221"/>
    <w:rsid w:val="00060838"/>
    <w:rsid w:val="0006138E"/>
    <w:rsid w:val="00061B91"/>
    <w:rsid w:val="0006492C"/>
    <w:rsid w:val="0007075B"/>
    <w:rsid w:val="000713F2"/>
    <w:rsid w:val="000736C6"/>
    <w:rsid w:val="0008106D"/>
    <w:rsid w:val="0008265F"/>
    <w:rsid w:val="00083159"/>
    <w:rsid w:val="00083EE0"/>
    <w:rsid w:val="00085736"/>
    <w:rsid w:val="00086082"/>
    <w:rsid w:val="00086A3B"/>
    <w:rsid w:val="0009028D"/>
    <w:rsid w:val="00091254"/>
    <w:rsid w:val="00091831"/>
    <w:rsid w:val="0009220E"/>
    <w:rsid w:val="000922CA"/>
    <w:rsid w:val="0009256C"/>
    <w:rsid w:val="00093181"/>
    <w:rsid w:val="00094B1F"/>
    <w:rsid w:val="00096B5A"/>
    <w:rsid w:val="000A086F"/>
    <w:rsid w:val="000A0FA8"/>
    <w:rsid w:val="000A1E25"/>
    <w:rsid w:val="000A3DB3"/>
    <w:rsid w:val="000A3FBC"/>
    <w:rsid w:val="000A477F"/>
    <w:rsid w:val="000A5206"/>
    <w:rsid w:val="000B1AB1"/>
    <w:rsid w:val="000B1D2B"/>
    <w:rsid w:val="000B227E"/>
    <w:rsid w:val="000B3EB2"/>
    <w:rsid w:val="000B5339"/>
    <w:rsid w:val="000B5A93"/>
    <w:rsid w:val="000B6833"/>
    <w:rsid w:val="000B6F69"/>
    <w:rsid w:val="000C168A"/>
    <w:rsid w:val="000C393B"/>
    <w:rsid w:val="000C3FF7"/>
    <w:rsid w:val="000C6941"/>
    <w:rsid w:val="000C7245"/>
    <w:rsid w:val="000D063B"/>
    <w:rsid w:val="000D0F72"/>
    <w:rsid w:val="000D1035"/>
    <w:rsid w:val="000D39AB"/>
    <w:rsid w:val="000D5331"/>
    <w:rsid w:val="000D603A"/>
    <w:rsid w:val="000D6EF2"/>
    <w:rsid w:val="000D7836"/>
    <w:rsid w:val="000E068D"/>
    <w:rsid w:val="000E0B8E"/>
    <w:rsid w:val="000E1237"/>
    <w:rsid w:val="000E1A2F"/>
    <w:rsid w:val="000E5721"/>
    <w:rsid w:val="000E676F"/>
    <w:rsid w:val="000F0905"/>
    <w:rsid w:val="000F2B89"/>
    <w:rsid w:val="000F3722"/>
    <w:rsid w:val="000F3D77"/>
    <w:rsid w:val="000F5450"/>
    <w:rsid w:val="000F56EE"/>
    <w:rsid w:val="000F59B9"/>
    <w:rsid w:val="000F5C25"/>
    <w:rsid w:val="00101076"/>
    <w:rsid w:val="00101C64"/>
    <w:rsid w:val="001020A5"/>
    <w:rsid w:val="0010650E"/>
    <w:rsid w:val="0010692D"/>
    <w:rsid w:val="0011010B"/>
    <w:rsid w:val="0011043C"/>
    <w:rsid w:val="00110DEE"/>
    <w:rsid w:val="00111E7A"/>
    <w:rsid w:val="00113DCD"/>
    <w:rsid w:val="00113DCE"/>
    <w:rsid w:val="00114576"/>
    <w:rsid w:val="001150E8"/>
    <w:rsid w:val="00115296"/>
    <w:rsid w:val="00115A7B"/>
    <w:rsid w:val="0011613A"/>
    <w:rsid w:val="00116AC7"/>
    <w:rsid w:val="00117071"/>
    <w:rsid w:val="00120AE7"/>
    <w:rsid w:val="001273B8"/>
    <w:rsid w:val="00131050"/>
    <w:rsid w:val="00133D9F"/>
    <w:rsid w:val="00134409"/>
    <w:rsid w:val="00134B97"/>
    <w:rsid w:val="00135C4F"/>
    <w:rsid w:val="0014017A"/>
    <w:rsid w:val="00141653"/>
    <w:rsid w:val="001418A8"/>
    <w:rsid w:val="00143383"/>
    <w:rsid w:val="0014386A"/>
    <w:rsid w:val="00145C7B"/>
    <w:rsid w:val="00146836"/>
    <w:rsid w:val="00152130"/>
    <w:rsid w:val="001533F1"/>
    <w:rsid w:val="0015513A"/>
    <w:rsid w:val="00155E2F"/>
    <w:rsid w:val="001562F1"/>
    <w:rsid w:val="001566B5"/>
    <w:rsid w:val="00162AB6"/>
    <w:rsid w:val="00164616"/>
    <w:rsid w:val="00166C26"/>
    <w:rsid w:val="00167C02"/>
    <w:rsid w:val="0017010E"/>
    <w:rsid w:val="001707E9"/>
    <w:rsid w:val="0017246C"/>
    <w:rsid w:val="00173E1C"/>
    <w:rsid w:val="00176197"/>
    <w:rsid w:val="00176234"/>
    <w:rsid w:val="00180EEE"/>
    <w:rsid w:val="001819CB"/>
    <w:rsid w:val="001821E0"/>
    <w:rsid w:val="001824E3"/>
    <w:rsid w:val="00182751"/>
    <w:rsid w:val="00184543"/>
    <w:rsid w:val="00184A26"/>
    <w:rsid w:val="00187492"/>
    <w:rsid w:val="0018C76D"/>
    <w:rsid w:val="00191730"/>
    <w:rsid w:val="0019297B"/>
    <w:rsid w:val="00193035"/>
    <w:rsid w:val="001965E0"/>
    <w:rsid w:val="001966E5"/>
    <w:rsid w:val="00196B28"/>
    <w:rsid w:val="001A14AD"/>
    <w:rsid w:val="001A2775"/>
    <w:rsid w:val="001A2852"/>
    <w:rsid w:val="001A3713"/>
    <w:rsid w:val="001A4870"/>
    <w:rsid w:val="001A668E"/>
    <w:rsid w:val="001B0C10"/>
    <w:rsid w:val="001B0F1B"/>
    <w:rsid w:val="001B1471"/>
    <w:rsid w:val="001B1C85"/>
    <w:rsid w:val="001B55DC"/>
    <w:rsid w:val="001B7020"/>
    <w:rsid w:val="001C1783"/>
    <w:rsid w:val="001C1A92"/>
    <w:rsid w:val="001C2E61"/>
    <w:rsid w:val="001C4AF6"/>
    <w:rsid w:val="001C53D8"/>
    <w:rsid w:val="001C6774"/>
    <w:rsid w:val="001D1634"/>
    <w:rsid w:val="001D28F4"/>
    <w:rsid w:val="001D3AE3"/>
    <w:rsid w:val="001D41F7"/>
    <w:rsid w:val="001D4BFF"/>
    <w:rsid w:val="001D6093"/>
    <w:rsid w:val="001D631D"/>
    <w:rsid w:val="001D681D"/>
    <w:rsid w:val="001D6D9D"/>
    <w:rsid w:val="001D7200"/>
    <w:rsid w:val="001D77CE"/>
    <w:rsid w:val="001E060D"/>
    <w:rsid w:val="001E300A"/>
    <w:rsid w:val="001E4E75"/>
    <w:rsid w:val="001E6406"/>
    <w:rsid w:val="001E6CB6"/>
    <w:rsid w:val="001E7163"/>
    <w:rsid w:val="001F04C6"/>
    <w:rsid w:val="001F2F53"/>
    <w:rsid w:val="001F34FE"/>
    <w:rsid w:val="001F3AAF"/>
    <w:rsid w:val="001F3EA1"/>
    <w:rsid w:val="001F567E"/>
    <w:rsid w:val="001F5CE1"/>
    <w:rsid w:val="001F61AC"/>
    <w:rsid w:val="001F63E1"/>
    <w:rsid w:val="001F7C49"/>
    <w:rsid w:val="002002B0"/>
    <w:rsid w:val="00200E8D"/>
    <w:rsid w:val="00201913"/>
    <w:rsid w:val="002037B4"/>
    <w:rsid w:val="00203C87"/>
    <w:rsid w:val="00203F17"/>
    <w:rsid w:val="002065F1"/>
    <w:rsid w:val="00207646"/>
    <w:rsid w:val="00210C16"/>
    <w:rsid w:val="00214E54"/>
    <w:rsid w:val="002153EA"/>
    <w:rsid w:val="00217787"/>
    <w:rsid w:val="00220C9D"/>
    <w:rsid w:val="00221A62"/>
    <w:rsid w:val="00224C09"/>
    <w:rsid w:val="0022776B"/>
    <w:rsid w:val="00227A45"/>
    <w:rsid w:val="00230370"/>
    <w:rsid w:val="00230988"/>
    <w:rsid w:val="00230F4E"/>
    <w:rsid w:val="0023104E"/>
    <w:rsid w:val="0023142B"/>
    <w:rsid w:val="002343DC"/>
    <w:rsid w:val="00235FD8"/>
    <w:rsid w:val="0023647A"/>
    <w:rsid w:val="002372F5"/>
    <w:rsid w:val="00237510"/>
    <w:rsid w:val="002424CF"/>
    <w:rsid w:val="00244768"/>
    <w:rsid w:val="0024694B"/>
    <w:rsid w:val="00247152"/>
    <w:rsid w:val="00250741"/>
    <w:rsid w:val="00251F55"/>
    <w:rsid w:val="0025290F"/>
    <w:rsid w:val="002529EB"/>
    <w:rsid w:val="00252BBE"/>
    <w:rsid w:val="00254B8C"/>
    <w:rsid w:val="002552C4"/>
    <w:rsid w:val="00257066"/>
    <w:rsid w:val="00257156"/>
    <w:rsid w:val="00257D06"/>
    <w:rsid w:val="00261925"/>
    <w:rsid w:val="0026239F"/>
    <w:rsid w:val="00263DE3"/>
    <w:rsid w:val="002646DF"/>
    <w:rsid w:val="00265FC9"/>
    <w:rsid w:val="00266276"/>
    <w:rsid w:val="00266541"/>
    <w:rsid w:val="002677B5"/>
    <w:rsid w:val="00271063"/>
    <w:rsid w:val="00273F5D"/>
    <w:rsid w:val="00274410"/>
    <w:rsid w:val="00277952"/>
    <w:rsid w:val="00281CE6"/>
    <w:rsid w:val="0028444B"/>
    <w:rsid w:val="002860E4"/>
    <w:rsid w:val="002867E1"/>
    <w:rsid w:val="00287310"/>
    <w:rsid w:val="0029121B"/>
    <w:rsid w:val="002914B4"/>
    <w:rsid w:val="002924AB"/>
    <w:rsid w:val="002935F1"/>
    <w:rsid w:val="00294FBB"/>
    <w:rsid w:val="00295C18"/>
    <w:rsid w:val="002A0CC3"/>
    <w:rsid w:val="002A1264"/>
    <w:rsid w:val="002A1510"/>
    <w:rsid w:val="002A2463"/>
    <w:rsid w:val="002A28FC"/>
    <w:rsid w:val="002A3786"/>
    <w:rsid w:val="002A385D"/>
    <w:rsid w:val="002A39F8"/>
    <w:rsid w:val="002A5255"/>
    <w:rsid w:val="002A57E0"/>
    <w:rsid w:val="002A6165"/>
    <w:rsid w:val="002A6D85"/>
    <w:rsid w:val="002B0644"/>
    <w:rsid w:val="002B0B5D"/>
    <w:rsid w:val="002B0D53"/>
    <w:rsid w:val="002B0F2C"/>
    <w:rsid w:val="002B2D4B"/>
    <w:rsid w:val="002B43CE"/>
    <w:rsid w:val="002B5082"/>
    <w:rsid w:val="002B5A22"/>
    <w:rsid w:val="002C0E18"/>
    <w:rsid w:val="002C3FF8"/>
    <w:rsid w:val="002C4C1C"/>
    <w:rsid w:val="002C5938"/>
    <w:rsid w:val="002C5F91"/>
    <w:rsid w:val="002C629E"/>
    <w:rsid w:val="002C75D6"/>
    <w:rsid w:val="002C76CC"/>
    <w:rsid w:val="002D0551"/>
    <w:rsid w:val="002D0C3A"/>
    <w:rsid w:val="002D10A2"/>
    <w:rsid w:val="002D1ABA"/>
    <w:rsid w:val="002D3D8F"/>
    <w:rsid w:val="002D3EAD"/>
    <w:rsid w:val="002D548D"/>
    <w:rsid w:val="002D601A"/>
    <w:rsid w:val="002D6BB7"/>
    <w:rsid w:val="002E4075"/>
    <w:rsid w:val="002E472E"/>
    <w:rsid w:val="002E4944"/>
    <w:rsid w:val="002E782B"/>
    <w:rsid w:val="002E7D88"/>
    <w:rsid w:val="002E7E94"/>
    <w:rsid w:val="002F5B26"/>
    <w:rsid w:val="002F5EB3"/>
    <w:rsid w:val="00300AE5"/>
    <w:rsid w:val="00302812"/>
    <w:rsid w:val="00302B07"/>
    <w:rsid w:val="00303B28"/>
    <w:rsid w:val="003054EE"/>
    <w:rsid w:val="00307DFB"/>
    <w:rsid w:val="00310241"/>
    <w:rsid w:val="003119FD"/>
    <w:rsid w:val="00311A86"/>
    <w:rsid w:val="003132DB"/>
    <w:rsid w:val="00313656"/>
    <w:rsid w:val="003140A5"/>
    <w:rsid w:val="00315A70"/>
    <w:rsid w:val="00315C47"/>
    <w:rsid w:val="00316E30"/>
    <w:rsid w:val="00317F17"/>
    <w:rsid w:val="00320571"/>
    <w:rsid w:val="0032179D"/>
    <w:rsid w:val="00322D1D"/>
    <w:rsid w:val="00322D5F"/>
    <w:rsid w:val="00323CDA"/>
    <w:rsid w:val="00324D38"/>
    <w:rsid w:val="00324D90"/>
    <w:rsid w:val="00325A73"/>
    <w:rsid w:val="003262C7"/>
    <w:rsid w:val="00326AAE"/>
    <w:rsid w:val="00326CBF"/>
    <w:rsid w:val="0033067B"/>
    <w:rsid w:val="00334EC3"/>
    <w:rsid w:val="0033591C"/>
    <w:rsid w:val="003362C7"/>
    <w:rsid w:val="003364B1"/>
    <w:rsid w:val="00336518"/>
    <w:rsid w:val="00340FCC"/>
    <w:rsid w:val="003411FB"/>
    <w:rsid w:val="00341826"/>
    <w:rsid w:val="00342495"/>
    <w:rsid w:val="003425F7"/>
    <w:rsid w:val="00342B2D"/>
    <w:rsid w:val="0034448F"/>
    <w:rsid w:val="00344F75"/>
    <w:rsid w:val="003457A6"/>
    <w:rsid w:val="003457AB"/>
    <w:rsid w:val="00350560"/>
    <w:rsid w:val="00351068"/>
    <w:rsid w:val="00351AEB"/>
    <w:rsid w:val="00352042"/>
    <w:rsid w:val="00352097"/>
    <w:rsid w:val="0035242A"/>
    <w:rsid w:val="0035300D"/>
    <w:rsid w:val="0035318A"/>
    <w:rsid w:val="00353210"/>
    <w:rsid w:val="00354AFA"/>
    <w:rsid w:val="003575CA"/>
    <w:rsid w:val="00360389"/>
    <w:rsid w:val="00361B95"/>
    <w:rsid w:val="00365D1E"/>
    <w:rsid w:val="00365E1C"/>
    <w:rsid w:val="00366790"/>
    <w:rsid w:val="00371393"/>
    <w:rsid w:val="00373110"/>
    <w:rsid w:val="00373509"/>
    <w:rsid w:val="0037409E"/>
    <w:rsid w:val="0037535D"/>
    <w:rsid w:val="00375714"/>
    <w:rsid w:val="00375BE5"/>
    <w:rsid w:val="00376A6A"/>
    <w:rsid w:val="00377D09"/>
    <w:rsid w:val="0038246B"/>
    <w:rsid w:val="003825D8"/>
    <w:rsid w:val="00383ACD"/>
    <w:rsid w:val="00383D3E"/>
    <w:rsid w:val="00383E8D"/>
    <w:rsid w:val="00384680"/>
    <w:rsid w:val="00386007"/>
    <w:rsid w:val="00386D92"/>
    <w:rsid w:val="003872C6"/>
    <w:rsid w:val="00387438"/>
    <w:rsid w:val="00387D60"/>
    <w:rsid w:val="00393B73"/>
    <w:rsid w:val="00394078"/>
    <w:rsid w:val="00395390"/>
    <w:rsid w:val="00395878"/>
    <w:rsid w:val="003A16B8"/>
    <w:rsid w:val="003A23CD"/>
    <w:rsid w:val="003A3BF1"/>
    <w:rsid w:val="003A41B4"/>
    <w:rsid w:val="003A5160"/>
    <w:rsid w:val="003A5962"/>
    <w:rsid w:val="003A7518"/>
    <w:rsid w:val="003B0585"/>
    <w:rsid w:val="003B31F3"/>
    <w:rsid w:val="003B32AD"/>
    <w:rsid w:val="003B33AE"/>
    <w:rsid w:val="003B3909"/>
    <w:rsid w:val="003B3DB4"/>
    <w:rsid w:val="003B4A63"/>
    <w:rsid w:val="003B5C89"/>
    <w:rsid w:val="003B5E3A"/>
    <w:rsid w:val="003C1567"/>
    <w:rsid w:val="003C1D59"/>
    <w:rsid w:val="003C2480"/>
    <w:rsid w:val="003C50D4"/>
    <w:rsid w:val="003C5961"/>
    <w:rsid w:val="003C5ABB"/>
    <w:rsid w:val="003C61FC"/>
    <w:rsid w:val="003D3040"/>
    <w:rsid w:val="003D4273"/>
    <w:rsid w:val="003D5AAD"/>
    <w:rsid w:val="003D5F38"/>
    <w:rsid w:val="003D5FF4"/>
    <w:rsid w:val="003D78D8"/>
    <w:rsid w:val="003D7EAF"/>
    <w:rsid w:val="003D7F2C"/>
    <w:rsid w:val="003E0884"/>
    <w:rsid w:val="003E1D6C"/>
    <w:rsid w:val="003E1EE8"/>
    <w:rsid w:val="003E2AE1"/>
    <w:rsid w:val="003E2BF8"/>
    <w:rsid w:val="003E3F1A"/>
    <w:rsid w:val="003E4371"/>
    <w:rsid w:val="003E5313"/>
    <w:rsid w:val="003E5412"/>
    <w:rsid w:val="003E5785"/>
    <w:rsid w:val="003E7290"/>
    <w:rsid w:val="003E7A99"/>
    <w:rsid w:val="003F0356"/>
    <w:rsid w:val="003F06B4"/>
    <w:rsid w:val="003F4164"/>
    <w:rsid w:val="003F4C11"/>
    <w:rsid w:val="003F54FC"/>
    <w:rsid w:val="003F63FA"/>
    <w:rsid w:val="003F6C0B"/>
    <w:rsid w:val="00400198"/>
    <w:rsid w:val="00401682"/>
    <w:rsid w:val="00401883"/>
    <w:rsid w:val="0040506F"/>
    <w:rsid w:val="004055D2"/>
    <w:rsid w:val="00405DD1"/>
    <w:rsid w:val="00412A9F"/>
    <w:rsid w:val="00415C64"/>
    <w:rsid w:val="004163C3"/>
    <w:rsid w:val="00417669"/>
    <w:rsid w:val="00423C68"/>
    <w:rsid w:val="00424FA9"/>
    <w:rsid w:val="00425CE0"/>
    <w:rsid w:val="00427AB0"/>
    <w:rsid w:val="004301C4"/>
    <w:rsid w:val="00431CD5"/>
    <w:rsid w:val="00433F1B"/>
    <w:rsid w:val="00434494"/>
    <w:rsid w:val="0043475E"/>
    <w:rsid w:val="004355D4"/>
    <w:rsid w:val="0044087C"/>
    <w:rsid w:val="004434C0"/>
    <w:rsid w:val="004439DD"/>
    <w:rsid w:val="00444479"/>
    <w:rsid w:val="00444955"/>
    <w:rsid w:val="0044659A"/>
    <w:rsid w:val="0044728B"/>
    <w:rsid w:val="0045068E"/>
    <w:rsid w:val="00451206"/>
    <w:rsid w:val="00451694"/>
    <w:rsid w:val="00451EC5"/>
    <w:rsid w:val="00453783"/>
    <w:rsid w:val="00456DB7"/>
    <w:rsid w:val="0045710D"/>
    <w:rsid w:val="0046250B"/>
    <w:rsid w:val="0046562B"/>
    <w:rsid w:val="00465756"/>
    <w:rsid w:val="00465C77"/>
    <w:rsid w:val="00465D2D"/>
    <w:rsid w:val="004673D5"/>
    <w:rsid w:val="004678A3"/>
    <w:rsid w:val="004721EB"/>
    <w:rsid w:val="00473041"/>
    <w:rsid w:val="00473443"/>
    <w:rsid w:val="004741FB"/>
    <w:rsid w:val="00474441"/>
    <w:rsid w:val="00474B19"/>
    <w:rsid w:val="004760C2"/>
    <w:rsid w:val="0047611F"/>
    <w:rsid w:val="00477213"/>
    <w:rsid w:val="00480044"/>
    <w:rsid w:val="00482F25"/>
    <w:rsid w:val="00483785"/>
    <w:rsid w:val="00484031"/>
    <w:rsid w:val="00484213"/>
    <w:rsid w:val="004844A5"/>
    <w:rsid w:val="004850FA"/>
    <w:rsid w:val="00486FBA"/>
    <w:rsid w:val="004877C8"/>
    <w:rsid w:val="00492C30"/>
    <w:rsid w:val="004940B2"/>
    <w:rsid w:val="00494476"/>
    <w:rsid w:val="00494730"/>
    <w:rsid w:val="004975CB"/>
    <w:rsid w:val="00497E80"/>
    <w:rsid w:val="004A1DAD"/>
    <w:rsid w:val="004A2477"/>
    <w:rsid w:val="004A349F"/>
    <w:rsid w:val="004A3882"/>
    <w:rsid w:val="004A3D85"/>
    <w:rsid w:val="004A4A17"/>
    <w:rsid w:val="004A62FF"/>
    <w:rsid w:val="004B093B"/>
    <w:rsid w:val="004B0B93"/>
    <w:rsid w:val="004B187B"/>
    <w:rsid w:val="004B2A31"/>
    <w:rsid w:val="004B2D18"/>
    <w:rsid w:val="004B6F11"/>
    <w:rsid w:val="004B7A5D"/>
    <w:rsid w:val="004B7C9E"/>
    <w:rsid w:val="004C0AAF"/>
    <w:rsid w:val="004C1084"/>
    <w:rsid w:val="004C1E6E"/>
    <w:rsid w:val="004C2601"/>
    <w:rsid w:val="004C2BF2"/>
    <w:rsid w:val="004C46FB"/>
    <w:rsid w:val="004C4A77"/>
    <w:rsid w:val="004C5A82"/>
    <w:rsid w:val="004C7AB4"/>
    <w:rsid w:val="004D00F4"/>
    <w:rsid w:val="004D0DD1"/>
    <w:rsid w:val="004D22E5"/>
    <w:rsid w:val="004D3A9B"/>
    <w:rsid w:val="004D53D6"/>
    <w:rsid w:val="004D5A47"/>
    <w:rsid w:val="004D5D55"/>
    <w:rsid w:val="004D7631"/>
    <w:rsid w:val="004D78C2"/>
    <w:rsid w:val="004E259C"/>
    <w:rsid w:val="004E3CEE"/>
    <w:rsid w:val="004E47A6"/>
    <w:rsid w:val="004E4A79"/>
    <w:rsid w:val="004E4B23"/>
    <w:rsid w:val="004E5FC7"/>
    <w:rsid w:val="004E674B"/>
    <w:rsid w:val="004F0CAD"/>
    <w:rsid w:val="004F0F68"/>
    <w:rsid w:val="004F2128"/>
    <w:rsid w:val="004F421D"/>
    <w:rsid w:val="004F4EFE"/>
    <w:rsid w:val="004F59A1"/>
    <w:rsid w:val="004F686B"/>
    <w:rsid w:val="004F68EC"/>
    <w:rsid w:val="004F7A39"/>
    <w:rsid w:val="00500E02"/>
    <w:rsid w:val="0050111C"/>
    <w:rsid w:val="0050420F"/>
    <w:rsid w:val="00504BB3"/>
    <w:rsid w:val="00504ECC"/>
    <w:rsid w:val="00510404"/>
    <w:rsid w:val="00511636"/>
    <w:rsid w:val="005133CC"/>
    <w:rsid w:val="00514B52"/>
    <w:rsid w:val="005151DA"/>
    <w:rsid w:val="00516202"/>
    <w:rsid w:val="00517B88"/>
    <w:rsid w:val="00520582"/>
    <w:rsid w:val="00521D6A"/>
    <w:rsid w:val="00522A22"/>
    <w:rsid w:val="005233A9"/>
    <w:rsid w:val="0052342C"/>
    <w:rsid w:val="00523D3D"/>
    <w:rsid w:val="0052419A"/>
    <w:rsid w:val="00524DE6"/>
    <w:rsid w:val="005252CA"/>
    <w:rsid w:val="005264C2"/>
    <w:rsid w:val="00530FD6"/>
    <w:rsid w:val="0053277D"/>
    <w:rsid w:val="00532A8A"/>
    <w:rsid w:val="00534E5B"/>
    <w:rsid w:val="00535009"/>
    <w:rsid w:val="0053590B"/>
    <w:rsid w:val="00537082"/>
    <w:rsid w:val="00540A96"/>
    <w:rsid w:val="00543844"/>
    <w:rsid w:val="00544D36"/>
    <w:rsid w:val="00544DDF"/>
    <w:rsid w:val="00551654"/>
    <w:rsid w:val="00551A6B"/>
    <w:rsid w:val="0055379A"/>
    <w:rsid w:val="005541E4"/>
    <w:rsid w:val="0055546D"/>
    <w:rsid w:val="00555C79"/>
    <w:rsid w:val="0056101A"/>
    <w:rsid w:val="00562826"/>
    <w:rsid w:val="00564795"/>
    <w:rsid w:val="00564FF4"/>
    <w:rsid w:val="0056523E"/>
    <w:rsid w:val="0056621E"/>
    <w:rsid w:val="0056670E"/>
    <w:rsid w:val="00567568"/>
    <w:rsid w:val="00567821"/>
    <w:rsid w:val="00570984"/>
    <w:rsid w:val="00571B3D"/>
    <w:rsid w:val="00572375"/>
    <w:rsid w:val="005731B2"/>
    <w:rsid w:val="005731BD"/>
    <w:rsid w:val="0057570E"/>
    <w:rsid w:val="00576B0B"/>
    <w:rsid w:val="00577A33"/>
    <w:rsid w:val="005843D4"/>
    <w:rsid w:val="00584D8E"/>
    <w:rsid w:val="00587467"/>
    <w:rsid w:val="005906D3"/>
    <w:rsid w:val="005915EB"/>
    <w:rsid w:val="00592BED"/>
    <w:rsid w:val="0059412F"/>
    <w:rsid w:val="00594489"/>
    <w:rsid w:val="00595C92"/>
    <w:rsid w:val="00596BC5"/>
    <w:rsid w:val="005A0750"/>
    <w:rsid w:val="005A1940"/>
    <w:rsid w:val="005A1AF4"/>
    <w:rsid w:val="005A20F0"/>
    <w:rsid w:val="005A532F"/>
    <w:rsid w:val="005A5436"/>
    <w:rsid w:val="005B2543"/>
    <w:rsid w:val="005B5ABE"/>
    <w:rsid w:val="005B61FF"/>
    <w:rsid w:val="005B65E3"/>
    <w:rsid w:val="005B680D"/>
    <w:rsid w:val="005B76C8"/>
    <w:rsid w:val="005C2767"/>
    <w:rsid w:val="005C70F1"/>
    <w:rsid w:val="005C789D"/>
    <w:rsid w:val="005CF9A5"/>
    <w:rsid w:val="005D02D5"/>
    <w:rsid w:val="005D4CAA"/>
    <w:rsid w:val="005D5197"/>
    <w:rsid w:val="005D63FF"/>
    <w:rsid w:val="005E0F5F"/>
    <w:rsid w:val="005E3EF6"/>
    <w:rsid w:val="005E5620"/>
    <w:rsid w:val="005E6FDE"/>
    <w:rsid w:val="005F1032"/>
    <w:rsid w:val="005F3760"/>
    <w:rsid w:val="005F3F71"/>
    <w:rsid w:val="005F505F"/>
    <w:rsid w:val="005F57BB"/>
    <w:rsid w:val="006001F8"/>
    <w:rsid w:val="00600890"/>
    <w:rsid w:val="00601141"/>
    <w:rsid w:val="00601E4A"/>
    <w:rsid w:val="0060398D"/>
    <w:rsid w:val="00605362"/>
    <w:rsid w:val="0061240E"/>
    <w:rsid w:val="00612765"/>
    <w:rsid w:val="00614A64"/>
    <w:rsid w:val="00617077"/>
    <w:rsid w:val="00620616"/>
    <w:rsid w:val="006220B1"/>
    <w:rsid w:val="0062448A"/>
    <w:rsid w:val="00627A48"/>
    <w:rsid w:val="00630994"/>
    <w:rsid w:val="00631CE5"/>
    <w:rsid w:val="0063305C"/>
    <w:rsid w:val="00633598"/>
    <w:rsid w:val="00633833"/>
    <w:rsid w:val="00635FD8"/>
    <w:rsid w:val="0063616E"/>
    <w:rsid w:val="00637B68"/>
    <w:rsid w:val="006403E4"/>
    <w:rsid w:val="00640614"/>
    <w:rsid w:val="006411E5"/>
    <w:rsid w:val="00641CED"/>
    <w:rsid w:val="006427F5"/>
    <w:rsid w:val="00642874"/>
    <w:rsid w:val="00642AF9"/>
    <w:rsid w:val="0064312A"/>
    <w:rsid w:val="006458A2"/>
    <w:rsid w:val="006466DD"/>
    <w:rsid w:val="006476D6"/>
    <w:rsid w:val="00647B8A"/>
    <w:rsid w:val="00647BAF"/>
    <w:rsid w:val="0065030F"/>
    <w:rsid w:val="006504F0"/>
    <w:rsid w:val="00651A02"/>
    <w:rsid w:val="00651B03"/>
    <w:rsid w:val="00654CD1"/>
    <w:rsid w:val="0065565F"/>
    <w:rsid w:val="00655F42"/>
    <w:rsid w:val="00656AA7"/>
    <w:rsid w:val="0066188A"/>
    <w:rsid w:val="00662016"/>
    <w:rsid w:val="00664A51"/>
    <w:rsid w:val="006659B1"/>
    <w:rsid w:val="00665BF5"/>
    <w:rsid w:val="0067287C"/>
    <w:rsid w:val="00673865"/>
    <w:rsid w:val="00674303"/>
    <w:rsid w:val="00676496"/>
    <w:rsid w:val="00680FEB"/>
    <w:rsid w:val="00682300"/>
    <w:rsid w:val="006841F3"/>
    <w:rsid w:val="00684BBA"/>
    <w:rsid w:val="006867BE"/>
    <w:rsid w:val="00690318"/>
    <w:rsid w:val="00690676"/>
    <w:rsid w:val="00690D03"/>
    <w:rsid w:val="006922E8"/>
    <w:rsid w:val="0069320E"/>
    <w:rsid w:val="00694697"/>
    <w:rsid w:val="00694B46"/>
    <w:rsid w:val="00695EF1"/>
    <w:rsid w:val="0069797E"/>
    <w:rsid w:val="00697F17"/>
    <w:rsid w:val="00698F39"/>
    <w:rsid w:val="006A0071"/>
    <w:rsid w:val="006A0631"/>
    <w:rsid w:val="006A0AAD"/>
    <w:rsid w:val="006A1279"/>
    <w:rsid w:val="006A1C38"/>
    <w:rsid w:val="006A2BF2"/>
    <w:rsid w:val="006A4214"/>
    <w:rsid w:val="006A4AA7"/>
    <w:rsid w:val="006A4EF1"/>
    <w:rsid w:val="006A521B"/>
    <w:rsid w:val="006A5672"/>
    <w:rsid w:val="006B012A"/>
    <w:rsid w:val="006B4BF2"/>
    <w:rsid w:val="006B4D40"/>
    <w:rsid w:val="006B4EFB"/>
    <w:rsid w:val="006B74CE"/>
    <w:rsid w:val="006B77ED"/>
    <w:rsid w:val="006B7B6F"/>
    <w:rsid w:val="006C1607"/>
    <w:rsid w:val="006C23CE"/>
    <w:rsid w:val="006C4FDC"/>
    <w:rsid w:val="006C5AD8"/>
    <w:rsid w:val="006C5D52"/>
    <w:rsid w:val="006C76C6"/>
    <w:rsid w:val="006C7ECB"/>
    <w:rsid w:val="006D06C7"/>
    <w:rsid w:val="006D0F76"/>
    <w:rsid w:val="006D2C88"/>
    <w:rsid w:val="006D327B"/>
    <w:rsid w:val="006D48FD"/>
    <w:rsid w:val="006D4F2E"/>
    <w:rsid w:val="006D7E79"/>
    <w:rsid w:val="006E06D3"/>
    <w:rsid w:val="006E09D4"/>
    <w:rsid w:val="006E0C67"/>
    <w:rsid w:val="006E243F"/>
    <w:rsid w:val="006E26C1"/>
    <w:rsid w:val="006E3C2F"/>
    <w:rsid w:val="006E44A7"/>
    <w:rsid w:val="006E6C2F"/>
    <w:rsid w:val="006E6C91"/>
    <w:rsid w:val="006E761C"/>
    <w:rsid w:val="006F1FE2"/>
    <w:rsid w:val="006F428A"/>
    <w:rsid w:val="006F441E"/>
    <w:rsid w:val="0070028B"/>
    <w:rsid w:val="007003EE"/>
    <w:rsid w:val="0070058C"/>
    <w:rsid w:val="00700A87"/>
    <w:rsid w:val="00700B09"/>
    <w:rsid w:val="0070132E"/>
    <w:rsid w:val="0070151F"/>
    <w:rsid w:val="0070179A"/>
    <w:rsid w:val="00701980"/>
    <w:rsid w:val="00701AB2"/>
    <w:rsid w:val="0070454E"/>
    <w:rsid w:val="0070542D"/>
    <w:rsid w:val="00707909"/>
    <w:rsid w:val="00707AAA"/>
    <w:rsid w:val="00711D9D"/>
    <w:rsid w:val="00713A0B"/>
    <w:rsid w:val="00713F37"/>
    <w:rsid w:val="00714103"/>
    <w:rsid w:val="0072153D"/>
    <w:rsid w:val="00722FE6"/>
    <w:rsid w:val="00723678"/>
    <w:rsid w:val="007241D7"/>
    <w:rsid w:val="007249E2"/>
    <w:rsid w:val="007303DE"/>
    <w:rsid w:val="00733ACB"/>
    <w:rsid w:val="00733F31"/>
    <w:rsid w:val="0073486B"/>
    <w:rsid w:val="00735189"/>
    <w:rsid w:val="00736825"/>
    <w:rsid w:val="00736881"/>
    <w:rsid w:val="00740970"/>
    <w:rsid w:val="00740EA4"/>
    <w:rsid w:val="007416D8"/>
    <w:rsid w:val="007418F5"/>
    <w:rsid w:val="0074265F"/>
    <w:rsid w:val="007427C6"/>
    <w:rsid w:val="00746D0A"/>
    <w:rsid w:val="00750516"/>
    <w:rsid w:val="007506D3"/>
    <w:rsid w:val="007518CE"/>
    <w:rsid w:val="0075299C"/>
    <w:rsid w:val="00754618"/>
    <w:rsid w:val="007549E5"/>
    <w:rsid w:val="00762109"/>
    <w:rsid w:val="00763039"/>
    <w:rsid w:val="00763655"/>
    <w:rsid w:val="00763D44"/>
    <w:rsid w:val="007641B7"/>
    <w:rsid w:val="00764B46"/>
    <w:rsid w:val="00765E5B"/>
    <w:rsid w:val="007671FB"/>
    <w:rsid w:val="00770263"/>
    <w:rsid w:val="0077033B"/>
    <w:rsid w:val="00770D14"/>
    <w:rsid w:val="00771477"/>
    <w:rsid w:val="0077348D"/>
    <w:rsid w:val="00774491"/>
    <w:rsid w:val="007748C3"/>
    <w:rsid w:val="00775C49"/>
    <w:rsid w:val="007762D7"/>
    <w:rsid w:val="0077680C"/>
    <w:rsid w:val="00776B1A"/>
    <w:rsid w:val="00777114"/>
    <w:rsid w:val="00777359"/>
    <w:rsid w:val="00777955"/>
    <w:rsid w:val="00782C7D"/>
    <w:rsid w:val="00783FB1"/>
    <w:rsid w:val="00784141"/>
    <w:rsid w:val="00785687"/>
    <w:rsid w:val="00785B18"/>
    <w:rsid w:val="00785BAE"/>
    <w:rsid w:val="007903A5"/>
    <w:rsid w:val="00791EF6"/>
    <w:rsid w:val="007928A8"/>
    <w:rsid w:val="0079371C"/>
    <w:rsid w:val="00795838"/>
    <w:rsid w:val="00796240"/>
    <w:rsid w:val="007A05A9"/>
    <w:rsid w:val="007A1655"/>
    <w:rsid w:val="007A186A"/>
    <w:rsid w:val="007A3E5E"/>
    <w:rsid w:val="007A5408"/>
    <w:rsid w:val="007A6AF0"/>
    <w:rsid w:val="007A6BE8"/>
    <w:rsid w:val="007B168C"/>
    <w:rsid w:val="007B23F8"/>
    <w:rsid w:val="007B253B"/>
    <w:rsid w:val="007B32C2"/>
    <w:rsid w:val="007B3B67"/>
    <w:rsid w:val="007B515F"/>
    <w:rsid w:val="007B56B1"/>
    <w:rsid w:val="007B60F1"/>
    <w:rsid w:val="007C12A4"/>
    <w:rsid w:val="007C17CB"/>
    <w:rsid w:val="007C2600"/>
    <w:rsid w:val="007C2BAC"/>
    <w:rsid w:val="007C2FEE"/>
    <w:rsid w:val="007C4865"/>
    <w:rsid w:val="007C6560"/>
    <w:rsid w:val="007C7FF7"/>
    <w:rsid w:val="007D2C94"/>
    <w:rsid w:val="007D2FB0"/>
    <w:rsid w:val="007D361D"/>
    <w:rsid w:val="007D38AE"/>
    <w:rsid w:val="007E31E5"/>
    <w:rsid w:val="007E56C4"/>
    <w:rsid w:val="007E707A"/>
    <w:rsid w:val="007F31DE"/>
    <w:rsid w:val="007F3ED7"/>
    <w:rsid w:val="007F4A1B"/>
    <w:rsid w:val="007F54D8"/>
    <w:rsid w:val="007F6CD3"/>
    <w:rsid w:val="008025B0"/>
    <w:rsid w:val="00803A1B"/>
    <w:rsid w:val="00803BB0"/>
    <w:rsid w:val="008041F4"/>
    <w:rsid w:val="00804806"/>
    <w:rsid w:val="00804C23"/>
    <w:rsid w:val="00806892"/>
    <w:rsid w:val="00810F0A"/>
    <w:rsid w:val="0081167A"/>
    <w:rsid w:val="00811910"/>
    <w:rsid w:val="00811F45"/>
    <w:rsid w:val="00812845"/>
    <w:rsid w:val="0081364B"/>
    <w:rsid w:val="008204E4"/>
    <w:rsid w:val="00821B46"/>
    <w:rsid w:val="0082461A"/>
    <w:rsid w:val="00831872"/>
    <w:rsid w:val="00832E78"/>
    <w:rsid w:val="0083375F"/>
    <w:rsid w:val="008337EE"/>
    <w:rsid w:val="00833B7A"/>
    <w:rsid w:val="008341BF"/>
    <w:rsid w:val="00834D1E"/>
    <w:rsid w:val="008376D7"/>
    <w:rsid w:val="008414E2"/>
    <w:rsid w:val="008422A6"/>
    <w:rsid w:val="00842598"/>
    <w:rsid w:val="00842746"/>
    <w:rsid w:val="00844321"/>
    <w:rsid w:val="0084537E"/>
    <w:rsid w:val="00845B47"/>
    <w:rsid w:val="008467E1"/>
    <w:rsid w:val="008501C1"/>
    <w:rsid w:val="00853F0F"/>
    <w:rsid w:val="008543FC"/>
    <w:rsid w:val="00855022"/>
    <w:rsid w:val="0085583B"/>
    <w:rsid w:val="00861476"/>
    <w:rsid w:val="00861F3D"/>
    <w:rsid w:val="00863CE9"/>
    <w:rsid w:val="0086478F"/>
    <w:rsid w:val="008656BE"/>
    <w:rsid w:val="00865E6F"/>
    <w:rsid w:val="00866075"/>
    <w:rsid w:val="00866CF2"/>
    <w:rsid w:val="008677E1"/>
    <w:rsid w:val="008713AE"/>
    <w:rsid w:val="0087407A"/>
    <w:rsid w:val="00874F76"/>
    <w:rsid w:val="00880DD5"/>
    <w:rsid w:val="00882165"/>
    <w:rsid w:val="00883503"/>
    <w:rsid w:val="0088387A"/>
    <w:rsid w:val="00883947"/>
    <w:rsid w:val="00884C86"/>
    <w:rsid w:val="0088551A"/>
    <w:rsid w:val="00886250"/>
    <w:rsid w:val="0088735B"/>
    <w:rsid w:val="0088FF8E"/>
    <w:rsid w:val="00890E82"/>
    <w:rsid w:val="00893374"/>
    <w:rsid w:val="00893C10"/>
    <w:rsid w:val="00894EC9"/>
    <w:rsid w:val="0089534E"/>
    <w:rsid w:val="0089572E"/>
    <w:rsid w:val="008A0EE6"/>
    <w:rsid w:val="008A2B42"/>
    <w:rsid w:val="008A2DDA"/>
    <w:rsid w:val="008A44A5"/>
    <w:rsid w:val="008A5F16"/>
    <w:rsid w:val="008A7E9A"/>
    <w:rsid w:val="008B0092"/>
    <w:rsid w:val="008B0E02"/>
    <w:rsid w:val="008B246C"/>
    <w:rsid w:val="008B7D93"/>
    <w:rsid w:val="008C0E9D"/>
    <w:rsid w:val="008C0F22"/>
    <w:rsid w:val="008C3E28"/>
    <w:rsid w:val="008C4BD4"/>
    <w:rsid w:val="008C4FF8"/>
    <w:rsid w:val="008C588C"/>
    <w:rsid w:val="008C7D11"/>
    <w:rsid w:val="008D1B9A"/>
    <w:rsid w:val="008D4CBF"/>
    <w:rsid w:val="008D514B"/>
    <w:rsid w:val="008D5B2F"/>
    <w:rsid w:val="008D6F4E"/>
    <w:rsid w:val="008D70EF"/>
    <w:rsid w:val="008E186E"/>
    <w:rsid w:val="008E5985"/>
    <w:rsid w:val="008E5EB3"/>
    <w:rsid w:val="008E7384"/>
    <w:rsid w:val="008F13A3"/>
    <w:rsid w:val="008F1474"/>
    <w:rsid w:val="008F31B2"/>
    <w:rsid w:val="008F39AA"/>
    <w:rsid w:val="008F45A9"/>
    <w:rsid w:val="008F4EF3"/>
    <w:rsid w:val="008F6936"/>
    <w:rsid w:val="008F7911"/>
    <w:rsid w:val="008F7CD8"/>
    <w:rsid w:val="0090105C"/>
    <w:rsid w:val="009031F6"/>
    <w:rsid w:val="009033E4"/>
    <w:rsid w:val="00903C67"/>
    <w:rsid w:val="00904BD8"/>
    <w:rsid w:val="00904E77"/>
    <w:rsid w:val="00904E90"/>
    <w:rsid w:val="0090534F"/>
    <w:rsid w:val="00905A17"/>
    <w:rsid w:val="009063F7"/>
    <w:rsid w:val="00910E16"/>
    <w:rsid w:val="00911826"/>
    <w:rsid w:val="00911C5D"/>
    <w:rsid w:val="009125ED"/>
    <w:rsid w:val="00913264"/>
    <w:rsid w:val="009140E4"/>
    <w:rsid w:val="009147AE"/>
    <w:rsid w:val="00915004"/>
    <w:rsid w:val="00915531"/>
    <w:rsid w:val="00916960"/>
    <w:rsid w:val="00916D70"/>
    <w:rsid w:val="009200B2"/>
    <w:rsid w:val="009207E4"/>
    <w:rsid w:val="009209F4"/>
    <w:rsid w:val="00920A83"/>
    <w:rsid w:val="009221AE"/>
    <w:rsid w:val="00922E5C"/>
    <w:rsid w:val="00924AC0"/>
    <w:rsid w:val="00930A26"/>
    <w:rsid w:val="00931833"/>
    <w:rsid w:val="00931D81"/>
    <w:rsid w:val="00932CEC"/>
    <w:rsid w:val="00934102"/>
    <w:rsid w:val="00934D26"/>
    <w:rsid w:val="009359CE"/>
    <w:rsid w:val="00936EEE"/>
    <w:rsid w:val="00940638"/>
    <w:rsid w:val="00941D6B"/>
    <w:rsid w:val="009429B4"/>
    <w:rsid w:val="0094477C"/>
    <w:rsid w:val="00946436"/>
    <w:rsid w:val="00947EC6"/>
    <w:rsid w:val="00950B17"/>
    <w:rsid w:val="00950BEC"/>
    <w:rsid w:val="00951EF8"/>
    <w:rsid w:val="0095312A"/>
    <w:rsid w:val="009533E1"/>
    <w:rsid w:val="009533F6"/>
    <w:rsid w:val="009570E4"/>
    <w:rsid w:val="009571BB"/>
    <w:rsid w:val="00957C80"/>
    <w:rsid w:val="00957DE3"/>
    <w:rsid w:val="00960682"/>
    <w:rsid w:val="00960E5E"/>
    <w:rsid w:val="00963570"/>
    <w:rsid w:val="009646C7"/>
    <w:rsid w:val="0096513D"/>
    <w:rsid w:val="009672F5"/>
    <w:rsid w:val="00972030"/>
    <w:rsid w:val="00972390"/>
    <w:rsid w:val="00976549"/>
    <w:rsid w:val="009765C4"/>
    <w:rsid w:val="00980E9F"/>
    <w:rsid w:val="009810C7"/>
    <w:rsid w:val="00982A0C"/>
    <w:rsid w:val="00982C8B"/>
    <w:rsid w:val="00986A06"/>
    <w:rsid w:val="00986FAA"/>
    <w:rsid w:val="00987533"/>
    <w:rsid w:val="00990C20"/>
    <w:rsid w:val="00990CE5"/>
    <w:rsid w:val="009929AF"/>
    <w:rsid w:val="009951F9"/>
    <w:rsid w:val="009A103D"/>
    <w:rsid w:val="009A1D2B"/>
    <w:rsid w:val="009A59AE"/>
    <w:rsid w:val="009A71CA"/>
    <w:rsid w:val="009B06B4"/>
    <w:rsid w:val="009B06CD"/>
    <w:rsid w:val="009B13BE"/>
    <w:rsid w:val="009B13F0"/>
    <w:rsid w:val="009B1D19"/>
    <w:rsid w:val="009B27E3"/>
    <w:rsid w:val="009B2F47"/>
    <w:rsid w:val="009B3FD6"/>
    <w:rsid w:val="009B43D4"/>
    <w:rsid w:val="009B48E9"/>
    <w:rsid w:val="009B4C48"/>
    <w:rsid w:val="009B5281"/>
    <w:rsid w:val="009B5A05"/>
    <w:rsid w:val="009B5B74"/>
    <w:rsid w:val="009C095E"/>
    <w:rsid w:val="009C09F4"/>
    <w:rsid w:val="009C1671"/>
    <w:rsid w:val="009C4978"/>
    <w:rsid w:val="009C4B3F"/>
    <w:rsid w:val="009C6290"/>
    <w:rsid w:val="009C7CA8"/>
    <w:rsid w:val="009D2F41"/>
    <w:rsid w:val="009D380D"/>
    <w:rsid w:val="009D4DAE"/>
    <w:rsid w:val="009D5043"/>
    <w:rsid w:val="009D6058"/>
    <w:rsid w:val="009D6ABA"/>
    <w:rsid w:val="009D7AC8"/>
    <w:rsid w:val="009E24F4"/>
    <w:rsid w:val="009E494F"/>
    <w:rsid w:val="009E4968"/>
    <w:rsid w:val="009E5930"/>
    <w:rsid w:val="009E6A55"/>
    <w:rsid w:val="009F1B1E"/>
    <w:rsid w:val="009F1F44"/>
    <w:rsid w:val="009F2A14"/>
    <w:rsid w:val="009F5DD8"/>
    <w:rsid w:val="009F6435"/>
    <w:rsid w:val="009F7286"/>
    <w:rsid w:val="009F77D0"/>
    <w:rsid w:val="00A01B99"/>
    <w:rsid w:val="00A043AF"/>
    <w:rsid w:val="00A062FF"/>
    <w:rsid w:val="00A065E0"/>
    <w:rsid w:val="00A10236"/>
    <w:rsid w:val="00A113D2"/>
    <w:rsid w:val="00A128C9"/>
    <w:rsid w:val="00A14DA5"/>
    <w:rsid w:val="00A154AC"/>
    <w:rsid w:val="00A15D3A"/>
    <w:rsid w:val="00A16E0D"/>
    <w:rsid w:val="00A22D91"/>
    <w:rsid w:val="00A22F26"/>
    <w:rsid w:val="00A23E1B"/>
    <w:rsid w:val="00A26327"/>
    <w:rsid w:val="00A267B5"/>
    <w:rsid w:val="00A3032B"/>
    <w:rsid w:val="00A30FC8"/>
    <w:rsid w:val="00A3129A"/>
    <w:rsid w:val="00A326A5"/>
    <w:rsid w:val="00A35BA4"/>
    <w:rsid w:val="00A36448"/>
    <w:rsid w:val="00A36A5F"/>
    <w:rsid w:val="00A36F51"/>
    <w:rsid w:val="00A40394"/>
    <w:rsid w:val="00A4044D"/>
    <w:rsid w:val="00A4053A"/>
    <w:rsid w:val="00A41A67"/>
    <w:rsid w:val="00A42170"/>
    <w:rsid w:val="00A42329"/>
    <w:rsid w:val="00A442FF"/>
    <w:rsid w:val="00A4590F"/>
    <w:rsid w:val="00A46D85"/>
    <w:rsid w:val="00A47F1A"/>
    <w:rsid w:val="00A503C8"/>
    <w:rsid w:val="00A53F77"/>
    <w:rsid w:val="00A53FC9"/>
    <w:rsid w:val="00A54D3C"/>
    <w:rsid w:val="00A6000B"/>
    <w:rsid w:val="00A6008E"/>
    <w:rsid w:val="00A606B8"/>
    <w:rsid w:val="00A626D1"/>
    <w:rsid w:val="00A634E3"/>
    <w:rsid w:val="00A63B5A"/>
    <w:rsid w:val="00A6457B"/>
    <w:rsid w:val="00A645C9"/>
    <w:rsid w:val="00A7647D"/>
    <w:rsid w:val="00A805C9"/>
    <w:rsid w:val="00A81872"/>
    <w:rsid w:val="00A81D90"/>
    <w:rsid w:val="00A81F76"/>
    <w:rsid w:val="00A83049"/>
    <w:rsid w:val="00A85C0A"/>
    <w:rsid w:val="00A85F48"/>
    <w:rsid w:val="00A87FD2"/>
    <w:rsid w:val="00A911B4"/>
    <w:rsid w:val="00A9232D"/>
    <w:rsid w:val="00A92F8F"/>
    <w:rsid w:val="00A93283"/>
    <w:rsid w:val="00A95D89"/>
    <w:rsid w:val="00A97DCF"/>
    <w:rsid w:val="00AA0D25"/>
    <w:rsid w:val="00AA27E2"/>
    <w:rsid w:val="00AA34A0"/>
    <w:rsid w:val="00AA3DD0"/>
    <w:rsid w:val="00AA48A4"/>
    <w:rsid w:val="00AA4AD2"/>
    <w:rsid w:val="00AA61BE"/>
    <w:rsid w:val="00AA789B"/>
    <w:rsid w:val="00AB0459"/>
    <w:rsid w:val="00AB27CB"/>
    <w:rsid w:val="00AB3FFF"/>
    <w:rsid w:val="00AB46B0"/>
    <w:rsid w:val="00AB75BB"/>
    <w:rsid w:val="00AC03E6"/>
    <w:rsid w:val="00AC0ABB"/>
    <w:rsid w:val="00AC1DDD"/>
    <w:rsid w:val="00AC4E1C"/>
    <w:rsid w:val="00AC4F6B"/>
    <w:rsid w:val="00AC5118"/>
    <w:rsid w:val="00AC52C7"/>
    <w:rsid w:val="00AC5A02"/>
    <w:rsid w:val="00AC65F3"/>
    <w:rsid w:val="00AC77E8"/>
    <w:rsid w:val="00AC7AA2"/>
    <w:rsid w:val="00AD2506"/>
    <w:rsid w:val="00AD2982"/>
    <w:rsid w:val="00AD5D58"/>
    <w:rsid w:val="00AD6318"/>
    <w:rsid w:val="00AD631C"/>
    <w:rsid w:val="00AD6507"/>
    <w:rsid w:val="00AD7DB6"/>
    <w:rsid w:val="00AD7F39"/>
    <w:rsid w:val="00AE22C5"/>
    <w:rsid w:val="00AE36E4"/>
    <w:rsid w:val="00AE3AE5"/>
    <w:rsid w:val="00AE4740"/>
    <w:rsid w:val="00AE47C8"/>
    <w:rsid w:val="00AE5842"/>
    <w:rsid w:val="00AE6EFA"/>
    <w:rsid w:val="00AF0220"/>
    <w:rsid w:val="00AF299D"/>
    <w:rsid w:val="00AF7951"/>
    <w:rsid w:val="00AF7F8E"/>
    <w:rsid w:val="00B00BBC"/>
    <w:rsid w:val="00B05BE2"/>
    <w:rsid w:val="00B0602A"/>
    <w:rsid w:val="00B06825"/>
    <w:rsid w:val="00B07039"/>
    <w:rsid w:val="00B07F4C"/>
    <w:rsid w:val="00B07FDD"/>
    <w:rsid w:val="00B11131"/>
    <w:rsid w:val="00B1116A"/>
    <w:rsid w:val="00B116B3"/>
    <w:rsid w:val="00B126B5"/>
    <w:rsid w:val="00B13DBA"/>
    <w:rsid w:val="00B14A8D"/>
    <w:rsid w:val="00B15130"/>
    <w:rsid w:val="00B160B5"/>
    <w:rsid w:val="00B165C2"/>
    <w:rsid w:val="00B1743E"/>
    <w:rsid w:val="00B17794"/>
    <w:rsid w:val="00B20D0F"/>
    <w:rsid w:val="00B2302C"/>
    <w:rsid w:val="00B23F86"/>
    <w:rsid w:val="00B25EF7"/>
    <w:rsid w:val="00B2640F"/>
    <w:rsid w:val="00B266F6"/>
    <w:rsid w:val="00B305CC"/>
    <w:rsid w:val="00B30F15"/>
    <w:rsid w:val="00B310A6"/>
    <w:rsid w:val="00B31489"/>
    <w:rsid w:val="00B34161"/>
    <w:rsid w:val="00B346FE"/>
    <w:rsid w:val="00B35CDE"/>
    <w:rsid w:val="00B36B27"/>
    <w:rsid w:val="00B41B28"/>
    <w:rsid w:val="00B42A81"/>
    <w:rsid w:val="00B42E37"/>
    <w:rsid w:val="00B431F8"/>
    <w:rsid w:val="00B43AA1"/>
    <w:rsid w:val="00B4420F"/>
    <w:rsid w:val="00B442F6"/>
    <w:rsid w:val="00B45019"/>
    <w:rsid w:val="00B46171"/>
    <w:rsid w:val="00B46207"/>
    <w:rsid w:val="00B46414"/>
    <w:rsid w:val="00B5096A"/>
    <w:rsid w:val="00B50E83"/>
    <w:rsid w:val="00B50FE2"/>
    <w:rsid w:val="00B534E1"/>
    <w:rsid w:val="00B54182"/>
    <w:rsid w:val="00B54921"/>
    <w:rsid w:val="00B5688C"/>
    <w:rsid w:val="00B56D84"/>
    <w:rsid w:val="00B57D1D"/>
    <w:rsid w:val="00B57FA8"/>
    <w:rsid w:val="00B62797"/>
    <w:rsid w:val="00B675A5"/>
    <w:rsid w:val="00B6798D"/>
    <w:rsid w:val="00B717DE"/>
    <w:rsid w:val="00B73B16"/>
    <w:rsid w:val="00B7408A"/>
    <w:rsid w:val="00B74634"/>
    <w:rsid w:val="00B766D6"/>
    <w:rsid w:val="00B82E9E"/>
    <w:rsid w:val="00B83113"/>
    <w:rsid w:val="00B83704"/>
    <w:rsid w:val="00B83DF1"/>
    <w:rsid w:val="00B85023"/>
    <w:rsid w:val="00B8664F"/>
    <w:rsid w:val="00B9042D"/>
    <w:rsid w:val="00B912ED"/>
    <w:rsid w:val="00B91D20"/>
    <w:rsid w:val="00B9341D"/>
    <w:rsid w:val="00B93AFD"/>
    <w:rsid w:val="00B9674A"/>
    <w:rsid w:val="00B968CD"/>
    <w:rsid w:val="00BA23FC"/>
    <w:rsid w:val="00BA5FC0"/>
    <w:rsid w:val="00BA682A"/>
    <w:rsid w:val="00BA7A25"/>
    <w:rsid w:val="00BB18E2"/>
    <w:rsid w:val="00BB2A40"/>
    <w:rsid w:val="00BB2D09"/>
    <w:rsid w:val="00BB4206"/>
    <w:rsid w:val="00BB538A"/>
    <w:rsid w:val="00BB5E14"/>
    <w:rsid w:val="00BB7EF4"/>
    <w:rsid w:val="00BC1252"/>
    <w:rsid w:val="00BC1D23"/>
    <w:rsid w:val="00BC2E55"/>
    <w:rsid w:val="00BC492D"/>
    <w:rsid w:val="00BC533D"/>
    <w:rsid w:val="00BC62B5"/>
    <w:rsid w:val="00BC79FF"/>
    <w:rsid w:val="00BD185B"/>
    <w:rsid w:val="00BD1EED"/>
    <w:rsid w:val="00BD22F3"/>
    <w:rsid w:val="00BD65B0"/>
    <w:rsid w:val="00BE0301"/>
    <w:rsid w:val="00BE150A"/>
    <w:rsid w:val="00BE195E"/>
    <w:rsid w:val="00BE2D38"/>
    <w:rsid w:val="00BE4832"/>
    <w:rsid w:val="00BE5C66"/>
    <w:rsid w:val="00BE63EF"/>
    <w:rsid w:val="00BE65A5"/>
    <w:rsid w:val="00BE6714"/>
    <w:rsid w:val="00BE783B"/>
    <w:rsid w:val="00BF1A22"/>
    <w:rsid w:val="00BF3910"/>
    <w:rsid w:val="00BF45B3"/>
    <w:rsid w:val="00BF6333"/>
    <w:rsid w:val="00BF6D62"/>
    <w:rsid w:val="00C00323"/>
    <w:rsid w:val="00C00B4E"/>
    <w:rsid w:val="00C02B54"/>
    <w:rsid w:val="00C074DE"/>
    <w:rsid w:val="00C123AB"/>
    <w:rsid w:val="00C12558"/>
    <w:rsid w:val="00C13203"/>
    <w:rsid w:val="00C1346A"/>
    <w:rsid w:val="00C15512"/>
    <w:rsid w:val="00C15940"/>
    <w:rsid w:val="00C15B0D"/>
    <w:rsid w:val="00C15CE2"/>
    <w:rsid w:val="00C169CB"/>
    <w:rsid w:val="00C178C9"/>
    <w:rsid w:val="00C178F1"/>
    <w:rsid w:val="00C200E8"/>
    <w:rsid w:val="00C202DA"/>
    <w:rsid w:val="00C218B9"/>
    <w:rsid w:val="00C22BAC"/>
    <w:rsid w:val="00C25F29"/>
    <w:rsid w:val="00C26414"/>
    <w:rsid w:val="00C333FF"/>
    <w:rsid w:val="00C33613"/>
    <w:rsid w:val="00C33C46"/>
    <w:rsid w:val="00C34879"/>
    <w:rsid w:val="00C34FF0"/>
    <w:rsid w:val="00C40D69"/>
    <w:rsid w:val="00C43E97"/>
    <w:rsid w:val="00C43F01"/>
    <w:rsid w:val="00C44EBC"/>
    <w:rsid w:val="00C45A38"/>
    <w:rsid w:val="00C463EE"/>
    <w:rsid w:val="00C47084"/>
    <w:rsid w:val="00C50F50"/>
    <w:rsid w:val="00C511D8"/>
    <w:rsid w:val="00C53E1C"/>
    <w:rsid w:val="00C5480C"/>
    <w:rsid w:val="00C55170"/>
    <w:rsid w:val="00C60F04"/>
    <w:rsid w:val="00C6173C"/>
    <w:rsid w:val="00C61F7F"/>
    <w:rsid w:val="00C6253B"/>
    <w:rsid w:val="00C62A3E"/>
    <w:rsid w:val="00C63E3C"/>
    <w:rsid w:val="00C643E6"/>
    <w:rsid w:val="00C6462D"/>
    <w:rsid w:val="00C67106"/>
    <w:rsid w:val="00C67499"/>
    <w:rsid w:val="00C67CA7"/>
    <w:rsid w:val="00C70AFD"/>
    <w:rsid w:val="00C70FF8"/>
    <w:rsid w:val="00C70FFD"/>
    <w:rsid w:val="00C71701"/>
    <w:rsid w:val="00C72199"/>
    <w:rsid w:val="00C759A8"/>
    <w:rsid w:val="00C75BC7"/>
    <w:rsid w:val="00C8334D"/>
    <w:rsid w:val="00C85324"/>
    <w:rsid w:val="00C85898"/>
    <w:rsid w:val="00C85F9A"/>
    <w:rsid w:val="00C86BF1"/>
    <w:rsid w:val="00C908B2"/>
    <w:rsid w:val="00C91098"/>
    <w:rsid w:val="00C93FBA"/>
    <w:rsid w:val="00C947E1"/>
    <w:rsid w:val="00C94816"/>
    <w:rsid w:val="00C97961"/>
    <w:rsid w:val="00C97CF2"/>
    <w:rsid w:val="00CA230B"/>
    <w:rsid w:val="00CA237D"/>
    <w:rsid w:val="00CA287D"/>
    <w:rsid w:val="00CA5148"/>
    <w:rsid w:val="00CA5F65"/>
    <w:rsid w:val="00CA6E55"/>
    <w:rsid w:val="00CA6F50"/>
    <w:rsid w:val="00CA7993"/>
    <w:rsid w:val="00CB06D3"/>
    <w:rsid w:val="00CB1FAD"/>
    <w:rsid w:val="00CB31EE"/>
    <w:rsid w:val="00CB3493"/>
    <w:rsid w:val="00CB3F93"/>
    <w:rsid w:val="00CB51F9"/>
    <w:rsid w:val="00CB55FA"/>
    <w:rsid w:val="00CB5982"/>
    <w:rsid w:val="00CB5DD6"/>
    <w:rsid w:val="00CB6942"/>
    <w:rsid w:val="00CB715B"/>
    <w:rsid w:val="00CB7BF7"/>
    <w:rsid w:val="00CC068A"/>
    <w:rsid w:val="00CC437B"/>
    <w:rsid w:val="00CD16B1"/>
    <w:rsid w:val="00CD1EC7"/>
    <w:rsid w:val="00CD1FCF"/>
    <w:rsid w:val="00CD477E"/>
    <w:rsid w:val="00CD5343"/>
    <w:rsid w:val="00CD6953"/>
    <w:rsid w:val="00CD6C35"/>
    <w:rsid w:val="00CD7E7B"/>
    <w:rsid w:val="00CE06D5"/>
    <w:rsid w:val="00CE11BA"/>
    <w:rsid w:val="00CE4DFC"/>
    <w:rsid w:val="00CE55CC"/>
    <w:rsid w:val="00CF0141"/>
    <w:rsid w:val="00CF167A"/>
    <w:rsid w:val="00CF1C1A"/>
    <w:rsid w:val="00CF306B"/>
    <w:rsid w:val="00CF37A4"/>
    <w:rsid w:val="00CF4F2D"/>
    <w:rsid w:val="00CF7286"/>
    <w:rsid w:val="00D00134"/>
    <w:rsid w:val="00D01509"/>
    <w:rsid w:val="00D01D6D"/>
    <w:rsid w:val="00D0285C"/>
    <w:rsid w:val="00D05AD2"/>
    <w:rsid w:val="00D065F9"/>
    <w:rsid w:val="00D07FA8"/>
    <w:rsid w:val="00D104CF"/>
    <w:rsid w:val="00D1128E"/>
    <w:rsid w:val="00D12F1A"/>
    <w:rsid w:val="00D13783"/>
    <w:rsid w:val="00D13C3B"/>
    <w:rsid w:val="00D140B2"/>
    <w:rsid w:val="00D14289"/>
    <w:rsid w:val="00D1469E"/>
    <w:rsid w:val="00D14D8C"/>
    <w:rsid w:val="00D1524C"/>
    <w:rsid w:val="00D2074D"/>
    <w:rsid w:val="00D23EEA"/>
    <w:rsid w:val="00D25AD2"/>
    <w:rsid w:val="00D26BCB"/>
    <w:rsid w:val="00D26C97"/>
    <w:rsid w:val="00D26E7F"/>
    <w:rsid w:val="00D30060"/>
    <w:rsid w:val="00D314B9"/>
    <w:rsid w:val="00D3176C"/>
    <w:rsid w:val="00D318E8"/>
    <w:rsid w:val="00D3212B"/>
    <w:rsid w:val="00D34F2B"/>
    <w:rsid w:val="00D35D6B"/>
    <w:rsid w:val="00D375A2"/>
    <w:rsid w:val="00D42240"/>
    <w:rsid w:val="00D4550E"/>
    <w:rsid w:val="00D50C83"/>
    <w:rsid w:val="00D510A5"/>
    <w:rsid w:val="00D5161A"/>
    <w:rsid w:val="00D51954"/>
    <w:rsid w:val="00D52D7F"/>
    <w:rsid w:val="00D5337A"/>
    <w:rsid w:val="00D544C4"/>
    <w:rsid w:val="00D548ED"/>
    <w:rsid w:val="00D54FF0"/>
    <w:rsid w:val="00D56DFE"/>
    <w:rsid w:val="00D57D05"/>
    <w:rsid w:val="00D62392"/>
    <w:rsid w:val="00D6275C"/>
    <w:rsid w:val="00D62F73"/>
    <w:rsid w:val="00D6372A"/>
    <w:rsid w:val="00D64075"/>
    <w:rsid w:val="00D64BFB"/>
    <w:rsid w:val="00D64DCC"/>
    <w:rsid w:val="00D66B2B"/>
    <w:rsid w:val="00D70DA5"/>
    <w:rsid w:val="00D716CC"/>
    <w:rsid w:val="00D72E26"/>
    <w:rsid w:val="00D7321D"/>
    <w:rsid w:val="00D7466D"/>
    <w:rsid w:val="00D753B9"/>
    <w:rsid w:val="00D75D7F"/>
    <w:rsid w:val="00D76117"/>
    <w:rsid w:val="00D773E5"/>
    <w:rsid w:val="00D81EC7"/>
    <w:rsid w:val="00D868DF"/>
    <w:rsid w:val="00D86B4D"/>
    <w:rsid w:val="00D90E86"/>
    <w:rsid w:val="00D922E0"/>
    <w:rsid w:val="00D93481"/>
    <w:rsid w:val="00D97305"/>
    <w:rsid w:val="00D973E2"/>
    <w:rsid w:val="00D9762A"/>
    <w:rsid w:val="00D976F5"/>
    <w:rsid w:val="00DA03B2"/>
    <w:rsid w:val="00DA0FEE"/>
    <w:rsid w:val="00DA2029"/>
    <w:rsid w:val="00DA3504"/>
    <w:rsid w:val="00DA3ABC"/>
    <w:rsid w:val="00DA58A7"/>
    <w:rsid w:val="00DB0F67"/>
    <w:rsid w:val="00DB1411"/>
    <w:rsid w:val="00DB18BB"/>
    <w:rsid w:val="00DB1EB4"/>
    <w:rsid w:val="00DB5EB8"/>
    <w:rsid w:val="00DB721C"/>
    <w:rsid w:val="00DB7762"/>
    <w:rsid w:val="00DC0F77"/>
    <w:rsid w:val="00DC1544"/>
    <w:rsid w:val="00DC2C50"/>
    <w:rsid w:val="00DC4BA2"/>
    <w:rsid w:val="00DC4ED0"/>
    <w:rsid w:val="00DC5858"/>
    <w:rsid w:val="00DC61BB"/>
    <w:rsid w:val="00DC75E8"/>
    <w:rsid w:val="00DD2A96"/>
    <w:rsid w:val="00DD3F42"/>
    <w:rsid w:val="00DD417A"/>
    <w:rsid w:val="00DD5095"/>
    <w:rsid w:val="00DD604F"/>
    <w:rsid w:val="00DD6CAC"/>
    <w:rsid w:val="00DD7FB0"/>
    <w:rsid w:val="00DD7FF8"/>
    <w:rsid w:val="00DE2543"/>
    <w:rsid w:val="00DE322F"/>
    <w:rsid w:val="00DE3DF9"/>
    <w:rsid w:val="00DE6E1C"/>
    <w:rsid w:val="00DE718C"/>
    <w:rsid w:val="00DF0DD3"/>
    <w:rsid w:val="00DF1874"/>
    <w:rsid w:val="00DF1D8A"/>
    <w:rsid w:val="00DF58CA"/>
    <w:rsid w:val="00DF5E26"/>
    <w:rsid w:val="00DF5E66"/>
    <w:rsid w:val="00E02423"/>
    <w:rsid w:val="00E02B84"/>
    <w:rsid w:val="00E02F7B"/>
    <w:rsid w:val="00E03984"/>
    <w:rsid w:val="00E03AE6"/>
    <w:rsid w:val="00E0465F"/>
    <w:rsid w:val="00E04B00"/>
    <w:rsid w:val="00E061C3"/>
    <w:rsid w:val="00E06876"/>
    <w:rsid w:val="00E13454"/>
    <w:rsid w:val="00E14558"/>
    <w:rsid w:val="00E15171"/>
    <w:rsid w:val="00E20461"/>
    <w:rsid w:val="00E2068B"/>
    <w:rsid w:val="00E20A87"/>
    <w:rsid w:val="00E220F8"/>
    <w:rsid w:val="00E22D0A"/>
    <w:rsid w:val="00E23EB5"/>
    <w:rsid w:val="00E24448"/>
    <w:rsid w:val="00E25276"/>
    <w:rsid w:val="00E26DE1"/>
    <w:rsid w:val="00E300EC"/>
    <w:rsid w:val="00E3096B"/>
    <w:rsid w:val="00E30C18"/>
    <w:rsid w:val="00E317C0"/>
    <w:rsid w:val="00E31C37"/>
    <w:rsid w:val="00E31C7F"/>
    <w:rsid w:val="00E35B9C"/>
    <w:rsid w:val="00E3656E"/>
    <w:rsid w:val="00E36AF3"/>
    <w:rsid w:val="00E36F39"/>
    <w:rsid w:val="00E40CF9"/>
    <w:rsid w:val="00E42698"/>
    <w:rsid w:val="00E42D09"/>
    <w:rsid w:val="00E4591B"/>
    <w:rsid w:val="00E47205"/>
    <w:rsid w:val="00E4FDFE"/>
    <w:rsid w:val="00E5124C"/>
    <w:rsid w:val="00E51DBF"/>
    <w:rsid w:val="00E52930"/>
    <w:rsid w:val="00E537B8"/>
    <w:rsid w:val="00E53A26"/>
    <w:rsid w:val="00E54F36"/>
    <w:rsid w:val="00E57211"/>
    <w:rsid w:val="00E578ED"/>
    <w:rsid w:val="00E641FC"/>
    <w:rsid w:val="00E64392"/>
    <w:rsid w:val="00E65205"/>
    <w:rsid w:val="00E66161"/>
    <w:rsid w:val="00E70EE0"/>
    <w:rsid w:val="00E716C8"/>
    <w:rsid w:val="00E75409"/>
    <w:rsid w:val="00E76E02"/>
    <w:rsid w:val="00E82293"/>
    <w:rsid w:val="00E82B8F"/>
    <w:rsid w:val="00E84E29"/>
    <w:rsid w:val="00E8508A"/>
    <w:rsid w:val="00E858EB"/>
    <w:rsid w:val="00E90B5E"/>
    <w:rsid w:val="00E918FE"/>
    <w:rsid w:val="00E9246E"/>
    <w:rsid w:val="00E93E73"/>
    <w:rsid w:val="00E93E96"/>
    <w:rsid w:val="00E94A0A"/>
    <w:rsid w:val="00E94B80"/>
    <w:rsid w:val="00E94E73"/>
    <w:rsid w:val="00E96122"/>
    <w:rsid w:val="00E96C59"/>
    <w:rsid w:val="00EA10C4"/>
    <w:rsid w:val="00EA4A31"/>
    <w:rsid w:val="00EA5481"/>
    <w:rsid w:val="00EA56E6"/>
    <w:rsid w:val="00EA5D00"/>
    <w:rsid w:val="00EA72F5"/>
    <w:rsid w:val="00EA770A"/>
    <w:rsid w:val="00EB0135"/>
    <w:rsid w:val="00EB014A"/>
    <w:rsid w:val="00EB07F5"/>
    <w:rsid w:val="00EB359A"/>
    <w:rsid w:val="00EB459B"/>
    <w:rsid w:val="00EB718B"/>
    <w:rsid w:val="00EB720C"/>
    <w:rsid w:val="00EB7A16"/>
    <w:rsid w:val="00EC0534"/>
    <w:rsid w:val="00EC2131"/>
    <w:rsid w:val="00EC2148"/>
    <w:rsid w:val="00EC37A8"/>
    <w:rsid w:val="00EC3969"/>
    <w:rsid w:val="00EC3BA3"/>
    <w:rsid w:val="00EC4D59"/>
    <w:rsid w:val="00EC57B8"/>
    <w:rsid w:val="00EC5DE0"/>
    <w:rsid w:val="00EC79F7"/>
    <w:rsid w:val="00ED1351"/>
    <w:rsid w:val="00ED247E"/>
    <w:rsid w:val="00ED36D0"/>
    <w:rsid w:val="00ED3E1A"/>
    <w:rsid w:val="00ED5792"/>
    <w:rsid w:val="00ED71A1"/>
    <w:rsid w:val="00ED770D"/>
    <w:rsid w:val="00EE01C8"/>
    <w:rsid w:val="00EE0BA4"/>
    <w:rsid w:val="00EE1B53"/>
    <w:rsid w:val="00EE2E26"/>
    <w:rsid w:val="00EE42F2"/>
    <w:rsid w:val="00EE4320"/>
    <w:rsid w:val="00EE4623"/>
    <w:rsid w:val="00EE571D"/>
    <w:rsid w:val="00EE59B9"/>
    <w:rsid w:val="00EE71C2"/>
    <w:rsid w:val="00EE74C0"/>
    <w:rsid w:val="00EF0AC7"/>
    <w:rsid w:val="00EF0EF5"/>
    <w:rsid w:val="00EF1151"/>
    <w:rsid w:val="00EF2287"/>
    <w:rsid w:val="00EF2DEB"/>
    <w:rsid w:val="00EF435F"/>
    <w:rsid w:val="00EF45D9"/>
    <w:rsid w:val="00F00DC8"/>
    <w:rsid w:val="00F02881"/>
    <w:rsid w:val="00F05716"/>
    <w:rsid w:val="00F05D81"/>
    <w:rsid w:val="00F1080D"/>
    <w:rsid w:val="00F10B3A"/>
    <w:rsid w:val="00F133F2"/>
    <w:rsid w:val="00F1430C"/>
    <w:rsid w:val="00F1444E"/>
    <w:rsid w:val="00F17571"/>
    <w:rsid w:val="00F22A64"/>
    <w:rsid w:val="00F230B4"/>
    <w:rsid w:val="00F2353C"/>
    <w:rsid w:val="00F241B0"/>
    <w:rsid w:val="00F2479F"/>
    <w:rsid w:val="00F25535"/>
    <w:rsid w:val="00F259C8"/>
    <w:rsid w:val="00F25BB0"/>
    <w:rsid w:val="00F25C1E"/>
    <w:rsid w:val="00F26B89"/>
    <w:rsid w:val="00F26DC3"/>
    <w:rsid w:val="00F302C1"/>
    <w:rsid w:val="00F30AAF"/>
    <w:rsid w:val="00F3173E"/>
    <w:rsid w:val="00F322C9"/>
    <w:rsid w:val="00F34079"/>
    <w:rsid w:val="00F340B3"/>
    <w:rsid w:val="00F342E4"/>
    <w:rsid w:val="00F357C8"/>
    <w:rsid w:val="00F36D06"/>
    <w:rsid w:val="00F379D1"/>
    <w:rsid w:val="00F37C74"/>
    <w:rsid w:val="00F419A3"/>
    <w:rsid w:val="00F41A88"/>
    <w:rsid w:val="00F42BEB"/>
    <w:rsid w:val="00F4335B"/>
    <w:rsid w:val="00F4579E"/>
    <w:rsid w:val="00F502A9"/>
    <w:rsid w:val="00F506B0"/>
    <w:rsid w:val="00F513AB"/>
    <w:rsid w:val="00F51426"/>
    <w:rsid w:val="00F5175C"/>
    <w:rsid w:val="00F51B9C"/>
    <w:rsid w:val="00F525E1"/>
    <w:rsid w:val="00F52E7F"/>
    <w:rsid w:val="00F53027"/>
    <w:rsid w:val="00F53C7A"/>
    <w:rsid w:val="00F53EE2"/>
    <w:rsid w:val="00F54959"/>
    <w:rsid w:val="00F54E5B"/>
    <w:rsid w:val="00F55665"/>
    <w:rsid w:val="00F55970"/>
    <w:rsid w:val="00F572BA"/>
    <w:rsid w:val="00F61B5C"/>
    <w:rsid w:val="00F62234"/>
    <w:rsid w:val="00F656FF"/>
    <w:rsid w:val="00F65C33"/>
    <w:rsid w:val="00F66DDB"/>
    <w:rsid w:val="00F66E4E"/>
    <w:rsid w:val="00F677D7"/>
    <w:rsid w:val="00F7025A"/>
    <w:rsid w:val="00F70B36"/>
    <w:rsid w:val="00F73794"/>
    <w:rsid w:val="00F73AA7"/>
    <w:rsid w:val="00F74EB9"/>
    <w:rsid w:val="00F750C1"/>
    <w:rsid w:val="00F75D14"/>
    <w:rsid w:val="00F77BFD"/>
    <w:rsid w:val="00F82717"/>
    <w:rsid w:val="00F84C16"/>
    <w:rsid w:val="00F86850"/>
    <w:rsid w:val="00F87789"/>
    <w:rsid w:val="00F90233"/>
    <w:rsid w:val="00F90244"/>
    <w:rsid w:val="00F90B69"/>
    <w:rsid w:val="00F90D72"/>
    <w:rsid w:val="00F933F3"/>
    <w:rsid w:val="00F96A73"/>
    <w:rsid w:val="00FA013E"/>
    <w:rsid w:val="00FA1205"/>
    <w:rsid w:val="00FA2147"/>
    <w:rsid w:val="00FA4F3F"/>
    <w:rsid w:val="00FA5A63"/>
    <w:rsid w:val="00FA6AED"/>
    <w:rsid w:val="00FA727E"/>
    <w:rsid w:val="00FB0466"/>
    <w:rsid w:val="00FB0BA5"/>
    <w:rsid w:val="00FB178F"/>
    <w:rsid w:val="00FB3E5B"/>
    <w:rsid w:val="00FB4395"/>
    <w:rsid w:val="00FB5A61"/>
    <w:rsid w:val="00FB632D"/>
    <w:rsid w:val="00FC1B91"/>
    <w:rsid w:val="00FD024C"/>
    <w:rsid w:val="00FD129B"/>
    <w:rsid w:val="00FD1EB1"/>
    <w:rsid w:val="00FD5DD0"/>
    <w:rsid w:val="00FD7B85"/>
    <w:rsid w:val="00FE012F"/>
    <w:rsid w:val="00FE219D"/>
    <w:rsid w:val="00FE229D"/>
    <w:rsid w:val="00FE235D"/>
    <w:rsid w:val="00FE2C73"/>
    <w:rsid w:val="00FE3088"/>
    <w:rsid w:val="00FE338C"/>
    <w:rsid w:val="00FE41AC"/>
    <w:rsid w:val="00FE4691"/>
    <w:rsid w:val="00FE5C95"/>
    <w:rsid w:val="00FE6114"/>
    <w:rsid w:val="00FF2D13"/>
    <w:rsid w:val="00FF4363"/>
    <w:rsid w:val="00FF7717"/>
    <w:rsid w:val="00FF7946"/>
    <w:rsid w:val="00FF7AA9"/>
    <w:rsid w:val="020CA54A"/>
    <w:rsid w:val="0220A91B"/>
    <w:rsid w:val="02255DC4"/>
    <w:rsid w:val="025CAA14"/>
    <w:rsid w:val="02D5FFC5"/>
    <w:rsid w:val="02F2F136"/>
    <w:rsid w:val="0368E77B"/>
    <w:rsid w:val="03690E62"/>
    <w:rsid w:val="03874765"/>
    <w:rsid w:val="0389F387"/>
    <w:rsid w:val="0398C0C0"/>
    <w:rsid w:val="03E03BA3"/>
    <w:rsid w:val="03E9B5C1"/>
    <w:rsid w:val="042D6307"/>
    <w:rsid w:val="04915712"/>
    <w:rsid w:val="0495B2A0"/>
    <w:rsid w:val="04BD3B78"/>
    <w:rsid w:val="04DD9AC7"/>
    <w:rsid w:val="04EBB666"/>
    <w:rsid w:val="050FD323"/>
    <w:rsid w:val="052B1AE4"/>
    <w:rsid w:val="053D4E43"/>
    <w:rsid w:val="05905CFA"/>
    <w:rsid w:val="060769AA"/>
    <w:rsid w:val="065E7A76"/>
    <w:rsid w:val="067CB89D"/>
    <w:rsid w:val="06CA042B"/>
    <w:rsid w:val="0714D93C"/>
    <w:rsid w:val="07261413"/>
    <w:rsid w:val="076A74DC"/>
    <w:rsid w:val="078DF8B8"/>
    <w:rsid w:val="0799B012"/>
    <w:rsid w:val="07E8658F"/>
    <w:rsid w:val="07ECEEB4"/>
    <w:rsid w:val="0804B0BF"/>
    <w:rsid w:val="081A2F83"/>
    <w:rsid w:val="086E605C"/>
    <w:rsid w:val="0886EC93"/>
    <w:rsid w:val="08EE4698"/>
    <w:rsid w:val="08FDDE45"/>
    <w:rsid w:val="09638FCD"/>
    <w:rsid w:val="0964F809"/>
    <w:rsid w:val="0971DF68"/>
    <w:rsid w:val="09B91785"/>
    <w:rsid w:val="09D0C7A9"/>
    <w:rsid w:val="09ED8909"/>
    <w:rsid w:val="0A1657AB"/>
    <w:rsid w:val="0A2859E7"/>
    <w:rsid w:val="0A446401"/>
    <w:rsid w:val="0ADBB0BE"/>
    <w:rsid w:val="0AE18FCF"/>
    <w:rsid w:val="0B83DD40"/>
    <w:rsid w:val="0B8544BA"/>
    <w:rsid w:val="0B8C052B"/>
    <w:rsid w:val="0B96634F"/>
    <w:rsid w:val="0BBD934B"/>
    <w:rsid w:val="0BF99059"/>
    <w:rsid w:val="0BFACC53"/>
    <w:rsid w:val="0C128E1B"/>
    <w:rsid w:val="0C439949"/>
    <w:rsid w:val="0C633217"/>
    <w:rsid w:val="0C6B3973"/>
    <w:rsid w:val="0C76C139"/>
    <w:rsid w:val="0CAF2500"/>
    <w:rsid w:val="0CB5D3A6"/>
    <w:rsid w:val="0D167287"/>
    <w:rsid w:val="0D8195A2"/>
    <w:rsid w:val="0DA0238E"/>
    <w:rsid w:val="0DB4F48A"/>
    <w:rsid w:val="0E06E46F"/>
    <w:rsid w:val="0E70B97F"/>
    <w:rsid w:val="0E7CDD77"/>
    <w:rsid w:val="0E805180"/>
    <w:rsid w:val="0E85F9EF"/>
    <w:rsid w:val="0EA3CC0B"/>
    <w:rsid w:val="0EB458DD"/>
    <w:rsid w:val="0EB5E780"/>
    <w:rsid w:val="0EC8BB91"/>
    <w:rsid w:val="0EDC5695"/>
    <w:rsid w:val="0EE1F1F5"/>
    <w:rsid w:val="0F086CCC"/>
    <w:rsid w:val="0F0D4909"/>
    <w:rsid w:val="0F865B9F"/>
    <w:rsid w:val="0FAE7F8C"/>
    <w:rsid w:val="101220B5"/>
    <w:rsid w:val="1123BDEC"/>
    <w:rsid w:val="1139EDF3"/>
    <w:rsid w:val="11A7C2EC"/>
    <w:rsid w:val="11B90A01"/>
    <w:rsid w:val="11D2F497"/>
    <w:rsid w:val="11EA198A"/>
    <w:rsid w:val="12263582"/>
    <w:rsid w:val="1280E1BD"/>
    <w:rsid w:val="12F20D30"/>
    <w:rsid w:val="135F8CD8"/>
    <w:rsid w:val="137B7AFB"/>
    <w:rsid w:val="13F0D726"/>
    <w:rsid w:val="13F79FEB"/>
    <w:rsid w:val="141F78A9"/>
    <w:rsid w:val="142A166D"/>
    <w:rsid w:val="143777C2"/>
    <w:rsid w:val="1439E81C"/>
    <w:rsid w:val="145FD2A4"/>
    <w:rsid w:val="14B4920F"/>
    <w:rsid w:val="14C2246B"/>
    <w:rsid w:val="14D2E6F8"/>
    <w:rsid w:val="14DC6B1F"/>
    <w:rsid w:val="15084FEF"/>
    <w:rsid w:val="152113CB"/>
    <w:rsid w:val="15A1AE60"/>
    <w:rsid w:val="16071D30"/>
    <w:rsid w:val="163662ED"/>
    <w:rsid w:val="16506270"/>
    <w:rsid w:val="165EF03C"/>
    <w:rsid w:val="1676F07B"/>
    <w:rsid w:val="16B0AE9B"/>
    <w:rsid w:val="16BCC809"/>
    <w:rsid w:val="16E3FBE4"/>
    <w:rsid w:val="1749CA39"/>
    <w:rsid w:val="1757CB0E"/>
    <w:rsid w:val="175EDCD9"/>
    <w:rsid w:val="1778D3EB"/>
    <w:rsid w:val="17916D84"/>
    <w:rsid w:val="17CF61B9"/>
    <w:rsid w:val="17E68844"/>
    <w:rsid w:val="1823E0B7"/>
    <w:rsid w:val="1835417E"/>
    <w:rsid w:val="18409AB9"/>
    <w:rsid w:val="1869C1DB"/>
    <w:rsid w:val="189BA357"/>
    <w:rsid w:val="18BFB39E"/>
    <w:rsid w:val="18CD2E28"/>
    <w:rsid w:val="18EFC9A7"/>
    <w:rsid w:val="1917EB78"/>
    <w:rsid w:val="19243041"/>
    <w:rsid w:val="1930BAD3"/>
    <w:rsid w:val="194F1F5E"/>
    <w:rsid w:val="19B2A2D4"/>
    <w:rsid w:val="19B7F6E4"/>
    <w:rsid w:val="19DAC37D"/>
    <w:rsid w:val="19F59286"/>
    <w:rsid w:val="1A059E5E"/>
    <w:rsid w:val="1A0E2EA4"/>
    <w:rsid w:val="1A148E9C"/>
    <w:rsid w:val="1A1EC392"/>
    <w:rsid w:val="1A204FA1"/>
    <w:rsid w:val="1A29B07C"/>
    <w:rsid w:val="1A629DC8"/>
    <w:rsid w:val="1A9CF1FC"/>
    <w:rsid w:val="1A9F2114"/>
    <w:rsid w:val="1AC7C74D"/>
    <w:rsid w:val="1B64B22B"/>
    <w:rsid w:val="1BB57C7D"/>
    <w:rsid w:val="1BCE62C5"/>
    <w:rsid w:val="1C0412FF"/>
    <w:rsid w:val="1C1D3B5C"/>
    <w:rsid w:val="1C224DF4"/>
    <w:rsid w:val="1C449DE6"/>
    <w:rsid w:val="1C54D39D"/>
    <w:rsid w:val="1C64351A"/>
    <w:rsid w:val="1CAA4885"/>
    <w:rsid w:val="1D096628"/>
    <w:rsid w:val="1D230388"/>
    <w:rsid w:val="1D6A22F9"/>
    <w:rsid w:val="1D6FBFBC"/>
    <w:rsid w:val="1E152BDB"/>
    <w:rsid w:val="1E9670A7"/>
    <w:rsid w:val="1E9DBDDE"/>
    <w:rsid w:val="1EE08087"/>
    <w:rsid w:val="1F0DABC2"/>
    <w:rsid w:val="1F1BC3F4"/>
    <w:rsid w:val="1F2FBEBA"/>
    <w:rsid w:val="1F310F71"/>
    <w:rsid w:val="1F360EEB"/>
    <w:rsid w:val="1F3BB3C1"/>
    <w:rsid w:val="1F5E74A1"/>
    <w:rsid w:val="1F8100B9"/>
    <w:rsid w:val="1F8DDB8C"/>
    <w:rsid w:val="1FDDF01F"/>
    <w:rsid w:val="2055D3DA"/>
    <w:rsid w:val="206E94AD"/>
    <w:rsid w:val="208559F6"/>
    <w:rsid w:val="20D78422"/>
    <w:rsid w:val="20D92D2E"/>
    <w:rsid w:val="20E51E4B"/>
    <w:rsid w:val="2101F28D"/>
    <w:rsid w:val="2135DDF3"/>
    <w:rsid w:val="21413106"/>
    <w:rsid w:val="216A60B7"/>
    <w:rsid w:val="217AAAC0"/>
    <w:rsid w:val="21B1BDDF"/>
    <w:rsid w:val="2213F13E"/>
    <w:rsid w:val="2269AB2F"/>
    <w:rsid w:val="22799A06"/>
    <w:rsid w:val="22F0EC57"/>
    <w:rsid w:val="237B2EAF"/>
    <w:rsid w:val="23D066C5"/>
    <w:rsid w:val="23F53667"/>
    <w:rsid w:val="24016E31"/>
    <w:rsid w:val="2417126A"/>
    <w:rsid w:val="24671605"/>
    <w:rsid w:val="248AF534"/>
    <w:rsid w:val="24A7DE10"/>
    <w:rsid w:val="24BF7947"/>
    <w:rsid w:val="24CD10C8"/>
    <w:rsid w:val="24E9830C"/>
    <w:rsid w:val="250E13CD"/>
    <w:rsid w:val="2521ACCD"/>
    <w:rsid w:val="25860F81"/>
    <w:rsid w:val="2602E291"/>
    <w:rsid w:val="2604D028"/>
    <w:rsid w:val="262440A8"/>
    <w:rsid w:val="263C5CBF"/>
    <w:rsid w:val="26402AFF"/>
    <w:rsid w:val="264DE92B"/>
    <w:rsid w:val="26699AAA"/>
    <w:rsid w:val="268BBF92"/>
    <w:rsid w:val="26ECEB4E"/>
    <w:rsid w:val="26F7DCE2"/>
    <w:rsid w:val="273CE73F"/>
    <w:rsid w:val="278CE70C"/>
    <w:rsid w:val="27B79C29"/>
    <w:rsid w:val="28941636"/>
    <w:rsid w:val="28B0DFD7"/>
    <w:rsid w:val="293FF465"/>
    <w:rsid w:val="29560B5F"/>
    <w:rsid w:val="29C474B9"/>
    <w:rsid w:val="2A3DBDE9"/>
    <w:rsid w:val="2A8E02EE"/>
    <w:rsid w:val="2AAD4129"/>
    <w:rsid w:val="2AB91ADF"/>
    <w:rsid w:val="2ACDF739"/>
    <w:rsid w:val="2B72295B"/>
    <w:rsid w:val="2C0E611D"/>
    <w:rsid w:val="2C1A36C9"/>
    <w:rsid w:val="2CCF4F90"/>
    <w:rsid w:val="2D09D986"/>
    <w:rsid w:val="2D5CCE91"/>
    <w:rsid w:val="2D78BC3C"/>
    <w:rsid w:val="2D8CE72C"/>
    <w:rsid w:val="2D9C8AA2"/>
    <w:rsid w:val="2D9F277D"/>
    <w:rsid w:val="2E05D7ED"/>
    <w:rsid w:val="2EBAA7B7"/>
    <w:rsid w:val="2EED9A45"/>
    <w:rsid w:val="2F208AC0"/>
    <w:rsid w:val="2F7BB9ED"/>
    <w:rsid w:val="2FF5791C"/>
    <w:rsid w:val="3024482D"/>
    <w:rsid w:val="3028FA9C"/>
    <w:rsid w:val="30782B96"/>
    <w:rsid w:val="3094E4DB"/>
    <w:rsid w:val="30CF5191"/>
    <w:rsid w:val="318990A9"/>
    <w:rsid w:val="318AC28C"/>
    <w:rsid w:val="31E65DAF"/>
    <w:rsid w:val="32012B8E"/>
    <w:rsid w:val="321CCB73"/>
    <w:rsid w:val="3240FBE0"/>
    <w:rsid w:val="32457935"/>
    <w:rsid w:val="325950AC"/>
    <w:rsid w:val="3266DFCA"/>
    <w:rsid w:val="327298A0"/>
    <w:rsid w:val="32A6C212"/>
    <w:rsid w:val="32B8E430"/>
    <w:rsid w:val="32D7D8F8"/>
    <w:rsid w:val="331B089D"/>
    <w:rsid w:val="331FC8FD"/>
    <w:rsid w:val="33B01419"/>
    <w:rsid w:val="33BA4041"/>
    <w:rsid w:val="33E8DFA5"/>
    <w:rsid w:val="33F76707"/>
    <w:rsid w:val="34018B1A"/>
    <w:rsid w:val="351C98CC"/>
    <w:rsid w:val="354C434E"/>
    <w:rsid w:val="35531C49"/>
    <w:rsid w:val="35544EC5"/>
    <w:rsid w:val="355CDB79"/>
    <w:rsid w:val="35BCA825"/>
    <w:rsid w:val="3623DC91"/>
    <w:rsid w:val="365246A5"/>
    <w:rsid w:val="365774DF"/>
    <w:rsid w:val="366119A5"/>
    <w:rsid w:val="368A1DDA"/>
    <w:rsid w:val="36D2EB31"/>
    <w:rsid w:val="374602F9"/>
    <w:rsid w:val="375E32FE"/>
    <w:rsid w:val="37986F55"/>
    <w:rsid w:val="37B87CAB"/>
    <w:rsid w:val="37EC9B3C"/>
    <w:rsid w:val="382681E0"/>
    <w:rsid w:val="384E76EB"/>
    <w:rsid w:val="384EF18E"/>
    <w:rsid w:val="38910268"/>
    <w:rsid w:val="3891EC4D"/>
    <w:rsid w:val="3917CDF2"/>
    <w:rsid w:val="395CB54A"/>
    <w:rsid w:val="3A00FB68"/>
    <w:rsid w:val="3A1FB9AD"/>
    <w:rsid w:val="3A28264C"/>
    <w:rsid w:val="3A2A5641"/>
    <w:rsid w:val="3A2B356F"/>
    <w:rsid w:val="3AB33E70"/>
    <w:rsid w:val="3ACB78D4"/>
    <w:rsid w:val="3ACC1003"/>
    <w:rsid w:val="3B6636F0"/>
    <w:rsid w:val="3B982EBD"/>
    <w:rsid w:val="3BEE84A7"/>
    <w:rsid w:val="3C8F006B"/>
    <w:rsid w:val="3C9C52DC"/>
    <w:rsid w:val="3CA5923F"/>
    <w:rsid w:val="3CBC7162"/>
    <w:rsid w:val="3CC1A241"/>
    <w:rsid w:val="3CE06EF0"/>
    <w:rsid w:val="3CE3DA5E"/>
    <w:rsid w:val="3D0B39AF"/>
    <w:rsid w:val="3D16D0E7"/>
    <w:rsid w:val="3D4053CC"/>
    <w:rsid w:val="3D73AC45"/>
    <w:rsid w:val="3D775278"/>
    <w:rsid w:val="3DFBCC82"/>
    <w:rsid w:val="3E442A7E"/>
    <w:rsid w:val="3E80E5F2"/>
    <w:rsid w:val="3E8D60BF"/>
    <w:rsid w:val="3F039258"/>
    <w:rsid w:val="3F19A682"/>
    <w:rsid w:val="3F317EFA"/>
    <w:rsid w:val="3F7C0C10"/>
    <w:rsid w:val="3F88044E"/>
    <w:rsid w:val="3F8B8782"/>
    <w:rsid w:val="3F9E6B96"/>
    <w:rsid w:val="3FA05E65"/>
    <w:rsid w:val="3FB562B7"/>
    <w:rsid w:val="3FFF3799"/>
    <w:rsid w:val="408EC6CB"/>
    <w:rsid w:val="417DF33D"/>
    <w:rsid w:val="41DF60D4"/>
    <w:rsid w:val="41E24E7D"/>
    <w:rsid w:val="41ED3788"/>
    <w:rsid w:val="4225E229"/>
    <w:rsid w:val="422DF71D"/>
    <w:rsid w:val="422F6FE9"/>
    <w:rsid w:val="42320D02"/>
    <w:rsid w:val="423B56A8"/>
    <w:rsid w:val="42DBC4D4"/>
    <w:rsid w:val="42E1A6E3"/>
    <w:rsid w:val="43116B29"/>
    <w:rsid w:val="4332764D"/>
    <w:rsid w:val="43635700"/>
    <w:rsid w:val="4368BF68"/>
    <w:rsid w:val="43783B24"/>
    <w:rsid w:val="438ED5FD"/>
    <w:rsid w:val="439AF536"/>
    <w:rsid w:val="44051063"/>
    <w:rsid w:val="442535EC"/>
    <w:rsid w:val="44282338"/>
    <w:rsid w:val="444DA506"/>
    <w:rsid w:val="44551F28"/>
    <w:rsid w:val="4456783A"/>
    <w:rsid w:val="44940F0C"/>
    <w:rsid w:val="44C1CF92"/>
    <w:rsid w:val="44D50F0A"/>
    <w:rsid w:val="4507D503"/>
    <w:rsid w:val="4517915F"/>
    <w:rsid w:val="456893D2"/>
    <w:rsid w:val="45939186"/>
    <w:rsid w:val="4647A34E"/>
    <w:rsid w:val="469FC7D3"/>
    <w:rsid w:val="46AEF765"/>
    <w:rsid w:val="46D2ED52"/>
    <w:rsid w:val="46DB3350"/>
    <w:rsid w:val="46FD5016"/>
    <w:rsid w:val="472EE9B3"/>
    <w:rsid w:val="4774F175"/>
    <w:rsid w:val="478E93AB"/>
    <w:rsid w:val="47DCFCF6"/>
    <w:rsid w:val="47F28BAA"/>
    <w:rsid w:val="480F76C9"/>
    <w:rsid w:val="4823A27D"/>
    <w:rsid w:val="4898DF62"/>
    <w:rsid w:val="48B90736"/>
    <w:rsid w:val="490E1E45"/>
    <w:rsid w:val="49643753"/>
    <w:rsid w:val="497F8DEC"/>
    <w:rsid w:val="499A2663"/>
    <w:rsid w:val="4A0BB492"/>
    <w:rsid w:val="4A250BA4"/>
    <w:rsid w:val="4A939FF1"/>
    <w:rsid w:val="4A9CEE50"/>
    <w:rsid w:val="4AB9E4E4"/>
    <w:rsid w:val="4B053315"/>
    <w:rsid w:val="4B0AF453"/>
    <w:rsid w:val="4B1C1F31"/>
    <w:rsid w:val="4B24DE6F"/>
    <w:rsid w:val="4B2CCBF5"/>
    <w:rsid w:val="4B557E7A"/>
    <w:rsid w:val="4B7DC591"/>
    <w:rsid w:val="4B8929BF"/>
    <w:rsid w:val="4BB6D332"/>
    <w:rsid w:val="4BFB56F8"/>
    <w:rsid w:val="4C35D1B8"/>
    <w:rsid w:val="4C614A88"/>
    <w:rsid w:val="4C622BD8"/>
    <w:rsid w:val="4D3B4752"/>
    <w:rsid w:val="4D925D69"/>
    <w:rsid w:val="4E0A40B9"/>
    <w:rsid w:val="4E878FD9"/>
    <w:rsid w:val="4EAD8C22"/>
    <w:rsid w:val="4F3F5640"/>
    <w:rsid w:val="4F439C53"/>
    <w:rsid w:val="4F5BF162"/>
    <w:rsid w:val="4F9D593A"/>
    <w:rsid w:val="4FD36051"/>
    <w:rsid w:val="4FDA9E52"/>
    <w:rsid w:val="4FEA1A6C"/>
    <w:rsid w:val="4FF56D9C"/>
    <w:rsid w:val="5034466A"/>
    <w:rsid w:val="50501212"/>
    <w:rsid w:val="50F1B427"/>
    <w:rsid w:val="51175ACE"/>
    <w:rsid w:val="512AB10E"/>
    <w:rsid w:val="51A23BD2"/>
    <w:rsid w:val="51C88B71"/>
    <w:rsid w:val="522439C0"/>
    <w:rsid w:val="529DA2E6"/>
    <w:rsid w:val="52BBFE62"/>
    <w:rsid w:val="52EA14F0"/>
    <w:rsid w:val="52EB9EFB"/>
    <w:rsid w:val="53039918"/>
    <w:rsid w:val="53119CBA"/>
    <w:rsid w:val="5377CA69"/>
    <w:rsid w:val="53D43F4D"/>
    <w:rsid w:val="53D7F21B"/>
    <w:rsid w:val="53F6B56C"/>
    <w:rsid w:val="5412B447"/>
    <w:rsid w:val="54398902"/>
    <w:rsid w:val="54597DC8"/>
    <w:rsid w:val="546CD262"/>
    <w:rsid w:val="54744B1C"/>
    <w:rsid w:val="54A3189C"/>
    <w:rsid w:val="54D9DA7D"/>
    <w:rsid w:val="55433F76"/>
    <w:rsid w:val="5546A0FA"/>
    <w:rsid w:val="55568E0C"/>
    <w:rsid w:val="55886CE8"/>
    <w:rsid w:val="55B64333"/>
    <w:rsid w:val="55F4126D"/>
    <w:rsid w:val="56275AD0"/>
    <w:rsid w:val="5643EE80"/>
    <w:rsid w:val="5646069E"/>
    <w:rsid w:val="5656CF12"/>
    <w:rsid w:val="569BC97F"/>
    <w:rsid w:val="56AFB085"/>
    <w:rsid w:val="56CE9A5E"/>
    <w:rsid w:val="570EA70C"/>
    <w:rsid w:val="57178C0A"/>
    <w:rsid w:val="57AE6139"/>
    <w:rsid w:val="57C1C2F5"/>
    <w:rsid w:val="58231EE3"/>
    <w:rsid w:val="58283065"/>
    <w:rsid w:val="582F8C92"/>
    <w:rsid w:val="586B704B"/>
    <w:rsid w:val="58BB4B14"/>
    <w:rsid w:val="58C8204C"/>
    <w:rsid w:val="58E9C525"/>
    <w:rsid w:val="59278E88"/>
    <w:rsid w:val="593B7FFB"/>
    <w:rsid w:val="593E29C2"/>
    <w:rsid w:val="5983FFEE"/>
    <w:rsid w:val="59AB4C6E"/>
    <w:rsid w:val="59EEFA08"/>
    <w:rsid w:val="5A18C458"/>
    <w:rsid w:val="5A733346"/>
    <w:rsid w:val="5A838F1F"/>
    <w:rsid w:val="5B19C59E"/>
    <w:rsid w:val="5B1E773F"/>
    <w:rsid w:val="5B93772B"/>
    <w:rsid w:val="5BA3F127"/>
    <w:rsid w:val="5BB494B9"/>
    <w:rsid w:val="5BB5D1F1"/>
    <w:rsid w:val="5C59F16B"/>
    <w:rsid w:val="5C6D2D8B"/>
    <w:rsid w:val="5C85559F"/>
    <w:rsid w:val="5CA65D4F"/>
    <w:rsid w:val="5CCEA215"/>
    <w:rsid w:val="5CE2EB3A"/>
    <w:rsid w:val="5CE9BA3F"/>
    <w:rsid w:val="5D0734B3"/>
    <w:rsid w:val="5D141559"/>
    <w:rsid w:val="5D50D5D5"/>
    <w:rsid w:val="5D98814D"/>
    <w:rsid w:val="5DB258EF"/>
    <w:rsid w:val="5DE79322"/>
    <w:rsid w:val="5DE9C9E1"/>
    <w:rsid w:val="5E142003"/>
    <w:rsid w:val="5E3316F2"/>
    <w:rsid w:val="5E489070"/>
    <w:rsid w:val="5E55EB0C"/>
    <w:rsid w:val="5E695AD2"/>
    <w:rsid w:val="5EA6B5C0"/>
    <w:rsid w:val="5F26A63C"/>
    <w:rsid w:val="5F3AE72A"/>
    <w:rsid w:val="5F4E4278"/>
    <w:rsid w:val="5F84454A"/>
    <w:rsid w:val="5FCAC4CE"/>
    <w:rsid w:val="6009AB71"/>
    <w:rsid w:val="600C934E"/>
    <w:rsid w:val="60326AAF"/>
    <w:rsid w:val="605B9CAF"/>
    <w:rsid w:val="60704D88"/>
    <w:rsid w:val="6081E992"/>
    <w:rsid w:val="60C5500E"/>
    <w:rsid w:val="61278130"/>
    <w:rsid w:val="616FC73F"/>
    <w:rsid w:val="617C42BF"/>
    <w:rsid w:val="61810DBC"/>
    <w:rsid w:val="61A9DEB9"/>
    <w:rsid w:val="61C11D08"/>
    <w:rsid w:val="61F3CE33"/>
    <w:rsid w:val="61F68C2B"/>
    <w:rsid w:val="624F6F92"/>
    <w:rsid w:val="62550779"/>
    <w:rsid w:val="62CBE3AB"/>
    <w:rsid w:val="62CDC27C"/>
    <w:rsid w:val="62CE68C9"/>
    <w:rsid w:val="631DCB3D"/>
    <w:rsid w:val="636F544C"/>
    <w:rsid w:val="63886BBF"/>
    <w:rsid w:val="63A973DF"/>
    <w:rsid w:val="63D17543"/>
    <w:rsid w:val="6454765F"/>
    <w:rsid w:val="64A0EDBA"/>
    <w:rsid w:val="64A892AB"/>
    <w:rsid w:val="64BA88E5"/>
    <w:rsid w:val="64C4F004"/>
    <w:rsid w:val="64C4F268"/>
    <w:rsid w:val="65415BA2"/>
    <w:rsid w:val="65636485"/>
    <w:rsid w:val="65B65DE0"/>
    <w:rsid w:val="662800A9"/>
    <w:rsid w:val="662866CC"/>
    <w:rsid w:val="6638E440"/>
    <w:rsid w:val="663AFC1D"/>
    <w:rsid w:val="66DD2BAC"/>
    <w:rsid w:val="66E60C89"/>
    <w:rsid w:val="671612B7"/>
    <w:rsid w:val="6741C62F"/>
    <w:rsid w:val="67D830A5"/>
    <w:rsid w:val="67E9DA54"/>
    <w:rsid w:val="67EEB909"/>
    <w:rsid w:val="67F9BE5C"/>
    <w:rsid w:val="681D7DFC"/>
    <w:rsid w:val="682BE62F"/>
    <w:rsid w:val="685DB6E7"/>
    <w:rsid w:val="6870A213"/>
    <w:rsid w:val="687ABF78"/>
    <w:rsid w:val="68FF773D"/>
    <w:rsid w:val="694312B5"/>
    <w:rsid w:val="6951A879"/>
    <w:rsid w:val="699E667D"/>
    <w:rsid w:val="69B12192"/>
    <w:rsid w:val="69D34A4C"/>
    <w:rsid w:val="6A2BB457"/>
    <w:rsid w:val="6A3E5889"/>
    <w:rsid w:val="6A4B018D"/>
    <w:rsid w:val="6A5A563E"/>
    <w:rsid w:val="6A78C8E1"/>
    <w:rsid w:val="6A790EA3"/>
    <w:rsid w:val="6A8CF66A"/>
    <w:rsid w:val="6B5C32D2"/>
    <w:rsid w:val="6C122C2D"/>
    <w:rsid w:val="6C6CC85E"/>
    <w:rsid w:val="6C864C8E"/>
    <w:rsid w:val="6C96B6B3"/>
    <w:rsid w:val="6C9C47C8"/>
    <w:rsid w:val="6CA8299B"/>
    <w:rsid w:val="6CDC6C55"/>
    <w:rsid w:val="6CEACCA7"/>
    <w:rsid w:val="6CF1089E"/>
    <w:rsid w:val="6D223F82"/>
    <w:rsid w:val="6DA51206"/>
    <w:rsid w:val="6DA53D48"/>
    <w:rsid w:val="6DB75FF1"/>
    <w:rsid w:val="6DCF500F"/>
    <w:rsid w:val="6E18618B"/>
    <w:rsid w:val="6E3DBA78"/>
    <w:rsid w:val="6EBF6F70"/>
    <w:rsid w:val="6F025945"/>
    <w:rsid w:val="6F132EC2"/>
    <w:rsid w:val="6F3531C6"/>
    <w:rsid w:val="6F4AF5E4"/>
    <w:rsid w:val="6FB4D957"/>
    <w:rsid w:val="6FD3A68A"/>
    <w:rsid w:val="6FE1D4E8"/>
    <w:rsid w:val="701FDF2E"/>
    <w:rsid w:val="702855B0"/>
    <w:rsid w:val="702C765C"/>
    <w:rsid w:val="7061280A"/>
    <w:rsid w:val="7079C282"/>
    <w:rsid w:val="70C53010"/>
    <w:rsid w:val="70DFA507"/>
    <w:rsid w:val="71067D09"/>
    <w:rsid w:val="711DF854"/>
    <w:rsid w:val="71357117"/>
    <w:rsid w:val="7158945F"/>
    <w:rsid w:val="71CB9717"/>
    <w:rsid w:val="71FD6FBE"/>
    <w:rsid w:val="72D6BE70"/>
    <w:rsid w:val="7352EA97"/>
    <w:rsid w:val="73DDB7EE"/>
    <w:rsid w:val="742BA10A"/>
    <w:rsid w:val="74670458"/>
    <w:rsid w:val="7470B5F5"/>
    <w:rsid w:val="74AA91B2"/>
    <w:rsid w:val="74D6C531"/>
    <w:rsid w:val="74DB179D"/>
    <w:rsid w:val="74F04B88"/>
    <w:rsid w:val="753A851D"/>
    <w:rsid w:val="7552BE5B"/>
    <w:rsid w:val="75809F1A"/>
    <w:rsid w:val="75F0D721"/>
    <w:rsid w:val="760CBF4A"/>
    <w:rsid w:val="76179FB2"/>
    <w:rsid w:val="761AB99C"/>
    <w:rsid w:val="763C08D7"/>
    <w:rsid w:val="7641461D"/>
    <w:rsid w:val="764F4ADE"/>
    <w:rsid w:val="765F2BED"/>
    <w:rsid w:val="76CA0792"/>
    <w:rsid w:val="76CA08DE"/>
    <w:rsid w:val="76CE5C77"/>
    <w:rsid w:val="76F6C7EB"/>
    <w:rsid w:val="776299FA"/>
    <w:rsid w:val="77B59398"/>
    <w:rsid w:val="77C59012"/>
    <w:rsid w:val="7812D631"/>
    <w:rsid w:val="78265BBA"/>
    <w:rsid w:val="7836738B"/>
    <w:rsid w:val="78416189"/>
    <w:rsid w:val="78AAB916"/>
    <w:rsid w:val="78AE3C27"/>
    <w:rsid w:val="78B5A48E"/>
    <w:rsid w:val="78DBC8B3"/>
    <w:rsid w:val="78DE26BC"/>
    <w:rsid w:val="78DE935C"/>
    <w:rsid w:val="78F9E9AB"/>
    <w:rsid w:val="791716CF"/>
    <w:rsid w:val="79209EF2"/>
    <w:rsid w:val="797DFB39"/>
    <w:rsid w:val="799F87BC"/>
    <w:rsid w:val="79E1943B"/>
    <w:rsid w:val="79F66340"/>
    <w:rsid w:val="7A1C9C7D"/>
    <w:rsid w:val="7A95741B"/>
    <w:rsid w:val="7AB66EB2"/>
    <w:rsid w:val="7AB67EBB"/>
    <w:rsid w:val="7AD478CD"/>
    <w:rsid w:val="7AF78BFE"/>
    <w:rsid w:val="7B21FFD2"/>
    <w:rsid w:val="7B596CB6"/>
    <w:rsid w:val="7B70DA3B"/>
    <w:rsid w:val="7BC9C649"/>
    <w:rsid w:val="7C05BA56"/>
    <w:rsid w:val="7C1B44D8"/>
    <w:rsid w:val="7C51D61B"/>
    <w:rsid w:val="7C74E1E1"/>
    <w:rsid w:val="7C75E93B"/>
    <w:rsid w:val="7CB5E142"/>
    <w:rsid w:val="7D16758E"/>
    <w:rsid w:val="7D5A3700"/>
    <w:rsid w:val="7D6B71D7"/>
    <w:rsid w:val="7DB502E0"/>
    <w:rsid w:val="7E273F3A"/>
    <w:rsid w:val="7E34D196"/>
    <w:rsid w:val="7E421327"/>
    <w:rsid w:val="7E71659E"/>
    <w:rsid w:val="7E9F6DE1"/>
    <w:rsid w:val="7EA248C4"/>
    <w:rsid w:val="7EC88EA1"/>
    <w:rsid w:val="7F17F8B9"/>
    <w:rsid w:val="7F28D9BF"/>
    <w:rsid w:val="7FE71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3E9C"/>
  <w15:chartTrackingRefBased/>
  <w15:docId w15:val="{8AE00D4D-1CCB-4687-A9CD-A54277DC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24"/>
    <w:pPr>
      <w:spacing w:after="120" w:line="276" w:lineRule="auto"/>
    </w:pPr>
    <w:rPr>
      <w:rFonts w:ascii="Arial" w:eastAsia="Times New Roman" w:hAnsi="Arial" w:cs="Arial"/>
      <w:sz w:val="24"/>
      <w:szCs w:val="24"/>
    </w:rPr>
  </w:style>
  <w:style w:type="paragraph" w:styleId="Heading1">
    <w:name w:val="heading 1"/>
    <w:aliases w:val="level 1,h1,h11,h12,h13,TITLE 1,level 1ȬHeading 1 FINAL,Top Level,Outline1,Heading 1 Char Char Char,Heading 1 Char Char Char Char,1 ghost,g,ghost,Oscar Faber 1,Heading 1 TXC,Char,Heading 1 FINAL,Chapter,Chapter head,L1,CH,. (1.0),Do Not Use,H1"/>
    <w:basedOn w:val="Normal"/>
    <w:next w:val="Normal"/>
    <w:link w:val="Heading1Char"/>
    <w:qFormat/>
    <w:rsid w:val="000530ED"/>
    <w:pPr>
      <w:keepNext/>
      <w:tabs>
        <w:tab w:val="left" w:pos="1134"/>
      </w:tabs>
      <w:spacing w:before="120"/>
      <w:outlineLvl w:val="0"/>
    </w:pPr>
    <w:rPr>
      <w:b/>
      <w:bCs/>
      <w:snapToGrid w:val="0"/>
      <w:lang w:eastAsia="en-GB"/>
    </w:rPr>
  </w:style>
  <w:style w:type="paragraph" w:styleId="Heading2">
    <w:name w:val="heading 2"/>
    <w:aliases w:val="level 2,PARA2,Subsection,h2,(1.1,1.2,1.3 etc),Bold 14,CMG H2,Heading 2 Hidden,Titre3,H2,stepstone,Stepstones,Tempo Heading 2,GH H2,Major,Headline 2,ParaLvl2,Numbered - 2,Sub-paragraph,B,#2,1.1,AITS 2,AITS Section Heading,Lev 2,Clause"/>
    <w:basedOn w:val="Normal"/>
    <w:next w:val="Normal"/>
    <w:link w:val="Heading2Char"/>
    <w:autoRedefine/>
    <w:unhideWhenUsed/>
    <w:qFormat/>
    <w:rsid w:val="001D6093"/>
    <w:pPr>
      <w:keepNext/>
      <w:snapToGrid w:val="0"/>
      <w:spacing w:before="200" w:line="240" w:lineRule="auto"/>
      <w:ind w:right="84"/>
      <w:outlineLvl w:val="1"/>
    </w:pPr>
    <w:rPr>
      <w:b/>
      <w:bCs/>
      <w:sz w:val="22"/>
      <w:szCs w:val="22"/>
      <w:lang w:eastAsia="en-GB"/>
    </w:rPr>
  </w:style>
  <w:style w:type="paragraph" w:styleId="Heading3">
    <w:name w:val="heading 3"/>
    <w:basedOn w:val="Normal"/>
    <w:next w:val="Normal"/>
    <w:link w:val="Heading3Char"/>
    <w:uiPriority w:val="9"/>
    <w:unhideWhenUsed/>
    <w:qFormat/>
    <w:rsid w:val="00B1743E"/>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semiHidden/>
    <w:unhideWhenUsed/>
    <w:qFormat/>
    <w:rsid w:val="00167C02"/>
    <w:pPr>
      <w:tabs>
        <w:tab w:val="num" w:pos="851"/>
        <w:tab w:val="num" w:pos="2836"/>
      </w:tabs>
      <w:spacing w:before="120" w:line="0" w:lineRule="atLeast"/>
      <w:ind w:left="1134" w:hanging="1134"/>
      <w:jc w:val="both"/>
      <w:outlineLvl w:val="3"/>
    </w:pPr>
    <w:rPr>
      <w:rFonts w:cs="Times New Roman"/>
      <w:sz w:val="18"/>
      <w:szCs w:val="20"/>
    </w:rPr>
  </w:style>
  <w:style w:type="paragraph" w:styleId="Heading7">
    <w:name w:val="heading 7"/>
    <w:basedOn w:val="Normal"/>
    <w:next w:val="Normal"/>
    <w:link w:val="Heading7Char"/>
    <w:unhideWhenUsed/>
    <w:qFormat/>
    <w:rsid w:val="00D64DC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semiHidden/>
    <w:unhideWhenUsed/>
    <w:qFormat/>
    <w:rsid w:val="00A4044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h1 Char,h11 Char,h12 Char,h13 Char,TITLE 1 Char,level 1ȬHeading 1 FINAL Char,Top Level Char,Outline1 Char,Heading 1 Char Char Char Char1,Heading 1 Char Char Char Char Char,1 ghost Char,g Char,ghost Char,Oscar Faber 1 Char"/>
    <w:basedOn w:val="DefaultParagraphFont"/>
    <w:link w:val="Heading1"/>
    <w:rsid w:val="000530ED"/>
    <w:rPr>
      <w:rFonts w:ascii="Arial" w:eastAsia="Times New Roman" w:hAnsi="Arial" w:cs="Arial"/>
      <w:b/>
      <w:bCs/>
      <w:snapToGrid w:val="0"/>
      <w:sz w:val="24"/>
      <w:szCs w:val="24"/>
      <w:lang w:eastAsia="en-GB"/>
    </w:rPr>
  </w:style>
  <w:style w:type="character" w:customStyle="1" w:styleId="Heading2Char">
    <w:name w:val="Heading 2 Char"/>
    <w:aliases w:val="level 2 Char,PARA2 Char,Subsection Char,h2 Char,(1.1 Char,1.2 Char,1.3 etc) Char,Bold 14 Char,CMG H2 Char,Heading 2 Hidden Char,Titre3 Char,H2 Char,stepstone Char,Stepstones Char,Tempo Heading 2 Char,GH H2 Char,Major Char,Headline 2 Char"/>
    <w:basedOn w:val="DefaultParagraphFont"/>
    <w:link w:val="Heading2"/>
    <w:rsid w:val="001D6093"/>
    <w:rPr>
      <w:rFonts w:ascii="Arial" w:eastAsia="Times New Roman" w:hAnsi="Arial" w:cs="Arial"/>
      <w:b/>
      <w:bCs/>
      <w:lang w:eastAsia="en-GB"/>
    </w:rPr>
  </w:style>
  <w:style w:type="character" w:customStyle="1" w:styleId="Heading3Char">
    <w:name w:val="Heading 3 Char"/>
    <w:basedOn w:val="DefaultParagraphFont"/>
    <w:link w:val="Heading3"/>
    <w:rsid w:val="00B1743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167C02"/>
    <w:rPr>
      <w:rFonts w:ascii="Arial" w:eastAsia="Times New Roman" w:hAnsi="Arial" w:cs="Times New Roman"/>
      <w:sz w:val="18"/>
      <w:szCs w:val="20"/>
    </w:rPr>
  </w:style>
  <w:style w:type="character" w:customStyle="1" w:styleId="Heading7Char">
    <w:name w:val="Heading 7 Char"/>
    <w:basedOn w:val="DefaultParagraphFont"/>
    <w:link w:val="Heading7"/>
    <w:rsid w:val="00D64DCC"/>
    <w:rPr>
      <w:rFonts w:asciiTheme="majorHAnsi" w:eastAsiaTheme="majorEastAsia" w:hAnsiTheme="majorHAnsi" w:cstheme="majorBidi"/>
      <w:i/>
      <w:iCs/>
      <w:color w:val="1F3763" w:themeColor="accent1" w:themeShade="7F"/>
      <w:sz w:val="24"/>
      <w:szCs w:val="24"/>
    </w:rPr>
  </w:style>
  <w:style w:type="character" w:customStyle="1" w:styleId="Heading9Char">
    <w:name w:val="Heading 9 Char"/>
    <w:basedOn w:val="DefaultParagraphFont"/>
    <w:link w:val="Heading9"/>
    <w:rsid w:val="00A4044D"/>
    <w:rPr>
      <w:rFonts w:asciiTheme="majorHAnsi" w:eastAsiaTheme="majorEastAsia" w:hAnsiTheme="majorHAnsi" w:cstheme="majorBidi"/>
      <w:i/>
      <w:iCs/>
      <w:color w:val="272727" w:themeColor="text1" w:themeTint="D8"/>
      <w:sz w:val="21"/>
      <w:szCs w:val="21"/>
    </w:rPr>
  </w:style>
  <w:style w:type="table" w:styleId="TableGrid">
    <w:name w:val="Table Grid"/>
    <w:basedOn w:val="TableNormal"/>
    <w:rsid w:val="000530E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530ED"/>
    <w:rPr>
      <w:sz w:val="16"/>
      <w:szCs w:val="16"/>
    </w:rPr>
  </w:style>
  <w:style w:type="paragraph" w:styleId="CommentText">
    <w:name w:val="annotation text"/>
    <w:basedOn w:val="Normal"/>
    <w:link w:val="CommentTextChar"/>
    <w:uiPriority w:val="99"/>
    <w:rsid w:val="000530ED"/>
    <w:rPr>
      <w:sz w:val="20"/>
      <w:szCs w:val="20"/>
    </w:rPr>
  </w:style>
  <w:style w:type="character" w:customStyle="1" w:styleId="CommentTextChar">
    <w:name w:val="Comment Text Char"/>
    <w:basedOn w:val="DefaultParagraphFont"/>
    <w:link w:val="CommentText"/>
    <w:uiPriority w:val="99"/>
    <w:rsid w:val="000530ED"/>
    <w:rPr>
      <w:rFonts w:ascii="Arial" w:eastAsia="Times New Roman" w:hAnsi="Arial" w:cs="Arial"/>
      <w:sz w:val="20"/>
      <w:szCs w:val="20"/>
    </w:rPr>
  </w:style>
  <w:style w:type="paragraph" w:styleId="BlockText">
    <w:name w:val="Block Text"/>
    <w:basedOn w:val="Normal"/>
    <w:link w:val="BlockTextChar"/>
    <w:rsid w:val="000530ED"/>
    <w:pPr>
      <w:widowControl w:val="0"/>
      <w:autoSpaceDE w:val="0"/>
      <w:autoSpaceDN w:val="0"/>
      <w:adjustRightInd w:val="0"/>
      <w:spacing w:before="120" w:line="360" w:lineRule="auto"/>
      <w:ind w:left="9" w:right="255"/>
      <w:jc w:val="both"/>
    </w:pPr>
    <w:rPr>
      <w:szCs w:val="20"/>
    </w:rPr>
  </w:style>
  <w:style w:type="character" w:customStyle="1" w:styleId="BlockTextChar">
    <w:name w:val="Block Text Char"/>
    <w:basedOn w:val="DefaultParagraphFont"/>
    <w:link w:val="BlockText"/>
    <w:rsid w:val="000530ED"/>
    <w:rPr>
      <w:rFonts w:ascii="Arial" w:eastAsia="Times New Roman" w:hAnsi="Arial" w:cs="Arial"/>
      <w:sz w:val="24"/>
      <w:szCs w:val="20"/>
    </w:rPr>
  </w:style>
  <w:style w:type="paragraph" w:customStyle="1" w:styleId="Style2">
    <w:name w:val="Style2"/>
    <w:basedOn w:val="BlockText"/>
    <w:link w:val="Style2Char"/>
    <w:qFormat/>
    <w:rsid w:val="000530ED"/>
    <w:pPr>
      <w:adjustRightInd/>
      <w:spacing w:before="0" w:line="276" w:lineRule="auto"/>
      <w:ind w:left="0" w:right="0"/>
    </w:pPr>
    <w:rPr>
      <w:bCs/>
      <w:color w:val="FF0000"/>
      <w:szCs w:val="24"/>
    </w:rPr>
  </w:style>
  <w:style w:type="character" w:customStyle="1" w:styleId="Style2Char">
    <w:name w:val="Style2 Char"/>
    <w:basedOn w:val="DefaultParagraphFont"/>
    <w:link w:val="Style2"/>
    <w:rsid w:val="000530ED"/>
    <w:rPr>
      <w:rFonts w:ascii="Arial" w:eastAsia="Times New Roman" w:hAnsi="Arial" w:cs="Arial"/>
      <w:bCs/>
      <w:color w:val="FF0000"/>
      <w:sz w:val="24"/>
      <w:szCs w:val="24"/>
    </w:rPr>
  </w:style>
  <w:style w:type="paragraph" w:customStyle="1" w:styleId="bodyoftext">
    <w:name w:val="body of text"/>
    <w:basedOn w:val="Normal"/>
    <w:qFormat/>
    <w:rsid w:val="000530ED"/>
    <w:pPr>
      <w:keepNext/>
      <w:spacing w:after="0" w:line="288" w:lineRule="auto"/>
      <w:jc w:val="both"/>
    </w:pPr>
    <w:rPr>
      <w:rFonts w:cs="Times New Roman"/>
      <w:sz w:val="20"/>
      <w:szCs w:val="20"/>
    </w:rPr>
  </w:style>
  <w:style w:type="paragraph" w:styleId="BalloonText">
    <w:name w:val="Balloon Text"/>
    <w:basedOn w:val="Normal"/>
    <w:link w:val="BalloonTextChar"/>
    <w:uiPriority w:val="99"/>
    <w:semiHidden/>
    <w:unhideWhenUsed/>
    <w:rsid w:val="00053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0ED"/>
    <w:rPr>
      <w:rFonts w:ascii="Segoe UI" w:eastAsia="Times New Roman" w:hAnsi="Segoe UI" w:cs="Segoe UI"/>
      <w:sz w:val="18"/>
      <w:szCs w:val="18"/>
    </w:rPr>
  </w:style>
  <w:style w:type="paragraph" w:customStyle="1" w:styleId="Schedule">
    <w:name w:val="Schedule"/>
    <w:basedOn w:val="Normal"/>
    <w:next w:val="Normal"/>
    <w:rsid w:val="000530ED"/>
    <w:pPr>
      <w:keepNext/>
      <w:tabs>
        <w:tab w:val="left" w:pos="864"/>
        <w:tab w:val="left" w:pos="2131"/>
        <w:tab w:val="left" w:pos="3283"/>
        <w:tab w:val="left" w:pos="4003"/>
        <w:tab w:val="left" w:pos="4723"/>
      </w:tabs>
      <w:suppressAutoHyphens/>
      <w:overflowPunct w:val="0"/>
      <w:autoSpaceDE w:val="0"/>
      <w:autoSpaceDN w:val="0"/>
      <w:adjustRightInd w:val="0"/>
      <w:spacing w:before="240" w:line="360" w:lineRule="auto"/>
      <w:jc w:val="center"/>
    </w:pPr>
    <w:rPr>
      <w:rFonts w:ascii="Times New Roman" w:hAnsi="Times New Roman" w:cs="Times New Roman"/>
      <w:b/>
      <w:szCs w:val="20"/>
    </w:rPr>
  </w:style>
  <w:style w:type="paragraph" w:styleId="ListParagraph">
    <w:name w:val="List Paragraph"/>
    <w:aliases w:val="Bullet Number,Headding 3,Numbered Para 1,Dot pt,No Spacing1,List Paragraph Char Char Char,Indicator Text,List Paragraph1,Bullet Points,MAIN CONTENT,List Paragraph12,List Paragraph11,F5 List Paragraph,List Paragraph2,Normal numbered"/>
    <w:basedOn w:val="Normal"/>
    <w:link w:val="ListParagraphChar"/>
    <w:uiPriority w:val="34"/>
    <w:qFormat/>
    <w:rsid w:val="000530ED"/>
    <w:pPr>
      <w:ind w:left="720"/>
      <w:contextualSpacing/>
    </w:pPr>
  </w:style>
  <w:style w:type="character" w:customStyle="1" w:styleId="ListParagraphChar">
    <w:name w:val="List Paragraph Char"/>
    <w:aliases w:val="Bullet Number Char,Headding 3 Char,Numbered Para 1 Char,Dot pt Char,No Spacing1 Char,List Paragraph Char Char Char Char,Indicator Text Char,List Paragraph1 Char,Bullet Points Char,MAIN CONTENT Char,List Paragraph12 Char"/>
    <w:link w:val="ListParagraph"/>
    <w:uiPriority w:val="34"/>
    <w:qFormat/>
    <w:locked/>
    <w:rsid w:val="000530ED"/>
    <w:rPr>
      <w:rFonts w:ascii="Arial" w:eastAsia="Times New Roman" w:hAnsi="Arial" w:cs="Arial"/>
      <w:sz w:val="24"/>
      <w:szCs w:val="24"/>
    </w:rPr>
  </w:style>
  <w:style w:type="paragraph" w:styleId="CommentSubject">
    <w:name w:val="annotation subject"/>
    <w:basedOn w:val="CommentText"/>
    <w:next w:val="CommentText"/>
    <w:link w:val="CommentSubjectChar"/>
    <w:uiPriority w:val="99"/>
    <w:semiHidden/>
    <w:unhideWhenUsed/>
    <w:rsid w:val="000530ED"/>
    <w:pPr>
      <w:spacing w:line="240" w:lineRule="auto"/>
    </w:pPr>
    <w:rPr>
      <w:b/>
      <w:bCs/>
    </w:rPr>
  </w:style>
  <w:style w:type="character" w:customStyle="1" w:styleId="CommentSubjectChar">
    <w:name w:val="Comment Subject Char"/>
    <w:basedOn w:val="CommentTextChar"/>
    <w:link w:val="CommentSubject"/>
    <w:uiPriority w:val="99"/>
    <w:semiHidden/>
    <w:rsid w:val="000530ED"/>
    <w:rPr>
      <w:rFonts w:ascii="Arial" w:eastAsia="Times New Roman" w:hAnsi="Arial" w:cs="Arial"/>
      <w:b/>
      <w:bCs/>
      <w:sz w:val="20"/>
      <w:szCs w:val="20"/>
    </w:rPr>
  </w:style>
  <w:style w:type="paragraph" w:styleId="Revision">
    <w:name w:val="Revision"/>
    <w:hidden/>
    <w:uiPriority w:val="99"/>
    <w:semiHidden/>
    <w:rsid w:val="00387D60"/>
    <w:pPr>
      <w:spacing w:after="0" w:line="240" w:lineRule="auto"/>
    </w:pPr>
    <w:rPr>
      <w:rFonts w:ascii="Arial" w:eastAsia="Times New Roman" w:hAnsi="Arial" w:cs="Arial"/>
      <w:sz w:val="24"/>
      <w:szCs w:val="24"/>
    </w:rPr>
  </w:style>
  <w:style w:type="paragraph" w:styleId="BodyText2">
    <w:name w:val="Body Text 2"/>
    <w:basedOn w:val="Normal"/>
    <w:link w:val="BodyText2Char"/>
    <w:semiHidden/>
    <w:rsid w:val="00D64DCC"/>
    <w:rPr>
      <w:i/>
      <w:iCs/>
      <w:color w:val="FF0000"/>
    </w:rPr>
  </w:style>
  <w:style w:type="character" w:customStyle="1" w:styleId="BodyText2Char">
    <w:name w:val="Body Text 2 Char"/>
    <w:basedOn w:val="DefaultParagraphFont"/>
    <w:link w:val="BodyText2"/>
    <w:semiHidden/>
    <w:rsid w:val="00D64DCC"/>
    <w:rPr>
      <w:rFonts w:ascii="Arial" w:eastAsia="Times New Roman" w:hAnsi="Arial" w:cs="Arial"/>
      <w:i/>
      <w:iCs/>
      <w:color w:val="FF0000"/>
      <w:sz w:val="24"/>
      <w:szCs w:val="24"/>
    </w:rPr>
  </w:style>
  <w:style w:type="paragraph" w:styleId="TOC1">
    <w:name w:val="toc 1"/>
    <w:basedOn w:val="Normal"/>
    <w:next w:val="Normal"/>
    <w:autoRedefine/>
    <w:uiPriority w:val="39"/>
    <w:unhideWhenUsed/>
    <w:rsid w:val="00564795"/>
    <w:pPr>
      <w:tabs>
        <w:tab w:val="right" w:leader="dot" w:pos="8364"/>
      </w:tabs>
      <w:spacing w:before="120" w:line="22" w:lineRule="atLeast"/>
      <w:ind w:right="1242"/>
    </w:pPr>
    <w:rPr>
      <w:b/>
      <w:noProof/>
      <w:u w:color="FFFFFF" w:themeColor="background1"/>
      <w:lang w:eastAsia="en-GB"/>
    </w:rPr>
  </w:style>
  <w:style w:type="character" w:styleId="Hyperlink">
    <w:name w:val="Hyperlink"/>
    <w:basedOn w:val="DefaultParagraphFont"/>
    <w:uiPriority w:val="99"/>
    <w:unhideWhenUsed/>
    <w:rsid w:val="00D64DCC"/>
    <w:rPr>
      <w:color w:val="0563C1" w:themeColor="hyperlink"/>
      <w:u w:val="single"/>
    </w:rPr>
  </w:style>
  <w:style w:type="paragraph" w:customStyle="1" w:styleId="BodyText1">
    <w:name w:val="Body Text 1"/>
    <w:basedOn w:val="Normal"/>
    <w:link w:val="BodyText1Char"/>
    <w:rsid w:val="00D64DCC"/>
    <w:pPr>
      <w:tabs>
        <w:tab w:val="left" w:pos="900"/>
      </w:tabs>
    </w:pPr>
    <w:rPr>
      <w:iCs/>
      <w:szCs w:val="20"/>
    </w:rPr>
  </w:style>
  <w:style w:type="character" w:customStyle="1" w:styleId="BodyText1Char">
    <w:name w:val="Body Text 1 Char"/>
    <w:link w:val="BodyText1"/>
    <w:rsid w:val="00D64DCC"/>
    <w:rPr>
      <w:rFonts w:ascii="Arial" w:eastAsia="Times New Roman" w:hAnsi="Arial" w:cs="Arial"/>
      <w:iCs/>
      <w:sz w:val="24"/>
      <w:szCs w:val="20"/>
    </w:rPr>
  </w:style>
  <w:style w:type="paragraph" w:customStyle="1" w:styleId="Report">
    <w:name w:val="Report"/>
    <w:basedOn w:val="Normal"/>
    <w:rsid w:val="00D64DCC"/>
    <w:pPr>
      <w:spacing w:line="360" w:lineRule="auto"/>
      <w:jc w:val="both"/>
    </w:pPr>
    <w:rPr>
      <w:rFonts w:ascii="Sabon MT" w:hAnsi="Sabon MT" w:cs="Times New Roman"/>
      <w:szCs w:val="20"/>
    </w:rPr>
  </w:style>
  <w:style w:type="paragraph" w:styleId="TOCHeading">
    <w:name w:val="TOC Heading"/>
    <w:basedOn w:val="Heading1"/>
    <w:next w:val="Normal"/>
    <w:uiPriority w:val="39"/>
    <w:unhideWhenUsed/>
    <w:qFormat/>
    <w:rsid w:val="00D64DCC"/>
    <w:pPr>
      <w:keepLines/>
      <w:tabs>
        <w:tab w:val="clear" w:pos="1134"/>
      </w:tabs>
      <w:spacing w:before="240" w:after="0" w:line="259" w:lineRule="auto"/>
      <w:outlineLvl w:val="9"/>
    </w:pPr>
    <w:rPr>
      <w:rFonts w:asciiTheme="majorHAnsi" w:eastAsiaTheme="majorEastAsia" w:hAnsiTheme="majorHAnsi" w:cstheme="majorBidi"/>
      <w:b w:val="0"/>
      <w:bCs w:val="0"/>
      <w:snapToGrid/>
      <w:color w:val="2F5496" w:themeColor="accent1" w:themeShade="BF"/>
      <w:sz w:val="32"/>
      <w:szCs w:val="32"/>
      <w:lang w:val="en-US" w:eastAsia="en-US"/>
    </w:rPr>
  </w:style>
  <w:style w:type="paragraph" w:styleId="TOC2">
    <w:name w:val="toc 2"/>
    <w:basedOn w:val="Normal"/>
    <w:next w:val="Normal"/>
    <w:autoRedefine/>
    <w:uiPriority w:val="39"/>
    <w:unhideWhenUsed/>
    <w:rsid w:val="00D64DCC"/>
    <w:pPr>
      <w:spacing w:after="100"/>
      <w:ind w:left="240"/>
    </w:pPr>
  </w:style>
  <w:style w:type="paragraph" w:styleId="NoSpacing">
    <w:name w:val="No Spacing"/>
    <w:uiPriority w:val="1"/>
    <w:qFormat/>
    <w:rsid w:val="00D64DCC"/>
    <w:pPr>
      <w:spacing w:after="0" w:line="240" w:lineRule="auto"/>
    </w:pPr>
    <w:rPr>
      <w:rFonts w:ascii="Arial" w:eastAsia="Times New Roman" w:hAnsi="Arial" w:cs="Arial"/>
      <w:sz w:val="24"/>
      <w:szCs w:val="24"/>
    </w:rPr>
  </w:style>
  <w:style w:type="paragraph" w:styleId="Header">
    <w:name w:val="header"/>
    <w:basedOn w:val="Normal"/>
    <w:link w:val="HeaderChar"/>
    <w:uiPriority w:val="99"/>
    <w:unhideWhenUsed/>
    <w:rsid w:val="00D64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DCC"/>
    <w:rPr>
      <w:rFonts w:ascii="Arial" w:eastAsia="Times New Roman" w:hAnsi="Arial" w:cs="Arial"/>
      <w:sz w:val="24"/>
      <w:szCs w:val="24"/>
    </w:rPr>
  </w:style>
  <w:style w:type="paragraph" w:styleId="Footer">
    <w:name w:val="footer"/>
    <w:basedOn w:val="Normal"/>
    <w:link w:val="FooterChar"/>
    <w:uiPriority w:val="99"/>
    <w:unhideWhenUsed/>
    <w:rsid w:val="00D64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DCC"/>
    <w:rPr>
      <w:rFonts w:ascii="Arial" w:eastAsia="Times New Roman" w:hAnsi="Arial" w:cs="Arial"/>
      <w:sz w:val="24"/>
      <w:szCs w:val="24"/>
    </w:rPr>
  </w:style>
  <w:style w:type="paragraph" w:customStyle="1" w:styleId="bodytext10">
    <w:name w:val="body text 1"/>
    <w:basedOn w:val="Normal"/>
    <w:link w:val="bodytext1Char0"/>
    <w:qFormat/>
    <w:rsid w:val="00B1743E"/>
    <w:pPr>
      <w:spacing w:line="240" w:lineRule="auto"/>
    </w:pPr>
    <w:rPr>
      <w:iCs/>
      <w:sz w:val="22"/>
      <w:szCs w:val="20"/>
    </w:rPr>
  </w:style>
  <w:style w:type="character" w:customStyle="1" w:styleId="bodytext1Char0">
    <w:name w:val="body text 1 Char"/>
    <w:link w:val="bodytext10"/>
    <w:rsid w:val="00B1743E"/>
    <w:rPr>
      <w:rFonts w:ascii="Arial" w:eastAsia="Times New Roman" w:hAnsi="Arial" w:cs="Arial"/>
      <w:iCs/>
      <w:szCs w:val="20"/>
    </w:rPr>
  </w:style>
  <w:style w:type="character" w:customStyle="1" w:styleId="apple-converted-space">
    <w:name w:val="apple-converted-space"/>
    <w:basedOn w:val="DefaultParagraphFont"/>
    <w:rsid w:val="00353210"/>
  </w:style>
  <w:style w:type="paragraph" w:customStyle="1" w:styleId="Default">
    <w:name w:val="Default"/>
    <w:rsid w:val="00D2074D"/>
    <w:pPr>
      <w:autoSpaceDE w:val="0"/>
      <w:autoSpaceDN w:val="0"/>
      <w:adjustRightInd w:val="0"/>
      <w:spacing w:after="0" w:line="240" w:lineRule="auto"/>
    </w:pPr>
    <w:rPr>
      <w:rFonts w:ascii="Trebuchet MS" w:hAnsi="Trebuchet MS" w:cs="Trebuchet MS"/>
      <w:color w:val="000000"/>
      <w:sz w:val="24"/>
      <w:szCs w:val="24"/>
    </w:rPr>
  </w:style>
  <w:style w:type="paragraph" w:customStyle="1" w:styleId="IMpara3">
    <w:name w:val="I/M para 3"/>
    <w:basedOn w:val="Normal"/>
    <w:link w:val="IMpara3Char"/>
    <w:uiPriority w:val="99"/>
    <w:qFormat/>
    <w:rsid w:val="00167C02"/>
    <w:pPr>
      <w:keepLines/>
      <w:tabs>
        <w:tab w:val="num" w:pos="1134"/>
      </w:tabs>
      <w:spacing w:before="120" w:line="240" w:lineRule="auto"/>
      <w:ind w:left="720" w:hanging="720"/>
      <w:jc w:val="both"/>
    </w:pPr>
    <w:rPr>
      <w:rFonts w:cs="Times New Roman"/>
      <w:sz w:val="18"/>
      <w:szCs w:val="20"/>
      <w:lang w:val="x-none"/>
    </w:rPr>
  </w:style>
  <w:style w:type="character" w:customStyle="1" w:styleId="IMpara3Char">
    <w:name w:val="I/M para 3 Char"/>
    <w:link w:val="IMpara3"/>
    <w:uiPriority w:val="99"/>
    <w:locked/>
    <w:rsid w:val="00167C02"/>
    <w:rPr>
      <w:rFonts w:ascii="Arial" w:eastAsia="Times New Roman" w:hAnsi="Arial" w:cs="Times New Roman"/>
      <w:sz w:val="18"/>
      <w:szCs w:val="20"/>
      <w:lang w:val="x-none"/>
    </w:rPr>
  </w:style>
  <w:style w:type="paragraph" w:customStyle="1" w:styleId="ListLetter1h3">
    <w:name w:val="List Letter 1(h3)"/>
    <w:basedOn w:val="Normal"/>
    <w:qFormat/>
    <w:rsid w:val="00167C02"/>
    <w:pPr>
      <w:tabs>
        <w:tab w:val="num" w:pos="1854"/>
      </w:tabs>
      <w:spacing w:line="0" w:lineRule="atLeast"/>
      <w:ind w:left="1701" w:hanging="567"/>
      <w:jc w:val="both"/>
    </w:pPr>
    <w:rPr>
      <w:rFonts w:cs="Times New Roman"/>
      <w:sz w:val="18"/>
      <w:szCs w:val="20"/>
    </w:rPr>
  </w:style>
  <w:style w:type="paragraph" w:customStyle="1" w:styleId="ListLetter1h4">
    <w:name w:val="List Letter 1(h4)"/>
    <w:basedOn w:val="ListLetter1h3"/>
    <w:qFormat/>
    <w:rsid w:val="00167C02"/>
    <w:pPr>
      <w:tabs>
        <w:tab w:val="clear" w:pos="1854"/>
        <w:tab w:val="num" w:pos="2705"/>
      </w:tabs>
      <w:ind w:left="2552"/>
    </w:pPr>
  </w:style>
  <w:style w:type="character" w:styleId="SubtleReference">
    <w:name w:val="Subtle Reference"/>
    <w:qFormat/>
    <w:rsid w:val="00F25BB0"/>
    <w:rPr>
      <w:smallCaps/>
      <w:color w:val="C0504D"/>
      <w:u w:val="single"/>
    </w:rPr>
  </w:style>
  <w:style w:type="paragraph" w:styleId="ListBullet">
    <w:name w:val="List Bullet"/>
    <w:basedOn w:val="Normal"/>
    <w:unhideWhenUsed/>
    <w:rsid w:val="00A154AC"/>
    <w:pPr>
      <w:keepNext/>
      <w:numPr>
        <w:numId w:val="3"/>
      </w:numPr>
      <w:spacing w:after="0" w:line="288" w:lineRule="auto"/>
      <w:contextualSpacing/>
      <w:jc w:val="both"/>
    </w:pPr>
    <w:rPr>
      <w:rFonts w:cs="Times New Roman"/>
      <w:sz w:val="20"/>
      <w:szCs w:val="20"/>
    </w:rPr>
  </w:style>
  <w:style w:type="character" w:styleId="UnresolvedMention">
    <w:name w:val="Unresolved Mention"/>
    <w:basedOn w:val="DefaultParagraphFont"/>
    <w:uiPriority w:val="99"/>
    <w:semiHidden/>
    <w:unhideWhenUsed/>
    <w:rsid w:val="006C1607"/>
    <w:rPr>
      <w:color w:val="808080"/>
      <w:shd w:val="clear" w:color="auto" w:fill="E6E6E6"/>
    </w:rPr>
  </w:style>
  <w:style w:type="paragraph" w:customStyle="1" w:styleId="bulletlist">
    <w:name w:val="bullet list"/>
    <w:basedOn w:val="Normal"/>
    <w:qFormat/>
    <w:rsid w:val="00CA287D"/>
    <w:pPr>
      <w:tabs>
        <w:tab w:val="left" w:pos="284"/>
        <w:tab w:val="left" w:pos="972"/>
      </w:tabs>
      <w:spacing w:before="120" w:line="264" w:lineRule="auto"/>
      <w:jc w:val="both"/>
    </w:pPr>
    <w:rPr>
      <w:bCs/>
      <w:sz w:val="22"/>
      <w:szCs w:val="20"/>
    </w:rPr>
  </w:style>
  <w:style w:type="paragraph" w:styleId="BodyText">
    <w:name w:val="Body Text"/>
    <w:basedOn w:val="Normal"/>
    <w:link w:val="BodyTextChar"/>
    <w:rsid w:val="00CA287D"/>
    <w:pPr>
      <w:keepNext/>
      <w:spacing w:line="288" w:lineRule="auto"/>
      <w:jc w:val="both"/>
    </w:pPr>
    <w:rPr>
      <w:rFonts w:cs="Times New Roman"/>
      <w:sz w:val="20"/>
      <w:szCs w:val="20"/>
    </w:rPr>
  </w:style>
  <w:style w:type="character" w:customStyle="1" w:styleId="BodyTextChar">
    <w:name w:val="Body Text Char"/>
    <w:basedOn w:val="DefaultParagraphFont"/>
    <w:link w:val="BodyText"/>
    <w:uiPriority w:val="99"/>
    <w:rsid w:val="00CA287D"/>
    <w:rPr>
      <w:rFonts w:ascii="Arial" w:eastAsia="Times New Roman" w:hAnsi="Arial" w:cs="Times New Roman"/>
      <w:sz w:val="20"/>
      <w:szCs w:val="20"/>
    </w:rPr>
  </w:style>
  <w:style w:type="paragraph" w:styleId="ListNumber">
    <w:name w:val="List Number"/>
    <w:basedOn w:val="Normal"/>
    <w:semiHidden/>
    <w:unhideWhenUsed/>
    <w:rsid w:val="0057570E"/>
    <w:pPr>
      <w:tabs>
        <w:tab w:val="num" w:pos="1418"/>
      </w:tabs>
      <w:spacing w:after="0" w:line="264" w:lineRule="auto"/>
      <w:ind w:left="1418" w:hanging="567"/>
      <w:jc w:val="both"/>
    </w:pPr>
    <w:rPr>
      <w:rFonts w:cs="Times New Roman"/>
      <w:sz w:val="22"/>
      <w:szCs w:val="20"/>
    </w:rPr>
  </w:style>
  <w:style w:type="paragraph" w:styleId="ListBullet2">
    <w:name w:val="List Bullet 2"/>
    <w:basedOn w:val="Normal"/>
    <w:autoRedefine/>
    <w:semiHidden/>
    <w:unhideWhenUsed/>
    <w:rsid w:val="0057570E"/>
    <w:pPr>
      <w:tabs>
        <w:tab w:val="num" w:pos="1985"/>
        <w:tab w:val="left" w:pos="3283"/>
        <w:tab w:val="left" w:pos="4003"/>
        <w:tab w:val="left" w:pos="4723"/>
      </w:tabs>
      <w:suppressAutoHyphens/>
      <w:spacing w:before="240" w:after="0" w:line="360" w:lineRule="auto"/>
      <w:ind w:left="1985" w:hanging="567"/>
      <w:jc w:val="both"/>
    </w:pPr>
    <w:rPr>
      <w:rFonts w:ascii="Times New Roman" w:hAnsi="Times New Roman" w:cs="Times New Roman"/>
      <w:sz w:val="22"/>
      <w:szCs w:val="20"/>
    </w:rPr>
  </w:style>
  <w:style w:type="table" w:customStyle="1" w:styleId="TableGrid1">
    <w:name w:val="Table Grid1"/>
    <w:basedOn w:val="TableNormal"/>
    <w:next w:val="TableGrid"/>
    <w:rsid w:val="00B5492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365E1C"/>
    <w:rPr>
      <w:i/>
      <w:iCs/>
      <w:color w:val="1F3763" w:themeColor="accent1" w:themeShade="7F"/>
    </w:rPr>
  </w:style>
  <w:style w:type="character" w:styleId="Emphasis">
    <w:name w:val="Emphasis"/>
    <w:uiPriority w:val="20"/>
    <w:qFormat/>
    <w:rsid w:val="009D2F41"/>
    <w:rPr>
      <w:i/>
      <w:iCs/>
    </w:rPr>
  </w:style>
  <w:style w:type="paragraph" w:styleId="FootnoteText">
    <w:name w:val="footnote text"/>
    <w:aliases w:val="Footnote Text1"/>
    <w:basedOn w:val="Normal"/>
    <w:link w:val="FootnoteTextChar"/>
    <w:uiPriority w:val="98"/>
    <w:rsid w:val="00A36A5F"/>
    <w:pPr>
      <w:keepNext/>
      <w:spacing w:after="0" w:line="240" w:lineRule="auto"/>
      <w:jc w:val="both"/>
    </w:pPr>
    <w:rPr>
      <w:rFonts w:cs="Times New Roman"/>
      <w:sz w:val="20"/>
      <w:szCs w:val="20"/>
    </w:rPr>
  </w:style>
  <w:style w:type="character" w:customStyle="1" w:styleId="FootnoteTextChar">
    <w:name w:val="Footnote Text Char"/>
    <w:aliases w:val="Footnote Text1 Char"/>
    <w:basedOn w:val="DefaultParagraphFont"/>
    <w:link w:val="FootnoteText"/>
    <w:uiPriority w:val="98"/>
    <w:rsid w:val="00A36A5F"/>
    <w:rPr>
      <w:rFonts w:ascii="Arial" w:eastAsia="Times New Roman" w:hAnsi="Arial" w:cs="Times New Roman"/>
      <w:sz w:val="20"/>
      <w:szCs w:val="20"/>
    </w:rPr>
  </w:style>
  <w:style w:type="character" w:styleId="FootnoteReference">
    <w:name w:val="footnote reference"/>
    <w:uiPriority w:val="98"/>
    <w:rsid w:val="00A36A5F"/>
    <w:rPr>
      <w:vertAlign w:val="superscript"/>
    </w:rPr>
  </w:style>
  <w:style w:type="character" w:styleId="FollowedHyperlink">
    <w:name w:val="FollowedHyperlink"/>
    <w:basedOn w:val="DefaultParagraphFont"/>
    <w:uiPriority w:val="99"/>
    <w:semiHidden/>
    <w:unhideWhenUsed/>
    <w:rsid w:val="00EE4623"/>
    <w:rPr>
      <w:color w:val="954F72" w:themeColor="followedHyperlink"/>
      <w:u w:val="single"/>
    </w:rPr>
  </w:style>
  <w:style w:type="paragraph" w:customStyle="1" w:styleId="Parties">
    <w:name w:val="Parties"/>
    <w:basedOn w:val="BodyText"/>
    <w:link w:val="PartiesChar"/>
    <w:uiPriority w:val="99"/>
    <w:rsid w:val="00B0602A"/>
    <w:pPr>
      <w:keepNext w:val="0"/>
      <w:numPr>
        <w:numId w:val="5"/>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rPr>
  </w:style>
  <w:style w:type="paragraph" w:customStyle="1" w:styleId="Background">
    <w:name w:val="Background"/>
    <w:basedOn w:val="BodyText"/>
    <w:link w:val="BackgroundChar"/>
    <w:uiPriority w:val="99"/>
    <w:rsid w:val="00B0602A"/>
    <w:pPr>
      <w:keepNext w:val="0"/>
      <w:numPr>
        <w:numId w:val="6"/>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rPr>
  </w:style>
  <w:style w:type="paragraph" w:customStyle="1" w:styleId="FrontSheet">
    <w:name w:val="Front Sheet"/>
    <w:basedOn w:val="BodyText"/>
    <w:link w:val="FrontSheetChar"/>
    <w:rsid w:val="00B0602A"/>
    <w:pPr>
      <w:keepNext w:val="0"/>
      <w:tabs>
        <w:tab w:val="left" w:pos="907"/>
        <w:tab w:val="left" w:pos="1644"/>
        <w:tab w:val="left" w:pos="2381"/>
        <w:tab w:val="left" w:pos="3119"/>
        <w:tab w:val="left" w:pos="3856"/>
        <w:tab w:val="left" w:pos="4593"/>
        <w:tab w:val="left" w:pos="5330"/>
        <w:tab w:val="left" w:pos="6067"/>
      </w:tabs>
      <w:spacing w:after="0" w:line="240" w:lineRule="auto"/>
      <w:jc w:val="center"/>
    </w:pPr>
    <w:rPr>
      <w:rFonts w:ascii="Tahoma" w:hAnsi="Tahoma" w:cs="Tahoma"/>
    </w:rPr>
  </w:style>
  <w:style w:type="paragraph" w:customStyle="1" w:styleId="FrontSheetBold">
    <w:name w:val="Front Sheet Bold"/>
    <w:basedOn w:val="FrontSheet"/>
    <w:link w:val="FrontSheetBoldChar"/>
    <w:uiPriority w:val="99"/>
    <w:rsid w:val="00B0602A"/>
    <w:rPr>
      <w:b/>
    </w:rPr>
  </w:style>
  <w:style w:type="paragraph" w:customStyle="1" w:styleId="Testimonium">
    <w:name w:val="Testimonium"/>
    <w:basedOn w:val="Normal"/>
    <w:link w:val="TestimoniumChar"/>
    <w:uiPriority w:val="99"/>
    <w:rsid w:val="00B0602A"/>
    <w:pPr>
      <w:tabs>
        <w:tab w:val="left" w:pos="907"/>
        <w:tab w:val="left" w:pos="1644"/>
        <w:tab w:val="left" w:pos="2381"/>
        <w:tab w:val="left" w:pos="3119"/>
        <w:tab w:val="left" w:pos="3856"/>
        <w:tab w:val="left" w:pos="4593"/>
        <w:tab w:val="left" w:pos="5330"/>
        <w:tab w:val="left" w:pos="6067"/>
      </w:tabs>
      <w:suppressAutoHyphens/>
      <w:spacing w:before="240" w:after="0" w:line="240" w:lineRule="auto"/>
    </w:pPr>
    <w:rPr>
      <w:rFonts w:ascii="Tahoma" w:hAnsi="Tahoma" w:cs="Tahoma"/>
      <w:b/>
      <w:sz w:val="20"/>
      <w:szCs w:val="20"/>
    </w:rPr>
  </w:style>
  <w:style w:type="paragraph" w:customStyle="1" w:styleId="DefinedTerm">
    <w:name w:val="Defined Term"/>
    <w:basedOn w:val="BodyText"/>
    <w:link w:val="DefinedTermChar"/>
    <w:uiPriority w:val="99"/>
    <w:qFormat/>
    <w:rsid w:val="00B0602A"/>
    <w:pPr>
      <w:keepNext w:val="0"/>
      <w:numPr>
        <w:numId w:val="7"/>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rPr>
  </w:style>
  <w:style w:type="character" w:customStyle="1" w:styleId="Bold">
    <w:name w:val="Bold"/>
    <w:uiPriority w:val="99"/>
    <w:semiHidden/>
    <w:rsid w:val="00B0602A"/>
    <w:rPr>
      <w:b/>
    </w:rPr>
  </w:style>
  <w:style w:type="paragraph" w:customStyle="1" w:styleId="DefinedTermList1">
    <w:name w:val="Defined Term List 1"/>
    <w:basedOn w:val="DefinedTerm"/>
    <w:uiPriority w:val="99"/>
    <w:qFormat/>
    <w:rsid w:val="00B0602A"/>
    <w:pPr>
      <w:numPr>
        <w:ilvl w:val="1"/>
      </w:numPr>
    </w:pPr>
  </w:style>
  <w:style w:type="paragraph" w:customStyle="1" w:styleId="DefinedTermList2">
    <w:name w:val="Defined Term List 2"/>
    <w:basedOn w:val="DefinedTermList1"/>
    <w:uiPriority w:val="99"/>
    <w:qFormat/>
    <w:rsid w:val="00B0602A"/>
    <w:pPr>
      <w:numPr>
        <w:ilvl w:val="2"/>
      </w:numPr>
    </w:pPr>
  </w:style>
  <w:style w:type="character" w:customStyle="1" w:styleId="CharacterBold">
    <w:name w:val="Character : Bold"/>
    <w:rsid w:val="00B0602A"/>
    <w:rPr>
      <w:rFonts w:ascii="Arial" w:hAnsi="Arial"/>
      <w:b/>
      <w:sz w:val="20"/>
    </w:rPr>
  </w:style>
  <w:style w:type="paragraph" w:customStyle="1" w:styleId="pcg1">
    <w:name w:val="pcg 1"/>
    <w:basedOn w:val="Normal"/>
    <w:next w:val="pcg2"/>
    <w:link w:val="pcg1Char"/>
    <w:qFormat/>
    <w:rsid w:val="00B0602A"/>
    <w:pPr>
      <w:numPr>
        <w:numId w:val="8"/>
      </w:numPr>
      <w:tabs>
        <w:tab w:val="left" w:pos="993"/>
      </w:tabs>
      <w:spacing w:before="240" w:after="240" w:line="264" w:lineRule="auto"/>
      <w:jc w:val="both"/>
    </w:pPr>
    <w:rPr>
      <w:rFonts w:cs="Times New Roman"/>
      <w:b/>
      <w:caps/>
      <w:sz w:val="22"/>
      <w:szCs w:val="20"/>
    </w:rPr>
  </w:style>
  <w:style w:type="paragraph" w:customStyle="1" w:styleId="pcg2">
    <w:name w:val="pcg 2"/>
    <w:basedOn w:val="Normal"/>
    <w:next w:val="Normal"/>
    <w:link w:val="pcg2Char"/>
    <w:qFormat/>
    <w:rsid w:val="00B0602A"/>
    <w:pPr>
      <w:numPr>
        <w:ilvl w:val="1"/>
        <w:numId w:val="8"/>
      </w:numPr>
      <w:tabs>
        <w:tab w:val="left" w:pos="993"/>
      </w:tabs>
      <w:spacing w:before="240" w:after="240" w:line="264" w:lineRule="auto"/>
      <w:ind w:left="993" w:hanging="993"/>
      <w:jc w:val="both"/>
    </w:pPr>
    <w:rPr>
      <w:rFonts w:cs="Times New Roman"/>
      <w:sz w:val="22"/>
      <w:szCs w:val="20"/>
    </w:rPr>
  </w:style>
  <w:style w:type="character" w:customStyle="1" w:styleId="pcg1Char">
    <w:name w:val="pcg 1 Char"/>
    <w:link w:val="pcg1"/>
    <w:rsid w:val="00B0602A"/>
    <w:rPr>
      <w:rFonts w:ascii="Arial" w:eastAsia="Times New Roman" w:hAnsi="Arial" w:cs="Times New Roman"/>
      <w:b/>
      <w:caps/>
      <w:szCs w:val="20"/>
    </w:rPr>
  </w:style>
  <w:style w:type="character" w:customStyle="1" w:styleId="pcg2Char">
    <w:name w:val="pcg 2 Char"/>
    <w:link w:val="pcg2"/>
    <w:rsid w:val="00B0602A"/>
    <w:rPr>
      <w:rFonts w:ascii="Arial" w:eastAsia="Times New Roman" w:hAnsi="Arial" w:cs="Times New Roman"/>
      <w:szCs w:val="20"/>
    </w:rPr>
  </w:style>
  <w:style w:type="character" w:customStyle="1" w:styleId="FrontSheetBoldChar">
    <w:name w:val="Front Sheet Bold Char"/>
    <w:link w:val="FrontSheetBold"/>
    <w:uiPriority w:val="84"/>
    <w:rsid w:val="00B0602A"/>
    <w:rPr>
      <w:rFonts w:ascii="Tahoma" w:eastAsia="Times New Roman" w:hAnsi="Tahoma" w:cs="Tahoma"/>
      <w:b/>
      <w:sz w:val="20"/>
      <w:szCs w:val="20"/>
    </w:rPr>
  </w:style>
  <w:style w:type="character" w:customStyle="1" w:styleId="DefinedTermChar">
    <w:name w:val="Defined Term Char"/>
    <w:basedOn w:val="DefaultParagraphFont"/>
    <w:link w:val="DefinedTerm"/>
    <w:uiPriority w:val="99"/>
    <w:rsid w:val="00C40D69"/>
    <w:rPr>
      <w:rFonts w:ascii="Tahoma" w:eastAsia="Times New Roman" w:hAnsi="Tahoma" w:cs="Tahoma"/>
      <w:sz w:val="20"/>
      <w:szCs w:val="20"/>
    </w:rPr>
  </w:style>
  <w:style w:type="character" w:customStyle="1" w:styleId="BoldField">
    <w:name w:val="Bold Field"/>
    <w:uiPriority w:val="99"/>
    <w:rsid w:val="00C40D69"/>
    <w:rPr>
      <w:b/>
      <w:bCs/>
    </w:rPr>
  </w:style>
  <w:style w:type="character" w:customStyle="1" w:styleId="BackgroundChar">
    <w:name w:val="Background Char"/>
    <w:basedOn w:val="DefaultParagraphFont"/>
    <w:link w:val="Background"/>
    <w:uiPriority w:val="99"/>
    <w:rsid w:val="00C40D69"/>
    <w:rPr>
      <w:rFonts w:ascii="Tahoma" w:eastAsia="Times New Roman" w:hAnsi="Tahoma" w:cs="Tahoma"/>
      <w:sz w:val="20"/>
      <w:szCs w:val="20"/>
    </w:rPr>
  </w:style>
  <w:style w:type="character" w:customStyle="1" w:styleId="FrontSheetChar">
    <w:name w:val="Front Sheet Char"/>
    <w:basedOn w:val="DefaultParagraphFont"/>
    <w:link w:val="FrontSheet"/>
    <w:uiPriority w:val="84"/>
    <w:rsid w:val="00C40D69"/>
    <w:rPr>
      <w:rFonts w:ascii="Tahoma" w:eastAsia="Times New Roman" w:hAnsi="Tahoma" w:cs="Tahoma"/>
      <w:sz w:val="20"/>
      <w:szCs w:val="20"/>
    </w:rPr>
  </w:style>
  <w:style w:type="character" w:customStyle="1" w:styleId="PartiesChar">
    <w:name w:val="Parties Char"/>
    <w:basedOn w:val="BodyTextChar"/>
    <w:link w:val="Parties"/>
    <w:uiPriority w:val="99"/>
    <w:rsid w:val="00C40D69"/>
    <w:rPr>
      <w:rFonts w:ascii="Tahoma" w:eastAsia="Times New Roman" w:hAnsi="Tahoma" w:cs="Tahoma"/>
      <w:sz w:val="20"/>
      <w:szCs w:val="20"/>
    </w:rPr>
  </w:style>
  <w:style w:type="character" w:customStyle="1" w:styleId="TestimoniumChar">
    <w:name w:val="Testimonium Char"/>
    <w:link w:val="Testimonium"/>
    <w:uiPriority w:val="29"/>
    <w:rsid w:val="00C40D69"/>
    <w:rPr>
      <w:rFonts w:ascii="Tahoma" w:eastAsia="Times New Roman" w:hAnsi="Tahoma" w:cs="Tahoma"/>
      <w:b/>
      <w:sz w:val="20"/>
      <w:szCs w:val="20"/>
    </w:rPr>
  </w:style>
  <w:style w:type="paragraph" w:customStyle="1" w:styleId="HeadingPlain">
    <w:name w:val="Heading Plain"/>
    <w:basedOn w:val="BodyText"/>
    <w:next w:val="BodyText"/>
    <w:link w:val="HeadingPlainChar"/>
    <w:uiPriority w:val="99"/>
    <w:rsid w:val="00C40D69"/>
    <w:pPr>
      <w:tabs>
        <w:tab w:val="left" w:pos="907"/>
        <w:tab w:val="left" w:pos="1644"/>
        <w:tab w:val="left" w:pos="2381"/>
        <w:tab w:val="left" w:pos="3119"/>
        <w:tab w:val="left" w:pos="3856"/>
        <w:tab w:val="left" w:pos="4593"/>
        <w:tab w:val="left" w:pos="5330"/>
        <w:tab w:val="left" w:pos="6067"/>
      </w:tabs>
      <w:spacing w:before="240" w:after="0" w:line="240" w:lineRule="auto"/>
    </w:pPr>
    <w:rPr>
      <w:rFonts w:ascii="Tahoma" w:eastAsia="Tahoma" w:hAnsi="Tahoma" w:cs="Tahoma"/>
      <w:b/>
      <w:caps/>
    </w:rPr>
  </w:style>
  <w:style w:type="character" w:customStyle="1" w:styleId="HeadingPlainChar">
    <w:name w:val="Heading Plain Char"/>
    <w:link w:val="HeadingPlain"/>
    <w:uiPriority w:val="99"/>
    <w:rsid w:val="00C40D69"/>
    <w:rPr>
      <w:rFonts w:ascii="Tahoma" w:eastAsia="Tahoma" w:hAnsi="Tahoma" w:cs="Tahoma"/>
      <w:b/>
      <w:caps/>
      <w:sz w:val="20"/>
      <w:szCs w:val="20"/>
    </w:rPr>
  </w:style>
  <w:style w:type="paragraph" w:customStyle="1" w:styleId="nov1">
    <w:name w:val="nov1"/>
    <w:basedOn w:val="Normal"/>
    <w:link w:val="nov1Char"/>
    <w:qFormat/>
    <w:rsid w:val="00C40D69"/>
    <w:pPr>
      <w:tabs>
        <w:tab w:val="left" w:pos="851"/>
      </w:tabs>
      <w:spacing w:before="240" w:after="240" w:line="264" w:lineRule="auto"/>
      <w:ind w:left="851" w:hanging="851"/>
      <w:jc w:val="both"/>
    </w:pPr>
    <w:rPr>
      <w:rFonts w:cs="Times New Roman"/>
      <w:b/>
      <w:caps/>
      <w:sz w:val="22"/>
      <w:szCs w:val="20"/>
    </w:rPr>
  </w:style>
  <w:style w:type="paragraph" w:customStyle="1" w:styleId="nov2">
    <w:name w:val="nov2"/>
    <w:basedOn w:val="Normal"/>
    <w:link w:val="nov2Char"/>
    <w:qFormat/>
    <w:rsid w:val="00C40D69"/>
    <w:pPr>
      <w:tabs>
        <w:tab w:val="left" w:pos="851"/>
        <w:tab w:val="left" w:pos="2381"/>
        <w:tab w:val="left" w:pos="3119"/>
        <w:tab w:val="left" w:pos="3856"/>
        <w:tab w:val="left" w:pos="4593"/>
        <w:tab w:val="left" w:pos="5330"/>
        <w:tab w:val="left" w:pos="6067"/>
      </w:tabs>
      <w:suppressAutoHyphens/>
      <w:spacing w:before="240" w:after="0" w:line="240" w:lineRule="auto"/>
      <w:ind w:left="851" w:hanging="851"/>
      <w:jc w:val="both"/>
      <w:outlineLvl w:val="1"/>
    </w:pPr>
    <w:rPr>
      <w:rFonts w:cs="Times New Roman"/>
      <w:sz w:val="22"/>
      <w:szCs w:val="22"/>
    </w:rPr>
  </w:style>
  <w:style w:type="character" w:customStyle="1" w:styleId="nov1Char">
    <w:name w:val="nov1 Char"/>
    <w:link w:val="nov1"/>
    <w:locked/>
    <w:rsid w:val="00C40D69"/>
    <w:rPr>
      <w:rFonts w:ascii="Arial" w:eastAsia="Times New Roman" w:hAnsi="Arial" w:cs="Times New Roman"/>
      <w:b/>
      <w:caps/>
      <w:szCs w:val="20"/>
    </w:rPr>
  </w:style>
  <w:style w:type="character" w:customStyle="1" w:styleId="nov2Char">
    <w:name w:val="nov2 Char"/>
    <w:link w:val="nov2"/>
    <w:locked/>
    <w:rsid w:val="00C40D69"/>
    <w:rPr>
      <w:rFonts w:ascii="Arial" w:eastAsia="Times New Roman" w:hAnsi="Arial" w:cs="Times New Roman"/>
    </w:rPr>
  </w:style>
  <w:style w:type="character" w:styleId="PageNumber">
    <w:name w:val="page number"/>
    <w:basedOn w:val="DefaultParagraphFont"/>
    <w:rsid w:val="0024694B"/>
  </w:style>
  <w:style w:type="character" w:customStyle="1" w:styleId="normaltextrun">
    <w:name w:val="normaltextrun"/>
    <w:basedOn w:val="DefaultParagraphFont"/>
    <w:rsid w:val="001B1C85"/>
  </w:style>
  <w:style w:type="character" w:customStyle="1" w:styleId="eop">
    <w:name w:val="eop"/>
    <w:basedOn w:val="DefaultParagraphFont"/>
    <w:rsid w:val="001B1C85"/>
  </w:style>
  <w:style w:type="table" w:customStyle="1" w:styleId="TableGrid2">
    <w:name w:val="Table Grid2"/>
    <w:basedOn w:val="TableNormal"/>
    <w:next w:val="TableGrid"/>
    <w:uiPriority w:val="59"/>
    <w:rsid w:val="00B310A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
    <w:name w:val="Table--Number"/>
    <w:basedOn w:val="Normal"/>
    <w:next w:val="Normal"/>
    <w:rsid w:val="00BB538A"/>
    <w:pPr>
      <w:keepNext/>
      <w:keepLines/>
      <w:spacing w:before="120" w:after="0" w:line="240" w:lineRule="auto"/>
    </w:pPr>
    <w:rPr>
      <w:rFonts w:ascii="Calibri" w:hAnsi="Calibri" w:cs="Times New Roman"/>
      <w:caps/>
      <w:sz w:val="20"/>
      <w:szCs w:val="20"/>
    </w:rPr>
  </w:style>
  <w:style w:type="paragraph" w:customStyle="1" w:styleId="ToC20">
    <w:name w:val="_ToC2"/>
    <w:basedOn w:val="Normal"/>
    <w:rsid w:val="00395390"/>
    <w:pPr>
      <w:tabs>
        <w:tab w:val="left" w:pos="567"/>
        <w:tab w:val="left" w:pos="1134"/>
        <w:tab w:val="right" w:leader="dot" w:pos="6804"/>
      </w:tabs>
      <w:spacing w:before="40" w:after="40" w:line="260" w:lineRule="atLeast"/>
      <w:ind w:left="1134" w:right="2835" w:hanging="567"/>
    </w:pPr>
    <w:rPr>
      <w:rFonts w:cs="Times New Roman"/>
      <w:sz w:val="18"/>
      <w:szCs w:val="20"/>
    </w:rPr>
  </w:style>
  <w:style w:type="character" w:customStyle="1" w:styleId="findhit">
    <w:name w:val="findhit"/>
    <w:basedOn w:val="DefaultParagraphFont"/>
    <w:rsid w:val="00F65C33"/>
  </w:style>
  <w:style w:type="paragraph" w:customStyle="1" w:styleId="paragraph">
    <w:name w:val="paragraph"/>
    <w:basedOn w:val="Normal"/>
    <w:rsid w:val="00F65C33"/>
    <w:pPr>
      <w:spacing w:before="100" w:beforeAutospacing="1" w:after="100" w:afterAutospacing="1" w:line="240" w:lineRule="auto"/>
    </w:pPr>
    <w:rPr>
      <w:rFonts w:ascii="Times New Roman" w:hAnsi="Times New Roman" w:cs="Times New Roman"/>
      <w:lang w:eastAsia="en-GB"/>
    </w:rPr>
  </w:style>
  <w:style w:type="paragraph" w:styleId="NormalWeb">
    <w:name w:val="Normal (Web)"/>
    <w:basedOn w:val="Normal"/>
    <w:uiPriority w:val="99"/>
    <w:semiHidden/>
    <w:unhideWhenUsed/>
    <w:rsid w:val="00A26327"/>
    <w:pPr>
      <w:spacing w:before="100" w:beforeAutospacing="1" w:after="100" w:afterAutospacing="1" w:line="240" w:lineRule="auto"/>
    </w:pPr>
    <w:rPr>
      <w:rFonts w:ascii="Times New Roman" w:hAnsi="Times New Roman" w:cs="Times New Roman"/>
      <w:lang w:eastAsia="en-GB"/>
    </w:rPr>
  </w:style>
  <w:style w:type="paragraph" w:customStyle="1" w:styleId="Compilerbullets">
    <w:name w:val="Compiler bullets"/>
    <w:basedOn w:val="Normal"/>
    <w:link w:val="CompilerbulletsChar"/>
    <w:qFormat/>
    <w:rsid w:val="00A26327"/>
    <w:pPr>
      <w:numPr>
        <w:numId w:val="81"/>
      </w:numPr>
      <w:jc w:val="both"/>
    </w:pPr>
    <w:rPr>
      <w:iCs/>
      <w:color w:val="FF0000"/>
    </w:rPr>
  </w:style>
  <w:style w:type="character" w:customStyle="1" w:styleId="CompilerbulletsChar">
    <w:name w:val="Compiler bullets Char"/>
    <w:link w:val="Compilerbullets"/>
    <w:rsid w:val="00A26327"/>
    <w:rPr>
      <w:rFonts w:ascii="Arial" w:eastAsia="Times New Roman" w:hAnsi="Arial" w:cs="Arial"/>
      <w:iCs/>
      <w:color w:val="FF0000"/>
      <w:sz w:val="24"/>
      <w:szCs w:val="24"/>
    </w:rPr>
  </w:style>
  <w:style w:type="paragraph" w:styleId="Title">
    <w:name w:val="Title"/>
    <w:basedOn w:val="Normal"/>
    <w:next w:val="Normal"/>
    <w:link w:val="TitleChar"/>
    <w:qFormat/>
    <w:rsid w:val="00A26327"/>
    <w:pPr>
      <w:spacing w:before="120" w:line="240" w:lineRule="auto"/>
      <w:contextualSpacing/>
    </w:pPr>
    <w:rPr>
      <w:rFonts w:eastAsiaTheme="majorEastAsia" w:cstheme="majorBidi"/>
      <w:b/>
      <w:spacing w:val="5"/>
      <w:kern w:val="28"/>
      <w:sz w:val="32"/>
      <w:szCs w:val="52"/>
      <w:lang w:eastAsia="en-GB"/>
    </w:rPr>
  </w:style>
  <w:style w:type="character" w:customStyle="1" w:styleId="TitleChar">
    <w:name w:val="Title Char"/>
    <w:basedOn w:val="DefaultParagraphFont"/>
    <w:link w:val="Title"/>
    <w:rsid w:val="00A26327"/>
    <w:rPr>
      <w:rFonts w:ascii="Arial" w:eastAsiaTheme="majorEastAsia" w:hAnsi="Arial" w:cstheme="majorBidi"/>
      <w:b/>
      <w:spacing w:val="5"/>
      <w:kern w:val="28"/>
      <w:sz w:val="32"/>
      <w:szCs w:val="52"/>
      <w:lang w:eastAsia="en-GB"/>
    </w:rPr>
  </w:style>
  <w:style w:type="paragraph" w:customStyle="1" w:styleId="Numberedpara">
    <w:name w:val="Numbered para"/>
    <w:basedOn w:val="Normal"/>
    <w:link w:val="NumberedparaChar"/>
    <w:qFormat/>
    <w:rsid w:val="00EE1B53"/>
    <w:pPr>
      <w:snapToGrid w:val="0"/>
      <w:spacing w:before="120" w:line="240" w:lineRule="auto"/>
      <w:ind w:left="1134" w:hanging="1134"/>
    </w:pPr>
    <w:rPr>
      <w:rFonts w:eastAsia="Calibri" w:cs="Times New Roman"/>
      <w:sz w:val="22"/>
    </w:rPr>
  </w:style>
  <w:style w:type="paragraph" w:styleId="Caption">
    <w:name w:val="caption"/>
    <w:basedOn w:val="Normal"/>
    <w:next w:val="Numberedpara"/>
    <w:uiPriority w:val="35"/>
    <w:semiHidden/>
    <w:unhideWhenUsed/>
    <w:qFormat/>
    <w:rsid w:val="00EE1B53"/>
    <w:pPr>
      <w:keepNext/>
      <w:spacing w:before="240" w:line="240" w:lineRule="auto"/>
      <w:jc w:val="center"/>
    </w:pPr>
    <w:rPr>
      <w:rFonts w:eastAsia="Calibri" w:cs="Times New Roman"/>
      <w:b/>
      <w:bCs/>
    </w:rPr>
  </w:style>
  <w:style w:type="character" w:customStyle="1" w:styleId="NumberedparaChar">
    <w:name w:val="Numbered para Char"/>
    <w:basedOn w:val="DefaultParagraphFont"/>
    <w:link w:val="Numberedpara"/>
    <w:locked/>
    <w:rsid w:val="00EE1B53"/>
    <w:rPr>
      <w:rFonts w:ascii="Arial" w:eastAsia="Calibri" w:hAnsi="Arial" w:cs="Times New Roman"/>
      <w:szCs w:val="24"/>
    </w:rPr>
  </w:style>
  <w:style w:type="character" w:customStyle="1" w:styleId="Listlevel1Char">
    <w:name w:val="List level 1 Char"/>
    <w:basedOn w:val="NumberedparaChar"/>
    <w:link w:val="Listlevel1"/>
    <w:locked/>
    <w:rsid w:val="00EE1B53"/>
    <w:rPr>
      <w:rFonts w:ascii="Arial" w:eastAsia="Calibri" w:hAnsi="Arial" w:cs="Times New Roman"/>
      <w:szCs w:val="24"/>
    </w:rPr>
  </w:style>
  <w:style w:type="paragraph" w:customStyle="1" w:styleId="Listlevel1">
    <w:name w:val="List level 1"/>
    <w:basedOn w:val="Numberedpara"/>
    <w:link w:val="Listlevel1Char"/>
    <w:qFormat/>
    <w:rsid w:val="00EE1B53"/>
    <w:pPr>
      <w:numPr>
        <w:numId w:val="90"/>
      </w:numPr>
      <w:snapToGrid/>
      <w:ind w:left="601"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811">
      <w:bodyDiv w:val="1"/>
      <w:marLeft w:val="0"/>
      <w:marRight w:val="0"/>
      <w:marTop w:val="0"/>
      <w:marBottom w:val="0"/>
      <w:divBdr>
        <w:top w:val="none" w:sz="0" w:space="0" w:color="auto"/>
        <w:left w:val="none" w:sz="0" w:space="0" w:color="auto"/>
        <w:bottom w:val="none" w:sz="0" w:space="0" w:color="auto"/>
        <w:right w:val="none" w:sz="0" w:space="0" w:color="auto"/>
      </w:divBdr>
    </w:div>
    <w:div w:id="14381203">
      <w:bodyDiv w:val="1"/>
      <w:marLeft w:val="0"/>
      <w:marRight w:val="0"/>
      <w:marTop w:val="0"/>
      <w:marBottom w:val="0"/>
      <w:divBdr>
        <w:top w:val="none" w:sz="0" w:space="0" w:color="auto"/>
        <w:left w:val="none" w:sz="0" w:space="0" w:color="auto"/>
        <w:bottom w:val="none" w:sz="0" w:space="0" w:color="auto"/>
        <w:right w:val="none" w:sz="0" w:space="0" w:color="auto"/>
      </w:divBdr>
    </w:div>
    <w:div w:id="32313460">
      <w:bodyDiv w:val="1"/>
      <w:marLeft w:val="0"/>
      <w:marRight w:val="0"/>
      <w:marTop w:val="0"/>
      <w:marBottom w:val="0"/>
      <w:divBdr>
        <w:top w:val="none" w:sz="0" w:space="0" w:color="auto"/>
        <w:left w:val="none" w:sz="0" w:space="0" w:color="auto"/>
        <w:bottom w:val="none" w:sz="0" w:space="0" w:color="auto"/>
        <w:right w:val="none" w:sz="0" w:space="0" w:color="auto"/>
      </w:divBdr>
    </w:div>
    <w:div w:id="59787285">
      <w:bodyDiv w:val="1"/>
      <w:marLeft w:val="0"/>
      <w:marRight w:val="0"/>
      <w:marTop w:val="0"/>
      <w:marBottom w:val="0"/>
      <w:divBdr>
        <w:top w:val="none" w:sz="0" w:space="0" w:color="auto"/>
        <w:left w:val="none" w:sz="0" w:space="0" w:color="auto"/>
        <w:bottom w:val="none" w:sz="0" w:space="0" w:color="auto"/>
        <w:right w:val="none" w:sz="0" w:space="0" w:color="auto"/>
      </w:divBdr>
    </w:div>
    <w:div w:id="62915234">
      <w:bodyDiv w:val="1"/>
      <w:marLeft w:val="0"/>
      <w:marRight w:val="0"/>
      <w:marTop w:val="0"/>
      <w:marBottom w:val="0"/>
      <w:divBdr>
        <w:top w:val="none" w:sz="0" w:space="0" w:color="auto"/>
        <w:left w:val="none" w:sz="0" w:space="0" w:color="auto"/>
        <w:bottom w:val="none" w:sz="0" w:space="0" w:color="auto"/>
        <w:right w:val="none" w:sz="0" w:space="0" w:color="auto"/>
      </w:divBdr>
    </w:div>
    <w:div w:id="67700708">
      <w:bodyDiv w:val="1"/>
      <w:marLeft w:val="0"/>
      <w:marRight w:val="0"/>
      <w:marTop w:val="0"/>
      <w:marBottom w:val="0"/>
      <w:divBdr>
        <w:top w:val="none" w:sz="0" w:space="0" w:color="auto"/>
        <w:left w:val="none" w:sz="0" w:space="0" w:color="auto"/>
        <w:bottom w:val="none" w:sz="0" w:space="0" w:color="auto"/>
        <w:right w:val="none" w:sz="0" w:space="0" w:color="auto"/>
      </w:divBdr>
    </w:div>
    <w:div w:id="124198575">
      <w:bodyDiv w:val="1"/>
      <w:marLeft w:val="0"/>
      <w:marRight w:val="0"/>
      <w:marTop w:val="0"/>
      <w:marBottom w:val="0"/>
      <w:divBdr>
        <w:top w:val="none" w:sz="0" w:space="0" w:color="auto"/>
        <w:left w:val="none" w:sz="0" w:space="0" w:color="auto"/>
        <w:bottom w:val="none" w:sz="0" w:space="0" w:color="auto"/>
        <w:right w:val="none" w:sz="0" w:space="0" w:color="auto"/>
      </w:divBdr>
    </w:div>
    <w:div w:id="205990214">
      <w:bodyDiv w:val="1"/>
      <w:marLeft w:val="0"/>
      <w:marRight w:val="0"/>
      <w:marTop w:val="0"/>
      <w:marBottom w:val="0"/>
      <w:divBdr>
        <w:top w:val="none" w:sz="0" w:space="0" w:color="auto"/>
        <w:left w:val="none" w:sz="0" w:space="0" w:color="auto"/>
        <w:bottom w:val="none" w:sz="0" w:space="0" w:color="auto"/>
        <w:right w:val="none" w:sz="0" w:space="0" w:color="auto"/>
      </w:divBdr>
    </w:div>
    <w:div w:id="232011646">
      <w:bodyDiv w:val="1"/>
      <w:marLeft w:val="0"/>
      <w:marRight w:val="0"/>
      <w:marTop w:val="0"/>
      <w:marBottom w:val="0"/>
      <w:divBdr>
        <w:top w:val="none" w:sz="0" w:space="0" w:color="auto"/>
        <w:left w:val="none" w:sz="0" w:space="0" w:color="auto"/>
        <w:bottom w:val="none" w:sz="0" w:space="0" w:color="auto"/>
        <w:right w:val="none" w:sz="0" w:space="0" w:color="auto"/>
      </w:divBdr>
    </w:div>
    <w:div w:id="262345340">
      <w:bodyDiv w:val="1"/>
      <w:marLeft w:val="0"/>
      <w:marRight w:val="0"/>
      <w:marTop w:val="0"/>
      <w:marBottom w:val="0"/>
      <w:divBdr>
        <w:top w:val="none" w:sz="0" w:space="0" w:color="auto"/>
        <w:left w:val="none" w:sz="0" w:space="0" w:color="auto"/>
        <w:bottom w:val="none" w:sz="0" w:space="0" w:color="auto"/>
        <w:right w:val="none" w:sz="0" w:space="0" w:color="auto"/>
      </w:divBdr>
    </w:div>
    <w:div w:id="272859012">
      <w:bodyDiv w:val="1"/>
      <w:marLeft w:val="0"/>
      <w:marRight w:val="0"/>
      <w:marTop w:val="0"/>
      <w:marBottom w:val="0"/>
      <w:divBdr>
        <w:top w:val="none" w:sz="0" w:space="0" w:color="auto"/>
        <w:left w:val="none" w:sz="0" w:space="0" w:color="auto"/>
        <w:bottom w:val="none" w:sz="0" w:space="0" w:color="auto"/>
        <w:right w:val="none" w:sz="0" w:space="0" w:color="auto"/>
      </w:divBdr>
    </w:div>
    <w:div w:id="279075372">
      <w:bodyDiv w:val="1"/>
      <w:marLeft w:val="0"/>
      <w:marRight w:val="0"/>
      <w:marTop w:val="0"/>
      <w:marBottom w:val="0"/>
      <w:divBdr>
        <w:top w:val="none" w:sz="0" w:space="0" w:color="auto"/>
        <w:left w:val="none" w:sz="0" w:space="0" w:color="auto"/>
        <w:bottom w:val="none" w:sz="0" w:space="0" w:color="auto"/>
        <w:right w:val="none" w:sz="0" w:space="0" w:color="auto"/>
      </w:divBdr>
    </w:div>
    <w:div w:id="292098382">
      <w:bodyDiv w:val="1"/>
      <w:marLeft w:val="0"/>
      <w:marRight w:val="0"/>
      <w:marTop w:val="0"/>
      <w:marBottom w:val="0"/>
      <w:divBdr>
        <w:top w:val="none" w:sz="0" w:space="0" w:color="auto"/>
        <w:left w:val="none" w:sz="0" w:space="0" w:color="auto"/>
        <w:bottom w:val="none" w:sz="0" w:space="0" w:color="auto"/>
        <w:right w:val="none" w:sz="0" w:space="0" w:color="auto"/>
      </w:divBdr>
    </w:div>
    <w:div w:id="386951318">
      <w:bodyDiv w:val="1"/>
      <w:marLeft w:val="0"/>
      <w:marRight w:val="0"/>
      <w:marTop w:val="0"/>
      <w:marBottom w:val="0"/>
      <w:divBdr>
        <w:top w:val="none" w:sz="0" w:space="0" w:color="auto"/>
        <w:left w:val="none" w:sz="0" w:space="0" w:color="auto"/>
        <w:bottom w:val="none" w:sz="0" w:space="0" w:color="auto"/>
        <w:right w:val="none" w:sz="0" w:space="0" w:color="auto"/>
      </w:divBdr>
    </w:div>
    <w:div w:id="474765146">
      <w:bodyDiv w:val="1"/>
      <w:marLeft w:val="0"/>
      <w:marRight w:val="0"/>
      <w:marTop w:val="0"/>
      <w:marBottom w:val="0"/>
      <w:divBdr>
        <w:top w:val="none" w:sz="0" w:space="0" w:color="auto"/>
        <w:left w:val="none" w:sz="0" w:space="0" w:color="auto"/>
        <w:bottom w:val="none" w:sz="0" w:space="0" w:color="auto"/>
        <w:right w:val="none" w:sz="0" w:space="0" w:color="auto"/>
      </w:divBdr>
    </w:div>
    <w:div w:id="500660574">
      <w:bodyDiv w:val="1"/>
      <w:marLeft w:val="0"/>
      <w:marRight w:val="0"/>
      <w:marTop w:val="0"/>
      <w:marBottom w:val="0"/>
      <w:divBdr>
        <w:top w:val="none" w:sz="0" w:space="0" w:color="auto"/>
        <w:left w:val="none" w:sz="0" w:space="0" w:color="auto"/>
        <w:bottom w:val="none" w:sz="0" w:space="0" w:color="auto"/>
        <w:right w:val="none" w:sz="0" w:space="0" w:color="auto"/>
      </w:divBdr>
    </w:div>
    <w:div w:id="502473095">
      <w:bodyDiv w:val="1"/>
      <w:marLeft w:val="0"/>
      <w:marRight w:val="0"/>
      <w:marTop w:val="0"/>
      <w:marBottom w:val="0"/>
      <w:divBdr>
        <w:top w:val="none" w:sz="0" w:space="0" w:color="auto"/>
        <w:left w:val="none" w:sz="0" w:space="0" w:color="auto"/>
        <w:bottom w:val="none" w:sz="0" w:space="0" w:color="auto"/>
        <w:right w:val="none" w:sz="0" w:space="0" w:color="auto"/>
      </w:divBdr>
    </w:div>
    <w:div w:id="507334660">
      <w:bodyDiv w:val="1"/>
      <w:marLeft w:val="0"/>
      <w:marRight w:val="0"/>
      <w:marTop w:val="0"/>
      <w:marBottom w:val="0"/>
      <w:divBdr>
        <w:top w:val="none" w:sz="0" w:space="0" w:color="auto"/>
        <w:left w:val="none" w:sz="0" w:space="0" w:color="auto"/>
        <w:bottom w:val="none" w:sz="0" w:space="0" w:color="auto"/>
        <w:right w:val="none" w:sz="0" w:space="0" w:color="auto"/>
      </w:divBdr>
    </w:div>
    <w:div w:id="526140049">
      <w:bodyDiv w:val="1"/>
      <w:marLeft w:val="0"/>
      <w:marRight w:val="0"/>
      <w:marTop w:val="0"/>
      <w:marBottom w:val="0"/>
      <w:divBdr>
        <w:top w:val="none" w:sz="0" w:space="0" w:color="auto"/>
        <w:left w:val="none" w:sz="0" w:space="0" w:color="auto"/>
        <w:bottom w:val="none" w:sz="0" w:space="0" w:color="auto"/>
        <w:right w:val="none" w:sz="0" w:space="0" w:color="auto"/>
      </w:divBdr>
    </w:div>
    <w:div w:id="595942269">
      <w:bodyDiv w:val="1"/>
      <w:marLeft w:val="0"/>
      <w:marRight w:val="0"/>
      <w:marTop w:val="0"/>
      <w:marBottom w:val="0"/>
      <w:divBdr>
        <w:top w:val="none" w:sz="0" w:space="0" w:color="auto"/>
        <w:left w:val="none" w:sz="0" w:space="0" w:color="auto"/>
        <w:bottom w:val="none" w:sz="0" w:space="0" w:color="auto"/>
        <w:right w:val="none" w:sz="0" w:space="0" w:color="auto"/>
      </w:divBdr>
    </w:div>
    <w:div w:id="600650431">
      <w:bodyDiv w:val="1"/>
      <w:marLeft w:val="0"/>
      <w:marRight w:val="0"/>
      <w:marTop w:val="0"/>
      <w:marBottom w:val="0"/>
      <w:divBdr>
        <w:top w:val="none" w:sz="0" w:space="0" w:color="auto"/>
        <w:left w:val="none" w:sz="0" w:space="0" w:color="auto"/>
        <w:bottom w:val="none" w:sz="0" w:space="0" w:color="auto"/>
        <w:right w:val="none" w:sz="0" w:space="0" w:color="auto"/>
      </w:divBdr>
    </w:div>
    <w:div w:id="627901534">
      <w:bodyDiv w:val="1"/>
      <w:marLeft w:val="0"/>
      <w:marRight w:val="0"/>
      <w:marTop w:val="0"/>
      <w:marBottom w:val="0"/>
      <w:divBdr>
        <w:top w:val="none" w:sz="0" w:space="0" w:color="auto"/>
        <w:left w:val="none" w:sz="0" w:space="0" w:color="auto"/>
        <w:bottom w:val="none" w:sz="0" w:space="0" w:color="auto"/>
        <w:right w:val="none" w:sz="0" w:space="0" w:color="auto"/>
      </w:divBdr>
    </w:div>
    <w:div w:id="644119839">
      <w:bodyDiv w:val="1"/>
      <w:marLeft w:val="0"/>
      <w:marRight w:val="0"/>
      <w:marTop w:val="0"/>
      <w:marBottom w:val="0"/>
      <w:divBdr>
        <w:top w:val="none" w:sz="0" w:space="0" w:color="auto"/>
        <w:left w:val="none" w:sz="0" w:space="0" w:color="auto"/>
        <w:bottom w:val="none" w:sz="0" w:space="0" w:color="auto"/>
        <w:right w:val="none" w:sz="0" w:space="0" w:color="auto"/>
      </w:divBdr>
    </w:div>
    <w:div w:id="667446486">
      <w:bodyDiv w:val="1"/>
      <w:marLeft w:val="0"/>
      <w:marRight w:val="0"/>
      <w:marTop w:val="0"/>
      <w:marBottom w:val="0"/>
      <w:divBdr>
        <w:top w:val="none" w:sz="0" w:space="0" w:color="auto"/>
        <w:left w:val="none" w:sz="0" w:space="0" w:color="auto"/>
        <w:bottom w:val="none" w:sz="0" w:space="0" w:color="auto"/>
        <w:right w:val="none" w:sz="0" w:space="0" w:color="auto"/>
      </w:divBdr>
    </w:div>
    <w:div w:id="731277072">
      <w:bodyDiv w:val="1"/>
      <w:marLeft w:val="0"/>
      <w:marRight w:val="0"/>
      <w:marTop w:val="0"/>
      <w:marBottom w:val="0"/>
      <w:divBdr>
        <w:top w:val="none" w:sz="0" w:space="0" w:color="auto"/>
        <w:left w:val="none" w:sz="0" w:space="0" w:color="auto"/>
        <w:bottom w:val="none" w:sz="0" w:space="0" w:color="auto"/>
        <w:right w:val="none" w:sz="0" w:space="0" w:color="auto"/>
      </w:divBdr>
    </w:div>
    <w:div w:id="732197932">
      <w:bodyDiv w:val="1"/>
      <w:marLeft w:val="0"/>
      <w:marRight w:val="0"/>
      <w:marTop w:val="0"/>
      <w:marBottom w:val="0"/>
      <w:divBdr>
        <w:top w:val="none" w:sz="0" w:space="0" w:color="auto"/>
        <w:left w:val="none" w:sz="0" w:space="0" w:color="auto"/>
        <w:bottom w:val="none" w:sz="0" w:space="0" w:color="auto"/>
        <w:right w:val="none" w:sz="0" w:space="0" w:color="auto"/>
      </w:divBdr>
    </w:div>
    <w:div w:id="758061036">
      <w:bodyDiv w:val="1"/>
      <w:marLeft w:val="0"/>
      <w:marRight w:val="0"/>
      <w:marTop w:val="0"/>
      <w:marBottom w:val="0"/>
      <w:divBdr>
        <w:top w:val="none" w:sz="0" w:space="0" w:color="auto"/>
        <w:left w:val="none" w:sz="0" w:space="0" w:color="auto"/>
        <w:bottom w:val="none" w:sz="0" w:space="0" w:color="auto"/>
        <w:right w:val="none" w:sz="0" w:space="0" w:color="auto"/>
      </w:divBdr>
    </w:div>
    <w:div w:id="814420001">
      <w:bodyDiv w:val="1"/>
      <w:marLeft w:val="0"/>
      <w:marRight w:val="0"/>
      <w:marTop w:val="0"/>
      <w:marBottom w:val="0"/>
      <w:divBdr>
        <w:top w:val="none" w:sz="0" w:space="0" w:color="auto"/>
        <w:left w:val="none" w:sz="0" w:space="0" w:color="auto"/>
        <w:bottom w:val="none" w:sz="0" w:space="0" w:color="auto"/>
        <w:right w:val="none" w:sz="0" w:space="0" w:color="auto"/>
      </w:divBdr>
    </w:div>
    <w:div w:id="816142371">
      <w:bodyDiv w:val="1"/>
      <w:marLeft w:val="0"/>
      <w:marRight w:val="0"/>
      <w:marTop w:val="0"/>
      <w:marBottom w:val="0"/>
      <w:divBdr>
        <w:top w:val="none" w:sz="0" w:space="0" w:color="auto"/>
        <w:left w:val="none" w:sz="0" w:space="0" w:color="auto"/>
        <w:bottom w:val="none" w:sz="0" w:space="0" w:color="auto"/>
        <w:right w:val="none" w:sz="0" w:space="0" w:color="auto"/>
      </w:divBdr>
    </w:div>
    <w:div w:id="850215533">
      <w:bodyDiv w:val="1"/>
      <w:marLeft w:val="0"/>
      <w:marRight w:val="0"/>
      <w:marTop w:val="0"/>
      <w:marBottom w:val="0"/>
      <w:divBdr>
        <w:top w:val="none" w:sz="0" w:space="0" w:color="auto"/>
        <w:left w:val="none" w:sz="0" w:space="0" w:color="auto"/>
        <w:bottom w:val="none" w:sz="0" w:space="0" w:color="auto"/>
        <w:right w:val="none" w:sz="0" w:space="0" w:color="auto"/>
      </w:divBdr>
    </w:div>
    <w:div w:id="891383541">
      <w:bodyDiv w:val="1"/>
      <w:marLeft w:val="0"/>
      <w:marRight w:val="0"/>
      <w:marTop w:val="0"/>
      <w:marBottom w:val="0"/>
      <w:divBdr>
        <w:top w:val="none" w:sz="0" w:space="0" w:color="auto"/>
        <w:left w:val="none" w:sz="0" w:space="0" w:color="auto"/>
        <w:bottom w:val="none" w:sz="0" w:space="0" w:color="auto"/>
        <w:right w:val="none" w:sz="0" w:space="0" w:color="auto"/>
      </w:divBdr>
    </w:div>
    <w:div w:id="923029202">
      <w:bodyDiv w:val="1"/>
      <w:marLeft w:val="0"/>
      <w:marRight w:val="0"/>
      <w:marTop w:val="0"/>
      <w:marBottom w:val="0"/>
      <w:divBdr>
        <w:top w:val="none" w:sz="0" w:space="0" w:color="auto"/>
        <w:left w:val="none" w:sz="0" w:space="0" w:color="auto"/>
        <w:bottom w:val="none" w:sz="0" w:space="0" w:color="auto"/>
        <w:right w:val="none" w:sz="0" w:space="0" w:color="auto"/>
      </w:divBdr>
    </w:div>
    <w:div w:id="945189334">
      <w:bodyDiv w:val="1"/>
      <w:marLeft w:val="0"/>
      <w:marRight w:val="0"/>
      <w:marTop w:val="0"/>
      <w:marBottom w:val="0"/>
      <w:divBdr>
        <w:top w:val="none" w:sz="0" w:space="0" w:color="auto"/>
        <w:left w:val="none" w:sz="0" w:space="0" w:color="auto"/>
        <w:bottom w:val="none" w:sz="0" w:space="0" w:color="auto"/>
        <w:right w:val="none" w:sz="0" w:space="0" w:color="auto"/>
      </w:divBdr>
    </w:div>
    <w:div w:id="969671912">
      <w:bodyDiv w:val="1"/>
      <w:marLeft w:val="0"/>
      <w:marRight w:val="0"/>
      <w:marTop w:val="0"/>
      <w:marBottom w:val="0"/>
      <w:divBdr>
        <w:top w:val="none" w:sz="0" w:space="0" w:color="auto"/>
        <w:left w:val="none" w:sz="0" w:space="0" w:color="auto"/>
        <w:bottom w:val="none" w:sz="0" w:space="0" w:color="auto"/>
        <w:right w:val="none" w:sz="0" w:space="0" w:color="auto"/>
      </w:divBdr>
    </w:div>
    <w:div w:id="1094474762">
      <w:bodyDiv w:val="1"/>
      <w:marLeft w:val="0"/>
      <w:marRight w:val="0"/>
      <w:marTop w:val="0"/>
      <w:marBottom w:val="0"/>
      <w:divBdr>
        <w:top w:val="none" w:sz="0" w:space="0" w:color="auto"/>
        <w:left w:val="none" w:sz="0" w:space="0" w:color="auto"/>
        <w:bottom w:val="none" w:sz="0" w:space="0" w:color="auto"/>
        <w:right w:val="none" w:sz="0" w:space="0" w:color="auto"/>
      </w:divBdr>
    </w:div>
    <w:div w:id="1125542120">
      <w:bodyDiv w:val="1"/>
      <w:marLeft w:val="0"/>
      <w:marRight w:val="0"/>
      <w:marTop w:val="0"/>
      <w:marBottom w:val="0"/>
      <w:divBdr>
        <w:top w:val="none" w:sz="0" w:space="0" w:color="auto"/>
        <w:left w:val="none" w:sz="0" w:space="0" w:color="auto"/>
        <w:bottom w:val="none" w:sz="0" w:space="0" w:color="auto"/>
        <w:right w:val="none" w:sz="0" w:space="0" w:color="auto"/>
      </w:divBdr>
    </w:div>
    <w:div w:id="1126006579">
      <w:bodyDiv w:val="1"/>
      <w:marLeft w:val="0"/>
      <w:marRight w:val="0"/>
      <w:marTop w:val="0"/>
      <w:marBottom w:val="0"/>
      <w:divBdr>
        <w:top w:val="none" w:sz="0" w:space="0" w:color="auto"/>
        <w:left w:val="none" w:sz="0" w:space="0" w:color="auto"/>
        <w:bottom w:val="none" w:sz="0" w:space="0" w:color="auto"/>
        <w:right w:val="none" w:sz="0" w:space="0" w:color="auto"/>
      </w:divBdr>
    </w:div>
    <w:div w:id="1143037120">
      <w:bodyDiv w:val="1"/>
      <w:marLeft w:val="0"/>
      <w:marRight w:val="0"/>
      <w:marTop w:val="0"/>
      <w:marBottom w:val="0"/>
      <w:divBdr>
        <w:top w:val="none" w:sz="0" w:space="0" w:color="auto"/>
        <w:left w:val="none" w:sz="0" w:space="0" w:color="auto"/>
        <w:bottom w:val="none" w:sz="0" w:space="0" w:color="auto"/>
        <w:right w:val="none" w:sz="0" w:space="0" w:color="auto"/>
      </w:divBdr>
    </w:div>
    <w:div w:id="1156458427">
      <w:bodyDiv w:val="1"/>
      <w:marLeft w:val="0"/>
      <w:marRight w:val="0"/>
      <w:marTop w:val="0"/>
      <w:marBottom w:val="0"/>
      <w:divBdr>
        <w:top w:val="none" w:sz="0" w:space="0" w:color="auto"/>
        <w:left w:val="none" w:sz="0" w:space="0" w:color="auto"/>
        <w:bottom w:val="none" w:sz="0" w:space="0" w:color="auto"/>
        <w:right w:val="none" w:sz="0" w:space="0" w:color="auto"/>
      </w:divBdr>
    </w:div>
    <w:div w:id="1162891889">
      <w:bodyDiv w:val="1"/>
      <w:marLeft w:val="0"/>
      <w:marRight w:val="0"/>
      <w:marTop w:val="0"/>
      <w:marBottom w:val="0"/>
      <w:divBdr>
        <w:top w:val="none" w:sz="0" w:space="0" w:color="auto"/>
        <w:left w:val="none" w:sz="0" w:space="0" w:color="auto"/>
        <w:bottom w:val="none" w:sz="0" w:space="0" w:color="auto"/>
        <w:right w:val="none" w:sz="0" w:space="0" w:color="auto"/>
      </w:divBdr>
    </w:div>
    <w:div w:id="1169101752">
      <w:bodyDiv w:val="1"/>
      <w:marLeft w:val="0"/>
      <w:marRight w:val="0"/>
      <w:marTop w:val="0"/>
      <w:marBottom w:val="0"/>
      <w:divBdr>
        <w:top w:val="none" w:sz="0" w:space="0" w:color="auto"/>
        <w:left w:val="none" w:sz="0" w:space="0" w:color="auto"/>
        <w:bottom w:val="none" w:sz="0" w:space="0" w:color="auto"/>
        <w:right w:val="none" w:sz="0" w:space="0" w:color="auto"/>
      </w:divBdr>
    </w:div>
    <w:div w:id="1233737959">
      <w:bodyDiv w:val="1"/>
      <w:marLeft w:val="0"/>
      <w:marRight w:val="0"/>
      <w:marTop w:val="0"/>
      <w:marBottom w:val="0"/>
      <w:divBdr>
        <w:top w:val="none" w:sz="0" w:space="0" w:color="auto"/>
        <w:left w:val="none" w:sz="0" w:space="0" w:color="auto"/>
        <w:bottom w:val="none" w:sz="0" w:space="0" w:color="auto"/>
        <w:right w:val="none" w:sz="0" w:space="0" w:color="auto"/>
      </w:divBdr>
    </w:div>
    <w:div w:id="1245341358">
      <w:bodyDiv w:val="1"/>
      <w:marLeft w:val="0"/>
      <w:marRight w:val="0"/>
      <w:marTop w:val="0"/>
      <w:marBottom w:val="0"/>
      <w:divBdr>
        <w:top w:val="none" w:sz="0" w:space="0" w:color="auto"/>
        <w:left w:val="none" w:sz="0" w:space="0" w:color="auto"/>
        <w:bottom w:val="none" w:sz="0" w:space="0" w:color="auto"/>
        <w:right w:val="none" w:sz="0" w:space="0" w:color="auto"/>
      </w:divBdr>
    </w:div>
    <w:div w:id="1246063231">
      <w:bodyDiv w:val="1"/>
      <w:marLeft w:val="0"/>
      <w:marRight w:val="0"/>
      <w:marTop w:val="0"/>
      <w:marBottom w:val="0"/>
      <w:divBdr>
        <w:top w:val="none" w:sz="0" w:space="0" w:color="auto"/>
        <w:left w:val="none" w:sz="0" w:space="0" w:color="auto"/>
        <w:bottom w:val="none" w:sz="0" w:space="0" w:color="auto"/>
        <w:right w:val="none" w:sz="0" w:space="0" w:color="auto"/>
      </w:divBdr>
    </w:div>
    <w:div w:id="1256090843">
      <w:bodyDiv w:val="1"/>
      <w:marLeft w:val="0"/>
      <w:marRight w:val="0"/>
      <w:marTop w:val="0"/>
      <w:marBottom w:val="0"/>
      <w:divBdr>
        <w:top w:val="none" w:sz="0" w:space="0" w:color="auto"/>
        <w:left w:val="none" w:sz="0" w:space="0" w:color="auto"/>
        <w:bottom w:val="none" w:sz="0" w:space="0" w:color="auto"/>
        <w:right w:val="none" w:sz="0" w:space="0" w:color="auto"/>
      </w:divBdr>
    </w:div>
    <w:div w:id="1278102638">
      <w:bodyDiv w:val="1"/>
      <w:marLeft w:val="0"/>
      <w:marRight w:val="0"/>
      <w:marTop w:val="0"/>
      <w:marBottom w:val="0"/>
      <w:divBdr>
        <w:top w:val="none" w:sz="0" w:space="0" w:color="auto"/>
        <w:left w:val="none" w:sz="0" w:space="0" w:color="auto"/>
        <w:bottom w:val="none" w:sz="0" w:space="0" w:color="auto"/>
        <w:right w:val="none" w:sz="0" w:space="0" w:color="auto"/>
      </w:divBdr>
    </w:div>
    <w:div w:id="1352419866">
      <w:bodyDiv w:val="1"/>
      <w:marLeft w:val="0"/>
      <w:marRight w:val="0"/>
      <w:marTop w:val="0"/>
      <w:marBottom w:val="0"/>
      <w:divBdr>
        <w:top w:val="none" w:sz="0" w:space="0" w:color="auto"/>
        <w:left w:val="none" w:sz="0" w:space="0" w:color="auto"/>
        <w:bottom w:val="none" w:sz="0" w:space="0" w:color="auto"/>
        <w:right w:val="none" w:sz="0" w:space="0" w:color="auto"/>
      </w:divBdr>
      <w:divsChild>
        <w:div w:id="528644124">
          <w:marLeft w:val="0"/>
          <w:marRight w:val="0"/>
          <w:marTop w:val="0"/>
          <w:marBottom w:val="0"/>
          <w:divBdr>
            <w:top w:val="none" w:sz="0" w:space="0" w:color="auto"/>
            <w:left w:val="none" w:sz="0" w:space="0" w:color="auto"/>
            <w:bottom w:val="none" w:sz="0" w:space="0" w:color="auto"/>
            <w:right w:val="none" w:sz="0" w:space="0" w:color="auto"/>
          </w:divBdr>
          <w:divsChild>
            <w:div w:id="661007357">
              <w:marLeft w:val="0"/>
              <w:marRight w:val="0"/>
              <w:marTop w:val="0"/>
              <w:marBottom w:val="0"/>
              <w:divBdr>
                <w:top w:val="none" w:sz="0" w:space="0" w:color="auto"/>
                <w:left w:val="none" w:sz="0" w:space="0" w:color="auto"/>
                <w:bottom w:val="none" w:sz="0" w:space="0" w:color="auto"/>
                <w:right w:val="none" w:sz="0" w:space="0" w:color="auto"/>
              </w:divBdr>
            </w:div>
            <w:div w:id="1216894447">
              <w:marLeft w:val="0"/>
              <w:marRight w:val="0"/>
              <w:marTop w:val="0"/>
              <w:marBottom w:val="0"/>
              <w:divBdr>
                <w:top w:val="none" w:sz="0" w:space="0" w:color="auto"/>
                <w:left w:val="none" w:sz="0" w:space="0" w:color="auto"/>
                <w:bottom w:val="none" w:sz="0" w:space="0" w:color="auto"/>
                <w:right w:val="none" w:sz="0" w:space="0" w:color="auto"/>
              </w:divBdr>
            </w:div>
          </w:divsChild>
        </w:div>
        <w:div w:id="1299728427">
          <w:marLeft w:val="0"/>
          <w:marRight w:val="0"/>
          <w:marTop w:val="0"/>
          <w:marBottom w:val="0"/>
          <w:divBdr>
            <w:top w:val="none" w:sz="0" w:space="0" w:color="auto"/>
            <w:left w:val="none" w:sz="0" w:space="0" w:color="auto"/>
            <w:bottom w:val="none" w:sz="0" w:space="0" w:color="auto"/>
            <w:right w:val="none" w:sz="0" w:space="0" w:color="auto"/>
          </w:divBdr>
          <w:divsChild>
            <w:div w:id="1137920040">
              <w:marLeft w:val="0"/>
              <w:marRight w:val="0"/>
              <w:marTop w:val="0"/>
              <w:marBottom w:val="0"/>
              <w:divBdr>
                <w:top w:val="none" w:sz="0" w:space="0" w:color="auto"/>
                <w:left w:val="none" w:sz="0" w:space="0" w:color="auto"/>
                <w:bottom w:val="none" w:sz="0" w:space="0" w:color="auto"/>
                <w:right w:val="none" w:sz="0" w:space="0" w:color="auto"/>
              </w:divBdr>
            </w:div>
          </w:divsChild>
        </w:div>
        <w:div w:id="1958682810">
          <w:marLeft w:val="0"/>
          <w:marRight w:val="0"/>
          <w:marTop w:val="0"/>
          <w:marBottom w:val="0"/>
          <w:divBdr>
            <w:top w:val="none" w:sz="0" w:space="0" w:color="auto"/>
            <w:left w:val="none" w:sz="0" w:space="0" w:color="auto"/>
            <w:bottom w:val="none" w:sz="0" w:space="0" w:color="auto"/>
            <w:right w:val="none" w:sz="0" w:space="0" w:color="auto"/>
          </w:divBdr>
          <w:divsChild>
            <w:div w:id="636642067">
              <w:marLeft w:val="0"/>
              <w:marRight w:val="0"/>
              <w:marTop w:val="0"/>
              <w:marBottom w:val="0"/>
              <w:divBdr>
                <w:top w:val="none" w:sz="0" w:space="0" w:color="auto"/>
                <w:left w:val="none" w:sz="0" w:space="0" w:color="auto"/>
                <w:bottom w:val="none" w:sz="0" w:space="0" w:color="auto"/>
                <w:right w:val="none" w:sz="0" w:space="0" w:color="auto"/>
              </w:divBdr>
            </w:div>
          </w:divsChild>
        </w:div>
        <w:div w:id="2072389073">
          <w:marLeft w:val="0"/>
          <w:marRight w:val="0"/>
          <w:marTop w:val="0"/>
          <w:marBottom w:val="0"/>
          <w:divBdr>
            <w:top w:val="none" w:sz="0" w:space="0" w:color="auto"/>
            <w:left w:val="none" w:sz="0" w:space="0" w:color="auto"/>
            <w:bottom w:val="none" w:sz="0" w:space="0" w:color="auto"/>
            <w:right w:val="none" w:sz="0" w:space="0" w:color="auto"/>
          </w:divBdr>
          <w:divsChild>
            <w:div w:id="32447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03875">
      <w:bodyDiv w:val="1"/>
      <w:marLeft w:val="0"/>
      <w:marRight w:val="0"/>
      <w:marTop w:val="0"/>
      <w:marBottom w:val="0"/>
      <w:divBdr>
        <w:top w:val="none" w:sz="0" w:space="0" w:color="auto"/>
        <w:left w:val="none" w:sz="0" w:space="0" w:color="auto"/>
        <w:bottom w:val="none" w:sz="0" w:space="0" w:color="auto"/>
        <w:right w:val="none" w:sz="0" w:space="0" w:color="auto"/>
      </w:divBdr>
    </w:div>
    <w:div w:id="1381393884">
      <w:bodyDiv w:val="1"/>
      <w:marLeft w:val="0"/>
      <w:marRight w:val="0"/>
      <w:marTop w:val="0"/>
      <w:marBottom w:val="0"/>
      <w:divBdr>
        <w:top w:val="none" w:sz="0" w:space="0" w:color="auto"/>
        <w:left w:val="none" w:sz="0" w:space="0" w:color="auto"/>
        <w:bottom w:val="none" w:sz="0" w:space="0" w:color="auto"/>
        <w:right w:val="none" w:sz="0" w:space="0" w:color="auto"/>
      </w:divBdr>
    </w:div>
    <w:div w:id="1387337014">
      <w:bodyDiv w:val="1"/>
      <w:marLeft w:val="0"/>
      <w:marRight w:val="0"/>
      <w:marTop w:val="0"/>
      <w:marBottom w:val="0"/>
      <w:divBdr>
        <w:top w:val="none" w:sz="0" w:space="0" w:color="auto"/>
        <w:left w:val="none" w:sz="0" w:space="0" w:color="auto"/>
        <w:bottom w:val="none" w:sz="0" w:space="0" w:color="auto"/>
        <w:right w:val="none" w:sz="0" w:space="0" w:color="auto"/>
      </w:divBdr>
    </w:div>
    <w:div w:id="1391615193">
      <w:bodyDiv w:val="1"/>
      <w:marLeft w:val="0"/>
      <w:marRight w:val="0"/>
      <w:marTop w:val="0"/>
      <w:marBottom w:val="0"/>
      <w:divBdr>
        <w:top w:val="none" w:sz="0" w:space="0" w:color="auto"/>
        <w:left w:val="none" w:sz="0" w:space="0" w:color="auto"/>
        <w:bottom w:val="none" w:sz="0" w:space="0" w:color="auto"/>
        <w:right w:val="none" w:sz="0" w:space="0" w:color="auto"/>
      </w:divBdr>
    </w:div>
    <w:div w:id="1418936772">
      <w:bodyDiv w:val="1"/>
      <w:marLeft w:val="0"/>
      <w:marRight w:val="0"/>
      <w:marTop w:val="0"/>
      <w:marBottom w:val="0"/>
      <w:divBdr>
        <w:top w:val="none" w:sz="0" w:space="0" w:color="auto"/>
        <w:left w:val="none" w:sz="0" w:space="0" w:color="auto"/>
        <w:bottom w:val="none" w:sz="0" w:space="0" w:color="auto"/>
        <w:right w:val="none" w:sz="0" w:space="0" w:color="auto"/>
      </w:divBdr>
    </w:div>
    <w:div w:id="1448084606">
      <w:bodyDiv w:val="1"/>
      <w:marLeft w:val="0"/>
      <w:marRight w:val="0"/>
      <w:marTop w:val="0"/>
      <w:marBottom w:val="0"/>
      <w:divBdr>
        <w:top w:val="none" w:sz="0" w:space="0" w:color="auto"/>
        <w:left w:val="none" w:sz="0" w:space="0" w:color="auto"/>
        <w:bottom w:val="none" w:sz="0" w:space="0" w:color="auto"/>
        <w:right w:val="none" w:sz="0" w:space="0" w:color="auto"/>
      </w:divBdr>
    </w:div>
    <w:div w:id="1490747683">
      <w:bodyDiv w:val="1"/>
      <w:marLeft w:val="0"/>
      <w:marRight w:val="0"/>
      <w:marTop w:val="0"/>
      <w:marBottom w:val="0"/>
      <w:divBdr>
        <w:top w:val="none" w:sz="0" w:space="0" w:color="auto"/>
        <w:left w:val="none" w:sz="0" w:space="0" w:color="auto"/>
        <w:bottom w:val="none" w:sz="0" w:space="0" w:color="auto"/>
        <w:right w:val="none" w:sz="0" w:space="0" w:color="auto"/>
      </w:divBdr>
    </w:div>
    <w:div w:id="1512448693">
      <w:bodyDiv w:val="1"/>
      <w:marLeft w:val="0"/>
      <w:marRight w:val="0"/>
      <w:marTop w:val="0"/>
      <w:marBottom w:val="0"/>
      <w:divBdr>
        <w:top w:val="none" w:sz="0" w:space="0" w:color="auto"/>
        <w:left w:val="none" w:sz="0" w:space="0" w:color="auto"/>
        <w:bottom w:val="none" w:sz="0" w:space="0" w:color="auto"/>
        <w:right w:val="none" w:sz="0" w:space="0" w:color="auto"/>
      </w:divBdr>
      <w:divsChild>
        <w:div w:id="347607444">
          <w:marLeft w:val="0"/>
          <w:marRight w:val="0"/>
          <w:marTop w:val="0"/>
          <w:marBottom w:val="0"/>
          <w:divBdr>
            <w:top w:val="none" w:sz="0" w:space="0" w:color="auto"/>
            <w:left w:val="none" w:sz="0" w:space="0" w:color="auto"/>
            <w:bottom w:val="none" w:sz="0" w:space="0" w:color="auto"/>
            <w:right w:val="none" w:sz="0" w:space="0" w:color="auto"/>
          </w:divBdr>
        </w:div>
      </w:divsChild>
    </w:div>
    <w:div w:id="1524857784">
      <w:bodyDiv w:val="1"/>
      <w:marLeft w:val="0"/>
      <w:marRight w:val="0"/>
      <w:marTop w:val="0"/>
      <w:marBottom w:val="0"/>
      <w:divBdr>
        <w:top w:val="none" w:sz="0" w:space="0" w:color="auto"/>
        <w:left w:val="none" w:sz="0" w:space="0" w:color="auto"/>
        <w:bottom w:val="none" w:sz="0" w:space="0" w:color="auto"/>
        <w:right w:val="none" w:sz="0" w:space="0" w:color="auto"/>
      </w:divBdr>
    </w:div>
    <w:div w:id="1597329915">
      <w:bodyDiv w:val="1"/>
      <w:marLeft w:val="0"/>
      <w:marRight w:val="0"/>
      <w:marTop w:val="0"/>
      <w:marBottom w:val="0"/>
      <w:divBdr>
        <w:top w:val="none" w:sz="0" w:space="0" w:color="auto"/>
        <w:left w:val="none" w:sz="0" w:space="0" w:color="auto"/>
        <w:bottom w:val="none" w:sz="0" w:space="0" w:color="auto"/>
        <w:right w:val="none" w:sz="0" w:space="0" w:color="auto"/>
      </w:divBdr>
    </w:div>
    <w:div w:id="1681077022">
      <w:bodyDiv w:val="1"/>
      <w:marLeft w:val="0"/>
      <w:marRight w:val="0"/>
      <w:marTop w:val="0"/>
      <w:marBottom w:val="0"/>
      <w:divBdr>
        <w:top w:val="none" w:sz="0" w:space="0" w:color="auto"/>
        <w:left w:val="none" w:sz="0" w:space="0" w:color="auto"/>
        <w:bottom w:val="none" w:sz="0" w:space="0" w:color="auto"/>
        <w:right w:val="none" w:sz="0" w:space="0" w:color="auto"/>
      </w:divBdr>
    </w:div>
    <w:div w:id="1683897976">
      <w:bodyDiv w:val="1"/>
      <w:marLeft w:val="0"/>
      <w:marRight w:val="0"/>
      <w:marTop w:val="0"/>
      <w:marBottom w:val="0"/>
      <w:divBdr>
        <w:top w:val="none" w:sz="0" w:space="0" w:color="auto"/>
        <w:left w:val="none" w:sz="0" w:space="0" w:color="auto"/>
        <w:bottom w:val="none" w:sz="0" w:space="0" w:color="auto"/>
        <w:right w:val="none" w:sz="0" w:space="0" w:color="auto"/>
      </w:divBdr>
    </w:div>
    <w:div w:id="1686862350">
      <w:bodyDiv w:val="1"/>
      <w:marLeft w:val="0"/>
      <w:marRight w:val="0"/>
      <w:marTop w:val="0"/>
      <w:marBottom w:val="0"/>
      <w:divBdr>
        <w:top w:val="none" w:sz="0" w:space="0" w:color="auto"/>
        <w:left w:val="none" w:sz="0" w:space="0" w:color="auto"/>
        <w:bottom w:val="none" w:sz="0" w:space="0" w:color="auto"/>
        <w:right w:val="none" w:sz="0" w:space="0" w:color="auto"/>
      </w:divBdr>
    </w:div>
    <w:div w:id="1689019674">
      <w:bodyDiv w:val="1"/>
      <w:marLeft w:val="0"/>
      <w:marRight w:val="0"/>
      <w:marTop w:val="0"/>
      <w:marBottom w:val="0"/>
      <w:divBdr>
        <w:top w:val="none" w:sz="0" w:space="0" w:color="auto"/>
        <w:left w:val="none" w:sz="0" w:space="0" w:color="auto"/>
        <w:bottom w:val="none" w:sz="0" w:space="0" w:color="auto"/>
        <w:right w:val="none" w:sz="0" w:space="0" w:color="auto"/>
      </w:divBdr>
    </w:div>
    <w:div w:id="1690526043">
      <w:bodyDiv w:val="1"/>
      <w:marLeft w:val="0"/>
      <w:marRight w:val="0"/>
      <w:marTop w:val="0"/>
      <w:marBottom w:val="0"/>
      <w:divBdr>
        <w:top w:val="none" w:sz="0" w:space="0" w:color="auto"/>
        <w:left w:val="none" w:sz="0" w:space="0" w:color="auto"/>
        <w:bottom w:val="none" w:sz="0" w:space="0" w:color="auto"/>
        <w:right w:val="none" w:sz="0" w:space="0" w:color="auto"/>
      </w:divBdr>
    </w:div>
    <w:div w:id="1697389932">
      <w:bodyDiv w:val="1"/>
      <w:marLeft w:val="0"/>
      <w:marRight w:val="0"/>
      <w:marTop w:val="0"/>
      <w:marBottom w:val="0"/>
      <w:divBdr>
        <w:top w:val="none" w:sz="0" w:space="0" w:color="auto"/>
        <w:left w:val="none" w:sz="0" w:space="0" w:color="auto"/>
        <w:bottom w:val="none" w:sz="0" w:space="0" w:color="auto"/>
        <w:right w:val="none" w:sz="0" w:space="0" w:color="auto"/>
      </w:divBdr>
    </w:div>
    <w:div w:id="1718700799">
      <w:bodyDiv w:val="1"/>
      <w:marLeft w:val="0"/>
      <w:marRight w:val="0"/>
      <w:marTop w:val="0"/>
      <w:marBottom w:val="0"/>
      <w:divBdr>
        <w:top w:val="none" w:sz="0" w:space="0" w:color="auto"/>
        <w:left w:val="none" w:sz="0" w:space="0" w:color="auto"/>
        <w:bottom w:val="none" w:sz="0" w:space="0" w:color="auto"/>
        <w:right w:val="none" w:sz="0" w:space="0" w:color="auto"/>
      </w:divBdr>
    </w:div>
    <w:div w:id="1724790857">
      <w:bodyDiv w:val="1"/>
      <w:marLeft w:val="0"/>
      <w:marRight w:val="0"/>
      <w:marTop w:val="0"/>
      <w:marBottom w:val="0"/>
      <w:divBdr>
        <w:top w:val="none" w:sz="0" w:space="0" w:color="auto"/>
        <w:left w:val="none" w:sz="0" w:space="0" w:color="auto"/>
        <w:bottom w:val="none" w:sz="0" w:space="0" w:color="auto"/>
        <w:right w:val="none" w:sz="0" w:space="0" w:color="auto"/>
      </w:divBdr>
      <w:divsChild>
        <w:div w:id="2040936666">
          <w:marLeft w:val="0"/>
          <w:marRight w:val="0"/>
          <w:marTop w:val="0"/>
          <w:marBottom w:val="0"/>
          <w:divBdr>
            <w:top w:val="none" w:sz="0" w:space="0" w:color="auto"/>
            <w:left w:val="none" w:sz="0" w:space="0" w:color="auto"/>
            <w:bottom w:val="none" w:sz="0" w:space="0" w:color="auto"/>
            <w:right w:val="none" w:sz="0" w:space="0" w:color="auto"/>
          </w:divBdr>
          <w:divsChild>
            <w:div w:id="445392933">
              <w:marLeft w:val="0"/>
              <w:marRight w:val="0"/>
              <w:marTop w:val="0"/>
              <w:marBottom w:val="0"/>
              <w:divBdr>
                <w:top w:val="none" w:sz="0" w:space="0" w:color="auto"/>
                <w:left w:val="none" w:sz="0" w:space="0" w:color="auto"/>
                <w:bottom w:val="none" w:sz="0" w:space="0" w:color="auto"/>
                <w:right w:val="none" w:sz="0" w:space="0" w:color="auto"/>
              </w:divBdr>
            </w:div>
            <w:div w:id="17220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83711">
      <w:bodyDiv w:val="1"/>
      <w:marLeft w:val="0"/>
      <w:marRight w:val="0"/>
      <w:marTop w:val="0"/>
      <w:marBottom w:val="0"/>
      <w:divBdr>
        <w:top w:val="none" w:sz="0" w:space="0" w:color="auto"/>
        <w:left w:val="none" w:sz="0" w:space="0" w:color="auto"/>
        <w:bottom w:val="none" w:sz="0" w:space="0" w:color="auto"/>
        <w:right w:val="none" w:sz="0" w:space="0" w:color="auto"/>
      </w:divBdr>
    </w:div>
    <w:div w:id="1797750161">
      <w:bodyDiv w:val="1"/>
      <w:marLeft w:val="0"/>
      <w:marRight w:val="0"/>
      <w:marTop w:val="0"/>
      <w:marBottom w:val="0"/>
      <w:divBdr>
        <w:top w:val="none" w:sz="0" w:space="0" w:color="auto"/>
        <w:left w:val="none" w:sz="0" w:space="0" w:color="auto"/>
        <w:bottom w:val="none" w:sz="0" w:space="0" w:color="auto"/>
        <w:right w:val="none" w:sz="0" w:space="0" w:color="auto"/>
      </w:divBdr>
    </w:div>
    <w:div w:id="1798986178">
      <w:bodyDiv w:val="1"/>
      <w:marLeft w:val="0"/>
      <w:marRight w:val="0"/>
      <w:marTop w:val="0"/>
      <w:marBottom w:val="0"/>
      <w:divBdr>
        <w:top w:val="none" w:sz="0" w:space="0" w:color="auto"/>
        <w:left w:val="none" w:sz="0" w:space="0" w:color="auto"/>
        <w:bottom w:val="none" w:sz="0" w:space="0" w:color="auto"/>
        <w:right w:val="none" w:sz="0" w:space="0" w:color="auto"/>
      </w:divBdr>
    </w:div>
    <w:div w:id="1827087071">
      <w:bodyDiv w:val="1"/>
      <w:marLeft w:val="0"/>
      <w:marRight w:val="0"/>
      <w:marTop w:val="0"/>
      <w:marBottom w:val="0"/>
      <w:divBdr>
        <w:top w:val="none" w:sz="0" w:space="0" w:color="auto"/>
        <w:left w:val="none" w:sz="0" w:space="0" w:color="auto"/>
        <w:bottom w:val="none" w:sz="0" w:space="0" w:color="auto"/>
        <w:right w:val="none" w:sz="0" w:space="0" w:color="auto"/>
      </w:divBdr>
    </w:div>
    <w:div w:id="1884243317">
      <w:bodyDiv w:val="1"/>
      <w:marLeft w:val="0"/>
      <w:marRight w:val="0"/>
      <w:marTop w:val="0"/>
      <w:marBottom w:val="0"/>
      <w:divBdr>
        <w:top w:val="none" w:sz="0" w:space="0" w:color="auto"/>
        <w:left w:val="none" w:sz="0" w:space="0" w:color="auto"/>
        <w:bottom w:val="none" w:sz="0" w:space="0" w:color="auto"/>
        <w:right w:val="none" w:sz="0" w:space="0" w:color="auto"/>
      </w:divBdr>
    </w:div>
    <w:div w:id="1907834329">
      <w:bodyDiv w:val="1"/>
      <w:marLeft w:val="0"/>
      <w:marRight w:val="0"/>
      <w:marTop w:val="0"/>
      <w:marBottom w:val="0"/>
      <w:divBdr>
        <w:top w:val="none" w:sz="0" w:space="0" w:color="auto"/>
        <w:left w:val="none" w:sz="0" w:space="0" w:color="auto"/>
        <w:bottom w:val="none" w:sz="0" w:space="0" w:color="auto"/>
        <w:right w:val="none" w:sz="0" w:space="0" w:color="auto"/>
      </w:divBdr>
    </w:div>
    <w:div w:id="1939092405">
      <w:bodyDiv w:val="1"/>
      <w:marLeft w:val="0"/>
      <w:marRight w:val="0"/>
      <w:marTop w:val="0"/>
      <w:marBottom w:val="0"/>
      <w:divBdr>
        <w:top w:val="none" w:sz="0" w:space="0" w:color="auto"/>
        <w:left w:val="none" w:sz="0" w:space="0" w:color="auto"/>
        <w:bottom w:val="none" w:sz="0" w:space="0" w:color="auto"/>
        <w:right w:val="none" w:sz="0" w:space="0" w:color="auto"/>
      </w:divBdr>
    </w:div>
    <w:div w:id="1946039015">
      <w:bodyDiv w:val="1"/>
      <w:marLeft w:val="0"/>
      <w:marRight w:val="0"/>
      <w:marTop w:val="0"/>
      <w:marBottom w:val="0"/>
      <w:divBdr>
        <w:top w:val="none" w:sz="0" w:space="0" w:color="auto"/>
        <w:left w:val="none" w:sz="0" w:space="0" w:color="auto"/>
        <w:bottom w:val="none" w:sz="0" w:space="0" w:color="auto"/>
        <w:right w:val="none" w:sz="0" w:space="0" w:color="auto"/>
      </w:divBdr>
    </w:div>
    <w:div w:id="1962027075">
      <w:bodyDiv w:val="1"/>
      <w:marLeft w:val="0"/>
      <w:marRight w:val="0"/>
      <w:marTop w:val="0"/>
      <w:marBottom w:val="0"/>
      <w:divBdr>
        <w:top w:val="none" w:sz="0" w:space="0" w:color="auto"/>
        <w:left w:val="none" w:sz="0" w:space="0" w:color="auto"/>
        <w:bottom w:val="none" w:sz="0" w:space="0" w:color="auto"/>
        <w:right w:val="none" w:sz="0" w:space="0" w:color="auto"/>
      </w:divBdr>
    </w:div>
    <w:div w:id="1982809363">
      <w:bodyDiv w:val="1"/>
      <w:marLeft w:val="0"/>
      <w:marRight w:val="0"/>
      <w:marTop w:val="0"/>
      <w:marBottom w:val="0"/>
      <w:divBdr>
        <w:top w:val="none" w:sz="0" w:space="0" w:color="auto"/>
        <w:left w:val="none" w:sz="0" w:space="0" w:color="auto"/>
        <w:bottom w:val="none" w:sz="0" w:space="0" w:color="auto"/>
        <w:right w:val="none" w:sz="0" w:space="0" w:color="auto"/>
      </w:divBdr>
    </w:div>
    <w:div w:id="1982997929">
      <w:bodyDiv w:val="1"/>
      <w:marLeft w:val="0"/>
      <w:marRight w:val="0"/>
      <w:marTop w:val="0"/>
      <w:marBottom w:val="0"/>
      <w:divBdr>
        <w:top w:val="none" w:sz="0" w:space="0" w:color="auto"/>
        <w:left w:val="none" w:sz="0" w:space="0" w:color="auto"/>
        <w:bottom w:val="none" w:sz="0" w:space="0" w:color="auto"/>
        <w:right w:val="none" w:sz="0" w:space="0" w:color="auto"/>
      </w:divBdr>
    </w:div>
    <w:div w:id="2006662251">
      <w:bodyDiv w:val="1"/>
      <w:marLeft w:val="0"/>
      <w:marRight w:val="0"/>
      <w:marTop w:val="0"/>
      <w:marBottom w:val="0"/>
      <w:divBdr>
        <w:top w:val="none" w:sz="0" w:space="0" w:color="auto"/>
        <w:left w:val="none" w:sz="0" w:space="0" w:color="auto"/>
        <w:bottom w:val="none" w:sz="0" w:space="0" w:color="auto"/>
        <w:right w:val="none" w:sz="0" w:space="0" w:color="auto"/>
      </w:divBdr>
    </w:div>
    <w:div w:id="2010326171">
      <w:bodyDiv w:val="1"/>
      <w:marLeft w:val="0"/>
      <w:marRight w:val="0"/>
      <w:marTop w:val="0"/>
      <w:marBottom w:val="0"/>
      <w:divBdr>
        <w:top w:val="none" w:sz="0" w:space="0" w:color="auto"/>
        <w:left w:val="none" w:sz="0" w:space="0" w:color="auto"/>
        <w:bottom w:val="none" w:sz="0" w:space="0" w:color="auto"/>
        <w:right w:val="none" w:sz="0" w:space="0" w:color="auto"/>
      </w:divBdr>
    </w:div>
    <w:div w:id="2010938355">
      <w:bodyDiv w:val="1"/>
      <w:marLeft w:val="0"/>
      <w:marRight w:val="0"/>
      <w:marTop w:val="0"/>
      <w:marBottom w:val="0"/>
      <w:divBdr>
        <w:top w:val="none" w:sz="0" w:space="0" w:color="auto"/>
        <w:left w:val="none" w:sz="0" w:space="0" w:color="auto"/>
        <w:bottom w:val="none" w:sz="0" w:space="0" w:color="auto"/>
        <w:right w:val="none" w:sz="0" w:space="0" w:color="auto"/>
      </w:divBdr>
    </w:div>
    <w:div w:id="2014254816">
      <w:bodyDiv w:val="1"/>
      <w:marLeft w:val="0"/>
      <w:marRight w:val="0"/>
      <w:marTop w:val="0"/>
      <w:marBottom w:val="0"/>
      <w:divBdr>
        <w:top w:val="none" w:sz="0" w:space="0" w:color="auto"/>
        <w:left w:val="none" w:sz="0" w:space="0" w:color="auto"/>
        <w:bottom w:val="none" w:sz="0" w:space="0" w:color="auto"/>
        <w:right w:val="none" w:sz="0" w:space="0" w:color="auto"/>
      </w:divBdr>
    </w:div>
    <w:div w:id="2026978960">
      <w:bodyDiv w:val="1"/>
      <w:marLeft w:val="0"/>
      <w:marRight w:val="0"/>
      <w:marTop w:val="0"/>
      <w:marBottom w:val="0"/>
      <w:divBdr>
        <w:top w:val="none" w:sz="0" w:space="0" w:color="auto"/>
        <w:left w:val="none" w:sz="0" w:space="0" w:color="auto"/>
        <w:bottom w:val="none" w:sz="0" w:space="0" w:color="auto"/>
        <w:right w:val="none" w:sz="0" w:space="0" w:color="auto"/>
      </w:divBdr>
    </w:div>
    <w:div w:id="2035419695">
      <w:bodyDiv w:val="1"/>
      <w:marLeft w:val="0"/>
      <w:marRight w:val="0"/>
      <w:marTop w:val="0"/>
      <w:marBottom w:val="0"/>
      <w:divBdr>
        <w:top w:val="none" w:sz="0" w:space="0" w:color="auto"/>
        <w:left w:val="none" w:sz="0" w:space="0" w:color="auto"/>
        <w:bottom w:val="none" w:sz="0" w:space="0" w:color="auto"/>
        <w:right w:val="none" w:sz="0" w:space="0" w:color="auto"/>
      </w:divBdr>
    </w:div>
    <w:div w:id="2093970059">
      <w:bodyDiv w:val="1"/>
      <w:marLeft w:val="0"/>
      <w:marRight w:val="0"/>
      <w:marTop w:val="0"/>
      <w:marBottom w:val="0"/>
      <w:divBdr>
        <w:top w:val="none" w:sz="0" w:space="0" w:color="auto"/>
        <w:left w:val="none" w:sz="0" w:space="0" w:color="auto"/>
        <w:bottom w:val="none" w:sz="0" w:space="0" w:color="auto"/>
        <w:right w:val="none" w:sz="0" w:space="0" w:color="auto"/>
      </w:divBdr>
    </w:div>
    <w:div w:id="2107337060">
      <w:bodyDiv w:val="1"/>
      <w:marLeft w:val="0"/>
      <w:marRight w:val="0"/>
      <w:marTop w:val="0"/>
      <w:marBottom w:val="0"/>
      <w:divBdr>
        <w:top w:val="none" w:sz="0" w:space="0" w:color="auto"/>
        <w:left w:val="none" w:sz="0" w:space="0" w:color="auto"/>
        <w:bottom w:val="none" w:sz="0" w:space="0" w:color="auto"/>
        <w:right w:val="none" w:sz="0" w:space="0" w:color="auto"/>
      </w:divBdr>
    </w:div>
    <w:div w:id="2110815144">
      <w:bodyDiv w:val="1"/>
      <w:marLeft w:val="0"/>
      <w:marRight w:val="0"/>
      <w:marTop w:val="0"/>
      <w:marBottom w:val="0"/>
      <w:divBdr>
        <w:top w:val="none" w:sz="0" w:space="0" w:color="auto"/>
        <w:left w:val="none" w:sz="0" w:space="0" w:color="auto"/>
        <w:bottom w:val="none" w:sz="0" w:space="0" w:color="auto"/>
        <w:right w:val="none" w:sz="0" w:space="0" w:color="auto"/>
      </w:divBdr>
    </w:div>
    <w:div w:id="2128113593">
      <w:bodyDiv w:val="1"/>
      <w:marLeft w:val="0"/>
      <w:marRight w:val="0"/>
      <w:marTop w:val="0"/>
      <w:marBottom w:val="0"/>
      <w:divBdr>
        <w:top w:val="none" w:sz="0" w:space="0" w:color="auto"/>
        <w:left w:val="none" w:sz="0" w:space="0" w:color="auto"/>
        <w:bottom w:val="none" w:sz="0" w:space="0" w:color="auto"/>
        <w:right w:val="none" w:sz="0" w:space="0" w:color="auto"/>
      </w:divBdr>
    </w:div>
    <w:div w:id="2129010558">
      <w:bodyDiv w:val="1"/>
      <w:marLeft w:val="0"/>
      <w:marRight w:val="0"/>
      <w:marTop w:val="0"/>
      <w:marBottom w:val="0"/>
      <w:divBdr>
        <w:top w:val="none" w:sz="0" w:space="0" w:color="auto"/>
        <w:left w:val="none" w:sz="0" w:space="0" w:color="auto"/>
        <w:bottom w:val="none" w:sz="0" w:space="0" w:color="auto"/>
        <w:right w:val="none" w:sz="0" w:space="0" w:color="auto"/>
      </w:divBdr>
    </w:div>
    <w:div w:id="214442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24176502ED034CACF3CB539652B820" ma:contentTypeVersion="6" ma:contentTypeDescription="Create a new document." ma:contentTypeScope="" ma:versionID="cf193822f760a883f2438f2d4c5d5d24">
  <xsd:schema xmlns:xsd="http://www.w3.org/2001/XMLSchema" xmlns:xs="http://www.w3.org/2001/XMLSchema" xmlns:p="http://schemas.microsoft.com/office/2006/metadata/properties" xmlns:ns2="2cfbf2e9-7301-4340-9aff-cbd9ba941bf0" targetNamespace="http://schemas.microsoft.com/office/2006/metadata/properties" ma:root="true" ma:fieldsID="e0d1664722a026d53f122279a247851d" ns2:_="">
    <xsd:import namespace="2cfbf2e9-7301-4340-9aff-cbd9ba941b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bf2e9-7301-4340-9aff-cbd9ba94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EE6F95-5214-48B2-AE32-738784E0D345}">
  <ds:schemaRefs>
    <ds:schemaRef ds:uri="http://schemas.microsoft.com/sharepoint/v3/contenttype/forms"/>
  </ds:schemaRefs>
</ds:datastoreItem>
</file>

<file path=customXml/itemProps2.xml><?xml version="1.0" encoding="utf-8"?>
<ds:datastoreItem xmlns:ds="http://schemas.openxmlformats.org/officeDocument/2006/customXml" ds:itemID="{38081794-1A29-4BAB-9DB8-D2D8D734D1E9}">
  <ds:schemaRefs>
    <ds:schemaRef ds:uri="http://schemas.openxmlformats.org/officeDocument/2006/bibliography"/>
  </ds:schemaRefs>
</ds:datastoreItem>
</file>

<file path=customXml/itemProps3.xml><?xml version="1.0" encoding="utf-8"?>
<ds:datastoreItem xmlns:ds="http://schemas.openxmlformats.org/officeDocument/2006/customXml" ds:itemID="{CE1EC242-5921-47C7-92EF-41FC79483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bf2e9-7301-4340-9aff-cbd9ba94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B9CE0-3E5F-4ECB-893A-A9ACF5B58928}">
  <ds:schemaRefs>
    <ds:schemaRef ds:uri="http://purl.org/dc/elements/1.1/"/>
    <ds:schemaRef ds:uri="http://schemas.microsoft.com/office/2006/metadata/properties"/>
    <ds:schemaRef ds:uri="2cfbf2e9-7301-4340-9aff-cbd9ba941bf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45</Pages>
  <Words>14325</Words>
  <Characters>81656</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Crowhurst, Gillian</dc:creator>
  <cp:keywords/>
  <dc:description/>
  <cp:lastModifiedBy>Openshaw, Jessica</cp:lastModifiedBy>
  <cp:revision>74</cp:revision>
  <cp:lastPrinted>2019-04-15T08:56:00Z</cp:lastPrinted>
  <dcterms:created xsi:type="dcterms:W3CDTF">2021-05-26T14:42:00Z</dcterms:created>
  <dcterms:modified xsi:type="dcterms:W3CDTF">2021-09-20T09:24:00Z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0x010100E324176502ED034CACF3CB539652B820</vt:lpwstr>
  </property>
</Properties>
</file>