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FAD8" w14:textId="096DB510" w:rsidR="00AF22A0" w:rsidRPr="004047F4" w:rsidRDefault="006A3A7F" w:rsidP="006A3A7F">
      <w:pPr>
        <w:pStyle w:val="paragraph"/>
        <w:spacing w:before="0" w:beforeAutospacing="0" w:after="0" w:afterAutospacing="0"/>
        <w:textAlignment w:val="baseline"/>
        <w:rPr>
          <w:rStyle w:val="normaltextrun"/>
          <w:rFonts w:ascii="Arial" w:hAnsi="Arial" w:cs="Arial"/>
          <w:b/>
          <w:bCs/>
          <w:color w:val="4F81BD"/>
          <w:sz w:val="28"/>
          <w:szCs w:val="28"/>
        </w:rPr>
      </w:pPr>
      <w:r w:rsidRPr="00526D6D">
        <w:rPr>
          <w:rStyle w:val="normaltextrun"/>
          <w:rFonts w:ascii="Arial" w:hAnsi="Arial" w:cs="Arial"/>
          <w:b/>
          <w:bCs/>
          <w:color w:val="4F81BD"/>
          <w:sz w:val="28"/>
          <w:szCs w:val="28"/>
        </w:rPr>
        <w:t>Specification for Delivery Partner – Civic Futures Fellowship</w:t>
      </w:r>
      <w:r w:rsidR="00A31FB7">
        <w:rPr>
          <w:rStyle w:val="normaltextrun"/>
          <w:rFonts w:ascii="Arial" w:hAnsi="Arial" w:cs="Arial"/>
          <w:b/>
          <w:bCs/>
          <w:color w:val="4F81BD"/>
          <w:sz w:val="28"/>
          <w:szCs w:val="28"/>
        </w:rPr>
        <w:t xml:space="preserve"> </w:t>
      </w:r>
      <w:r w:rsidR="00A31FB7" w:rsidRPr="004047F4">
        <w:rPr>
          <w:rStyle w:val="normaltextrun"/>
          <w:rFonts w:ascii="Arial" w:hAnsi="Arial" w:cs="Arial"/>
          <w:b/>
          <w:bCs/>
          <w:color w:val="4F81BD"/>
          <w:sz w:val="28"/>
          <w:szCs w:val="28"/>
        </w:rPr>
        <w:t>Programme (Years 4 and 5)</w:t>
      </w:r>
    </w:p>
    <w:p w14:paraId="786FDFC7" w14:textId="1F813380" w:rsidR="006A3A7F" w:rsidRPr="004047F4" w:rsidRDefault="006A3A7F" w:rsidP="006A3A7F">
      <w:pPr>
        <w:pStyle w:val="paragraph"/>
        <w:spacing w:before="0" w:beforeAutospacing="0" w:after="0" w:afterAutospacing="0"/>
        <w:textAlignment w:val="baseline"/>
        <w:rPr>
          <w:rStyle w:val="normaltextrun"/>
          <w:rFonts w:ascii="Arial" w:hAnsi="Arial" w:cs="Arial"/>
          <w:b/>
          <w:bCs/>
          <w:color w:val="4F81BD"/>
        </w:rPr>
      </w:pPr>
    </w:p>
    <w:p w14:paraId="7AB0ABC3" w14:textId="77777777" w:rsidR="006A3A7F" w:rsidRPr="004047F4" w:rsidRDefault="006A3A7F" w:rsidP="006A3A7F">
      <w:pPr>
        <w:pStyle w:val="paragraph"/>
        <w:spacing w:before="0" w:beforeAutospacing="0" w:after="0" w:afterAutospacing="0"/>
        <w:textAlignment w:val="baseline"/>
        <w:rPr>
          <w:rStyle w:val="normaltextrun"/>
          <w:rFonts w:ascii="Arial" w:hAnsi="Arial" w:cs="Arial"/>
        </w:rPr>
      </w:pPr>
      <w:r w:rsidRPr="004047F4">
        <w:rPr>
          <w:rStyle w:val="normaltextrun"/>
          <w:rFonts w:ascii="Arial" w:hAnsi="Arial" w:cs="Arial"/>
        </w:rPr>
        <w:t xml:space="preserve">The GLA’s Community Engagement team is seeking to commission a delivery partner to help us to deliver the fourth and fifth years of our Civic Futures Fellowship.  </w:t>
      </w:r>
    </w:p>
    <w:p w14:paraId="39813E81" w14:textId="77777777" w:rsidR="006A3A7F" w:rsidRPr="004047F4" w:rsidRDefault="006A3A7F" w:rsidP="006A3A7F">
      <w:pPr>
        <w:pStyle w:val="paragraph"/>
        <w:spacing w:before="0" w:beforeAutospacing="0" w:after="0" w:afterAutospacing="0"/>
        <w:textAlignment w:val="baseline"/>
        <w:rPr>
          <w:rStyle w:val="normaltextrun"/>
          <w:rFonts w:ascii="Arial" w:hAnsi="Arial" w:cs="Arial"/>
        </w:rPr>
      </w:pPr>
    </w:p>
    <w:p w14:paraId="10138549" w14:textId="086FF92D" w:rsidR="006A3A7F" w:rsidRPr="004047F4" w:rsidRDefault="006A3A7F" w:rsidP="006A3A7F">
      <w:pPr>
        <w:pStyle w:val="paragraph"/>
        <w:spacing w:before="0" w:beforeAutospacing="0" w:after="0" w:afterAutospacing="0"/>
        <w:textAlignment w:val="baseline"/>
        <w:rPr>
          <w:rStyle w:val="eop"/>
          <w:rFonts w:ascii="Arial" w:hAnsi="Arial" w:cs="Arial"/>
        </w:rPr>
      </w:pPr>
      <w:r w:rsidRPr="004047F4">
        <w:rPr>
          <w:rStyle w:val="normaltextrun"/>
          <w:rFonts w:ascii="Arial" w:hAnsi="Arial" w:cs="Arial"/>
        </w:rPr>
        <w:t>The work will be delivered from September 2023 – March 2025. </w:t>
      </w:r>
      <w:r w:rsidRPr="004047F4">
        <w:rPr>
          <w:rStyle w:val="eop"/>
          <w:rFonts w:ascii="Arial" w:hAnsi="Arial" w:cs="Arial"/>
        </w:rPr>
        <w:t> </w:t>
      </w:r>
    </w:p>
    <w:p w14:paraId="4AB6D6B7" w14:textId="6357FA21" w:rsidR="00FD0ABF" w:rsidRPr="004047F4" w:rsidRDefault="00FD0ABF" w:rsidP="006A3A7F">
      <w:pPr>
        <w:pStyle w:val="paragraph"/>
        <w:spacing w:before="0" w:beforeAutospacing="0" w:after="0" w:afterAutospacing="0"/>
        <w:textAlignment w:val="baseline"/>
        <w:rPr>
          <w:rStyle w:val="eop"/>
          <w:rFonts w:ascii="Arial" w:hAnsi="Arial" w:cs="Arial"/>
        </w:rPr>
      </w:pPr>
    </w:p>
    <w:p w14:paraId="0EE63A21" w14:textId="4890B22F" w:rsidR="00FD0ABF" w:rsidRPr="00E036B5" w:rsidRDefault="00FD0ABF" w:rsidP="00FD0ABF">
      <w:pPr>
        <w:spacing w:line="276" w:lineRule="auto"/>
        <w:jc w:val="both"/>
        <w:rPr>
          <w:rFonts w:ascii="Arial" w:hAnsi="Arial" w:cs="Arial"/>
        </w:rPr>
      </w:pPr>
      <w:r w:rsidRPr="004047F4">
        <w:rPr>
          <w:rFonts w:ascii="Arial" w:hAnsi="Arial" w:cs="Arial"/>
        </w:rPr>
        <w:t>The GLA’s Communities and Social Policy Unit is seeking to commission an external provider to design and deliver two rounds of the fellowship</w:t>
      </w:r>
      <w:r w:rsidR="00605552" w:rsidRPr="004047F4">
        <w:rPr>
          <w:rFonts w:ascii="Arial" w:hAnsi="Arial" w:cs="Arial"/>
        </w:rPr>
        <w:t xml:space="preserve"> </w:t>
      </w:r>
      <w:r w:rsidR="00A31FB7" w:rsidRPr="004047F4">
        <w:rPr>
          <w:rFonts w:ascii="Arial" w:hAnsi="Arial" w:cs="Arial"/>
        </w:rPr>
        <w:t>programme</w:t>
      </w:r>
      <w:r w:rsidRPr="004047F4">
        <w:rPr>
          <w:rFonts w:ascii="Arial" w:hAnsi="Arial" w:cs="Arial"/>
        </w:rPr>
        <w:t xml:space="preserve"> between September 2023 and September 2025 and to produce a final report by December 2025.</w:t>
      </w:r>
    </w:p>
    <w:p w14:paraId="4123A10D" w14:textId="77777777" w:rsidR="00FD0ABF" w:rsidRPr="00526D6D" w:rsidRDefault="00FD0ABF" w:rsidP="006A3A7F">
      <w:pPr>
        <w:pStyle w:val="paragraph"/>
        <w:spacing w:before="0" w:beforeAutospacing="0" w:after="0" w:afterAutospacing="0"/>
        <w:textAlignment w:val="baseline"/>
        <w:rPr>
          <w:rFonts w:ascii="Arial" w:hAnsi="Arial" w:cs="Arial"/>
        </w:rPr>
      </w:pPr>
    </w:p>
    <w:p w14:paraId="57ED01BB" w14:textId="77777777"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rPr>
        <w:t> </w:t>
      </w:r>
      <w:r w:rsidRPr="00526D6D">
        <w:rPr>
          <w:rStyle w:val="eop"/>
          <w:rFonts w:ascii="Arial" w:hAnsi="Arial" w:cs="Arial"/>
        </w:rPr>
        <w:t> </w:t>
      </w:r>
    </w:p>
    <w:p w14:paraId="3A685653" w14:textId="77777777"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b/>
          <w:bCs/>
          <w:u w:val="single"/>
        </w:rPr>
        <w:t>About the Community Engagement Team</w:t>
      </w:r>
      <w:r w:rsidRPr="00526D6D">
        <w:rPr>
          <w:rStyle w:val="normaltextrun"/>
          <w:rFonts w:ascii="Arial" w:hAnsi="Arial" w:cs="Arial"/>
        </w:rPr>
        <w:t> </w:t>
      </w:r>
      <w:r w:rsidRPr="00526D6D">
        <w:rPr>
          <w:rStyle w:val="eop"/>
          <w:rFonts w:ascii="Arial" w:hAnsi="Arial" w:cs="Arial"/>
        </w:rPr>
        <w:t> </w:t>
      </w:r>
    </w:p>
    <w:p w14:paraId="4FC47D80" w14:textId="77777777"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rPr>
        <w:t>The GLA’s community engagement work is based on the agreement that those who are most affected by an issue are likely to have the most valuable insights into how to respond to it. The communities and individuals most affected by key issues should therefore be involved in decision-making on those issues. This is because policy that is developed collaboratively with communities is more effective and delivers better outcomes. </w:t>
      </w:r>
      <w:r w:rsidRPr="00526D6D">
        <w:rPr>
          <w:rStyle w:val="eop"/>
          <w:rFonts w:ascii="Arial" w:hAnsi="Arial" w:cs="Arial"/>
        </w:rPr>
        <w:t> </w:t>
      </w:r>
    </w:p>
    <w:p w14:paraId="400F7F0D" w14:textId="77777777"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rPr>
        <w:t> </w:t>
      </w:r>
      <w:r w:rsidRPr="00526D6D">
        <w:rPr>
          <w:rStyle w:val="eop"/>
          <w:rFonts w:ascii="Arial" w:hAnsi="Arial" w:cs="Arial"/>
        </w:rPr>
        <w:t> </w:t>
      </w:r>
    </w:p>
    <w:p w14:paraId="2D89F09D" w14:textId="77777777"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rPr>
        <w:t xml:space="preserve">Therefore, the GLA’s community engagement work ultimately aims to ensure that </w:t>
      </w:r>
      <w:r w:rsidRPr="00526D6D">
        <w:rPr>
          <w:rStyle w:val="normaltextrun"/>
          <w:rFonts w:ascii="Arial" w:hAnsi="Arial" w:cs="Arial"/>
          <w:b/>
          <w:bCs/>
        </w:rPr>
        <w:t xml:space="preserve">the work of the GLA has a bigger, more positive impact on the quality of life of Londoners, especially those who are most marginalised and underrepresented. </w:t>
      </w:r>
      <w:r w:rsidRPr="00526D6D">
        <w:rPr>
          <w:rStyle w:val="normaltextrun"/>
          <w:rFonts w:ascii="Arial" w:hAnsi="Arial" w:cs="Arial"/>
        </w:rPr>
        <w:t xml:space="preserve">For this to be achieved, Londoners need to </w:t>
      </w:r>
      <w:r w:rsidRPr="00526D6D">
        <w:rPr>
          <w:rStyle w:val="normaltextrun"/>
          <w:rFonts w:ascii="Arial" w:hAnsi="Arial" w:cs="Arial"/>
          <w:b/>
          <w:bCs/>
        </w:rPr>
        <w:t>feel, seen, heard and respected and that GLA policy and programmes need to reflect the needs, lives and concerns of Londoners, especially those most impacted by those policies and programmes.</w:t>
      </w:r>
      <w:r w:rsidRPr="00526D6D">
        <w:rPr>
          <w:rStyle w:val="normaltextrun"/>
          <w:rFonts w:ascii="Arial" w:hAnsi="Arial" w:cs="Arial"/>
        </w:rPr>
        <w:t> </w:t>
      </w:r>
      <w:r w:rsidRPr="00526D6D">
        <w:rPr>
          <w:rStyle w:val="eop"/>
          <w:rFonts w:ascii="Arial" w:hAnsi="Arial" w:cs="Arial"/>
        </w:rPr>
        <w:t> </w:t>
      </w:r>
    </w:p>
    <w:p w14:paraId="1FE0772D" w14:textId="77777777"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rPr>
        <w:t> </w:t>
      </w:r>
      <w:r w:rsidRPr="00526D6D">
        <w:rPr>
          <w:rStyle w:val="eop"/>
          <w:rFonts w:ascii="Arial" w:hAnsi="Arial" w:cs="Arial"/>
        </w:rPr>
        <w:t> </w:t>
      </w:r>
    </w:p>
    <w:p w14:paraId="0148BF69" w14:textId="77777777"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rPr>
        <w:t xml:space="preserve">The GLA’s community engagement work therefore seeks to support both </w:t>
      </w:r>
      <w:r w:rsidRPr="00526D6D">
        <w:rPr>
          <w:rStyle w:val="normaltextrun"/>
          <w:rFonts w:ascii="Arial" w:hAnsi="Arial" w:cs="Arial"/>
          <w:b/>
          <w:bCs/>
        </w:rPr>
        <w:t xml:space="preserve">London’s communities </w:t>
      </w:r>
      <w:r w:rsidRPr="00526D6D">
        <w:rPr>
          <w:rStyle w:val="normaltextrun"/>
          <w:rFonts w:ascii="Arial" w:hAnsi="Arial" w:cs="Arial"/>
        </w:rPr>
        <w:t xml:space="preserve">and </w:t>
      </w:r>
      <w:r w:rsidRPr="00526D6D">
        <w:rPr>
          <w:rStyle w:val="normaltextrun"/>
          <w:rFonts w:ascii="Arial" w:hAnsi="Arial" w:cs="Arial"/>
          <w:b/>
          <w:bCs/>
        </w:rPr>
        <w:t xml:space="preserve">GLA staff </w:t>
      </w:r>
      <w:r w:rsidRPr="00526D6D">
        <w:rPr>
          <w:rStyle w:val="normaltextrun"/>
          <w:rFonts w:ascii="Arial" w:hAnsi="Arial" w:cs="Arial"/>
        </w:rPr>
        <w:t>to work collaboratively to develop better policy and programmes for London.  </w:t>
      </w:r>
      <w:r w:rsidRPr="00526D6D">
        <w:rPr>
          <w:rStyle w:val="eop"/>
          <w:rFonts w:ascii="Arial" w:hAnsi="Arial" w:cs="Arial"/>
        </w:rPr>
        <w:t> </w:t>
      </w:r>
    </w:p>
    <w:p w14:paraId="5EE3CC40" w14:textId="77777777"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rPr>
        <w:t> </w:t>
      </w:r>
      <w:r w:rsidRPr="00526D6D">
        <w:rPr>
          <w:rStyle w:val="eop"/>
          <w:rFonts w:ascii="Arial" w:hAnsi="Arial" w:cs="Arial"/>
        </w:rPr>
        <w:t> </w:t>
      </w:r>
    </w:p>
    <w:p w14:paraId="641F9A6D" w14:textId="77777777"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rPr>
        <w:t>The GLA Community Engagement team has a number of workstreams, some of which are internally focused while others focus on London’s communities and the organisations that support them. These projects are divided into four broad areas: </w:t>
      </w:r>
      <w:r w:rsidRPr="00526D6D">
        <w:rPr>
          <w:rStyle w:val="eop"/>
          <w:rFonts w:ascii="Arial" w:hAnsi="Arial" w:cs="Arial"/>
        </w:rPr>
        <w:t> </w:t>
      </w:r>
    </w:p>
    <w:p w14:paraId="2B743179" w14:textId="77777777" w:rsidR="006A3A7F" w:rsidRPr="00526D6D" w:rsidRDefault="006A3A7F" w:rsidP="00526D6D">
      <w:pPr>
        <w:pStyle w:val="paragraph"/>
        <w:numPr>
          <w:ilvl w:val="0"/>
          <w:numId w:val="6"/>
        </w:numPr>
        <w:spacing w:before="0" w:beforeAutospacing="0" w:after="0" w:afterAutospacing="0"/>
        <w:textAlignment w:val="baseline"/>
        <w:rPr>
          <w:rFonts w:ascii="Arial" w:hAnsi="Arial" w:cs="Arial"/>
        </w:rPr>
      </w:pPr>
      <w:r w:rsidRPr="00526D6D">
        <w:rPr>
          <w:rStyle w:val="normaltextrun"/>
          <w:rFonts w:ascii="Arial" w:hAnsi="Arial" w:cs="Arial"/>
          <w:color w:val="000000"/>
        </w:rPr>
        <w:t>Civil Society </w:t>
      </w:r>
      <w:r w:rsidRPr="00526D6D">
        <w:rPr>
          <w:rStyle w:val="eop"/>
          <w:rFonts w:ascii="Arial" w:hAnsi="Arial" w:cs="Arial"/>
          <w:color w:val="000000"/>
        </w:rPr>
        <w:t> </w:t>
      </w:r>
    </w:p>
    <w:p w14:paraId="239ABBB0" w14:textId="77777777" w:rsidR="006A3A7F" w:rsidRPr="00526D6D" w:rsidRDefault="006A3A7F" w:rsidP="00526D6D">
      <w:pPr>
        <w:pStyle w:val="paragraph"/>
        <w:numPr>
          <w:ilvl w:val="0"/>
          <w:numId w:val="6"/>
        </w:numPr>
        <w:spacing w:before="0" w:beforeAutospacing="0" w:after="0" w:afterAutospacing="0"/>
        <w:textAlignment w:val="baseline"/>
        <w:rPr>
          <w:rFonts w:ascii="Arial" w:hAnsi="Arial" w:cs="Arial"/>
        </w:rPr>
      </w:pPr>
      <w:r w:rsidRPr="00526D6D">
        <w:rPr>
          <w:rStyle w:val="normaltextrun"/>
          <w:rFonts w:ascii="Arial" w:hAnsi="Arial" w:cs="Arial"/>
          <w:color w:val="000000"/>
        </w:rPr>
        <w:t>Engaging Londoners </w:t>
      </w:r>
      <w:r w:rsidRPr="00526D6D">
        <w:rPr>
          <w:rStyle w:val="eop"/>
          <w:rFonts w:ascii="Arial" w:hAnsi="Arial" w:cs="Arial"/>
          <w:color w:val="000000"/>
        </w:rPr>
        <w:t> </w:t>
      </w:r>
    </w:p>
    <w:p w14:paraId="021F026B" w14:textId="77777777" w:rsidR="006A3A7F" w:rsidRPr="00526D6D" w:rsidRDefault="006A3A7F" w:rsidP="00526D6D">
      <w:pPr>
        <w:pStyle w:val="paragraph"/>
        <w:numPr>
          <w:ilvl w:val="0"/>
          <w:numId w:val="6"/>
        </w:numPr>
        <w:spacing w:before="0" w:beforeAutospacing="0" w:after="0" w:afterAutospacing="0"/>
        <w:textAlignment w:val="baseline"/>
        <w:rPr>
          <w:rFonts w:ascii="Arial" w:hAnsi="Arial" w:cs="Arial"/>
        </w:rPr>
      </w:pPr>
      <w:r w:rsidRPr="00526D6D">
        <w:rPr>
          <w:rStyle w:val="normaltextrun"/>
          <w:rFonts w:ascii="Arial" w:hAnsi="Arial" w:cs="Arial"/>
          <w:color w:val="000000"/>
        </w:rPr>
        <w:t>Democratic Participation   </w:t>
      </w:r>
      <w:r w:rsidRPr="00526D6D">
        <w:rPr>
          <w:rStyle w:val="eop"/>
          <w:rFonts w:ascii="Arial" w:hAnsi="Arial" w:cs="Arial"/>
          <w:color w:val="000000"/>
        </w:rPr>
        <w:t> </w:t>
      </w:r>
    </w:p>
    <w:p w14:paraId="7AAC6E2D" w14:textId="75943E16" w:rsidR="006A3A7F" w:rsidRPr="004047F4" w:rsidRDefault="006A3A7F" w:rsidP="00526D6D">
      <w:pPr>
        <w:pStyle w:val="paragraph"/>
        <w:numPr>
          <w:ilvl w:val="0"/>
          <w:numId w:val="6"/>
        </w:numPr>
        <w:spacing w:before="0" w:beforeAutospacing="0" w:after="0" w:afterAutospacing="0"/>
        <w:textAlignment w:val="baseline"/>
        <w:rPr>
          <w:rStyle w:val="eop"/>
          <w:rFonts w:ascii="Arial" w:hAnsi="Arial" w:cs="Arial"/>
        </w:rPr>
      </w:pPr>
      <w:r w:rsidRPr="004047F4">
        <w:rPr>
          <w:rStyle w:val="normaltextrun"/>
          <w:rFonts w:ascii="Arial" w:hAnsi="Arial" w:cs="Arial"/>
          <w:color w:val="000000"/>
        </w:rPr>
        <w:t>Foundations of Engagement </w:t>
      </w:r>
      <w:r w:rsidRPr="004047F4">
        <w:rPr>
          <w:rStyle w:val="eop"/>
          <w:rFonts w:ascii="Arial" w:hAnsi="Arial" w:cs="Arial"/>
          <w:color w:val="000000"/>
        </w:rPr>
        <w:t> </w:t>
      </w:r>
    </w:p>
    <w:p w14:paraId="3AE0C80C" w14:textId="0478F0CA" w:rsidR="00187797" w:rsidRPr="004047F4" w:rsidRDefault="00187797" w:rsidP="00BC09A4">
      <w:pPr>
        <w:pStyle w:val="paragraph"/>
        <w:numPr>
          <w:ilvl w:val="0"/>
          <w:numId w:val="6"/>
        </w:numPr>
        <w:spacing w:before="0" w:beforeAutospacing="0" w:after="0" w:afterAutospacing="0"/>
        <w:textAlignment w:val="baseline"/>
        <w:rPr>
          <w:rStyle w:val="eop"/>
          <w:rFonts w:ascii="Arial" w:hAnsi="Arial" w:cs="Arial"/>
        </w:rPr>
      </w:pPr>
      <w:r w:rsidRPr="004047F4">
        <w:rPr>
          <w:rStyle w:val="eop"/>
          <w:rFonts w:ascii="Arial" w:hAnsi="Arial" w:cs="Arial"/>
          <w:color w:val="000000"/>
        </w:rPr>
        <w:t xml:space="preserve">Commission for </w:t>
      </w:r>
      <w:r w:rsidR="004047F4" w:rsidRPr="004047F4">
        <w:rPr>
          <w:rStyle w:val="eop"/>
          <w:rFonts w:ascii="Arial" w:hAnsi="Arial" w:cs="Arial"/>
          <w:color w:val="000000"/>
        </w:rPr>
        <w:t>Diversity</w:t>
      </w:r>
      <w:r w:rsidRPr="004047F4">
        <w:rPr>
          <w:rStyle w:val="eop"/>
          <w:rFonts w:ascii="Arial" w:hAnsi="Arial" w:cs="Arial"/>
          <w:color w:val="000000"/>
        </w:rPr>
        <w:t xml:space="preserve"> in the Public Realm </w:t>
      </w:r>
    </w:p>
    <w:p w14:paraId="440BB41A" w14:textId="39A99C5F" w:rsidR="006A3A7F" w:rsidRPr="00187797" w:rsidRDefault="006A3A7F" w:rsidP="00187797">
      <w:pPr>
        <w:pStyle w:val="paragraph"/>
        <w:spacing w:before="0" w:beforeAutospacing="0" w:after="0" w:afterAutospacing="0"/>
        <w:ind w:left="720"/>
        <w:textAlignment w:val="baseline"/>
        <w:rPr>
          <w:rFonts w:ascii="Arial" w:hAnsi="Arial" w:cs="Arial"/>
        </w:rPr>
      </w:pPr>
      <w:r w:rsidRPr="00187797">
        <w:rPr>
          <w:rStyle w:val="normaltextrun"/>
          <w:rFonts w:ascii="Arial" w:hAnsi="Arial" w:cs="Arial"/>
        </w:rPr>
        <w:t> </w:t>
      </w:r>
      <w:r w:rsidRPr="00187797">
        <w:rPr>
          <w:rStyle w:val="eop"/>
          <w:rFonts w:ascii="Arial" w:hAnsi="Arial" w:cs="Arial"/>
        </w:rPr>
        <w:t> </w:t>
      </w:r>
    </w:p>
    <w:p w14:paraId="10092EAD" w14:textId="77777777" w:rsidR="006A3A7F" w:rsidRPr="00526D6D" w:rsidRDefault="006A3A7F" w:rsidP="006A3A7F">
      <w:pPr>
        <w:pStyle w:val="paragraph"/>
        <w:spacing w:before="0" w:beforeAutospacing="0" w:after="0" w:afterAutospacing="0"/>
        <w:textAlignment w:val="baseline"/>
        <w:rPr>
          <w:rFonts w:ascii="Arial" w:hAnsi="Arial" w:cs="Arial"/>
        </w:rPr>
      </w:pPr>
      <w:r w:rsidRPr="00526D6D">
        <w:rPr>
          <w:rStyle w:val="normaltextrun"/>
          <w:rFonts w:ascii="Arial" w:hAnsi="Arial" w:cs="Arial"/>
          <w:b/>
          <w:bCs/>
          <w:u w:val="single"/>
        </w:rPr>
        <w:t>About the Civic Futures Programme </w:t>
      </w:r>
      <w:r w:rsidRPr="00526D6D">
        <w:rPr>
          <w:rStyle w:val="eop"/>
          <w:rFonts w:ascii="Arial" w:hAnsi="Arial" w:cs="Arial"/>
        </w:rPr>
        <w:t> </w:t>
      </w:r>
    </w:p>
    <w:p w14:paraId="4B506589" w14:textId="1762D832" w:rsidR="006A3A7F" w:rsidRPr="00526D6D" w:rsidRDefault="006A3A7F" w:rsidP="006A3A7F">
      <w:pPr>
        <w:pStyle w:val="paragraph"/>
        <w:spacing w:before="0" w:beforeAutospacing="0" w:after="0" w:afterAutospacing="0"/>
        <w:textAlignment w:val="baseline"/>
        <w:rPr>
          <w:rStyle w:val="eop"/>
          <w:rFonts w:ascii="Arial" w:hAnsi="Arial" w:cs="Arial"/>
        </w:rPr>
      </w:pPr>
      <w:r w:rsidRPr="00526D6D">
        <w:rPr>
          <w:rStyle w:val="normaltextrun"/>
          <w:rFonts w:ascii="Arial" w:hAnsi="Arial" w:cs="Arial"/>
        </w:rPr>
        <w:t xml:space="preserve">Now in its third year, the Civic Futures programme is designed to bring together these people who are active across London, to explore the skills, tools, methodologies, and relationships that we need to build emerging futures. It starts by asking: how can we build shared wisdom in making the transition to a better future? </w:t>
      </w:r>
      <w:r w:rsidRPr="00526D6D">
        <w:rPr>
          <w:rStyle w:val="normaltextrun"/>
          <w:rFonts w:ascii="Arial" w:hAnsi="Arial" w:cs="Arial"/>
        </w:rPr>
        <w:lastRenderedPageBreak/>
        <w:t>How do we best bring together some of the amazing people active across London to learn from and support each other in building that future?</w:t>
      </w:r>
      <w:r w:rsidRPr="00526D6D">
        <w:rPr>
          <w:rStyle w:val="eop"/>
          <w:rFonts w:ascii="Arial" w:hAnsi="Arial" w:cs="Arial"/>
        </w:rPr>
        <w:t> </w:t>
      </w:r>
    </w:p>
    <w:p w14:paraId="219D1D18" w14:textId="2CE75E7D" w:rsidR="00526D6D" w:rsidRPr="00526D6D" w:rsidRDefault="00526D6D" w:rsidP="00526D6D">
      <w:pPr>
        <w:pStyle w:val="paragraph"/>
        <w:textAlignment w:val="baseline"/>
        <w:rPr>
          <w:rFonts w:ascii="Arial" w:hAnsi="Arial" w:cs="Arial"/>
        </w:rPr>
      </w:pPr>
      <w:r w:rsidRPr="222FF12E">
        <w:rPr>
          <w:rFonts w:ascii="Arial" w:hAnsi="Arial" w:cs="Arial"/>
        </w:rPr>
        <w:t xml:space="preserve">The Civic Futures fellowship programme will bring together individuals from across London’s civil society, local </w:t>
      </w:r>
      <w:r w:rsidR="008A3E30" w:rsidRPr="222FF12E">
        <w:rPr>
          <w:rFonts w:ascii="Arial" w:hAnsi="Arial" w:cs="Arial"/>
        </w:rPr>
        <w:t>government,</w:t>
      </w:r>
      <w:r w:rsidRPr="222FF12E">
        <w:rPr>
          <w:rFonts w:ascii="Arial" w:hAnsi="Arial" w:cs="Arial"/>
        </w:rPr>
        <w:t xml:space="preserve"> and activist spaces to facilitate a collective learning and discovery experience. We expect the programme to be responsive to the needs of the cohort, and to facilitate a space for learning and development that is codeveloped with the participants. You can see an </w:t>
      </w:r>
      <w:hyperlink r:id="rId11">
        <w:r w:rsidRPr="222FF12E">
          <w:rPr>
            <w:rStyle w:val="Hyperlink"/>
            <w:rFonts w:ascii="Arial" w:hAnsi="Arial" w:cs="Arial"/>
          </w:rPr>
          <w:t>outline of the 22/33 programme</w:t>
        </w:r>
      </w:hyperlink>
      <w:r w:rsidRPr="222FF12E">
        <w:rPr>
          <w:rFonts w:ascii="Arial" w:hAnsi="Arial" w:cs="Arial"/>
        </w:rPr>
        <w:t xml:space="preserve"> on the GLA website.</w:t>
      </w:r>
    </w:p>
    <w:p w14:paraId="351C5A62" w14:textId="39309930" w:rsidR="222FF12E" w:rsidRDefault="222FF12E" w:rsidP="222FF12E">
      <w:pPr>
        <w:pStyle w:val="paragraph"/>
        <w:rPr>
          <w:rFonts w:ascii="Arial" w:hAnsi="Arial" w:cs="Arial"/>
        </w:rPr>
      </w:pPr>
    </w:p>
    <w:p w14:paraId="649EC7B5" w14:textId="704CAFBF" w:rsidR="00526D6D" w:rsidRPr="00526D6D" w:rsidRDefault="00526D6D" w:rsidP="00526D6D">
      <w:pPr>
        <w:pStyle w:val="paragraph"/>
        <w:textAlignment w:val="baseline"/>
        <w:rPr>
          <w:rFonts w:ascii="Arial" w:hAnsi="Arial" w:cs="Arial"/>
        </w:rPr>
      </w:pPr>
      <w:r w:rsidRPr="00526D6D">
        <w:rPr>
          <w:rFonts w:ascii="Arial" w:hAnsi="Arial" w:cs="Arial"/>
        </w:rPr>
        <w:t>The Civic Futures programme will:</w:t>
      </w:r>
    </w:p>
    <w:p w14:paraId="3A60645D" w14:textId="77777777" w:rsidR="00526D6D" w:rsidRPr="00526D6D" w:rsidRDefault="00526D6D" w:rsidP="00526D6D">
      <w:pPr>
        <w:pStyle w:val="paragraph"/>
        <w:numPr>
          <w:ilvl w:val="0"/>
          <w:numId w:val="4"/>
        </w:numPr>
        <w:spacing w:after="0"/>
        <w:textAlignment w:val="baseline"/>
        <w:rPr>
          <w:rFonts w:ascii="Arial" w:hAnsi="Arial" w:cs="Arial"/>
          <w:lang w:val="en-US"/>
        </w:rPr>
      </w:pPr>
      <w:r w:rsidRPr="00526D6D">
        <w:rPr>
          <w:rFonts w:ascii="Arial" w:hAnsi="Arial" w:cs="Arial"/>
          <w:lang w:val="en-US"/>
        </w:rPr>
        <w:t>Bring together a diverse range of London’s civic, community and public sector leaders to support their personal development</w:t>
      </w:r>
    </w:p>
    <w:p w14:paraId="1EF7160F" w14:textId="77777777" w:rsidR="00526D6D" w:rsidRPr="00526D6D" w:rsidRDefault="00526D6D" w:rsidP="00526D6D">
      <w:pPr>
        <w:pStyle w:val="paragraph"/>
        <w:numPr>
          <w:ilvl w:val="0"/>
          <w:numId w:val="4"/>
        </w:numPr>
        <w:spacing w:after="0"/>
        <w:textAlignment w:val="baseline"/>
        <w:rPr>
          <w:rFonts w:ascii="Arial" w:hAnsi="Arial" w:cs="Arial"/>
          <w:lang w:val="en-US"/>
        </w:rPr>
      </w:pPr>
      <w:r w:rsidRPr="00526D6D">
        <w:rPr>
          <w:rFonts w:ascii="Arial" w:hAnsi="Arial" w:cs="Arial"/>
          <w:lang w:val="en-US"/>
        </w:rPr>
        <w:t>Develop greater collective understanding of meaningful collaboration and partnership between the GLA and civil society</w:t>
      </w:r>
    </w:p>
    <w:p w14:paraId="081601DD" w14:textId="77777777" w:rsidR="00526D6D" w:rsidRPr="00526D6D" w:rsidRDefault="00526D6D" w:rsidP="00526D6D">
      <w:pPr>
        <w:pStyle w:val="paragraph"/>
        <w:numPr>
          <w:ilvl w:val="0"/>
          <w:numId w:val="4"/>
        </w:numPr>
        <w:spacing w:after="0"/>
        <w:textAlignment w:val="baseline"/>
        <w:rPr>
          <w:rFonts w:ascii="Arial" w:hAnsi="Arial" w:cs="Arial"/>
          <w:lang w:val="en-US"/>
        </w:rPr>
      </w:pPr>
      <w:r w:rsidRPr="00526D6D">
        <w:rPr>
          <w:rFonts w:ascii="Arial" w:hAnsi="Arial" w:cs="Arial"/>
          <w:lang w:val="en-US"/>
        </w:rPr>
        <w:t>Test approaches to collaboration and shared inquiry focused on supporting London’s communities</w:t>
      </w:r>
    </w:p>
    <w:p w14:paraId="3AA17783" w14:textId="0FF70164" w:rsidR="006A3A7F" w:rsidRPr="00526D6D" w:rsidRDefault="00526D6D" w:rsidP="00526D6D">
      <w:pPr>
        <w:pStyle w:val="paragraph"/>
        <w:numPr>
          <w:ilvl w:val="0"/>
          <w:numId w:val="4"/>
        </w:numPr>
        <w:spacing w:after="0"/>
        <w:textAlignment w:val="baseline"/>
        <w:rPr>
          <w:rFonts w:ascii="Arial" w:hAnsi="Arial" w:cs="Arial"/>
          <w:lang w:val="en-US"/>
        </w:rPr>
      </w:pPr>
      <w:r w:rsidRPr="222FF12E">
        <w:rPr>
          <w:rFonts w:ascii="Arial" w:hAnsi="Arial" w:cs="Arial"/>
          <w:lang w:val="en-US"/>
        </w:rPr>
        <w:t>Ensure barriers to participation are actively addressed, including a small number of bursaries to ensure unwaged civic leaders are able to participate equally</w:t>
      </w:r>
    </w:p>
    <w:p w14:paraId="703ED91F" w14:textId="422EADEB" w:rsidR="222FF12E" w:rsidRDefault="222FF12E" w:rsidP="222FF12E">
      <w:pPr>
        <w:pStyle w:val="paragraph"/>
        <w:spacing w:before="0" w:beforeAutospacing="0" w:after="0" w:afterAutospacing="0"/>
        <w:rPr>
          <w:rFonts w:ascii="Arial" w:hAnsi="Arial" w:cs="Arial"/>
          <w:b/>
          <w:bCs/>
          <w:u w:val="single"/>
        </w:rPr>
      </w:pPr>
    </w:p>
    <w:p w14:paraId="6923408D" w14:textId="7ACACF22" w:rsidR="004460CB" w:rsidRPr="00526D6D" w:rsidRDefault="004460CB" w:rsidP="006A3A7F">
      <w:pPr>
        <w:pStyle w:val="paragraph"/>
        <w:spacing w:before="0" w:beforeAutospacing="0" w:after="0" w:afterAutospacing="0"/>
        <w:textAlignment w:val="baseline"/>
        <w:rPr>
          <w:rFonts w:ascii="Arial" w:hAnsi="Arial" w:cs="Arial"/>
          <w:b/>
          <w:bCs/>
          <w:u w:val="single"/>
        </w:rPr>
      </w:pPr>
      <w:r w:rsidRPr="00526D6D">
        <w:rPr>
          <w:rFonts w:ascii="Arial" w:hAnsi="Arial" w:cs="Arial"/>
          <w:b/>
          <w:bCs/>
          <w:u w:val="single"/>
        </w:rPr>
        <w:t>Deliverables</w:t>
      </w:r>
    </w:p>
    <w:p w14:paraId="3A5D611E" w14:textId="77777777" w:rsidR="00FD0ABF" w:rsidRPr="004047F4" w:rsidRDefault="00FD0ABF" w:rsidP="00FD0ABF">
      <w:pPr>
        <w:spacing w:line="276" w:lineRule="auto"/>
        <w:jc w:val="both"/>
        <w:rPr>
          <w:rFonts w:ascii="Arial" w:hAnsi="Arial" w:cs="Arial"/>
        </w:rPr>
      </w:pPr>
      <w:r w:rsidRPr="004047F4">
        <w:rPr>
          <w:rFonts w:ascii="Arial" w:hAnsi="Arial" w:cs="Arial"/>
        </w:rPr>
        <w:t xml:space="preserve">The objectives of the Civic Futures Fellowship are: </w:t>
      </w:r>
    </w:p>
    <w:p w14:paraId="2B637D8A" w14:textId="77777777" w:rsidR="00FD0ABF" w:rsidRPr="004047F4" w:rsidRDefault="00FD0ABF" w:rsidP="00FD0ABF">
      <w:pPr>
        <w:spacing w:line="276" w:lineRule="auto"/>
        <w:jc w:val="both"/>
        <w:rPr>
          <w:rFonts w:ascii="Arial" w:hAnsi="Arial" w:cs="Arial"/>
          <w:sz w:val="28"/>
          <w:szCs w:val="28"/>
        </w:rPr>
      </w:pPr>
    </w:p>
    <w:p w14:paraId="22D3E61C" w14:textId="77777777" w:rsidR="00FD0ABF" w:rsidRPr="004047F4" w:rsidRDefault="00FD0ABF" w:rsidP="00FD0ABF">
      <w:pPr>
        <w:numPr>
          <w:ilvl w:val="0"/>
          <w:numId w:val="7"/>
        </w:numPr>
        <w:spacing w:after="160" w:line="276" w:lineRule="auto"/>
        <w:contextualSpacing/>
        <w:jc w:val="both"/>
        <w:rPr>
          <w:rFonts w:ascii="Arial" w:eastAsiaTheme="minorHAnsi" w:hAnsi="Arial" w:cs="Arial"/>
          <w:lang w:val="en-US"/>
        </w:rPr>
      </w:pPr>
      <w:r w:rsidRPr="004047F4">
        <w:rPr>
          <w:rFonts w:ascii="Arial" w:eastAsiaTheme="minorHAnsi" w:hAnsi="Arial" w:cs="Arial"/>
          <w:lang w:val="en-US"/>
        </w:rPr>
        <w:t xml:space="preserve">Increased confidence, capabilities and skills for London’s civic and regional public sector leaders to make a transition to a better future </w:t>
      </w:r>
    </w:p>
    <w:p w14:paraId="362F84E2" w14:textId="77777777" w:rsidR="00FD0ABF" w:rsidRPr="004047F4" w:rsidRDefault="00FD0ABF" w:rsidP="00FD0ABF">
      <w:pPr>
        <w:numPr>
          <w:ilvl w:val="0"/>
          <w:numId w:val="7"/>
        </w:numPr>
        <w:spacing w:after="160" w:line="276" w:lineRule="auto"/>
        <w:contextualSpacing/>
        <w:jc w:val="both"/>
        <w:rPr>
          <w:rFonts w:ascii="Arial" w:eastAsiaTheme="minorHAnsi" w:hAnsi="Arial" w:cs="Arial"/>
          <w:lang w:val="en-US"/>
        </w:rPr>
      </w:pPr>
      <w:r w:rsidRPr="004047F4">
        <w:rPr>
          <w:rFonts w:ascii="Arial" w:eastAsiaTheme="minorHAnsi" w:hAnsi="Arial" w:cs="Arial"/>
          <w:lang w:val="en-US"/>
        </w:rPr>
        <w:t>Improved relationships and systems for collaboration between and within London’s civic ecosystem</w:t>
      </w:r>
    </w:p>
    <w:p w14:paraId="056A9047" w14:textId="4CEAB2BA" w:rsidR="004460CB" w:rsidRPr="004460CB" w:rsidRDefault="004460CB" w:rsidP="00526D6D">
      <w:pPr>
        <w:pStyle w:val="paragraph"/>
        <w:textAlignment w:val="baseline"/>
        <w:rPr>
          <w:rFonts w:ascii="Arial" w:hAnsi="Arial" w:cs="Arial"/>
        </w:rPr>
      </w:pPr>
      <w:r w:rsidRPr="004460CB">
        <w:rPr>
          <w:rFonts w:ascii="Arial" w:hAnsi="Arial" w:cs="Arial"/>
        </w:rPr>
        <w:t>The GLA would like the following essential services to be delivered:</w:t>
      </w:r>
    </w:p>
    <w:tbl>
      <w:tblPr>
        <w:tblStyle w:val="TableGrid"/>
        <w:tblpPr w:leftFromText="180" w:rightFromText="180" w:vertAnchor="text" w:horzAnchor="margin" w:tblpY="211"/>
        <w:tblW w:w="9016" w:type="dxa"/>
        <w:tblLook w:val="04A0" w:firstRow="1" w:lastRow="0" w:firstColumn="1" w:lastColumn="0" w:noHBand="0" w:noVBand="1"/>
      </w:tblPr>
      <w:tblGrid>
        <w:gridCol w:w="1875"/>
        <w:gridCol w:w="7141"/>
      </w:tblGrid>
      <w:tr w:rsidR="004460CB" w:rsidRPr="004460CB" w14:paraId="53D80AEC" w14:textId="77777777" w:rsidTr="222FF12E">
        <w:trPr>
          <w:trHeight w:val="300"/>
        </w:trPr>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2DA1DF" w14:textId="3E842806" w:rsidR="004460CB" w:rsidRPr="004460CB" w:rsidRDefault="004460CB" w:rsidP="004460CB">
            <w:pPr>
              <w:pStyle w:val="paragraph"/>
              <w:textAlignment w:val="baseline"/>
              <w:rPr>
                <w:rFonts w:ascii="Arial" w:hAnsi="Arial" w:cs="Arial"/>
                <w:b/>
                <w:bCs/>
              </w:rPr>
            </w:pPr>
            <w:r w:rsidRPr="004460CB">
              <w:rPr>
                <w:rFonts w:ascii="Arial" w:hAnsi="Arial" w:cs="Arial"/>
                <w:b/>
                <w:bCs/>
              </w:rPr>
              <w:t>Services</w:t>
            </w:r>
          </w:p>
        </w:tc>
        <w:tc>
          <w:tcPr>
            <w:tcW w:w="714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A7DD0D" w14:textId="77777777" w:rsidR="004460CB" w:rsidRPr="004460CB" w:rsidRDefault="004460CB" w:rsidP="004460CB">
            <w:pPr>
              <w:pStyle w:val="paragraph"/>
              <w:textAlignment w:val="baseline"/>
              <w:rPr>
                <w:rFonts w:ascii="Arial" w:hAnsi="Arial" w:cs="Arial"/>
                <w:b/>
                <w:bCs/>
              </w:rPr>
            </w:pPr>
            <w:r w:rsidRPr="004460CB">
              <w:rPr>
                <w:rFonts w:ascii="Arial" w:hAnsi="Arial" w:cs="Arial"/>
                <w:b/>
                <w:bCs/>
              </w:rPr>
              <w:t>Description</w:t>
            </w:r>
          </w:p>
        </w:tc>
      </w:tr>
      <w:tr w:rsidR="004460CB" w:rsidRPr="004460CB" w14:paraId="7B99AA9E" w14:textId="77777777" w:rsidTr="222FF12E">
        <w:trPr>
          <w:trHeight w:val="300"/>
        </w:trPr>
        <w:tc>
          <w:tcPr>
            <w:tcW w:w="1875" w:type="dxa"/>
            <w:tcBorders>
              <w:top w:val="single" w:sz="4" w:space="0" w:color="auto"/>
              <w:left w:val="single" w:sz="4" w:space="0" w:color="auto"/>
              <w:bottom w:val="single" w:sz="4" w:space="0" w:color="auto"/>
              <w:right w:val="single" w:sz="4" w:space="0" w:color="auto"/>
            </w:tcBorders>
            <w:hideMark/>
          </w:tcPr>
          <w:p w14:paraId="2227D95A" w14:textId="77777777" w:rsidR="004460CB" w:rsidRPr="004460CB" w:rsidRDefault="004460CB" w:rsidP="004460CB">
            <w:pPr>
              <w:pStyle w:val="paragraph"/>
              <w:textAlignment w:val="baseline"/>
              <w:rPr>
                <w:rFonts w:ascii="Arial" w:hAnsi="Arial" w:cs="Arial"/>
              </w:rPr>
            </w:pPr>
            <w:r w:rsidRPr="004460CB">
              <w:rPr>
                <w:rFonts w:ascii="Arial" w:hAnsi="Arial" w:cs="Arial"/>
              </w:rPr>
              <w:t xml:space="preserve">Inception and Planning </w:t>
            </w:r>
          </w:p>
        </w:tc>
        <w:tc>
          <w:tcPr>
            <w:tcW w:w="7141" w:type="dxa"/>
            <w:tcBorders>
              <w:top w:val="single" w:sz="4" w:space="0" w:color="auto"/>
              <w:left w:val="single" w:sz="4" w:space="0" w:color="auto"/>
              <w:bottom w:val="single" w:sz="4" w:space="0" w:color="auto"/>
              <w:right w:val="single" w:sz="4" w:space="0" w:color="auto"/>
            </w:tcBorders>
            <w:hideMark/>
          </w:tcPr>
          <w:p w14:paraId="6DCA0E76" w14:textId="6234A503" w:rsidR="004460CB" w:rsidRPr="004460CB" w:rsidRDefault="004460CB" w:rsidP="004460CB">
            <w:pPr>
              <w:pStyle w:val="paragraph"/>
              <w:textAlignment w:val="baseline"/>
              <w:rPr>
                <w:rFonts w:ascii="Arial" w:hAnsi="Arial" w:cs="Arial"/>
              </w:rPr>
            </w:pPr>
            <w:r w:rsidRPr="222FF12E">
              <w:rPr>
                <w:rFonts w:ascii="Arial" w:hAnsi="Arial" w:cs="Arial"/>
              </w:rPr>
              <w:t>The provider should be available to attend an inception meeting once the contract has been mobilised and lead a planning meeting at the GLA. The provider should provide an outline plan for the design and delivery of the programme before the planning meeting</w:t>
            </w:r>
            <w:r w:rsidR="0576F837" w:rsidRPr="222FF12E">
              <w:rPr>
                <w:rFonts w:ascii="Arial" w:hAnsi="Arial" w:cs="Arial"/>
              </w:rPr>
              <w:t>.</w:t>
            </w:r>
          </w:p>
        </w:tc>
      </w:tr>
      <w:tr w:rsidR="004460CB" w:rsidRPr="004460CB" w14:paraId="137E8170" w14:textId="77777777" w:rsidTr="222FF12E">
        <w:trPr>
          <w:trHeight w:val="300"/>
        </w:trPr>
        <w:tc>
          <w:tcPr>
            <w:tcW w:w="1875" w:type="dxa"/>
            <w:tcBorders>
              <w:top w:val="single" w:sz="4" w:space="0" w:color="auto"/>
              <w:left w:val="single" w:sz="4" w:space="0" w:color="auto"/>
              <w:bottom w:val="single" w:sz="4" w:space="0" w:color="auto"/>
              <w:right w:val="single" w:sz="4" w:space="0" w:color="auto"/>
            </w:tcBorders>
          </w:tcPr>
          <w:p w14:paraId="51336303" w14:textId="77777777" w:rsidR="004460CB" w:rsidRPr="004460CB" w:rsidRDefault="004460CB" w:rsidP="004460CB">
            <w:pPr>
              <w:pStyle w:val="paragraph"/>
              <w:textAlignment w:val="baseline"/>
              <w:rPr>
                <w:rFonts w:ascii="Arial" w:hAnsi="Arial" w:cs="Arial"/>
              </w:rPr>
            </w:pPr>
            <w:r w:rsidRPr="004460CB">
              <w:rPr>
                <w:rFonts w:ascii="Arial" w:hAnsi="Arial" w:cs="Arial"/>
              </w:rPr>
              <w:t xml:space="preserve">Design and Format </w:t>
            </w:r>
          </w:p>
          <w:p w14:paraId="3B6A4E6B" w14:textId="77777777" w:rsidR="004460CB" w:rsidRPr="004460CB" w:rsidRDefault="004460CB" w:rsidP="004460CB">
            <w:pPr>
              <w:pStyle w:val="paragraph"/>
              <w:textAlignment w:val="baseline"/>
              <w:rPr>
                <w:rFonts w:ascii="Arial" w:hAnsi="Arial" w:cs="Arial"/>
              </w:rPr>
            </w:pPr>
          </w:p>
        </w:tc>
        <w:tc>
          <w:tcPr>
            <w:tcW w:w="7141" w:type="dxa"/>
            <w:tcBorders>
              <w:top w:val="single" w:sz="4" w:space="0" w:color="auto"/>
              <w:left w:val="single" w:sz="4" w:space="0" w:color="auto"/>
              <w:bottom w:val="single" w:sz="4" w:space="0" w:color="auto"/>
              <w:right w:val="single" w:sz="4" w:space="0" w:color="auto"/>
            </w:tcBorders>
            <w:hideMark/>
          </w:tcPr>
          <w:p w14:paraId="784F4106" w14:textId="77777777" w:rsidR="004460CB" w:rsidRPr="004460CB" w:rsidRDefault="004460CB" w:rsidP="004460CB">
            <w:pPr>
              <w:pStyle w:val="paragraph"/>
              <w:textAlignment w:val="baseline"/>
              <w:rPr>
                <w:rFonts w:ascii="Arial" w:hAnsi="Arial" w:cs="Arial"/>
              </w:rPr>
            </w:pPr>
            <w:r w:rsidRPr="004460CB">
              <w:rPr>
                <w:rFonts w:ascii="Arial" w:hAnsi="Arial" w:cs="Arial"/>
              </w:rPr>
              <w:t xml:space="preserve">The programme should be designed to achieve the objectives set out in Section 1. The provider should recruit a cohort of 30 civic and regional public sector leaders to the programme. They will also manage the personal development journeys for the cohort (coaching, 360 feedback, etc), ensure accessibility of the programme through addressing support needs of the cohort, design and deliver a minimum of 8 learning cycles/workshops </w:t>
            </w:r>
            <w:r w:rsidRPr="004460CB">
              <w:rPr>
                <w:rFonts w:ascii="Arial" w:hAnsi="Arial" w:cs="Arial"/>
              </w:rPr>
              <w:lastRenderedPageBreak/>
              <w:t xml:space="preserve">and manage the collaborative experiments (including microgrants). </w:t>
            </w:r>
          </w:p>
        </w:tc>
      </w:tr>
      <w:tr w:rsidR="004460CB" w:rsidRPr="004460CB" w14:paraId="6058CE23" w14:textId="77777777" w:rsidTr="222FF12E">
        <w:trPr>
          <w:trHeight w:val="300"/>
        </w:trPr>
        <w:tc>
          <w:tcPr>
            <w:tcW w:w="1875" w:type="dxa"/>
            <w:tcBorders>
              <w:top w:val="single" w:sz="4" w:space="0" w:color="auto"/>
              <w:left w:val="single" w:sz="4" w:space="0" w:color="auto"/>
              <w:bottom w:val="single" w:sz="4" w:space="0" w:color="auto"/>
              <w:right w:val="single" w:sz="4" w:space="0" w:color="auto"/>
            </w:tcBorders>
            <w:hideMark/>
          </w:tcPr>
          <w:p w14:paraId="77385BB5" w14:textId="77777777" w:rsidR="004460CB" w:rsidRPr="004460CB" w:rsidRDefault="004460CB" w:rsidP="004460CB">
            <w:pPr>
              <w:pStyle w:val="paragraph"/>
              <w:textAlignment w:val="baseline"/>
              <w:rPr>
                <w:rFonts w:ascii="Arial" w:hAnsi="Arial" w:cs="Arial"/>
              </w:rPr>
            </w:pPr>
            <w:r w:rsidRPr="004460CB">
              <w:rPr>
                <w:rFonts w:ascii="Arial" w:hAnsi="Arial" w:cs="Arial"/>
              </w:rPr>
              <w:lastRenderedPageBreak/>
              <w:t>Core programme elements</w:t>
            </w:r>
          </w:p>
        </w:tc>
        <w:tc>
          <w:tcPr>
            <w:tcW w:w="7141" w:type="dxa"/>
            <w:tcBorders>
              <w:top w:val="single" w:sz="4" w:space="0" w:color="auto"/>
              <w:left w:val="single" w:sz="4" w:space="0" w:color="auto"/>
              <w:bottom w:val="single" w:sz="4" w:space="0" w:color="auto"/>
              <w:right w:val="single" w:sz="4" w:space="0" w:color="auto"/>
            </w:tcBorders>
          </w:tcPr>
          <w:p w14:paraId="0896A123" w14:textId="509282DC" w:rsidR="004460CB" w:rsidRPr="004460CB" w:rsidRDefault="004460CB" w:rsidP="004460CB">
            <w:pPr>
              <w:pStyle w:val="paragraph"/>
              <w:textAlignment w:val="baseline"/>
              <w:rPr>
                <w:rFonts w:ascii="Arial" w:hAnsi="Arial" w:cs="Arial"/>
              </w:rPr>
            </w:pPr>
            <w:r w:rsidRPr="004460CB">
              <w:rPr>
                <w:rFonts w:ascii="Arial" w:hAnsi="Arial" w:cs="Arial"/>
              </w:rPr>
              <w:t>The provider should build in following programme elements:</w:t>
            </w:r>
          </w:p>
          <w:p w14:paraId="15B07051" w14:textId="77777777" w:rsidR="004460CB" w:rsidRPr="004460CB" w:rsidRDefault="004460CB" w:rsidP="004460CB">
            <w:pPr>
              <w:pStyle w:val="paragraph"/>
              <w:numPr>
                <w:ilvl w:val="0"/>
                <w:numId w:val="3"/>
              </w:numPr>
              <w:textAlignment w:val="baseline"/>
              <w:rPr>
                <w:rFonts w:ascii="Arial" w:hAnsi="Arial" w:cs="Arial"/>
              </w:rPr>
            </w:pPr>
            <w:r w:rsidRPr="004460CB">
              <w:rPr>
                <w:rFonts w:ascii="Arial" w:hAnsi="Arial" w:cs="Arial"/>
              </w:rPr>
              <w:t>Recruitment of diverse cohort of civic and public sector leaders</w:t>
            </w:r>
          </w:p>
          <w:p w14:paraId="2CD19A89" w14:textId="77777777" w:rsidR="004460CB" w:rsidRPr="004460CB" w:rsidRDefault="004460CB" w:rsidP="004460CB">
            <w:pPr>
              <w:pStyle w:val="paragraph"/>
              <w:numPr>
                <w:ilvl w:val="0"/>
                <w:numId w:val="3"/>
              </w:numPr>
              <w:textAlignment w:val="baseline"/>
              <w:rPr>
                <w:rFonts w:ascii="Arial" w:hAnsi="Arial" w:cs="Arial"/>
              </w:rPr>
            </w:pPr>
            <w:r w:rsidRPr="004460CB">
              <w:rPr>
                <w:rFonts w:ascii="Arial" w:hAnsi="Arial" w:cs="Arial"/>
              </w:rPr>
              <w:t>Personal development support to the civic leaders, including but not limited to individual coaching and 360 feedback</w:t>
            </w:r>
          </w:p>
          <w:p w14:paraId="00223BB6" w14:textId="77777777" w:rsidR="004460CB" w:rsidRPr="004460CB" w:rsidRDefault="004460CB" w:rsidP="004460CB">
            <w:pPr>
              <w:pStyle w:val="paragraph"/>
              <w:numPr>
                <w:ilvl w:val="0"/>
                <w:numId w:val="3"/>
              </w:numPr>
              <w:textAlignment w:val="baseline"/>
              <w:rPr>
                <w:rFonts w:ascii="Arial" w:hAnsi="Arial" w:cs="Arial"/>
              </w:rPr>
            </w:pPr>
            <w:r w:rsidRPr="004460CB">
              <w:rPr>
                <w:rFonts w:ascii="Arial" w:hAnsi="Arial" w:cs="Arial"/>
              </w:rPr>
              <w:t>Deliver a series of learning cycles focused on reflecting, planning and doing</w:t>
            </w:r>
          </w:p>
          <w:p w14:paraId="3C596299" w14:textId="77777777" w:rsidR="004460CB" w:rsidRPr="004460CB" w:rsidRDefault="004460CB" w:rsidP="004460CB">
            <w:pPr>
              <w:pStyle w:val="paragraph"/>
              <w:numPr>
                <w:ilvl w:val="0"/>
                <w:numId w:val="3"/>
              </w:numPr>
              <w:textAlignment w:val="baseline"/>
              <w:rPr>
                <w:rFonts w:ascii="Arial" w:hAnsi="Arial" w:cs="Arial"/>
              </w:rPr>
            </w:pPr>
            <w:r w:rsidRPr="004460CB">
              <w:rPr>
                <w:rFonts w:ascii="Arial" w:hAnsi="Arial" w:cs="Arial"/>
              </w:rPr>
              <w:t>Clear mechanisms to capture learning and evidence impact</w:t>
            </w:r>
          </w:p>
          <w:p w14:paraId="4C286B3D" w14:textId="61597510" w:rsidR="004460CB" w:rsidRPr="004047F4" w:rsidRDefault="004460CB" w:rsidP="004460CB">
            <w:pPr>
              <w:pStyle w:val="paragraph"/>
              <w:numPr>
                <w:ilvl w:val="0"/>
                <w:numId w:val="3"/>
              </w:numPr>
              <w:textAlignment w:val="baseline"/>
              <w:rPr>
                <w:rFonts w:ascii="Arial" w:hAnsi="Arial" w:cs="Arial"/>
              </w:rPr>
            </w:pPr>
            <w:r w:rsidRPr="004047F4">
              <w:rPr>
                <w:rFonts w:ascii="Arial" w:hAnsi="Arial" w:cs="Arial"/>
              </w:rPr>
              <w:t xml:space="preserve">Focus on wellbeing </w:t>
            </w:r>
          </w:p>
          <w:p w14:paraId="3FECD7BB" w14:textId="4E9E12F3" w:rsidR="00605552" w:rsidRPr="004047F4" w:rsidRDefault="00605552" w:rsidP="004460CB">
            <w:pPr>
              <w:pStyle w:val="paragraph"/>
              <w:numPr>
                <w:ilvl w:val="0"/>
                <w:numId w:val="3"/>
              </w:numPr>
              <w:textAlignment w:val="baseline"/>
              <w:rPr>
                <w:rFonts w:ascii="Arial" w:hAnsi="Arial" w:cs="Arial"/>
              </w:rPr>
            </w:pPr>
            <w:r w:rsidRPr="004047F4">
              <w:rPr>
                <w:rFonts w:ascii="Arial" w:hAnsi="Arial" w:cs="Arial"/>
              </w:rPr>
              <w:t xml:space="preserve">Frequent opportunities for fellows to engage with GLA staff and teams </w:t>
            </w:r>
          </w:p>
          <w:p w14:paraId="45A6DB5A" w14:textId="77777777" w:rsidR="004460CB" w:rsidRPr="004047F4" w:rsidRDefault="004460CB" w:rsidP="004460CB">
            <w:pPr>
              <w:pStyle w:val="paragraph"/>
              <w:numPr>
                <w:ilvl w:val="0"/>
                <w:numId w:val="3"/>
              </w:numPr>
              <w:spacing w:after="0"/>
              <w:textAlignment w:val="baseline"/>
              <w:rPr>
                <w:rFonts w:ascii="Arial" w:hAnsi="Arial" w:cs="Arial"/>
              </w:rPr>
            </w:pPr>
            <w:r w:rsidRPr="004047F4">
              <w:rPr>
                <w:rFonts w:ascii="Arial" w:hAnsi="Arial" w:cs="Arial"/>
              </w:rPr>
              <w:t xml:space="preserve">Involve Civic Futures Alumni in elements of the new programme </w:t>
            </w:r>
          </w:p>
          <w:p w14:paraId="2D39DD85" w14:textId="77777777" w:rsidR="004460CB" w:rsidRPr="004047F4" w:rsidRDefault="004460CB" w:rsidP="004460CB">
            <w:pPr>
              <w:pStyle w:val="paragraph"/>
              <w:numPr>
                <w:ilvl w:val="0"/>
                <w:numId w:val="3"/>
              </w:numPr>
              <w:spacing w:after="0"/>
              <w:textAlignment w:val="baseline"/>
              <w:rPr>
                <w:rFonts w:ascii="Arial" w:hAnsi="Arial" w:cs="Arial"/>
              </w:rPr>
            </w:pPr>
            <w:r w:rsidRPr="004047F4">
              <w:rPr>
                <w:rFonts w:ascii="Arial" w:hAnsi="Arial" w:cs="Arial"/>
              </w:rPr>
              <w:t>Issue microgrants (up to £80k across current fellows and alumni) to support collaborative experiments</w:t>
            </w:r>
          </w:p>
          <w:p w14:paraId="6D88A823" w14:textId="1189872F" w:rsidR="004460CB" w:rsidRPr="004047F4" w:rsidRDefault="004460CB" w:rsidP="004460CB">
            <w:pPr>
              <w:pStyle w:val="paragraph"/>
              <w:numPr>
                <w:ilvl w:val="0"/>
                <w:numId w:val="3"/>
              </w:numPr>
              <w:spacing w:after="0"/>
              <w:textAlignment w:val="baseline"/>
              <w:rPr>
                <w:rFonts w:ascii="Arial" w:hAnsi="Arial" w:cs="Arial"/>
              </w:rPr>
            </w:pPr>
            <w:r w:rsidRPr="004047F4">
              <w:rPr>
                <w:rFonts w:ascii="Arial" w:hAnsi="Arial" w:cs="Arial"/>
              </w:rPr>
              <w:t>Ensuring that current follows interact with Civic Futures alumni as part of the programme.</w:t>
            </w:r>
          </w:p>
          <w:p w14:paraId="39E0A154" w14:textId="30801AE7" w:rsidR="222FF12E" w:rsidRPr="004047F4" w:rsidRDefault="00605552" w:rsidP="222FF12E">
            <w:pPr>
              <w:pStyle w:val="paragraph"/>
              <w:numPr>
                <w:ilvl w:val="0"/>
                <w:numId w:val="3"/>
              </w:numPr>
              <w:spacing w:after="0"/>
              <w:textAlignment w:val="baseline"/>
              <w:rPr>
                <w:rFonts w:ascii="Arial" w:hAnsi="Arial" w:cs="Arial"/>
              </w:rPr>
            </w:pPr>
            <w:r w:rsidRPr="004047F4">
              <w:rPr>
                <w:rFonts w:ascii="Arial" w:hAnsi="Arial" w:cs="Arial"/>
              </w:rPr>
              <w:t>Ensuring the programme is accessible for those who need financial support and for those who will have access needs. This includes sourcing accessible venues, transport, assistive technology and other support mechanisms as and when required for the cohort.</w:t>
            </w:r>
          </w:p>
          <w:p w14:paraId="2EA73995" w14:textId="648FC6CF" w:rsidR="004460CB" w:rsidRPr="004460CB" w:rsidRDefault="004460CB" w:rsidP="004460CB">
            <w:pPr>
              <w:pStyle w:val="paragraph"/>
              <w:textAlignment w:val="baseline"/>
              <w:rPr>
                <w:rFonts w:ascii="Arial" w:hAnsi="Arial" w:cs="Arial"/>
              </w:rPr>
            </w:pPr>
            <w:r w:rsidRPr="004460CB">
              <w:rPr>
                <w:rFonts w:ascii="Arial" w:hAnsi="Arial" w:cs="Arial"/>
              </w:rPr>
              <w:t>Bidding organisations should demonstrate how they will account for these programme objectives in an outline plan for the design and delivery of the lab. The outline plan should be flexible in</w:t>
            </w:r>
            <w:r w:rsidRPr="00526D6D">
              <w:rPr>
                <w:rFonts w:ascii="Arial" w:hAnsi="Arial" w:cs="Arial"/>
              </w:rPr>
              <w:t xml:space="preserve"> </w:t>
            </w:r>
            <w:r w:rsidRPr="004460CB">
              <w:rPr>
                <w:rFonts w:ascii="Arial" w:hAnsi="Arial" w:cs="Arial"/>
              </w:rPr>
              <w:t xml:space="preserve">order to respond to the emerging needs of the grantees. </w:t>
            </w:r>
          </w:p>
        </w:tc>
      </w:tr>
      <w:tr w:rsidR="004460CB" w:rsidRPr="004460CB" w14:paraId="46C45213" w14:textId="77777777" w:rsidTr="222FF12E">
        <w:trPr>
          <w:trHeight w:val="300"/>
        </w:trPr>
        <w:tc>
          <w:tcPr>
            <w:tcW w:w="1875" w:type="dxa"/>
            <w:tcBorders>
              <w:top w:val="single" w:sz="4" w:space="0" w:color="auto"/>
              <w:left w:val="single" w:sz="4" w:space="0" w:color="auto"/>
              <w:bottom w:val="single" w:sz="4" w:space="0" w:color="auto"/>
              <w:right w:val="single" w:sz="4" w:space="0" w:color="auto"/>
            </w:tcBorders>
            <w:hideMark/>
          </w:tcPr>
          <w:p w14:paraId="49E8F9B8" w14:textId="77777777" w:rsidR="004460CB" w:rsidRPr="004460CB" w:rsidRDefault="004460CB" w:rsidP="004460CB">
            <w:pPr>
              <w:pStyle w:val="paragraph"/>
              <w:textAlignment w:val="baseline"/>
              <w:rPr>
                <w:rFonts w:ascii="Arial" w:hAnsi="Arial" w:cs="Arial"/>
              </w:rPr>
            </w:pPr>
            <w:r w:rsidRPr="004460CB">
              <w:rPr>
                <w:rFonts w:ascii="Arial" w:hAnsi="Arial" w:cs="Arial"/>
              </w:rPr>
              <w:t>Engagement with cohort</w:t>
            </w:r>
          </w:p>
        </w:tc>
        <w:tc>
          <w:tcPr>
            <w:tcW w:w="7141" w:type="dxa"/>
            <w:tcBorders>
              <w:top w:val="single" w:sz="4" w:space="0" w:color="auto"/>
              <w:left w:val="single" w:sz="4" w:space="0" w:color="auto"/>
              <w:bottom w:val="single" w:sz="4" w:space="0" w:color="auto"/>
              <w:right w:val="single" w:sz="4" w:space="0" w:color="auto"/>
            </w:tcBorders>
            <w:hideMark/>
          </w:tcPr>
          <w:p w14:paraId="09C0DBFE" w14:textId="77777777" w:rsidR="004460CB" w:rsidRPr="004460CB" w:rsidRDefault="004460CB" w:rsidP="004460CB">
            <w:pPr>
              <w:pStyle w:val="paragraph"/>
              <w:textAlignment w:val="baseline"/>
              <w:rPr>
                <w:rFonts w:ascii="Arial" w:hAnsi="Arial" w:cs="Arial"/>
              </w:rPr>
            </w:pPr>
            <w:r w:rsidRPr="004460CB">
              <w:rPr>
                <w:rFonts w:ascii="Arial" w:hAnsi="Arial" w:cs="Arial"/>
              </w:rPr>
              <w:t xml:space="preserve">The provider should work with each cohort participant to support their involvement with the fellowship and keep them engaged in the year long programme. </w:t>
            </w:r>
          </w:p>
        </w:tc>
      </w:tr>
      <w:tr w:rsidR="004460CB" w:rsidRPr="004460CB" w14:paraId="2F3A0787" w14:textId="77777777" w:rsidTr="222FF12E">
        <w:trPr>
          <w:trHeight w:val="300"/>
        </w:trPr>
        <w:tc>
          <w:tcPr>
            <w:tcW w:w="1875" w:type="dxa"/>
            <w:tcBorders>
              <w:top w:val="single" w:sz="4" w:space="0" w:color="auto"/>
              <w:left w:val="single" w:sz="4" w:space="0" w:color="auto"/>
              <w:bottom w:val="single" w:sz="4" w:space="0" w:color="auto"/>
              <w:right w:val="single" w:sz="4" w:space="0" w:color="auto"/>
            </w:tcBorders>
            <w:hideMark/>
          </w:tcPr>
          <w:p w14:paraId="748D8295" w14:textId="77777777" w:rsidR="004460CB" w:rsidRPr="004460CB" w:rsidRDefault="004460CB" w:rsidP="004460CB">
            <w:pPr>
              <w:pStyle w:val="paragraph"/>
              <w:textAlignment w:val="baseline"/>
              <w:rPr>
                <w:rFonts w:ascii="Arial" w:hAnsi="Arial" w:cs="Arial"/>
              </w:rPr>
            </w:pPr>
            <w:r w:rsidRPr="004460CB">
              <w:rPr>
                <w:rFonts w:ascii="Arial" w:hAnsi="Arial" w:cs="Arial"/>
              </w:rPr>
              <w:t>Engagement with the GLA</w:t>
            </w:r>
          </w:p>
        </w:tc>
        <w:tc>
          <w:tcPr>
            <w:tcW w:w="7141" w:type="dxa"/>
            <w:tcBorders>
              <w:top w:val="single" w:sz="4" w:space="0" w:color="auto"/>
              <w:left w:val="single" w:sz="4" w:space="0" w:color="auto"/>
              <w:bottom w:val="single" w:sz="4" w:space="0" w:color="auto"/>
              <w:right w:val="single" w:sz="4" w:space="0" w:color="auto"/>
            </w:tcBorders>
            <w:hideMark/>
          </w:tcPr>
          <w:p w14:paraId="73D78C9B" w14:textId="1DEE78FE" w:rsidR="00605552" w:rsidRPr="004460CB" w:rsidRDefault="004460CB" w:rsidP="004460CB">
            <w:pPr>
              <w:pStyle w:val="paragraph"/>
              <w:textAlignment w:val="baseline"/>
              <w:rPr>
                <w:rFonts w:ascii="Arial" w:hAnsi="Arial" w:cs="Arial"/>
              </w:rPr>
            </w:pPr>
            <w:r w:rsidRPr="004460CB">
              <w:rPr>
                <w:rFonts w:ascii="Arial" w:hAnsi="Arial" w:cs="Arial"/>
              </w:rPr>
              <w:t xml:space="preserve">The provider should hold regular update meetings with the GLA. The frequency and format for these will be agreed during the inception and planning meetings. </w:t>
            </w:r>
            <w:r w:rsidR="00605552">
              <w:rPr>
                <w:rFonts w:ascii="Arial" w:hAnsi="Arial" w:cs="Arial"/>
              </w:rPr>
              <w:t>T</w:t>
            </w:r>
            <w:r w:rsidRPr="004460CB">
              <w:rPr>
                <w:rFonts w:ascii="Arial" w:hAnsi="Arial" w:cs="Arial"/>
              </w:rPr>
              <w:t xml:space="preserve">he provider should deliver an interim update at the halfway point of the programme and a report at the end of each </w:t>
            </w:r>
            <w:r w:rsidRPr="004047F4">
              <w:rPr>
                <w:rFonts w:ascii="Arial" w:hAnsi="Arial" w:cs="Arial"/>
              </w:rPr>
              <w:t>cohort.</w:t>
            </w:r>
            <w:r w:rsidR="00605552" w:rsidRPr="004047F4">
              <w:rPr>
                <w:rFonts w:ascii="Arial" w:hAnsi="Arial" w:cs="Arial"/>
              </w:rPr>
              <w:t xml:space="preserve"> In addition to this the provider should identify moments when the cohort itself can connect with the community engagement team and wider GLA teams.</w:t>
            </w:r>
          </w:p>
        </w:tc>
      </w:tr>
      <w:tr w:rsidR="004460CB" w:rsidRPr="004460CB" w14:paraId="3086C57F" w14:textId="77777777" w:rsidTr="222FF12E">
        <w:trPr>
          <w:trHeight w:val="300"/>
        </w:trPr>
        <w:tc>
          <w:tcPr>
            <w:tcW w:w="1875" w:type="dxa"/>
            <w:tcBorders>
              <w:top w:val="single" w:sz="4" w:space="0" w:color="auto"/>
              <w:left w:val="single" w:sz="4" w:space="0" w:color="auto"/>
              <w:bottom w:val="single" w:sz="4" w:space="0" w:color="auto"/>
              <w:right w:val="single" w:sz="4" w:space="0" w:color="auto"/>
            </w:tcBorders>
            <w:hideMark/>
          </w:tcPr>
          <w:p w14:paraId="603F8B33" w14:textId="77777777" w:rsidR="004460CB" w:rsidRPr="004460CB" w:rsidRDefault="004460CB" w:rsidP="004460CB">
            <w:pPr>
              <w:pStyle w:val="paragraph"/>
              <w:textAlignment w:val="baseline"/>
              <w:rPr>
                <w:rFonts w:ascii="Arial" w:hAnsi="Arial" w:cs="Arial"/>
              </w:rPr>
            </w:pPr>
            <w:r w:rsidRPr="004460CB">
              <w:rPr>
                <w:rFonts w:ascii="Arial" w:hAnsi="Arial" w:cs="Arial"/>
              </w:rPr>
              <w:t>Final Report and Presentation</w:t>
            </w:r>
          </w:p>
        </w:tc>
        <w:tc>
          <w:tcPr>
            <w:tcW w:w="7141" w:type="dxa"/>
            <w:tcBorders>
              <w:top w:val="single" w:sz="4" w:space="0" w:color="auto"/>
              <w:left w:val="single" w:sz="4" w:space="0" w:color="auto"/>
              <w:bottom w:val="single" w:sz="4" w:space="0" w:color="auto"/>
              <w:right w:val="single" w:sz="4" w:space="0" w:color="auto"/>
            </w:tcBorders>
            <w:hideMark/>
          </w:tcPr>
          <w:p w14:paraId="00CC1679" w14:textId="77777777" w:rsidR="004460CB" w:rsidRPr="004460CB" w:rsidRDefault="004460CB" w:rsidP="004460CB">
            <w:pPr>
              <w:pStyle w:val="paragraph"/>
              <w:textAlignment w:val="baseline"/>
              <w:rPr>
                <w:rFonts w:ascii="Arial" w:hAnsi="Arial" w:cs="Arial"/>
              </w:rPr>
            </w:pPr>
            <w:r w:rsidRPr="004460CB">
              <w:rPr>
                <w:rFonts w:ascii="Arial" w:hAnsi="Arial" w:cs="Arial"/>
              </w:rPr>
              <w:t xml:space="preserve">The provider should produce a full report that addresses the Objectives set out in Section 1 and includes: a summary of the year’s sessions, at least 4 case studies on how collaboration between civic leaders and the public sector has strengthened communities in London. This report should be produced in an easily digestible format and presented in both Word and Power Point. We will also ask the provider to present the final report in person to the GLA and partners at a minimum of 2 </w:t>
            </w:r>
            <w:r w:rsidRPr="004460CB">
              <w:rPr>
                <w:rFonts w:ascii="Arial" w:hAnsi="Arial" w:cs="Arial"/>
              </w:rPr>
              <w:lastRenderedPageBreak/>
              <w:t>events/opportunities.</w:t>
            </w:r>
          </w:p>
        </w:tc>
      </w:tr>
    </w:tbl>
    <w:p w14:paraId="28787B3F" w14:textId="311CEB0B" w:rsidR="004460CB" w:rsidRPr="00526D6D" w:rsidRDefault="004460CB" w:rsidP="006A3A7F">
      <w:pPr>
        <w:pStyle w:val="paragraph"/>
        <w:spacing w:before="0" w:beforeAutospacing="0" w:after="0" w:afterAutospacing="0"/>
        <w:textAlignment w:val="baseline"/>
        <w:rPr>
          <w:rFonts w:ascii="Arial" w:hAnsi="Arial" w:cs="Arial"/>
          <w:b/>
          <w:bCs/>
        </w:rPr>
      </w:pPr>
    </w:p>
    <w:p w14:paraId="42C57B1F" w14:textId="60A45B5F" w:rsidR="222FF12E" w:rsidRPr="00605552" w:rsidRDefault="004460CB" w:rsidP="00605552">
      <w:pPr>
        <w:pStyle w:val="paragraph"/>
        <w:spacing w:before="0" w:beforeAutospacing="0" w:after="0" w:afterAutospacing="0"/>
        <w:textAlignment w:val="baseline"/>
        <w:rPr>
          <w:rFonts w:ascii="Arial" w:hAnsi="Arial" w:cs="Arial"/>
          <w:b/>
          <w:bCs/>
          <w:u w:val="single"/>
        </w:rPr>
      </w:pPr>
      <w:r w:rsidRPr="222FF12E">
        <w:rPr>
          <w:rFonts w:ascii="Arial" w:hAnsi="Arial" w:cs="Arial"/>
          <w:b/>
          <w:bCs/>
          <w:u w:val="single"/>
        </w:rPr>
        <w:t>Budget and Timeline</w:t>
      </w:r>
    </w:p>
    <w:p w14:paraId="2D5E4271" w14:textId="77777777" w:rsidR="004460CB" w:rsidRPr="004460CB" w:rsidRDefault="004460CB" w:rsidP="004460CB">
      <w:pPr>
        <w:pStyle w:val="paragraph"/>
        <w:textAlignment w:val="baseline"/>
        <w:rPr>
          <w:rFonts w:ascii="Arial" w:hAnsi="Arial" w:cs="Arial"/>
        </w:rPr>
      </w:pPr>
      <w:r w:rsidRPr="004460CB">
        <w:rPr>
          <w:rFonts w:ascii="Arial" w:hAnsi="Arial" w:cs="Arial"/>
        </w:rPr>
        <w:t>The budget for the fellowship is £90k per year (23/24 and 24/25). Alongside the fee for delivering the programme, the provider will also manage £80k of grant funding across the two years to support collaborative work between fellows and between alumni.</w:t>
      </w:r>
    </w:p>
    <w:p w14:paraId="0839D2F2" w14:textId="77777777" w:rsidR="004460CB" w:rsidRPr="00526D6D" w:rsidRDefault="004460CB" w:rsidP="006A3A7F">
      <w:pPr>
        <w:pStyle w:val="paragraph"/>
        <w:spacing w:before="0" w:beforeAutospacing="0" w:after="0" w:afterAutospacing="0"/>
        <w:textAlignment w:val="baseline"/>
        <w:rPr>
          <w:rFonts w:ascii="Arial" w:hAnsi="Arial" w:cs="Arial"/>
          <w:b/>
          <w:bCs/>
          <w:u w:val="single"/>
        </w:rPr>
      </w:pPr>
    </w:p>
    <w:sectPr w:rsidR="004460CB" w:rsidRPr="00526D6D" w:rsidSect="00AF22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4146" w14:textId="77777777" w:rsidR="004B1B18" w:rsidRDefault="004B1B18" w:rsidP="00FD0ABF">
      <w:r>
        <w:separator/>
      </w:r>
    </w:p>
  </w:endnote>
  <w:endnote w:type="continuationSeparator" w:id="0">
    <w:p w14:paraId="320C8024" w14:textId="77777777" w:rsidR="004B1B18" w:rsidRDefault="004B1B18" w:rsidP="00FD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Johnston100 Light">
    <w:altName w:val="Calibri"/>
    <w:panose1 w:val="020B0403030304020204"/>
    <w:charset w:val="00"/>
    <w:family w:val="swiss"/>
    <w:notTrueType/>
    <w:pitch w:val="variable"/>
    <w:sig w:usb0="A000004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panose1 w:val="02000503050000020004"/>
    <w:charset w:val="00"/>
    <w:family w:val="auto"/>
    <w:pitch w:val="variable"/>
    <w:sig w:usb0="800000A7" w:usb1="00000040" w:usb2="00000000" w:usb3="00000000" w:csb0="00000001" w:csb1="00000000"/>
  </w:font>
  <w:font w:name="Arial">
    <w:panose1 w:val="020B0604020202020204"/>
    <w:charset w:val="CC"/>
    <w:family w:val="swiss"/>
    <w:pitch w:val="variable"/>
    <w:sig w:usb0="E0000E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2B98" w14:textId="77777777" w:rsidR="004B1B18" w:rsidRDefault="004B1B18" w:rsidP="00FD0ABF">
      <w:r>
        <w:separator/>
      </w:r>
    </w:p>
  </w:footnote>
  <w:footnote w:type="continuationSeparator" w:id="0">
    <w:p w14:paraId="0C4C1A10" w14:textId="77777777" w:rsidR="004B1B18" w:rsidRDefault="004B1B18" w:rsidP="00FD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AF1"/>
    <w:multiLevelType w:val="multilevel"/>
    <w:tmpl w:val="45E8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B4461"/>
    <w:multiLevelType w:val="hybridMultilevel"/>
    <w:tmpl w:val="73F4F116"/>
    <w:lvl w:ilvl="0" w:tplc="FFFFFFFF">
      <w:start w:val="1"/>
      <w:numFmt w:val="bullet"/>
      <w:lvlText w:val="-"/>
      <w:lvlJc w:val="left"/>
      <w:pPr>
        <w:ind w:left="720" w:hanging="360"/>
      </w:pPr>
      <w:rPr>
        <w:rFonts w:ascii="Johnston100 Light" w:hAnsi="Johnston100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1A3D3A"/>
    <w:multiLevelType w:val="multilevel"/>
    <w:tmpl w:val="2F1EE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6FE6CFE"/>
    <w:multiLevelType w:val="hybridMultilevel"/>
    <w:tmpl w:val="2F2E845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3BF32132"/>
    <w:multiLevelType w:val="hybridMultilevel"/>
    <w:tmpl w:val="8CA0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E51CE"/>
    <w:multiLevelType w:val="hybridMultilevel"/>
    <w:tmpl w:val="0F94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EF35A4"/>
    <w:multiLevelType w:val="hybridMultilevel"/>
    <w:tmpl w:val="342C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3A7F"/>
    <w:rsid w:val="000136B9"/>
    <w:rsid w:val="00187797"/>
    <w:rsid w:val="002E66FC"/>
    <w:rsid w:val="0035694F"/>
    <w:rsid w:val="004047F4"/>
    <w:rsid w:val="004460CB"/>
    <w:rsid w:val="004B1B18"/>
    <w:rsid w:val="00526D6D"/>
    <w:rsid w:val="005336EA"/>
    <w:rsid w:val="00605552"/>
    <w:rsid w:val="00684858"/>
    <w:rsid w:val="006A3A7F"/>
    <w:rsid w:val="008A3E30"/>
    <w:rsid w:val="00A31FB7"/>
    <w:rsid w:val="00AF22A0"/>
    <w:rsid w:val="00D43831"/>
    <w:rsid w:val="00FD0ABF"/>
    <w:rsid w:val="0576F837"/>
    <w:rsid w:val="222FF12E"/>
    <w:rsid w:val="60609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0D135"/>
  <w15:chartTrackingRefBased/>
  <w15:docId w15:val="{C9CCA793-72DC-4FB8-968F-F9A9AE0D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customStyle="1" w:styleId="paragraph">
    <w:name w:val="paragraph"/>
    <w:basedOn w:val="Normal"/>
    <w:rsid w:val="006A3A7F"/>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6A3A7F"/>
  </w:style>
  <w:style w:type="character" w:customStyle="1" w:styleId="eop">
    <w:name w:val="eop"/>
    <w:basedOn w:val="DefaultParagraphFont"/>
    <w:rsid w:val="006A3A7F"/>
  </w:style>
  <w:style w:type="table" w:styleId="TableGrid">
    <w:name w:val="Table Grid"/>
    <w:basedOn w:val="TableNormal"/>
    <w:rsid w:val="00446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26D6D"/>
    <w:rPr>
      <w:color w:val="0000FF" w:themeColor="hyperlink"/>
      <w:u w:val="single"/>
    </w:rPr>
  </w:style>
  <w:style w:type="character" w:styleId="UnresolvedMention">
    <w:name w:val="Unresolved Mention"/>
    <w:basedOn w:val="DefaultParagraphFont"/>
    <w:uiPriority w:val="99"/>
    <w:semiHidden/>
    <w:unhideWhenUsed/>
    <w:rsid w:val="00526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91455">
      <w:bodyDiv w:val="1"/>
      <w:marLeft w:val="0"/>
      <w:marRight w:val="0"/>
      <w:marTop w:val="0"/>
      <w:marBottom w:val="0"/>
      <w:divBdr>
        <w:top w:val="none" w:sz="0" w:space="0" w:color="auto"/>
        <w:left w:val="none" w:sz="0" w:space="0" w:color="auto"/>
        <w:bottom w:val="none" w:sz="0" w:space="0" w:color="auto"/>
        <w:right w:val="none" w:sz="0" w:space="0" w:color="auto"/>
      </w:divBdr>
      <w:divsChild>
        <w:div w:id="1396244859">
          <w:marLeft w:val="0"/>
          <w:marRight w:val="0"/>
          <w:marTop w:val="0"/>
          <w:marBottom w:val="0"/>
          <w:divBdr>
            <w:top w:val="none" w:sz="0" w:space="0" w:color="auto"/>
            <w:left w:val="none" w:sz="0" w:space="0" w:color="auto"/>
            <w:bottom w:val="none" w:sz="0" w:space="0" w:color="auto"/>
            <w:right w:val="none" w:sz="0" w:space="0" w:color="auto"/>
          </w:divBdr>
        </w:div>
        <w:div w:id="1598755453">
          <w:marLeft w:val="0"/>
          <w:marRight w:val="0"/>
          <w:marTop w:val="0"/>
          <w:marBottom w:val="0"/>
          <w:divBdr>
            <w:top w:val="none" w:sz="0" w:space="0" w:color="auto"/>
            <w:left w:val="none" w:sz="0" w:space="0" w:color="auto"/>
            <w:bottom w:val="none" w:sz="0" w:space="0" w:color="auto"/>
            <w:right w:val="none" w:sz="0" w:space="0" w:color="auto"/>
          </w:divBdr>
        </w:div>
        <w:div w:id="1634941737">
          <w:marLeft w:val="0"/>
          <w:marRight w:val="0"/>
          <w:marTop w:val="0"/>
          <w:marBottom w:val="0"/>
          <w:divBdr>
            <w:top w:val="none" w:sz="0" w:space="0" w:color="auto"/>
            <w:left w:val="none" w:sz="0" w:space="0" w:color="auto"/>
            <w:bottom w:val="none" w:sz="0" w:space="0" w:color="auto"/>
            <w:right w:val="none" w:sz="0" w:space="0" w:color="auto"/>
          </w:divBdr>
        </w:div>
        <w:div w:id="572938098">
          <w:marLeft w:val="0"/>
          <w:marRight w:val="0"/>
          <w:marTop w:val="0"/>
          <w:marBottom w:val="0"/>
          <w:divBdr>
            <w:top w:val="none" w:sz="0" w:space="0" w:color="auto"/>
            <w:left w:val="none" w:sz="0" w:space="0" w:color="auto"/>
            <w:bottom w:val="none" w:sz="0" w:space="0" w:color="auto"/>
            <w:right w:val="none" w:sz="0" w:space="0" w:color="auto"/>
          </w:divBdr>
        </w:div>
        <w:div w:id="1290161165">
          <w:marLeft w:val="0"/>
          <w:marRight w:val="0"/>
          <w:marTop w:val="0"/>
          <w:marBottom w:val="0"/>
          <w:divBdr>
            <w:top w:val="none" w:sz="0" w:space="0" w:color="auto"/>
            <w:left w:val="none" w:sz="0" w:space="0" w:color="auto"/>
            <w:bottom w:val="none" w:sz="0" w:space="0" w:color="auto"/>
            <w:right w:val="none" w:sz="0" w:space="0" w:color="auto"/>
          </w:divBdr>
        </w:div>
        <w:div w:id="602883900">
          <w:marLeft w:val="0"/>
          <w:marRight w:val="0"/>
          <w:marTop w:val="0"/>
          <w:marBottom w:val="0"/>
          <w:divBdr>
            <w:top w:val="none" w:sz="0" w:space="0" w:color="auto"/>
            <w:left w:val="none" w:sz="0" w:space="0" w:color="auto"/>
            <w:bottom w:val="none" w:sz="0" w:space="0" w:color="auto"/>
            <w:right w:val="none" w:sz="0" w:space="0" w:color="auto"/>
          </w:divBdr>
        </w:div>
        <w:div w:id="1733040719">
          <w:marLeft w:val="0"/>
          <w:marRight w:val="0"/>
          <w:marTop w:val="0"/>
          <w:marBottom w:val="0"/>
          <w:divBdr>
            <w:top w:val="none" w:sz="0" w:space="0" w:color="auto"/>
            <w:left w:val="none" w:sz="0" w:space="0" w:color="auto"/>
            <w:bottom w:val="none" w:sz="0" w:space="0" w:color="auto"/>
            <w:right w:val="none" w:sz="0" w:space="0" w:color="auto"/>
          </w:divBdr>
        </w:div>
        <w:div w:id="1590000881">
          <w:marLeft w:val="0"/>
          <w:marRight w:val="0"/>
          <w:marTop w:val="0"/>
          <w:marBottom w:val="0"/>
          <w:divBdr>
            <w:top w:val="none" w:sz="0" w:space="0" w:color="auto"/>
            <w:left w:val="none" w:sz="0" w:space="0" w:color="auto"/>
            <w:bottom w:val="none" w:sz="0" w:space="0" w:color="auto"/>
            <w:right w:val="none" w:sz="0" w:space="0" w:color="auto"/>
          </w:divBdr>
        </w:div>
        <w:div w:id="2022661757">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0"/>
              <w:marBottom w:val="0"/>
              <w:divBdr>
                <w:top w:val="none" w:sz="0" w:space="0" w:color="auto"/>
                <w:left w:val="none" w:sz="0" w:space="0" w:color="auto"/>
                <w:bottom w:val="none" w:sz="0" w:space="0" w:color="auto"/>
                <w:right w:val="none" w:sz="0" w:space="0" w:color="auto"/>
              </w:divBdr>
            </w:div>
            <w:div w:id="1271278723">
              <w:marLeft w:val="0"/>
              <w:marRight w:val="0"/>
              <w:marTop w:val="0"/>
              <w:marBottom w:val="0"/>
              <w:divBdr>
                <w:top w:val="none" w:sz="0" w:space="0" w:color="auto"/>
                <w:left w:val="none" w:sz="0" w:space="0" w:color="auto"/>
                <w:bottom w:val="none" w:sz="0" w:space="0" w:color="auto"/>
                <w:right w:val="none" w:sz="0" w:space="0" w:color="auto"/>
              </w:divBdr>
            </w:div>
            <w:div w:id="1663116804">
              <w:marLeft w:val="0"/>
              <w:marRight w:val="0"/>
              <w:marTop w:val="0"/>
              <w:marBottom w:val="0"/>
              <w:divBdr>
                <w:top w:val="none" w:sz="0" w:space="0" w:color="auto"/>
                <w:left w:val="none" w:sz="0" w:space="0" w:color="auto"/>
                <w:bottom w:val="none" w:sz="0" w:space="0" w:color="auto"/>
                <w:right w:val="none" w:sz="0" w:space="0" w:color="auto"/>
              </w:divBdr>
            </w:div>
          </w:divsChild>
        </w:div>
        <w:div w:id="1657034293">
          <w:marLeft w:val="0"/>
          <w:marRight w:val="0"/>
          <w:marTop w:val="0"/>
          <w:marBottom w:val="0"/>
          <w:divBdr>
            <w:top w:val="none" w:sz="0" w:space="0" w:color="auto"/>
            <w:left w:val="none" w:sz="0" w:space="0" w:color="auto"/>
            <w:bottom w:val="none" w:sz="0" w:space="0" w:color="auto"/>
            <w:right w:val="none" w:sz="0" w:space="0" w:color="auto"/>
          </w:divBdr>
          <w:divsChild>
            <w:div w:id="522061712">
              <w:marLeft w:val="0"/>
              <w:marRight w:val="0"/>
              <w:marTop w:val="0"/>
              <w:marBottom w:val="0"/>
              <w:divBdr>
                <w:top w:val="none" w:sz="0" w:space="0" w:color="auto"/>
                <w:left w:val="none" w:sz="0" w:space="0" w:color="auto"/>
                <w:bottom w:val="none" w:sz="0" w:space="0" w:color="auto"/>
                <w:right w:val="none" w:sz="0" w:space="0" w:color="auto"/>
              </w:divBdr>
            </w:div>
            <w:div w:id="758333263">
              <w:marLeft w:val="0"/>
              <w:marRight w:val="0"/>
              <w:marTop w:val="0"/>
              <w:marBottom w:val="0"/>
              <w:divBdr>
                <w:top w:val="none" w:sz="0" w:space="0" w:color="auto"/>
                <w:left w:val="none" w:sz="0" w:space="0" w:color="auto"/>
                <w:bottom w:val="none" w:sz="0" w:space="0" w:color="auto"/>
                <w:right w:val="none" w:sz="0" w:space="0" w:color="auto"/>
              </w:divBdr>
            </w:div>
            <w:div w:id="1445689945">
              <w:marLeft w:val="0"/>
              <w:marRight w:val="0"/>
              <w:marTop w:val="0"/>
              <w:marBottom w:val="0"/>
              <w:divBdr>
                <w:top w:val="none" w:sz="0" w:space="0" w:color="auto"/>
                <w:left w:val="none" w:sz="0" w:space="0" w:color="auto"/>
                <w:bottom w:val="none" w:sz="0" w:space="0" w:color="auto"/>
                <w:right w:val="none" w:sz="0" w:space="0" w:color="auto"/>
              </w:divBdr>
            </w:div>
            <w:div w:id="1609387889">
              <w:marLeft w:val="0"/>
              <w:marRight w:val="0"/>
              <w:marTop w:val="0"/>
              <w:marBottom w:val="0"/>
              <w:divBdr>
                <w:top w:val="none" w:sz="0" w:space="0" w:color="auto"/>
                <w:left w:val="none" w:sz="0" w:space="0" w:color="auto"/>
                <w:bottom w:val="none" w:sz="0" w:space="0" w:color="auto"/>
                <w:right w:val="none" w:sz="0" w:space="0" w:color="auto"/>
              </w:divBdr>
            </w:div>
            <w:div w:id="1332412929">
              <w:marLeft w:val="0"/>
              <w:marRight w:val="0"/>
              <w:marTop w:val="0"/>
              <w:marBottom w:val="0"/>
              <w:divBdr>
                <w:top w:val="none" w:sz="0" w:space="0" w:color="auto"/>
                <w:left w:val="none" w:sz="0" w:space="0" w:color="auto"/>
                <w:bottom w:val="none" w:sz="0" w:space="0" w:color="auto"/>
                <w:right w:val="none" w:sz="0" w:space="0" w:color="auto"/>
              </w:divBdr>
            </w:div>
          </w:divsChild>
        </w:div>
        <w:div w:id="1440296961">
          <w:marLeft w:val="0"/>
          <w:marRight w:val="0"/>
          <w:marTop w:val="0"/>
          <w:marBottom w:val="0"/>
          <w:divBdr>
            <w:top w:val="none" w:sz="0" w:space="0" w:color="auto"/>
            <w:left w:val="none" w:sz="0" w:space="0" w:color="auto"/>
            <w:bottom w:val="none" w:sz="0" w:space="0" w:color="auto"/>
            <w:right w:val="none" w:sz="0" w:space="0" w:color="auto"/>
          </w:divBdr>
        </w:div>
      </w:divsChild>
    </w:div>
    <w:div w:id="1276058144">
      <w:bodyDiv w:val="1"/>
      <w:marLeft w:val="0"/>
      <w:marRight w:val="0"/>
      <w:marTop w:val="0"/>
      <w:marBottom w:val="0"/>
      <w:divBdr>
        <w:top w:val="none" w:sz="0" w:space="0" w:color="auto"/>
        <w:left w:val="none" w:sz="0" w:space="0" w:color="auto"/>
        <w:bottom w:val="none" w:sz="0" w:space="0" w:color="auto"/>
        <w:right w:val="none" w:sz="0" w:space="0" w:color="auto"/>
      </w:divBdr>
      <w:divsChild>
        <w:div w:id="293827201">
          <w:marLeft w:val="0"/>
          <w:marRight w:val="0"/>
          <w:marTop w:val="0"/>
          <w:marBottom w:val="0"/>
          <w:divBdr>
            <w:top w:val="none" w:sz="0" w:space="0" w:color="auto"/>
            <w:left w:val="none" w:sz="0" w:space="0" w:color="auto"/>
            <w:bottom w:val="none" w:sz="0" w:space="0" w:color="auto"/>
            <w:right w:val="none" w:sz="0" w:space="0" w:color="auto"/>
          </w:divBdr>
        </w:div>
        <w:div w:id="179675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publications/civic-futures-3-prospect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f52107-ed1c-465b-a329-2aedf0e66872">
      <Terms xmlns="http://schemas.microsoft.com/office/infopath/2007/PartnerControls"/>
    </lcf76f155ced4ddcb4097134ff3c332f>
    <TaxCatchAll xmlns="6124597f-d260-4d7b-84bb-2376508cbf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89C428AF73F242A4DECAA51459A057" ma:contentTypeVersion="17" ma:contentTypeDescription="Create a new document." ma:contentTypeScope="" ma:versionID="757865ab904ad0ad509bb03c30292d3d">
  <xsd:schema xmlns:xsd="http://www.w3.org/2001/XMLSchema" xmlns:xs="http://www.w3.org/2001/XMLSchema" xmlns:p="http://schemas.microsoft.com/office/2006/metadata/properties" xmlns:ns2="dcf52107-ed1c-465b-a329-2aedf0e66872" xmlns:ns3="6124597f-d260-4d7b-84bb-2376508cbf06" targetNamespace="http://schemas.microsoft.com/office/2006/metadata/properties" ma:root="true" ma:fieldsID="bc35ca06b798d552d8b326da95144e36" ns2:_="" ns3:_="">
    <xsd:import namespace="dcf52107-ed1c-465b-a329-2aedf0e66872"/>
    <xsd:import namespace="6124597f-d260-4d7b-84bb-2376508cbf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52107-ed1c-465b-a329-2aedf0e66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4597f-d260-4d7b-84bb-2376508cbf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e88c26-b0fb-49c6-97c1-295681126d1c}" ma:internalName="TaxCatchAll" ma:showField="CatchAllData" ma:web="6124597f-d260-4d7b-84bb-2376508cb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9BE4A-13E4-49E6-9200-09F3C7F7A26D}">
  <ds:schemaRefs>
    <ds:schemaRef ds:uri="http://schemas.microsoft.com/office/2006/metadata/properties"/>
    <ds:schemaRef ds:uri="http://schemas.microsoft.com/office/infopath/2007/PartnerControls"/>
    <ds:schemaRef ds:uri="dcf52107-ed1c-465b-a329-2aedf0e66872"/>
    <ds:schemaRef ds:uri="6124597f-d260-4d7b-84bb-2376508cbf06"/>
  </ds:schemaRefs>
</ds:datastoreItem>
</file>

<file path=customXml/itemProps2.xml><?xml version="1.0" encoding="utf-8"?>
<ds:datastoreItem xmlns:ds="http://schemas.openxmlformats.org/officeDocument/2006/customXml" ds:itemID="{DD6B2F8F-89AF-48FC-84D4-BBD415C7D637}">
  <ds:schemaRefs>
    <ds:schemaRef ds:uri="http://schemas.microsoft.com/sharepoint/v3/contenttype/forms"/>
  </ds:schemaRefs>
</ds:datastoreItem>
</file>

<file path=customXml/itemProps3.xml><?xml version="1.0" encoding="utf-8"?>
<ds:datastoreItem xmlns:ds="http://schemas.openxmlformats.org/officeDocument/2006/customXml" ds:itemID="{BE87E987-C013-4E7C-8DD7-0332477DD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52107-ed1c-465b-a329-2aedf0e66872"/>
    <ds:schemaRef ds:uri="6124597f-d260-4d7b-84bb-2376508cb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86D79-1DDF-44FE-B252-7799D539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6407</Characters>
  <Application>Microsoft Office Word</Application>
  <DocSecurity>4</DocSecurity>
  <Lines>53</Lines>
  <Paragraphs>15</Paragraphs>
  <ScaleCrop>false</ScaleCrop>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Bennett</dc:creator>
  <cp:keywords/>
  <dc:description/>
  <cp:lastModifiedBy>Sandeep Kapoor</cp:lastModifiedBy>
  <cp:revision>2</cp:revision>
  <dcterms:created xsi:type="dcterms:W3CDTF">2023-08-11T15:29:00Z</dcterms:created>
  <dcterms:modified xsi:type="dcterms:W3CDTF">2023-08-11T15:29:00Z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0x010100AB89C428AF73F242A4DECAA51459A057</vt:lpwstr>
  </property>
  <property fmtid="{D5CDD505-2E9C-101B-9397-08002B2CF9AE}" pid="3" name="MediaServiceImageTags">
    <vt:lpwstr/>
  </property>
  <property fmtid="{D5CDD505-2E9C-101B-9397-08002B2CF9AE}" pid="4" name="MSIP_Label_1384b6f1-2a55-4aeb-ad8e-a7fb5468eb36_Enabled">
    <vt:lpwstr>true</vt:lpwstr>
  </property>
  <property fmtid="{D5CDD505-2E9C-101B-9397-08002B2CF9AE}" pid="5" name="MSIP_Label_1384b6f1-2a55-4aeb-ad8e-a7fb5468eb36_SetDate">
    <vt:lpwstr>2023-08-06T23:52:45Z</vt:lpwstr>
  </property>
  <property fmtid="{D5CDD505-2E9C-101B-9397-08002B2CF9AE}" pid="6" name="MSIP_Label_1384b6f1-2a55-4aeb-ad8e-a7fb5468eb36_Method">
    <vt:lpwstr>Privileged</vt:lpwstr>
  </property>
  <property fmtid="{D5CDD505-2E9C-101B-9397-08002B2CF9AE}" pid="7" name="MSIP_Label_1384b6f1-2a55-4aeb-ad8e-a7fb5468eb36_Name">
    <vt:lpwstr>TfL Unclassified</vt:lpwstr>
  </property>
  <property fmtid="{D5CDD505-2E9C-101B-9397-08002B2CF9AE}" pid="8" name="MSIP_Label_1384b6f1-2a55-4aeb-ad8e-a7fb5468eb36_SiteId">
    <vt:lpwstr>1fbd65bf-5def-4eea-a692-a089c255346b</vt:lpwstr>
  </property>
  <property fmtid="{D5CDD505-2E9C-101B-9397-08002B2CF9AE}" pid="9" name="MSIP_Label_1384b6f1-2a55-4aeb-ad8e-a7fb5468eb36_ActionId">
    <vt:lpwstr>73559e6e-cee7-4717-9319-75251f2cef38</vt:lpwstr>
  </property>
  <property fmtid="{D5CDD505-2E9C-101B-9397-08002B2CF9AE}" pid="10" name="MSIP_Label_1384b6f1-2a55-4aeb-ad8e-a7fb5468eb36_ContentBits">
    <vt:lpwstr>0</vt:lpwstr>
  </property>
</Properties>
</file>