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922" w:rsidRDefault="00041D0E">
      <w:pPr>
        <w:spacing w:after="0" w:line="240" w:lineRule="auto"/>
      </w:pPr>
      <w:bookmarkStart w:id="0" w:name="_heading=h.gjdgxs" w:colFirst="0" w:colLast="0"/>
      <w:bookmarkEnd w:id="0"/>
      <w:r>
        <w:rPr>
          <w:rFonts w:ascii="Arial" w:eastAsia="Arial" w:hAnsi="Arial" w:cs="Arial"/>
          <w:b/>
          <w:sz w:val="36"/>
          <w:szCs w:val="36"/>
        </w:rPr>
        <w:t>Framework Schedule 6 (Order Form and Call-Off Schedules)</w:t>
      </w:r>
    </w:p>
    <w:p w:rsidR="009A5922" w:rsidRDefault="009A5922">
      <w:pPr>
        <w:spacing w:after="0" w:line="240" w:lineRule="auto"/>
        <w:rPr>
          <w:rFonts w:ascii="Arial" w:eastAsia="Arial" w:hAnsi="Arial" w:cs="Arial"/>
          <w:b/>
          <w:sz w:val="36"/>
          <w:szCs w:val="36"/>
        </w:rPr>
      </w:pPr>
    </w:p>
    <w:p w:rsidR="009A5922" w:rsidRDefault="00041D0E">
      <w:pPr>
        <w:spacing w:after="0" w:line="240" w:lineRule="auto"/>
      </w:pPr>
      <w:r>
        <w:rPr>
          <w:rFonts w:ascii="Arial" w:eastAsia="Arial" w:hAnsi="Arial" w:cs="Arial"/>
          <w:b/>
          <w:sz w:val="36"/>
          <w:szCs w:val="36"/>
        </w:rPr>
        <w:t>Order Form</w:t>
      </w:r>
    </w:p>
    <w:p w:rsidR="009A5922" w:rsidRDefault="009A5922">
      <w:pPr>
        <w:spacing w:after="0" w:line="240" w:lineRule="auto"/>
        <w:rPr>
          <w:rFonts w:ascii="Arial" w:eastAsia="Arial" w:hAnsi="Arial" w:cs="Arial"/>
          <w:b/>
          <w:sz w:val="24"/>
          <w:szCs w:val="24"/>
        </w:rPr>
      </w:pPr>
    </w:p>
    <w:p w:rsidR="009A5922" w:rsidRDefault="009A5922">
      <w:pPr>
        <w:spacing w:after="0" w:line="240" w:lineRule="auto"/>
        <w:rPr>
          <w:rFonts w:ascii="Arial" w:eastAsia="Arial" w:hAnsi="Arial" w:cs="Arial"/>
          <w:b/>
          <w:sz w:val="24"/>
          <w:szCs w:val="24"/>
        </w:rPr>
      </w:pPr>
    </w:p>
    <w:p w:rsidR="009A5922" w:rsidRDefault="00041D0E">
      <w:pPr>
        <w:spacing w:after="0" w:line="240" w:lineRule="auto"/>
        <w:rPr>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t>CCFI24A05</w:t>
      </w:r>
    </w:p>
    <w:p w:rsidR="009A5922" w:rsidRDefault="009A5922">
      <w:pPr>
        <w:spacing w:after="0" w:line="240" w:lineRule="auto"/>
        <w:rPr>
          <w:rFonts w:ascii="Arial" w:eastAsia="Arial" w:hAnsi="Arial" w:cs="Arial"/>
          <w:sz w:val="24"/>
          <w:szCs w:val="24"/>
        </w:rPr>
      </w:pPr>
    </w:p>
    <w:p w:rsidR="009A5922" w:rsidRDefault="00041D0E">
      <w:pPr>
        <w:spacing w:after="0" w:line="240" w:lineRule="auto"/>
        <w:rPr>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Government Internal Audit Agency</w:t>
      </w:r>
    </w:p>
    <w:p w:rsidR="009A5922" w:rsidRDefault="00041D0E">
      <w:pPr>
        <w:spacing w:after="0" w:line="240" w:lineRule="auto"/>
        <w:rPr>
          <w:sz w:val="24"/>
          <w:szCs w:val="24"/>
        </w:rPr>
      </w:pPr>
      <w:r>
        <w:rPr>
          <w:rFonts w:ascii="Arial" w:eastAsia="Arial" w:hAnsi="Arial" w:cs="Arial"/>
          <w:sz w:val="24"/>
          <w:szCs w:val="24"/>
        </w:rPr>
        <w:t xml:space="preserve"> </w:t>
      </w:r>
    </w:p>
    <w:p w:rsidR="009A5922" w:rsidRDefault="00041D0E">
      <w:pPr>
        <w:spacing w:line="240" w:lineRule="auto"/>
        <w:ind w:left="3600" w:hanging="3600"/>
        <w:rPr>
          <w:rFonts w:ascii="Arial" w:eastAsia="Arial" w:hAnsi="Arial" w:cs="Arial"/>
          <w:color w:val="FF0000"/>
          <w:sz w:val="24"/>
          <w:szCs w:val="24"/>
        </w:rPr>
      </w:pPr>
      <w:r>
        <w:rPr>
          <w:rFonts w:ascii="Arial" w:eastAsia="Arial" w:hAnsi="Arial" w:cs="Arial"/>
          <w:sz w:val="24"/>
          <w:szCs w:val="24"/>
        </w:rPr>
        <w:t>BUYER ADDRESS</w:t>
      </w:r>
      <w:r>
        <w:rPr>
          <w:rFonts w:ascii="Arial" w:eastAsia="Arial" w:hAnsi="Arial" w:cs="Arial"/>
          <w:sz w:val="24"/>
          <w:szCs w:val="24"/>
        </w:rPr>
        <w:tab/>
      </w:r>
      <w:r w:rsidRPr="00725B74">
        <w:rPr>
          <w:rFonts w:ascii="Arial" w:eastAsia="Arial" w:hAnsi="Arial" w:cs="Arial"/>
          <w:sz w:val="24"/>
          <w:szCs w:val="24"/>
        </w:rPr>
        <w:t>Redacted under FOIA section 40, Personal Information</w:t>
      </w:r>
    </w:p>
    <w:p w:rsidR="009A5922" w:rsidRDefault="00041D0E">
      <w:pPr>
        <w:spacing w:line="240" w:lineRule="auto"/>
        <w:rPr>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RSM Risk Assurance Services LLP</w:t>
      </w:r>
    </w:p>
    <w:p w:rsidR="009A5922" w:rsidRDefault="00041D0E">
      <w:pPr>
        <w:spacing w:line="240" w:lineRule="auto"/>
        <w:ind w:left="3600" w:hanging="3600"/>
        <w:rPr>
          <w:rFonts w:ascii="Arial" w:eastAsia="Arial" w:hAnsi="Arial" w:cs="Arial"/>
          <w:color w:val="FF0000"/>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Pr="00725B74">
        <w:rPr>
          <w:rFonts w:ascii="Arial" w:eastAsia="Arial" w:hAnsi="Arial" w:cs="Arial"/>
          <w:sz w:val="24"/>
          <w:szCs w:val="24"/>
        </w:rPr>
        <w:t>Redacted under FOIA section 40, Personal Information</w:t>
      </w:r>
    </w:p>
    <w:p w:rsidR="0048066D" w:rsidRDefault="00041D0E" w:rsidP="0048066D">
      <w:pPr>
        <w:spacing w:line="240" w:lineRule="auto"/>
        <w:ind w:left="3600" w:hanging="3600"/>
        <w:rPr>
          <w:rFonts w:ascii="Arial" w:eastAsia="Arial" w:hAnsi="Arial" w:cs="Arial"/>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48066D" w:rsidRPr="00725B74">
        <w:rPr>
          <w:rFonts w:ascii="Arial" w:eastAsia="Arial" w:hAnsi="Arial" w:cs="Arial"/>
          <w:sz w:val="24"/>
          <w:szCs w:val="24"/>
        </w:rPr>
        <w:t>Redacted under FOIA section 40, Personal Information</w:t>
      </w:r>
      <w:r w:rsidR="0048066D">
        <w:rPr>
          <w:rFonts w:ascii="Arial" w:eastAsia="Arial" w:hAnsi="Arial" w:cs="Arial"/>
          <w:sz w:val="24"/>
          <w:szCs w:val="24"/>
        </w:rPr>
        <w:t xml:space="preserve"> </w:t>
      </w:r>
    </w:p>
    <w:p w:rsidR="009A5922" w:rsidRDefault="00041D0E" w:rsidP="0048066D">
      <w:pPr>
        <w:spacing w:line="240" w:lineRule="auto"/>
        <w:ind w:left="3600" w:hanging="3600"/>
        <w:rPr>
          <w:sz w:val="24"/>
          <w:szCs w:val="24"/>
        </w:rPr>
      </w:pPr>
      <w:r>
        <w:rPr>
          <w:rFonts w:ascii="Arial" w:eastAsia="Arial" w:hAnsi="Arial" w:cs="Arial"/>
          <w:sz w:val="24"/>
          <w:szCs w:val="24"/>
        </w:rPr>
        <w:t xml:space="preserve">DUNS NUMBER:       </w:t>
      </w:r>
      <w:r>
        <w:rPr>
          <w:rFonts w:ascii="Arial" w:eastAsia="Arial" w:hAnsi="Arial" w:cs="Arial"/>
          <w:sz w:val="24"/>
          <w:szCs w:val="24"/>
        </w:rPr>
        <w:tab/>
      </w:r>
      <w:r w:rsidR="0048066D" w:rsidRPr="00725B74">
        <w:rPr>
          <w:rFonts w:ascii="Arial" w:eastAsia="Arial" w:hAnsi="Arial" w:cs="Arial"/>
          <w:sz w:val="24"/>
          <w:szCs w:val="24"/>
        </w:rPr>
        <w:t xml:space="preserve">Redacted under FOIA section 40, Personal </w:t>
      </w:r>
      <w:r w:rsidR="0048066D">
        <w:rPr>
          <w:rFonts w:ascii="Arial" w:eastAsia="Arial" w:hAnsi="Arial" w:cs="Arial"/>
          <w:sz w:val="24"/>
          <w:szCs w:val="24"/>
        </w:rPr>
        <w:t>I</w:t>
      </w:r>
      <w:r w:rsidR="0048066D" w:rsidRPr="00725B74">
        <w:rPr>
          <w:rFonts w:ascii="Arial" w:eastAsia="Arial" w:hAnsi="Arial" w:cs="Arial"/>
          <w:sz w:val="24"/>
          <w:szCs w:val="24"/>
        </w:rPr>
        <w:t>nformation</w:t>
      </w:r>
      <w:r w:rsidR="0048066D">
        <w:rPr>
          <w:rFonts w:ascii="Arial" w:eastAsia="Arial" w:hAnsi="Arial" w:cs="Arial"/>
          <w:sz w:val="24"/>
          <w:szCs w:val="24"/>
        </w:rPr>
        <w:t xml:space="preserve"> </w:t>
      </w:r>
    </w:p>
    <w:p w:rsidR="009A5922" w:rsidRDefault="009A5922">
      <w:pPr>
        <w:rPr>
          <w:rFonts w:ascii="Arial" w:eastAsia="Arial" w:hAnsi="Arial" w:cs="Arial"/>
          <w:sz w:val="24"/>
          <w:szCs w:val="24"/>
        </w:rPr>
      </w:pPr>
    </w:p>
    <w:p w:rsidR="009A5922" w:rsidRDefault="009A5922">
      <w:pPr>
        <w:spacing w:after="0" w:line="240" w:lineRule="auto"/>
        <w:rPr>
          <w:rFonts w:ascii="Arial" w:eastAsia="Arial" w:hAnsi="Arial" w:cs="Arial"/>
          <w:sz w:val="24"/>
          <w:szCs w:val="24"/>
        </w:rPr>
      </w:pPr>
    </w:p>
    <w:p w:rsidR="009A5922" w:rsidRDefault="00041D0E">
      <w:pPr>
        <w:pStyle w:val="Heading3"/>
        <w:numPr>
          <w:ilvl w:val="2"/>
          <w:numId w:val="1"/>
        </w:numPr>
        <w:tabs>
          <w:tab w:val="left" w:pos="0"/>
        </w:tabs>
      </w:pPr>
      <w:bookmarkStart w:id="1" w:name="_heading=h.30j0zll" w:colFirst="0" w:colLast="0"/>
      <w:bookmarkEnd w:id="1"/>
      <w:r>
        <w:t>APPLICABLE FRAMEWORK CONTRACT</w:t>
      </w:r>
    </w:p>
    <w:p w:rsidR="009A5922" w:rsidRDefault="009A5922">
      <w:pPr>
        <w:spacing w:after="0" w:line="240" w:lineRule="auto"/>
        <w:rPr>
          <w:rFonts w:ascii="Arial" w:eastAsia="Arial" w:hAnsi="Arial" w:cs="Arial"/>
          <w:sz w:val="24"/>
          <w:szCs w:val="24"/>
        </w:rPr>
      </w:pPr>
    </w:p>
    <w:p w:rsidR="009A5922" w:rsidRDefault="00041D0E">
      <w:pPr>
        <w:spacing w:after="0" w:line="240"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w:t>
      </w:r>
      <w:r w:rsidR="0048066D">
        <w:rPr>
          <w:rFonts w:ascii="Arial" w:eastAsia="Arial" w:hAnsi="Arial" w:cs="Arial"/>
          <w:sz w:val="24"/>
          <w:szCs w:val="24"/>
        </w:rPr>
        <w:t>dated 6</w:t>
      </w:r>
      <w:r w:rsidR="0048066D" w:rsidRPr="0048066D">
        <w:rPr>
          <w:rFonts w:ascii="Arial" w:eastAsia="Arial" w:hAnsi="Arial" w:cs="Arial"/>
          <w:sz w:val="24"/>
          <w:szCs w:val="24"/>
          <w:vertAlign w:val="superscript"/>
        </w:rPr>
        <w:t>th</w:t>
      </w:r>
      <w:r w:rsidR="0048066D">
        <w:rPr>
          <w:rFonts w:ascii="Arial" w:eastAsia="Arial" w:hAnsi="Arial" w:cs="Arial"/>
          <w:sz w:val="24"/>
          <w:szCs w:val="24"/>
        </w:rPr>
        <w:t xml:space="preserve"> December 2024</w:t>
      </w:r>
      <w:bookmarkStart w:id="2" w:name="_GoBack"/>
      <w:bookmarkEnd w:id="2"/>
      <w:r>
        <w:rPr>
          <w:rFonts w:ascii="Arial" w:eastAsia="Arial" w:hAnsi="Arial" w:cs="Arial"/>
          <w:sz w:val="24"/>
          <w:szCs w:val="24"/>
        </w:rPr>
        <w:t>.</w:t>
      </w:r>
    </w:p>
    <w:p w:rsidR="009A5922" w:rsidRDefault="009A5922">
      <w:pPr>
        <w:spacing w:after="0" w:line="240" w:lineRule="auto"/>
        <w:jc w:val="both"/>
        <w:rPr>
          <w:rFonts w:ascii="Arial" w:eastAsia="Arial" w:hAnsi="Arial" w:cs="Arial"/>
          <w:sz w:val="24"/>
          <w:szCs w:val="24"/>
        </w:rPr>
      </w:pPr>
    </w:p>
    <w:p w:rsidR="009A5922" w:rsidRDefault="00041D0E">
      <w:pPr>
        <w:spacing w:after="0" w:line="240" w:lineRule="auto"/>
        <w:jc w:val="both"/>
      </w:pPr>
      <w:r>
        <w:rPr>
          <w:rFonts w:ascii="Arial" w:eastAsia="Arial" w:hAnsi="Arial" w:cs="Arial"/>
          <w:sz w:val="24"/>
          <w:szCs w:val="24"/>
        </w:rPr>
        <w:t xml:space="preserve">It’s issued under the Framework Contract with the reference number RM6188 for the Provision of an Internal Auditor Contractor Resource.   </w:t>
      </w:r>
    </w:p>
    <w:p w:rsidR="009A5922" w:rsidRDefault="009A5922">
      <w:pPr>
        <w:tabs>
          <w:tab w:val="left" w:pos="2257"/>
        </w:tabs>
        <w:spacing w:after="0" w:line="240" w:lineRule="auto"/>
        <w:rPr>
          <w:rFonts w:ascii="Arial" w:eastAsia="Arial" w:hAnsi="Arial" w:cs="Arial"/>
          <w:b/>
          <w:sz w:val="24"/>
          <w:szCs w:val="24"/>
        </w:rPr>
      </w:pPr>
    </w:p>
    <w:p w:rsidR="009A5922" w:rsidRDefault="00041D0E">
      <w:pPr>
        <w:pStyle w:val="Heading3"/>
        <w:numPr>
          <w:ilvl w:val="2"/>
          <w:numId w:val="1"/>
        </w:numPr>
        <w:tabs>
          <w:tab w:val="left" w:pos="0"/>
          <w:tab w:val="left" w:pos="5137"/>
        </w:tabs>
      </w:pPr>
      <w:bookmarkStart w:id="3" w:name="_heading=h.1fob9te" w:colFirst="0" w:colLast="0"/>
      <w:bookmarkEnd w:id="3"/>
      <w:r>
        <w:t>CALL-OFF LOT(S):</w:t>
      </w:r>
    </w:p>
    <w:p w:rsidR="009A5922" w:rsidRDefault="00041D0E">
      <w:pPr>
        <w:tabs>
          <w:tab w:val="left" w:pos="2257"/>
        </w:tabs>
        <w:spacing w:after="0" w:line="240" w:lineRule="auto"/>
        <w:ind w:left="2880" w:hanging="2880"/>
        <w:rPr>
          <w:rFonts w:ascii="Arial" w:eastAsia="Arial" w:hAnsi="Arial" w:cs="Arial"/>
          <w:color w:val="000000"/>
          <w:sz w:val="24"/>
          <w:szCs w:val="24"/>
        </w:rPr>
      </w:pPr>
      <w:r>
        <w:rPr>
          <w:rFonts w:ascii="Arial" w:eastAsia="Arial" w:hAnsi="Arial" w:cs="Arial"/>
          <w:color w:val="000000"/>
          <w:sz w:val="24"/>
          <w:szCs w:val="24"/>
        </w:rPr>
        <w:t>Lot 1: Internal audit and assurance</w:t>
      </w:r>
    </w:p>
    <w:p w:rsidR="009A5922" w:rsidRDefault="009A5922">
      <w:pPr>
        <w:pStyle w:val="Heading3"/>
        <w:numPr>
          <w:ilvl w:val="2"/>
          <w:numId w:val="1"/>
        </w:numPr>
        <w:tabs>
          <w:tab w:val="left" w:pos="0"/>
        </w:tabs>
      </w:pPr>
      <w:bookmarkStart w:id="4" w:name="_heading=h.3znysh7" w:colFirst="0" w:colLast="0"/>
      <w:bookmarkEnd w:id="4"/>
    </w:p>
    <w:p w:rsidR="009A5922" w:rsidRDefault="00041D0E">
      <w:pPr>
        <w:pStyle w:val="Heading3"/>
        <w:numPr>
          <w:ilvl w:val="2"/>
          <w:numId w:val="1"/>
        </w:numPr>
        <w:tabs>
          <w:tab w:val="left" w:pos="0"/>
        </w:tabs>
      </w:pPr>
      <w:r>
        <w:t>CALL-OFF INCORPORATED TERMS</w:t>
      </w:r>
    </w:p>
    <w:p w:rsidR="009A5922" w:rsidRDefault="00041D0E">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rsidR="009A5922" w:rsidRDefault="00041D0E">
      <w:pPr>
        <w:numPr>
          <w:ilvl w:val="0"/>
          <w:numId w:val="4"/>
        </w:numPr>
        <w:spacing w:after="0" w:line="240" w:lineRule="auto"/>
      </w:pPr>
      <w:r>
        <w:rPr>
          <w:rFonts w:ascii="Arial" w:eastAsia="Arial" w:hAnsi="Arial" w:cs="Arial"/>
          <w:color w:val="000000"/>
          <w:sz w:val="24"/>
          <w:szCs w:val="24"/>
        </w:rPr>
        <w:t xml:space="preserve">This Order Form </w:t>
      </w:r>
      <w:r>
        <w:rPr>
          <w:rFonts w:ascii="Arial" w:eastAsia="Arial" w:hAnsi="Arial" w:cs="Arial"/>
          <w:sz w:val="24"/>
          <w:szCs w:val="24"/>
        </w:rPr>
        <w:t>includes</w:t>
      </w:r>
      <w:r>
        <w:rPr>
          <w:rFonts w:ascii="Arial" w:eastAsia="Arial" w:hAnsi="Arial" w:cs="Arial"/>
          <w:color w:val="000000"/>
          <w:sz w:val="24"/>
          <w:szCs w:val="24"/>
        </w:rPr>
        <w:t xml:space="preserve"> the Call-Off Special Terms and Call-Off Special Schedules.</w:t>
      </w:r>
    </w:p>
    <w:p w:rsidR="009A5922" w:rsidRDefault="00041D0E">
      <w:pPr>
        <w:numPr>
          <w:ilvl w:val="0"/>
          <w:numId w:val="4"/>
        </w:numPr>
        <w:spacing w:after="0" w:line="240" w:lineRule="auto"/>
      </w:pPr>
      <w:r>
        <w:rPr>
          <w:rFonts w:ascii="Arial" w:eastAsia="Arial" w:hAnsi="Arial" w:cs="Arial"/>
          <w:color w:val="000000"/>
          <w:sz w:val="24"/>
          <w:szCs w:val="24"/>
        </w:rPr>
        <w:t xml:space="preserve">Joint Schedule 1(Definitions and Interpretation) </w:t>
      </w:r>
      <w:r>
        <w:rPr>
          <w:rFonts w:ascii="Arial" w:eastAsia="Arial" w:hAnsi="Arial" w:cs="Arial"/>
          <w:b/>
          <w:sz w:val="24"/>
          <w:szCs w:val="24"/>
          <w:highlight w:val="white"/>
        </w:rPr>
        <w:t>RM6188</w:t>
      </w:r>
    </w:p>
    <w:p w:rsidR="009A5922" w:rsidRDefault="00041D0E">
      <w:pPr>
        <w:keepNext/>
        <w:numPr>
          <w:ilvl w:val="0"/>
          <w:numId w:val="4"/>
        </w:numPr>
        <w:spacing w:after="0" w:line="240" w:lineRule="auto"/>
      </w:pPr>
      <w:r>
        <w:rPr>
          <w:rFonts w:ascii="Arial" w:eastAsia="Arial" w:hAnsi="Arial" w:cs="Arial"/>
          <w:color w:val="000000"/>
          <w:sz w:val="24"/>
          <w:szCs w:val="24"/>
        </w:rPr>
        <w:t>The following Schedules in equal order of precedence:</w:t>
      </w:r>
    </w:p>
    <w:p w:rsidR="009A5922" w:rsidRDefault="009A5922">
      <w:pPr>
        <w:keepNext/>
        <w:spacing w:after="0" w:line="240" w:lineRule="auto"/>
        <w:ind w:left="720"/>
        <w:rPr>
          <w:rFonts w:ascii="Arial" w:eastAsia="Arial" w:hAnsi="Arial" w:cs="Arial"/>
          <w:color w:val="000000"/>
          <w:sz w:val="24"/>
          <w:szCs w:val="24"/>
        </w:rPr>
      </w:pPr>
    </w:p>
    <w:p w:rsidR="009A5922" w:rsidRDefault="00041D0E">
      <w:pPr>
        <w:numPr>
          <w:ilvl w:val="0"/>
          <w:numId w:val="2"/>
        </w:numPr>
        <w:spacing w:after="0" w:line="240" w:lineRule="auto"/>
      </w:pPr>
      <w:r>
        <w:rPr>
          <w:rFonts w:ascii="Arial" w:eastAsia="Arial" w:hAnsi="Arial" w:cs="Arial"/>
          <w:color w:val="000000"/>
          <w:sz w:val="24"/>
          <w:szCs w:val="24"/>
        </w:rPr>
        <w:t>Joint Schedules for</w:t>
      </w:r>
      <w:r>
        <w:t xml:space="preserve"> </w:t>
      </w:r>
      <w:r>
        <w:rPr>
          <w:rFonts w:ascii="Arial" w:eastAsia="Arial" w:hAnsi="Arial" w:cs="Arial"/>
          <w:b/>
          <w:color w:val="000000"/>
          <w:sz w:val="24"/>
          <w:szCs w:val="24"/>
        </w:rPr>
        <w:t>RM618</w:t>
      </w:r>
      <w:r>
        <w:rPr>
          <w:rFonts w:ascii="Arial" w:eastAsia="Arial" w:hAnsi="Arial" w:cs="Arial"/>
          <w:b/>
          <w:sz w:val="24"/>
          <w:szCs w:val="24"/>
        </w:rPr>
        <w:t>8</w:t>
      </w:r>
    </w:p>
    <w:p w:rsidR="009A5922" w:rsidRDefault="00041D0E">
      <w:pPr>
        <w:numPr>
          <w:ilvl w:val="1"/>
          <w:numId w:val="2"/>
        </w:numPr>
        <w:spacing w:after="0" w:line="240" w:lineRule="auto"/>
      </w:pPr>
      <w:r>
        <w:rPr>
          <w:rFonts w:ascii="Arial" w:eastAsia="Arial" w:hAnsi="Arial" w:cs="Arial"/>
          <w:color w:val="000000"/>
          <w:sz w:val="24"/>
          <w:szCs w:val="24"/>
        </w:rPr>
        <w:lastRenderedPageBreak/>
        <w:t xml:space="preserve">Joint Schedule </w:t>
      </w:r>
      <w:r>
        <w:rPr>
          <w:rFonts w:ascii="Arial" w:eastAsia="Arial" w:hAnsi="Arial" w:cs="Arial"/>
          <w:sz w:val="24"/>
          <w:szCs w:val="24"/>
        </w:rPr>
        <w:t>1</w:t>
      </w:r>
      <w:r>
        <w:rPr>
          <w:rFonts w:ascii="Arial" w:eastAsia="Arial" w:hAnsi="Arial" w:cs="Arial"/>
          <w:color w:val="000000"/>
          <w:sz w:val="24"/>
          <w:szCs w:val="24"/>
        </w:rPr>
        <w:t xml:space="preserve"> (</w:t>
      </w:r>
      <w:r>
        <w:rPr>
          <w:rFonts w:ascii="Arial" w:eastAsia="Arial" w:hAnsi="Arial" w:cs="Arial"/>
          <w:sz w:val="24"/>
          <w:szCs w:val="24"/>
        </w:rPr>
        <w:t>Definitions</w:t>
      </w:r>
      <w:r>
        <w:rPr>
          <w:rFonts w:ascii="Arial" w:eastAsia="Arial" w:hAnsi="Arial" w:cs="Arial"/>
          <w:color w:val="000000"/>
          <w:sz w:val="24"/>
          <w:szCs w:val="24"/>
        </w:rPr>
        <w:t xml:space="preserve">) </w:t>
      </w:r>
    </w:p>
    <w:p w:rsidR="009A5922" w:rsidRDefault="00041D0E">
      <w:pPr>
        <w:numPr>
          <w:ilvl w:val="1"/>
          <w:numId w:val="2"/>
        </w:numPr>
        <w:spacing w:after="0" w:line="240" w:lineRule="auto"/>
      </w:pPr>
      <w:r>
        <w:rPr>
          <w:rFonts w:ascii="Arial" w:eastAsia="Arial" w:hAnsi="Arial" w:cs="Arial"/>
          <w:sz w:val="24"/>
          <w:szCs w:val="24"/>
        </w:rPr>
        <w:t>Joint Schedule 2 (Variation Form)</w:t>
      </w:r>
    </w:p>
    <w:p w:rsidR="009A5922" w:rsidRDefault="00041D0E">
      <w:pPr>
        <w:numPr>
          <w:ilvl w:val="1"/>
          <w:numId w:val="2"/>
        </w:numPr>
        <w:spacing w:after="0" w:line="240" w:lineRule="auto"/>
      </w:pPr>
      <w:r>
        <w:rPr>
          <w:rFonts w:ascii="Arial" w:eastAsia="Arial" w:hAnsi="Arial" w:cs="Arial"/>
          <w:color w:val="000000"/>
          <w:sz w:val="24"/>
          <w:szCs w:val="24"/>
        </w:rPr>
        <w:t>Joint Schedule 3 (Insurance Requirements)</w:t>
      </w:r>
    </w:p>
    <w:p w:rsidR="009A5922" w:rsidRDefault="00041D0E">
      <w:pPr>
        <w:numPr>
          <w:ilvl w:val="1"/>
          <w:numId w:val="2"/>
        </w:numPr>
        <w:spacing w:after="0" w:line="240" w:lineRule="auto"/>
      </w:pPr>
      <w:r>
        <w:rPr>
          <w:rFonts w:ascii="Arial" w:eastAsia="Arial" w:hAnsi="Arial" w:cs="Arial"/>
          <w:color w:val="000000"/>
          <w:sz w:val="24"/>
          <w:szCs w:val="24"/>
        </w:rPr>
        <w:t>Joint Schedule 4 (Commercially Sensitive Information)</w:t>
      </w:r>
      <w:r>
        <w:rPr>
          <w:rFonts w:ascii="Arial" w:eastAsia="Arial" w:hAnsi="Arial" w:cs="Arial"/>
          <w:sz w:val="24"/>
          <w:szCs w:val="24"/>
        </w:rPr>
        <w:t xml:space="preserve"> </w:t>
      </w:r>
    </w:p>
    <w:p w:rsidR="009A5922" w:rsidRDefault="00041D0E">
      <w:pPr>
        <w:numPr>
          <w:ilvl w:val="1"/>
          <w:numId w:val="2"/>
        </w:numPr>
        <w:spacing w:after="0" w:line="240" w:lineRule="auto"/>
      </w:pPr>
      <w:r>
        <w:rPr>
          <w:rFonts w:ascii="Arial" w:eastAsia="Arial" w:hAnsi="Arial" w:cs="Arial"/>
          <w:color w:val="000000"/>
          <w:sz w:val="24"/>
          <w:szCs w:val="24"/>
          <w:highlight w:val="white"/>
        </w:rPr>
        <w:t xml:space="preserve">Joint Schedule 6 (Key Subcontractors)  </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rsidR="009A5922" w:rsidRDefault="00041D0E">
      <w:pPr>
        <w:numPr>
          <w:ilvl w:val="1"/>
          <w:numId w:val="2"/>
        </w:numPr>
        <w:spacing w:after="0" w:line="240" w:lineRule="auto"/>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9A5922" w:rsidRDefault="00041D0E">
      <w:pPr>
        <w:numPr>
          <w:ilvl w:val="1"/>
          <w:numId w:val="2"/>
        </w:numPr>
        <w:spacing w:after="0" w:line="240" w:lineRule="auto"/>
      </w:pPr>
      <w:r>
        <w:rPr>
          <w:rFonts w:ascii="Arial" w:eastAsia="Arial" w:hAnsi="Arial" w:cs="Arial"/>
          <w:color w:val="000000"/>
          <w:sz w:val="24"/>
          <w:szCs w:val="24"/>
        </w:rPr>
        <w:t>Joint Schedule 11 (Processing Data)</w:t>
      </w:r>
      <w:r>
        <w:rPr>
          <w:rFonts w:ascii="Arial" w:eastAsia="Arial" w:hAnsi="Arial" w:cs="Arial"/>
          <w:color w:val="000000"/>
          <w:sz w:val="24"/>
          <w:szCs w:val="24"/>
        </w:rPr>
        <w:tab/>
      </w:r>
      <w:r>
        <w:t xml:space="preserve">     </w:t>
      </w:r>
      <w:r>
        <w:rPr>
          <w:rFonts w:ascii="Arial" w:eastAsia="Arial" w:hAnsi="Arial" w:cs="Arial"/>
          <w:color w:val="000000"/>
          <w:sz w:val="24"/>
          <w:szCs w:val="24"/>
        </w:rPr>
        <w:tab/>
      </w:r>
    </w:p>
    <w:p w:rsidR="009A5922" w:rsidRDefault="009A5922">
      <w:pPr>
        <w:spacing w:after="0" w:line="240" w:lineRule="auto"/>
        <w:ind w:left="1800"/>
      </w:pPr>
    </w:p>
    <w:p w:rsidR="009A5922" w:rsidRDefault="00041D0E">
      <w:pPr>
        <w:numPr>
          <w:ilvl w:val="0"/>
          <w:numId w:val="2"/>
        </w:numPr>
        <w:spacing w:after="0" w:line="240" w:lineRule="auto"/>
      </w:pPr>
      <w:r>
        <w:rPr>
          <w:rFonts w:ascii="Arial" w:eastAsia="Arial" w:hAnsi="Arial" w:cs="Arial"/>
          <w:color w:val="000000"/>
          <w:sz w:val="24"/>
          <w:szCs w:val="24"/>
        </w:rPr>
        <w:t>Call-Off Schedules for</w:t>
      </w:r>
      <w:r>
        <w:rPr>
          <w:rFonts w:ascii="Arial" w:eastAsia="Arial" w:hAnsi="Arial" w:cs="Arial"/>
          <w:sz w:val="24"/>
          <w:szCs w:val="24"/>
        </w:rPr>
        <w:t xml:space="preserve"> </w:t>
      </w:r>
      <w:r>
        <w:rPr>
          <w:rFonts w:ascii="Arial" w:eastAsia="Arial" w:hAnsi="Arial" w:cs="Arial"/>
          <w:b/>
          <w:sz w:val="24"/>
          <w:szCs w:val="24"/>
        </w:rPr>
        <w:t>RM6188</w:t>
      </w:r>
      <w:r>
        <w:rPr>
          <w:rFonts w:ascii="Arial" w:eastAsia="Arial" w:hAnsi="Arial" w:cs="Arial"/>
          <w:color w:val="000000"/>
          <w:sz w:val="24"/>
          <w:szCs w:val="24"/>
        </w:rPr>
        <w:tab/>
      </w:r>
      <w:r>
        <w:rPr>
          <w:rFonts w:ascii="Arial" w:eastAsia="Arial" w:hAnsi="Arial" w:cs="Arial"/>
          <w:color w:val="000000"/>
          <w:sz w:val="24"/>
          <w:szCs w:val="24"/>
        </w:rPr>
        <w:tab/>
      </w:r>
    </w:p>
    <w:p w:rsidR="009A5922" w:rsidRDefault="00041D0E">
      <w:pPr>
        <w:numPr>
          <w:ilvl w:val="1"/>
          <w:numId w:val="2"/>
        </w:numPr>
        <w:spacing w:after="0" w:line="240" w:lineRule="auto"/>
      </w:pPr>
      <w:r>
        <w:rPr>
          <w:rFonts w:ascii="Arial" w:eastAsia="Arial" w:hAnsi="Arial" w:cs="Arial"/>
          <w:color w:val="000000"/>
          <w:sz w:val="24"/>
          <w:szCs w:val="24"/>
        </w:rPr>
        <w:t>Call-Off Schedule 1 (Transparency Reports)</w:t>
      </w:r>
    </w:p>
    <w:p w:rsidR="009A5922" w:rsidRDefault="00041D0E">
      <w:pPr>
        <w:numPr>
          <w:ilvl w:val="1"/>
          <w:numId w:val="2"/>
        </w:numPr>
        <w:spacing w:after="0" w:line="240" w:lineRule="auto"/>
      </w:pPr>
      <w:r>
        <w:rPr>
          <w:rFonts w:ascii="Arial" w:eastAsia="Arial" w:hAnsi="Arial" w:cs="Arial"/>
          <w:color w:val="000000"/>
          <w:sz w:val="24"/>
          <w:szCs w:val="24"/>
        </w:rPr>
        <w:t xml:space="preserve">Call-Off Schedule 3 (Continuous Improvement) </w:t>
      </w:r>
    </w:p>
    <w:p w:rsidR="009A5922" w:rsidRDefault="00041D0E">
      <w:pPr>
        <w:numPr>
          <w:ilvl w:val="1"/>
          <w:numId w:val="2"/>
        </w:numPr>
        <w:spacing w:after="0" w:line="240" w:lineRule="auto"/>
      </w:pPr>
      <w:r>
        <w:rPr>
          <w:rFonts w:ascii="Arial" w:eastAsia="Arial" w:hAnsi="Arial" w:cs="Arial"/>
          <w:color w:val="000000"/>
          <w:sz w:val="24"/>
          <w:szCs w:val="24"/>
          <w:highlight w:val="white"/>
        </w:rPr>
        <w:t>Call-Off Schedule 5 (Pricing Details)</w:t>
      </w:r>
      <w:r>
        <w:rPr>
          <w:rFonts w:ascii="Arial" w:eastAsia="Arial" w:hAnsi="Arial" w:cs="Arial"/>
          <w:color w:val="000000"/>
          <w:sz w:val="24"/>
          <w:szCs w:val="24"/>
          <w:highlight w:val="white"/>
        </w:rPr>
        <w:tab/>
      </w:r>
      <w:r>
        <w:rPr>
          <w:rFonts w:ascii="Arial" w:eastAsia="Arial" w:hAnsi="Arial" w:cs="Arial"/>
          <w:sz w:val="24"/>
          <w:szCs w:val="24"/>
          <w:highlight w:val="white"/>
        </w:rPr>
        <w:t xml:space="preserve">           </w:t>
      </w:r>
      <w:r>
        <w:rPr>
          <w:rFonts w:ascii="Arial" w:eastAsia="Arial" w:hAnsi="Arial" w:cs="Arial"/>
          <w:color w:val="000000"/>
          <w:sz w:val="24"/>
          <w:szCs w:val="24"/>
          <w:highlight w:val="white"/>
        </w:rPr>
        <w:tab/>
        <w:t xml:space="preserve">                </w:t>
      </w:r>
    </w:p>
    <w:p w:rsidR="009A5922" w:rsidRDefault="00041D0E">
      <w:pPr>
        <w:numPr>
          <w:ilvl w:val="1"/>
          <w:numId w:val="2"/>
        </w:numPr>
        <w:spacing w:after="0" w:line="240" w:lineRule="auto"/>
      </w:pPr>
      <w:r>
        <w:rPr>
          <w:rFonts w:ascii="Arial" w:eastAsia="Arial" w:hAnsi="Arial" w:cs="Arial"/>
          <w:color w:val="000000"/>
          <w:sz w:val="24"/>
          <w:szCs w:val="24"/>
          <w:highlight w:val="white"/>
        </w:rPr>
        <w:t xml:space="preserve">Call-Off Schedule 7 (Key Supplier Staff) </w:t>
      </w:r>
      <w:r>
        <w:rPr>
          <w:rFonts w:ascii="Arial" w:eastAsia="Arial" w:hAnsi="Arial" w:cs="Arial"/>
          <w:color w:val="000000"/>
          <w:sz w:val="24"/>
          <w:szCs w:val="24"/>
          <w:highlight w:val="white"/>
        </w:rPr>
        <w:tab/>
      </w:r>
      <w:r>
        <w:rPr>
          <w:rFonts w:ascii="Arial" w:eastAsia="Arial" w:hAnsi="Arial" w:cs="Arial"/>
          <w:sz w:val="24"/>
          <w:szCs w:val="24"/>
          <w:highlight w:val="white"/>
        </w:rPr>
        <w:t xml:space="preserve">        </w:t>
      </w:r>
      <w:r>
        <w:rPr>
          <w:rFonts w:ascii="Arial" w:eastAsia="Arial" w:hAnsi="Arial" w:cs="Arial"/>
          <w:color w:val="000000"/>
          <w:sz w:val="24"/>
          <w:szCs w:val="24"/>
          <w:highlight w:val="white"/>
        </w:rPr>
        <w:t xml:space="preserve"> </w:t>
      </w:r>
    </w:p>
    <w:p w:rsidR="009A5922" w:rsidRDefault="00041D0E">
      <w:pPr>
        <w:numPr>
          <w:ilvl w:val="1"/>
          <w:numId w:val="2"/>
        </w:numPr>
        <w:spacing w:after="0" w:line="240" w:lineRule="auto"/>
      </w:pPr>
      <w:r>
        <w:rPr>
          <w:rFonts w:ascii="Arial" w:eastAsia="Arial" w:hAnsi="Arial" w:cs="Arial"/>
          <w:color w:val="000000"/>
          <w:sz w:val="24"/>
          <w:szCs w:val="24"/>
          <w:highlight w:val="white"/>
        </w:rPr>
        <w:t>Call-Off Schedule 9 (Security)</w:t>
      </w:r>
      <w:r>
        <w:rPr>
          <w:rFonts w:ascii="Arial" w:eastAsia="Arial" w:hAnsi="Arial" w:cs="Arial"/>
          <w:color w:val="000000"/>
          <w:sz w:val="24"/>
          <w:szCs w:val="24"/>
          <w:highlight w:val="white"/>
        </w:rPr>
        <w:tab/>
      </w:r>
      <w:r>
        <w:rPr>
          <w:rFonts w:ascii="Arial" w:eastAsia="Arial" w:hAnsi="Arial" w:cs="Arial"/>
          <w:sz w:val="24"/>
          <w:szCs w:val="24"/>
          <w:highlight w:val="white"/>
        </w:rPr>
        <w:t xml:space="preserve"> </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xml:space="preserve">  </w:t>
      </w:r>
      <w:r>
        <w:rPr>
          <w:rFonts w:ascii="Arial" w:eastAsia="Arial" w:hAnsi="Arial" w:cs="Arial"/>
          <w:color w:val="000000"/>
          <w:sz w:val="24"/>
          <w:szCs w:val="24"/>
          <w:highlight w:val="white"/>
        </w:rPr>
        <w:tab/>
      </w:r>
    </w:p>
    <w:p w:rsidR="009A5922" w:rsidRDefault="00041D0E">
      <w:pPr>
        <w:numPr>
          <w:ilvl w:val="1"/>
          <w:numId w:val="2"/>
        </w:numPr>
        <w:spacing w:after="0" w:line="240" w:lineRule="auto"/>
      </w:pPr>
      <w:r>
        <w:rPr>
          <w:rFonts w:ascii="Arial" w:eastAsia="Arial" w:hAnsi="Arial" w:cs="Arial"/>
          <w:color w:val="000000"/>
          <w:sz w:val="24"/>
          <w:szCs w:val="24"/>
          <w:highlight w:val="white"/>
        </w:rPr>
        <w:t>Call-Off Schedule 18 (Background Checks)</w:t>
      </w:r>
      <w:r>
        <w:rPr>
          <w:rFonts w:ascii="Arial" w:eastAsia="Arial" w:hAnsi="Arial" w:cs="Arial"/>
          <w:sz w:val="24"/>
          <w:szCs w:val="24"/>
          <w:highlight w:val="white"/>
        </w:rPr>
        <w:t xml:space="preserve"> </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rsidR="009A5922" w:rsidRDefault="00041D0E">
      <w:pPr>
        <w:numPr>
          <w:ilvl w:val="1"/>
          <w:numId w:val="2"/>
        </w:numPr>
        <w:spacing w:after="0" w:line="240" w:lineRule="auto"/>
      </w:pPr>
      <w:r>
        <w:rPr>
          <w:rFonts w:ascii="Arial" w:eastAsia="Arial" w:hAnsi="Arial" w:cs="Arial"/>
          <w:color w:val="000000"/>
          <w:sz w:val="24"/>
          <w:szCs w:val="24"/>
          <w:highlight w:val="white"/>
        </w:rPr>
        <w:t>Call-Off Schedule 20 (Call-Off Specification)</w:t>
      </w:r>
      <w:r>
        <w:rPr>
          <w:rFonts w:ascii="Arial" w:eastAsia="Arial" w:hAnsi="Arial" w:cs="Arial"/>
          <w:sz w:val="24"/>
          <w:szCs w:val="24"/>
          <w:highlight w:val="white"/>
        </w:rPr>
        <w:t xml:space="preserve"> </w:t>
      </w:r>
      <w:r>
        <w:rPr>
          <w:rFonts w:ascii="Arial" w:eastAsia="Arial" w:hAnsi="Arial" w:cs="Arial"/>
          <w:color w:val="000000"/>
          <w:sz w:val="24"/>
          <w:szCs w:val="24"/>
          <w:highlight w:val="white"/>
        </w:rPr>
        <w:tab/>
      </w:r>
    </w:p>
    <w:p w:rsidR="009A5922" w:rsidRDefault="00041D0E">
      <w:pPr>
        <w:spacing w:after="0" w:line="240" w:lineRule="auto"/>
        <w:ind w:left="1800"/>
      </w:pPr>
      <w:r>
        <w:rPr>
          <w:rFonts w:ascii="Arial" w:eastAsia="Arial" w:hAnsi="Arial" w:cs="Arial"/>
          <w:color w:val="000000"/>
          <w:sz w:val="24"/>
          <w:szCs w:val="24"/>
          <w:highlight w:val="white"/>
        </w:rPr>
        <w:tab/>
      </w:r>
    </w:p>
    <w:p w:rsidR="009A5922" w:rsidRDefault="009A5922">
      <w:pPr>
        <w:spacing w:after="0" w:line="240" w:lineRule="auto"/>
        <w:ind w:left="1800"/>
        <w:rPr>
          <w:rFonts w:ascii="Arial" w:eastAsia="Arial" w:hAnsi="Arial" w:cs="Arial"/>
          <w:sz w:val="24"/>
          <w:szCs w:val="24"/>
          <w:highlight w:val="white"/>
        </w:rPr>
      </w:pPr>
    </w:p>
    <w:p w:rsidR="009A5922" w:rsidRDefault="00041D0E">
      <w:pPr>
        <w:numPr>
          <w:ilvl w:val="0"/>
          <w:numId w:val="4"/>
        </w:numPr>
        <w:spacing w:after="0" w:line="240" w:lineRule="auto"/>
      </w:pPr>
      <w:r>
        <w:rPr>
          <w:rFonts w:ascii="Arial" w:eastAsia="Arial" w:hAnsi="Arial" w:cs="Arial"/>
          <w:color w:val="000000"/>
          <w:sz w:val="24"/>
          <w:szCs w:val="24"/>
        </w:rPr>
        <w:t>CCS Core Terms</w:t>
      </w:r>
    </w:p>
    <w:p w:rsidR="009A5922" w:rsidRDefault="00041D0E">
      <w:pPr>
        <w:numPr>
          <w:ilvl w:val="0"/>
          <w:numId w:val="4"/>
        </w:numPr>
        <w:spacing w:after="0" w:line="240" w:lineRule="auto"/>
      </w:pPr>
      <w:bookmarkStart w:id="5" w:name="_heading=h.2et92p0" w:colFirst="0" w:colLast="0"/>
      <w:bookmarkEnd w:id="5"/>
      <w:r>
        <w:rPr>
          <w:rFonts w:ascii="Arial" w:eastAsia="Arial" w:hAnsi="Arial" w:cs="Arial"/>
          <w:color w:val="000000"/>
          <w:sz w:val="24"/>
          <w:szCs w:val="24"/>
        </w:rPr>
        <w:t>Joint Schedule 5 (Corporate Social Responsibility)</w:t>
      </w:r>
      <w:r>
        <w:t xml:space="preserve"> </w:t>
      </w:r>
      <w:r>
        <w:rPr>
          <w:rFonts w:ascii="Arial" w:eastAsia="Arial" w:hAnsi="Arial" w:cs="Arial"/>
          <w:b/>
          <w:color w:val="000000"/>
          <w:sz w:val="24"/>
          <w:szCs w:val="24"/>
        </w:rPr>
        <w:t>RM618</w:t>
      </w:r>
      <w:r>
        <w:rPr>
          <w:rFonts w:ascii="Arial" w:eastAsia="Arial" w:hAnsi="Arial" w:cs="Arial"/>
          <w:b/>
          <w:sz w:val="24"/>
          <w:szCs w:val="24"/>
        </w:rPr>
        <w:t>8</w:t>
      </w:r>
    </w:p>
    <w:p w:rsidR="009A5922" w:rsidRDefault="00041D0E">
      <w:pPr>
        <w:numPr>
          <w:ilvl w:val="0"/>
          <w:numId w:val="4"/>
        </w:numPr>
        <w:spacing w:after="0" w:line="240" w:lineRule="auto"/>
        <w:rPr>
          <w:rFonts w:ascii="Arial" w:eastAsia="Arial" w:hAnsi="Arial" w:cs="Arial"/>
          <w:color w:val="000000"/>
          <w:sz w:val="24"/>
          <w:szCs w:val="24"/>
        </w:rPr>
      </w:pPr>
      <w:r>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rsidR="009A5922" w:rsidRDefault="009A5922">
      <w:pPr>
        <w:spacing w:after="0" w:line="240" w:lineRule="auto"/>
        <w:ind w:left="720"/>
        <w:rPr>
          <w:rFonts w:ascii="Arial" w:eastAsia="Arial" w:hAnsi="Arial" w:cs="Arial"/>
          <w:color w:val="000000"/>
          <w:sz w:val="24"/>
          <w:szCs w:val="24"/>
          <w:highlight w:val="yellow"/>
        </w:rPr>
      </w:pPr>
    </w:p>
    <w:p w:rsidR="009A5922" w:rsidRDefault="00041D0E">
      <w:pPr>
        <w:tabs>
          <w:tab w:val="left" w:pos="2257"/>
        </w:tabs>
        <w:spacing w:after="0" w:line="240" w:lineRule="auto"/>
      </w:pPr>
      <w:r>
        <w:rPr>
          <w:rFonts w:ascii="Arial" w:eastAsia="Arial" w:hAnsi="Arial" w:cs="Arial"/>
          <w:sz w:val="24"/>
          <w:szCs w:val="24"/>
        </w:rPr>
        <w:t>No other Supplier terms are part of the Call-Off Contract. That includes any terms written on the back of, added to this Order Form, or presented at the time of delivery.</w:t>
      </w:r>
    </w:p>
    <w:p w:rsidR="009A5922" w:rsidRDefault="009A5922">
      <w:pPr>
        <w:tabs>
          <w:tab w:val="left" w:pos="2257"/>
        </w:tabs>
        <w:spacing w:after="0" w:line="240" w:lineRule="auto"/>
        <w:rPr>
          <w:rFonts w:ascii="Arial" w:eastAsia="Arial" w:hAnsi="Arial" w:cs="Arial"/>
          <w:sz w:val="24"/>
          <w:szCs w:val="24"/>
        </w:rPr>
      </w:pPr>
    </w:p>
    <w:p w:rsidR="009A5922" w:rsidRDefault="00041D0E">
      <w:pPr>
        <w:pStyle w:val="Heading3"/>
        <w:numPr>
          <w:ilvl w:val="2"/>
          <w:numId w:val="1"/>
        </w:numPr>
        <w:tabs>
          <w:tab w:val="left" w:pos="0"/>
          <w:tab w:val="left" w:pos="2257"/>
        </w:tabs>
      </w:pPr>
      <w:bookmarkStart w:id="6" w:name="_heading=h.tyjcwt" w:colFirst="0" w:colLast="0"/>
      <w:bookmarkEnd w:id="6"/>
      <w:r>
        <w:t>CALL-OFF SPECIAL TERMS</w:t>
      </w:r>
    </w:p>
    <w:p w:rsidR="009A5922" w:rsidRDefault="009A5922">
      <w:pPr>
        <w:tabs>
          <w:tab w:val="left" w:pos="2257"/>
        </w:tabs>
        <w:spacing w:after="0" w:line="240" w:lineRule="auto"/>
        <w:rPr>
          <w:rFonts w:ascii="Arial" w:eastAsia="Arial" w:hAnsi="Arial" w:cs="Arial"/>
          <w:sz w:val="24"/>
          <w:szCs w:val="24"/>
        </w:rPr>
      </w:pPr>
    </w:p>
    <w:p w:rsidR="009A5922" w:rsidRDefault="00041D0E">
      <w:pPr>
        <w:tabs>
          <w:tab w:val="left" w:pos="2257"/>
        </w:tabs>
        <w:spacing w:after="0" w:line="240" w:lineRule="auto"/>
      </w:pPr>
      <w:r>
        <w:rPr>
          <w:rFonts w:ascii="Arial" w:eastAsia="Arial" w:hAnsi="Arial" w:cs="Arial"/>
          <w:sz w:val="24"/>
          <w:szCs w:val="24"/>
        </w:rPr>
        <w:t>The following Special Terms are incorporated into this Call-Off Contract:</w:t>
      </w:r>
    </w:p>
    <w:p w:rsidR="009A5922" w:rsidRDefault="009A5922">
      <w:pPr>
        <w:tabs>
          <w:tab w:val="left" w:pos="2257"/>
        </w:tabs>
        <w:spacing w:after="0" w:line="240" w:lineRule="auto"/>
        <w:rPr>
          <w:rFonts w:ascii="Arial" w:eastAsia="Arial" w:hAnsi="Arial" w:cs="Arial"/>
          <w:sz w:val="24"/>
          <w:szCs w:val="24"/>
        </w:rPr>
      </w:pPr>
    </w:p>
    <w:p w:rsidR="009A5922" w:rsidRDefault="00041D0E">
      <w:pPr>
        <w:tabs>
          <w:tab w:val="left" w:pos="2257"/>
        </w:tabs>
        <w:spacing w:after="0" w:line="240" w:lineRule="auto"/>
      </w:pPr>
      <w:r>
        <w:rPr>
          <w:rFonts w:ascii="Arial" w:eastAsia="Arial" w:hAnsi="Arial" w:cs="Arial"/>
          <w:i/>
          <w:color w:val="222222"/>
          <w:sz w:val="24"/>
          <w:szCs w:val="24"/>
          <w:highlight w:val="white"/>
        </w:rPr>
        <w:t>Special term 1 - The Buyer is only liable to reimburse the Supplier for any expense or any disbursement which is</w:t>
      </w:r>
    </w:p>
    <w:p w:rsidR="009A5922" w:rsidRDefault="00041D0E">
      <w:pPr>
        <w:tabs>
          <w:tab w:val="left" w:pos="2257"/>
        </w:tabs>
        <w:spacing w:after="0" w:line="240" w:lineRule="auto"/>
      </w:pPr>
      <w:r>
        <w:rPr>
          <w:rFonts w:ascii="Arial" w:eastAsia="Arial" w:hAnsi="Arial" w:cs="Arial"/>
          <w:i/>
          <w:color w:val="222222"/>
          <w:sz w:val="24"/>
          <w:szCs w:val="24"/>
          <w:highlight w:val="white"/>
        </w:rPr>
        <w:tab/>
        <w:t>(</w:t>
      </w:r>
      <w:proofErr w:type="spellStart"/>
      <w:r>
        <w:rPr>
          <w:rFonts w:ascii="Arial" w:eastAsia="Arial" w:hAnsi="Arial" w:cs="Arial"/>
          <w:i/>
          <w:color w:val="222222"/>
          <w:sz w:val="24"/>
          <w:szCs w:val="24"/>
          <w:highlight w:val="white"/>
        </w:rPr>
        <w:t>i</w:t>
      </w:r>
      <w:proofErr w:type="spellEnd"/>
      <w:r>
        <w:rPr>
          <w:rFonts w:ascii="Arial" w:eastAsia="Arial" w:hAnsi="Arial" w:cs="Arial"/>
          <w:i/>
          <w:color w:val="222222"/>
          <w:sz w:val="24"/>
          <w:szCs w:val="24"/>
          <w:highlight w:val="white"/>
        </w:rPr>
        <w:t>) specified in this Contract or</w:t>
      </w:r>
    </w:p>
    <w:p w:rsidR="009A5922" w:rsidRDefault="00041D0E">
      <w:pPr>
        <w:tabs>
          <w:tab w:val="left" w:pos="2257"/>
        </w:tabs>
        <w:spacing w:after="0" w:line="240" w:lineRule="auto"/>
        <w:ind w:left="2267" w:hanging="285"/>
      </w:pPr>
      <w:r>
        <w:rPr>
          <w:rFonts w:ascii="Arial" w:eastAsia="Arial" w:hAnsi="Arial" w:cs="Arial"/>
          <w:i/>
          <w:color w:val="222222"/>
          <w:sz w:val="24"/>
          <w:szCs w:val="24"/>
          <w:highlight w:val="white"/>
        </w:rPr>
        <w:tab/>
        <w:t>(ii) which the Buyer has Approved prior to the Supplier incurring that expense or that disbursement. The Supplier may not invoice the Buyer for any other expenses or any other disbursements</w:t>
      </w:r>
      <w:r>
        <w:rPr>
          <w:rFonts w:ascii="Arial" w:eastAsia="Arial" w:hAnsi="Arial" w:cs="Arial"/>
          <w:sz w:val="24"/>
          <w:szCs w:val="24"/>
        </w:rPr>
        <w:tab/>
      </w:r>
      <w:r>
        <w:rPr>
          <w:rFonts w:ascii="Arial" w:eastAsia="Arial" w:hAnsi="Arial" w:cs="Arial"/>
          <w:sz w:val="24"/>
          <w:szCs w:val="24"/>
        </w:rPr>
        <w:tab/>
      </w:r>
    </w:p>
    <w:p w:rsidR="009A5922" w:rsidRDefault="009A5922">
      <w:pPr>
        <w:tabs>
          <w:tab w:val="left" w:pos="2257"/>
        </w:tabs>
        <w:spacing w:after="0" w:line="240" w:lineRule="auto"/>
        <w:rPr>
          <w:rFonts w:ascii="Arial" w:eastAsia="Arial" w:hAnsi="Arial" w:cs="Arial"/>
          <w:sz w:val="24"/>
          <w:szCs w:val="24"/>
        </w:rPr>
      </w:pPr>
    </w:p>
    <w:p w:rsidR="009A5922" w:rsidRDefault="00041D0E">
      <w:pPr>
        <w:tabs>
          <w:tab w:val="left" w:pos="2257"/>
        </w:tabs>
        <w:spacing w:after="0" w:line="240" w:lineRule="auto"/>
      </w:pPr>
      <w:r>
        <w:rPr>
          <w:rFonts w:ascii="Arial" w:eastAsia="Arial" w:hAnsi="Arial" w:cs="Arial"/>
          <w:i/>
          <w:sz w:val="24"/>
          <w:szCs w:val="24"/>
        </w:rPr>
        <w:t>Special term 2 - Clause 10.5 of the Core Terms is amended as follows:</w:t>
      </w:r>
    </w:p>
    <w:p w:rsidR="009A5922" w:rsidRDefault="00041D0E">
      <w:pPr>
        <w:numPr>
          <w:ilvl w:val="0"/>
          <w:numId w:val="3"/>
        </w:numPr>
        <w:tabs>
          <w:tab w:val="left" w:pos="-4223"/>
        </w:tabs>
        <w:spacing w:before="240" w:after="0" w:line="240" w:lineRule="auto"/>
      </w:pPr>
      <w:r>
        <w:rPr>
          <w:rFonts w:ascii="Arial" w:eastAsia="Arial" w:hAnsi="Arial" w:cs="Arial"/>
          <w:i/>
          <w:sz w:val="24"/>
          <w:szCs w:val="24"/>
        </w:rPr>
        <w:t>The existing paragraph under clause 10.5 is numbered 10.5.1;</w:t>
      </w:r>
    </w:p>
    <w:p w:rsidR="009A5922" w:rsidRDefault="00041D0E">
      <w:pPr>
        <w:numPr>
          <w:ilvl w:val="0"/>
          <w:numId w:val="3"/>
        </w:numPr>
        <w:tabs>
          <w:tab w:val="left" w:pos="-4223"/>
        </w:tabs>
        <w:spacing w:after="0" w:line="240" w:lineRule="auto"/>
      </w:pPr>
      <w:r>
        <w:rPr>
          <w:rFonts w:ascii="Arial" w:eastAsia="Arial" w:hAnsi="Arial" w:cs="Arial"/>
          <w:i/>
          <w:sz w:val="24"/>
          <w:szCs w:val="24"/>
        </w:rPr>
        <w:t>The following paragraph is inserted after clause 10.5.1 and is numbered clause 10.5.2:</w:t>
      </w:r>
    </w:p>
    <w:p w:rsidR="009A5922" w:rsidRDefault="00041D0E">
      <w:pPr>
        <w:tabs>
          <w:tab w:val="left" w:pos="2257"/>
        </w:tabs>
        <w:spacing w:before="240" w:after="0" w:line="240" w:lineRule="auto"/>
      </w:pPr>
      <w:bookmarkStart w:id="7" w:name="_heading=h.3dy6vkm" w:colFirst="0" w:colLast="0"/>
      <w:bookmarkEnd w:id="7"/>
      <w:r>
        <w:rPr>
          <w:rFonts w:ascii="Arial" w:eastAsia="Arial" w:hAnsi="Arial" w:cs="Arial"/>
          <w:i/>
          <w:sz w:val="24"/>
          <w:szCs w:val="24"/>
        </w:rPr>
        <w:t xml:space="preserve">The Supplier may terminate a Call-Off Contract upon such period of written notice is reasonable in the circumstances, if there is any Change in Law or other change in circumstance outside of the Supplier’s reasonable control which would mean that the performance of the Call-Off Contract (including the application of any fee arrangements) would result in the Supplier being in breach of any obligations relating </w:t>
      </w:r>
      <w:r>
        <w:rPr>
          <w:rFonts w:ascii="Arial" w:eastAsia="Arial" w:hAnsi="Arial" w:cs="Arial"/>
          <w:i/>
          <w:sz w:val="24"/>
          <w:szCs w:val="24"/>
        </w:rPr>
        <w:lastRenderedPageBreak/>
        <w:t>to conflicts of interest, independence and integrity under Law applicable to the Supplier provided that, prior to issuing any such notice of termination, the Supplier shall use</w:t>
      </w:r>
      <w:r>
        <w:rPr>
          <w:rFonts w:ascii="Arial" w:eastAsia="Arial" w:hAnsi="Arial" w:cs="Arial"/>
          <w:i/>
          <w:sz w:val="24"/>
          <w:szCs w:val="24"/>
          <w:highlight w:val="white"/>
        </w:rPr>
        <w:t xml:space="preserve"> best en</w:t>
      </w:r>
      <w:r>
        <w:rPr>
          <w:rFonts w:ascii="Arial" w:eastAsia="Arial" w:hAnsi="Arial" w:cs="Arial"/>
          <w:i/>
          <w:sz w:val="24"/>
          <w:szCs w:val="24"/>
        </w:rPr>
        <w:t>deavours to seek an alternative solution to termination (which shall include a requirement to terminate any contract with a third party if the existence of that contract has led to a conflict of interest) and mitigate the impact of any such alternative solution or termination.</w:t>
      </w:r>
    </w:p>
    <w:p w:rsidR="009A5922" w:rsidRDefault="009A5922">
      <w:pPr>
        <w:tabs>
          <w:tab w:val="left" w:pos="2257"/>
        </w:tabs>
        <w:spacing w:after="0" w:line="240" w:lineRule="auto"/>
        <w:rPr>
          <w:rFonts w:ascii="Arial" w:eastAsia="Arial" w:hAnsi="Arial" w:cs="Arial"/>
          <w:i/>
          <w:sz w:val="24"/>
          <w:szCs w:val="24"/>
        </w:rPr>
      </w:pPr>
    </w:p>
    <w:p w:rsidR="009A5922" w:rsidRDefault="00041D0E">
      <w:pPr>
        <w:tabs>
          <w:tab w:val="left" w:pos="2257"/>
        </w:tabs>
        <w:spacing w:after="0" w:line="240" w:lineRule="auto"/>
      </w:pPr>
      <w:r>
        <w:rPr>
          <w:rFonts w:ascii="Arial" w:eastAsia="Arial" w:hAnsi="Arial" w:cs="Arial"/>
          <w:i/>
          <w:sz w:val="24"/>
          <w:szCs w:val="24"/>
        </w:rPr>
        <w:t>Special term 3 - The definition of “Conflict of Interest” in Joint Schedule 1 is deleted and replaced by the following:</w:t>
      </w:r>
    </w:p>
    <w:p w:rsidR="009A5922" w:rsidRDefault="00041D0E">
      <w:pPr>
        <w:tabs>
          <w:tab w:val="left" w:pos="2257"/>
        </w:tabs>
        <w:spacing w:before="240" w:after="0" w:line="240" w:lineRule="auto"/>
      </w:pPr>
      <w:r>
        <w:rPr>
          <w:rFonts w:ascii="Arial" w:eastAsia="Arial" w:hAnsi="Arial" w:cs="Arial"/>
          <w:i/>
          <w:sz w:val="24"/>
          <w:szCs w:val="24"/>
        </w:rPr>
        <w:t xml:space="preserve"> a conflict between:</w:t>
      </w:r>
    </w:p>
    <w:p w:rsidR="009A5922" w:rsidRDefault="00041D0E">
      <w:pPr>
        <w:tabs>
          <w:tab w:val="left" w:pos="2257"/>
        </w:tabs>
        <w:spacing w:before="240" w:after="240" w:line="240" w:lineRule="auto"/>
        <w:ind w:left="720"/>
      </w:pPr>
      <w:r>
        <w:rPr>
          <w:rFonts w:ascii="Arial" w:eastAsia="Arial" w:hAnsi="Arial" w:cs="Arial"/>
          <w:i/>
          <w:sz w:val="24"/>
          <w:szCs w:val="24"/>
        </w:rPr>
        <w:t>(a) the financial interests,</w:t>
      </w:r>
    </w:p>
    <w:p w:rsidR="009A5922" w:rsidRDefault="00041D0E">
      <w:pPr>
        <w:tabs>
          <w:tab w:val="left" w:pos="2257"/>
        </w:tabs>
        <w:spacing w:before="240" w:after="240" w:line="240" w:lineRule="auto"/>
        <w:ind w:left="720"/>
      </w:pPr>
      <w:r>
        <w:rPr>
          <w:rFonts w:ascii="Arial" w:eastAsia="Arial" w:hAnsi="Arial" w:cs="Arial"/>
          <w:i/>
          <w:sz w:val="24"/>
          <w:szCs w:val="24"/>
        </w:rPr>
        <w:t>(b) personal duties, or</w:t>
      </w:r>
    </w:p>
    <w:p w:rsidR="009A5922" w:rsidRDefault="00041D0E">
      <w:pPr>
        <w:tabs>
          <w:tab w:val="left" w:pos="2257"/>
        </w:tabs>
        <w:spacing w:before="240" w:after="240" w:line="240" w:lineRule="auto"/>
        <w:ind w:left="720"/>
      </w:pPr>
      <w:r>
        <w:rPr>
          <w:rFonts w:ascii="Arial" w:eastAsia="Arial" w:hAnsi="Arial" w:cs="Arial"/>
          <w:i/>
          <w:sz w:val="24"/>
          <w:szCs w:val="24"/>
        </w:rPr>
        <w:t>(c) any obligations, applicable to the Supplier, relating to conflicts of interest, independence and integrity under Law,</w:t>
      </w:r>
    </w:p>
    <w:p w:rsidR="009A5922" w:rsidRDefault="00041D0E">
      <w:pPr>
        <w:tabs>
          <w:tab w:val="left" w:pos="2257"/>
        </w:tabs>
        <w:spacing w:before="240" w:after="240" w:line="240" w:lineRule="auto"/>
        <w:ind w:left="720"/>
      </w:pPr>
      <w:r>
        <w:rPr>
          <w:rFonts w:ascii="Arial" w:eastAsia="Arial" w:hAnsi="Arial" w:cs="Arial"/>
          <w:i/>
          <w:sz w:val="24"/>
          <w:szCs w:val="24"/>
        </w:rPr>
        <w:t>of the Supplier or the Supplier Staff and the duties owed to CCS or any Buyer under a Contract, in the reasonable opinion of the Buyer or CCS;</w:t>
      </w:r>
    </w:p>
    <w:p w:rsidR="009A5922" w:rsidRDefault="00041D0E">
      <w:pPr>
        <w:tabs>
          <w:tab w:val="left" w:pos="2257"/>
        </w:tabs>
        <w:spacing w:before="240" w:after="240" w:line="240" w:lineRule="auto"/>
        <w:rPr>
          <w:rFonts w:ascii="Arial" w:eastAsia="Arial" w:hAnsi="Arial" w:cs="Arial"/>
          <w:i/>
          <w:sz w:val="24"/>
          <w:szCs w:val="24"/>
        </w:rPr>
      </w:pPr>
      <w:r>
        <w:rPr>
          <w:rFonts w:ascii="Arial" w:eastAsia="Arial" w:hAnsi="Arial" w:cs="Arial"/>
          <w:i/>
          <w:sz w:val="24"/>
          <w:szCs w:val="24"/>
        </w:rPr>
        <w:t xml:space="preserve">Special term 4 - </w:t>
      </w:r>
    </w:p>
    <w:p w:rsidR="009A5922" w:rsidRDefault="00041D0E">
      <w:pPr>
        <w:tabs>
          <w:tab w:val="left" w:pos="2257"/>
        </w:tabs>
        <w:spacing w:before="240" w:after="240" w:line="240" w:lineRule="auto"/>
        <w:rPr>
          <w:rFonts w:ascii="Arial" w:eastAsia="Arial" w:hAnsi="Arial" w:cs="Arial"/>
          <w:b/>
          <w:i/>
          <w:sz w:val="24"/>
          <w:szCs w:val="24"/>
        </w:rPr>
      </w:pPr>
      <w:r>
        <w:rPr>
          <w:rFonts w:ascii="Arial" w:eastAsia="Arial" w:hAnsi="Arial" w:cs="Arial"/>
          <w:i/>
          <w:color w:val="000000"/>
          <w:sz w:val="24"/>
          <w:szCs w:val="24"/>
        </w:rPr>
        <w:t>It is acknowledged that the services are fundamentally of the nature of the Supplier providing additional contractor resource, to be embedded within the buyer internal audit teams on a short-term basis.</w:t>
      </w:r>
      <w:r>
        <w:rPr>
          <w:rFonts w:ascii="Arial" w:eastAsia="Arial" w:hAnsi="Arial" w:cs="Arial"/>
          <w:b/>
          <w:i/>
          <w:color w:val="000000"/>
          <w:sz w:val="24"/>
          <w:szCs w:val="24"/>
        </w:rPr>
        <w:br/>
      </w:r>
      <w:r>
        <w:rPr>
          <w:rFonts w:ascii="Arial" w:eastAsia="Arial" w:hAnsi="Arial" w:cs="Arial"/>
          <w:b/>
          <w:i/>
          <w:color w:val="000000"/>
          <w:sz w:val="24"/>
          <w:szCs w:val="24"/>
        </w:rPr>
        <w:br/>
      </w:r>
      <w:r>
        <w:rPr>
          <w:rFonts w:ascii="Arial" w:eastAsia="Arial" w:hAnsi="Arial" w:cs="Arial"/>
          <w:i/>
          <w:color w:val="000000"/>
          <w:sz w:val="24"/>
          <w:szCs w:val="24"/>
        </w:rPr>
        <w:t>The precise duties of the additional contractor resource will be agreed as between the Buyer and the additional contractor resource, and the Buyer will be responsible for providing appropriate instruction and day-to-day supervision and guidance to the additional contractor resource.</w:t>
      </w:r>
      <w:r>
        <w:rPr>
          <w:rFonts w:ascii="Arial" w:eastAsia="Arial" w:hAnsi="Arial" w:cs="Arial"/>
          <w:b/>
          <w:i/>
          <w:color w:val="000000"/>
          <w:sz w:val="24"/>
          <w:szCs w:val="24"/>
        </w:rPr>
        <w:br/>
      </w:r>
      <w:r>
        <w:rPr>
          <w:rFonts w:ascii="Arial" w:eastAsia="Arial" w:hAnsi="Arial" w:cs="Arial"/>
          <w:b/>
          <w:i/>
          <w:color w:val="000000"/>
          <w:sz w:val="24"/>
          <w:szCs w:val="24"/>
        </w:rPr>
        <w:br/>
      </w:r>
      <w:r>
        <w:rPr>
          <w:rFonts w:ascii="Arial" w:eastAsia="Arial" w:hAnsi="Arial" w:cs="Arial"/>
          <w:i/>
          <w:color w:val="000000"/>
          <w:sz w:val="24"/>
          <w:szCs w:val="24"/>
        </w:rPr>
        <w:t>When providing the Services, the Supplier will not perform any management functions, nor make any decisions for the Buyer. All deliverables, outputs and related decisions and their consequences are the Buyer’s responsibility. The Buyer must appoint someone of management-level with the skill, knowledge and experience necessary to be responsible for overseeing the Services provided, evaluating their adequacy, establishing and maintaining internal controls and monitoring ongoing activities.</w:t>
      </w:r>
      <w:r>
        <w:rPr>
          <w:rFonts w:ascii="Arial" w:eastAsia="Arial" w:hAnsi="Arial" w:cs="Arial"/>
          <w:b/>
          <w:i/>
          <w:color w:val="000000"/>
          <w:sz w:val="24"/>
          <w:szCs w:val="24"/>
        </w:rPr>
        <w:br/>
      </w:r>
      <w:r>
        <w:rPr>
          <w:rFonts w:ascii="Arial" w:eastAsia="Arial" w:hAnsi="Arial" w:cs="Arial"/>
          <w:b/>
          <w:i/>
          <w:color w:val="000000"/>
          <w:sz w:val="24"/>
          <w:szCs w:val="24"/>
        </w:rPr>
        <w:br/>
      </w:r>
      <w:r>
        <w:rPr>
          <w:rFonts w:ascii="Arial" w:eastAsia="Arial" w:hAnsi="Arial" w:cs="Arial"/>
          <w:i/>
          <w:color w:val="000000"/>
          <w:sz w:val="24"/>
          <w:szCs w:val="24"/>
        </w:rPr>
        <w:t>Notwithstanding the above, the Supplier may provide the Buyer with advice from time to time on request, but such advice is deemed to be given by the Supplier only when a Supplier ‘partner’ (being Daniel Harris, or any other individual that the Supplier confirms is a partner) is involved in providing such advice, having access to whatever information they reasonably deem necessary to be able to properly advise.</w:t>
      </w:r>
    </w:p>
    <w:p w:rsidR="009A5922" w:rsidRDefault="009A5922">
      <w:pPr>
        <w:spacing w:after="0" w:line="240" w:lineRule="auto"/>
        <w:rPr>
          <w:rFonts w:ascii="Arial" w:eastAsia="Arial" w:hAnsi="Arial" w:cs="Arial"/>
          <w:b/>
          <w:sz w:val="24"/>
          <w:szCs w:val="24"/>
        </w:rPr>
      </w:pPr>
      <w:bookmarkStart w:id="8" w:name="_heading=h.1t3h5sf" w:colFirst="0" w:colLast="0"/>
      <w:bookmarkEnd w:id="8"/>
    </w:p>
    <w:p w:rsidR="009A5922" w:rsidRDefault="00041D0E">
      <w:pPr>
        <w:spacing w:after="0" w:line="240" w:lineRule="auto"/>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725B74">
        <w:rPr>
          <w:rFonts w:ascii="Arial" w:eastAsia="Arial" w:hAnsi="Arial" w:cs="Arial"/>
          <w:sz w:val="24"/>
          <w:szCs w:val="24"/>
        </w:rPr>
        <w:t>9</w:t>
      </w:r>
      <w:r w:rsidR="00725B74" w:rsidRPr="00725B74">
        <w:rPr>
          <w:rFonts w:ascii="Arial" w:eastAsia="Arial" w:hAnsi="Arial" w:cs="Arial"/>
          <w:sz w:val="24"/>
          <w:szCs w:val="24"/>
          <w:vertAlign w:val="superscript"/>
        </w:rPr>
        <w:t>th</w:t>
      </w:r>
      <w:r w:rsidR="00725B74">
        <w:rPr>
          <w:rFonts w:ascii="Arial" w:eastAsia="Arial" w:hAnsi="Arial" w:cs="Arial"/>
          <w:sz w:val="24"/>
          <w:szCs w:val="24"/>
        </w:rPr>
        <w:t xml:space="preserve"> December</w:t>
      </w:r>
      <w:r>
        <w:rPr>
          <w:rFonts w:ascii="Arial" w:eastAsia="Arial" w:hAnsi="Arial" w:cs="Arial"/>
          <w:sz w:val="24"/>
          <w:szCs w:val="24"/>
        </w:rPr>
        <w:t xml:space="preserve"> 2024 </w:t>
      </w:r>
    </w:p>
    <w:p w:rsidR="009A5922" w:rsidRDefault="009A5922">
      <w:pPr>
        <w:spacing w:after="0" w:line="240" w:lineRule="auto"/>
        <w:rPr>
          <w:rFonts w:ascii="Arial" w:eastAsia="Arial" w:hAnsi="Arial" w:cs="Arial"/>
          <w:sz w:val="24"/>
          <w:szCs w:val="24"/>
        </w:rPr>
      </w:pPr>
    </w:p>
    <w:p w:rsidR="009A5922" w:rsidRDefault="00041D0E">
      <w:pPr>
        <w:spacing w:after="0" w:line="240" w:lineRule="auto"/>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725B74">
        <w:rPr>
          <w:rFonts w:ascii="Arial" w:eastAsia="Arial" w:hAnsi="Arial" w:cs="Arial"/>
          <w:sz w:val="24"/>
          <w:szCs w:val="24"/>
        </w:rPr>
        <w:t>8</w:t>
      </w:r>
      <w:r w:rsidR="00725B74" w:rsidRPr="00725B74">
        <w:rPr>
          <w:rFonts w:ascii="Arial" w:eastAsia="Arial" w:hAnsi="Arial" w:cs="Arial"/>
          <w:sz w:val="24"/>
          <w:szCs w:val="24"/>
          <w:vertAlign w:val="superscript"/>
        </w:rPr>
        <w:t>th</w:t>
      </w:r>
      <w:r w:rsidR="00725B74">
        <w:rPr>
          <w:rFonts w:ascii="Arial" w:eastAsia="Arial" w:hAnsi="Arial" w:cs="Arial"/>
          <w:sz w:val="24"/>
          <w:szCs w:val="24"/>
        </w:rPr>
        <w:t xml:space="preserve"> June</w:t>
      </w:r>
      <w:r>
        <w:rPr>
          <w:rFonts w:ascii="Arial" w:eastAsia="Arial" w:hAnsi="Arial" w:cs="Arial"/>
          <w:sz w:val="24"/>
          <w:szCs w:val="24"/>
        </w:rPr>
        <w:t xml:space="preserve"> 2025</w:t>
      </w:r>
    </w:p>
    <w:p w:rsidR="009A5922" w:rsidRDefault="009A5922">
      <w:pPr>
        <w:spacing w:after="0" w:line="240" w:lineRule="auto"/>
        <w:rPr>
          <w:rFonts w:ascii="Arial" w:eastAsia="Arial" w:hAnsi="Arial" w:cs="Arial"/>
          <w:sz w:val="24"/>
          <w:szCs w:val="24"/>
        </w:rPr>
      </w:pPr>
    </w:p>
    <w:p w:rsidR="009A5922" w:rsidRDefault="00041D0E">
      <w:pPr>
        <w:spacing w:after="0" w:line="240"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t>6 Months (3 + 3)</w:t>
      </w:r>
    </w:p>
    <w:p w:rsidR="009A5922" w:rsidRDefault="009A5922">
      <w:pPr>
        <w:spacing w:after="0" w:line="240" w:lineRule="auto"/>
      </w:pPr>
    </w:p>
    <w:p w:rsidR="009A5922" w:rsidRDefault="00041D0E">
      <w:pPr>
        <w:widowControl/>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CALL-OFF OPTIONAL EXTENSION PERIOD </w:t>
      </w:r>
    </w:p>
    <w:p w:rsidR="009A5922" w:rsidRDefault="00041D0E">
      <w:pPr>
        <w:spacing w:before="240" w:after="0" w:line="240" w:lineRule="auto"/>
        <w:rPr>
          <w:rFonts w:ascii="Arial" w:eastAsia="Arial" w:hAnsi="Arial" w:cs="Arial"/>
          <w:sz w:val="24"/>
          <w:szCs w:val="24"/>
        </w:rPr>
      </w:pPr>
      <w:r>
        <w:rPr>
          <w:rFonts w:ascii="Arial" w:eastAsia="Arial" w:hAnsi="Arial" w:cs="Arial"/>
          <w:sz w:val="24"/>
          <w:szCs w:val="24"/>
        </w:rPr>
        <w:t>Six (6) months (total maximum contract duration is twelve (12) months)</w:t>
      </w:r>
    </w:p>
    <w:p w:rsidR="009A5922" w:rsidRDefault="009A5922">
      <w:pPr>
        <w:spacing w:after="0" w:line="240" w:lineRule="auto"/>
        <w:rPr>
          <w:rFonts w:ascii="Arial" w:eastAsia="Arial" w:hAnsi="Arial" w:cs="Arial"/>
          <w:sz w:val="24"/>
          <w:szCs w:val="24"/>
        </w:rPr>
      </w:pPr>
    </w:p>
    <w:p w:rsidR="009A5922" w:rsidRDefault="00041D0E">
      <w:pPr>
        <w:pStyle w:val="Heading3"/>
        <w:numPr>
          <w:ilvl w:val="2"/>
          <w:numId w:val="1"/>
        </w:numPr>
        <w:tabs>
          <w:tab w:val="left" w:pos="0"/>
        </w:tabs>
      </w:pPr>
      <w:bookmarkStart w:id="9" w:name="_heading=h.4d34og8" w:colFirst="0" w:colLast="0"/>
      <w:bookmarkEnd w:id="9"/>
      <w:r>
        <w:t>CALL-OFF DELIVERABLES</w:t>
      </w:r>
    </w:p>
    <w:p w:rsidR="009A5922" w:rsidRDefault="00041D0E">
      <w:pPr>
        <w:tabs>
          <w:tab w:val="left" w:pos="2257"/>
        </w:tabs>
        <w:spacing w:after="0" w:line="240" w:lineRule="auto"/>
      </w:pPr>
      <w:r>
        <w:rPr>
          <w:rFonts w:ascii="Arial" w:eastAsia="Arial" w:hAnsi="Arial" w:cs="Arial"/>
          <w:sz w:val="24"/>
          <w:szCs w:val="24"/>
        </w:rPr>
        <w:t>Option B: See details in Call-Off Schedule 20 (Call-Off Specification)</w:t>
      </w:r>
    </w:p>
    <w:p w:rsidR="009A5922" w:rsidRDefault="009A5922">
      <w:pPr>
        <w:pStyle w:val="Heading3"/>
        <w:numPr>
          <w:ilvl w:val="2"/>
          <w:numId w:val="1"/>
        </w:numPr>
        <w:tabs>
          <w:tab w:val="left" w:pos="0"/>
          <w:tab w:val="left" w:pos="2257"/>
        </w:tabs>
      </w:pPr>
      <w:bookmarkStart w:id="10" w:name="_heading=h.2s8eyo1" w:colFirst="0" w:colLast="0"/>
      <w:bookmarkEnd w:id="10"/>
    </w:p>
    <w:p w:rsidR="009A5922" w:rsidRDefault="00041D0E">
      <w:pPr>
        <w:pStyle w:val="Heading3"/>
        <w:numPr>
          <w:ilvl w:val="2"/>
          <w:numId w:val="1"/>
        </w:numPr>
        <w:tabs>
          <w:tab w:val="left" w:pos="0"/>
          <w:tab w:val="left" w:pos="2257"/>
        </w:tabs>
      </w:pPr>
      <w:bookmarkStart w:id="11" w:name="_heading=h.17dp8vu" w:colFirst="0" w:colLast="0"/>
      <w:bookmarkEnd w:id="11"/>
      <w:r>
        <w:t>SECURITY</w:t>
      </w:r>
    </w:p>
    <w:p w:rsidR="009A5922" w:rsidRDefault="00041D0E">
      <w:pPr>
        <w:tabs>
          <w:tab w:val="left" w:pos="0"/>
          <w:tab w:val="left" w:pos="2257"/>
        </w:tabs>
        <w:spacing w:after="0"/>
      </w:pPr>
      <w:bookmarkStart w:id="12" w:name="_heading=h.3rdcrjn" w:colFirst="0" w:colLast="0"/>
      <w:bookmarkEnd w:id="12"/>
      <w:r>
        <w:rPr>
          <w:rFonts w:ascii="Arial" w:eastAsia="Arial" w:hAnsi="Arial" w:cs="Arial"/>
          <w:sz w:val="24"/>
          <w:szCs w:val="24"/>
        </w:rPr>
        <w:t>Short form security requirements apply</w:t>
      </w:r>
    </w:p>
    <w:p w:rsidR="009A5922" w:rsidRDefault="009A5922">
      <w:pPr>
        <w:tabs>
          <w:tab w:val="left" w:pos="0"/>
          <w:tab w:val="left" w:pos="2257"/>
        </w:tabs>
        <w:spacing w:after="0"/>
        <w:rPr>
          <w:rFonts w:ascii="Arial" w:eastAsia="Arial" w:hAnsi="Arial" w:cs="Arial"/>
          <w:b/>
          <w:sz w:val="24"/>
          <w:szCs w:val="24"/>
        </w:rPr>
      </w:pPr>
    </w:p>
    <w:p w:rsidR="009A5922" w:rsidRDefault="00041D0E">
      <w:pPr>
        <w:pStyle w:val="Heading3"/>
        <w:numPr>
          <w:ilvl w:val="2"/>
          <w:numId w:val="1"/>
        </w:numPr>
        <w:tabs>
          <w:tab w:val="left" w:pos="0"/>
          <w:tab w:val="left" w:pos="2257"/>
        </w:tabs>
      </w:pPr>
      <w:bookmarkStart w:id="13" w:name="_heading=h.26in1rg" w:colFirst="0" w:colLast="0"/>
      <w:bookmarkEnd w:id="13"/>
      <w:r>
        <w:t>MAXIMUM LIABILITY</w:t>
      </w:r>
    </w:p>
    <w:p w:rsidR="009A5922" w:rsidRDefault="00041D0E">
      <w:pPr>
        <w:tabs>
          <w:tab w:val="left" w:pos="2257"/>
        </w:tabs>
        <w:spacing w:after="0" w:line="240" w:lineRule="auto"/>
      </w:pPr>
      <w:r>
        <w:rPr>
          <w:rFonts w:ascii="Arial" w:eastAsia="Arial" w:hAnsi="Arial" w:cs="Arial"/>
          <w:sz w:val="24"/>
          <w:szCs w:val="24"/>
        </w:rPr>
        <w:t>The limitation of liability for this Call-Off Contract is stated in Clause 11.2 of the Core Terms.</w:t>
      </w:r>
    </w:p>
    <w:p w:rsidR="009A5922" w:rsidRDefault="009A5922">
      <w:pPr>
        <w:tabs>
          <w:tab w:val="left" w:pos="2257"/>
        </w:tabs>
        <w:spacing w:after="0" w:line="240" w:lineRule="auto"/>
        <w:rPr>
          <w:rFonts w:ascii="Arial" w:eastAsia="Arial" w:hAnsi="Arial" w:cs="Arial"/>
          <w:sz w:val="24"/>
          <w:szCs w:val="24"/>
        </w:rPr>
      </w:pPr>
    </w:p>
    <w:p w:rsidR="009A5922" w:rsidRDefault="00041D0E">
      <w:pPr>
        <w:tabs>
          <w:tab w:val="left" w:pos="2257"/>
        </w:tabs>
        <w:spacing w:after="0" w:line="240" w:lineRule="auto"/>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Pr>
          <w:rFonts w:ascii="Arial" w:eastAsia="Arial" w:hAnsi="Arial" w:cs="Arial"/>
          <w:sz w:val="24"/>
          <w:szCs w:val="24"/>
        </w:rPr>
        <w:t xml:space="preserve">TBC on Award Estimated Charges in the first 12 months of the Contract. </w:t>
      </w:r>
    </w:p>
    <w:p w:rsidR="009A5922" w:rsidRDefault="009A5922">
      <w:pPr>
        <w:tabs>
          <w:tab w:val="left" w:pos="2257"/>
        </w:tabs>
        <w:spacing w:after="0" w:line="240" w:lineRule="auto"/>
        <w:rPr>
          <w:rFonts w:ascii="Arial" w:eastAsia="Arial" w:hAnsi="Arial" w:cs="Arial"/>
          <w:b/>
          <w:sz w:val="24"/>
          <w:szCs w:val="24"/>
        </w:rPr>
      </w:pPr>
    </w:p>
    <w:p w:rsidR="009A5922" w:rsidRDefault="00041D0E">
      <w:pPr>
        <w:pStyle w:val="Heading3"/>
        <w:numPr>
          <w:ilvl w:val="2"/>
          <w:numId w:val="1"/>
        </w:numPr>
        <w:tabs>
          <w:tab w:val="left" w:pos="0"/>
          <w:tab w:val="left" w:pos="2257"/>
        </w:tabs>
      </w:pPr>
      <w:bookmarkStart w:id="14" w:name="_heading=h.lnxbz9" w:colFirst="0" w:colLast="0"/>
      <w:bookmarkEnd w:id="14"/>
      <w:r>
        <w:t>CALL-OFF CHARGES</w:t>
      </w:r>
    </w:p>
    <w:p w:rsidR="009A5922" w:rsidRDefault="00041D0E">
      <w:pPr>
        <w:tabs>
          <w:tab w:val="left" w:pos="2257"/>
        </w:tabs>
        <w:spacing w:after="0" w:line="240" w:lineRule="auto"/>
      </w:pPr>
      <w:r>
        <w:rPr>
          <w:rFonts w:ascii="Arial" w:eastAsia="Arial" w:hAnsi="Arial" w:cs="Arial"/>
          <w:sz w:val="24"/>
          <w:szCs w:val="24"/>
        </w:rPr>
        <w:t>See details in Call-Off Schedule 5 (Pricing Details)</w:t>
      </w:r>
    </w:p>
    <w:p w:rsidR="009A5922" w:rsidRDefault="009A5922">
      <w:pPr>
        <w:tabs>
          <w:tab w:val="left" w:pos="2257"/>
        </w:tabs>
        <w:spacing w:after="0" w:line="240" w:lineRule="auto"/>
        <w:rPr>
          <w:rFonts w:ascii="Arial" w:eastAsia="Arial" w:hAnsi="Arial" w:cs="Arial"/>
          <w:sz w:val="24"/>
          <w:szCs w:val="24"/>
          <w:highlight w:val="yellow"/>
        </w:rPr>
      </w:pPr>
    </w:p>
    <w:p w:rsidR="009A5922" w:rsidRDefault="00041D0E">
      <w:pPr>
        <w:pStyle w:val="Heading3"/>
        <w:numPr>
          <w:ilvl w:val="2"/>
          <w:numId w:val="1"/>
        </w:numPr>
        <w:tabs>
          <w:tab w:val="left" w:pos="0"/>
          <w:tab w:val="left" w:pos="2257"/>
        </w:tabs>
      </w:pPr>
      <w:bookmarkStart w:id="15" w:name="_heading=h.35nkun2" w:colFirst="0" w:colLast="0"/>
      <w:bookmarkEnd w:id="15"/>
      <w:r>
        <w:t>REIMBURSABLE EXPENSES</w:t>
      </w:r>
    </w:p>
    <w:p w:rsidR="009A5922" w:rsidRDefault="00041D0E">
      <w:pPr>
        <w:tabs>
          <w:tab w:val="left" w:pos="2257"/>
        </w:tabs>
        <w:spacing w:after="0" w:line="240" w:lineRule="auto"/>
        <w:rPr>
          <w:rFonts w:ascii="Arial" w:eastAsia="Arial" w:hAnsi="Arial" w:cs="Arial"/>
          <w:sz w:val="24"/>
          <w:szCs w:val="24"/>
        </w:rPr>
      </w:pPr>
      <w:r>
        <w:rPr>
          <w:rFonts w:ascii="Arial" w:eastAsia="Arial" w:hAnsi="Arial" w:cs="Arial"/>
          <w:sz w:val="24"/>
          <w:szCs w:val="24"/>
        </w:rPr>
        <w:t>Actually, and reasonably incurred with prior agreement in line with buyers expense policy as per Attachment 3 – Statement of Requirements.</w:t>
      </w:r>
    </w:p>
    <w:p w:rsidR="009A5922" w:rsidRDefault="009A5922">
      <w:pPr>
        <w:tabs>
          <w:tab w:val="left" w:pos="2257"/>
        </w:tabs>
        <w:spacing w:after="0" w:line="240" w:lineRule="auto"/>
        <w:rPr>
          <w:rFonts w:ascii="Arial" w:eastAsia="Arial" w:hAnsi="Arial" w:cs="Arial"/>
          <w:b/>
          <w:sz w:val="24"/>
          <w:szCs w:val="24"/>
        </w:rPr>
      </w:pPr>
    </w:p>
    <w:p w:rsidR="009A5922" w:rsidRDefault="00041D0E">
      <w:pPr>
        <w:pStyle w:val="Heading3"/>
        <w:numPr>
          <w:ilvl w:val="2"/>
          <w:numId w:val="1"/>
        </w:numPr>
        <w:tabs>
          <w:tab w:val="left" w:pos="0"/>
          <w:tab w:val="left" w:pos="2257"/>
        </w:tabs>
      </w:pPr>
      <w:bookmarkStart w:id="16" w:name="_heading=h.1ksv4uv" w:colFirst="0" w:colLast="0"/>
      <w:bookmarkEnd w:id="16"/>
      <w:r>
        <w:t>PAYMENT METHOD</w:t>
      </w:r>
    </w:p>
    <w:p w:rsidR="009A5922" w:rsidRDefault="00041D0E">
      <w:pPr>
        <w:widowControl/>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Monthly by invoice to be sent to the email address below:</w:t>
      </w:r>
    </w:p>
    <w:p w:rsidR="009A5922" w:rsidRDefault="009A5922">
      <w:pPr>
        <w:tabs>
          <w:tab w:val="left" w:pos="2257"/>
        </w:tabs>
        <w:spacing w:after="0" w:line="240" w:lineRule="auto"/>
        <w:rPr>
          <w:rFonts w:ascii="Arial" w:eastAsia="Arial" w:hAnsi="Arial" w:cs="Arial"/>
          <w:b/>
          <w:sz w:val="24"/>
          <w:szCs w:val="24"/>
        </w:rPr>
      </w:pPr>
    </w:p>
    <w:p w:rsidR="009A5922" w:rsidRDefault="00041D0E">
      <w:pPr>
        <w:pStyle w:val="Heading3"/>
        <w:numPr>
          <w:ilvl w:val="2"/>
          <w:numId w:val="1"/>
        </w:numPr>
        <w:tabs>
          <w:tab w:val="left" w:pos="0"/>
          <w:tab w:val="left" w:pos="2257"/>
        </w:tabs>
      </w:pPr>
      <w:bookmarkStart w:id="17" w:name="_heading=h.44sinio" w:colFirst="0" w:colLast="0"/>
      <w:bookmarkEnd w:id="17"/>
      <w:r>
        <w:t>BUYER’S INVOICE ADDRESS:</w:t>
      </w:r>
    </w:p>
    <w:p w:rsidR="009A5922" w:rsidRDefault="00041D0E">
      <w:pPr>
        <w:pStyle w:val="Heading3"/>
        <w:numPr>
          <w:ilvl w:val="2"/>
          <w:numId w:val="1"/>
        </w:numPr>
        <w:tabs>
          <w:tab w:val="left" w:pos="0"/>
          <w:tab w:val="left" w:pos="2257"/>
        </w:tabs>
        <w:rPr>
          <w:b w:val="0"/>
        </w:rPr>
      </w:pPr>
      <w:bookmarkStart w:id="18" w:name="_heading=h.2jxsxqh" w:colFirst="0" w:colLast="0"/>
      <w:bookmarkEnd w:id="18"/>
      <w:r>
        <w:rPr>
          <w:b w:val="0"/>
        </w:rPr>
        <w:t>Redacted under FOIA section 40, Personal Information</w:t>
      </w:r>
      <w:r>
        <w:rPr>
          <w:b w:val="0"/>
        </w:rPr>
        <w:tab/>
      </w:r>
    </w:p>
    <w:p w:rsidR="009A5922" w:rsidRDefault="009A5922">
      <w:pPr>
        <w:pStyle w:val="Heading3"/>
        <w:numPr>
          <w:ilvl w:val="2"/>
          <w:numId w:val="1"/>
        </w:numPr>
        <w:tabs>
          <w:tab w:val="left" w:pos="0"/>
          <w:tab w:val="left" w:pos="2257"/>
        </w:tabs>
      </w:pPr>
    </w:p>
    <w:p w:rsidR="009A5922" w:rsidRDefault="00041D0E">
      <w:pPr>
        <w:pStyle w:val="Heading3"/>
        <w:numPr>
          <w:ilvl w:val="2"/>
          <w:numId w:val="1"/>
        </w:numPr>
        <w:tabs>
          <w:tab w:val="left" w:pos="0"/>
          <w:tab w:val="left" w:pos="2257"/>
        </w:tabs>
      </w:pPr>
      <w:r>
        <w:t>BUYER’S ENVIRONMENTAL POLICY</w:t>
      </w:r>
    </w:p>
    <w:p w:rsidR="009A5922" w:rsidRDefault="00041D0E">
      <w:pPr>
        <w:tabs>
          <w:tab w:val="left" w:pos="2257"/>
        </w:tabs>
        <w:spacing w:after="0" w:line="240" w:lineRule="auto"/>
        <w:rPr>
          <w:rFonts w:ascii="Arial" w:eastAsia="Arial" w:hAnsi="Arial" w:cs="Arial"/>
          <w:sz w:val="24"/>
          <w:szCs w:val="24"/>
        </w:rPr>
      </w:pPr>
      <w:r>
        <w:rPr>
          <w:rFonts w:ascii="Arial" w:eastAsia="Arial" w:hAnsi="Arial" w:cs="Arial"/>
          <w:sz w:val="24"/>
          <w:szCs w:val="24"/>
        </w:rPr>
        <w:t>Not Applicable</w:t>
      </w:r>
    </w:p>
    <w:p w:rsidR="009A5922" w:rsidRDefault="009A5922">
      <w:pPr>
        <w:tabs>
          <w:tab w:val="left" w:pos="2257"/>
        </w:tabs>
        <w:spacing w:after="0" w:line="240" w:lineRule="auto"/>
        <w:rPr>
          <w:rFonts w:ascii="Arial" w:eastAsia="Arial" w:hAnsi="Arial" w:cs="Arial"/>
          <w:sz w:val="24"/>
          <w:szCs w:val="24"/>
        </w:rPr>
      </w:pPr>
    </w:p>
    <w:p w:rsidR="009A5922" w:rsidRDefault="00041D0E">
      <w:pPr>
        <w:pStyle w:val="Heading3"/>
        <w:numPr>
          <w:ilvl w:val="2"/>
          <w:numId w:val="1"/>
        </w:numPr>
        <w:tabs>
          <w:tab w:val="left" w:pos="0"/>
          <w:tab w:val="left" w:pos="2257"/>
        </w:tabs>
      </w:pPr>
      <w:bookmarkStart w:id="19" w:name="_heading=h.z337ya" w:colFirst="0" w:colLast="0"/>
      <w:bookmarkEnd w:id="19"/>
      <w:r>
        <w:t>BUYER’S SECURITY POLICY</w:t>
      </w:r>
    </w:p>
    <w:p w:rsidR="009A5922" w:rsidRDefault="00041D0E">
      <w:pPr>
        <w:tabs>
          <w:tab w:val="left" w:pos="2257"/>
        </w:tabs>
        <w:spacing w:after="0" w:line="240" w:lineRule="auto"/>
      </w:pPr>
      <w:r>
        <w:rPr>
          <w:rFonts w:ascii="Arial" w:eastAsia="Arial" w:hAnsi="Arial" w:cs="Arial"/>
          <w:color w:val="000000"/>
          <w:sz w:val="24"/>
          <w:szCs w:val="24"/>
        </w:rPr>
        <w:t>Government Security Policy</w:t>
      </w:r>
      <w:r>
        <w:t xml:space="preserve"> </w:t>
      </w:r>
    </w:p>
    <w:p w:rsidR="009A5922" w:rsidRDefault="009A5922">
      <w:pPr>
        <w:tabs>
          <w:tab w:val="left" w:pos="2257"/>
        </w:tabs>
        <w:spacing w:after="0" w:line="240" w:lineRule="auto"/>
        <w:rPr>
          <w:rFonts w:ascii="Arial" w:eastAsia="Arial" w:hAnsi="Arial" w:cs="Arial"/>
          <w:sz w:val="24"/>
          <w:szCs w:val="24"/>
        </w:rPr>
      </w:pPr>
    </w:p>
    <w:p w:rsidR="009A5922" w:rsidRDefault="00041D0E">
      <w:pPr>
        <w:pStyle w:val="Heading3"/>
        <w:numPr>
          <w:ilvl w:val="2"/>
          <w:numId w:val="1"/>
        </w:numPr>
        <w:tabs>
          <w:tab w:val="left" w:pos="0"/>
          <w:tab w:val="left" w:pos="2257"/>
        </w:tabs>
      </w:pPr>
      <w:bookmarkStart w:id="20" w:name="_heading=h.3j2qqm3" w:colFirst="0" w:colLast="0"/>
      <w:bookmarkEnd w:id="20"/>
      <w:r>
        <w:t>SUPPLIER’S AUTHORISED REPRESENTATIVE</w:t>
      </w:r>
    </w:p>
    <w:p w:rsidR="009A5922" w:rsidRDefault="00041D0E">
      <w:pPr>
        <w:pStyle w:val="Heading3"/>
        <w:numPr>
          <w:ilvl w:val="1"/>
          <w:numId w:val="1"/>
        </w:numPr>
        <w:tabs>
          <w:tab w:val="left" w:pos="0"/>
          <w:tab w:val="left" w:pos="2257"/>
        </w:tabs>
        <w:rPr>
          <w:b w:val="0"/>
        </w:rPr>
      </w:pPr>
      <w:bookmarkStart w:id="21" w:name="_heading=h.1y810tw" w:colFirst="0" w:colLast="0"/>
      <w:bookmarkEnd w:id="21"/>
      <w:r>
        <w:rPr>
          <w:b w:val="0"/>
        </w:rPr>
        <w:t>Redacted under FOIA section 40, Personal Information</w:t>
      </w:r>
      <w:r>
        <w:rPr>
          <w:b w:val="0"/>
        </w:rPr>
        <w:tab/>
      </w:r>
    </w:p>
    <w:p w:rsidR="009A5922" w:rsidRDefault="009A5922"/>
    <w:p w:rsidR="009A5922" w:rsidRDefault="00041D0E">
      <w:pPr>
        <w:pStyle w:val="Heading3"/>
        <w:numPr>
          <w:ilvl w:val="2"/>
          <w:numId w:val="1"/>
        </w:numPr>
        <w:tabs>
          <w:tab w:val="left" w:pos="0"/>
          <w:tab w:val="left" w:pos="2257"/>
        </w:tabs>
      </w:pPr>
      <w:r>
        <w:t>SUPPLIER’S CONTRACT MANAGER</w:t>
      </w:r>
    </w:p>
    <w:p w:rsidR="009A5922" w:rsidRDefault="00041D0E">
      <w:pP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Redacted under FOIA section 40, Personal Information</w:t>
      </w:r>
      <w:r>
        <w:rPr>
          <w:rFonts w:ascii="Arial" w:eastAsia="Arial" w:hAnsi="Arial" w:cs="Arial"/>
          <w:color w:val="000000"/>
          <w:sz w:val="24"/>
          <w:szCs w:val="24"/>
        </w:rPr>
        <w:tab/>
      </w:r>
    </w:p>
    <w:p w:rsidR="009A5922" w:rsidRDefault="009A5922">
      <w:pPr>
        <w:tabs>
          <w:tab w:val="left" w:pos="2257"/>
        </w:tabs>
        <w:spacing w:after="0" w:line="240" w:lineRule="auto"/>
        <w:rPr>
          <w:rFonts w:ascii="Arial" w:eastAsia="Arial" w:hAnsi="Arial" w:cs="Arial"/>
          <w:sz w:val="24"/>
          <w:szCs w:val="24"/>
        </w:rPr>
      </w:pPr>
    </w:p>
    <w:p w:rsidR="009A5922" w:rsidRDefault="00041D0E">
      <w:pPr>
        <w:pStyle w:val="Heading3"/>
        <w:numPr>
          <w:ilvl w:val="2"/>
          <w:numId w:val="1"/>
        </w:numPr>
        <w:tabs>
          <w:tab w:val="left" w:pos="0"/>
          <w:tab w:val="left" w:pos="2257"/>
        </w:tabs>
      </w:pPr>
      <w:bookmarkStart w:id="22" w:name="_heading=h.4i7ojhp" w:colFirst="0" w:colLast="0"/>
      <w:bookmarkEnd w:id="22"/>
      <w:r>
        <w:t>PROGRESS REPORT FREQUENCY</w:t>
      </w:r>
    </w:p>
    <w:p w:rsidR="009A5922" w:rsidRDefault="00041D0E">
      <w:pPr>
        <w:tabs>
          <w:tab w:val="left" w:pos="2257"/>
        </w:tabs>
        <w:spacing w:after="0" w:line="240" w:lineRule="auto"/>
      </w:pPr>
      <w:r>
        <w:rPr>
          <w:rFonts w:ascii="Arial" w:eastAsia="Arial" w:hAnsi="Arial" w:cs="Arial"/>
          <w:sz w:val="24"/>
          <w:szCs w:val="24"/>
        </w:rPr>
        <w:t>The first Working Day of each calendar month unless agreed otherwise.</w:t>
      </w:r>
    </w:p>
    <w:p w:rsidR="009A5922" w:rsidRDefault="009A5922">
      <w:pPr>
        <w:tabs>
          <w:tab w:val="left" w:pos="2257"/>
        </w:tabs>
        <w:spacing w:after="0" w:line="240" w:lineRule="auto"/>
        <w:rPr>
          <w:rFonts w:ascii="Arial" w:eastAsia="Arial" w:hAnsi="Arial" w:cs="Arial"/>
          <w:b/>
          <w:sz w:val="24"/>
          <w:szCs w:val="24"/>
        </w:rPr>
      </w:pPr>
    </w:p>
    <w:p w:rsidR="009A5922" w:rsidRDefault="00041D0E">
      <w:pPr>
        <w:pStyle w:val="Heading3"/>
        <w:numPr>
          <w:ilvl w:val="2"/>
          <w:numId w:val="1"/>
        </w:numPr>
        <w:tabs>
          <w:tab w:val="left" w:pos="0"/>
          <w:tab w:val="left" w:pos="2257"/>
        </w:tabs>
      </w:pPr>
      <w:bookmarkStart w:id="23" w:name="_heading=h.2xcytpi" w:colFirst="0" w:colLast="0"/>
      <w:bookmarkEnd w:id="23"/>
      <w:r>
        <w:lastRenderedPageBreak/>
        <w:t>PROGRESS MEETING FREQUENCY</w:t>
      </w:r>
    </w:p>
    <w:p w:rsidR="009A5922" w:rsidRDefault="00041D0E">
      <w:pPr>
        <w:tabs>
          <w:tab w:val="left" w:pos="2257"/>
        </w:tabs>
        <w:spacing w:after="0" w:line="240" w:lineRule="auto"/>
      </w:pPr>
      <w:r>
        <w:rPr>
          <w:rFonts w:ascii="Arial" w:eastAsia="Arial" w:hAnsi="Arial" w:cs="Arial"/>
          <w:sz w:val="24"/>
          <w:szCs w:val="24"/>
        </w:rPr>
        <w:t>Quarterly on the first Working Day of each quarter unless agreed otherwise.</w:t>
      </w:r>
    </w:p>
    <w:p w:rsidR="009A5922" w:rsidRDefault="009A5922">
      <w:pPr>
        <w:tabs>
          <w:tab w:val="left" w:pos="2257"/>
        </w:tabs>
        <w:spacing w:after="0" w:line="240" w:lineRule="auto"/>
        <w:rPr>
          <w:rFonts w:ascii="Arial" w:eastAsia="Arial" w:hAnsi="Arial" w:cs="Arial"/>
          <w:b/>
          <w:sz w:val="24"/>
          <w:szCs w:val="24"/>
        </w:rPr>
      </w:pPr>
    </w:p>
    <w:p w:rsidR="009A5922" w:rsidRDefault="00041D0E">
      <w:pPr>
        <w:pStyle w:val="Heading3"/>
        <w:numPr>
          <w:ilvl w:val="2"/>
          <w:numId w:val="1"/>
        </w:numPr>
        <w:tabs>
          <w:tab w:val="left" w:pos="0"/>
          <w:tab w:val="left" w:pos="2257"/>
        </w:tabs>
      </w:pPr>
      <w:bookmarkStart w:id="24" w:name="_heading=h.1ci93xb" w:colFirst="0" w:colLast="0"/>
      <w:bookmarkEnd w:id="24"/>
      <w:r>
        <w:t>KEY STAFF</w:t>
      </w:r>
    </w:p>
    <w:p w:rsidR="009A5922" w:rsidRDefault="00041D0E">
      <w:pPr>
        <w:rPr>
          <w:rFonts w:ascii="Arial" w:eastAsia="Arial" w:hAnsi="Arial" w:cs="Arial"/>
          <w:color w:val="000000"/>
          <w:sz w:val="24"/>
          <w:szCs w:val="24"/>
        </w:rPr>
      </w:pPr>
      <w:bookmarkStart w:id="25" w:name="_heading=h.3whwml4" w:colFirst="0" w:colLast="0"/>
      <w:bookmarkEnd w:id="25"/>
      <w:r>
        <w:rPr>
          <w:rFonts w:ascii="Arial" w:eastAsia="Arial" w:hAnsi="Arial" w:cs="Arial"/>
          <w:color w:val="000000"/>
          <w:sz w:val="24"/>
          <w:szCs w:val="24"/>
        </w:rPr>
        <w:t>Redacted under FOIA section 40, Personal Information</w:t>
      </w:r>
      <w:r>
        <w:rPr>
          <w:rFonts w:ascii="Arial" w:eastAsia="Arial" w:hAnsi="Arial" w:cs="Arial"/>
          <w:color w:val="000000"/>
          <w:sz w:val="24"/>
          <w:szCs w:val="24"/>
        </w:rPr>
        <w:tab/>
      </w:r>
    </w:p>
    <w:p w:rsidR="009A5922" w:rsidRDefault="00041D0E">
      <w:pPr>
        <w:rPr>
          <w:rFonts w:ascii="Arial" w:eastAsia="Arial" w:hAnsi="Arial" w:cs="Arial"/>
          <w:color w:val="000000"/>
          <w:sz w:val="24"/>
          <w:szCs w:val="24"/>
        </w:rPr>
      </w:pPr>
      <w:r>
        <w:rPr>
          <w:rFonts w:ascii="Arial" w:eastAsia="Arial" w:hAnsi="Arial" w:cs="Arial"/>
          <w:color w:val="000000"/>
          <w:sz w:val="24"/>
          <w:szCs w:val="24"/>
        </w:rPr>
        <w:t>Redacted under FOIA section 40, Personal Information</w:t>
      </w:r>
      <w:r>
        <w:rPr>
          <w:rFonts w:ascii="Arial" w:eastAsia="Arial" w:hAnsi="Arial" w:cs="Arial"/>
          <w:color w:val="000000"/>
          <w:sz w:val="24"/>
          <w:szCs w:val="24"/>
        </w:rPr>
        <w:tab/>
      </w:r>
    </w:p>
    <w:p w:rsidR="009A5922" w:rsidRDefault="00041D0E">
      <w:pPr>
        <w:rPr>
          <w:rFonts w:ascii="Arial" w:eastAsia="Arial" w:hAnsi="Arial" w:cs="Arial"/>
          <w:color w:val="000000"/>
          <w:sz w:val="24"/>
          <w:szCs w:val="24"/>
        </w:rPr>
      </w:pPr>
      <w:r>
        <w:rPr>
          <w:rFonts w:ascii="Arial" w:eastAsia="Arial" w:hAnsi="Arial" w:cs="Arial"/>
          <w:color w:val="000000"/>
          <w:sz w:val="24"/>
          <w:szCs w:val="24"/>
        </w:rPr>
        <w:t>Redacted under FOIA section 40, Personal Information</w:t>
      </w:r>
      <w:r>
        <w:rPr>
          <w:rFonts w:ascii="Arial" w:eastAsia="Arial" w:hAnsi="Arial" w:cs="Arial"/>
          <w:color w:val="000000"/>
          <w:sz w:val="24"/>
          <w:szCs w:val="24"/>
        </w:rPr>
        <w:tab/>
      </w:r>
    </w:p>
    <w:p w:rsidR="009A5922" w:rsidRDefault="00041D0E">
      <w:pPr>
        <w:rPr>
          <w:rFonts w:ascii="Arial" w:eastAsia="Arial" w:hAnsi="Arial" w:cs="Arial"/>
          <w:color w:val="000000"/>
          <w:sz w:val="24"/>
          <w:szCs w:val="24"/>
        </w:rPr>
      </w:pPr>
      <w:r>
        <w:rPr>
          <w:rFonts w:ascii="Arial" w:eastAsia="Arial" w:hAnsi="Arial" w:cs="Arial"/>
          <w:color w:val="000000"/>
          <w:sz w:val="24"/>
          <w:szCs w:val="24"/>
        </w:rPr>
        <w:t>Redacted under FOIA section 40, Personal Information</w:t>
      </w:r>
      <w:r>
        <w:rPr>
          <w:rFonts w:ascii="Arial" w:eastAsia="Arial" w:hAnsi="Arial" w:cs="Arial"/>
          <w:color w:val="000000"/>
          <w:sz w:val="24"/>
          <w:szCs w:val="24"/>
        </w:rPr>
        <w:tab/>
      </w:r>
    </w:p>
    <w:p w:rsidR="009A5922" w:rsidRDefault="00041D0E">
      <w:pPr>
        <w:rPr>
          <w:rFonts w:ascii="Arial" w:eastAsia="Arial" w:hAnsi="Arial" w:cs="Arial"/>
          <w:color w:val="000000"/>
          <w:sz w:val="24"/>
          <w:szCs w:val="24"/>
        </w:rPr>
      </w:pPr>
      <w:r>
        <w:rPr>
          <w:rFonts w:ascii="Arial" w:eastAsia="Arial" w:hAnsi="Arial" w:cs="Arial"/>
          <w:color w:val="000000"/>
          <w:sz w:val="24"/>
          <w:szCs w:val="24"/>
        </w:rPr>
        <w:t>Redacted under FOIA section 40, Personal Information</w:t>
      </w:r>
      <w:r>
        <w:rPr>
          <w:rFonts w:ascii="Arial" w:eastAsia="Arial" w:hAnsi="Arial" w:cs="Arial"/>
          <w:color w:val="000000"/>
          <w:sz w:val="24"/>
          <w:szCs w:val="24"/>
        </w:rPr>
        <w:tab/>
      </w:r>
    </w:p>
    <w:p w:rsidR="009A5922" w:rsidRDefault="00041D0E">
      <w:r>
        <w:rPr>
          <w:rFonts w:ascii="Arial" w:eastAsia="Arial" w:hAnsi="Arial" w:cs="Arial"/>
          <w:color w:val="000000"/>
          <w:sz w:val="24"/>
          <w:szCs w:val="24"/>
        </w:rPr>
        <w:t>Redacted under FOIA section 40, Personal Information</w:t>
      </w:r>
    </w:p>
    <w:p w:rsidR="009A5922" w:rsidRDefault="00041D0E">
      <w:pPr>
        <w:pStyle w:val="Heading3"/>
        <w:numPr>
          <w:ilvl w:val="2"/>
          <w:numId w:val="1"/>
        </w:numPr>
        <w:tabs>
          <w:tab w:val="left" w:pos="0"/>
          <w:tab w:val="left" w:pos="2257"/>
        </w:tabs>
      </w:pPr>
      <w:r>
        <w:t>KEY SUBCONTRACTOR(S)</w:t>
      </w:r>
    </w:p>
    <w:p w:rsidR="009A5922" w:rsidRDefault="00041D0E">
      <w:pPr>
        <w:widowControl/>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None </w:t>
      </w:r>
    </w:p>
    <w:p w:rsidR="009A5922" w:rsidRDefault="009A5922">
      <w:pPr>
        <w:tabs>
          <w:tab w:val="left" w:pos="2257"/>
        </w:tabs>
        <w:spacing w:after="0" w:line="240" w:lineRule="auto"/>
        <w:rPr>
          <w:rFonts w:ascii="Arial" w:eastAsia="Arial" w:hAnsi="Arial" w:cs="Arial"/>
          <w:b/>
          <w:sz w:val="24"/>
          <w:szCs w:val="24"/>
        </w:rPr>
      </w:pPr>
    </w:p>
    <w:p w:rsidR="009A5922" w:rsidRDefault="00041D0E">
      <w:pPr>
        <w:pStyle w:val="Heading3"/>
        <w:numPr>
          <w:ilvl w:val="2"/>
          <w:numId w:val="1"/>
        </w:numPr>
        <w:tabs>
          <w:tab w:val="left" w:pos="0"/>
          <w:tab w:val="left" w:pos="2257"/>
        </w:tabs>
      </w:pPr>
      <w:bookmarkStart w:id="26" w:name="_heading=h.2bn6wsx" w:colFirst="0" w:colLast="0"/>
      <w:bookmarkEnd w:id="26"/>
      <w:r>
        <w:t>COMMERCIALLY SENSITIVE INFORMATION</w:t>
      </w:r>
    </w:p>
    <w:p w:rsidR="009A5922" w:rsidRDefault="00041D0E">
      <w:pPr>
        <w:tabs>
          <w:tab w:val="left" w:pos="2257"/>
        </w:tabs>
        <w:spacing w:after="0" w:line="240" w:lineRule="auto"/>
        <w:rPr>
          <w:rFonts w:ascii="Arial" w:eastAsia="Arial" w:hAnsi="Arial" w:cs="Arial"/>
          <w:color w:val="202124"/>
          <w:sz w:val="24"/>
          <w:szCs w:val="24"/>
          <w:highlight w:val="white"/>
        </w:rPr>
      </w:pPr>
      <w:r>
        <w:rPr>
          <w:rFonts w:ascii="Arial" w:eastAsia="Arial" w:hAnsi="Arial" w:cs="Arial"/>
          <w:color w:val="202124"/>
          <w:sz w:val="24"/>
          <w:szCs w:val="24"/>
          <w:highlight w:val="white"/>
        </w:rPr>
        <w:t>Redacted under FOIA section 43, Commercial Interests</w:t>
      </w:r>
    </w:p>
    <w:p w:rsidR="009A5922" w:rsidRDefault="009A5922">
      <w:pPr>
        <w:tabs>
          <w:tab w:val="left" w:pos="2257"/>
        </w:tabs>
        <w:spacing w:after="0" w:line="240" w:lineRule="auto"/>
        <w:rPr>
          <w:rFonts w:ascii="Arial" w:eastAsia="Arial" w:hAnsi="Arial" w:cs="Arial"/>
          <w:b/>
          <w:sz w:val="24"/>
          <w:szCs w:val="24"/>
        </w:rPr>
      </w:pPr>
    </w:p>
    <w:p w:rsidR="009A5922" w:rsidRDefault="00041D0E">
      <w:pPr>
        <w:pStyle w:val="Heading3"/>
        <w:numPr>
          <w:ilvl w:val="2"/>
          <w:numId w:val="1"/>
        </w:numPr>
        <w:tabs>
          <w:tab w:val="left" w:pos="0"/>
          <w:tab w:val="left" w:pos="2257"/>
        </w:tabs>
      </w:pPr>
      <w:bookmarkStart w:id="27" w:name="_heading=h.qsh70q" w:colFirst="0" w:colLast="0"/>
      <w:bookmarkEnd w:id="27"/>
      <w:r>
        <w:t>SERVICE CREDITS</w:t>
      </w:r>
    </w:p>
    <w:p w:rsidR="009A5922" w:rsidRDefault="00041D0E">
      <w:pPr>
        <w:tabs>
          <w:tab w:val="left" w:pos="2257"/>
        </w:tabs>
        <w:spacing w:after="0" w:line="240" w:lineRule="auto"/>
      </w:pPr>
      <w:r>
        <w:rPr>
          <w:rFonts w:ascii="Arial" w:eastAsia="Arial" w:hAnsi="Arial" w:cs="Arial"/>
          <w:sz w:val="24"/>
          <w:szCs w:val="24"/>
        </w:rPr>
        <w:t>Not applicable</w:t>
      </w:r>
    </w:p>
    <w:p w:rsidR="009A5922" w:rsidRDefault="009A5922">
      <w:pPr>
        <w:tabs>
          <w:tab w:val="left" w:pos="2257"/>
        </w:tabs>
        <w:spacing w:after="0" w:line="240" w:lineRule="auto"/>
        <w:rPr>
          <w:rFonts w:ascii="Arial" w:eastAsia="Arial" w:hAnsi="Arial" w:cs="Arial"/>
          <w:b/>
          <w:sz w:val="24"/>
          <w:szCs w:val="24"/>
        </w:rPr>
      </w:pPr>
    </w:p>
    <w:p w:rsidR="009A5922" w:rsidRDefault="00041D0E">
      <w:pPr>
        <w:pStyle w:val="Heading3"/>
        <w:numPr>
          <w:ilvl w:val="2"/>
          <w:numId w:val="1"/>
        </w:numPr>
        <w:tabs>
          <w:tab w:val="left" w:pos="0"/>
          <w:tab w:val="left" w:pos="2257"/>
        </w:tabs>
      </w:pPr>
      <w:bookmarkStart w:id="28" w:name="_heading=h.3as4poj" w:colFirst="0" w:colLast="0"/>
      <w:bookmarkEnd w:id="28"/>
      <w:r>
        <w:t>ADDITIONAL INSURANCES</w:t>
      </w:r>
    </w:p>
    <w:p w:rsidR="009A5922" w:rsidRDefault="00041D0E">
      <w:pPr>
        <w:pStyle w:val="Heading3"/>
        <w:numPr>
          <w:ilvl w:val="2"/>
          <w:numId w:val="1"/>
        </w:numPr>
        <w:tabs>
          <w:tab w:val="left" w:pos="0"/>
          <w:tab w:val="left" w:pos="2257"/>
        </w:tabs>
        <w:rPr>
          <w:b w:val="0"/>
        </w:rPr>
      </w:pPr>
      <w:r>
        <w:rPr>
          <w:b w:val="0"/>
        </w:rPr>
        <w:t>Not applicable</w:t>
      </w:r>
    </w:p>
    <w:p w:rsidR="009A5922" w:rsidRDefault="009A5922">
      <w:pPr>
        <w:spacing w:after="0" w:line="240" w:lineRule="auto"/>
        <w:jc w:val="both"/>
        <w:rPr>
          <w:rFonts w:ascii="Arial" w:eastAsia="Arial" w:hAnsi="Arial" w:cs="Arial"/>
          <w:sz w:val="24"/>
          <w:szCs w:val="24"/>
        </w:rPr>
      </w:pPr>
    </w:p>
    <w:p w:rsidR="009A5922" w:rsidRDefault="00041D0E">
      <w:pPr>
        <w:pStyle w:val="Heading3"/>
        <w:numPr>
          <w:ilvl w:val="2"/>
          <w:numId w:val="1"/>
        </w:numPr>
        <w:tabs>
          <w:tab w:val="left" w:pos="0"/>
        </w:tabs>
        <w:jc w:val="both"/>
      </w:pPr>
      <w:bookmarkStart w:id="29" w:name="_heading=h.1pxezwc" w:colFirst="0" w:colLast="0"/>
      <w:bookmarkEnd w:id="29"/>
      <w:r>
        <w:t>GUARANTEE</w:t>
      </w:r>
    </w:p>
    <w:p w:rsidR="009A5922" w:rsidRDefault="00041D0E">
      <w:pPr>
        <w:spacing w:after="0" w:line="240" w:lineRule="auto"/>
      </w:pPr>
      <w:r>
        <w:rPr>
          <w:rFonts w:ascii="Arial" w:eastAsia="Arial" w:hAnsi="Arial" w:cs="Arial"/>
          <w:sz w:val="24"/>
          <w:szCs w:val="24"/>
        </w:rPr>
        <w:t>Not applicable</w:t>
      </w:r>
    </w:p>
    <w:p w:rsidR="009A5922" w:rsidRDefault="009A5922">
      <w:pPr>
        <w:spacing w:after="0" w:line="240" w:lineRule="auto"/>
        <w:rPr>
          <w:rFonts w:ascii="Arial" w:eastAsia="Arial" w:hAnsi="Arial" w:cs="Arial"/>
          <w:b/>
          <w:sz w:val="24"/>
          <w:szCs w:val="24"/>
          <w:highlight w:val="yellow"/>
        </w:rPr>
      </w:pPr>
    </w:p>
    <w:p w:rsidR="009A5922" w:rsidRDefault="00041D0E">
      <w:pPr>
        <w:pStyle w:val="Heading3"/>
        <w:numPr>
          <w:ilvl w:val="2"/>
          <w:numId w:val="1"/>
        </w:numPr>
        <w:tabs>
          <w:tab w:val="left" w:pos="0"/>
        </w:tabs>
        <w:jc w:val="both"/>
      </w:pPr>
      <w:bookmarkStart w:id="30" w:name="_heading=h.49x2ik5" w:colFirst="0" w:colLast="0"/>
      <w:bookmarkEnd w:id="30"/>
      <w:r>
        <w:t>SOCIAL VALUE COMMITMENT</w:t>
      </w:r>
    </w:p>
    <w:p w:rsidR="009A5922" w:rsidRDefault="00041D0E">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rsidR="009A5922" w:rsidRDefault="009A5922">
      <w:pPr>
        <w:spacing w:after="0" w:line="240" w:lineRule="auto"/>
        <w:jc w:val="both"/>
      </w:pPr>
    </w:p>
    <w:p w:rsidR="009A5922" w:rsidRDefault="009A5922">
      <w:pPr>
        <w:spacing w:after="0" w:line="240" w:lineRule="auto"/>
        <w:jc w:val="both"/>
      </w:pPr>
    </w:p>
    <w:tbl>
      <w:tblPr>
        <w:tblStyle w:val="a0"/>
        <w:tblW w:w="9170" w:type="dxa"/>
        <w:tblInd w:w="-216" w:type="dxa"/>
        <w:tblBorders>
          <w:top w:val="single" w:sz="4" w:space="0" w:color="95B3D7"/>
          <w:left w:val="single" w:sz="4" w:space="0" w:color="000000"/>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1526"/>
        <w:gridCol w:w="2982"/>
        <w:gridCol w:w="1555"/>
        <w:gridCol w:w="3107"/>
      </w:tblGrid>
      <w:tr w:rsidR="009A5922">
        <w:trPr>
          <w:trHeight w:val="635"/>
        </w:trPr>
        <w:tc>
          <w:tcPr>
            <w:tcW w:w="4508" w:type="dxa"/>
            <w:gridSpan w:val="2"/>
            <w:tcBorders>
              <w:top w:val="single" w:sz="4" w:space="0" w:color="95B3D7"/>
              <w:left w:val="single" w:sz="4" w:space="0" w:color="000000"/>
              <w:bottom w:val="single" w:sz="4" w:space="0" w:color="95B3D7"/>
              <w:right w:val="single" w:sz="4" w:space="0" w:color="95B3D7"/>
            </w:tcBorders>
            <w:shd w:val="clear" w:color="auto" w:fill="auto"/>
          </w:tcPr>
          <w:p w:rsidR="009A5922" w:rsidRDefault="00041D0E">
            <w:pPr>
              <w:keepNext/>
              <w:spacing w:before="240" w:after="120" w:line="240" w:lineRule="auto"/>
              <w:jc w:val="both"/>
            </w:pPr>
            <w:r>
              <w:rPr>
                <w:rFonts w:ascii="Arial" w:eastAsia="Arial" w:hAnsi="Arial" w:cs="Arial"/>
                <w:b/>
                <w:color w:val="000000"/>
                <w:sz w:val="24"/>
                <w:szCs w:val="24"/>
              </w:rPr>
              <w:lastRenderedPageBreak/>
              <w:t>For and on behalf of the Supplier:</w:t>
            </w:r>
          </w:p>
        </w:tc>
        <w:tc>
          <w:tcPr>
            <w:tcW w:w="4662" w:type="dxa"/>
            <w:gridSpan w:val="2"/>
            <w:tcBorders>
              <w:top w:val="single" w:sz="4" w:space="0" w:color="95B3D7"/>
              <w:left w:val="single" w:sz="4" w:space="0" w:color="95B3D7"/>
              <w:bottom w:val="single" w:sz="4" w:space="0" w:color="95B3D7"/>
              <w:right w:val="single" w:sz="4" w:space="0" w:color="000000"/>
            </w:tcBorders>
            <w:shd w:val="clear" w:color="auto" w:fill="auto"/>
          </w:tcPr>
          <w:p w:rsidR="009A5922" w:rsidRDefault="00041D0E">
            <w:pPr>
              <w:keepNext/>
              <w:spacing w:before="240" w:after="120" w:line="240" w:lineRule="auto"/>
              <w:jc w:val="both"/>
            </w:pPr>
            <w:r>
              <w:rPr>
                <w:rFonts w:ascii="Arial" w:eastAsia="Arial" w:hAnsi="Arial" w:cs="Arial"/>
                <w:b/>
                <w:color w:val="000000"/>
                <w:sz w:val="24"/>
                <w:szCs w:val="24"/>
              </w:rPr>
              <w:t>For and on behalf of the Buyer:</w:t>
            </w:r>
          </w:p>
        </w:tc>
      </w:tr>
      <w:tr w:rsidR="009A5922">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rsidR="009A5922" w:rsidRDefault="00041D0E">
            <w:pPr>
              <w:keepNext/>
              <w:spacing w:before="240" w:after="120" w:line="240" w:lineRule="auto"/>
            </w:pPr>
            <w:r>
              <w:rPr>
                <w:rFonts w:ascii="Arial" w:eastAsia="Arial" w:hAnsi="Arial" w:cs="Arial"/>
                <w:color w:val="000000"/>
                <w:sz w:val="24"/>
                <w:szCs w:val="24"/>
              </w:rPr>
              <w:t>Signature: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Pr>
          <w:p w:rsidR="009A5922" w:rsidRDefault="00041D0E">
            <w:pPr>
              <w:rPr>
                <w:rFonts w:ascii="Arial" w:eastAsia="Arial" w:hAnsi="Arial" w:cs="Arial"/>
                <w:color w:val="000000"/>
                <w:sz w:val="24"/>
                <w:szCs w:val="24"/>
              </w:rPr>
            </w:pPr>
            <w:r>
              <w:rPr>
                <w:rFonts w:ascii="Arial" w:eastAsia="Arial" w:hAnsi="Arial" w:cs="Arial"/>
                <w:color w:val="000000"/>
                <w:sz w:val="24"/>
                <w:szCs w:val="24"/>
              </w:rPr>
              <w:t>Redacted under FOIA section 40, Personal Information</w:t>
            </w:r>
            <w:r>
              <w:rPr>
                <w:rFonts w:ascii="Arial" w:eastAsia="Arial" w:hAnsi="Arial" w:cs="Arial"/>
                <w:color w:val="000000"/>
                <w:sz w:val="24"/>
                <w:szCs w:val="24"/>
              </w:rPr>
              <w:tab/>
            </w:r>
          </w:p>
          <w:p w:rsidR="009A5922" w:rsidRDefault="009A5922">
            <w:pPr>
              <w:keepNext/>
              <w:spacing w:before="240" w:after="120" w:line="240" w:lineRule="auto"/>
              <w:ind w:left="142"/>
              <w:jc w:val="both"/>
              <w:rPr>
                <w:rFonts w:ascii="Arial" w:eastAsia="Arial" w:hAnsi="Arial" w:cs="Arial"/>
                <w:b/>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Pr>
          <w:p w:rsidR="009A5922" w:rsidRDefault="00041D0E">
            <w:pPr>
              <w:keepNext/>
              <w:spacing w:before="240" w:after="120" w:line="240" w:lineRule="auto"/>
              <w:ind w:left="142"/>
              <w:jc w:val="both"/>
            </w:pPr>
            <w:r>
              <w:rPr>
                <w:rFonts w:ascii="Arial" w:eastAsia="Arial" w:hAnsi="Arial" w:cs="Arial"/>
                <w:color w:val="000000"/>
                <w:sz w:val="24"/>
                <w:szCs w:val="24"/>
              </w:rPr>
              <w:t>Signature: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Pr>
          <w:p w:rsidR="009A5922" w:rsidRDefault="00041D0E">
            <w:pPr>
              <w:rPr>
                <w:rFonts w:ascii="Arial" w:eastAsia="Arial" w:hAnsi="Arial" w:cs="Arial"/>
                <w:color w:val="000000"/>
                <w:sz w:val="24"/>
                <w:szCs w:val="24"/>
              </w:rPr>
            </w:pPr>
            <w:r>
              <w:rPr>
                <w:rFonts w:ascii="Arial" w:eastAsia="Arial" w:hAnsi="Arial" w:cs="Arial"/>
                <w:color w:val="000000"/>
                <w:sz w:val="24"/>
                <w:szCs w:val="24"/>
              </w:rPr>
              <w:t>Redacted under FOIA section 40, Personal Information</w:t>
            </w:r>
            <w:r>
              <w:rPr>
                <w:rFonts w:ascii="Arial" w:eastAsia="Arial" w:hAnsi="Arial" w:cs="Arial"/>
                <w:color w:val="000000"/>
                <w:sz w:val="24"/>
                <w:szCs w:val="24"/>
              </w:rPr>
              <w:tab/>
            </w:r>
          </w:p>
          <w:p w:rsidR="009A5922" w:rsidRDefault="009A5922">
            <w:pPr>
              <w:keepNext/>
              <w:spacing w:before="240" w:after="120" w:line="240" w:lineRule="auto"/>
              <w:ind w:left="142"/>
              <w:jc w:val="both"/>
              <w:rPr>
                <w:rFonts w:ascii="Arial" w:eastAsia="Arial" w:hAnsi="Arial" w:cs="Arial"/>
                <w:color w:val="000000"/>
                <w:sz w:val="24"/>
                <w:szCs w:val="24"/>
              </w:rPr>
            </w:pPr>
          </w:p>
        </w:tc>
      </w:tr>
      <w:tr w:rsidR="009A5922">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rsidR="009A5922" w:rsidRDefault="00041D0E">
            <w:pPr>
              <w:keepNext/>
              <w:spacing w:before="240" w:after="120" w:line="240" w:lineRule="auto"/>
            </w:pPr>
            <w:r>
              <w:rPr>
                <w:rFonts w:ascii="Arial" w:eastAsia="Arial" w:hAnsi="Arial" w:cs="Arial"/>
                <w:color w:val="000000"/>
                <w:sz w:val="24"/>
                <w:szCs w:val="24"/>
              </w:rPr>
              <w:t>Name: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Pr>
          <w:p w:rsidR="009A5922" w:rsidRDefault="00041D0E">
            <w:pPr>
              <w:rPr>
                <w:rFonts w:ascii="Arial" w:eastAsia="Arial" w:hAnsi="Arial" w:cs="Arial"/>
                <w:color w:val="000000"/>
                <w:sz w:val="24"/>
                <w:szCs w:val="24"/>
              </w:rPr>
            </w:pPr>
            <w:r>
              <w:rPr>
                <w:rFonts w:ascii="Arial" w:eastAsia="Arial" w:hAnsi="Arial" w:cs="Arial"/>
                <w:color w:val="000000"/>
                <w:sz w:val="24"/>
                <w:szCs w:val="24"/>
              </w:rPr>
              <w:t>Redacted under FOIA section 40, Personal Information</w:t>
            </w:r>
            <w:r>
              <w:rPr>
                <w:rFonts w:ascii="Arial" w:eastAsia="Arial" w:hAnsi="Arial" w:cs="Arial"/>
                <w:color w:val="000000"/>
                <w:sz w:val="24"/>
                <w:szCs w:val="24"/>
              </w:rPr>
              <w:tab/>
            </w:r>
          </w:p>
          <w:p w:rsidR="009A5922" w:rsidRDefault="009A5922">
            <w:pPr>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Pr>
          <w:p w:rsidR="009A5922" w:rsidRDefault="00041D0E">
            <w:pPr>
              <w:keepNext/>
              <w:spacing w:before="240" w:after="120" w:line="240" w:lineRule="auto"/>
              <w:ind w:left="142"/>
              <w:jc w:val="both"/>
            </w:pPr>
            <w:r>
              <w:rPr>
                <w:rFonts w:ascii="Arial" w:eastAsia="Arial" w:hAnsi="Arial" w:cs="Arial"/>
                <w:color w:val="000000"/>
                <w:sz w:val="24"/>
                <w:szCs w:val="24"/>
              </w:rPr>
              <w:t>Name: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Pr>
          <w:p w:rsidR="009A5922" w:rsidRDefault="00041D0E">
            <w:pPr>
              <w:rPr>
                <w:rFonts w:ascii="Arial" w:eastAsia="Arial" w:hAnsi="Arial" w:cs="Arial"/>
                <w:color w:val="000000"/>
                <w:sz w:val="24"/>
                <w:szCs w:val="24"/>
              </w:rPr>
            </w:pPr>
            <w:r>
              <w:rPr>
                <w:rFonts w:ascii="Arial" w:eastAsia="Arial" w:hAnsi="Arial" w:cs="Arial"/>
                <w:color w:val="000000"/>
                <w:sz w:val="24"/>
                <w:szCs w:val="24"/>
              </w:rPr>
              <w:t>Redacted under FOIA section 40, Personal Information</w:t>
            </w:r>
            <w:r>
              <w:rPr>
                <w:rFonts w:ascii="Arial" w:eastAsia="Arial" w:hAnsi="Arial" w:cs="Arial"/>
                <w:color w:val="000000"/>
                <w:sz w:val="24"/>
                <w:szCs w:val="24"/>
              </w:rPr>
              <w:tab/>
            </w:r>
          </w:p>
          <w:p w:rsidR="009A5922" w:rsidRDefault="009A5922">
            <w:pPr>
              <w:keepNext/>
              <w:spacing w:before="240" w:after="120" w:line="240" w:lineRule="auto"/>
              <w:ind w:left="142"/>
              <w:jc w:val="both"/>
              <w:rPr>
                <w:rFonts w:ascii="Arial" w:eastAsia="Arial" w:hAnsi="Arial" w:cs="Arial"/>
                <w:color w:val="000000"/>
                <w:sz w:val="24"/>
                <w:szCs w:val="24"/>
              </w:rPr>
            </w:pPr>
          </w:p>
        </w:tc>
      </w:tr>
      <w:tr w:rsidR="009A5922">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rsidR="009A5922" w:rsidRDefault="00041D0E">
            <w:pPr>
              <w:keepNext/>
              <w:spacing w:before="240" w:after="120" w:line="240" w:lineRule="auto"/>
            </w:pPr>
            <w:r>
              <w:rPr>
                <w:rFonts w:ascii="Arial" w:eastAsia="Arial" w:hAnsi="Arial" w:cs="Arial"/>
                <w:color w:val="000000"/>
                <w:sz w:val="24"/>
                <w:szCs w:val="24"/>
              </w:rPr>
              <w:t>Role: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Pr>
          <w:p w:rsidR="009A5922" w:rsidRDefault="00041D0E">
            <w:pPr>
              <w:rPr>
                <w:rFonts w:ascii="Arial" w:eastAsia="Arial" w:hAnsi="Arial" w:cs="Arial"/>
                <w:color w:val="000000"/>
                <w:sz w:val="24"/>
                <w:szCs w:val="24"/>
              </w:rPr>
            </w:pPr>
            <w:r>
              <w:rPr>
                <w:rFonts w:ascii="Arial" w:eastAsia="Arial" w:hAnsi="Arial" w:cs="Arial"/>
                <w:color w:val="000000"/>
                <w:sz w:val="24"/>
                <w:szCs w:val="24"/>
              </w:rPr>
              <w:t>Redacted under FOIA section 40, Personal Information</w:t>
            </w:r>
            <w:r>
              <w:rPr>
                <w:rFonts w:ascii="Arial" w:eastAsia="Arial" w:hAnsi="Arial" w:cs="Arial"/>
                <w:color w:val="000000"/>
                <w:sz w:val="24"/>
                <w:szCs w:val="24"/>
              </w:rPr>
              <w:tab/>
            </w:r>
          </w:p>
          <w:p w:rsidR="009A5922" w:rsidRDefault="009A5922">
            <w:pPr>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Pr>
          <w:p w:rsidR="009A5922" w:rsidRDefault="00041D0E">
            <w:pPr>
              <w:keepNext/>
              <w:spacing w:before="240" w:after="120" w:line="240" w:lineRule="auto"/>
              <w:ind w:left="142"/>
              <w:jc w:val="both"/>
            </w:pPr>
            <w:r>
              <w:rPr>
                <w:rFonts w:ascii="Arial" w:eastAsia="Arial" w:hAnsi="Arial" w:cs="Arial"/>
                <w:color w:val="000000"/>
                <w:sz w:val="24"/>
                <w:szCs w:val="24"/>
              </w:rPr>
              <w:t>Role: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Pr>
          <w:p w:rsidR="009A5922" w:rsidRDefault="00041D0E">
            <w:pPr>
              <w:rPr>
                <w:rFonts w:ascii="Arial" w:eastAsia="Arial" w:hAnsi="Arial" w:cs="Arial"/>
                <w:color w:val="000000"/>
                <w:sz w:val="24"/>
                <w:szCs w:val="24"/>
              </w:rPr>
            </w:pPr>
            <w:r>
              <w:rPr>
                <w:rFonts w:ascii="Arial" w:eastAsia="Arial" w:hAnsi="Arial" w:cs="Arial"/>
                <w:color w:val="000000"/>
                <w:sz w:val="24"/>
                <w:szCs w:val="24"/>
              </w:rPr>
              <w:t>Redacted under FOIA section 40, Personal Information</w:t>
            </w:r>
            <w:r>
              <w:rPr>
                <w:rFonts w:ascii="Arial" w:eastAsia="Arial" w:hAnsi="Arial" w:cs="Arial"/>
                <w:color w:val="000000"/>
                <w:sz w:val="24"/>
                <w:szCs w:val="24"/>
              </w:rPr>
              <w:tab/>
            </w:r>
          </w:p>
          <w:p w:rsidR="009A5922" w:rsidRDefault="009A5922">
            <w:pPr>
              <w:keepNext/>
              <w:spacing w:before="240" w:after="120" w:line="240" w:lineRule="auto"/>
              <w:ind w:left="142"/>
              <w:jc w:val="both"/>
              <w:rPr>
                <w:rFonts w:ascii="Arial" w:eastAsia="Arial" w:hAnsi="Arial" w:cs="Arial"/>
                <w:color w:val="000000"/>
                <w:sz w:val="24"/>
                <w:szCs w:val="24"/>
              </w:rPr>
            </w:pPr>
          </w:p>
        </w:tc>
      </w:tr>
      <w:tr w:rsidR="009A5922">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rsidR="009A5922" w:rsidRDefault="00041D0E">
            <w:pPr>
              <w:keepNext/>
              <w:spacing w:before="240" w:after="120" w:line="240" w:lineRule="auto"/>
            </w:pPr>
            <w:r>
              <w:rPr>
                <w:rFonts w:ascii="Arial" w:eastAsia="Arial" w:hAnsi="Arial" w:cs="Arial"/>
                <w:color w:val="000000"/>
                <w:sz w:val="24"/>
                <w:szCs w:val="24"/>
              </w:rPr>
              <w:t>Date: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Pr>
          <w:p w:rsidR="009A5922" w:rsidRDefault="00041D0E">
            <w:pPr>
              <w:rPr>
                <w:rFonts w:ascii="Arial" w:eastAsia="Arial" w:hAnsi="Arial" w:cs="Arial"/>
                <w:color w:val="000000"/>
                <w:sz w:val="24"/>
                <w:szCs w:val="24"/>
              </w:rPr>
            </w:pPr>
            <w:r>
              <w:rPr>
                <w:rFonts w:ascii="Arial" w:eastAsia="Arial" w:hAnsi="Arial" w:cs="Arial"/>
                <w:color w:val="000000"/>
                <w:sz w:val="24"/>
                <w:szCs w:val="24"/>
              </w:rPr>
              <w:t>Redacted under FOIA section 40, Personal Information</w:t>
            </w:r>
            <w:r>
              <w:rPr>
                <w:rFonts w:ascii="Arial" w:eastAsia="Arial" w:hAnsi="Arial" w:cs="Arial"/>
                <w:color w:val="000000"/>
                <w:sz w:val="24"/>
                <w:szCs w:val="24"/>
              </w:rPr>
              <w:tab/>
            </w:r>
          </w:p>
          <w:p w:rsidR="009A5922" w:rsidRDefault="009A5922">
            <w:pPr>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Pr>
          <w:p w:rsidR="009A5922" w:rsidRDefault="00041D0E">
            <w:pPr>
              <w:keepNext/>
              <w:spacing w:before="240" w:after="120" w:line="240" w:lineRule="auto"/>
              <w:ind w:left="142"/>
              <w:jc w:val="both"/>
            </w:pPr>
            <w:r>
              <w:rPr>
                <w:rFonts w:ascii="Arial" w:eastAsia="Arial" w:hAnsi="Arial" w:cs="Arial"/>
                <w:color w:val="000000"/>
                <w:sz w:val="24"/>
                <w:szCs w:val="24"/>
              </w:rPr>
              <w:t>Date: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Pr>
          <w:p w:rsidR="009A5922" w:rsidRDefault="00041D0E">
            <w:pPr>
              <w:rPr>
                <w:rFonts w:ascii="Arial" w:eastAsia="Arial" w:hAnsi="Arial" w:cs="Arial"/>
                <w:color w:val="000000"/>
                <w:sz w:val="24"/>
                <w:szCs w:val="24"/>
              </w:rPr>
            </w:pPr>
            <w:r>
              <w:rPr>
                <w:rFonts w:ascii="Arial" w:eastAsia="Arial" w:hAnsi="Arial" w:cs="Arial"/>
                <w:color w:val="000000"/>
                <w:sz w:val="24"/>
                <w:szCs w:val="24"/>
              </w:rPr>
              <w:t>Redacted under FOIA section 40, Personal Information</w:t>
            </w:r>
            <w:r>
              <w:rPr>
                <w:rFonts w:ascii="Arial" w:eastAsia="Arial" w:hAnsi="Arial" w:cs="Arial"/>
                <w:color w:val="000000"/>
                <w:sz w:val="24"/>
                <w:szCs w:val="24"/>
              </w:rPr>
              <w:tab/>
            </w:r>
          </w:p>
          <w:p w:rsidR="009A5922" w:rsidRDefault="009A5922">
            <w:pPr>
              <w:keepNext/>
              <w:spacing w:before="240" w:after="120" w:line="240" w:lineRule="auto"/>
              <w:ind w:left="142"/>
              <w:jc w:val="both"/>
              <w:rPr>
                <w:rFonts w:ascii="Arial" w:eastAsia="Arial" w:hAnsi="Arial" w:cs="Arial"/>
                <w:color w:val="000000"/>
                <w:sz w:val="24"/>
                <w:szCs w:val="24"/>
              </w:rPr>
            </w:pPr>
          </w:p>
        </w:tc>
      </w:tr>
    </w:tbl>
    <w:p w:rsidR="009A5922" w:rsidRDefault="009A5922">
      <w:pPr>
        <w:tabs>
          <w:tab w:val="left" w:pos="2257"/>
        </w:tabs>
        <w:spacing w:after="0" w:line="240" w:lineRule="auto"/>
      </w:pPr>
    </w:p>
    <w:sectPr w:rsidR="009A5922">
      <w:headerReference w:type="default" r:id="rId8"/>
      <w:footerReference w:type="default" r:id="rId9"/>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9AE" w:rsidRDefault="00A379AE">
      <w:pPr>
        <w:spacing w:after="0" w:line="240" w:lineRule="auto"/>
      </w:pPr>
      <w:r>
        <w:separator/>
      </w:r>
    </w:p>
  </w:endnote>
  <w:endnote w:type="continuationSeparator" w:id="0">
    <w:p w:rsidR="00A379AE" w:rsidRDefault="00A37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22" w:rsidRDefault="00041D0E">
    <w:pPr>
      <w:tabs>
        <w:tab w:val="center" w:pos="4513"/>
        <w:tab w:val="right" w:pos="9026"/>
      </w:tabs>
      <w:spacing w:after="0" w:line="240" w:lineRule="auto"/>
    </w:pPr>
    <w:r>
      <w:rPr>
        <w:rFonts w:ascii="Arial" w:eastAsia="Arial" w:hAnsi="Arial" w:cs="Arial"/>
        <w:sz w:val="20"/>
        <w:szCs w:val="20"/>
      </w:rPr>
      <w:t>Framework Ref: RM6188</w:t>
    </w:r>
    <w:r>
      <w:rPr>
        <w:rFonts w:ascii="Arial" w:eastAsia="Arial" w:hAnsi="Arial" w:cs="Arial"/>
        <w:sz w:val="20"/>
        <w:szCs w:val="20"/>
      </w:rPr>
      <w:tab/>
      <w:t xml:space="preserve">                                          </w:t>
    </w:r>
  </w:p>
  <w:p w:rsidR="009A5922" w:rsidRDefault="00041D0E">
    <w:pPr>
      <w:tabs>
        <w:tab w:val="center" w:pos="4513"/>
        <w:tab w:val="right" w:pos="9026"/>
      </w:tabs>
      <w:spacing w:after="0" w:line="240" w:lineRule="auto"/>
    </w:pPr>
    <w:r>
      <w:rPr>
        <w:rFonts w:ascii="Arial" w:eastAsia="Arial" w:hAnsi="Arial" w:cs="Arial"/>
        <w:sz w:val="20"/>
        <w:szCs w:val="20"/>
      </w:rPr>
      <w:t>Model Version: v3.7</w:t>
    </w:r>
  </w:p>
  <w:p w:rsidR="009A5922" w:rsidRDefault="00041D0E">
    <w:pPr>
      <w:tabs>
        <w:tab w:val="center" w:pos="4513"/>
        <w:tab w:val="right" w:pos="9026"/>
      </w:tabs>
      <w:spacing w:after="0" w:line="240" w:lineRule="auto"/>
      <w:jc w:val="right"/>
    </w:pPr>
    <w:r>
      <w:fldChar w:fldCharType="begin"/>
    </w:r>
    <w:r>
      <w:instrText>PAGE</w:instrText>
    </w:r>
    <w:r>
      <w:fldChar w:fldCharType="separate"/>
    </w:r>
    <w:r w:rsidR="00725B74">
      <w:rPr>
        <w:noProof/>
      </w:rPr>
      <w:t>1</w:t>
    </w:r>
    <w:r>
      <w:fldChar w:fldCharType="end"/>
    </w:r>
  </w:p>
  <w:p w:rsidR="009A5922" w:rsidRDefault="00041D0E">
    <w:pPr>
      <w:spacing w:after="0" w:line="240" w:lineRule="auto"/>
    </w:pP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9AE" w:rsidRDefault="00A379AE">
      <w:pPr>
        <w:spacing w:after="0" w:line="240" w:lineRule="auto"/>
      </w:pPr>
      <w:r>
        <w:separator/>
      </w:r>
    </w:p>
  </w:footnote>
  <w:footnote w:type="continuationSeparator" w:id="0">
    <w:p w:rsidR="00A379AE" w:rsidRDefault="00A37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922" w:rsidRDefault="00041D0E">
    <w:pPr>
      <w:tabs>
        <w:tab w:val="center" w:pos="4513"/>
        <w:tab w:val="right" w:pos="9026"/>
      </w:tabs>
      <w:spacing w:after="0" w:line="240" w:lineRule="auto"/>
    </w:pPr>
    <w:r>
      <w:rPr>
        <w:rFonts w:ascii="Arial" w:eastAsia="Arial" w:hAnsi="Arial" w:cs="Arial"/>
        <w:b/>
        <w:color w:val="000000"/>
        <w:sz w:val="20"/>
        <w:szCs w:val="20"/>
      </w:rPr>
      <w:t>Framework Schedule 6 (Order Form and Call-Off Schedules)</w:t>
    </w:r>
  </w:p>
  <w:p w:rsidR="009A5922" w:rsidRDefault="00041D0E">
    <w:pPr>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83DA4"/>
    <w:multiLevelType w:val="multilevel"/>
    <w:tmpl w:val="092A0CBC"/>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3A7143"/>
    <w:multiLevelType w:val="multilevel"/>
    <w:tmpl w:val="EA50BD6A"/>
    <w:lvl w:ilvl="0">
      <w:start w:val="1"/>
      <w:numFmt w:val="bullet"/>
      <w:lvlText w:val="●"/>
      <w:lvlJc w:val="left"/>
      <w:pPr>
        <w:ind w:left="1080" w:hanging="360"/>
      </w:pPr>
      <w:rPr>
        <w:rFonts w:ascii="Noto Sans Symbols" w:eastAsia="Noto Sans Symbols" w:hAnsi="Noto Sans Symbols" w:cs="Noto Sans Symbols"/>
        <w:sz w:val="24"/>
        <w:szCs w:val="24"/>
      </w:rPr>
    </w:lvl>
    <w:lvl w:ilvl="1">
      <w:start w:val="1"/>
      <w:numFmt w:val="bullet"/>
      <w:lvlText w:val="o"/>
      <w:lvlJc w:val="left"/>
      <w:pPr>
        <w:ind w:left="1800" w:hanging="360"/>
      </w:pPr>
      <w:rPr>
        <w:rFonts w:ascii="Arial" w:eastAsia="Arial" w:hAnsi="Arial" w:cs="Arial"/>
        <w:sz w:val="24"/>
        <w:szCs w:val="24"/>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Noto Sans Symbols" w:eastAsia="Noto Sans Symbols" w:hAnsi="Noto Sans Symbols" w:cs="Noto Sans Symbols"/>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Noto Sans Symbols" w:eastAsia="Noto Sans Symbols" w:hAnsi="Noto Sans Symbols" w:cs="Noto Sans Symbols"/>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FFB432F"/>
    <w:multiLevelType w:val="multilevel"/>
    <w:tmpl w:val="4854139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69C56BD6"/>
    <w:multiLevelType w:val="multilevel"/>
    <w:tmpl w:val="6BF8882E"/>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922"/>
    <w:rsid w:val="00041D0E"/>
    <w:rsid w:val="0048066D"/>
    <w:rsid w:val="00725B74"/>
    <w:rsid w:val="009A5922"/>
    <w:rsid w:val="00A37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41A5E"/>
  <w15:docId w15:val="{1A21A488-116E-486A-901E-58FA7CF8B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pBdr>
        <w:top w:val="nil"/>
        <w:left w:val="nil"/>
        <w:bottom w:val="nil"/>
        <w:right w:val="nil"/>
        <w:between w:val="nil"/>
      </w:pBdr>
      <w:spacing w:before="480" w:after="120" w:line="240" w:lineRule="auto"/>
      <w:outlineLvl w:val="0"/>
    </w:pPr>
    <w:rPr>
      <w:b/>
      <w:color w:val="000000"/>
      <w:sz w:val="48"/>
      <w:szCs w:val="48"/>
    </w:rPr>
  </w:style>
  <w:style w:type="paragraph" w:styleId="Heading2">
    <w:name w:val="heading 2"/>
    <w:basedOn w:val="Normal"/>
    <w:next w:val="Normal"/>
    <w:uiPriority w:val="9"/>
    <w:unhideWhenUsed/>
    <w:qFormat/>
    <w:pPr>
      <w:keepNext/>
      <w:keepLines/>
      <w:widowControl/>
      <w:pBdr>
        <w:top w:val="nil"/>
        <w:left w:val="nil"/>
        <w:bottom w:val="nil"/>
        <w:right w:val="nil"/>
        <w:between w:val="nil"/>
      </w:pBdr>
      <w:spacing w:before="360" w:after="80" w:line="240" w:lineRule="auto"/>
      <w:outlineLvl w:val="1"/>
    </w:pPr>
    <w:rPr>
      <w:b/>
      <w:color w:val="000000"/>
      <w:sz w:val="36"/>
      <w:szCs w:val="36"/>
    </w:rPr>
  </w:style>
  <w:style w:type="paragraph" w:styleId="Heading3">
    <w:name w:val="heading 3"/>
    <w:basedOn w:val="Normal"/>
    <w:next w:val="Normal"/>
    <w:uiPriority w:val="9"/>
    <w:unhideWhenUsed/>
    <w:qFormat/>
    <w:pPr>
      <w:keepNext/>
      <w:keepLines/>
      <w:widowControl/>
      <w:pBdr>
        <w:top w:val="nil"/>
        <w:left w:val="nil"/>
        <w:bottom w:val="nil"/>
        <w:right w:val="nil"/>
        <w:between w:val="nil"/>
      </w:pBdr>
      <w:spacing w:after="0" w:line="240" w:lineRule="auto"/>
      <w:outlineLvl w:val="2"/>
    </w:pPr>
    <w:rPr>
      <w:rFonts w:ascii="Arial" w:eastAsia="Arial" w:hAnsi="Arial" w:cs="Arial"/>
      <w:b/>
      <w:color w:val="000000"/>
      <w:sz w:val="24"/>
      <w:szCs w:val="24"/>
    </w:rPr>
  </w:style>
  <w:style w:type="paragraph" w:styleId="Heading4">
    <w:name w:val="heading 4"/>
    <w:basedOn w:val="Normal"/>
    <w:next w:val="Normal"/>
    <w:uiPriority w:val="9"/>
    <w:semiHidden/>
    <w:unhideWhenUsed/>
    <w:qFormat/>
    <w:pPr>
      <w:keepNext/>
      <w:keepLines/>
      <w:widowControl/>
      <w:pBdr>
        <w:top w:val="nil"/>
        <w:left w:val="nil"/>
        <w:bottom w:val="nil"/>
        <w:right w:val="nil"/>
        <w:between w:val="nil"/>
      </w:pBdr>
      <w:spacing w:before="240" w:after="40" w:line="240" w:lineRule="auto"/>
      <w:outlineLvl w:val="3"/>
    </w:pPr>
    <w:rPr>
      <w:b/>
      <w:color w:val="000000"/>
      <w:sz w:val="24"/>
      <w:szCs w:val="24"/>
    </w:rPr>
  </w:style>
  <w:style w:type="paragraph" w:styleId="Heading5">
    <w:name w:val="heading 5"/>
    <w:basedOn w:val="Normal"/>
    <w:next w:val="Normal"/>
    <w:uiPriority w:val="9"/>
    <w:semiHidden/>
    <w:unhideWhenUsed/>
    <w:qFormat/>
    <w:pPr>
      <w:keepNext/>
      <w:keepLines/>
      <w:widowControl/>
      <w:pBdr>
        <w:top w:val="nil"/>
        <w:left w:val="nil"/>
        <w:bottom w:val="nil"/>
        <w:right w:val="nil"/>
        <w:between w:val="nil"/>
      </w:pBdr>
      <w:spacing w:before="220" w:after="40" w:line="240" w:lineRule="auto"/>
      <w:outlineLvl w:val="4"/>
    </w:pPr>
    <w:rPr>
      <w:b/>
      <w:color w:val="000000"/>
    </w:rPr>
  </w:style>
  <w:style w:type="paragraph" w:styleId="Heading6">
    <w:name w:val="heading 6"/>
    <w:basedOn w:val="Normal"/>
    <w:next w:val="Normal"/>
    <w:uiPriority w:val="9"/>
    <w:semiHidden/>
    <w:unhideWhenUsed/>
    <w:qFormat/>
    <w:pPr>
      <w:keepNext/>
      <w:keepLines/>
      <w:widowControl/>
      <w:pBdr>
        <w:top w:val="nil"/>
        <w:left w:val="nil"/>
        <w:bottom w:val="nil"/>
        <w:right w:val="nil"/>
        <w:between w:val="nil"/>
      </w:pBdr>
      <w:spacing w:before="200" w:after="40" w:line="240" w:lineRule="auto"/>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pBdr>
        <w:top w:val="nil"/>
        <w:left w:val="nil"/>
        <w:bottom w:val="nil"/>
        <w:right w:val="nil"/>
        <w:between w:val="nil"/>
      </w:pBdr>
      <w:spacing w:before="480" w:after="120" w:line="240" w:lineRule="auto"/>
    </w:pPr>
    <w:rPr>
      <w:b/>
      <w:color w:val="000000"/>
      <w:sz w:val="72"/>
      <w:szCs w:val="72"/>
    </w:rPr>
  </w:style>
  <w:style w:type="paragraph" w:styleId="Subtitle">
    <w:name w:val="Subtitle"/>
    <w:basedOn w:val="Normal"/>
    <w:next w:val="Normal"/>
    <w:uiPriority w:val="11"/>
    <w:qFormat/>
    <w:pPr>
      <w:keepNext/>
      <w:keepLines/>
      <w:widowControl/>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apple-tab-span">
    <w:name w:val="apple-tab-span"/>
    <w:basedOn w:val="DefaultParagraphFont"/>
    <w:rsid w:val="00931894"/>
  </w:style>
  <w:style w:type="character" w:styleId="Strong">
    <w:name w:val="Strong"/>
    <w:basedOn w:val="DefaultParagraphFont"/>
    <w:uiPriority w:val="22"/>
    <w:qFormat/>
    <w:rsid w:val="00445333"/>
    <w:rPr>
      <w:b/>
      <w:bCs/>
    </w:r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tBjvWLZOhOfiwjl4nZ15o7gVJ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OAByITFrYTJvS2h4SHVmd2Z3YTVQU1A1dHVmcGFZazNWQ2xn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Jones2</dc:creator>
  <cp:lastModifiedBy>Alex Jones2</cp:lastModifiedBy>
  <cp:revision>2</cp:revision>
  <dcterms:created xsi:type="dcterms:W3CDTF">2024-12-18T17:07:00Z</dcterms:created>
  <dcterms:modified xsi:type="dcterms:W3CDTF">2024-12-18T17:07:00Z</dcterms:modified>
</cp:coreProperties>
</file>