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3AA0B" w14:textId="77777777" w:rsidR="007A1493" w:rsidRDefault="007A1493" w:rsidP="007A1493">
      <w:pPr>
        <w:pStyle w:val="CoverTitle"/>
      </w:pPr>
      <w:r>
        <w:t>Rail Accessibility Competition Brief</w:t>
      </w:r>
    </w:p>
    <w:p w14:paraId="2DEF1D92" w14:textId="77777777" w:rsidR="003D43F5" w:rsidRDefault="003D43F5" w:rsidP="00453A03">
      <w:pPr>
        <w:pStyle w:val="Heading10"/>
        <w:spacing w:after="240" w:line="240" w:lineRule="auto"/>
      </w:pPr>
      <w:r w:rsidRPr="003D43F5">
        <w:t>Introduction and Background</w:t>
      </w:r>
    </w:p>
    <w:p w14:paraId="494E3F02" w14:textId="77777777" w:rsidR="004A35B2" w:rsidRDefault="004A35B2">
      <w:pPr>
        <w:rPr>
          <w:shd w:val="clear" w:color="auto" w:fill="FFFFFF"/>
        </w:rPr>
      </w:pPr>
      <w:r>
        <w:rPr>
          <w:shd w:val="clear" w:color="auto" w:fill="FFFFFF"/>
        </w:rPr>
        <w:t xml:space="preserve">Analysis of the </w:t>
      </w:r>
      <w:r w:rsidRPr="00AD1CCF">
        <w:rPr>
          <w:shd w:val="clear" w:color="auto" w:fill="FFFFFF"/>
        </w:rPr>
        <w:t>National Travel Survey</w:t>
      </w:r>
      <w:r>
        <w:rPr>
          <w:rStyle w:val="FootnoteReference"/>
          <w:shd w:val="clear" w:color="auto" w:fill="FFFFFF"/>
        </w:rPr>
        <w:footnoteReference w:id="1"/>
      </w:r>
      <w:r w:rsidRPr="00AD1CCF">
        <w:rPr>
          <w:shd w:val="clear" w:color="auto" w:fill="FFFFFF"/>
        </w:rPr>
        <w:t xml:space="preserve"> has highlighted that disabled people are less likely </w:t>
      </w:r>
      <w:r w:rsidRPr="00BC1307">
        <w:rPr>
          <w:shd w:val="clear" w:color="auto" w:fill="FFFFFF"/>
        </w:rPr>
        <w:t xml:space="preserve">to make trips by rail than the rest of the population.  </w:t>
      </w:r>
      <w:r>
        <w:rPr>
          <w:shd w:val="clear" w:color="auto" w:fill="FFFFFF"/>
        </w:rPr>
        <w:t xml:space="preserve">Only one percent </w:t>
      </w:r>
      <w:r w:rsidRPr="00CE5B04">
        <w:rPr>
          <w:shd w:val="clear" w:color="auto" w:fill="FFFFFF"/>
        </w:rPr>
        <w:t xml:space="preserve">of all trips taken by disabled people aged 16-69 years includes </w:t>
      </w:r>
      <w:r w:rsidRPr="000C27FB">
        <w:t>rail</w:t>
      </w:r>
      <w:r w:rsidRPr="00CE5B04">
        <w:rPr>
          <w:shd w:val="clear" w:color="auto" w:fill="FFFFFF"/>
        </w:rPr>
        <w:t>, compared with over five per cent of journeys made by non-disabled people.</w:t>
      </w:r>
      <w:r>
        <w:rPr>
          <w:shd w:val="clear" w:color="auto" w:fill="FFFFFF"/>
        </w:rPr>
        <w:t xml:space="preserve">  The Department for Transport (DfT) in its draft </w:t>
      </w:r>
      <w:r w:rsidRPr="00CE5B04">
        <w:rPr>
          <w:shd w:val="clear" w:color="auto" w:fill="FFFFFF"/>
        </w:rPr>
        <w:t>Accessibility Action Pla</w:t>
      </w:r>
      <w:r>
        <w:rPr>
          <w:shd w:val="clear" w:color="auto" w:fill="FFFFFF"/>
        </w:rPr>
        <w:t>n</w:t>
      </w:r>
      <w:r>
        <w:rPr>
          <w:rStyle w:val="FootnoteReference"/>
          <w:shd w:val="clear" w:color="auto" w:fill="FFFFFF"/>
        </w:rPr>
        <w:footnoteReference w:id="2"/>
      </w:r>
      <w:r>
        <w:rPr>
          <w:shd w:val="clear" w:color="auto" w:fill="FFFFFF"/>
        </w:rPr>
        <w:t xml:space="preserve"> (currently under consultation until 15</w:t>
      </w:r>
      <w:r w:rsidRPr="0042395A">
        <w:rPr>
          <w:shd w:val="clear" w:color="auto" w:fill="FFFFFF"/>
          <w:vertAlign w:val="superscript"/>
        </w:rPr>
        <w:t>th</w:t>
      </w:r>
      <w:r>
        <w:rPr>
          <w:shd w:val="clear" w:color="auto" w:fill="FFFFFF"/>
        </w:rPr>
        <w:t xml:space="preserve"> November 2017) recognised t</w:t>
      </w:r>
      <w:r w:rsidRPr="007E5404">
        <w:rPr>
          <w:shd w:val="clear" w:color="auto" w:fill="FFFFFF"/>
        </w:rPr>
        <w:t>he need to take further steps to improve rail accessibility cost-effectively, and t</w:t>
      </w:r>
      <w:r>
        <w:rPr>
          <w:shd w:val="clear" w:color="auto" w:fill="FFFFFF"/>
        </w:rPr>
        <w:t>o do more for people with less visible impairments.</w:t>
      </w:r>
    </w:p>
    <w:p w14:paraId="59D408D1" w14:textId="77777777" w:rsidR="004A35B2" w:rsidRDefault="004A35B2">
      <w:pPr>
        <w:rPr>
          <w:shd w:val="clear" w:color="auto" w:fill="FFFFFF"/>
        </w:rPr>
      </w:pPr>
    </w:p>
    <w:p w14:paraId="366312A4" w14:textId="17385C83" w:rsidR="00232731" w:rsidRDefault="00D90072">
      <w:r>
        <w:t xml:space="preserve">As part of </w:t>
      </w:r>
      <w:r w:rsidR="001272FC">
        <w:t xml:space="preserve">the Accessibility Action Plan, </w:t>
      </w:r>
      <w:r w:rsidR="00656C23">
        <w:t>the DfT is</w:t>
      </w:r>
      <w:r>
        <w:t xml:space="preserve"> fund</w:t>
      </w:r>
      <w:r w:rsidR="00656C23">
        <w:t>ing</w:t>
      </w:r>
      <w:r>
        <w:t xml:space="preserve"> </w:t>
      </w:r>
      <w:r w:rsidR="00656C23">
        <w:t xml:space="preserve">this </w:t>
      </w:r>
      <w:r w:rsidR="003173FF">
        <w:t>Rail Accessibility</w:t>
      </w:r>
      <w:r w:rsidR="00B14068">
        <w:t xml:space="preserve"> Competition</w:t>
      </w:r>
      <w:r w:rsidR="00A54505">
        <w:t xml:space="preserve"> which is being </w:t>
      </w:r>
      <w:r>
        <w:t>run by RSSB</w:t>
      </w:r>
      <w:r w:rsidR="00B14068">
        <w:t xml:space="preserve">. </w:t>
      </w:r>
      <w:r w:rsidR="00656C23">
        <w:t xml:space="preserve"> The aim of the competition is to find innovative solutions for disabled people that will help improve their overall access to the railway.  </w:t>
      </w:r>
    </w:p>
    <w:p w14:paraId="11CEF9D1" w14:textId="77777777" w:rsidR="00232731" w:rsidRDefault="00232731"/>
    <w:p w14:paraId="4C529167" w14:textId="77777777" w:rsidR="00CD68DB" w:rsidRDefault="00656C23">
      <w:pPr>
        <w:rPr>
          <w:shd w:val="clear" w:color="auto" w:fill="FFFFFF"/>
        </w:rPr>
      </w:pPr>
      <w:r>
        <w:t>The competition focuses on two distinct themes:</w:t>
      </w:r>
    </w:p>
    <w:p w14:paraId="16A10B64" w14:textId="77777777" w:rsidR="00656C23" w:rsidRDefault="00656C23">
      <w:pPr>
        <w:rPr>
          <w:shd w:val="clear" w:color="auto" w:fill="FFFFFF"/>
        </w:rPr>
      </w:pPr>
    </w:p>
    <w:p w14:paraId="3B3EAF2E" w14:textId="105D9394" w:rsidR="004D3BEE" w:rsidRDefault="004D3BEE" w:rsidP="00DF1BEB">
      <w:pPr>
        <w:pStyle w:val="Bullet2"/>
        <w:spacing w:after="240"/>
        <w:ind w:left="357" w:hanging="357"/>
        <w:rPr>
          <w:shd w:val="clear" w:color="auto" w:fill="FFFFFF"/>
        </w:rPr>
      </w:pPr>
      <w:r>
        <w:rPr>
          <w:shd w:val="clear" w:color="auto" w:fill="FFFFFF"/>
        </w:rPr>
        <w:t xml:space="preserve">Theme 1: </w:t>
      </w:r>
      <w:r w:rsidR="00374EC6">
        <w:rPr>
          <w:shd w:val="clear" w:color="auto" w:fill="FFFFFF"/>
        </w:rPr>
        <w:t>Physical accessibility</w:t>
      </w:r>
    </w:p>
    <w:p w14:paraId="6ED345DC" w14:textId="07C1CC35" w:rsidR="00655A29" w:rsidRDefault="004D3BEE" w:rsidP="00DF1BEB">
      <w:pPr>
        <w:pStyle w:val="Bullet2"/>
        <w:spacing w:after="240"/>
        <w:ind w:left="357" w:hanging="357"/>
      </w:pPr>
      <w:r w:rsidRPr="007F0058">
        <w:rPr>
          <w:shd w:val="clear" w:color="auto" w:fill="FFFFFF"/>
        </w:rPr>
        <w:t xml:space="preserve">Theme 2: </w:t>
      </w:r>
      <w:bookmarkStart w:id="0" w:name="_Hlk490646467"/>
      <w:r w:rsidRPr="00420E22">
        <w:t>Improving access</w:t>
      </w:r>
      <w:r w:rsidR="00655A29">
        <w:t xml:space="preserve"> to rail</w:t>
      </w:r>
      <w:r w:rsidRPr="00420E22">
        <w:t xml:space="preserve"> for peopl</w:t>
      </w:r>
      <w:r w:rsidR="00476B80">
        <w:t>e with less visible impairments</w:t>
      </w:r>
    </w:p>
    <w:p w14:paraId="3A2BF412" w14:textId="77777777" w:rsidR="00083A18" w:rsidRDefault="002F4D58" w:rsidP="002F4D58">
      <w:pPr>
        <w:pStyle w:val="Body"/>
        <w:rPr>
          <w:shd w:val="clear" w:color="auto" w:fill="FFFFFF"/>
        </w:rPr>
      </w:pPr>
      <w:r w:rsidRPr="002F4D58">
        <w:rPr>
          <w:shd w:val="clear" w:color="auto" w:fill="FFFFFF"/>
        </w:rPr>
        <w:t>The competition is open to any organisations or individuals</w:t>
      </w:r>
      <w:r w:rsidR="00A304F1">
        <w:rPr>
          <w:shd w:val="clear" w:color="auto" w:fill="FFFFFF"/>
        </w:rPr>
        <w:t xml:space="preserve"> with potential solutions.</w:t>
      </w:r>
    </w:p>
    <w:p w14:paraId="433F26CA" w14:textId="77777777" w:rsidR="00083A18" w:rsidRPr="002F4D58" w:rsidRDefault="00083A18" w:rsidP="00083A18">
      <w:pPr>
        <w:pStyle w:val="Body"/>
        <w:rPr>
          <w:shd w:val="clear" w:color="auto" w:fill="FFFFFF"/>
        </w:rPr>
      </w:pPr>
      <w:r w:rsidRPr="002F4D58">
        <w:rPr>
          <w:shd w:val="clear" w:color="auto" w:fill="FFFFFF"/>
        </w:rPr>
        <w:t xml:space="preserve">Proposals may provide solutions </w:t>
      </w:r>
      <w:r w:rsidR="00A304F1">
        <w:rPr>
          <w:shd w:val="clear" w:color="auto" w:fill="FFFFFF"/>
        </w:rPr>
        <w:t xml:space="preserve">focussing on a </w:t>
      </w:r>
      <w:r w:rsidRPr="002F4D58">
        <w:rPr>
          <w:shd w:val="clear" w:color="auto" w:fill="FFFFFF"/>
        </w:rPr>
        <w:t>particular user group</w:t>
      </w:r>
      <w:r w:rsidR="00A304F1">
        <w:rPr>
          <w:shd w:val="clear" w:color="auto" w:fill="FFFFFF"/>
        </w:rPr>
        <w:t xml:space="preserve"> or provide solutions for generic issues addressing multiple user groups.  Solutions</w:t>
      </w:r>
      <w:r w:rsidRPr="002F4D58">
        <w:rPr>
          <w:shd w:val="clear" w:color="auto" w:fill="FFFFFF"/>
        </w:rPr>
        <w:t xml:space="preserve"> are likely to have the potential to be applied across significant portions of the rail network, and not be a specific solution for a particular organisation or location.  </w:t>
      </w:r>
    </w:p>
    <w:p w14:paraId="68BFDB76" w14:textId="77777777" w:rsidR="002F4D58" w:rsidRDefault="002F4D58" w:rsidP="002F4D58">
      <w:pPr>
        <w:pStyle w:val="Body"/>
        <w:rPr>
          <w:shd w:val="clear" w:color="auto" w:fill="FFFFFF"/>
        </w:rPr>
      </w:pPr>
      <w:r w:rsidRPr="002F4D58">
        <w:rPr>
          <w:shd w:val="clear" w:color="auto" w:fill="FFFFFF"/>
        </w:rPr>
        <w:t xml:space="preserve">Collaborative proposals are welcome, in particular </w:t>
      </w:r>
      <w:r w:rsidR="00392B24">
        <w:rPr>
          <w:shd w:val="clear" w:color="auto" w:fill="FFFFFF"/>
        </w:rPr>
        <w:t>proposals</w:t>
      </w:r>
      <w:r w:rsidR="00392B24" w:rsidRPr="002F4D58">
        <w:rPr>
          <w:shd w:val="clear" w:color="auto" w:fill="FFFFFF"/>
        </w:rPr>
        <w:t xml:space="preserve"> </w:t>
      </w:r>
      <w:r w:rsidRPr="002F4D58">
        <w:rPr>
          <w:shd w:val="clear" w:color="auto" w:fill="FFFFFF"/>
        </w:rPr>
        <w:t>including one or more of the following: train operators, infrastructure managers, suppliers, solution providers and charities or passenger groups</w:t>
      </w:r>
      <w:r w:rsidR="009E4C10">
        <w:rPr>
          <w:shd w:val="clear" w:color="auto" w:fill="FFFFFF"/>
        </w:rPr>
        <w:t xml:space="preserve"> are </w:t>
      </w:r>
      <w:r w:rsidR="00DF1BEB">
        <w:rPr>
          <w:shd w:val="clear" w:color="auto" w:fill="FFFFFF"/>
        </w:rPr>
        <w:t>encouraged.</w:t>
      </w:r>
    </w:p>
    <w:bookmarkEnd w:id="0"/>
    <w:p w14:paraId="23533408" w14:textId="77777777" w:rsidR="003D43F5" w:rsidRPr="003D43F5" w:rsidRDefault="003D43F5" w:rsidP="000C27FB">
      <w:pPr>
        <w:pStyle w:val="Heading20"/>
      </w:pPr>
      <w:r w:rsidRPr="003D43F5">
        <w:t xml:space="preserve">Aims and </w:t>
      </w:r>
      <w:r w:rsidRPr="007F0058">
        <w:t>objectives</w:t>
      </w:r>
    </w:p>
    <w:p w14:paraId="49FFDB8A" w14:textId="77777777" w:rsidR="00243E45" w:rsidRDefault="00243E45" w:rsidP="000C27FB">
      <w:pPr>
        <w:pStyle w:val="Body"/>
      </w:pPr>
      <w:r w:rsidRPr="005D326D">
        <w:t>The aims of this competition are to stimulate ideas for innovation that will potentially:</w:t>
      </w:r>
    </w:p>
    <w:p w14:paraId="779625A8" w14:textId="77777777" w:rsidR="00243E45" w:rsidRPr="000C27FB" w:rsidRDefault="00243E45" w:rsidP="000C27FB">
      <w:pPr>
        <w:pStyle w:val="Bullet1"/>
      </w:pPr>
      <w:r w:rsidRPr="00135FDA">
        <w:t>Support execution of the Accessibility Action Plan.</w:t>
      </w:r>
    </w:p>
    <w:p w14:paraId="562F86C8" w14:textId="77777777" w:rsidR="00243E45" w:rsidRPr="00135FDA" w:rsidRDefault="00243E45" w:rsidP="000C27FB">
      <w:pPr>
        <w:pStyle w:val="Bullet1"/>
      </w:pPr>
      <w:r w:rsidRPr="00135FDA">
        <w:t>Identify</w:t>
      </w:r>
      <w:r w:rsidR="009E4C10">
        <w:t xml:space="preserve"> </w:t>
      </w:r>
      <w:r w:rsidRPr="00135FDA">
        <w:t>cost–effective</w:t>
      </w:r>
      <w:r w:rsidR="009E4C10">
        <w:t>,</w:t>
      </w:r>
      <w:r w:rsidRPr="00135FDA">
        <w:t xml:space="preserve"> innovative solutions to improve physical access to and at stations. </w:t>
      </w:r>
    </w:p>
    <w:p w14:paraId="78527E18" w14:textId="77777777" w:rsidR="00243E45" w:rsidRPr="000C27FB" w:rsidRDefault="00243E45" w:rsidP="000C27FB">
      <w:pPr>
        <w:pStyle w:val="Bullet1"/>
      </w:pPr>
      <w:r w:rsidRPr="000C27FB">
        <w:lastRenderedPageBreak/>
        <w:t>Enable disabled passengers to travel unassisted and to use rail to travel more frequently</w:t>
      </w:r>
      <w:r w:rsidR="00232731">
        <w:t>.</w:t>
      </w:r>
    </w:p>
    <w:p w14:paraId="0FBC5DF3" w14:textId="77777777" w:rsidR="00243E45" w:rsidRPr="000C27FB" w:rsidRDefault="00243E45" w:rsidP="000C27FB">
      <w:pPr>
        <w:pStyle w:val="Bullet1"/>
      </w:pPr>
      <w:r w:rsidRPr="000C27FB">
        <w:t xml:space="preserve">Encourage </w:t>
      </w:r>
      <w:r w:rsidR="009E4C10">
        <w:t>the use of new technologies</w:t>
      </w:r>
      <w:r w:rsidRPr="000C27FB">
        <w:t xml:space="preserve"> as an enabler for disabled people, rather than as a new form of exclusion.</w:t>
      </w:r>
    </w:p>
    <w:p w14:paraId="486CF73D" w14:textId="65E03C37" w:rsidR="00243E45" w:rsidRDefault="00243E45" w:rsidP="000C27FB">
      <w:pPr>
        <w:pStyle w:val="Bullet1"/>
      </w:pPr>
      <w:r w:rsidRPr="00135FDA">
        <w:t>Identify solutions for improving access to rail for those wit</w:t>
      </w:r>
      <w:r w:rsidR="006367ED">
        <w:t>h less visible</w:t>
      </w:r>
      <w:r w:rsidRPr="00135FDA">
        <w:t xml:space="preserve"> </w:t>
      </w:r>
      <w:r w:rsidR="00313B4E">
        <w:t xml:space="preserve">impairments </w:t>
      </w:r>
      <w:r w:rsidRPr="00135FDA">
        <w:t xml:space="preserve">(these are likely to be IT based). </w:t>
      </w:r>
    </w:p>
    <w:p w14:paraId="1755AF56" w14:textId="77777777" w:rsidR="00B94217" w:rsidRDefault="00B94217" w:rsidP="000C27FB">
      <w:pPr>
        <w:pStyle w:val="Bullet1"/>
      </w:pPr>
      <w:r>
        <w:t xml:space="preserve">Encourage </w:t>
      </w:r>
      <w:r w:rsidR="009E4C10">
        <w:t>engagement between suppliers, TOCs and charities to develop solutions that address the specific needs of disabled people</w:t>
      </w:r>
      <w:r w:rsidR="00232731">
        <w:t>.</w:t>
      </w:r>
    </w:p>
    <w:p w14:paraId="4D34375B" w14:textId="097F668C" w:rsidR="00F703F8" w:rsidRPr="007F0058" w:rsidRDefault="00135FDA" w:rsidP="00480435">
      <w:pPr>
        <w:pStyle w:val="Heading20"/>
        <w:spacing w:before="0" w:after="240" w:line="240" w:lineRule="auto"/>
      </w:pPr>
      <w:r>
        <w:t>Competition scope</w:t>
      </w:r>
    </w:p>
    <w:p w14:paraId="673C71FA" w14:textId="77777777" w:rsidR="00D8764C" w:rsidRDefault="00D8764C" w:rsidP="00D8764C">
      <w:pPr>
        <w:pStyle w:val="Heading30"/>
        <w:rPr>
          <w:shd w:val="clear" w:color="auto" w:fill="FFFFFF"/>
        </w:rPr>
      </w:pPr>
      <w:r>
        <w:t xml:space="preserve">Theme 1: </w:t>
      </w:r>
      <w:r>
        <w:rPr>
          <w:shd w:val="clear" w:color="auto" w:fill="FFFFFF"/>
        </w:rPr>
        <w:t>Physical accessibility</w:t>
      </w:r>
    </w:p>
    <w:p w14:paraId="14ED6E72" w14:textId="77777777" w:rsidR="00D8764C" w:rsidRDefault="00D8764C" w:rsidP="00D8764C">
      <w:pPr>
        <w:pStyle w:val="Body"/>
      </w:pPr>
      <w:r>
        <w:t xml:space="preserve">This theme will focus on improving physical access to and at stations.  </w:t>
      </w:r>
    </w:p>
    <w:p w14:paraId="73B2D118" w14:textId="77777777" w:rsidR="00D8764C" w:rsidRPr="00CB01DB" w:rsidRDefault="00D8764C" w:rsidP="00D8764C">
      <w:pPr>
        <w:pStyle w:val="Body"/>
      </w:pPr>
      <w:r w:rsidRPr="00CB01DB">
        <w:t>Examples may include, but are not limited to:</w:t>
      </w:r>
    </w:p>
    <w:p w14:paraId="2E0C8313" w14:textId="77777777" w:rsidR="00D8764C" w:rsidRDefault="00D8764C" w:rsidP="00D8764C">
      <w:pPr>
        <w:pStyle w:val="Bullet1"/>
      </w:pPr>
      <w:r>
        <w:t>Lower cost solutions to improve access for passengers with mobility impairments via:</w:t>
      </w:r>
    </w:p>
    <w:p w14:paraId="310D4566" w14:textId="77777777" w:rsidR="00D8764C" w:rsidRDefault="00D8764C" w:rsidP="00D8764C">
      <w:pPr>
        <w:pStyle w:val="Bullet2"/>
        <w:numPr>
          <w:ilvl w:val="0"/>
          <w:numId w:val="39"/>
        </w:numPr>
        <w:spacing w:after="0" w:line="240" w:lineRule="auto"/>
        <w:ind w:left="584" w:hanging="357"/>
      </w:pPr>
      <w:r>
        <w:t>Improved physical access to the station itself and facilities contained within it</w:t>
      </w:r>
    </w:p>
    <w:p w14:paraId="652C1732" w14:textId="77777777" w:rsidR="00D8764C" w:rsidRDefault="00D8764C" w:rsidP="00D8764C">
      <w:pPr>
        <w:pStyle w:val="Bullet2"/>
        <w:numPr>
          <w:ilvl w:val="0"/>
          <w:numId w:val="39"/>
        </w:numPr>
        <w:spacing w:after="0"/>
      </w:pPr>
      <w:r>
        <w:t>More cost-effective solutions to lifts and stairs within the station</w:t>
      </w:r>
    </w:p>
    <w:p w14:paraId="6782BB65" w14:textId="77777777" w:rsidR="00D8764C" w:rsidRDefault="00D8764C" w:rsidP="00D8764C">
      <w:pPr>
        <w:pStyle w:val="Bullet2"/>
        <w:numPr>
          <w:ilvl w:val="0"/>
          <w:numId w:val="39"/>
        </w:numPr>
      </w:pPr>
      <w:r>
        <w:t>Improved toilet facilities</w:t>
      </w:r>
    </w:p>
    <w:p w14:paraId="1D5BF08E" w14:textId="77777777" w:rsidR="00D8764C" w:rsidRDefault="00D8764C" w:rsidP="00D8764C">
      <w:pPr>
        <w:pStyle w:val="Bullet1"/>
      </w:pPr>
      <w:r>
        <w:t xml:space="preserve">Lower cost solutions that provide better access to the amenities at a station </w:t>
      </w:r>
    </w:p>
    <w:p w14:paraId="6B282969" w14:textId="77777777" w:rsidR="00D8764C" w:rsidRDefault="00D8764C" w:rsidP="00D8764C">
      <w:pPr>
        <w:pStyle w:val="Bullet1"/>
      </w:pPr>
      <w:r>
        <w:t>New or alternative business models/service concepts that provide access to the rail network for mobility impaired customers</w:t>
      </w:r>
    </w:p>
    <w:p w14:paraId="7EC99953" w14:textId="77777777" w:rsidR="00D8764C" w:rsidRPr="000C27FB" w:rsidRDefault="00D8764C" w:rsidP="00D8764C">
      <w:pPr>
        <w:pStyle w:val="Bullet1"/>
        <w:rPr>
          <w:rStyle w:val="Emphasis"/>
          <w:i w:val="0"/>
          <w:iCs w:val="0"/>
        </w:rPr>
      </w:pPr>
      <w:r>
        <w:t>Other solutions that address the issues of physical access to stations for disabled people</w:t>
      </w:r>
    </w:p>
    <w:p w14:paraId="170C12D8" w14:textId="77777777" w:rsidR="00D8764C" w:rsidRPr="00955F27" w:rsidRDefault="00D8764C" w:rsidP="00D8764C">
      <w:pPr>
        <w:pStyle w:val="Heading40"/>
        <w:rPr>
          <w:rStyle w:val="Emphasis"/>
          <w:b/>
          <w:i w:val="0"/>
          <w:iCs w:val="0"/>
          <w:color w:val="auto"/>
        </w:rPr>
      </w:pPr>
      <w:r w:rsidRPr="00955F27">
        <w:rPr>
          <w:rStyle w:val="Emphasis"/>
          <w:b/>
          <w:color w:val="auto"/>
        </w:rPr>
        <w:t>Within the scope are:</w:t>
      </w:r>
    </w:p>
    <w:p w14:paraId="453BAE87" w14:textId="77777777" w:rsidR="00D8764C" w:rsidRPr="007C4B4A" w:rsidRDefault="00D8764C" w:rsidP="00D8764C">
      <w:pPr>
        <w:pStyle w:val="Bullet2"/>
      </w:pPr>
      <w:r w:rsidRPr="007C4B4A">
        <w:t>New service propositions</w:t>
      </w:r>
    </w:p>
    <w:p w14:paraId="1DA34484" w14:textId="77777777" w:rsidR="00D8764C" w:rsidRDefault="00D8764C" w:rsidP="00D8764C">
      <w:pPr>
        <w:pStyle w:val="Bullet2"/>
      </w:pPr>
      <w:r w:rsidRPr="00AC2E3E">
        <w:t>New or alternative business models</w:t>
      </w:r>
    </w:p>
    <w:p w14:paraId="1B883CC5" w14:textId="77777777" w:rsidR="00D8764C" w:rsidRDefault="00D8764C" w:rsidP="00D8764C">
      <w:pPr>
        <w:pStyle w:val="Bullet2"/>
      </w:pPr>
      <w:r w:rsidRPr="00AC2E3E">
        <w:t>Novel technology approaches</w:t>
      </w:r>
    </w:p>
    <w:p w14:paraId="5490099D" w14:textId="77777777" w:rsidR="00D8764C" w:rsidRDefault="00D8764C" w:rsidP="00590230">
      <w:pPr>
        <w:pStyle w:val="Bullet2"/>
        <w:ind w:left="284" w:hanging="284"/>
      </w:pPr>
      <w:r>
        <w:t>App development if this is a part of an overall data and information solution that adds value over and above existing railway data-feeds and readily available algorithms and tools</w:t>
      </w:r>
    </w:p>
    <w:p w14:paraId="34CDA0C8" w14:textId="77777777" w:rsidR="00D8764C" w:rsidRPr="002C1310" w:rsidRDefault="00D8764C" w:rsidP="00D8764C">
      <w:pPr>
        <w:pStyle w:val="Heading40"/>
        <w:rPr>
          <w:b/>
          <w:i/>
          <w:color w:val="auto"/>
        </w:rPr>
      </w:pPr>
      <w:r w:rsidRPr="002C1310">
        <w:rPr>
          <w:b/>
          <w:i/>
          <w:color w:val="auto"/>
        </w:rPr>
        <w:t>Out of scope:</w:t>
      </w:r>
    </w:p>
    <w:p w14:paraId="4F9DDCD7" w14:textId="77777777" w:rsidR="00D8764C" w:rsidRDefault="00D8764C" w:rsidP="00D8764C">
      <w:pPr>
        <w:pStyle w:val="Bullet2"/>
        <w:tabs>
          <w:tab w:val="clear" w:pos="227"/>
          <w:tab w:val="left" w:pos="851"/>
        </w:tabs>
        <w:ind w:left="284" w:hanging="284"/>
      </w:pPr>
      <w:r>
        <w:t>Development of mobile apps which use existing railway data-feeds and readily available algorithms and software tools to present information in a novel way (these will form part of a separate hackathon currently being organised)</w:t>
      </w:r>
    </w:p>
    <w:p w14:paraId="762E092E" w14:textId="77777777" w:rsidR="00D8764C" w:rsidRDefault="00D8764C" w:rsidP="00D8764C">
      <w:pPr>
        <w:pStyle w:val="Bullet2"/>
      </w:pPr>
      <w:r>
        <w:t>On-train accessibility</w:t>
      </w:r>
    </w:p>
    <w:p w14:paraId="5F232B2F" w14:textId="77777777" w:rsidR="00D8764C" w:rsidRDefault="00D8764C" w:rsidP="00D8764C">
      <w:pPr>
        <w:pStyle w:val="Bullet2"/>
        <w:spacing w:after="240" w:line="240" w:lineRule="auto"/>
        <w:ind w:left="357" w:hanging="357"/>
      </w:pPr>
      <w:r>
        <w:t>Accessibility across the platform train interface (PTI), e.g. wheelchair ramps</w:t>
      </w:r>
    </w:p>
    <w:p w14:paraId="08BB8766" w14:textId="77777777" w:rsidR="00E26F74" w:rsidRDefault="00E26F74" w:rsidP="00D8764C">
      <w:pPr>
        <w:pStyle w:val="Heading30"/>
        <w:rPr>
          <w:shd w:val="clear" w:color="auto" w:fill="FFFFFF"/>
        </w:rPr>
      </w:pPr>
    </w:p>
    <w:p w14:paraId="633CA57B" w14:textId="0A0F51A3" w:rsidR="00D8764C" w:rsidRDefault="00D8764C" w:rsidP="00D8764C">
      <w:pPr>
        <w:pStyle w:val="Heading30"/>
        <w:rPr>
          <w:shd w:val="clear" w:color="auto" w:fill="FFFFFF"/>
        </w:rPr>
      </w:pPr>
      <w:r>
        <w:rPr>
          <w:shd w:val="clear" w:color="auto" w:fill="FFFFFF"/>
        </w:rPr>
        <w:t xml:space="preserve">Theme 2: </w:t>
      </w:r>
      <w:r w:rsidRPr="00B94217">
        <w:rPr>
          <w:shd w:val="clear" w:color="auto" w:fill="FFFFFF"/>
        </w:rPr>
        <w:t>Improving access to rail for peopl</w:t>
      </w:r>
      <w:r>
        <w:rPr>
          <w:shd w:val="clear" w:color="auto" w:fill="FFFFFF"/>
        </w:rPr>
        <w:t>e with less visible impairments</w:t>
      </w:r>
    </w:p>
    <w:p w14:paraId="28A53FBE" w14:textId="77777777" w:rsidR="00D8764C" w:rsidRPr="000C27FB" w:rsidRDefault="00D8764C" w:rsidP="00D8764C">
      <w:pPr>
        <w:pStyle w:val="Body"/>
      </w:pPr>
      <w:r w:rsidRPr="00500FCA">
        <w:rPr>
          <w:shd w:val="clear" w:color="auto" w:fill="FFFFFF"/>
        </w:rPr>
        <w:t xml:space="preserve">This theme will focus on improving access to rail for people with </w:t>
      </w:r>
      <w:r>
        <w:rPr>
          <w:shd w:val="clear" w:color="auto" w:fill="FFFFFF"/>
        </w:rPr>
        <w:t xml:space="preserve">less visible impairments, for example mental </w:t>
      </w:r>
      <w:r w:rsidRPr="000C27FB">
        <w:rPr>
          <w:shd w:val="clear" w:color="auto" w:fill="FFFFFF"/>
        </w:rPr>
        <w:t xml:space="preserve">health issues, spinal injuries, people with sensory and cognitive impairments.  </w:t>
      </w:r>
      <w:r w:rsidRPr="00B41931">
        <w:t>Examples may include, but are not limited to:</w:t>
      </w:r>
    </w:p>
    <w:p w14:paraId="668B309E" w14:textId="77777777" w:rsidR="00D8764C" w:rsidRPr="00420E22" w:rsidRDefault="00D8764C" w:rsidP="00D8764C">
      <w:pPr>
        <w:pStyle w:val="Bullet1"/>
      </w:pPr>
      <w:r w:rsidRPr="00420E22">
        <w:t>Solutions for planning and booking accessible journeys:</w:t>
      </w:r>
    </w:p>
    <w:p w14:paraId="04D4FA04" w14:textId="77777777" w:rsidR="00D8764C" w:rsidRPr="00420E22" w:rsidRDefault="00D8764C" w:rsidP="00D8764C">
      <w:pPr>
        <w:pStyle w:val="Bullet2"/>
        <w:numPr>
          <w:ilvl w:val="0"/>
          <w:numId w:val="39"/>
        </w:numPr>
        <w:spacing w:after="0" w:line="240" w:lineRule="auto"/>
        <w:ind w:left="584" w:hanging="357"/>
      </w:pPr>
      <w:r w:rsidRPr="00420E22">
        <w:t xml:space="preserve">Assurance that booked assistance will be available at the right place </w:t>
      </w:r>
      <w:r>
        <w:t xml:space="preserve">and </w:t>
      </w:r>
      <w:r w:rsidRPr="00420E22">
        <w:t xml:space="preserve">right time </w:t>
      </w:r>
    </w:p>
    <w:p w14:paraId="79880C0B" w14:textId="77777777" w:rsidR="00D8764C" w:rsidRPr="00420E22" w:rsidRDefault="00D8764C" w:rsidP="00D8764C">
      <w:pPr>
        <w:pStyle w:val="Bullet2"/>
        <w:numPr>
          <w:ilvl w:val="0"/>
          <w:numId w:val="39"/>
        </w:numPr>
        <w:spacing w:after="0" w:line="240" w:lineRule="auto"/>
        <w:ind w:left="584" w:hanging="357"/>
      </w:pPr>
      <w:r w:rsidRPr="00420E22">
        <w:t>Managing interchanges</w:t>
      </w:r>
    </w:p>
    <w:p w14:paraId="734302B8" w14:textId="77777777" w:rsidR="00D8764C" w:rsidRPr="00420E22" w:rsidRDefault="00D8764C" w:rsidP="00D8764C">
      <w:pPr>
        <w:pStyle w:val="Bullet2"/>
        <w:numPr>
          <w:ilvl w:val="0"/>
          <w:numId w:val="39"/>
        </w:numPr>
      </w:pPr>
      <w:r w:rsidRPr="00420E22">
        <w:t>Receiving assurance that they are in the right place</w:t>
      </w:r>
    </w:p>
    <w:p w14:paraId="6CCC4F71" w14:textId="77777777" w:rsidR="00D8764C" w:rsidRPr="00420E22" w:rsidRDefault="00D8764C" w:rsidP="00D8764C">
      <w:pPr>
        <w:pStyle w:val="Bullet1"/>
      </w:pPr>
      <w:r w:rsidRPr="00420E22">
        <w:t>Solutions to assist with potentially stressful situations caused by:</w:t>
      </w:r>
    </w:p>
    <w:p w14:paraId="751092F7" w14:textId="77777777" w:rsidR="00D8764C" w:rsidRPr="00420E22" w:rsidRDefault="00D8764C" w:rsidP="00D8764C">
      <w:pPr>
        <w:pStyle w:val="Bullet2"/>
        <w:numPr>
          <w:ilvl w:val="0"/>
          <w:numId w:val="39"/>
        </w:numPr>
        <w:spacing w:after="0" w:line="240" w:lineRule="auto"/>
        <w:ind w:left="584" w:hanging="357"/>
      </w:pPr>
      <w:bookmarkStart w:id="1" w:name="_Hlk477775658"/>
      <w:r w:rsidRPr="00420E22">
        <w:t xml:space="preserve">Disruption during </w:t>
      </w:r>
      <w:r>
        <w:t>a</w:t>
      </w:r>
      <w:r w:rsidRPr="00420E22">
        <w:t xml:space="preserve"> journey</w:t>
      </w:r>
    </w:p>
    <w:p w14:paraId="17E303BF" w14:textId="77777777" w:rsidR="00D8764C" w:rsidRDefault="00D8764C" w:rsidP="00D8764C">
      <w:pPr>
        <w:pStyle w:val="Bullet2"/>
        <w:numPr>
          <w:ilvl w:val="0"/>
          <w:numId w:val="39"/>
        </w:numPr>
        <w:spacing w:after="0" w:line="240" w:lineRule="auto"/>
        <w:ind w:left="584" w:hanging="357"/>
      </w:pPr>
      <w:r>
        <w:t>An u</w:t>
      </w:r>
      <w:r w:rsidRPr="00420E22">
        <w:t>nplanned situation</w:t>
      </w:r>
      <w:r>
        <w:t xml:space="preserve"> or </w:t>
      </w:r>
      <w:r w:rsidRPr="00420E22">
        <w:t>event</w:t>
      </w:r>
      <w:r>
        <w:t xml:space="preserve"> such as coping with a busy station or being lost</w:t>
      </w:r>
      <w:bookmarkEnd w:id="1"/>
    </w:p>
    <w:p w14:paraId="7B136D28" w14:textId="77777777" w:rsidR="00D8764C" w:rsidRDefault="00D8764C" w:rsidP="00D8764C">
      <w:pPr>
        <w:pStyle w:val="Bullet2"/>
      </w:pPr>
      <w:r w:rsidRPr="000C27FB">
        <w:t>Solutions</w:t>
      </w:r>
      <w:r>
        <w:t xml:space="preserve"> which would inspire confidence and empower </w:t>
      </w:r>
      <w:r w:rsidRPr="00915E28">
        <w:t>people with less visible impairments</w:t>
      </w:r>
      <w:r>
        <w:t xml:space="preserve"> to travel unassisted</w:t>
      </w:r>
    </w:p>
    <w:p w14:paraId="334F8F45" w14:textId="77777777" w:rsidR="00D8764C" w:rsidRPr="000C27FB" w:rsidRDefault="00D8764C" w:rsidP="00D8764C">
      <w:pPr>
        <w:pStyle w:val="Bullet2"/>
      </w:pPr>
      <w:r>
        <w:t>Solutions to enable travel by rail which would otherwise not be possible</w:t>
      </w:r>
    </w:p>
    <w:p w14:paraId="0E3807BC" w14:textId="77777777" w:rsidR="00D8764C" w:rsidRPr="00955F27" w:rsidRDefault="00D8764C" w:rsidP="00D8764C">
      <w:pPr>
        <w:pStyle w:val="Heading40"/>
        <w:rPr>
          <w:rStyle w:val="Emphasis"/>
          <w:b/>
          <w:i w:val="0"/>
          <w:color w:val="auto"/>
        </w:rPr>
      </w:pPr>
      <w:r w:rsidRPr="00955F27">
        <w:rPr>
          <w:rStyle w:val="Emphasis"/>
          <w:b/>
          <w:color w:val="auto"/>
        </w:rPr>
        <w:t>Within the scope of each of these themes are:</w:t>
      </w:r>
    </w:p>
    <w:p w14:paraId="168D7D95" w14:textId="77777777" w:rsidR="00D8764C" w:rsidRPr="007C4B4A" w:rsidRDefault="00D8764C" w:rsidP="00D8764C">
      <w:pPr>
        <w:pStyle w:val="Bullet2"/>
      </w:pPr>
      <w:r w:rsidRPr="007C4B4A">
        <w:t>New service propositions</w:t>
      </w:r>
    </w:p>
    <w:p w14:paraId="4D177F24" w14:textId="77777777" w:rsidR="00D8764C" w:rsidRDefault="00D8764C" w:rsidP="00D8764C">
      <w:pPr>
        <w:pStyle w:val="Bullet2"/>
      </w:pPr>
      <w:r w:rsidRPr="00AC2E3E">
        <w:t>New or alternative business models</w:t>
      </w:r>
    </w:p>
    <w:p w14:paraId="197562E5" w14:textId="77777777" w:rsidR="00D8764C" w:rsidRPr="000C27FB" w:rsidRDefault="00D8764C" w:rsidP="00D8764C">
      <w:pPr>
        <w:pStyle w:val="Bullet2"/>
      </w:pPr>
      <w:r w:rsidRPr="00AC2E3E">
        <w:t xml:space="preserve">Novel technology </w:t>
      </w:r>
      <w:r>
        <w:t>solutions (including apps)</w:t>
      </w:r>
    </w:p>
    <w:p w14:paraId="475FA45D" w14:textId="31C28FF0" w:rsidR="003D43F5" w:rsidRPr="003D43F5" w:rsidRDefault="003D43F5" w:rsidP="000C27FB">
      <w:pPr>
        <w:pStyle w:val="Heading20"/>
      </w:pPr>
      <w:r w:rsidRPr="003D43F5">
        <w:t>Funding</w:t>
      </w:r>
    </w:p>
    <w:p w14:paraId="3B314DF7" w14:textId="088A2BD4" w:rsidR="00915E28" w:rsidRDefault="003D43F5" w:rsidP="000C27FB">
      <w:pPr>
        <w:pStyle w:val="Body"/>
      </w:pPr>
      <w:r w:rsidRPr="003D43F5">
        <w:t xml:space="preserve">This is a co-funded competition and RSSB </w:t>
      </w:r>
      <w:r w:rsidR="00A54505">
        <w:t xml:space="preserve">will </w:t>
      </w:r>
      <w:r w:rsidRPr="003D43F5">
        <w:t>allocate</w:t>
      </w:r>
      <w:r w:rsidR="006367ED">
        <w:t xml:space="preserve"> up to</w:t>
      </w:r>
      <w:r w:rsidRPr="003D43F5">
        <w:t xml:space="preserve"> </w:t>
      </w:r>
      <w:r w:rsidR="00CF584F">
        <w:t>£60</w:t>
      </w:r>
      <w:r w:rsidR="0013112B">
        <w:t>0,000</w:t>
      </w:r>
      <w:r w:rsidRPr="003D43F5">
        <w:t xml:space="preserve"> to fund innovative demonstration </w:t>
      </w:r>
      <w:r w:rsidR="0088755B">
        <w:t xml:space="preserve">or feasibility </w:t>
      </w:r>
      <w:r w:rsidRPr="003D43F5">
        <w:t xml:space="preserve">projects that meet the </w:t>
      </w:r>
      <w:r w:rsidR="0088755B">
        <w:t xml:space="preserve">scope of the </w:t>
      </w:r>
      <w:r w:rsidR="00CF584F">
        <w:t xml:space="preserve">Rail Accessibility </w:t>
      </w:r>
      <w:r w:rsidR="0088755B">
        <w:t>Competition</w:t>
      </w:r>
      <w:r w:rsidRPr="003D43F5">
        <w:t xml:space="preserve">.  </w:t>
      </w:r>
    </w:p>
    <w:p w14:paraId="6D88CFD3" w14:textId="77777777" w:rsidR="0088755B" w:rsidRDefault="0088755B" w:rsidP="000C27FB">
      <w:pPr>
        <w:pStyle w:val="Body"/>
      </w:pPr>
      <w:r>
        <w:t xml:space="preserve">It is anticipated that awards from RSSB will be in the region of £25,000-£100,000 per project.  </w:t>
      </w:r>
      <w:r w:rsidR="00915E28">
        <w:t xml:space="preserve">However, </w:t>
      </w:r>
      <w:r>
        <w:t>in exceptional circumstances and, most likely, for proposals that can demonstrate the potential for significant impact</w:t>
      </w:r>
      <w:r w:rsidR="00915E28">
        <w:t>, larger awards will be considered up to a maximum value of 150k.</w:t>
      </w:r>
    </w:p>
    <w:p w14:paraId="3499BC5A" w14:textId="00E7C178" w:rsidR="0088755B" w:rsidRDefault="0088755B" w:rsidP="000C27FB">
      <w:pPr>
        <w:pStyle w:val="Body"/>
      </w:pPr>
      <w:r>
        <w:t>As indicated projects should be co-funded</w:t>
      </w:r>
      <w:r w:rsidR="00A54505">
        <w:t>. T</w:t>
      </w:r>
      <w:r>
        <w:t>his co-funding may come as financial contributions from other sources (public or private) or as in-kind contributions.  Further details of the financial aspects of the competition are provided as part of the full application pack you will receive.  The competition is subject to State Aid</w:t>
      </w:r>
      <w:r w:rsidR="00354854">
        <w:t xml:space="preserve"> provisions</w:t>
      </w:r>
      <w:r>
        <w:t xml:space="preserve">.  </w:t>
      </w:r>
    </w:p>
    <w:p w14:paraId="6DF755E5" w14:textId="77777777" w:rsidR="00E26F74" w:rsidRDefault="00E26F74">
      <w:pPr>
        <w:widowControl/>
        <w:rPr>
          <w:rFonts w:ascii="Calibri Light" w:eastAsia="Times New Roman" w:hAnsi="Calibri Light" w:cs="Arial"/>
          <w:color w:val="00968E"/>
          <w:sz w:val="32"/>
          <w:lang w:val="en-GB" w:eastAsia="en-GB"/>
        </w:rPr>
      </w:pPr>
      <w:r>
        <w:br w:type="page"/>
      </w:r>
    </w:p>
    <w:p w14:paraId="08DB955A" w14:textId="61F0CD0D" w:rsidR="003D43F5" w:rsidRPr="003D43F5" w:rsidRDefault="003D43F5" w:rsidP="000C27FB">
      <w:pPr>
        <w:pStyle w:val="Heading20"/>
      </w:pPr>
      <w:r w:rsidRPr="003D43F5">
        <w:lastRenderedPageBreak/>
        <w:t>Application</w:t>
      </w:r>
    </w:p>
    <w:p w14:paraId="6AFD4A33" w14:textId="0030FA16" w:rsidR="00875055" w:rsidRDefault="003D43F5" w:rsidP="000C27FB">
      <w:pPr>
        <w:pStyle w:val="Body"/>
      </w:pPr>
      <w:r w:rsidRPr="003D43F5">
        <w:t>The full application pack, including the application form and guidance note</w:t>
      </w:r>
      <w:r w:rsidR="00CC1D9F">
        <w:t>s</w:t>
      </w:r>
      <w:r w:rsidRPr="003D43F5">
        <w:t xml:space="preserve"> will be sent to everyone who has registered </w:t>
      </w:r>
      <w:r w:rsidR="00494E2F">
        <w:t>their interest through our website</w:t>
      </w:r>
      <w:r w:rsidRPr="003D43F5">
        <w:t xml:space="preserve">.  If you are not yet registered for the competition please </w:t>
      </w:r>
      <w:r w:rsidR="00875055">
        <w:t xml:space="preserve">go to: </w:t>
      </w:r>
      <w:hyperlink r:id="rId11" w:history="1">
        <w:r w:rsidR="009C0FBB" w:rsidRPr="000C4AB8">
          <w:rPr>
            <w:rStyle w:val="Hyperlink"/>
          </w:rPr>
          <w:t>https://www.rssb.co.uk/innovation-programme/funding-opportunities/rail-accessibility-competit</w:t>
        </w:r>
        <w:bookmarkStart w:id="2" w:name="_GoBack"/>
        <w:bookmarkEnd w:id="2"/>
        <w:r w:rsidR="009C0FBB" w:rsidRPr="000C4AB8">
          <w:rPr>
            <w:rStyle w:val="Hyperlink"/>
          </w:rPr>
          <w:t>ion</w:t>
        </w:r>
      </w:hyperlink>
      <w:r w:rsidR="009C0FBB">
        <w:t xml:space="preserve"> </w:t>
      </w:r>
      <w:r w:rsidR="00875055">
        <w:t xml:space="preserve">and follow the link to the registration page. </w:t>
      </w:r>
    </w:p>
    <w:p w14:paraId="121482B0" w14:textId="77777777" w:rsidR="003D43F5" w:rsidRPr="003D43F5" w:rsidRDefault="003D43F5" w:rsidP="000C27FB">
      <w:pPr>
        <w:pStyle w:val="Body"/>
      </w:pPr>
      <w:r w:rsidRPr="003D43F5">
        <w:t xml:space="preserve">Completed application forms must be emailed to </w:t>
      </w:r>
      <w:hyperlink r:id="rId12" w:history="1">
        <w:r w:rsidR="00875055" w:rsidRPr="00A7689E">
          <w:rPr>
            <w:rStyle w:val="Hyperlink"/>
          </w:rPr>
          <w:t>accessibility@rssb.co.uk</w:t>
        </w:r>
      </w:hyperlink>
      <w:r w:rsidR="00875055">
        <w:t xml:space="preserve"> </w:t>
      </w:r>
      <w:r w:rsidRPr="003D43F5">
        <w:t xml:space="preserve">before 5pm </w:t>
      </w:r>
      <w:r w:rsidRPr="001D3464">
        <w:t xml:space="preserve">on </w:t>
      </w:r>
      <w:r w:rsidR="002D11A8">
        <w:t>30</w:t>
      </w:r>
      <w:r w:rsidR="00494E2F" w:rsidRPr="001D3464">
        <w:t xml:space="preserve"> November 2017</w:t>
      </w:r>
      <w:r w:rsidRPr="001D3464">
        <w:t>.</w:t>
      </w:r>
      <w:r w:rsidRPr="00500FCA">
        <w:t xml:space="preserve">  </w:t>
      </w:r>
      <w:r w:rsidR="009E2E55">
        <w:t xml:space="preserve">Please allow enough time to submit the application as the submission deadline is final. </w:t>
      </w:r>
    </w:p>
    <w:p w14:paraId="37E64CAA" w14:textId="7D065CDC" w:rsidR="003D43F5" w:rsidRDefault="003D43F5" w:rsidP="000C27FB">
      <w:pPr>
        <w:pStyle w:val="Heading20"/>
      </w:pPr>
      <w:r w:rsidRPr="003D43F5">
        <w:t>Key Dates</w:t>
      </w:r>
    </w:p>
    <w:p w14:paraId="7825682B" w14:textId="4C38150A" w:rsidR="009622A2" w:rsidRPr="003D43F5" w:rsidRDefault="009622A2" w:rsidP="009622A2">
      <w:pPr>
        <w:pStyle w:val="Body"/>
      </w:pPr>
      <w:r>
        <w:t>The dates below are indicative and may change if we receive a high level of entries.</w:t>
      </w:r>
    </w:p>
    <w:tbl>
      <w:tblPr>
        <w:tblpPr w:leftFromText="180" w:rightFromText="180" w:vertAnchor="text" w:horzAnchor="margin" w:tblpY="156"/>
        <w:tblW w:w="76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2835"/>
      </w:tblGrid>
      <w:tr w:rsidR="0066737D" w:rsidRPr="003D43F5" w14:paraId="46247432" w14:textId="77777777" w:rsidTr="000C27FB">
        <w:trPr>
          <w:trHeight w:hRule="exact" w:val="464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F50"/>
          </w:tcPr>
          <w:p w14:paraId="1917EE7A" w14:textId="77777777" w:rsidR="0066737D" w:rsidRPr="003D43F5" w:rsidRDefault="0066737D" w:rsidP="0066737D">
            <w:r w:rsidRPr="003D43F5">
              <w:t>Key Dates</w:t>
            </w:r>
          </w:p>
        </w:tc>
      </w:tr>
      <w:tr w:rsidR="0066737D" w:rsidRPr="003D43F5" w14:paraId="7278DB25" w14:textId="77777777" w:rsidTr="000C27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A6CA4" w14:textId="08527AF3" w:rsidR="0066737D" w:rsidRPr="003D43F5" w:rsidRDefault="0066737D" w:rsidP="0066737D">
            <w:r w:rsidRPr="003D43F5">
              <w:t xml:space="preserve">Formal </w:t>
            </w:r>
            <w:r w:rsidR="000B2A9B">
              <w:t>l</w:t>
            </w:r>
            <w:r w:rsidRPr="003D43F5">
              <w:t>aunch</w:t>
            </w:r>
            <w:r>
              <w:t xml:space="preserve"> and application open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6BE8B" w14:textId="77777777" w:rsidR="0066737D" w:rsidRPr="003D43F5" w:rsidRDefault="0066737D" w:rsidP="0066737D">
            <w:r>
              <w:t>28</w:t>
            </w:r>
            <w:r w:rsidRPr="00A445D3">
              <w:rPr>
                <w:vertAlign w:val="superscript"/>
              </w:rPr>
              <w:t>th</w:t>
            </w:r>
            <w:r>
              <w:t xml:space="preserve"> September 2017</w:t>
            </w:r>
          </w:p>
        </w:tc>
      </w:tr>
      <w:tr w:rsidR="0066737D" w:rsidRPr="003D43F5" w14:paraId="25018413" w14:textId="77777777" w:rsidTr="000C27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C1600" w14:textId="77777777" w:rsidR="0066737D" w:rsidRPr="003D43F5" w:rsidRDefault="0066737D" w:rsidP="0066737D">
            <w:r w:rsidRPr="003D43F5">
              <w:t>Submission deadline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4C5B5" w14:textId="77777777" w:rsidR="0066737D" w:rsidRPr="003D43F5" w:rsidRDefault="0066737D" w:rsidP="0066737D">
            <w:r w:rsidRPr="003D43F5">
              <w:t xml:space="preserve">5pm on </w:t>
            </w:r>
            <w:r w:rsidR="002D11A8">
              <w:t>30</w:t>
            </w:r>
            <w:r>
              <w:t xml:space="preserve"> November 2017</w:t>
            </w:r>
          </w:p>
        </w:tc>
      </w:tr>
      <w:tr w:rsidR="0066737D" w:rsidRPr="003D43F5" w14:paraId="7FD46EED" w14:textId="77777777" w:rsidTr="000C27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4A624" w14:textId="77777777" w:rsidR="0066737D" w:rsidRPr="003D43F5" w:rsidRDefault="0066737D" w:rsidP="0066737D">
            <w:r w:rsidRPr="003D43F5">
              <w:t>Applicants informed of outcome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699BA" w14:textId="77777777" w:rsidR="0066737D" w:rsidRPr="00955F27" w:rsidRDefault="001660A1" w:rsidP="0066737D">
            <w:r w:rsidRPr="00955F27">
              <w:t>January 2018</w:t>
            </w:r>
          </w:p>
        </w:tc>
      </w:tr>
      <w:tr w:rsidR="00915E28" w:rsidRPr="003D43F5" w14:paraId="44C90D6A" w14:textId="77777777" w:rsidTr="00667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06BC4" w14:textId="78938E70" w:rsidR="00915E28" w:rsidRPr="003D43F5" w:rsidRDefault="003075B0" w:rsidP="0066737D">
            <w:r>
              <w:t>Presentations to the evaluation panel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306CE" w14:textId="77777777" w:rsidR="00915E28" w:rsidRPr="00955F27" w:rsidRDefault="00915E28" w:rsidP="0066737D">
            <w:r w:rsidRPr="00955F27">
              <w:t>January 2018</w:t>
            </w:r>
          </w:p>
        </w:tc>
      </w:tr>
    </w:tbl>
    <w:p w14:paraId="701469A8" w14:textId="77777777" w:rsidR="009C66F7" w:rsidRPr="003D43F5" w:rsidRDefault="009C66F7" w:rsidP="0015551A"/>
    <w:sectPr w:rsidR="009C66F7" w:rsidRPr="003D43F5" w:rsidSect="00D26B62">
      <w:headerReference w:type="default" r:id="rId13"/>
      <w:footerReference w:type="even" r:id="rId14"/>
      <w:footerReference w:type="default" r:id="rId15"/>
      <w:pgSz w:w="11906" w:h="16838"/>
      <w:pgMar w:top="1985" w:right="1985" w:bottom="1985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C2E1D" w14:textId="77777777" w:rsidR="001152D9" w:rsidRDefault="001152D9" w:rsidP="0003785D">
      <w:r>
        <w:separator/>
      </w:r>
    </w:p>
  </w:endnote>
  <w:endnote w:type="continuationSeparator" w:id="0">
    <w:p w14:paraId="1F3C14FA" w14:textId="77777777" w:rsidR="001152D9" w:rsidRDefault="001152D9" w:rsidP="0003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S Albert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293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12171" w14:textId="7299831F" w:rsidR="00E26F74" w:rsidRDefault="00E26F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D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2282819" w14:textId="10732E3A" w:rsidR="00674166" w:rsidRDefault="00674166" w:rsidP="00674166">
    <w:pPr>
      <w:pStyle w:val="Footer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CAC02" w14:textId="19EE8DE1" w:rsidR="00674166" w:rsidRDefault="00674166" w:rsidP="00674166">
    <w:pPr>
      <w:pStyle w:val="FooterRight"/>
    </w:pPr>
    <w:r>
      <w:fldChar w:fldCharType="begin"/>
    </w:r>
    <w:r>
      <w:instrText xml:space="preserve"> PAGE   \* MERGEFORMAT </w:instrText>
    </w:r>
    <w:r>
      <w:fldChar w:fldCharType="separate"/>
    </w:r>
    <w:r w:rsidR="007C3D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8FBA7" w14:textId="77777777" w:rsidR="001152D9" w:rsidRDefault="001152D9" w:rsidP="0003785D">
      <w:r>
        <w:separator/>
      </w:r>
    </w:p>
  </w:footnote>
  <w:footnote w:type="continuationSeparator" w:id="0">
    <w:p w14:paraId="0FE72FC1" w14:textId="77777777" w:rsidR="001152D9" w:rsidRDefault="001152D9" w:rsidP="0003785D">
      <w:r>
        <w:continuationSeparator/>
      </w:r>
    </w:p>
  </w:footnote>
  <w:footnote w:id="1">
    <w:p w14:paraId="0001A922" w14:textId="77777777" w:rsidR="004A35B2" w:rsidRDefault="004A35B2" w:rsidP="004A35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A1975">
          <w:rPr>
            <w:rStyle w:val="Hyperlink"/>
          </w:rPr>
          <w:t>https://www.gov.uk/government/collections/national-travel-survey-statistics</w:t>
        </w:r>
      </w:hyperlink>
      <w:r>
        <w:t xml:space="preserve"> </w:t>
      </w:r>
    </w:p>
  </w:footnote>
  <w:footnote w:id="2">
    <w:p w14:paraId="5AC222F7" w14:textId="77777777" w:rsidR="004A35B2" w:rsidRDefault="004A35B2" w:rsidP="004A35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A1975">
          <w:rPr>
            <w:rStyle w:val="Hyperlink"/>
          </w:rPr>
          <w:t>https://www.gov.uk/government/consultations/draft-transport-accessibility-action-plan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E9D7" w14:textId="77777777" w:rsidR="00E00C43" w:rsidRPr="0003785D" w:rsidRDefault="001769FC" w:rsidP="001769FC">
    <w:pPr>
      <w:pStyle w:val="Image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926FC2C" wp14:editId="57A4E64B">
          <wp:simplePos x="0" y="0"/>
          <wp:positionH relativeFrom="margin">
            <wp:align>left</wp:align>
          </wp:positionH>
          <wp:positionV relativeFrom="page">
            <wp:posOffset>632941</wp:posOffset>
          </wp:positionV>
          <wp:extent cx="1999615" cy="32639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nded by UK Gov_CMYK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615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C43">
      <w:rPr>
        <w:noProof/>
        <w:lang w:eastAsia="en-GB"/>
      </w:rPr>
      <w:drawing>
        <wp:inline distT="0" distB="0" distL="0" distR="0" wp14:anchorId="6C23C1EE" wp14:editId="32D3BCE0">
          <wp:extent cx="1256030" cy="699770"/>
          <wp:effectExtent l="0" t="0" r="1270" b="5080"/>
          <wp:docPr id="1" name="Picture 1" descr="C:\Users\adavey\Desktop\RSSB master logos\RSSB master logos\RSSB_CMYK logos\RSSB_CMYK colour logo pos_35mm30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vey\Desktop\RSSB master logos\RSSB master logos\RSSB_CMYK logos\RSSB_CMYK colour logo pos_35mm300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386AB7E0"/>
    <w:lvl w:ilvl="0">
      <w:start w:val="1"/>
      <w:numFmt w:val="lowerRoman"/>
      <w:pStyle w:val="ListNumber4"/>
      <w:lvlText w:val="%1)"/>
      <w:lvlJc w:val="left"/>
      <w:pPr>
        <w:tabs>
          <w:tab w:val="num" w:pos="1588"/>
        </w:tabs>
        <w:ind w:left="1588" w:hanging="454"/>
      </w:pPr>
      <w:rPr>
        <w:rFonts w:ascii="Arial" w:hAnsi="Arial" w:hint="default"/>
        <w:b w:val="0"/>
        <w:i w:val="0"/>
        <w:color w:val="auto"/>
        <w:sz w:val="22"/>
      </w:rPr>
    </w:lvl>
  </w:abstractNum>
  <w:abstractNum w:abstractNumId="1" w15:restartNumberingAfterBreak="0">
    <w:nsid w:val="FFFFFF7E"/>
    <w:multiLevelType w:val="singleLevel"/>
    <w:tmpl w:val="23B8C2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486FA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multilevel"/>
    <w:tmpl w:val="ECFADE02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681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04B37E23"/>
    <w:multiLevelType w:val="hybridMultilevel"/>
    <w:tmpl w:val="8FD69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B4A15"/>
    <w:multiLevelType w:val="hybridMultilevel"/>
    <w:tmpl w:val="B896C95A"/>
    <w:lvl w:ilvl="0" w:tplc="D9B21F4C">
      <w:numFmt w:val="bullet"/>
      <w:lvlText w:val=""/>
      <w:lvlJc w:val="left"/>
      <w:pPr>
        <w:ind w:left="720" w:hanging="360"/>
      </w:pPr>
      <w:rPr>
        <w:rFonts w:ascii="Symbol" w:hAnsi="Symbol" w:cs="Calibri" w:hint="default"/>
        <w:color w:val="005A9E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95912"/>
    <w:multiLevelType w:val="hybridMultilevel"/>
    <w:tmpl w:val="B07C37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27F7C"/>
    <w:multiLevelType w:val="hybridMultilevel"/>
    <w:tmpl w:val="6A908F6E"/>
    <w:lvl w:ilvl="0" w:tplc="7C0C549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330FC"/>
    <w:multiLevelType w:val="multilevel"/>
    <w:tmpl w:val="17DEDCEA"/>
    <w:lvl w:ilvl="0">
      <w:start w:val="1"/>
      <w:numFmt w:val="upperLetter"/>
      <w:suff w:val="space"/>
      <w:lvlText w:val="%1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36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32"/>
      </w:rPr>
    </w:lvl>
    <w:lvl w:ilvl="2">
      <w:start w:val="1"/>
      <w:numFmt w:val="decimal"/>
      <w:suff w:val="space"/>
      <w:lvlText w:val="%1.%2.%3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28"/>
      </w:rPr>
    </w:lvl>
    <w:lvl w:ilvl="3">
      <w:start w:val="1"/>
      <w:numFmt w:val="decimal"/>
      <w:suff w:val="space"/>
      <w:lvlText w:val="%1.%2.%3.%4  "/>
      <w:lvlJc w:val="left"/>
      <w:pPr>
        <w:ind w:left="0" w:firstLine="0"/>
      </w:pPr>
      <w:rPr>
        <w:rFonts w:ascii="Calibri" w:hAnsi="Calibri" w:hint="default"/>
        <w:b w:val="0"/>
        <w:i w:val="0"/>
        <w:color w:val="00968E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17018CB"/>
    <w:multiLevelType w:val="hybridMultilevel"/>
    <w:tmpl w:val="99281F34"/>
    <w:lvl w:ilvl="0" w:tplc="3F8433D0">
      <w:start w:val="1"/>
      <w:numFmt w:val="decimal"/>
      <w:pStyle w:val="TableTitle"/>
      <w:lvlText w:val="Tabl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A3B"/>
    <w:multiLevelType w:val="hybridMultilevel"/>
    <w:tmpl w:val="7B6EC30C"/>
    <w:lvl w:ilvl="0" w:tplc="0A22F4AE">
      <w:start w:val="1"/>
      <w:numFmt w:val="lowerLetter"/>
      <w:pStyle w:val="BodyTextAlpha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EF177B"/>
    <w:multiLevelType w:val="hybridMultilevel"/>
    <w:tmpl w:val="1F543E58"/>
    <w:lvl w:ilvl="0" w:tplc="ABE64A6A">
      <w:start w:val="1"/>
      <w:numFmt w:val="lowerRoman"/>
      <w:pStyle w:val="Number3First"/>
      <w:lvlText w:val="%1)"/>
      <w:lvlJc w:val="left"/>
      <w:pPr>
        <w:ind w:left="140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CAD1290"/>
    <w:multiLevelType w:val="multilevel"/>
    <w:tmpl w:val="8D9643E4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ascii="Calibri Light" w:hAnsi="Calibri Light" w:hint="default"/>
        <w:b w:val="0"/>
        <w:i w:val="0"/>
        <w:color w:val="00968E"/>
        <w:sz w:val="3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Calibri Light" w:hAnsi="Calibri Light" w:hint="default"/>
        <w:b w:val="0"/>
        <w:i w:val="0"/>
        <w:color w:val="00968E"/>
        <w:sz w:val="28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b w:val="0"/>
        <w:i w:val="0"/>
        <w:color w:val="00968E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hint="default"/>
        <w:b w:val="0"/>
        <w:i w:val="0"/>
        <w:color w:val="00968E"/>
        <w:sz w:val="22"/>
      </w:rPr>
    </w:lvl>
    <w:lvl w:ilvl="4">
      <w:start w:val="1"/>
      <w:numFmt w:val="lowerLetter"/>
      <w:lvlText w:val="(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3" w15:restartNumberingAfterBreak="0">
    <w:nsid w:val="2FA93616"/>
    <w:multiLevelType w:val="hybridMultilevel"/>
    <w:tmpl w:val="CE08C094"/>
    <w:lvl w:ilvl="0" w:tplc="DC0EA69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810F9"/>
    <w:multiLevelType w:val="hybridMultilevel"/>
    <w:tmpl w:val="B69636C8"/>
    <w:lvl w:ilvl="0" w:tplc="BAFE3FA8">
      <w:start w:val="1"/>
      <w:numFmt w:val="lowerLetter"/>
      <w:pStyle w:val="BodyTextAlphaRed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AE23A5"/>
    <w:multiLevelType w:val="hybridMultilevel"/>
    <w:tmpl w:val="543014B0"/>
    <w:lvl w:ilvl="0" w:tplc="32A658B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36572"/>
    <w:multiLevelType w:val="hybridMultilevel"/>
    <w:tmpl w:val="D056F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B624B"/>
    <w:multiLevelType w:val="hybridMultilevel"/>
    <w:tmpl w:val="C99E6AD2"/>
    <w:lvl w:ilvl="0" w:tplc="569ADB90">
      <w:start w:val="1"/>
      <w:numFmt w:val="decimal"/>
      <w:pStyle w:val="TableNumber1"/>
      <w:lvlText w:val="%1 "/>
      <w:lvlJc w:val="center"/>
      <w:pPr>
        <w:ind w:left="360" w:hanging="360"/>
      </w:pPr>
      <w:rPr>
        <w:rFonts w:ascii="Calibri" w:hAnsi="Calibri" w:hint="default"/>
        <w:b w:val="0"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C456C"/>
    <w:multiLevelType w:val="hybridMultilevel"/>
    <w:tmpl w:val="B4B042DA"/>
    <w:lvl w:ilvl="0" w:tplc="9D94BC20">
      <w:start w:val="1"/>
      <w:numFmt w:val="lowerLetter"/>
      <w:pStyle w:val="Number2First"/>
      <w:lvlText w:val="%1)"/>
      <w:lvlJc w:val="left"/>
      <w:pPr>
        <w:ind w:left="70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4132553C"/>
    <w:multiLevelType w:val="hybridMultilevel"/>
    <w:tmpl w:val="2BF0F5D0"/>
    <w:lvl w:ilvl="0" w:tplc="8C54FC0E">
      <w:start w:val="1"/>
      <w:numFmt w:val="decimal"/>
      <w:pStyle w:val="BodyTextIndentNumbered"/>
      <w:lvlText w:val="%1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E76A92"/>
    <w:multiLevelType w:val="singleLevel"/>
    <w:tmpl w:val="0BE25AFC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873DB9"/>
    <w:multiLevelType w:val="hybridMultilevel"/>
    <w:tmpl w:val="DB8E54D6"/>
    <w:lvl w:ilvl="0" w:tplc="A52E46A0">
      <w:start w:val="1"/>
      <w:numFmt w:val="lowerLetter"/>
      <w:lvlText w:val="%1)"/>
      <w:lvlJc w:val="left"/>
      <w:pPr>
        <w:ind w:left="814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4E1D6D3E"/>
    <w:multiLevelType w:val="hybridMultilevel"/>
    <w:tmpl w:val="484C1146"/>
    <w:lvl w:ilvl="0" w:tplc="AF26AFBE">
      <w:start w:val="1"/>
      <w:numFmt w:val="bullet"/>
      <w:pStyle w:val="Bulleted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80DE5"/>
    <w:multiLevelType w:val="hybridMultilevel"/>
    <w:tmpl w:val="69289602"/>
    <w:lvl w:ilvl="0" w:tplc="219819DE">
      <w:start w:val="1"/>
      <w:numFmt w:val="decimal"/>
      <w:pStyle w:val="Number1First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876D0"/>
    <w:multiLevelType w:val="hybridMultilevel"/>
    <w:tmpl w:val="D69A7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52546"/>
    <w:multiLevelType w:val="hybridMultilevel"/>
    <w:tmpl w:val="EC3C36D2"/>
    <w:lvl w:ilvl="0" w:tplc="8C4A6F44">
      <w:start w:val="1"/>
      <w:numFmt w:val="bullet"/>
      <w:pStyle w:val="BulletedLas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820641"/>
    <w:multiLevelType w:val="hybridMultilevel"/>
    <w:tmpl w:val="515CC872"/>
    <w:lvl w:ilvl="0" w:tplc="8BF83CC6">
      <w:numFmt w:val="bullet"/>
      <w:lvlText w:val="-"/>
      <w:lvlJc w:val="left"/>
      <w:pPr>
        <w:ind w:left="587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7" w15:restartNumberingAfterBreak="0">
    <w:nsid w:val="579D7595"/>
    <w:multiLevelType w:val="hybridMultilevel"/>
    <w:tmpl w:val="27E60D12"/>
    <w:lvl w:ilvl="0" w:tplc="EB98C56C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6910A5"/>
    <w:multiLevelType w:val="hybridMultilevel"/>
    <w:tmpl w:val="A0AC7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0F5AA0"/>
    <w:multiLevelType w:val="hybridMultilevel"/>
    <w:tmpl w:val="95543FCC"/>
    <w:lvl w:ilvl="0" w:tplc="F484F5FA">
      <w:start w:val="1"/>
      <w:numFmt w:val="decimal"/>
      <w:pStyle w:val="FigureTitle"/>
      <w:lvlText w:val="Figur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A7EAE"/>
    <w:multiLevelType w:val="hybridMultilevel"/>
    <w:tmpl w:val="8012BE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B02AF"/>
    <w:multiLevelType w:val="singleLevel"/>
    <w:tmpl w:val="43E4CEEA"/>
    <w:lvl w:ilvl="0">
      <w:start w:val="1"/>
      <w:numFmt w:val="bullet"/>
      <w:pStyle w:val="BulletText2"/>
      <w:lvlText w:val=""/>
      <w:lvlJc w:val="left"/>
      <w:pPr>
        <w:tabs>
          <w:tab w:val="num" w:pos="547"/>
        </w:tabs>
        <w:ind w:left="360" w:hanging="173"/>
      </w:pPr>
      <w:rPr>
        <w:rFonts w:ascii="Symbol" w:hAnsi="Symbol" w:hint="default"/>
      </w:rPr>
    </w:lvl>
  </w:abstractNum>
  <w:abstractNum w:abstractNumId="32" w15:restartNumberingAfterBreak="0">
    <w:nsid w:val="70CF10C9"/>
    <w:multiLevelType w:val="hybridMultilevel"/>
    <w:tmpl w:val="8A5ED80E"/>
    <w:lvl w:ilvl="0" w:tplc="609813A2">
      <w:start w:val="1"/>
      <w:numFmt w:val="decimal"/>
      <w:pStyle w:val="BodyIndentNumbered"/>
      <w:lvlText w:val="%1."/>
      <w:lvlJc w:val="left"/>
      <w:pPr>
        <w:ind w:left="1296" w:hanging="360"/>
      </w:pPr>
      <w:rPr>
        <w:rFonts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D30382"/>
    <w:multiLevelType w:val="hybridMultilevel"/>
    <w:tmpl w:val="61BE4D74"/>
    <w:lvl w:ilvl="0" w:tplc="DE8A0118">
      <w:start w:val="1"/>
      <w:numFmt w:val="decimal"/>
      <w:lvlText w:val="%1"/>
      <w:lvlJc w:val="left"/>
      <w:pPr>
        <w:ind w:left="835" w:hanging="721"/>
      </w:pPr>
      <w:rPr>
        <w:rFonts w:ascii="FS Albert" w:eastAsia="FS Albert" w:hAnsi="FS Albert" w:hint="default"/>
        <w:color w:val="006472"/>
        <w:spacing w:val="-8"/>
        <w:w w:val="100"/>
        <w:sz w:val="34"/>
        <w:szCs w:val="34"/>
      </w:rPr>
    </w:lvl>
    <w:lvl w:ilvl="1" w:tplc="3A80B8F2">
      <w:start w:val="1"/>
      <w:numFmt w:val="bullet"/>
      <w:lvlText w:val="•"/>
      <w:lvlJc w:val="left"/>
      <w:pPr>
        <w:ind w:left="1776" w:hanging="721"/>
      </w:pPr>
      <w:rPr>
        <w:rFonts w:hint="default"/>
      </w:rPr>
    </w:lvl>
    <w:lvl w:ilvl="2" w:tplc="9CD2C972">
      <w:start w:val="1"/>
      <w:numFmt w:val="bullet"/>
      <w:lvlText w:val="•"/>
      <w:lvlJc w:val="left"/>
      <w:pPr>
        <w:ind w:left="2713" w:hanging="721"/>
      </w:pPr>
      <w:rPr>
        <w:rFonts w:hint="default"/>
      </w:rPr>
    </w:lvl>
    <w:lvl w:ilvl="3" w:tplc="D8747C22">
      <w:start w:val="1"/>
      <w:numFmt w:val="bullet"/>
      <w:lvlText w:val="•"/>
      <w:lvlJc w:val="left"/>
      <w:pPr>
        <w:ind w:left="3649" w:hanging="721"/>
      </w:pPr>
      <w:rPr>
        <w:rFonts w:hint="default"/>
      </w:rPr>
    </w:lvl>
    <w:lvl w:ilvl="4" w:tplc="9CFCDEE8">
      <w:start w:val="1"/>
      <w:numFmt w:val="bullet"/>
      <w:lvlText w:val="•"/>
      <w:lvlJc w:val="left"/>
      <w:pPr>
        <w:ind w:left="4586" w:hanging="721"/>
      </w:pPr>
      <w:rPr>
        <w:rFonts w:hint="default"/>
      </w:rPr>
    </w:lvl>
    <w:lvl w:ilvl="5" w:tplc="002C08A6">
      <w:start w:val="1"/>
      <w:numFmt w:val="bullet"/>
      <w:lvlText w:val="•"/>
      <w:lvlJc w:val="left"/>
      <w:pPr>
        <w:ind w:left="5522" w:hanging="721"/>
      </w:pPr>
      <w:rPr>
        <w:rFonts w:hint="default"/>
      </w:rPr>
    </w:lvl>
    <w:lvl w:ilvl="6" w:tplc="076611CE">
      <w:start w:val="1"/>
      <w:numFmt w:val="bullet"/>
      <w:lvlText w:val="•"/>
      <w:lvlJc w:val="left"/>
      <w:pPr>
        <w:ind w:left="6459" w:hanging="721"/>
      </w:pPr>
      <w:rPr>
        <w:rFonts w:hint="default"/>
      </w:rPr>
    </w:lvl>
    <w:lvl w:ilvl="7" w:tplc="55005C66">
      <w:start w:val="1"/>
      <w:numFmt w:val="bullet"/>
      <w:lvlText w:val="•"/>
      <w:lvlJc w:val="left"/>
      <w:pPr>
        <w:ind w:left="7395" w:hanging="721"/>
      </w:pPr>
      <w:rPr>
        <w:rFonts w:hint="default"/>
      </w:rPr>
    </w:lvl>
    <w:lvl w:ilvl="8" w:tplc="2BEA1004">
      <w:start w:val="1"/>
      <w:numFmt w:val="bullet"/>
      <w:lvlText w:val="•"/>
      <w:lvlJc w:val="left"/>
      <w:pPr>
        <w:ind w:left="8332" w:hanging="721"/>
      </w:pPr>
      <w:rPr>
        <w:rFonts w:hint="default"/>
      </w:rPr>
    </w:lvl>
  </w:abstractNum>
  <w:abstractNum w:abstractNumId="34" w15:restartNumberingAfterBreak="0">
    <w:nsid w:val="78407290"/>
    <w:multiLevelType w:val="singleLevel"/>
    <w:tmpl w:val="68AAA0E6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861651A"/>
    <w:multiLevelType w:val="hybridMultilevel"/>
    <w:tmpl w:val="14BA8254"/>
    <w:lvl w:ilvl="0" w:tplc="56A6B5FC">
      <w:start w:val="1"/>
      <w:numFmt w:val="bullet"/>
      <w:pStyle w:val="Bulleted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82753"/>
    <w:multiLevelType w:val="multilevel"/>
    <w:tmpl w:val="9A926A14"/>
    <w:lvl w:ilvl="0">
      <w:start w:val="1"/>
      <w:numFmt w:val="decimal"/>
      <w:pStyle w:val="BodyTextIndentBold"/>
      <w:lvlText w:val="%1."/>
      <w:lvlJc w:val="left"/>
      <w:pPr>
        <w:tabs>
          <w:tab w:val="num" w:pos="1855"/>
        </w:tabs>
        <w:ind w:left="1495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396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295"/>
        </w:tabs>
        <w:ind w:left="235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1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5455" w:hanging="1440"/>
      </w:pPr>
      <w:rPr>
        <w:rFonts w:hint="default"/>
      </w:rPr>
    </w:lvl>
  </w:abstractNum>
  <w:abstractNum w:abstractNumId="37" w15:restartNumberingAfterBreak="0">
    <w:nsid w:val="7DD3615B"/>
    <w:multiLevelType w:val="hybridMultilevel"/>
    <w:tmpl w:val="B934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9"/>
  </w:num>
  <w:num w:numId="5">
    <w:abstractNumId w:val="32"/>
  </w:num>
  <w:num w:numId="6">
    <w:abstractNumId w:val="0"/>
  </w:num>
  <w:num w:numId="7">
    <w:abstractNumId w:val="34"/>
  </w:num>
  <w:num w:numId="8">
    <w:abstractNumId w:val="31"/>
  </w:num>
  <w:num w:numId="9">
    <w:abstractNumId w:val="1"/>
  </w:num>
  <w:num w:numId="10">
    <w:abstractNumId w:val="20"/>
  </w:num>
  <w:num w:numId="11">
    <w:abstractNumId w:val="36"/>
  </w:num>
  <w:num w:numId="12">
    <w:abstractNumId w:val="3"/>
  </w:num>
  <w:num w:numId="13">
    <w:abstractNumId w:val="35"/>
  </w:num>
  <w:num w:numId="14">
    <w:abstractNumId w:val="25"/>
  </w:num>
  <w:num w:numId="15">
    <w:abstractNumId w:val="22"/>
  </w:num>
  <w:num w:numId="16">
    <w:abstractNumId w:val="7"/>
  </w:num>
  <w:num w:numId="17">
    <w:abstractNumId w:val="29"/>
  </w:num>
  <w:num w:numId="18">
    <w:abstractNumId w:val="9"/>
  </w:num>
  <w:num w:numId="19">
    <w:abstractNumId w:val="15"/>
  </w:num>
  <w:num w:numId="20">
    <w:abstractNumId w:val="17"/>
  </w:num>
  <w:num w:numId="21">
    <w:abstractNumId w:val="8"/>
  </w:num>
  <w:num w:numId="22">
    <w:abstractNumId w:val="23"/>
  </w:num>
  <w:num w:numId="23">
    <w:abstractNumId w:val="18"/>
  </w:num>
  <w:num w:numId="24">
    <w:abstractNumId w:val="11"/>
  </w:num>
  <w:num w:numId="25">
    <w:abstractNumId w:val="12"/>
  </w:num>
  <w:num w:numId="26">
    <w:abstractNumId w:val="13"/>
  </w:num>
  <w:num w:numId="27">
    <w:abstractNumId w:val="21"/>
  </w:num>
  <w:num w:numId="28">
    <w:abstractNumId w:val="13"/>
    <w:lvlOverride w:ilvl="0">
      <w:startOverride w:val="1"/>
    </w:lvlOverride>
  </w:num>
  <w:num w:numId="29">
    <w:abstractNumId w:val="33"/>
  </w:num>
  <w:num w:numId="30">
    <w:abstractNumId w:val="5"/>
  </w:num>
  <w:num w:numId="31">
    <w:abstractNumId w:val="16"/>
  </w:num>
  <w:num w:numId="32">
    <w:abstractNumId w:val="37"/>
  </w:num>
  <w:num w:numId="33">
    <w:abstractNumId w:val="24"/>
  </w:num>
  <w:num w:numId="34">
    <w:abstractNumId w:val="4"/>
  </w:num>
  <w:num w:numId="35">
    <w:abstractNumId w:val="27"/>
  </w:num>
  <w:num w:numId="36">
    <w:abstractNumId w:val="28"/>
  </w:num>
  <w:num w:numId="37">
    <w:abstractNumId w:val="6"/>
  </w:num>
  <w:num w:numId="38">
    <w:abstractNumId w:val="30"/>
  </w:num>
  <w:num w:numId="39">
    <w:abstractNumId w:val="26"/>
  </w:num>
  <w:num w:numId="40">
    <w:abstractNumId w:val="7"/>
  </w:num>
  <w:num w:numId="41">
    <w:abstractNumId w:val="7"/>
  </w:num>
  <w:num w:numId="42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styleLockQFSet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3F5"/>
    <w:rsid w:val="00011AF4"/>
    <w:rsid w:val="00027D88"/>
    <w:rsid w:val="0003785D"/>
    <w:rsid w:val="0005381B"/>
    <w:rsid w:val="00066DEB"/>
    <w:rsid w:val="0008199A"/>
    <w:rsid w:val="00083A18"/>
    <w:rsid w:val="00095757"/>
    <w:rsid w:val="00095A03"/>
    <w:rsid w:val="000B2A9B"/>
    <w:rsid w:val="000B3445"/>
    <w:rsid w:val="000C27FB"/>
    <w:rsid w:val="000C6F8F"/>
    <w:rsid w:val="000D1938"/>
    <w:rsid w:val="000D3F24"/>
    <w:rsid w:val="000E1B11"/>
    <w:rsid w:val="000F3413"/>
    <w:rsid w:val="001007D1"/>
    <w:rsid w:val="00100BAD"/>
    <w:rsid w:val="00105AA8"/>
    <w:rsid w:val="001152D9"/>
    <w:rsid w:val="001272FC"/>
    <w:rsid w:val="0013112B"/>
    <w:rsid w:val="00134A7B"/>
    <w:rsid w:val="00135FDA"/>
    <w:rsid w:val="0015222E"/>
    <w:rsid w:val="0015551A"/>
    <w:rsid w:val="00155CA2"/>
    <w:rsid w:val="001640EB"/>
    <w:rsid w:val="001660A1"/>
    <w:rsid w:val="001769FC"/>
    <w:rsid w:val="00180DB2"/>
    <w:rsid w:val="001B2AD0"/>
    <w:rsid w:val="001B4560"/>
    <w:rsid w:val="001D3464"/>
    <w:rsid w:val="001E0C71"/>
    <w:rsid w:val="001F22B3"/>
    <w:rsid w:val="001F2882"/>
    <w:rsid w:val="00203040"/>
    <w:rsid w:val="00214463"/>
    <w:rsid w:val="00227FF4"/>
    <w:rsid w:val="00232731"/>
    <w:rsid w:val="002345D7"/>
    <w:rsid w:val="00243E45"/>
    <w:rsid w:val="00253670"/>
    <w:rsid w:val="002569DA"/>
    <w:rsid w:val="00257B0D"/>
    <w:rsid w:val="00257F1B"/>
    <w:rsid w:val="002A4FD2"/>
    <w:rsid w:val="002C1310"/>
    <w:rsid w:val="002D11A8"/>
    <w:rsid w:val="002F4D58"/>
    <w:rsid w:val="0030342E"/>
    <w:rsid w:val="003075B0"/>
    <w:rsid w:val="00312938"/>
    <w:rsid w:val="00313B4E"/>
    <w:rsid w:val="003173FF"/>
    <w:rsid w:val="00330895"/>
    <w:rsid w:val="00354854"/>
    <w:rsid w:val="00374EC6"/>
    <w:rsid w:val="00392B24"/>
    <w:rsid w:val="00395222"/>
    <w:rsid w:val="003A3D0C"/>
    <w:rsid w:val="003A5E11"/>
    <w:rsid w:val="003D43F5"/>
    <w:rsid w:val="003D5F17"/>
    <w:rsid w:val="004041F6"/>
    <w:rsid w:val="004236BB"/>
    <w:rsid w:val="004333E3"/>
    <w:rsid w:val="00443FAF"/>
    <w:rsid w:val="00453A03"/>
    <w:rsid w:val="004666E1"/>
    <w:rsid w:val="00476B80"/>
    <w:rsid w:val="00480435"/>
    <w:rsid w:val="00494E2F"/>
    <w:rsid w:val="004A35B2"/>
    <w:rsid w:val="004C5BAF"/>
    <w:rsid w:val="004D06B4"/>
    <w:rsid w:val="004D3BEE"/>
    <w:rsid w:val="00500FCA"/>
    <w:rsid w:val="00516A13"/>
    <w:rsid w:val="005170FA"/>
    <w:rsid w:val="00523E0C"/>
    <w:rsid w:val="005302A4"/>
    <w:rsid w:val="005347A4"/>
    <w:rsid w:val="005352EA"/>
    <w:rsid w:val="0053596F"/>
    <w:rsid w:val="00546361"/>
    <w:rsid w:val="00547F63"/>
    <w:rsid w:val="00553048"/>
    <w:rsid w:val="00565059"/>
    <w:rsid w:val="00565126"/>
    <w:rsid w:val="00590230"/>
    <w:rsid w:val="005951B6"/>
    <w:rsid w:val="005C1DDB"/>
    <w:rsid w:val="005C41AB"/>
    <w:rsid w:val="005C78AA"/>
    <w:rsid w:val="005D5A6B"/>
    <w:rsid w:val="005E0FA3"/>
    <w:rsid w:val="005E6B5A"/>
    <w:rsid w:val="005F1D65"/>
    <w:rsid w:val="00614413"/>
    <w:rsid w:val="00620093"/>
    <w:rsid w:val="00620FA0"/>
    <w:rsid w:val="0062110D"/>
    <w:rsid w:val="006278AE"/>
    <w:rsid w:val="006367ED"/>
    <w:rsid w:val="00655A29"/>
    <w:rsid w:val="00656C23"/>
    <w:rsid w:val="0066737D"/>
    <w:rsid w:val="006719F2"/>
    <w:rsid w:val="00674166"/>
    <w:rsid w:val="00674536"/>
    <w:rsid w:val="00677B4C"/>
    <w:rsid w:val="006E2708"/>
    <w:rsid w:val="00750268"/>
    <w:rsid w:val="0075783D"/>
    <w:rsid w:val="007758EA"/>
    <w:rsid w:val="007A1493"/>
    <w:rsid w:val="007A3484"/>
    <w:rsid w:val="007A6DDC"/>
    <w:rsid w:val="007C3DB3"/>
    <w:rsid w:val="007C61C6"/>
    <w:rsid w:val="007D658E"/>
    <w:rsid w:val="007E2DA1"/>
    <w:rsid w:val="007E5404"/>
    <w:rsid w:val="007F0058"/>
    <w:rsid w:val="008139BF"/>
    <w:rsid w:val="00856404"/>
    <w:rsid w:val="00875055"/>
    <w:rsid w:val="0088755B"/>
    <w:rsid w:val="00890427"/>
    <w:rsid w:val="00896506"/>
    <w:rsid w:val="008B57D9"/>
    <w:rsid w:val="008C0F62"/>
    <w:rsid w:val="008F04B0"/>
    <w:rsid w:val="008F7807"/>
    <w:rsid w:val="00915E28"/>
    <w:rsid w:val="00916E86"/>
    <w:rsid w:val="00920DDD"/>
    <w:rsid w:val="00923B5C"/>
    <w:rsid w:val="00931E25"/>
    <w:rsid w:val="00942931"/>
    <w:rsid w:val="00944B65"/>
    <w:rsid w:val="0095074C"/>
    <w:rsid w:val="00955F27"/>
    <w:rsid w:val="009622A2"/>
    <w:rsid w:val="00971DFA"/>
    <w:rsid w:val="00987AE4"/>
    <w:rsid w:val="009A43CE"/>
    <w:rsid w:val="009B6BE3"/>
    <w:rsid w:val="009C0FBB"/>
    <w:rsid w:val="009C66F7"/>
    <w:rsid w:val="009E1F97"/>
    <w:rsid w:val="009E2E55"/>
    <w:rsid w:val="009E4C10"/>
    <w:rsid w:val="009E5BF2"/>
    <w:rsid w:val="009F173A"/>
    <w:rsid w:val="00A12089"/>
    <w:rsid w:val="00A16B17"/>
    <w:rsid w:val="00A171A3"/>
    <w:rsid w:val="00A304F1"/>
    <w:rsid w:val="00A54505"/>
    <w:rsid w:val="00A7357D"/>
    <w:rsid w:val="00A85B19"/>
    <w:rsid w:val="00A92A2B"/>
    <w:rsid w:val="00AD08D0"/>
    <w:rsid w:val="00AE4953"/>
    <w:rsid w:val="00AF1AFC"/>
    <w:rsid w:val="00B14068"/>
    <w:rsid w:val="00B34E30"/>
    <w:rsid w:val="00B46EB4"/>
    <w:rsid w:val="00B55A28"/>
    <w:rsid w:val="00B75D36"/>
    <w:rsid w:val="00B928F8"/>
    <w:rsid w:val="00B94217"/>
    <w:rsid w:val="00B9637C"/>
    <w:rsid w:val="00BA4D29"/>
    <w:rsid w:val="00BA59C3"/>
    <w:rsid w:val="00BB37E9"/>
    <w:rsid w:val="00BC31A4"/>
    <w:rsid w:val="00BE38C8"/>
    <w:rsid w:val="00BE6C85"/>
    <w:rsid w:val="00C06857"/>
    <w:rsid w:val="00C15913"/>
    <w:rsid w:val="00C411AA"/>
    <w:rsid w:val="00C62BAC"/>
    <w:rsid w:val="00C63659"/>
    <w:rsid w:val="00C85485"/>
    <w:rsid w:val="00CA4153"/>
    <w:rsid w:val="00CB219F"/>
    <w:rsid w:val="00CB60A5"/>
    <w:rsid w:val="00CC0375"/>
    <w:rsid w:val="00CC1D9F"/>
    <w:rsid w:val="00CC2358"/>
    <w:rsid w:val="00CD68DB"/>
    <w:rsid w:val="00CF1EDC"/>
    <w:rsid w:val="00CF584F"/>
    <w:rsid w:val="00CF7392"/>
    <w:rsid w:val="00D11754"/>
    <w:rsid w:val="00D26B62"/>
    <w:rsid w:val="00D371CD"/>
    <w:rsid w:val="00D4336F"/>
    <w:rsid w:val="00D45EEB"/>
    <w:rsid w:val="00D67EE0"/>
    <w:rsid w:val="00D73B6A"/>
    <w:rsid w:val="00D8764C"/>
    <w:rsid w:val="00D87DE7"/>
    <w:rsid w:val="00D90072"/>
    <w:rsid w:val="00D92357"/>
    <w:rsid w:val="00D9635E"/>
    <w:rsid w:val="00DA09D4"/>
    <w:rsid w:val="00DA3973"/>
    <w:rsid w:val="00DD1ABC"/>
    <w:rsid w:val="00DD34DC"/>
    <w:rsid w:val="00DD3C0B"/>
    <w:rsid w:val="00DF1BEB"/>
    <w:rsid w:val="00E00C43"/>
    <w:rsid w:val="00E04231"/>
    <w:rsid w:val="00E26F74"/>
    <w:rsid w:val="00E32EB0"/>
    <w:rsid w:val="00E615FD"/>
    <w:rsid w:val="00E65B36"/>
    <w:rsid w:val="00E74A68"/>
    <w:rsid w:val="00E94B95"/>
    <w:rsid w:val="00EC063D"/>
    <w:rsid w:val="00EC2C5A"/>
    <w:rsid w:val="00EC30C3"/>
    <w:rsid w:val="00EC37F3"/>
    <w:rsid w:val="00F1185D"/>
    <w:rsid w:val="00F14948"/>
    <w:rsid w:val="00F15BEF"/>
    <w:rsid w:val="00F447CA"/>
    <w:rsid w:val="00F47E34"/>
    <w:rsid w:val="00F62B1B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7A24E"/>
  <w15:docId w15:val="{A23EF7EF-749F-4DAD-8CAB-2EA7AE11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3D43F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BodyText"/>
    <w:link w:val="Heading1Char"/>
    <w:uiPriority w:val="1"/>
    <w:qFormat/>
    <w:rsid w:val="000F3413"/>
    <w:pPr>
      <w:keepNext/>
      <w:spacing w:after="120"/>
      <w:outlineLvl w:val="0"/>
    </w:pPr>
    <w:rPr>
      <w:rFonts w:ascii="Arial Bold" w:hAnsi="Arial Bold"/>
      <w:b/>
      <w:sz w:val="28"/>
      <w:szCs w:val="28"/>
      <w:lang w:eastAsia="en-US"/>
    </w:rPr>
  </w:style>
  <w:style w:type="paragraph" w:styleId="Heading2">
    <w:name w:val="heading 2"/>
    <w:basedOn w:val="Heading1"/>
    <w:next w:val="BodyText"/>
    <w:semiHidden/>
    <w:qFormat/>
    <w:rsid w:val="001F2882"/>
    <w:pPr>
      <w:keepNext w:val="0"/>
      <w:spacing w:before="60" w:line="260" w:lineRule="exact"/>
      <w:outlineLvl w:val="1"/>
    </w:pPr>
    <w:rPr>
      <w:b w:val="0"/>
      <w:sz w:val="22"/>
    </w:rPr>
  </w:style>
  <w:style w:type="paragraph" w:styleId="Heading3">
    <w:name w:val="heading 3"/>
    <w:basedOn w:val="Heading2"/>
    <w:next w:val="BodyText"/>
    <w:semiHidden/>
    <w:qFormat/>
    <w:rsid w:val="008F04B0"/>
    <w:pPr>
      <w:numPr>
        <w:ilvl w:val="2"/>
      </w:numPr>
      <w:spacing w:before="180" w:line="240" w:lineRule="exact"/>
      <w:outlineLvl w:val="2"/>
    </w:pPr>
    <w:rPr>
      <w:bCs/>
    </w:rPr>
  </w:style>
  <w:style w:type="paragraph" w:styleId="Heading4">
    <w:name w:val="heading 4"/>
    <w:basedOn w:val="Heading3"/>
    <w:next w:val="BodyText"/>
    <w:semiHidden/>
    <w:qFormat/>
    <w:rsid w:val="008F04B0"/>
    <w:pPr>
      <w:numPr>
        <w:ilvl w:val="3"/>
      </w:numPr>
      <w:spacing w:before="120" w:line="260" w:lineRule="exact"/>
      <w:outlineLvl w:val="3"/>
    </w:pPr>
    <w:rPr>
      <w:bCs w:val="0"/>
    </w:rPr>
  </w:style>
  <w:style w:type="paragraph" w:styleId="Heading5">
    <w:name w:val="heading 5"/>
    <w:basedOn w:val="Normal"/>
    <w:next w:val="Normal"/>
    <w:semiHidden/>
    <w:qFormat/>
    <w:rsid w:val="008F04B0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semiHidden/>
    <w:qFormat/>
    <w:rsid w:val="008F04B0"/>
    <w:pPr>
      <w:keepNext/>
      <w:jc w:val="right"/>
      <w:outlineLvl w:val="5"/>
    </w:pPr>
    <w:rPr>
      <w:i/>
      <w:iCs/>
    </w:rPr>
  </w:style>
  <w:style w:type="paragraph" w:styleId="Heading7">
    <w:name w:val="heading 7"/>
    <w:basedOn w:val="Normal"/>
    <w:next w:val="Normal"/>
    <w:semiHidden/>
    <w:qFormat/>
    <w:rsid w:val="008F04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semiHidden/>
    <w:qFormat/>
    <w:rsid w:val="008F04B0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sz w:val="20"/>
      <w:szCs w:val="20"/>
    </w:rPr>
  </w:style>
  <w:style w:type="paragraph" w:styleId="Heading9">
    <w:name w:val="heading 9"/>
    <w:basedOn w:val="Normal"/>
    <w:next w:val="Normal"/>
    <w:semiHidden/>
    <w:qFormat/>
    <w:rsid w:val="008F04B0"/>
    <w:pPr>
      <w:keepNext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uiPriority w:val="1"/>
    <w:qFormat/>
    <w:rsid w:val="00105AA8"/>
    <w:pPr>
      <w:spacing w:after="240" w:line="280" w:lineRule="exact"/>
    </w:pPr>
    <w:rPr>
      <w:rFonts w:ascii="Arial" w:hAnsi="Arial"/>
      <w:sz w:val="22"/>
      <w:lang w:eastAsia="en-US"/>
    </w:rPr>
  </w:style>
  <w:style w:type="paragraph" w:customStyle="1" w:styleId="Bulleted2">
    <w:name w:val="Bulleted2"/>
    <w:basedOn w:val="Bulleted"/>
    <w:semiHidden/>
    <w:rsid w:val="000F3413"/>
    <w:pPr>
      <w:numPr>
        <w:numId w:val="13"/>
      </w:numPr>
    </w:pPr>
    <w:rPr>
      <w:szCs w:val="22"/>
    </w:rPr>
  </w:style>
  <w:style w:type="paragraph" w:customStyle="1" w:styleId="Bulleted">
    <w:name w:val="Bulleted"/>
    <w:semiHidden/>
    <w:rsid w:val="000F3413"/>
    <w:pPr>
      <w:numPr>
        <w:numId w:val="15"/>
      </w:numPr>
      <w:spacing w:after="60" w:line="260" w:lineRule="exact"/>
    </w:pPr>
    <w:rPr>
      <w:rFonts w:ascii="Arial" w:hAnsi="Arial"/>
      <w:sz w:val="22"/>
      <w:lang w:eastAsia="en-US"/>
    </w:rPr>
  </w:style>
  <w:style w:type="paragraph" w:customStyle="1" w:styleId="ListBulletLast">
    <w:name w:val="List Bullet Last"/>
    <w:basedOn w:val="Normal"/>
    <w:next w:val="BodyText"/>
    <w:semiHidden/>
    <w:rsid w:val="000F3413"/>
    <w:pPr>
      <w:spacing w:after="240" w:line="260" w:lineRule="exact"/>
      <w:ind w:right="567"/>
    </w:pPr>
    <w:rPr>
      <w:rFonts w:ascii="Verdana" w:hAnsi="Verdana"/>
      <w:sz w:val="20"/>
      <w:szCs w:val="20"/>
    </w:rPr>
  </w:style>
  <w:style w:type="paragraph" w:customStyle="1" w:styleId="BodyTextAlphaRed">
    <w:name w:val="Body Text Alpha Red"/>
    <w:semiHidden/>
    <w:rsid w:val="009A43CE"/>
    <w:pPr>
      <w:numPr>
        <w:numId w:val="2"/>
      </w:numPr>
      <w:spacing w:after="240" w:line="260" w:lineRule="exact"/>
    </w:pPr>
    <w:rPr>
      <w:rFonts w:ascii="Arial" w:hAnsi="Arial"/>
      <w:b/>
      <w:bCs/>
      <w:color w:val="FF0000"/>
      <w:lang w:eastAsia="en-US"/>
    </w:rPr>
  </w:style>
  <w:style w:type="paragraph" w:customStyle="1" w:styleId="BodyTextAlpha">
    <w:name w:val="Body Text Alpha"/>
    <w:semiHidden/>
    <w:rsid w:val="009A43CE"/>
    <w:pPr>
      <w:numPr>
        <w:numId w:val="3"/>
      </w:numPr>
      <w:spacing w:after="240" w:line="260" w:lineRule="exact"/>
    </w:pPr>
    <w:rPr>
      <w:rFonts w:ascii="Arial" w:hAnsi="Arial" w:cs="Arial"/>
      <w:szCs w:val="24"/>
      <w:lang w:eastAsia="en-US"/>
    </w:rPr>
  </w:style>
  <w:style w:type="paragraph" w:customStyle="1" w:styleId="BodyTextIndentNumbered">
    <w:name w:val="Body Text Indent Numbered"/>
    <w:semiHidden/>
    <w:rsid w:val="000F3413"/>
    <w:pPr>
      <w:numPr>
        <w:numId w:val="4"/>
      </w:numPr>
      <w:spacing w:after="240" w:line="260" w:lineRule="exact"/>
    </w:pPr>
    <w:rPr>
      <w:rFonts w:ascii="Arial" w:hAnsi="Arial" w:cs="Arial"/>
      <w:lang w:eastAsia="en-US"/>
    </w:rPr>
  </w:style>
  <w:style w:type="paragraph" w:customStyle="1" w:styleId="Image">
    <w:name w:val="Image"/>
    <w:semiHidden/>
    <w:rsid w:val="00923B5C"/>
    <w:pPr>
      <w:ind w:right="-987"/>
      <w:jc w:val="right"/>
    </w:pPr>
    <w:rPr>
      <w:rFonts w:ascii="Calibri" w:hAnsi="Calibri"/>
      <w:sz w:val="22"/>
      <w:lang w:eastAsia="en-US"/>
    </w:rPr>
  </w:style>
  <w:style w:type="paragraph" w:styleId="Caption">
    <w:name w:val="caption"/>
    <w:next w:val="Normal"/>
    <w:semiHidden/>
    <w:qFormat/>
    <w:rsid w:val="00547F63"/>
    <w:pPr>
      <w:spacing w:before="40" w:after="240" w:line="240" w:lineRule="exact"/>
      <w:ind w:left="567"/>
    </w:pPr>
    <w:rPr>
      <w:rFonts w:ascii="Arial" w:hAnsi="Arial"/>
      <w:b/>
      <w:bCs/>
      <w:lang w:eastAsia="en-US"/>
    </w:rPr>
  </w:style>
  <w:style w:type="paragraph" w:styleId="Title">
    <w:name w:val="Title"/>
    <w:next w:val="BodyText"/>
    <w:semiHidden/>
    <w:qFormat/>
    <w:rsid w:val="00B34E30"/>
    <w:pPr>
      <w:jc w:val="center"/>
    </w:pPr>
    <w:rPr>
      <w:rFonts w:ascii="Arial" w:hAnsi="Arial"/>
      <w:b/>
      <w:sz w:val="36"/>
      <w:lang w:eastAsia="en-US"/>
    </w:rPr>
  </w:style>
  <w:style w:type="paragraph" w:customStyle="1" w:styleId="ImageCentred">
    <w:name w:val="ImageCentred"/>
    <w:basedOn w:val="Image"/>
    <w:next w:val="Caption"/>
    <w:semiHidden/>
    <w:rsid w:val="00095757"/>
    <w:pPr>
      <w:spacing w:after="240"/>
      <w:jc w:val="center"/>
    </w:pPr>
  </w:style>
  <w:style w:type="paragraph" w:customStyle="1" w:styleId="BodyIndentNumbered">
    <w:name w:val="Body Indent Numbered"/>
    <w:semiHidden/>
    <w:rsid w:val="004C5BAF"/>
    <w:pPr>
      <w:numPr>
        <w:numId w:val="5"/>
      </w:numPr>
      <w:spacing w:after="120" w:line="280" w:lineRule="exact"/>
      <w:ind w:left="1390" w:hanging="454"/>
    </w:pPr>
    <w:rPr>
      <w:rFonts w:asciiTheme="minorHAnsi" w:hAnsiTheme="minorHAnsi"/>
      <w:sz w:val="22"/>
      <w:szCs w:val="24"/>
      <w:lang w:eastAsia="en-US"/>
    </w:rPr>
  </w:style>
  <w:style w:type="paragraph" w:styleId="ListNumber4">
    <w:name w:val="List Number 4"/>
    <w:semiHidden/>
    <w:rsid w:val="00100BAD"/>
    <w:pPr>
      <w:numPr>
        <w:numId w:val="6"/>
      </w:numPr>
      <w:tabs>
        <w:tab w:val="clear" w:pos="1588"/>
      </w:tabs>
      <w:spacing w:after="240" w:line="280" w:lineRule="exact"/>
      <w:ind w:left="720" w:hanging="360"/>
    </w:pPr>
    <w:rPr>
      <w:rFonts w:ascii="Arial" w:hAnsi="Arial"/>
      <w:sz w:val="22"/>
      <w:szCs w:val="24"/>
      <w:lang w:eastAsia="en-US"/>
    </w:rPr>
  </w:style>
  <w:style w:type="paragraph" w:customStyle="1" w:styleId="SectionTitle">
    <w:name w:val="_SectionTitle"/>
    <w:next w:val="Body"/>
    <w:rsid w:val="00931E25"/>
    <w:pPr>
      <w:spacing w:before="120" w:after="120" w:line="440" w:lineRule="exact"/>
    </w:pPr>
    <w:rPr>
      <w:rFonts w:asciiTheme="majorHAnsi" w:hAnsiTheme="majorHAnsi" w:cs="Arial"/>
      <w:color w:val="000080"/>
      <w:sz w:val="36"/>
      <w:szCs w:val="22"/>
      <w:lang w:eastAsia="zh-CN"/>
    </w:rPr>
  </w:style>
  <w:style w:type="paragraph" w:styleId="TOC1">
    <w:name w:val="toc 1"/>
    <w:next w:val="Normal"/>
    <w:rsid w:val="00CF7392"/>
    <w:pPr>
      <w:spacing w:before="120" w:after="120"/>
    </w:pPr>
    <w:rPr>
      <w:rFonts w:asciiTheme="majorHAnsi" w:hAnsiTheme="majorHAnsi"/>
      <w:noProof/>
      <w:sz w:val="36"/>
      <w:szCs w:val="36"/>
      <w:lang w:eastAsia="en-US"/>
    </w:rPr>
  </w:style>
  <w:style w:type="paragraph" w:styleId="TOC2">
    <w:name w:val="toc 2"/>
    <w:basedOn w:val="TOC1"/>
    <w:rsid w:val="00CF7392"/>
    <w:pPr>
      <w:tabs>
        <w:tab w:val="left" w:pos="960"/>
        <w:tab w:val="right" w:leader="dot" w:pos="9628"/>
      </w:tabs>
      <w:spacing w:after="60"/>
    </w:pPr>
    <w:rPr>
      <w:bCs/>
      <w:sz w:val="32"/>
      <w:szCs w:val="30"/>
    </w:rPr>
  </w:style>
  <w:style w:type="paragraph" w:styleId="TOC3">
    <w:name w:val="toc 3"/>
    <w:basedOn w:val="TOC1"/>
    <w:rsid w:val="00CF7392"/>
    <w:pPr>
      <w:tabs>
        <w:tab w:val="right" w:leader="dot" w:pos="7660"/>
        <w:tab w:val="right" w:leader="dot" w:pos="9360"/>
      </w:tabs>
      <w:spacing w:before="80" w:after="80"/>
    </w:pPr>
    <w:rPr>
      <w:rFonts w:ascii="Calibri Light" w:hAnsi="Calibri Light"/>
      <w:sz w:val="28"/>
    </w:rPr>
  </w:style>
  <w:style w:type="paragraph" w:customStyle="1" w:styleId="Level3subHead">
    <w:name w:val="Level3_subHead"/>
    <w:next w:val="Heading3"/>
    <w:semiHidden/>
    <w:rsid w:val="000E1B11"/>
    <w:pPr>
      <w:spacing w:before="240" w:after="120"/>
      <w:ind w:left="567"/>
    </w:pPr>
    <w:rPr>
      <w:rFonts w:ascii="Arial" w:hAnsi="Arial" w:cs="Arial"/>
      <w:bCs/>
      <w:iCs/>
      <w:color w:val="081053"/>
      <w:kern w:val="32"/>
      <w:sz w:val="28"/>
      <w:szCs w:val="26"/>
      <w:lang w:eastAsia="en-US"/>
    </w:rPr>
  </w:style>
  <w:style w:type="paragraph" w:styleId="BodyTextIndent2">
    <w:name w:val="Body Text Indent 2"/>
    <w:basedOn w:val="Normal"/>
    <w:semiHidden/>
    <w:rsid w:val="008F04B0"/>
    <w:pPr>
      <w:ind w:left="360"/>
    </w:pPr>
    <w:rPr>
      <w:rFonts w:cs="Arial"/>
    </w:rPr>
  </w:style>
  <w:style w:type="paragraph" w:styleId="BodyTextFirstIndent">
    <w:name w:val="Body Text First Indent"/>
    <w:basedOn w:val="BodyText"/>
    <w:semiHidden/>
    <w:rsid w:val="005170FA"/>
    <w:pPr>
      <w:ind w:left="851"/>
    </w:pPr>
    <w:rPr>
      <w:rFonts w:ascii="Verdana" w:hAnsi="Verdana"/>
      <w:sz w:val="20"/>
      <w:lang w:eastAsia="en-GB"/>
    </w:rPr>
  </w:style>
  <w:style w:type="paragraph" w:customStyle="1" w:styleId="StepNoteSpacer">
    <w:name w:val="StepNoteSpacer"/>
    <w:next w:val="Normal"/>
    <w:semiHidden/>
    <w:rsid w:val="000E1B11"/>
    <w:rPr>
      <w:rFonts w:ascii="Arial" w:hAnsi="Arial"/>
      <w:sz w:val="8"/>
      <w:lang w:eastAsia="en-US"/>
    </w:rPr>
  </w:style>
  <w:style w:type="paragraph" w:customStyle="1" w:styleId="BodyBoxed">
    <w:name w:val="BodyBoxed"/>
    <w:next w:val="Normal"/>
    <w:semiHidden/>
    <w:rsid w:val="00523E0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spacing w:before="120" w:after="120" w:line="260" w:lineRule="exact"/>
      <w:ind w:left="851" w:right="851"/>
    </w:pPr>
    <w:rPr>
      <w:rFonts w:ascii="Arial" w:hAnsi="Arial"/>
      <w:sz w:val="22"/>
      <w:szCs w:val="24"/>
      <w:lang w:eastAsia="en-US"/>
    </w:rPr>
  </w:style>
  <w:style w:type="paragraph" w:customStyle="1" w:styleId="ContactBlock">
    <w:name w:val="ContactBlock"/>
    <w:basedOn w:val="Normal"/>
    <w:rsid w:val="00BE38C8"/>
    <w:pPr>
      <w:spacing w:before="240" w:after="240"/>
      <w:ind w:left="567"/>
      <w:jc w:val="right"/>
    </w:pPr>
  </w:style>
  <w:style w:type="paragraph" w:customStyle="1" w:styleId="BlockLine">
    <w:name w:val="Block Line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szCs w:val="20"/>
    </w:rPr>
  </w:style>
  <w:style w:type="paragraph" w:styleId="BlockText">
    <w:name w:val="Block Text"/>
    <w:basedOn w:val="Normal"/>
    <w:semiHidden/>
    <w:rsid w:val="00134A7B"/>
    <w:rPr>
      <w:szCs w:val="20"/>
    </w:rPr>
  </w:style>
  <w:style w:type="paragraph" w:customStyle="1" w:styleId="BulletText1">
    <w:name w:val="Bullet Text 1"/>
    <w:basedOn w:val="Normal"/>
    <w:semiHidden/>
    <w:rsid w:val="00134A7B"/>
    <w:pPr>
      <w:numPr>
        <w:numId w:val="7"/>
      </w:numPr>
      <w:tabs>
        <w:tab w:val="left" w:pos="187"/>
      </w:tabs>
    </w:pPr>
    <w:rPr>
      <w:szCs w:val="20"/>
    </w:rPr>
  </w:style>
  <w:style w:type="paragraph" w:customStyle="1" w:styleId="BulletText2">
    <w:name w:val="Bullet Text 2"/>
    <w:basedOn w:val="Normal"/>
    <w:semiHidden/>
    <w:rsid w:val="00134A7B"/>
    <w:pPr>
      <w:numPr>
        <w:numId w:val="8"/>
      </w:numPr>
      <w:tabs>
        <w:tab w:val="left" w:pos="374"/>
      </w:tabs>
    </w:pPr>
    <w:rPr>
      <w:szCs w:val="20"/>
    </w:rPr>
  </w:style>
  <w:style w:type="character" w:customStyle="1" w:styleId="Continued">
    <w:name w:val="Continued"/>
    <w:basedOn w:val="DefaultParagraphFont"/>
    <w:semiHidden/>
    <w:rsid w:val="00134A7B"/>
    <w:rPr>
      <w:rFonts w:ascii="Arial" w:hAnsi="Arial"/>
      <w:sz w:val="24"/>
    </w:rPr>
  </w:style>
  <w:style w:type="paragraph" w:customStyle="1" w:styleId="ContinuedBlockLabel">
    <w:name w:val="Continued Block Label"/>
    <w:basedOn w:val="Normal"/>
    <w:semiHidden/>
    <w:rsid w:val="00134A7B"/>
    <w:rPr>
      <w:b/>
      <w:szCs w:val="20"/>
    </w:rPr>
  </w:style>
  <w:style w:type="paragraph" w:customStyle="1" w:styleId="ContinuedOnNextPa">
    <w:name w:val="Continued On Next Pa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1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semiHidden/>
    <w:rsid w:val="00134A7B"/>
    <w:rPr>
      <w:b/>
      <w:szCs w:val="20"/>
    </w:rPr>
  </w:style>
  <w:style w:type="paragraph" w:customStyle="1" w:styleId="EmbeddedText">
    <w:name w:val="Embedded Text"/>
    <w:basedOn w:val="Normal"/>
    <w:semiHidden/>
    <w:rsid w:val="00134A7B"/>
    <w:pPr>
      <w:spacing w:before="40" w:after="120" w:line="260" w:lineRule="exact"/>
      <w:ind w:left="113"/>
    </w:pPr>
    <w:rPr>
      <w:szCs w:val="20"/>
    </w:rPr>
  </w:style>
  <w:style w:type="paragraph" w:styleId="Footer">
    <w:name w:val="footer"/>
    <w:link w:val="FooterChar"/>
    <w:uiPriority w:val="99"/>
    <w:rsid w:val="00D11754"/>
    <w:pPr>
      <w:tabs>
        <w:tab w:val="center" w:pos="4253"/>
        <w:tab w:val="right" w:pos="8505"/>
      </w:tabs>
      <w:spacing w:line="240" w:lineRule="exact"/>
    </w:pPr>
    <w:rPr>
      <w:rFonts w:asciiTheme="minorHAnsi" w:hAnsiTheme="minorHAnsi"/>
      <w:sz w:val="16"/>
      <w:lang w:eastAsia="en-US"/>
    </w:rPr>
  </w:style>
  <w:style w:type="paragraph" w:styleId="Header">
    <w:name w:val="header"/>
    <w:semiHidden/>
    <w:rsid w:val="00D11754"/>
    <w:pPr>
      <w:spacing w:line="260" w:lineRule="exact"/>
    </w:pPr>
    <w:rPr>
      <w:rFonts w:asciiTheme="minorHAnsi" w:hAnsiTheme="minorHAnsi"/>
      <w:sz w:val="18"/>
      <w:lang w:eastAsia="en-US"/>
    </w:rPr>
  </w:style>
  <w:style w:type="paragraph" w:customStyle="1" w:styleId="MapTitleContinued">
    <w:name w:val="Map Title. Continued"/>
    <w:basedOn w:val="Normal"/>
    <w:semiHidden/>
    <w:rsid w:val="00134A7B"/>
    <w:pPr>
      <w:spacing w:after="240"/>
    </w:pPr>
    <w:rPr>
      <w:b/>
      <w:sz w:val="32"/>
      <w:szCs w:val="20"/>
    </w:rPr>
  </w:style>
  <w:style w:type="paragraph" w:customStyle="1" w:styleId="MemoLine">
    <w:name w:val="Memo Line"/>
    <w:basedOn w:val="BlockLine"/>
    <w:next w:val="Normal"/>
    <w:semiHidden/>
    <w:rsid w:val="00134A7B"/>
    <w:pPr>
      <w:ind w:left="0"/>
    </w:pPr>
  </w:style>
  <w:style w:type="paragraph" w:customStyle="1" w:styleId="NoteText">
    <w:name w:val="Note Text"/>
    <w:basedOn w:val="BlockText"/>
    <w:semiHidden/>
    <w:rsid w:val="00134A7B"/>
  </w:style>
  <w:style w:type="character" w:styleId="PageNumber">
    <w:name w:val="page number"/>
    <w:basedOn w:val="DefaultParagraphFont"/>
    <w:semiHidden/>
    <w:rsid w:val="001640EB"/>
    <w:rPr>
      <w:rFonts w:ascii="Arial" w:hAnsi="Arial"/>
      <w:sz w:val="22"/>
    </w:rPr>
  </w:style>
  <w:style w:type="paragraph" w:customStyle="1" w:styleId="PublicationTitle">
    <w:name w:val="Publication Title"/>
    <w:basedOn w:val="Normal"/>
    <w:next w:val="Heading4"/>
    <w:semiHidden/>
    <w:rsid w:val="00134A7B"/>
    <w:pPr>
      <w:spacing w:after="240"/>
      <w:jc w:val="center"/>
    </w:pPr>
    <w:rPr>
      <w:b/>
      <w:sz w:val="32"/>
    </w:rPr>
  </w:style>
  <w:style w:type="paragraph" w:customStyle="1" w:styleId="TableHeaderText">
    <w:name w:val="Table Header Text"/>
    <w:basedOn w:val="TableText"/>
    <w:semiHidden/>
    <w:rsid w:val="00134A7B"/>
    <w:rPr>
      <w:b/>
    </w:rPr>
  </w:style>
  <w:style w:type="paragraph" w:customStyle="1" w:styleId="TableText">
    <w:name w:val="Table Text"/>
    <w:semiHidden/>
    <w:rsid w:val="008F04B0"/>
    <w:pPr>
      <w:spacing w:before="120" w:after="120" w:line="240" w:lineRule="exact"/>
    </w:pPr>
    <w:rPr>
      <w:rFonts w:ascii="Arial" w:hAnsi="Arial"/>
      <w:lang w:eastAsia="en-US"/>
    </w:rPr>
  </w:style>
  <w:style w:type="paragraph" w:customStyle="1" w:styleId="TOCTitle">
    <w:name w:val="TOC Title"/>
    <w:basedOn w:val="Normal"/>
    <w:semiHidden/>
    <w:rsid w:val="00134A7B"/>
    <w:rPr>
      <w:b/>
      <w:sz w:val="32"/>
    </w:rPr>
  </w:style>
  <w:style w:type="paragraph" w:customStyle="1" w:styleId="TOCItem">
    <w:name w:val="TOCItem"/>
    <w:basedOn w:val="Normal"/>
    <w:semiHidden/>
    <w:rsid w:val="00134A7B"/>
    <w:pPr>
      <w:tabs>
        <w:tab w:val="left" w:leader="dot" w:pos="7061"/>
        <w:tab w:val="right" w:pos="7524"/>
      </w:tabs>
      <w:spacing w:before="60" w:after="60"/>
      <w:ind w:right="465"/>
    </w:pPr>
  </w:style>
  <w:style w:type="paragraph" w:customStyle="1" w:styleId="TOCStem">
    <w:name w:val="TOCStem"/>
    <w:basedOn w:val="Normal"/>
    <w:semiHidden/>
    <w:rsid w:val="00134A7B"/>
  </w:style>
  <w:style w:type="paragraph" w:styleId="ListNumber3">
    <w:name w:val="List Number 3"/>
    <w:basedOn w:val="ListNumber2"/>
    <w:semiHidden/>
    <w:rsid w:val="00546361"/>
    <w:pPr>
      <w:keepNext/>
      <w:numPr>
        <w:numId w:val="9"/>
      </w:numPr>
      <w:spacing w:before="120" w:after="180"/>
    </w:pPr>
  </w:style>
  <w:style w:type="paragraph" w:styleId="ListNumber2">
    <w:name w:val="List Number 2"/>
    <w:basedOn w:val="Normal"/>
    <w:semiHidden/>
    <w:rsid w:val="00546361"/>
    <w:pPr>
      <w:numPr>
        <w:numId w:val="1"/>
      </w:numPr>
    </w:pPr>
  </w:style>
  <w:style w:type="paragraph" w:customStyle="1" w:styleId="Bulleted2Last">
    <w:name w:val="Bulleted2Last"/>
    <w:basedOn w:val="Bulleted2"/>
    <w:next w:val="Body"/>
    <w:semiHidden/>
    <w:rsid w:val="000F3413"/>
    <w:pPr>
      <w:spacing w:after="240"/>
      <w:ind w:left="1135" w:hanging="284"/>
    </w:pPr>
  </w:style>
  <w:style w:type="paragraph" w:customStyle="1" w:styleId="Body">
    <w:name w:val="Body"/>
    <w:qFormat/>
    <w:rsid w:val="002569DA"/>
    <w:pPr>
      <w:spacing w:after="120" w:line="300" w:lineRule="exact"/>
    </w:pPr>
    <w:rPr>
      <w:rFonts w:ascii="Calibri" w:hAnsi="Calibri" w:cs="Arial"/>
      <w:sz w:val="22"/>
      <w:szCs w:val="22"/>
    </w:rPr>
  </w:style>
  <w:style w:type="paragraph" w:customStyle="1" w:styleId="HeaderBold">
    <w:name w:val="HeaderBold"/>
    <w:basedOn w:val="Header"/>
    <w:next w:val="BodyText"/>
    <w:semiHidden/>
    <w:rsid w:val="005170FA"/>
    <w:pPr>
      <w:tabs>
        <w:tab w:val="center" w:pos="4153"/>
        <w:tab w:val="right" w:pos="8306"/>
      </w:tabs>
      <w:spacing w:before="60" w:after="60"/>
    </w:pPr>
    <w:rPr>
      <w:b/>
      <w:sz w:val="20"/>
    </w:rPr>
  </w:style>
  <w:style w:type="paragraph" w:customStyle="1" w:styleId="TableText0">
    <w:name w:val="TableText"/>
    <w:semiHidden/>
    <w:rsid w:val="00B34E30"/>
    <w:pPr>
      <w:spacing w:before="40" w:after="40" w:line="260" w:lineRule="exact"/>
      <w:ind w:left="113"/>
    </w:pPr>
    <w:rPr>
      <w:rFonts w:ascii="Arial" w:hAnsi="Arial"/>
      <w:sz w:val="22"/>
      <w:lang w:eastAsia="en-US"/>
    </w:rPr>
  </w:style>
  <w:style w:type="paragraph" w:customStyle="1" w:styleId="TableTextCentred">
    <w:name w:val="TableTextCentred"/>
    <w:basedOn w:val="TableText"/>
    <w:semiHidden/>
    <w:rsid w:val="008F04B0"/>
    <w:pPr>
      <w:spacing w:before="60" w:after="60"/>
      <w:jc w:val="center"/>
    </w:pPr>
  </w:style>
  <w:style w:type="paragraph" w:styleId="BalloonText">
    <w:name w:val="Balloon Text"/>
    <w:basedOn w:val="Normal"/>
    <w:semiHidden/>
    <w:rsid w:val="008F04B0"/>
    <w:rPr>
      <w:rFonts w:ascii="Tahoma" w:hAnsi="Tahoma" w:cs="Tahoma"/>
      <w:sz w:val="16"/>
      <w:szCs w:val="16"/>
    </w:rPr>
  </w:style>
  <w:style w:type="paragraph" w:customStyle="1" w:styleId="BodyTextRight">
    <w:name w:val="Body Text Right"/>
    <w:basedOn w:val="BodyText"/>
    <w:semiHidden/>
    <w:rsid w:val="005170FA"/>
    <w:pPr>
      <w:spacing w:line="240" w:lineRule="exact"/>
      <w:jc w:val="right"/>
    </w:pPr>
  </w:style>
  <w:style w:type="paragraph" w:customStyle="1" w:styleId="BulletList">
    <w:name w:val="Bullet List"/>
    <w:basedOn w:val="BodyText"/>
    <w:semiHidden/>
    <w:rsid w:val="005170FA"/>
    <w:pPr>
      <w:numPr>
        <w:numId w:val="10"/>
      </w:numPr>
    </w:pPr>
  </w:style>
  <w:style w:type="table" w:styleId="TableGrid">
    <w:name w:val="Table Grid"/>
    <w:basedOn w:val="TableNormal"/>
    <w:semiHidden/>
    <w:rsid w:val="008F0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8F04B0"/>
    <w:pPr>
      <w:jc w:val="center"/>
    </w:pPr>
    <w:rPr>
      <w:color w:val="FF0000"/>
      <w:sz w:val="16"/>
    </w:rPr>
  </w:style>
  <w:style w:type="paragraph" w:styleId="BodyText3">
    <w:name w:val="Body Text 3"/>
    <w:basedOn w:val="Normal"/>
    <w:semiHidden/>
    <w:rsid w:val="008F04B0"/>
    <w:rPr>
      <w:color w:val="FF0000"/>
      <w:sz w:val="20"/>
    </w:rPr>
  </w:style>
  <w:style w:type="paragraph" w:customStyle="1" w:styleId="BodyTextBold">
    <w:name w:val="Body Text Bold"/>
    <w:basedOn w:val="BodyText"/>
    <w:semiHidden/>
    <w:rsid w:val="008F04B0"/>
    <w:rPr>
      <w:b/>
    </w:rPr>
  </w:style>
  <w:style w:type="paragraph" w:styleId="BodyTextIndent">
    <w:name w:val="Body Text Indent"/>
    <w:basedOn w:val="BodyText"/>
    <w:semiHidden/>
    <w:rsid w:val="008F04B0"/>
    <w:pPr>
      <w:ind w:left="851"/>
    </w:pPr>
    <w:rPr>
      <w:rFonts w:cs="Arial"/>
      <w:szCs w:val="22"/>
    </w:rPr>
  </w:style>
  <w:style w:type="paragraph" w:styleId="BodyTextIndent3">
    <w:name w:val="Body Text Indent 3"/>
    <w:basedOn w:val="Normal"/>
    <w:semiHidden/>
    <w:rsid w:val="008F04B0"/>
    <w:pPr>
      <w:ind w:left="360"/>
    </w:pPr>
    <w:rPr>
      <w:rFonts w:cs="Arial"/>
      <w:color w:val="000000"/>
      <w:szCs w:val="20"/>
    </w:rPr>
  </w:style>
  <w:style w:type="paragraph" w:customStyle="1" w:styleId="BodyTextIndentBold">
    <w:name w:val="Body Text Indent Bold"/>
    <w:basedOn w:val="BodyTextIndent"/>
    <w:next w:val="BodyTextIndent"/>
    <w:semiHidden/>
    <w:rsid w:val="008F04B0"/>
    <w:pPr>
      <w:numPr>
        <w:numId w:val="11"/>
      </w:numPr>
    </w:pPr>
    <w:rPr>
      <w:b/>
    </w:rPr>
  </w:style>
  <w:style w:type="paragraph" w:styleId="ListNumber">
    <w:name w:val="List Number"/>
    <w:semiHidden/>
    <w:rsid w:val="008F04B0"/>
    <w:pPr>
      <w:numPr>
        <w:numId w:val="12"/>
      </w:numPr>
      <w:spacing w:before="120" w:after="180"/>
    </w:pPr>
    <w:rPr>
      <w:rFonts w:ascii="Arial" w:hAnsi="Arial"/>
      <w:b/>
      <w:sz w:val="24"/>
      <w:lang w:eastAsia="en-US"/>
    </w:rPr>
  </w:style>
  <w:style w:type="paragraph" w:customStyle="1" w:styleId="Note">
    <w:name w:val="Note"/>
    <w:rsid w:val="008F04B0"/>
    <w:rPr>
      <w:rFonts w:ascii="Arial" w:hAnsi="Arial"/>
      <w:color w:val="FF0000"/>
      <w:sz w:val="16"/>
      <w:lang w:eastAsia="en-US"/>
    </w:rPr>
  </w:style>
  <w:style w:type="paragraph" w:customStyle="1" w:styleId="SectionHead2">
    <w:name w:val="SectionHead2"/>
    <w:next w:val="Heading1"/>
    <w:semiHidden/>
    <w:rsid w:val="008F04B0"/>
    <w:pPr>
      <w:jc w:val="center"/>
    </w:pPr>
    <w:rPr>
      <w:rFonts w:ascii="Arial" w:hAnsi="Arial"/>
      <w:b/>
      <w:sz w:val="32"/>
      <w:szCs w:val="48"/>
      <w:lang w:eastAsia="en-US"/>
    </w:rPr>
  </w:style>
  <w:style w:type="paragraph" w:customStyle="1" w:styleId="SubHead">
    <w:name w:val="SubHead"/>
    <w:semiHidden/>
    <w:rsid w:val="008F04B0"/>
    <w:pPr>
      <w:spacing w:before="180" w:after="60"/>
    </w:pPr>
    <w:rPr>
      <w:rFonts w:ascii="Arial" w:hAnsi="Arial"/>
      <w:b/>
      <w:bCs/>
      <w:sz w:val="24"/>
      <w:lang w:eastAsia="en-US"/>
    </w:rPr>
  </w:style>
  <w:style w:type="paragraph" w:customStyle="1" w:styleId="TableTextBold">
    <w:name w:val="Table Text Bold"/>
    <w:basedOn w:val="TableText"/>
    <w:next w:val="TableText"/>
    <w:semiHidden/>
    <w:rsid w:val="008F04B0"/>
    <w:rPr>
      <w:b/>
    </w:rPr>
  </w:style>
  <w:style w:type="paragraph" w:customStyle="1" w:styleId="TableTextRight">
    <w:name w:val="TableTextRight"/>
    <w:basedOn w:val="TableText"/>
    <w:semiHidden/>
    <w:rsid w:val="008F04B0"/>
    <w:pPr>
      <w:jc w:val="right"/>
    </w:pPr>
  </w:style>
  <w:style w:type="paragraph" w:customStyle="1" w:styleId="Warning">
    <w:name w:val="Warning"/>
    <w:next w:val="BodyText"/>
    <w:rsid w:val="002569DA"/>
    <w:pPr>
      <w:jc w:val="center"/>
    </w:pPr>
    <w:rPr>
      <w:rFonts w:asciiTheme="minorHAnsi" w:hAnsiTheme="minorHAnsi"/>
      <w:b/>
      <w:color w:val="FF0000"/>
      <w:sz w:val="24"/>
      <w:lang w:eastAsia="en-US"/>
    </w:rPr>
  </w:style>
  <w:style w:type="paragraph" w:customStyle="1" w:styleId="BulletedLast">
    <w:name w:val="BulletedLast"/>
    <w:basedOn w:val="Bulleted"/>
    <w:next w:val="Body"/>
    <w:semiHidden/>
    <w:rsid w:val="000F3413"/>
    <w:pPr>
      <w:numPr>
        <w:numId w:val="14"/>
      </w:numPr>
      <w:spacing w:after="240"/>
      <w:jc w:val="both"/>
    </w:pPr>
  </w:style>
  <w:style w:type="paragraph" w:customStyle="1" w:styleId="Logo">
    <w:name w:val="Logo"/>
    <w:semiHidden/>
    <w:rsid w:val="00B34E30"/>
    <w:pPr>
      <w:jc w:val="right"/>
    </w:pPr>
    <w:rPr>
      <w:rFonts w:ascii="Arial" w:hAnsi="Arial"/>
      <w:sz w:val="24"/>
      <w:lang w:eastAsia="en-US"/>
    </w:rPr>
  </w:style>
  <w:style w:type="paragraph" w:customStyle="1" w:styleId="TableHead">
    <w:name w:val="TableHead"/>
    <w:basedOn w:val="TableText0"/>
    <w:next w:val="TableText0"/>
    <w:rsid w:val="00B34E30"/>
    <w:rPr>
      <w:b/>
    </w:rPr>
  </w:style>
  <w:style w:type="paragraph" w:customStyle="1" w:styleId="Bullet1">
    <w:name w:val="Bullet1"/>
    <w:basedOn w:val="Body"/>
    <w:qFormat/>
    <w:rsid w:val="004C5BAF"/>
    <w:pPr>
      <w:numPr>
        <w:numId w:val="16"/>
      </w:numPr>
      <w:tabs>
        <w:tab w:val="left" w:pos="227"/>
      </w:tabs>
      <w:spacing w:after="80"/>
      <w:ind w:left="227" w:hanging="227"/>
    </w:pPr>
  </w:style>
  <w:style w:type="paragraph" w:customStyle="1" w:styleId="Bullet2">
    <w:name w:val="Bullet2"/>
    <w:basedOn w:val="Bullet1"/>
    <w:qFormat/>
    <w:rsid w:val="00D11754"/>
    <w:pPr>
      <w:ind w:left="360" w:hanging="360"/>
    </w:pPr>
  </w:style>
  <w:style w:type="paragraph" w:customStyle="1" w:styleId="Heading10">
    <w:name w:val="Heading1"/>
    <w:next w:val="Body"/>
    <w:qFormat/>
    <w:rsid w:val="00B55A28"/>
    <w:pPr>
      <w:spacing w:after="360" w:line="440" w:lineRule="exact"/>
      <w:outlineLvl w:val="0"/>
    </w:pPr>
    <w:rPr>
      <w:rFonts w:asciiTheme="majorHAnsi" w:hAnsiTheme="majorHAnsi" w:cs="Arial"/>
      <w:color w:val="00968E"/>
      <w:sz w:val="36"/>
      <w:szCs w:val="22"/>
    </w:rPr>
  </w:style>
  <w:style w:type="paragraph" w:customStyle="1" w:styleId="Heading20">
    <w:name w:val="Heading2"/>
    <w:qFormat/>
    <w:rsid w:val="00B55A28"/>
    <w:pPr>
      <w:spacing w:before="240" w:after="120" w:line="400" w:lineRule="exact"/>
      <w:outlineLvl w:val="1"/>
    </w:pPr>
    <w:rPr>
      <w:rFonts w:ascii="Calibri Light" w:hAnsi="Calibri Light" w:cs="Arial"/>
      <w:color w:val="00968E"/>
      <w:sz w:val="32"/>
      <w:szCs w:val="22"/>
    </w:rPr>
  </w:style>
  <w:style w:type="paragraph" w:customStyle="1" w:styleId="Heading30">
    <w:name w:val="Heading3"/>
    <w:qFormat/>
    <w:rsid w:val="00B55A28"/>
    <w:pPr>
      <w:spacing w:before="240" w:after="120" w:line="360" w:lineRule="exact"/>
      <w:outlineLvl w:val="2"/>
    </w:pPr>
    <w:rPr>
      <w:rFonts w:ascii="Calibri" w:hAnsi="Calibri" w:cs="Arial"/>
      <w:color w:val="00968E"/>
      <w:sz w:val="24"/>
      <w:szCs w:val="22"/>
    </w:rPr>
  </w:style>
  <w:style w:type="paragraph" w:customStyle="1" w:styleId="Heading40">
    <w:name w:val="Heading4"/>
    <w:qFormat/>
    <w:rsid w:val="00B55A28"/>
    <w:pPr>
      <w:spacing w:before="120" w:after="80" w:line="320" w:lineRule="exact"/>
      <w:outlineLvl w:val="3"/>
    </w:pPr>
    <w:rPr>
      <w:rFonts w:ascii="Calibri" w:hAnsi="Calibri" w:cs="Arial"/>
      <w:color w:val="00968E"/>
      <w:sz w:val="22"/>
      <w:szCs w:val="22"/>
    </w:rPr>
  </w:style>
  <w:style w:type="paragraph" w:customStyle="1" w:styleId="FigureTitle">
    <w:name w:val="_FigureTitle"/>
    <w:next w:val="Graphic"/>
    <w:qFormat/>
    <w:rsid w:val="00931E25"/>
    <w:pPr>
      <w:keepNext/>
      <w:numPr>
        <w:numId w:val="17"/>
      </w:numPr>
      <w:suppressAutoHyphens/>
      <w:spacing w:before="120" w:line="300" w:lineRule="exact"/>
      <w:ind w:left="0" w:firstLine="0"/>
      <w:jc w:val="center"/>
    </w:pPr>
    <w:rPr>
      <w:rFonts w:ascii="Calibri" w:hAnsi="Calibri" w:cs="Arial"/>
      <w:b/>
      <w:sz w:val="22"/>
      <w:szCs w:val="22"/>
    </w:rPr>
  </w:style>
  <w:style w:type="paragraph" w:customStyle="1" w:styleId="Graphic">
    <w:name w:val="Graphic"/>
    <w:next w:val="Body"/>
    <w:qFormat/>
    <w:rsid w:val="0095074C"/>
    <w:pPr>
      <w:spacing w:after="120"/>
      <w:jc w:val="center"/>
    </w:pPr>
    <w:rPr>
      <w:rFonts w:ascii="Calibri" w:hAnsi="Calibri" w:cs="Arial"/>
      <w:sz w:val="22"/>
      <w:szCs w:val="22"/>
    </w:rPr>
  </w:style>
  <w:style w:type="paragraph" w:customStyle="1" w:styleId="BodyIndent1">
    <w:name w:val="BodyIndent1"/>
    <w:basedOn w:val="Body"/>
    <w:next w:val="Body"/>
    <w:qFormat/>
    <w:rsid w:val="00CC0375"/>
    <w:pPr>
      <w:ind w:left="227"/>
    </w:pPr>
  </w:style>
  <w:style w:type="paragraph" w:customStyle="1" w:styleId="BodyIndent2">
    <w:name w:val="BodyIndent2"/>
    <w:basedOn w:val="Body"/>
    <w:next w:val="Body"/>
    <w:qFormat/>
    <w:rsid w:val="00CC0375"/>
    <w:pPr>
      <w:ind w:left="454"/>
    </w:pPr>
  </w:style>
  <w:style w:type="paragraph" w:customStyle="1" w:styleId="Number1First">
    <w:name w:val="Number1First"/>
    <w:basedOn w:val="Body"/>
    <w:qFormat/>
    <w:rsid w:val="008B57D9"/>
    <w:pPr>
      <w:numPr>
        <w:numId w:val="22"/>
      </w:numPr>
      <w:tabs>
        <w:tab w:val="left" w:pos="340"/>
      </w:tabs>
      <w:ind w:left="340" w:hanging="340"/>
    </w:pPr>
  </w:style>
  <w:style w:type="paragraph" w:customStyle="1" w:styleId="Number2First">
    <w:name w:val="Number2First"/>
    <w:basedOn w:val="Body"/>
    <w:qFormat/>
    <w:rsid w:val="008B57D9"/>
    <w:pPr>
      <w:numPr>
        <w:numId w:val="23"/>
      </w:numPr>
      <w:tabs>
        <w:tab w:val="left" w:pos="680"/>
      </w:tabs>
      <w:ind w:left="680" w:hanging="340"/>
    </w:pPr>
  </w:style>
  <w:style w:type="paragraph" w:customStyle="1" w:styleId="Number3First">
    <w:name w:val="Number3First"/>
    <w:basedOn w:val="Body"/>
    <w:qFormat/>
    <w:rsid w:val="008B57D9"/>
    <w:pPr>
      <w:numPr>
        <w:numId w:val="24"/>
      </w:numPr>
      <w:tabs>
        <w:tab w:val="left" w:pos="680"/>
      </w:tabs>
      <w:ind w:left="1077" w:hanging="340"/>
    </w:pPr>
  </w:style>
  <w:style w:type="paragraph" w:customStyle="1" w:styleId="BodyBold">
    <w:name w:val="BodyBold"/>
    <w:basedOn w:val="Body"/>
    <w:next w:val="Body"/>
    <w:qFormat/>
    <w:rsid w:val="00856404"/>
    <w:rPr>
      <w:b/>
    </w:rPr>
  </w:style>
  <w:style w:type="paragraph" w:customStyle="1" w:styleId="Quotation">
    <w:name w:val="Quotation"/>
    <w:basedOn w:val="Body"/>
    <w:next w:val="Body"/>
    <w:qFormat/>
    <w:rsid w:val="00856404"/>
    <w:pPr>
      <w:ind w:left="737"/>
    </w:pPr>
    <w:rPr>
      <w:i/>
    </w:rPr>
  </w:style>
  <w:style w:type="paragraph" w:customStyle="1" w:styleId="TableTitle">
    <w:name w:val="_TableTitle"/>
    <w:basedOn w:val="Body"/>
    <w:next w:val="Body"/>
    <w:qFormat/>
    <w:rsid w:val="00856404"/>
    <w:pPr>
      <w:numPr>
        <w:numId w:val="18"/>
      </w:numPr>
      <w:spacing w:before="120"/>
      <w:ind w:left="0" w:firstLine="0"/>
      <w:jc w:val="center"/>
    </w:pPr>
    <w:rPr>
      <w:b/>
    </w:rPr>
  </w:style>
  <w:style w:type="paragraph" w:customStyle="1" w:styleId="TableBodyLeft">
    <w:name w:val="TableBodyLeft"/>
    <w:qFormat/>
    <w:rsid w:val="00CB60A5"/>
    <w:pPr>
      <w:tabs>
        <w:tab w:val="left" w:pos="113"/>
      </w:tabs>
      <w:spacing w:after="40" w:line="280" w:lineRule="exact"/>
    </w:pPr>
    <w:rPr>
      <w:rFonts w:ascii="Calibri" w:hAnsi="Calibri" w:cs="Arial"/>
      <w:sz w:val="22"/>
      <w:szCs w:val="22"/>
    </w:rPr>
  </w:style>
  <w:style w:type="paragraph" w:customStyle="1" w:styleId="TableBody">
    <w:name w:val="TableBody"/>
    <w:basedOn w:val="TableBodyLeft"/>
    <w:qFormat/>
    <w:rsid w:val="00BB37E9"/>
    <w:pPr>
      <w:spacing w:line="300" w:lineRule="exact"/>
      <w:jc w:val="center"/>
    </w:pPr>
  </w:style>
  <w:style w:type="paragraph" w:customStyle="1" w:styleId="TableBodyRight">
    <w:name w:val="TableBodyRight"/>
    <w:basedOn w:val="TableBodyLeft"/>
    <w:qFormat/>
    <w:rsid w:val="00CB60A5"/>
    <w:pPr>
      <w:jc w:val="right"/>
    </w:pPr>
  </w:style>
  <w:style w:type="paragraph" w:customStyle="1" w:styleId="TableBullet">
    <w:name w:val="TableBullet"/>
    <w:basedOn w:val="TableBodyLeft"/>
    <w:qFormat/>
    <w:rsid w:val="00443FAF"/>
    <w:pPr>
      <w:numPr>
        <w:numId w:val="19"/>
      </w:numPr>
      <w:tabs>
        <w:tab w:val="clear" w:pos="113"/>
        <w:tab w:val="left" w:pos="170"/>
      </w:tabs>
      <w:ind w:left="170" w:hanging="170"/>
    </w:pPr>
  </w:style>
  <w:style w:type="paragraph" w:customStyle="1" w:styleId="TableNumber1">
    <w:name w:val="TableNumber1"/>
    <w:basedOn w:val="TableBodyLeft"/>
    <w:qFormat/>
    <w:rsid w:val="00443FAF"/>
    <w:pPr>
      <w:numPr>
        <w:numId w:val="20"/>
      </w:numPr>
      <w:ind w:left="170" w:hanging="170"/>
    </w:pPr>
  </w:style>
  <w:style w:type="paragraph" w:customStyle="1" w:styleId="Explanation">
    <w:name w:val="Explanation"/>
    <w:basedOn w:val="Body"/>
    <w:next w:val="Body"/>
    <w:qFormat/>
    <w:rsid w:val="0062110D"/>
    <w:rPr>
      <w:color w:val="006272"/>
    </w:rPr>
  </w:style>
  <w:style w:type="paragraph" w:customStyle="1" w:styleId="Detail">
    <w:name w:val="Detail"/>
    <w:basedOn w:val="Body"/>
    <w:next w:val="Body"/>
    <w:qFormat/>
    <w:rsid w:val="00A12089"/>
    <w:pPr>
      <w:spacing w:before="120"/>
    </w:pPr>
    <w:rPr>
      <w:color w:val="005EB8"/>
    </w:rPr>
  </w:style>
  <w:style w:type="paragraph" w:customStyle="1" w:styleId="CoverTitle">
    <w:name w:val="_CoverTitle"/>
    <w:qFormat/>
    <w:rsid w:val="00931E25"/>
    <w:pPr>
      <w:spacing w:after="480" w:line="600" w:lineRule="exact"/>
    </w:pPr>
    <w:rPr>
      <w:rFonts w:ascii="Calibri Light" w:hAnsi="Calibri Light" w:cs="Arial"/>
      <w:color w:val="005844"/>
      <w:sz w:val="48"/>
      <w:szCs w:val="22"/>
    </w:rPr>
  </w:style>
  <w:style w:type="paragraph" w:customStyle="1" w:styleId="CoverSubTitle">
    <w:name w:val="_CoverSubTitle"/>
    <w:basedOn w:val="CoverTitle"/>
    <w:qFormat/>
    <w:rsid w:val="00931E25"/>
    <w:rPr>
      <w:sz w:val="40"/>
    </w:rPr>
  </w:style>
  <w:style w:type="paragraph" w:customStyle="1" w:styleId="Author">
    <w:name w:val="Author"/>
    <w:qFormat/>
    <w:rsid w:val="00E615FD"/>
    <w:pPr>
      <w:spacing w:after="120" w:line="320" w:lineRule="exact"/>
    </w:pPr>
    <w:rPr>
      <w:rFonts w:ascii="Calibri" w:hAnsi="Calibri" w:cs="Arial"/>
      <w:sz w:val="24"/>
      <w:szCs w:val="22"/>
    </w:rPr>
  </w:style>
  <w:style w:type="paragraph" w:customStyle="1" w:styleId="FooterLeft">
    <w:name w:val="FooterLeft"/>
    <w:basedOn w:val="Footer"/>
    <w:qFormat/>
    <w:rsid w:val="00674166"/>
    <w:rPr>
      <w:b/>
      <w:sz w:val="18"/>
    </w:rPr>
  </w:style>
  <w:style w:type="paragraph" w:customStyle="1" w:styleId="FooterRight">
    <w:name w:val="FooterRight"/>
    <w:basedOn w:val="FooterLeft"/>
    <w:qFormat/>
    <w:rsid w:val="00674166"/>
    <w:pPr>
      <w:jc w:val="right"/>
    </w:pPr>
  </w:style>
  <w:style w:type="paragraph" w:customStyle="1" w:styleId="TableSpacer">
    <w:name w:val="TableSpacer"/>
    <w:next w:val="Body"/>
    <w:qFormat/>
    <w:rsid w:val="00BB37E9"/>
    <w:pPr>
      <w:spacing w:before="120"/>
      <w:jc w:val="center"/>
    </w:pPr>
    <w:rPr>
      <w:rFonts w:ascii="Calibri" w:hAnsi="Calibri" w:cs="Arial"/>
      <w:sz w:val="14"/>
      <w:szCs w:val="22"/>
    </w:rPr>
  </w:style>
  <w:style w:type="character" w:styleId="Emphasis">
    <w:name w:val="Emphasis"/>
    <w:basedOn w:val="DefaultParagraphFont"/>
    <w:qFormat/>
    <w:rsid w:val="00395222"/>
    <w:rPr>
      <w:i/>
      <w:iCs/>
    </w:rPr>
  </w:style>
  <w:style w:type="character" w:styleId="Strong">
    <w:name w:val="Strong"/>
    <w:basedOn w:val="DefaultParagraphFont"/>
    <w:qFormat/>
    <w:rsid w:val="00395222"/>
    <w:rPr>
      <w:b/>
      <w:bCs/>
    </w:rPr>
  </w:style>
  <w:style w:type="paragraph" w:styleId="TOC4">
    <w:name w:val="toc 4"/>
    <w:basedOn w:val="TOC1"/>
    <w:rsid w:val="00CF7392"/>
    <w:pPr>
      <w:spacing w:before="40" w:after="40"/>
    </w:pPr>
    <w:rPr>
      <w:sz w:val="24"/>
    </w:rPr>
  </w:style>
  <w:style w:type="paragraph" w:customStyle="1" w:styleId="SectionTitle2">
    <w:name w:val="_SectionTitle2"/>
    <w:basedOn w:val="SectionTitle"/>
    <w:next w:val="Body"/>
    <w:qFormat/>
    <w:rsid w:val="00AD08D0"/>
    <w:rPr>
      <w:sz w:val="28"/>
    </w:rPr>
  </w:style>
  <w:style w:type="paragraph" w:customStyle="1" w:styleId="NoteToPublisher">
    <w:name w:val="NoteToPublisher"/>
    <w:basedOn w:val="Body"/>
    <w:next w:val="Body"/>
    <w:qFormat/>
    <w:rsid w:val="00D26B62"/>
    <w:pPr>
      <w:jc w:val="right"/>
    </w:pPr>
    <w:rPr>
      <w:color w:val="538135" w:themeColor="accent6" w:themeShade="BF"/>
      <w:sz w:val="24"/>
    </w:rPr>
  </w:style>
  <w:style w:type="character" w:customStyle="1" w:styleId="Superscript">
    <w:name w:val="Superscript"/>
    <w:basedOn w:val="DefaultParagraphFont"/>
    <w:uiPriority w:val="1"/>
    <w:qFormat/>
    <w:rsid w:val="006719F2"/>
    <w:rPr>
      <w:vertAlign w:val="superscript"/>
    </w:rPr>
  </w:style>
  <w:style w:type="character" w:customStyle="1" w:styleId="Subscript">
    <w:name w:val="Subscript"/>
    <w:basedOn w:val="Superscript"/>
    <w:uiPriority w:val="1"/>
    <w:qFormat/>
    <w:rsid w:val="006719F2"/>
    <w:rPr>
      <w:vertAlign w:val="subscript"/>
    </w:rPr>
  </w:style>
  <w:style w:type="character" w:customStyle="1" w:styleId="TNR">
    <w:name w:val="TNR"/>
    <w:basedOn w:val="DefaultParagraphFont"/>
    <w:uiPriority w:val="1"/>
    <w:qFormat/>
    <w:rsid w:val="00DD1ABC"/>
    <w:rPr>
      <w:rFonts w:ascii="Times New Roman" w:hAnsi="Times New Roman"/>
    </w:rPr>
  </w:style>
  <w:style w:type="character" w:customStyle="1" w:styleId="SymbolFont">
    <w:name w:val="SymbolFont"/>
    <w:basedOn w:val="DefaultParagraphFont"/>
    <w:uiPriority w:val="1"/>
    <w:qFormat/>
    <w:rsid w:val="00DD1ABC"/>
    <w:rPr>
      <w:rFonts w:ascii="Symbol" w:hAnsi="Symbol"/>
    </w:rPr>
  </w:style>
  <w:style w:type="paragraph" w:styleId="ListParagraph">
    <w:name w:val="List Paragraph"/>
    <w:basedOn w:val="Normal"/>
    <w:uiPriority w:val="34"/>
    <w:qFormat/>
    <w:rsid w:val="003D43F5"/>
  </w:style>
  <w:style w:type="paragraph" w:customStyle="1" w:styleId="TableParagraph">
    <w:name w:val="Table Paragraph"/>
    <w:basedOn w:val="Normal"/>
    <w:uiPriority w:val="1"/>
    <w:qFormat/>
    <w:rsid w:val="003D43F5"/>
  </w:style>
  <w:style w:type="character" w:styleId="Hyperlink">
    <w:name w:val="Hyperlink"/>
    <w:basedOn w:val="DefaultParagraphFont"/>
    <w:uiPriority w:val="99"/>
    <w:unhideWhenUsed/>
    <w:rsid w:val="003D43F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D43F5"/>
    <w:rPr>
      <w:rFonts w:ascii="Arial Bold" w:hAnsi="Arial Bold"/>
      <w:b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D43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E2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5951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5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51B6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5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51B6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35B2"/>
    <w:pPr>
      <w:widowControl/>
      <w:jc w:val="both"/>
    </w:pPr>
    <w:rPr>
      <w:rFonts w:ascii="Verdana" w:hAnsi="Verdana" w:cs="Calibri"/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5B2"/>
    <w:rPr>
      <w:rFonts w:ascii="Verdana" w:eastAsiaTheme="minorHAnsi" w:hAnsi="Verdana" w:cs="Calibri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A35B2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CC1D9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FBB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E26F74"/>
    <w:rPr>
      <w:rFonts w:asciiTheme="minorHAnsi" w:hAnsiTheme="minorHAnsi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7649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essibility@rssb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ssb.co.uk/innovation-programme/funding-opportunities/rail-accessibility-competi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uk/government/consultations/draft-transport-accessibility-action-plan" TargetMode="External"/><Relationship Id="rId1" Type="http://schemas.openxmlformats.org/officeDocument/2006/relationships/hyperlink" Target="https://www.gov.uk/government/collections/national-travel-survey-statistic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godzik\AppData\Roaming\Microsoft\Templates\RSSB%20Documents\RSSB-A4-document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ssbDocument" ma:contentTypeID="0x010100DC17087F604EB04280AE2782BE9A823D00DE074C8B3253BA499B3098FF3E1754A5" ma:contentTypeVersion="1" ma:contentTypeDescription="Document" ma:contentTypeScope="" ma:versionID="e25369f69275e65d6daf0803ca62104d">
  <xsd:schema xmlns:xsd="http://www.w3.org/2001/XMLSchema" xmlns:xs="http://www.w3.org/2001/XMLSchema" xmlns:p="http://schemas.microsoft.com/office/2006/metadata/properties" xmlns:ns2="f5f58a65-2606-47be-a5f0-cc00fc74839b" xmlns:ns3="http://schemas.microsoft.com/sharepoint/v4" xmlns:ns4="4486A3F1-5225-4438-9DE8-7B687B4D3D5C" targetNamespace="http://schemas.microsoft.com/office/2006/metadata/properties" ma:root="true" ma:fieldsID="e3b0d81c363e17538c39ebfb067e63a9" ns2:_="" ns3:_="" ns4:_="">
    <xsd:import namespace="f5f58a65-2606-47be-a5f0-cc00fc74839b"/>
    <xsd:import namespace="http://schemas.microsoft.com/sharepoint/v4"/>
    <xsd:import namespace="4486A3F1-5225-4438-9DE8-7B687B4D3D5C"/>
    <xsd:element name="properties">
      <xsd:complexType>
        <xsd:sequence>
          <xsd:element name="documentManagement">
            <xsd:complexType>
              <xsd:all>
                <xsd:element ref="ns2:e70cdefdb8df46a48446071ef1264b1e" minOccurs="0"/>
                <xsd:element ref="ns2:n0114404effc490dbf2d8c0699f97795" minOccurs="0"/>
                <xsd:element ref="ns2:ed4f66b52f8b44ac93584347e5d291a0" minOccurs="0"/>
                <xsd:element ref="ns2:k1bf7dd814b245858dd2d4a03ccdc82a" minOccurs="0"/>
                <xsd:element ref="ns2:PublishedDate1" minOccurs="0"/>
                <xsd:element ref="ns2:TaxCatchAll" minOccurs="0"/>
                <xsd:element ref="ns2:TaxCatchAllLabel" minOccurs="0"/>
                <xsd:element ref="ns3:IconOverlay" minOccurs="0"/>
                <xsd:element ref="ns4:Library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8a65-2606-47be-a5f0-cc00fc74839b" elementFormDefault="qualified">
    <xsd:import namespace="http://schemas.microsoft.com/office/2006/documentManagement/types"/>
    <xsd:import namespace="http://schemas.microsoft.com/office/infopath/2007/PartnerControls"/>
    <xsd:element name="e70cdefdb8df46a48446071ef1264b1e" ma:index="2" ma:taxonomy="true" ma:internalName="e70cdefdb8df46a48446071ef1264b1e" ma:taxonomyFieldName="DocumentCategories" ma:displayName="Document Categories" ma:readOnly="false" ma:default="" ma:fieldId="{419f72ce-ce1b-42e3-bcdb-fa92b27bc826}" ma:taxonomyMulti="true" ma:sspId="7d3aa3f7-5aa5-4d87-bdcf-7522e93ff77f" ma:termSetId="22318fc1-aad6-4b21-ad4e-ed2820236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114404effc490dbf2d8c0699f97795" ma:index="4" ma:taxonomy="true" ma:internalName="n0114404effc490dbf2d8c0699f97795" ma:taxonomyFieldName="DocumentKeywords" ma:displayName="Document Keywords" ma:readOnly="false" ma:default="" ma:fieldId="{ecf982a6-6d02-4b3c-b2d5-9fc2df239c01}" ma:taxonomyMulti="true" ma:sspId="7d3aa3f7-5aa5-4d87-bdcf-7522e93ff77f" ma:termSetId="69f06644-a35d-4fbb-93bb-c1dd80b609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4f66b52f8b44ac93584347e5d291a0" ma:index="6" nillable="true" ma:taxonomy="true" ma:internalName="ed4f66b52f8b44ac93584347e5d291a0" ma:taxonomyFieldName="RelatedDocumentsCategories" ma:displayName="Related Documents Categories" ma:default="" ma:fieldId="{5d84ede7-30f6-4b96-a338-30749083a61a}" ma:taxonomyMulti="true" ma:sspId="7d3aa3f7-5aa5-4d87-bdcf-7522e93ff77f" ma:termSetId="a7627367-9825-4faa-851a-879f56448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f7dd814b245858dd2d4a03ccdc82a" ma:index="8" nillable="true" ma:taxonomy="true" ma:internalName="k1bf7dd814b245858dd2d4a03ccdc82a" ma:taxonomyFieldName="RelatedGroupsAndCommittees" ma:displayName="Related Groups and Committees" ma:default="" ma:fieldId="{5c42f8b6-1522-44cb-9da7-af46e297baee}" ma:taxonomyMulti="true" ma:sspId="7d3aa3f7-5aa5-4d87-bdcf-7522e93ff77f" ma:termSetId="81e6be9a-1844-48e0-bded-e8f9d83e8bb8" ma:anchorId="9b699359-9e10-4816-b300-aa2ad6179217" ma:open="false" ma:isKeyword="false">
      <xsd:complexType>
        <xsd:sequence>
          <xsd:element ref="pc:Terms" minOccurs="0" maxOccurs="1"/>
        </xsd:sequence>
      </xsd:complexType>
    </xsd:element>
    <xsd:element name="PublishedDate1" ma:index="9" nillable="true" ma:displayName="Published Date" ma:format="DateTime" ma:internalName="PublishedDate1">
      <xsd:simpleType>
        <xsd:restriction base="dms:DateTime"/>
      </xsd:simpleType>
    </xsd:element>
    <xsd:element name="TaxCatchAll" ma:index="10" nillable="true" ma:displayName="Taxonomy Catch All Column" ma:hidden="true" ma:list="{fc73703a-0cff-4b84-bc24-b4d7f6417bce}" ma:internalName="TaxCatchAll" ma:showField="CatchAllData" ma:web="f5f58a65-2606-47be-a5f0-cc00fc748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c73703a-0cff-4b84-bc24-b4d7f6417bce}" ma:internalName="TaxCatchAllLabel" ma:readOnly="true" ma:showField="CatchAllDataLabel" ma:web="f5f58a65-2606-47be-a5f0-cc00fc748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6A3F1-5225-4438-9DE8-7B687B4D3D5C" elementFormDefault="qualified">
    <xsd:import namespace="http://schemas.microsoft.com/office/2006/documentManagement/types"/>
    <xsd:import namespace="http://schemas.microsoft.com/office/infopath/2007/PartnerControls"/>
    <xsd:element name="LibrarySortOrder" ma:index="13" nillable="true" ma:displayName="Library Sort Order" ma:internalName="Library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Date1 xmlns="f5f58a65-2606-47be-a5f0-cc00fc74839b">2016-01-05T00:00:00+00:00</PublishedDate1>
    <LibrarySortOrder xmlns="4486A3F1-5225-4438-9DE8-7B687B4D3D5C" xsi:nil="true"/>
    <IconOverlay xmlns="http://schemas.microsoft.com/sharepoint/v4" xsi:nil="true"/>
    <n0114404effc490dbf2d8c0699f97795 xmlns="f5f58a65-2606-47be-a5f0-cc00fc7483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6ff44c93-cb09-4032-99da-f45c761ea546</TermId>
        </TermInfo>
      </Terms>
    </n0114404effc490dbf2d8c0699f97795>
    <k1bf7dd814b245858dd2d4a03ccdc82a xmlns="f5f58a65-2606-47be-a5f0-cc00fc74839b">
      <Terms xmlns="http://schemas.microsoft.com/office/infopath/2007/PartnerControls"/>
    </k1bf7dd814b245858dd2d4a03ccdc82a>
    <TaxCatchAll xmlns="f5f58a65-2606-47be-a5f0-cc00fc74839b"/>
    <e70cdefdb8df46a48446071ef1264b1e xmlns="f5f58a65-2606-47be-a5f0-cc00fc7483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45a2b00b-9f76-4955-aa7f-6eab48b6ead5</TermId>
        </TermInfo>
      </Terms>
    </e70cdefdb8df46a48446071ef1264b1e>
    <ed4f66b52f8b44ac93584347e5d291a0 xmlns="f5f58a65-2606-47be-a5f0-cc00fc74839b">
      <Terms xmlns="http://schemas.microsoft.com/office/infopath/2007/PartnerControls"/>
    </ed4f66b52f8b44ac93584347e5d291a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8E237-816D-4C76-A4B4-B1B852925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295D6-D319-49F1-B676-B5888DA60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58a65-2606-47be-a5f0-cc00fc74839b"/>
    <ds:schemaRef ds:uri="http://schemas.microsoft.com/sharepoint/v4"/>
    <ds:schemaRef ds:uri="4486A3F1-5225-4438-9DE8-7B687B4D3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A268A-96B1-4D79-9B30-F946F74ACF1D}">
  <ds:schemaRefs>
    <ds:schemaRef ds:uri="http://schemas.microsoft.com/office/2006/metadata/properties"/>
    <ds:schemaRef ds:uri="http://schemas.microsoft.com/office/infopath/2007/PartnerControls"/>
    <ds:schemaRef ds:uri="f5f58a65-2606-47be-a5f0-cc00fc74839b"/>
    <ds:schemaRef ds:uri="4486A3F1-5225-4438-9DE8-7B687B4D3D5C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AD25F91-37D2-4C4B-BCB4-19928737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RSSB-A4-document-2016</Template>
  <TotalTime>0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RSSB A4 template with numbered headings</vt:lpstr>
    </vt:vector>
  </TitlesOfParts>
  <Company>RSSB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RSSB A4 template with numbered headings</dc:title>
  <dc:creator>Agata Pogodzik</dc:creator>
  <cp:lastModifiedBy>Matthew Riley</cp:lastModifiedBy>
  <cp:revision>2</cp:revision>
  <cp:lastPrinted>2017-09-26T12:52:00Z</cp:lastPrinted>
  <dcterms:created xsi:type="dcterms:W3CDTF">2017-11-14T11:19:00Z</dcterms:created>
  <dcterms:modified xsi:type="dcterms:W3CDTF">2017-11-14T11:19:00Z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0x010100DC17087F604EB04280AE2782BE9A823D00DE074C8B3253BA499B3098FF3E1754A5</vt:lpwstr>
  </property>
  <property fmtid="{D5CDD505-2E9C-101B-9397-08002B2CF9AE}" pid="3" name="DocumentKeywords">
    <vt:lpwstr>3596;#Template|6ff44c93-cb09-4032-99da-f45c761ea546</vt:lpwstr>
  </property>
  <property fmtid="{D5CDD505-2E9C-101B-9397-08002B2CF9AE}" pid="4" name="RelatedDocumentsCategories">
    <vt:lpwstr/>
  </property>
  <property fmtid="{D5CDD505-2E9C-101B-9397-08002B2CF9AE}" pid="5" name="RelatedGroupsAndCommittees">
    <vt:lpwstr/>
  </property>
  <property fmtid="{D5CDD505-2E9C-101B-9397-08002B2CF9AE}" pid="6" name="DocumentCategories">
    <vt:lpwstr>3578;#Template|45a2b00b-9f76-4955-aa7f-6eab48b6ead5</vt:lpwstr>
  </property>
</Properties>
</file>