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2D" w:rsidRDefault="00BA615A"/>
    <w:p w:rsidR="00A547BF" w:rsidRDefault="00A547BF" w:rsidP="008D4D34"/>
    <w:p w:rsidR="00A547BF" w:rsidRDefault="00A547BF" w:rsidP="00A547BF">
      <w:pPr>
        <w:jc w:val="right"/>
      </w:pPr>
      <w:r w:rsidRPr="001303C2">
        <w:rPr>
          <w:rFonts w:cs="Arial"/>
          <w:noProof/>
        </w:rPr>
        <w:drawing>
          <wp:inline distT="0" distB="0" distL="0" distR="0">
            <wp:extent cx="1950720" cy="40386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7BF" w:rsidRDefault="00A547BF" w:rsidP="008D4D34">
      <w:pPr>
        <w:rPr>
          <w:rFonts w:ascii="Arial" w:hAnsi="Arial" w:cs="Arial"/>
          <w:b/>
          <w:sz w:val="28"/>
          <w:szCs w:val="28"/>
        </w:rPr>
      </w:pPr>
    </w:p>
    <w:p w:rsidR="00A547BF" w:rsidRPr="00A547BF" w:rsidRDefault="00A547BF" w:rsidP="008D4D34">
      <w:pPr>
        <w:rPr>
          <w:rFonts w:ascii="Arial" w:hAnsi="Arial" w:cs="Arial"/>
          <w:b/>
          <w:sz w:val="28"/>
          <w:szCs w:val="28"/>
        </w:rPr>
      </w:pPr>
      <w:r w:rsidRPr="00A547BF">
        <w:rPr>
          <w:rFonts w:ascii="Arial" w:hAnsi="Arial" w:cs="Arial"/>
          <w:b/>
          <w:sz w:val="28"/>
          <w:szCs w:val="28"/>
        </w:rPr>
        <w:t>Bidder Clarifications - Published on Contracts Finder on 18 Jan 2017</w:t>
      </w:r>
    </w:p>
    <w:p w:rsidR="00A547BF" w:rsidRPr="00A547BF" w:rsidRDefault="00A547BF" w:rsidP="008D4D34">
      <w:pPr>
        <w:rPr>
          <w:rFonts w:ascii="Arial" w:hAnsi="Arial" w:cs="Arial"/>
          <w:sz w:val="22"/>
          <w:szCs w:val="22"/>
        </w:rPr>
      </w:pPr>
    </w:p>
    <w:p w:rsidR="008D4D34" w:rsidRPr="00A547BF" w:rsidRDefault="008D4D34" w:rsidP="008D4D34">
      <w:pPr>
        <w:rPr>
          <w:rFonts w:ascii="Arial" w:hAnsi="Arial" w:cs="Arial"/>
          <w:sz w:val="22"/>
          <w:szCs w:val="22"/>
        </w:rPr>
      </w:pPr>
      <w:r w:rsidRPr="00A547BF">
        <w:rPr>
          <w:rFonts w:ascii="Arial" w:hAnsi="Arial" w:cs="Arial"/>
          <w:sz w:val="22"/>
          <w:szCs w:val="22"/>
        </w:rPr>
        <w:t xml:space="preserve">In regard to the proposed training contract for core intelligence analysis at the Charity Commission, </w:t>
      </w:r>
      <w:r w:rsidR="00A547BF" w:rsidRPr="00A547BF">
        <w:rPr>
          <w:rFonts w:ascii="Arial" w:hAnsi="Arial" w:cs="Arial"/>
          <w:sz w:val="22"/>
          <w:szCs w:val="22"/>
        </w:rPr>
        <w:t>we</w:t>
      </w:r>
      <w:r w:rsidRPr="00A547BF">
        <w:rPr>
          <w:rFonts w:ascii="Arial" w:hAnsi="Arial" w:cs="Arial"/>
          <w:sz w:val="22"/>
          <w:szCs w:val="22"/>
        </w:rPr>
        <w:t xml:space="preserve"> would like clarification on the following points</w:t>
      </w:r>
      <w:r w:rsidR="00BA615A">
        <w:rPr>
          <w:rFonts w:ascii="Arial" w:hAnsi="Arial" w:cs="Arial"/>
          <w:sz w:val="22"/>
          <w:szCs w:val="22"/>
        </w:rPr>
        <w:t>.</w:t>
      </w:r>
      <w:r w:rsidRPr="00A547BF">
        <w:rPr>
          <w:rFonts w:ascii="Arial" w:hAnsi="Arial" w:cs="Arial"/>
          <w:sz w:val="22"/>
          <w:szCs w:val="22"/>
        </w:rPr>
        <w:br/>
      </w:r>
      <w:r w:rsidRPr="00A547BF">
        <w:rPr>
          <w:rFonts w:ascii="Arial" w:hAnsi="Arial" w:cs="Arial"/>
          <w:sz w:val="22"/>
          <w:szCs w:val="22"/>
        </w:rPr>
        <w:br/>
      </w:r>
      <w:r w:rsidRPr="00BA615A">
        <w:rPr>
          <w:rFonts w:ascii="Arial" w:hAnsi="Arial" w:cs="Arial"/>
          <w:b/>
          <w:sz w:val="22"/>
          <w:szCs w:val="22"/>
        </w:rPr>
        <w:t>Clarification A</w:t>
      </w:r>
      <w:r w:rsidRPr="00BA615A">
        <w:rPr>
          <w:rFonts w:ascii="Arial" w:hAnsi="Arial" w:cs="Arial"/>
          <w:b/>
          <w:sz w:val="22"/>
          <w:szCs w:val="22"/>
        </w:rPr>
        <w:t xml:space="preserve">. </w:t>
      </w:r>
      <w:r w:rsidRPr="00A547BF">
        <w:rPr>
          <w:rFonts w:ascii="Arial" w:hAnsi="Arial" w:cs="Arial"/>
          <w:sz w:val="22"/>
          <w:szCs w:val="22"/>
        </w:rPr>
        <w:t>What are the industry standards the Charity Commission is aiming to achieve in the two training subjects (core intelligence analysis and IBM i2 Analyst Notebook)?</w:t>
      </w:r>
    </w:p>
    <w:p w:rsidR="008D4D34" w:rsidRPr="00A547BF" w:rsidRDefault="008D4D34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</w:p>
    <w:p w:rsidR="00A547BF" w:rsidRDefault="008D4D34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Charity Commission Response:   </w:t>
      </w:r>
    </w:p>
    <w:p w:rsidR="00A547BF" w:rsidRDefault="00A547BF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</w:p>
    <w:p w:rsidR="008D4D34" w:rsidRPr="00A547BF" w:rsidRDefault="008D4D34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>We would be looking for the Intelligence Analysis course to meet the National Occupational Standards for Intelligence Analysts and to be broadly consistent with NIAT.</w:t>
      </w:r>
    </w:p>
    <w:p w:rsidR="00A547BF" w:rsidRDefault="00A547BF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</w:p>
    <w:p w:rsidR="008D4D34" w:rsidRPr="00A547BF" w:rsidRDefault="00A547BF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>Our s</w:t>
      </w:r>
      <w:r w:rsidR="008D4D34"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taff are currently using </w:t>
      </w:r>
      <w:proofErr w:type="spellStart"/>
      <w:r w:rsidR="008D4D34"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>iBase</w:t>
      </w:r>
      <w:proofErr w:type="spellEnd"/>
      <w:r w:rsidR="008D4D34"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 and ANB v8.  </w:t>
      </w:r>
      <w:r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We are </w:t>
      </w:r>
      <w:r w:rsidR="008D4D34"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>not aware of any industry standards relating to training in the use of the system.</w:t>
      </w:r>
    </w:p>
    <w:p w:rsidR="008D4D34" w:rsidRPr="00A547BF" w:rsidRDefault="008D4D34" w:rsidP="008D4D34">
      <w:pPr>
        <w:rPr>
          <w:rFonts w:ascii="Arial" w:hAnsi="Arial" w:cs="Arial"/>
          <w:color w:val="1F497D"/>
          <w:sz w:val="22"/>
          <w:szCs w:val="22"/>
        </w:rPr>
      </w:pPr>
      <w:r w:rsidRPr="00A547BF">
        <w:rPr>
          <w:rFonts w:ascii="Arial" w:hAnsi="Arial" w:cs="Arial"/>
          <w:sz w:val="22"/>
          <w:szCs w:val="22"/>
        </w:rPr>
        <w:br/>
      </w:r>
      <w:r w:rsidRPr="00BA615A">
        <w:rPr>
          <w:rFonts w:ascii="Arial" w:hAnsi="Arial" w:cs="Arial"/>
          <w:b/>
          <w:sz w:val="22"/>
          <w:szCs w:val="22"/>
        </w:rPr>
        <w:t>Clarification B</w:t>
      </w:r>
      <w:r w:rsidRPr="00A547BF">
        <w:rPr>
          <w:rFonts w:ascii="Arial" w:hAnsi="Arial" w:cs="Arial"/>
          <w:sz w:val="22"/>
          <w:szCs w:val="22"/>
        </w:rPr>
        <w:t>. What are the accreditation/qualification target levels for the analys</w:t>
      </w:r>
      <w:r w:rsidR="00BA615A">
        <w:rPr>
          <w:rFonts w:ascii="Arial" w:hAnsi="Arial" w:cs="Arial"/>
          <w:sz w:val="22"/>
          <w:szCs w:val="22"/>
        </w:rPr>
        <w:t>ts on each of the two </w:t>
      </w:r>
      <w:r w:rsidRPr="00A547BF">
        <w:rPr>
          <w:rFonts w:ascii="Arial" w:hAnsi="Arial" w:cs="Arial"/>
          <w:sz w:val="22"/>
          <w:szCs w:val="22"/>
        </w:rPr>
        <w:t>training subjects?</w:t>
      </w:r>
    </w:p>
    <w:p w:rsidR="008D4D34" w:rsidRPr="00A547BF" w:rsidRDefault="008D4D34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</w:p>
    <w:p w:rsidR="00A547BF" w:rsidRDefault="008D4D34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>CC Response:</w:t>
      </w: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 </w:t>
      </w:r>
    </w:p>
    <w:p w:rsidR="00A547BF" w:rsidRDefault="00A547BF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</w:p>
    <w:p w:rsidR="008D4D34" w:rsidRPr="00A547BF" w:rsidRDefault="008D4D34" w:rsidP="008D4D34">
      <w:pPr>
        <w:rPr>
          <w:rFonts w:ascii="Arial" w:hAnsi="Arial" w:cs="Arial"/>
          <w:color w:val="1F497D"/>
          <w:sz w:val="22"/>
          <w:szCs w:val="22"/>
        </w:rPr>
      </w:pP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We are not specifically seeking accreditation, more to provide </w:t>
      </w:r>
      <w:r w:rsid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our </w:t>
      </w: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>staff with the skills to better perform their role.</w:t>
      </w:r>
      <w:r w:rsidRPr="00A547BF">
        <w:rPr>
          <w:rFonts w:ascii="Arial" w:hAnsi="Arial" w:cs="Arial"/>
          <w:sz w:val="22"/>
          <w:szCs w:val="22"/>
        </w:rPr>
        <w:br/>
      </w:r>
      <w:r w:rsidRPr="00A547BF">
        <w:rPr>
          <w:rFonts w:ascii="Arial" w:hAnsi="Arial" w:cs="Arial"/>
          <w:sz w:val="22"/>
          <w:szCs w:val="22"/>
        </w:rPr>
        <w:br/>
      </w:r>
      <w:r w:rsidRPr="00BA615A">
        <w:rPr>
          <w:rFonts w:ascii="Arial" w:hAnsi="Arial" w:cs="Arial"/>
          <w:b/>
          <w:sz w:val="22"/>
          <w:szCs w:val="22"/>
        </w:rPr>
        <w:t>Clarification C</w:t>
      </w:r>
      <w:r w:rsidRPr="00A547BF">
        <w:rPr>
          <w:rFonts w:ascii="Arial" w:hAnsi="Arial" w:cs="Arial"/>
          <w:sz w:val="22"/>
          <w:szCs w:val="22"/>
        </w:rPr>
        <w:t>. What are the current knowledge, experience and accreditation levels of the analysts due to attend each of the two training subjects?</w:t>
      </w:r>
    </w:p>
    <w:p w:rsidR="00A547BF" w:rsidRDefault="00A547BF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</w:p>
    <w:p w:rsidR="008D4D34" w:rsidRPr="00A547BF" w:rsidRDefault="008D4D34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>CC Response:</w:t>
      </w:r>
    </w:p>
    <w:p w:rsidR="008D4D34" w:rsidRPr="00A547BF" w:rsidRDefault="008D4D34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</w:p>
    <w:p w:rsidR="008D4D34" w:rsidRPr="00A547BF" w:rsidRDefault="008D4D34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Intelligence Analysis Training: </w:t>
      </w:r>
    </w:p>
    <w:p w:rsidR="008D4D34" w:rsidRPr="00A547BF" w:rsidRDefault="008D4D34" w:rsidP="00A547B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4x Analysts, 3 of whom have previously attended Initial Analytical Techniques Course / ANACAPA (however, some of these courses were attended over 10 years ago). </w:t>
      </w:r>
    </w:p>
    <w:p w:rsidR="008D4D34" w:rsidRPr="00A547BF" w:rsidRDefault="008D4D34" w:rsidP="00A547B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>3x Intelligence Support Officers with no former Intelligence training.</w:t>
      </w:r>
    </w:p>
    <w:p w:rsidR="008D4D34" w:rsidRPr="00A547BF" w:rsidRDefault="008D4D34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</w:p>
    <w:p w:rsidR="008D4D34" w:rsidRPr="00A547BF" w:rsidRDefault="008D4D34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>ANB training:</w:t>
      </w:r>
    </w:p>
    <w:p w:rsidR="00A547BF" w:rsidRPr="00A547BF" w:rsidRDefault="008D4D34" w:rsidP="00A547B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All staff are experienced in using </w:t>
      </w:r>
      <w:proofErr w:type="spellStart"/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>iBase</w:t>
      </w:r>
      <w:proofErr w:type="spellEnd"/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 as well as ANB v8 to produce charts.  We are looking to enhance knowledge of use of ANB to give staff the skills to use ANB to analyse the data contained.</w:t>
      </w:r>
    </w:p>
    <w:p w:rsidR="00A547BF" w:rsidRDefault="00A547BF" w:rsidP="00A547B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D4D34" w:rsidRPr="00A547BF" w:rsidRDefault="008D4D34" w:rsidP="00A547BF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  <w:r w:rsidRPr="00BA615A">
        <w:rPr>
          <w:rFonts w:ascii="Arial" w:hAnsi="Arial" w:cs="Arial"/>
          <w:b/>
          <w:sz w:val="22"/>
          <w:szCs w:val="22"/>
        </w:rPr>
        <w:t>Clarification D</w:t>
      </w:r>
      <w:r w:rsidRPr="00A547BF">
        <w:rPr>
          <w:rFonts w:ascii="Arial" w:hAnsi="Arial" w:cs="Arial"/>
          <w:sz w:val="22"/>
          <w:szCs w:val="22"/>
        </w:rPr>
        <w:t>. Can it be assumed that the Charity Commission is able to provide in-house training facilities for the delivery of the 3 modules?</w:t>
      </w:r>
    </w:p>
    <w:p w:rsidR="008D4D34" w:rsidRPr="00A547BF" w:rsidRDefault="008D4D34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</w:p>
    <w:p w:rsidR="00A547BF" w:rsidRDefault="008D4D34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CC Response:  </w:t>
      </w:r>
    </w:p>
    <w:p w:rsidR="00A547BF" w:rsidRDefault="00A547BF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</w:p>
    <w:p w:rsidR="00A547BF" w:rsidRDefault="008D4D34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Yes – Bootle </w:t>
      </w: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and London </w:t>
      </w: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>ha</w:t>
      </w: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 xml:space="preserve">ve </w:t>
      </w:r>
      <w:r w:rsidRPr="00A547BF">
        <w:rPr>
          <w:rFonts w:ascii="Arial" w:hAnsi="Arial" w:cs="Arial"/>
          <w:b/>
          <w:bCs/>
          <w:i/>
          <w:iCs/>
          <w:color w:val="1F497D"/>
          <w:sz w:val="22"/>
          <w:szCs w:val="22"/>
        </w:rPr>
        <w:t>available facilities for providing the training.</w:t>
      </w:r>
    </w:p>
    <w:p w:rsidR="00A547BF" w:rsidRDefault="00A547BF" w:rsidP="008D4D34">
      <w:pPr>
        <w:rPr>
          <w:rFonts w:ascii="Arial" w:hAnsi="Arial" w:cs="Arial"/>
          <w:b/>
          <w:bCs/>
          <w:i/>
          <w:iCs/>
          <w:color w:val="1F497D"/>
          <w:sz w:val="22"/>
          <w:szCs w:val="22"/>
        </w:rPr>
      </w:pPr>
    </w:p>
    <w:p w:rsidR="008D4D34" w:rsidRPr="00A547BF" w:rsidRDefault="00A547BF">
      <w:pPr>
        <w:rPr>
          <w:rFonts w:ascii="Arial" w:hAnsi="Arial" w:cs="Arial"/>
          <w:sz w:val="22"/>
          <w:szCs w:val="22"/>
        </w:rPr>
      </w:pPr>
      <w:r w:rsidRPr="00A547BF">
        <w:rPr>
          <w:rFonts w:ascii="Arial" w:hAnsi="Arial" w:cs="Arial"/>
          <w:bCs/>
          <w:iCs/>
          <w:sz w:val="16"/>
          <w:szCs w:val="16"/>
        </w:rPr>
        <w:t>(Ends)</w:t>
      </w:r>
    </w:p>
    <w:sectPr w:rsidR="008D4D34" w:rsidRPr="00A547BF" w:rsidSect="00A547BF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0D20"/>
    <w:multiLevelType w:val="hybridMultilevel"/>
    <w:tmpl w:val="616A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4B07"/>
    <w:multiLevelType w:val="hybridMultilevel"/>
    <w:tmpl w:val="1982F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34"/>
    <w:rsid w:val="0030070D"/>
    <w:rsid w:val="00302827"/>
    <w:rsid w:val="008D4D34"/>
    <w:rsid w:val="00A547BF"/>
    <w:rsid w:val="00BA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5D5F1-35B0-462A-83B1-B82BBFD9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3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Charity Commission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Kavanagh</dc:creator>
  <cp:keywords/>
  <dc:description/>
  <cp:lastModifiedBy>John Kavanagh</cp:lastModifiedBy>
  <cp:revision>2</cp:revision>
  <dcterms:created xsi:type="dcterms:W3CDTF">2017-01-18T09:57:00Z</dcterms:created>
  <dcterms:modified xsi:type="dcterms:W3CDTF">2017-01-18T10:15:00Z</dcterms:modified>
</cp:coreProperties>
</file>