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1011" w14:textId="77777777" w:rsidR="00344D4B" w:rsidRPr="001747E0" w:rsidRDefault="00FD6818">
      <w:pPr>
        <w:framePr w:hSpace="180" w:wrap="around" w:vAnchor="text" w:hAnchor="page" w:x="5215" w:y="-353"/>
        <w:rPr>
          <w:sz w:val="22"/>
          <w:szCs w:val="22"/>
        </w:rPr>
      </w:pPr>
      <w:r w:rsidRPr="001747E0">
        <w:rPr>
          <w:noProof/>
          <w:sz w:val="22"/>
          <w:szCs w:val="22"/>
          <w:lang w:eastAsia="en-GB"/>
        </w:rPr>
        <w:drawing>
          <wp:inline distT="0" distB="0" distL="0" distR="0" wp14:anchorId="58D25801" wp14:editId="1886FB94">
            <wp:extent cx="914400" cy="102044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20445"/>
                    </a:xfrm>
                    <a:prstGeom prst="rect">
                      <a:avLst/>
                    </a:prstGeom>
                    <a:noFill/>
                    <a:ln>
                      <a:noFill/>
                    </a:ln>
                  </pic:spPr>
                </pic:pic>
              </a:graphicData>
            </a:graphic>
          </wp:inline>
        </w:drawing>
      </w:r>
    </w:p>
    <w:p w14:paraId="40BB0F1E" w14:textId="77777777" w:rsidR="001F4BB1" w:rsidRDefault="00344D4B" w:rsidP="001F4BB1">
      <w:pPr>
        <w:rPr>
          <w:rFonts w:ascii="Copperplate Gothic Bold" w:hAnsi="Copperplate Gothic Bold"/>
          <w:b/>
          <w:color w:val="777777"/>
          <w:sz w:val="22"/>
          <w:szCs w:val="22"/>
        </w:rPr>
      </w:pPr>
      <w:r w:rsidRPr="001747E0">
        <w:rPr>
          <w:rFonts w:ascii="Copperplate Gothic Bold" w:hAnsi="Copperplate Gothic Bold"/>
          <w:b/>
          <w:color w:val="777777"/>
          <w:sz w:val="22"/>
          <w:szCs w:val="22"/>
        </w:rPr>
        <w:t xml:space="preserve">Redruth Town                                 </w:t>
      </w:r>
      <w:proofErr w:type="spellStart"/>
      <w:r w:rsidRPr="001747E0">
        <w:rPr>
          <w:rFonts w:ascii="Copperplate Gothic Bold" w:hAnsi="Copperplate Gothic Bold"/>
          <w:b/>
          <w:color w:val="777777"/>
          <w:sz w:val="22"/>
          <w:szCs w:val="22"/>
        </w:rPr>
        <w:t>Consel</w:t>
      </w:r>
      <w:proofErr w:type="spellEnd"/>
      <w:r w:rsidRPr="001747E0">
        <w:rPr>
          <w:rFonts w:ascii="Copperplate Gothic Bold" w:hAnsi="Copperplate Gothic Bold"/>
          <w:b/>
          <w:color w:val="777777"/>
          <w:sz w:val="22"/>
          <w:szCs w:val="22"/>
        </w:rPr>
        <w:t xml:space="preserve"> </w:t>
      </w:r>
      <w:proofErr w:type="gramStart"/>
      <w:r w:rsidRPr="001747E0">
        <w:rPr>
          <w:rFonts w:ascii="Copperplate Gothic Bold" w:hAnsi="Copperplate Gothic Bold"/>
          <w:b/>
          <w:color w:val="777777"/>
          <w:sz w:val="22"/>
          <w:szCs w:val="22"/>
        </w:rPr>
        <w:t>An</w:t>
      </w:r>
      <w:proofErr w:type="gramEnd"/>
      <w:r w:rsidRPr="001747E0">
        <w:rPr>
          <w:rFonts w:ascii="Copperplate Gothic Bold" w:hAnsi="Copperplate Gothic Bold"/>
          <w:b/>
          <w:color w:val="777777"/>
          <w:sz w:val="22"/>
          <w:szCs w:val="22"/>
        </w:rPr>
        <w:t xml:space="preserve"> Dre</w:t>
      </w:r>
    </w:p>
    <w:p w14:paraId="3EE13494" w14:textId="10C9F1B0" w:rsidR="00344D4B" w:rsidRPr="001F4BB1" w:rsidRDefault="00344D4B" w:rsidP="001F4BB1">
      <w:pPr>
        <w:rPr>
          <w:rFonts w:ascii="Copperplate Gothic Bold" w:hAnsi="Copperplate Gothic Bold"/>
          <w:b/>
          <w:color w:val="777777"/>
          <w:sz w:val="22"/>
          <w:szCs w:val="22"/>
        </w:rPr>
      </w:pPr>
      <w:r w:rsidRPr="001747E0">
        <w:rPr>
          <w:rFonts w:ascii="Copperplate Gothic Bold" w:hAnsi="Copperplate Gothic Bold"/>
          <w:b/>
          <w:color w:val="777777"/>
          <w:sz w:val="22"/>
          <w:szCs w:val="22"/>
        </w:rPr>
        <w:t>Council</w:t>
      </w:r>
      <w:r w:rsidRPr="001747E0">
        <w:rPr>
          <w:bCs/>
          <w:color w:val="777777"/>
          <w:sz w:val="22"/>
          <w:szCs w:val="22"/>
        </w:rPr>
        <w:t xml:space="preserve">             </w:t>
      </w:r>
      <w:r w:rsidR="001F4BB1">
        <w:rPr>
          <w:bCs/>
          <w:color w:val="777777"/>
          <w:sz w:val="22"/>
          <w:szCs w:val="22"/>
        </w:rPr>
        <w:tab/>
      </w:r>
      <w:proofErr w:type="gramStart"/>
      <w:r w:rsidR="001F4BB1">
        <w:rPr>
          <w:bCs/>
          <w:color w:val="777777"/>
          <w:sz w:val="22"/>
          <w:szCs w:val="22"/>
        </w:rPr>
        <w:tab/>
      </w:r>
      <w:r w:rsidRPr="001747E0">
        <w:rPr>
          <w:bCs/>
          <w:color w:val="777777"/>
          <w:sz w:val="22"/>
          <w:szCs w:val="22"/>
        </w:rPr>
        <w:t xml:space="preserve">  </w:t>
      </w:r>
      <w:proofErr w:type="spellStart"/>
      <w:r w:rsidRPr="001747E0">
        <w:rPr>
          <w:rFonts w:ascii="Copperplate Gothic Bold" w:hAnsi="Copperplate Gothic Bold"/>
          <w:b/>
          <w:color w:val="777777"/>
          <w:sz w:val="22"/>
          <w:szCs w:val="22"/>
        </w:rPr>
        <w:t>Resrudh</w:t>
      </w:r>
      <w:proofErr w:type="spellEnd"/>
      <w:proofErr w:type="gramEnd"/>
    </w:p>
    <w:p w14:paraId="60AAEEC0" w14:textId="0133B0F8" w:rsidR="00344D4B" w:rsidRPr="001747E0" w:rsidRDefault="002A7529">
      <w:pPr>
        <w:pStyle w:val="Heading1"/>
        <w:rPr>
          <w:sz w:val="22"/>
          <w:szCs w:val="22"/>
        </w:rPr>
      </w:pPr>
      <w:r w:rsidRPr="001747E0">
        <w:rPr>
          <w:sz w:val="22"/>
          <w:szCs w:val="22"/>
        </w:rPr>
        <w:t>Redruth Civic Centre, Alma Place</w:t>
      </w:r>
      <w:r w:rsidR="00344D4B" w:rsidRPr="001747E0">
        <w:rPr>
          <w:sz w:val="22"/>
          <w:szCs w:val="22"/>
        </w:rPr>
        <w:t>,</w:t>
      </w:r>
      <w:r w:rsidR="009E4FB2" w:rsidRPr="001747E0">
        <w:rPr>
          <w:noProof/>
          <w:sz w:val="22"/>
          <w:szCs w:val="22"/>
          <w:lang w:eastAsia="en-GB"/>
        </w:rPr>
        <w:t xml:space="preserve"> </w:t>
      </w:r>
      <w:r w:rsidR="00344D4B" w:rsidRPr="001747E0">
        <w:rPr>
          <w:sz w:val="22"/>
          <w:szCs w:val="22"/>
        </w:rPr>
        <w:t>Redruth, Cornwall TR15 2</w:t>
      </w:r>
      <w:r w:rsidRPr="001747E0">
        <w:rPr>
          <w:sz w:val="22"/>
          <w:szCs w:val="22"/>
        </w:rPr>
        <w:t>AT</w:t>
      </w:r>
    </w:p>
    <w:p w14:paraId="1896258D" w14:textId="77777777" w:rsidR="00344D4B" w:rsidRPr="001747E0" w:rsidRDefault="00344D4B">
      <w:pPr>
        <w:spacing w:after="120"/>
        <w:jc w:val="center"/>
        <w:rPr>
          <w:sz w:val="22"/>
          <w:szCs w:val="22"/>
        </w:rPr>
      </w:pPr>
      <w:r w:rsidRPr="001747E0">
        <w:rPr>
          <w:sz w:val="22"/>
          <w:szCs w:val="22"/>
        </w:rPr>
        <w:t>Tel No: 01209-210038   e-mail: admin@redruth-tc.gov.uk</w:t>
      </w:r>
    </w:p>
    <w:tbl>
      <w:tblPr>
        <w:tblW w:w="0" w:type="auto"/>
        <w:tblBorders>
          <w:insideH w:val="double" w:sz="4" w:space="0" w:color="auto"/>
        </w:tblBorders>
        <w:tblLook w:val="0000" w:firstRow="0" w:lastRow="0" w:firstColumn="0" w:lastColumn="0" w:noHBand="0" w:noVBand="0"/>
      </w:tblPr>
      <w:tblGrid>
        <w:gridCol w:w="4982"/>
        <w:gridCol w:w="4980"/>
      </w:tblGrid>
      <w:tr w:rsidR="00344D4B" w:rsidRPr="001747E0" w14:paraId="2FED5ABD" w14:textId="77777777">
        <w:tc>
          <w:tcPr>
            <w:tcW w:w="4982" w:type="dxa"/>
          </w:tcPr>
          <w:p w14:paraId="532B57FB" w14:textId="136B101C" w:rsidR="00344D4B" w:rsidRPr="001747E0" w:rsidRDefault="00344D4B" w:rsidP="00D277E1">
            <w:pPr>
              <w:rPr>
                <w:b/>
                <w:sz w:val="22"/>
                <w:szCs w:val="22"/>
              </w:rPr>
            </w:pPr>
            <w:r w:rsidRPr="001747E0">
              <w:rPr>
                <w:b/>
                <w:sz w:val="22"/>
                <w:szCs w:val="22"/>
              </w:rPr>
              <w:t xml:space="preserve">Town Mayor: Cllr </w:t>
            </w:r>
            <w:r w:rsidR="00F34D5C" w:rsidRPr="001747E0">
              <w:rPr>
                <w:b/>
                <w:sz w:val="22"/>
                <w:szCs w:val="22"/>
              </w:rPr>
              <w:t>M</w:t>
            </w:r>
            <w:r w:rsidR="00583CB5" w:rsidRPr="001747E0">
              <w:rPr>
                <w:b/>
                <w:sz w:val="22"/>
                <w:szCs w:val="22"/>
              </w:rPr>
              <w:t xml:space="preserve"> J Brown</w:t>
            </w:r>
          </w:p>
        </w:tc>
        <w:tc>
          <w:tcPr>
            <w:tcW w:w="4980" w:type="dxa"/>
          </w:tcPr>
          <w:p w14:paraId="40DB1625" w14:textId="77777777" w:rsidR="00344D4B" w:rsidRPr="001747E0" w:rsidRDefault="00344D4B">
            <w:pPr>
              <w:pStyle w:val="Heading2"/>
              <w:rPr>
                <w:sz w:val="22"/>
                <w:szCs w:val="22"/>
              </w:rPr>
            </w:pPr>
            <w:r w:rsidRPr="001747E0">
              <w:rPr>
                <w:sz w:val="22"/>
                <w:szCs w:val="22"/>
              </w:rPr>
              <w:t>Town Clerk: P B Bennett</w:t>
            </w:r>
          </w:p>
        </w:tc>
      </w:tr>
      <w:tr w:rsidR="00344D4B" w:rsidRPr="001747E0" w14:paraId="77BCB4E3" w14:textId="77777777">
        <w:tc>
          <w:tcPr>
            <w:tcW w:w="4982" w:type="dxa"/>
          </w:tcPr>
          <w:p w14:paraId="3FBEE192" w14:textId="77777777" w:rsidR="00344D4B" w:rsidRPr="001747E0" w:rsidRDefault="00344D4B">
            <w:pPr>
              <w:rPr>
                <w:b/>
                <w:sz w:val="22"/>
                <w:szCs w:val="22"/>
              </w:rPr>
            </w:pPr>
          </w:p>
        </w:tc>
        <w:tc>
          <w:tcPr>
            <w:tcW w:w="4980" w:type="dxa"/>
          </w:tcPr>
          <w:p w14:paraId="18E080DF" w14:textId="77777777" w:rsidR="00344D4B" w:rsidRPr="001747E0" w:rsidRDefault="00344D4B">
            <w:pPr>
              <w:rPr>
                <w:b/>
                <w:sz w:val="22"/>
                <w:szCs w:val="22"/>
              </w:rPr>
            </w:pPr>
          </w:p>
        </w:tc>
      </w:tr>
    </w:tbl>
    <w:p w14:paraId="065E1B1D" w14:textId="77777777" w:rsidR="00F54923" w:rsidRPr="001747E0" w:rsidRDefault="00F54923" w:rsidP="00F54923">
      <w:pPr>
        <w:tabs>
          <w:tab w:val="left" w:pos="7200"/>
        </w:tabs>
        <w:rPr>
          <w:b/>
          <w:bCs/>
          <w:sz w:val="22"/>
          <w:szCs w:val="22"/>
          <w:u w:val="single"/>
        </w:rPr>
      </w:pPr>
    </w:p>
    <w:p w14:paraId="7479B910" w14:textId="44437DC2" w:rsidR="00F54923" w:rsidRPr="001747E0" w:rsidRDefault="00F54923" w:rsidP="00F54923">
      <w:pPr>
        <w:tabs>
          <w:tab w:val="left" w:pos="7200"/>
        </w:tabs>
        <w:rPr>
          <w:sz w:val="22"/>
          <w:szCs w:val="22"/>
        </w:rPr>
      </w:pPr>
      <w:r w:rsidRPr="001747E0">
        <w:rPr>
          <w:sz w:val="22"/>
          <w:szCs w:val="22"/>
        </w:rPr>
        <w:tab/>
      </w:r>
    </w:p>
    <w:p w14:paraId="7845A2FA" w14:textId="6C3C4DF4" w:rsidR="00F54923" w:rsidRPr="001747E0" w:rsidRDefault="00F54923" w:rsidP="00F54923">
      <w:pPr>
        <w:tabs>
          <w:tab w:val="left" w:pos="7200"/>
        </w:tabs>
        <w:rPr>
          <w:sz w:val="22"/>
          <w:szCs w:val="22"/>
        </w:rPr>
      </w:pPr>
      <w:r w:rsidRPr="001747E0">
        <w:rPr>
          <w:sz w:val="22"/>
          <w:szCs w:val="22"/>
        </w:rPr>
        <w:tab/>
        <w:t>Our Ref:</w:t>
      </w:r>
    </w:p>
    <w:p w14:paraId="4AC06930" w14:textId="29A1C58F" w:rsidR="00F54923" w:rsidRPr="001747E0" w:rsidRDefault="00F54923" w:rsidP="00F54923">
      <w:pPr>
        <w:tabs>
          <w:tab w:val="left" w:pos="7200"/>
        </w:tabs>
        <w:rPr>
          <w:color w:val="FF0000"/>
          <w:sz w:val="22"/>
          <w:szCs w:val="22"/>
        </w:rPr>
      </w:pPr>
      <w:r w:rsidRPr="001747E0">
        <w:rPr>
          <w:sz w:val="22"/>
          <w:szCs w:val="22"/>
        </w:rPr>
        <w:tab/>
      </w:r>
      <w:r w:rsidR="00E7257E" w:rsidRPr="001747E0">
        <w:rPr>
          <w:sz w:val="22"/>
          <w:szCs w:val="22"/>
        </w:rPr>
        <w:t>PF/</w:t>
      </w:r>
      <w:r w:rsidR="001747E0">
        <w:rPr>
          <w:sz w:val="22"/>
          <w:szCs w:val="22"/>
        </w:rPr>
        <w:t>SPP</w:t>
      </w:r>
    </w:p>
    <w:p w14:paraId="741FBA89" w14:textId="15E50101" w:rsidR="00F54923" w:rsidRPr="001747E0" w:rsidRDefault="00F54923" w:rsidP="00F54923">
      <w:pPr>
        <w:tabs>
          <w:tab w:val="left" w:pos="7200"/>
        </w:tabs>
        <w:rPr>
          <w:sz w:val="22"/>
          <w:szCs w:val="22"/>
        </w:rPr>
      </w:pPr>
    </w:p>
    <w:p w14:paraId="329C8632" w14:textId="0F2FFD6A" w:rsidR="00F54923" w:rsidRPr="001747E0" w:rsidRDefault="00F54923" w:rsidP="00F54923">
      <w:pPr>
        <w:tabs>
          <w:tab w:val="left" w:pos="7200"/>
        </w:tabs>
        <w:rPr>
          <w:sz w:val="22"/>
          <w:szCs w:val="22"/>
        </w:rPr>
      </w:pPr>
      <w:r w:rsidRPr="001747E0">
        <w:rPr>
          <w:sz w:val="22"/>
          <w:szCs w:val="22"/>
        </w:rPr>
        <w:tab/>
        <w:t>Date:</w:t>
      </w:r>
    </w:p>
    <w:p w14:paraId="1E1B5F0A" w14:textId="3E24B606" w:rsidR="00F54923" w:rsidRPr="001747E0" w:rsidRDefault="00F54923" w:rsidP="00F54923">
      <w:pPr>
        <w:tabs>
          <w:tab w:val="left" w:pos="7200"/>
        </w:tabs>
        <w:rPr>
          <w:sz w:val="22"/>
          <w:szCs w:val="22"/>
        </w:rPr>
      </w:pPr>
      <w:r w:rsidRPr="001747E0">
        <w:rPr>
          <w:sz w:val="22"/>
          <w:szCs w:val="22"/>
        </w:rPr>
        <w:tab/>
      </w:r>
      <w:r w:rsidR="001747E0">
        <w:rPr>
          <w:sz w:val="22"/>
          <w:szCs w:val="22"/>
        </w:rPr>
        <w:t>21</w:t>
      </w:r>
      <w:r w:rsidR="001747E0" w:rsidRPr="001747E0">
        <w:rPr>
          <w:sz w:val="22"/>
          <w:szCs w:val="22"/>
          <w:vertAlign w:val="superscript"/>
        </w:rPr>
        <w:t>st</w:t>
      </w:r>
      <w:r w:rsidR="001747E0">
        <w:rPr>
          <w:sz w:val="22"/>
          <w:szCs w:val="22"/>
        </w:rPr>
        <w:t xml:space="preserve"> </w:t>
      </w:r>
      <w:r w:rsidR="00E7257E" w:rsidRPr="001747E0">
        <w:rPr>
          <w:sz w:val="22"/>
          <w:szCs w:val="22"/>
        </w:rPr>
        <w:t>February 2023</w:t>
      </w:r>
    </w:p>
    <w:p w14:paraId="256EF22C" w14:textId="2C4D47BF" w:rsidR="00F54923" w:rsidRPr="001747E0" w:rsidRDefault="00F54923" w:rsidP="00F54923">
      <w:pPr>
        <w:tabs>
          <w:tab w:val="left" w:pos="7200"/>
        </w:tabs>
        <w:rPr>
          <w:sz w:val="22"/>
          <w:szCs w:val="22"/>
        </w:rPr>
      </w:pPr>
    </w:p>
    <w:p w14:paraId="1BD1CDF2" w14:textId="77777777" w:rsidR="00F54923" w:rsidRPr="001747E0" w:rsidRDefault="00F54923" w:rsidP="00F54923">
      <w:pPr>
        <w:tabs>
          <w:tab w:val="left" w:pos="7200"/>
        </w:tabs>
        <w:rPr>
          <w:b/>
          <w:bCs/>
          <w:iCs/>
          <w:sz w:val="22"/>
          <w:szCs w:val="22"/>
          <w14:shadow w14:blurRad="50800" w14:dist="50800" w14:dir="5400000" w14:sx="0" w14:sy="0" w14:kx="0" w14:ky="0" w14:algn="ctr">
            <w14:srgbClr w14:val="000000">
              <w14:alpha w14:val="83000"/>
            </w14:srgbClr>
          </w14:shadow>
        </w:rPr>
      </w:pPr>
      <w:bookmarkStart w:id="0" w:name="_Hlk127448956"/>
    </w:p>
    <w:p w14:paraId="5EDC51DE" w14:textId="77777777" w:rsidR="00F54923" w:rsidRPr="001747E0" w:rsidRDefault="00F54923" w:rsidP="00F54923">
      <w:pPr>
        <w:tabs>
          <w:tab w:val="left" w:pos="7200"/>
        </w:tabs>
        <w:rPr>
          <w:iCs/>
          <w:sz w:val="22"/>
          <w:szCs w:val="22"/>
          <w14:shadow w14:blurRad="50800" w14:dist="50800" w14:dir="5400000" w14:sx="0" w14:sy="0" w14:kx="0" w14:ky="0" w14:algn="ctr">
            <w14:srgbClr w14:val="000000">
              <w14:alpha w14:val="83000"/>
            </w14:srgbClr>
          </w14:shadow>
        </w:rPr>
      </w:pPr>
    </w:p>
    <w:bookmarkEnd w:id="0"/>
    <w:p w14:paraId="4271E861" w14:textId="5F2F88BB" w:rsidR="00F54923" w:rsidRPr="001747E0" w:rsidRDefault="00F54923" w:rsidP="00F54923">
      <w:pPr>
        <w:tabs>
          <w:tab w:val="left" w:pos="7200"/>
        </w:tabs>
        <w:rPr>
          <w:iCs/>
          <w:sz w:val="22"/>
          <w:szCs w:val="22"/>
          <w:lang w:val="en-US"/>
          <w14:shadow w14:blurRad="50800" w14:dist="50800" w14:dir="5400000" w14:sx="0" w14:sy="0" w14:kx="0" w14:ky="0" w14:algn="ctr">
            <w14:srgbClr w14:val="000000">
              <w14:alpha w14:val="83000"/>
            </w14:srgbClr>
          </w14:shadow>
        </w:rPr>
      </w:pPr>
    </w:p>
    <w:p w14:paraId="7BCE0C6F" w14:textId="77777777"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b/>
          <w:bCs/>
          <w:iCs/>
          <w:sz w:val="22"/>
          <w:szCs w:val="22"/>
          <w14:shadow w14:blurRad="50800" w14:dist="50800" w14:dir="5400000" w14:sx="0" w14:sy="0" w14:kx="0" w14:ky="0" w14:algn="ctr">
            <w14:srgbClr w14:val="000000">
              <w14:alpha w14:val="83000"/>
            </w14:srgbClr>
          </w14:shadow>
        </w:rPr>
        <w:t xml:space="preserve">Invitation to quote for the pathway construction at East End Playing Field, Redruth, TR15 2EJ </w:t>
      </w:r>
    </w:p>
    <w:p w14:paraId="12341C75" w14:textId="77777777"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p>
    <w:p w14:paraId="2AC00246" w14:textId="195FFB30"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We are inviting you to quote to create the new pathway at East End Playing Field which runs from the pedestrian gate on East End to both the existing play area and the new accessible Skatepark. This is a new request for quotes based on the detailed design of the accessible pathway. </w:t>
      </w:r>
    </w:p>
    <w:p w14:paraId="446498D9" w14:textId="77777777" w:rsidR="004F7222" w:rsidRDefault="004F7222" w:rsidP="001747E0">
      <w:pPr>
        <w:tabs>
          <w:tab w:val="left" w:pos="7200"/>
        </w:tabs>
        <w:rPr>
          <w:iCs/>
          <w:sz w:val="22"/>
          <w:szCs w:val="22"/>
          <w14:shadow w14:blurRad="50800" w14:dist="50800" w14:dir="5400000" w14:sx="0" w14:sy="0" w14:kx="0" w14:ky="0" w14:algn="ctr">
            <w14:srgbClr w14:val="000000">
              <w14:alpha w14:val="83000"/>
            </w14:srgbClr>
          </w14:shadow>
        </w:rPr>
      </w:pPr>
    </w:p>
    <w:p w14:paraId="23240C53" w14:textId="4546B398" w:rsid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Construction of the long-awaited Redruth Skatepark in East End Playing Fields completed in October 2021. The pathway is needed to provide safe access to this popular new facility and the existing play area. </w:t>
      </w:r>
    </w:p>
    <w:p w14:paraId="25E5F836" w14:textId="77777777"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p>
    <w:p w14:paraId="38F99E46" w14:textId="77777777"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b/>
          <w:bCs/>
          <w:iCs/>
          <w:sz w:val="22"/>
          <w:szCs w:val="22"/>
          <w14:shadow w14:blurRad="50800" w14:dist="50800" w14:dir="5400000" w14:sx="0" w14:sy="0" w14:kx="0" w14:ky="0" w14:algn="ctr">
            <w14:srgbClr w14:val="000000">
              <w14:alpha w14:val="83000"/>
            </w14:srgbClr>
          </w14:shadow>
        </w:rPr>
        <w:t xml:space="preserve">Details of the new pathway </w:t>
      </w:r>
    </w:p>
    <w:p w14:paraId="5B39C044" w14:textId="77777777"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Redruth Town Council own East End Playing Fields. Planning permission for both the Skatepark and the new pathway is given in planning permission PA21/06079, granted in July 2021. </w:t>
      </w:r>
    </w:p>
    <w:p w14:paraId="5191CC91" w14:textId="77777777" w:rsidR="001747E0" w:rsidRPr="001747E0" w:rsidRDefault="001747E0" w:rsidP="001747E0">
      <w:pPr>
        <w:numPr>
          <w:ilvl w:val="0"/>
          <w:numId w:val="3"/>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The pathway is to provide access from East End gate to both the existing play area gate and the new skatepark. </w:t>
      </w:r>
    </w:p>
    <w:p w14:paraId="6161A4AD" w14:textId="77777777" w:rsidR="001747E0" w:rsidRPr="001747E0" w:rsidRDefault="001747E0" w:rsidP="001747E0">
      <w:pPr>
        <w:numPr>
          <w:ilvl w:val="0"/>
          <w:numId w:val="3"/>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The required pathway &amp; specification is shown on the attached detailed design document. </w:t>
      </w:r>
    </w:p>
    <w:p w14:paraId="79F75E0E" w14:textId="77777777" w:rsidR="001747E0" w:rsidRPr="001747E0" w:rsidRDefault="001747E0" w:rsidP="001747E0">
      <w:pPr>
        <w:numPr>
          <w:ilvl w:val="0"/>
          <w:numId w:val="3"/>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The total length of the pathway designed is 112.4Lm x 1.2m wide. However, there are three separate sections of pathway as indicated in the legend of the detailed design document. You are required to quote for these three sections separately to give the client some budget flexibility. The 3 sections </w:t>
      </w:r>
      <w:proofErr w:type="gramStart"/>
      <w:r w:rsidRPr="001747E0">
        <w:rPr>
          <w:iCs/>
          <w:sz w:val="22"/>
          <w:szCs w:val="22"/>
          <w14:shadow w14:blurRad="50800" w14:dist="50800" w14:dir="5400000" w14:sx="0" w14:sy="0" w14:kx="0" w14:ky="0" w14:algn="ctr">
            <w14:srgbClr w14:val="000000">
              <w14:alpha w14:val="83000"/>
            </w14:srgbClr>
          </w14:shadow>
        </w:rPr>
        <w:t>are:-</w:t>
      </w:r>
      <w:proofErr w:type="gramEnd"/>
      <w:r w:rsidRPr="001747E0">
        <w:rPr>
          <w:iCs/>
          <w:sz w:val="22"/>
          <w:szCs w:val="22"/>
          <w14:shadow w14:blurRad="50800" w14:dist="50800" w14:dir="5400000" w14:sx="0" w14:sy="0" w14:kx="0" w14:ky="0" w14:algn="ctr">
            <w14:srgbClr w14:val="000000">
              <w14:alpha w14:val="83000"/>
            </w14:srgbClr>
          </w14:shadow>
        </w:rPr>
        <w:t xml:space="preserve"> </w:t>
      </w:r>
    </w:p>
    <w:p w14:paraId="21E03DCB" w14:textId="77777777" w:rsidR="001747E0" w:rsidRPr="001747E0" w:rsidRDefault="001747E0" w:rsidP="001747E0">
      <w:pPr>
        <w:numPr>
          <w:ilvl w:val="0"/>
          <w:numId w:val="4"/>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Main path to Skatepark 84Lm x 1.2m </w:t>
      </w:r>
    </w:p>
    <w:p w14:paraId="32AF4E38" w14:textId="77777777" w:rsidR="001747E0" w:rsidRPr="001747E0" w:rsidRDefault="001747E0" w:rsidP="001747E0">
      <w:pPr>
        <w:numPr>
          <w:ilvl w:val="0"/>
          <w:numId w:val="4"/>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Bottom path to Play Area 8.7Lm x 1.2m </w:t>
      </w:r>
    </w:p>
    <w:p w14:paraId="0A587A09" w14:textId="77777777" w:rsidR="001747E0" w:rsidRPr="001747E0" w:rsidRDefault="001747E0" w:rsidP="001747E0">
      <w:pPr>
        <w:numPr>
          <w:ilvl w:val="0"/>
          <w:numId w:val="4"/>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Top path to Play Area 19.7m x 1.2m</w:t>
      </w:r>
    </w:p>
    <w:p w14:paraId="7F4E6DE1" w14:textId="77777777" w:rsidR="001747E0" w:rsidRPr="001747E0" w:rsidRDefault="001747E0" w:rsidP="001747E0">
      <w:pPr>
        <w:numPr>
          <w:ilvl w:val="0"/>
          <w:numId w:val="4"/>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Picnic Bench Area 2.5m x 4.6m wide  </w:t>
      </w:r>
    </w:p>
    <w:p w14:paraId="7EDA3CEE" w14:textId="5A10A300" w:rsidR="001747E0" w:rsidRDefault="001747E0" w:rsidP="001747E0">
      <w:pPr>
        <w:numPr>
          <w:ilvl w:val="0"/>
          <w:numId w:val="4"/>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Filter </w:t>
      </w:r>
      <w:proofErr w:type="gramStart"/>
      <w:r w:rsidRPr="001747E0">
        <w:rPr>
          <w:iCs/>
          <w:sz w:val="22"/>
          <w:szCs w:val="22"/>
          <w14:shadow w14:blurRad="50800" w14:dist="50800" w14:dir="5400000" w14:sx="0" w14:sy="0" w14:kx="0" w14:ky="0" w14:algn="ctr">
            <w14:srgbClr w14:val="000000">
              <w14:alpha w14:val="83000"/>
            </w14:srgbClr>
          </w14:shadow>
        </w:rPr>
        <w:t>drain</w:t>
      </w:r>
      <w:proofErr w:type="gramEnd"/>
      <w:r w:rsidRPr="001747E0">
        <w:rPr>
          <w:iCs/>
          <w:sz w:val="22"/>
          <w:szCs w:val="22"/>
          <w14:shadow w14:blurRad="50800" w14:dist="50800" w14:dir="5400000" w14:sx="0" w14:sy="0" w14:kx="0" w14:ky="0" w14:algn="ctr">
            <w14:srgbClr w14:val="000000">
              <w14:alpha w14:val="83000"/>
            </w14:srgbClr>
          </w14:shadow>
        </w:rPr>
        <w:t xml:space="preserve"> total length of 29.5Lm with minimum width 300mm; depth 450mm</w:t>
      </w:r>
    </w:p>
    <w:p w14:paraId="4B4A2C56" w14:textId="77777777" w:rsidR="001747E0" w:rsidRPr="001747E0" w:rsidRDefault="001747E0" w:rsidP="001747E0">
      <w:pPr>
        <w:tabs>
          <w:tab w:val="left" w:pos="7200"/>
        </w:tabs>
        <w:ind w:left="1080"/>
        <w:rPr>
          <w:iCs/>
          <w:sz w:val="22"/>
          <w:szCs w:val="22"/>
          <w14:shadow w14:blurRad="50800" w14:dist="50800" w14:dir="5400000" w14:sx="0" w14:sy="0" w14:kx="0" w14:ky="0" w14:algn="ctr">
            <w14:srgbClr w14:val="000000">
              <w14:alpha w14:val="83000"/>
            </w14:srgbClr>
          </w14:shadow>
        </w:rPr>
      </w:pPr>
    </w:p>
    <w:p w14:paraId="156081C1" w14:textId="77777777" w:rsidR="001747E0" w:rsidRPr="001747E0" w:rsidRDefault="001747E0" w:rsidP="001747E0">
      <w:pPr>
        <w:numPr>
          <w:ilvl w:val="0"/>
          <w:numId w:val="5"/>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The current site is turf. The required pavement surface is tarmac. </w:t>
      </w:r>
    </w:p>
    <w:p w14:paraId="325E965E" w14:textId="77777777" w:rsidR="001747E0" w:rsidRPr="001747E0" w:rsidRDefault="001747E0" w:rsidP="001747E0">
      <w:pPr>
        <w:numPr>
          <w:ilvl w:val="0"/>
          <w:numId w:val="5"/>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As the new pathway is tarmac and the abutting surface is grass, to maintain the integrity of both surfaces two options for edging are given in the specification. The two options </w:t>
      </w:r>
      <w:proofErr w:type="gramStart"/>
      <w:r w:rsidRPr="001747E0">
        <w:rPr>
          <w:iCs/>
          <w:sz w:val="22"/>
          <w:szCs w:val="22"/>
          <w14:shadow w14:blurRad="50800" w14:dist="50800" w14:dir="5400000" w14:sx="0" w14:sy="0" w14:kx="0" w14:ky="0" w14:algn="ctr">
            <w14:srgbClr w14:val="000000">
              <w14:alpha w14:val="83000"/>
            </w14:srgbClr>
          </w14:shadow>
        </w:rPr>
        <w:t>are:-</w:t>
      </w:r>
      <w:proofErr w:type="gramEnd"/>
      <w:r w:rsidRPr="001747E0">
        <w:rPr>
          <w:iCs/>
          <w:sz w:val="22"/>
          <w:szCs w:val="22"/>
          <w14:shadow w14:blurRad="50800" w14:dist="50800" w14:dir="5400000" w14:sx="0" w14:sy="0" w14:kx="0" w14:ky="0" w14:algn="ctr">
            <w14:srgbClr w14:val="000000">
              <w14:alpha w14:val="83000"/>
            </w14:srgbClr>
          </w14:shadow>
        </w:rPr>
        <w:t xml:space="preserve"> </w:t>
      </w:r>
    </w:p>
    <w:p w14:paraId="71BB5209" w14:textId="77777777" w:rsidR="001747E0" w:rsidRPr="001747E0" w:rsidRDefault="001747E0" w:rsidP="001747E0">
      <w:pPr>
        <w:numPr>
          <w:ilvl w:val="0"/>
          <w:numId w:val="6"/>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Precast concrete </w:t>
      </w:r>
    </w:p>
    <w:p w14:paraId="3A4724D2" w14:textId="77777777" w:rsidR="001747E0" w:rsidRPr="001747E0" w:rsidRDefault="001747E0" w:rsidP="001747E0">
      <w:pPr>
        <w:numPr>
          <w:ilvl w:val="0"/>
          <w:numId w:val="6"/>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Wood. </w:t>
      </w:r>
    </w:p>
    <w:p w14:paraId="2A15661D" w14:textId="77777777" w:rsid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p>
    <w:p w14:paraId="565C6860" w14:textId="7DFE9134"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You are required to quote for these two options separately to give the client some budget flexibility. </w:t>
      </w:r>
    </w:p>
    <w:p w14:paraId="321D0DC8" w14:textId="77777777"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As the current site is turf, we would also like you to explain how construction plant will access the site. </w:t>
      </w:r>
    </w:p>
    <w:p w14:paraId="6DB0C241" w14:textId="77777777" w:rsidR="001747E0" w:rsidRDefault="001747E0" w:rsidP="001747E0">
      <w:pPr>
        <w:tabs>
          <w:tab w:val="left" w:pos="7200"/>
        </w:tabs>
        <w:rPr>
          <w:b/>
          <w:bCs/>
          <w:iCs/>
          <w:sz w:val="22"/>
          <w:szCs w:val="22"/>
          <w14:shadow w14:blurRad="50800" w14:dist="50800" w14:dir="5400000" w14:sx="0" w14:sy="0" w14:kx="0" w14:ky="0" w14:algn="ctr">
            <w14:srgbClr w14:val="000000">
              <w14:alpha w14:val="83000"/>
            </w14:srgbClr>
          </w14:shadow>
        </w:rPr>
      </w:pPr>
    </w:p>
    <w:p w14:paraId="1FA68282" w14:textId="11FB386F"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b/>
          <w:bCs/>
          <w:iCs/>
          <w:sz w:val="22"/>
          <w:szCs w:val="22"/>
          <w14:shadow w14:blurRad="50800" w14:dist="50800" w14:dir="5400000" w14:sx="0" w14:sy="0" w14:kx="0" w14:ky="0" w14:algn="ctr">
            <w14:srgbClr w14:val="000000">
              <w14:alpha w14:val="83000"/>
            </w14:srgbClr>
          </w14:shadow>
        </w:rPr>
        <w:t xml:space="preserve">What we would like from you </w:t>
      </w:r>
    </w:p>
    <w:p w14:paraId="51E96854" w14:textId="77777777"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We would like the following from you to consider your </w:t>
      </w:r>
      <w:proofErr w:type="gramStart"/>
      <w:r w:rsidRPr="001747E0">
        <w:rPr>
          <w:iCs/>
          <w:sz w:val="22"/>
          <w:szCs w:val="22"/>
          <w14:shadow w14:blurRad="50800" w14:dist="50800" w14:dir="5400000" w14:sx="0" w14:sy="0" w14:kx="0" w14:ky="0" w14:algn="ctr">
            <w14:srgbClr w14:val="000000">
              <w14:alpha w14:val="83000"/>
            </w14:srgbClr>
          </w14:shadow>
        </w:rPr>
        <w:t>quote:-</w:t>
      </w:r>
      <w:proofErr w:type="gramEnd"/>
      <w:r w:rsidRPr="001747E0">
        <w:rPr>
          <w:iCs/>
          <w:sz w:val="22"/>
          <w:szCs w:val="22"/>
          <w14:shadow w14:blurRad="50800" w14:dist="50800" w14:dir="5400000" w14:sx="0" w14:sy="0" w14:kx="0" w14:ky="0" w14:algn="ctr">
            <w14:srgbClr w14:val="000000">
              <w14:alpha w14:val="83000"/>
            </w14:srgbClr>
          </w14:shadow>
        </w:rPr>
        <w:t xml:space="preserve"> </w:t>
      </w:r>
    </w:p>
    <w:p w14:paraId="025433B7" w14:textId="77777777" w:rsidR="001747E0" w:rsidRPr="001747E0" w:rsidRDefault="001747E0" w:rsidP="001747E0">
      <w:pPr>
        <w:numPr>
          <w:ilvl w:val="1"/>
          <w:numId w:val="2"/>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Fixed price quote with the VAT to be shown separately. The quote should be broken down to show the cost for the following </w:t>
      </w:r>
      <w:proofErr w:type="gramStart"/>
      <w:r w:rsidRPr="001747E0">
        <w:rPr>
          <w:iCs/>
          <w:sz w:val="22"/>
          <w:szCs w:val="22"/>
          <w14:shadow w14:blurRad="50800" w14:dist="50800" w14:dir="5400000" w14:sx="0" w14:sy="0" w14:kx="0" w14:ky="0" w14:algn="ctr">
            <w14:srgbClr w14:val="000000">
              <w14:alpha w14:val="83000"/>
            </w14:srgbClr>
          </w14:shadow>
        </w:rPr>
        <w:t>elements:-</w:t>
      </w:r>
      <w:proofErr w:type="gramEnd"/>
      <w:r w:rsidRPr="001747E0">
        <w:rPr>
          <w:iCs/>
          <w:sz w:val="22"/>
          <w:szCs w:val="22"/>
          <w14:shadow w14:blurRad="50800" w14:dist="50800" w14:dir="5400000" w14:sx="0" w14:sy="0" w14:kx="0" w14:ky="0" w14:algn="ctr">
            <w14:srgbClr w14:val="000000">
              <w14:alpha w14:val="83000"/>
            </w14:srgbClr>
          </w14:shadow>
        </w:rPr>
        <w:t xml:space="preserve"> </w:t>
      </w:r>
    </w:p>
    <w:p w14:paraId="735094BF" w14:textId="77777777" w:rsidR="001747E0" w:rsidRPr="001747E0" w:rsidRDefault="001747E0" w:rsidP="001747E0">
      <w:pPr>
        <w:numPr>
          <w:ilvl w:val="0"/>
          <w:numId w:val="7"/>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Main path to Skatepark 84LM x 1.2m, quoted for both Precast Concrete &amp; wooden edging </w:t>
      </w:r>
    </w:p>
    <w:p w14:paraId="7567561A" w14:textId="77777777" w:rsidR="001747E0" w:rsidRPr="001747E0" w:rsidRDefault="001747E0" w:rsidP="001747E0">
      <w:pPr>
        <w:numPr>
          <w:ilvl w:val="0"/>
          <w:numId w:val="7"/>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Bottom path to Play Area 8.7Lm x 1.2m quoted for both Precast Concrete &amp; wooden edging </w:t>
      </w:r>
    </w:p>
    <w:p w14:paraId="185F17D0" w14:textId="77777777" w:rsidR="001747E0" w:rsidRPr="001747E0" w:rsidRDefault="001747E0" w:rsidP="001747E0">
      <w:pPr>
        <w:numPr>
          <w:ilvl w:val="0"/>
          <w:numId w:val="7"/>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Top path to Picnic Area 19.7Lm x 1.2m. quoted for both Precast Concrete &amp; wooden edging </w:t>
      </w:r>
    </w:p>
    <w:p w14:paraId="13213D7D" w14:textId="77777777" w:rsidR="001747E0" w:rsidRPr="001747E0" w:rsidRDefault="001747E0" w:rsidP="001747E0">
      <w:pPr>
        <w:numPr>
          <w:ilvl w:val="0"/>
          <w:numId w:val="7"/>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lastRenderedPageBreak/>
        <w:t>Picnic Bench Area of 2.5m x 4.6m wide</w:t>
      </w:r>
    </w:p>
    <w:p w14:paraId="7D409D5A" w14:textId="77777777" w:rsidR="001747E0" w:rsidRPr="001747E0" w:rsidRDefault="001747E0" w:rsidP="001747E0">
      <w:pPr>
        <w:numPr>
          <w:ilvl w:val="0"/>
          <w:numId w:val="9"/>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Filter </w:t>
      </w:r>
      <w:proofErr w:type="gramStart"/>
      <w:r w:rsidRPr="001747E0">
        <w:rPr>
          <w:iCs/>
          <w:sz w:val="22"/>
          <w:szCs w:val="22"/>
          <w14:shadow w14:blurRad="50800" w14:dist="50800" w14:dir="5400000" w14:sx="0" w14:sy="0" w14:kx="0" w14:ky="0" w14:algn="ctr">
            <w14:srgbClr w14:val="000000">
              <w14:alpha w14:val="83000"/>
            </w14:srgbClr>
          </w14:shadow>
        </w:rPr>
        <w:t>drain</w:t>
      </w:r>
      <w:proofErr w:type="gramEnd"/>
      <w:r w:rsidRPr="001747E0">
        <w:rPr>
          <w:iCs/>
          <w:sz w:val="22"/>
          <w:szCs w:val="22"/>
          <w14:shadow w14:blurRad="50800" w14:dist="50800" w14:dir="5400000" w14:sx="0" w14:sy="0" w14:kx="0" w14:ky="0" w14:algn="ctr">
            <w14:srgbClr w14:val="000000">
              <w14:alpha w14:val="83000"/>
            </w14:srgbClr>
          </w14:shadow>
        </w:rPr>
        <w:t xml:space="preserve"> total length of 29.5Lm with minimum 300mm width; 450mm depth</w:t>
      </w:r>
    </w:p>
    <w:p w14:paraId="5A71586C" w14:textId="77777777" w:rsid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p>
    <w:p w14:paraId="32E187B2" w14:textId="3B3AD104"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We would also welcome:</w:t>
      </w:r>
    </w:p>
    <w:p w14:paraId="111F9733" w14:textId="77777777" w:rsidR="001747E0" w:rsidRPr="001747E0" w:rsidRDefault="001747E0" w:rsidP="001747E0">
      <w:pPr>
        <w:numPr>
          <w:ilvl w:val="0"/>
          <w:numId w:val="8"/>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A method statement which outlines the build and also how construction vehicles and plant will access the site and be managed on site. The site is normally open to the public. If you consider this an issue during the pathway build, then please say when quoting. </w:t>
      </w:r>
    </w:p>
    <w:p w14:paraId="03F849B6" w14:textId="77777777" w:rsidR="001747E0" w:rsidRPr="001747E0" w:rsidRDefault="001747E0" w:rsidP="001747E0">
      <w:pPr>
        <w:numPr>
          <w:ilvl w:val="0"/>
          <w:numId w:val="8"/>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How long you would anticipate the pathway construction will take you. </w:t>
      </w:r>
    </w:p>
    <w:p w14:paraId="673077D9" w14:textId="77777777" w:rsidR="001747E0" w:rsidRPr="001747E0" w:rsidRDefault="001747E0" w:rsidP="001747E0">
      <w:pPr>
        <w:numPr>
          <w:ilvl w:val="0"/>
          <w:numId w:val="8"/>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A possible start date for the pathway construction if the contract is awarded by the end of April 2023. </w:t>
      </w:r>
    </w:p>
    <w:p w14:paraId="4972AA88" w14:textId="77777777" w:rsidR="001747E0" w:rsidRPr="001747E0" w:rsidRDefault="001747E0" w:rsidP="001747E0">
      <w:pPr>
        <w:numPr>
          <w:ilvl w:val="0"/>
          <w:numId w:val="8"/>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We would like your written quotes for this job by </w:t>
      </w:r>
      <w:r w:rsidRPr="001747E0">
        <w:rPr>
          <w:b/>
          <w:bCs/>
          <w:iCs/>
          <w:sz w:val="22"/>
          <w:szCs w:val="22"/>
          <w14:shadow w14:blurRad="50800" w14:dist="50800" w14:dir="5400000" w14:sx="0" w14:sy="0" w14:kx="0" w14:ky="0" w14:algn="ctr">
            <w14:srgbClr w14:val="000000">
              <w14:alpha w14:val="83000"/>
            </w14:srgbClr>
          </w14:shadow>
        </w:rPr>
        <w:t>5 p.m. on Friday 31</w:t>
      </w:r>
      <w:r w:rsidRPr="001747E0">
        <w:rPr>
          <w:b/>
          <w:bCs/>
          <w:iCs/>
          <w:sz w:val="22"/>
          <w:szCs w:val="22"/>
          <w:vertAlign w:val="superscript"/>
          <w14:shadow w14:blurRad="50800" w14:dist="50800" w14:dir="5400000" w14:sx="0" w14:sy="0" w14:kx="0" w14:ky="0" w14:algn="ctr">
            <w14:srgbClr w14:val="000000">
              <w14:alpha w14:val="83000"/>
            </w14:srgbClr>
          </w14:shadow>
        </w:rPr>
        <w:t>st</w:t>
      </w:r>
      <w:r w:rsidRPr="001747E0">
        <w:rPr>
          <w:b/>
          <w:bCs/>
          <w:iCs/>
          <w:sz w:val="22"/>
          <w:szCs w:val="22"/>
          <w14:shadow w14:blurRad="50800" w14:dist="50800" w14:dir="5400000" w14:sx="0" w14:sy="0" w14:kx="0" w14:ky="0" w14:algn="ctr">
            <w14:srgbClr w14:val="000000">
              <w14:alpha w14:val="83000"/>
            </w14:srgbClr>
          </w14:shadow>
        </w:rPr>
        <w:t xml:space="preserve"> March 2023</w:t>
      </w:r>
      <w:r w:rsidRPr="001747E0">
        <w:rPr>
          <w:iCs/>
          <w:sz w:val="22"/>
          <w:szCs w:val="22"/>
          <w14:shadow w14:blurRad="50800" w14:dist="50800" w14:dir="5400000" w14:sx="0" w14:sy="0" w14:kx="0" w14:ky="0" w14:algn="ctr">
            <w14:srgbClr w14:val="000000">
              <w14:alpha w14:val="83000"/>
            </w14:srgbClr>
          </w14:shadow>
        </w:rPr>
        <w:t xml:space="preserve">. </w:t>
      </w:r>
    </w:p>
    <w:p w14:paraId="4F04F00F" w14:textId="77777777" w:rsidR="001747E0" w:rsidRPr="001747E0" w:rsidRDefault="001747E0" w:rsidP="001747E0">
      <w:pPr>
        <w:numPr>
          <w:ilvl w:val="0"/>
          <w:numId w:val="8"/>
        </w:num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 xml:space="preserve">Please return your quotes to either the email address </w:t>
      </w:r>
      <w:hyperlink r:id="rId9" w:history="1">
        <w:r w:rsidRPr="001747E0">
          <w:rPr>
            <w:rStyle w:val="Hyperlink"/>
            <w:iCs/>
            <w:sz w:val="22"/>
            <w:szCs w:val="22"/>
            <w14:shadow w14:blurRad="50800" w14:dist="50800" w14:dir="5400000" w14:sx="0" w14:sy="0" w14:kx="0" w14:ky="0" w14:algn="ctr">
              <w14:srgbClr w14:val="000000">
                <w14:alpha w14:val="83000"/>
              </w14:srgbClr>
            </w14:shadow>
          </w:rPr>
          <w:t>engagement@redruth-tc.gov.uk</w:t>
        </w:r>
      </w:hyperlink>
      <w:r w:rsidRPr="001747E0">
        <w:rPr>
          <w:iCs/>
          <w:sz w:val="22"/>
          <w:szCs w:val="22"/>
          <w14:shadow w14:blurRad="50800" w14:dist="50800" w14:dir="5400000" w14:sx="0" w14:sy="0" w14:kx="0" w14:ky="0" w14:algn="ctr">
            <w14:srgbClr w14:val="000000">
              <w14:alpha w14:val="83000"/>
            </w14:srgbClr>
          </w14:shadow>
        </w:rPr>
        <w:t xml:space="preserve"> or our postal address at the top of the letter. </w:t>
      </w:r>
    </w:p>
    <w:p w14:paraId="2104183E" w14:textId="77777777" w:rsid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p>
    <w:p w14:paraId="0B7A4253" w14:textId="0C2FAD9A" w:rsidR="001747E0" w:rsidRPr="001747E0" w:rsidRDefault="001747E0" w:rsidP="001747E0">
      <w:pPr>
        <w:tabs>
          <w:tab w:val="left" w:pos="7200"/>
        </w:tabs>
        <w:rPr>
          <w:iCs/>
          <w:sz w:val="22"/>
          <w:szCs w:val="22"/>
          <w14:shadow w14:blurRad="50800" w14:dist="50800" w14:dir="5400000" w14:sx="0" w14:sy="0" w14:kx="0" w14:ky="0" w14:algn="ctr">
            <w14:srgbClr w14:val="000000">
              <w14:alpha w14:val="83000"/>
            </w14:srgbClr>
          </w14:shadow>
        </w:rPr>
      </w:pPr>
      <w:r w:rsidRPr="001747E0">
        <w:rPr>
          <w:iCs/>
          <w:sz w:val="22"/>
          <w:szCs w:val="22"/>
          <w14:shadow w14:blurRad="50800" w14:dist="50800" w14:dir="5400000" w14:sx="0" w14:sy="0" w14:kx="0" w14:ky="0" w14:algn="ctr">
            <w14:srgbClr w14:val="000000">
              <w14:alpha w14:val="83000"/>
            </w14:srgbClr>
          </w14:shadow>
        </w:rPr>
        <w:t>If you have any queries in respect of this tender please contact Sam White, Project Officer, (</w:t>
      </w:r>
      <w:hyperlink r:id="rId10" w:history="1">
        <w:r w:rsidRPr="001747E0">
          <w:rPr>
            <w:rStyle w:val="Hyperlink"/>
            <w:iCs/>
            <w:sz w:val="22"/>
            <w:szCs w:val="22"/>
            <w14:shadow w14:blurRad="50800" w14:dist="50800" w14:dir="5400000" w14:sx="0" w14:sy="0" w14:kx="0" w14:ky="0" w14:algn="ctr">
              <w14:srgbClr w14:val="000000">
                <w14:alpha w14:val="83000"/>
              </w14:srgbClr>
            </w14:shadow>
          </w:rPr>
          <w:t>engagement@redruth-tc.gov.uk</w:t>
        </w:r>
      </w:hyperlink>
      <w:r w:rsidRPr="001747E0">
        <w:rPr>
          <w:iCs/>
          <w:sz w:val="22"/>
          <w:szCs w:val="22"/>
          <w14:shadow w14:blurRad="50800" w14:dist="50800" w14:dir="5400000" w14:sx="0" w14:sy="0" w14:kx="0" w14:ky="0" w14:algn="ctr">
            <w14:srgbClr w14:val="000000">
              <w14:alpha w14:val="83000"/>
            </w14:srgbClr>
          </w14:shadow>
        </w:rPr>
        <w:t>) or Peter Bennett, Town Clerk, (</w:t>
      </w:r>
      <w:r>
        <w:rPr>
          <w:iCs/>
          <w:sz w:val="22"/>
          <w:szCs w:val="22"/>
          <w14:shadow w14:blurRad="50800" w14:dist="50800" w14:dir="5400000" w14:sx="0" w14:sy="0" w14:kx="0" w14:ky="0" w14:algn="ctr">
            <w14:srgbClr w14:val="000000">
              <w14:alpha w14:val="83000"/>
            </w14:srgbClr>
          </w14:shadow>
        </w:rPr>
        <w:t>admin</w:t>
      </w:r>
      <w:r w:rsidRPr="001747E0">
        <w:rPr>
          <w:iCs/>
          <w:sz w:val="22"/>
          <w:szCs w:val="22"/>
          <w14:shadow w14:blurRad="50800" w14:dist="50800" w14:dir="5400000" w14:sx="0" w14:sy="0" w14:kx="0" w14:ky="0" w14:algn="ctr">
            <w14:srgbClr w14:val="000000">
              <w14:alpha w14:val="83000"/>
            </w14:srgbClr>
          </w14:shadow>
        </w:rPr>
        <w:t>@redruth-tc.gov.uk).</w:t>
      </w:r>
    </w:p>
    <w:p w14:paraId="3D9D68D1" w14:textId="77777777" w:rsidR="001747E0" w:rsidRPr="001747E0" w:rsidRDefault="001747E0" w:rsidP="00F54923">
      <w:pPr>
        <w:tabs>
          <w:tab w:val="left" w:pos="7200"/>
        </w:tabs>
        <w:rPr>
          <w:iCs/>
          <w:sz w:val="22"/>
          <w:szCs w:val="22"/>
          <w14:shadow w14:blurRad="50800" w14:dist="50800" w14:dir="5400000" w14:sx="0" w14:sy="0" w14:kx="0" w14:ky="0" w14:algn="ctr">
            <w14:srgbClr w14:val="000000">
              <w14:alpha w14:val="83000"/>
            </w14:srgbClr>
          </w14:shadow>
        </w:rPr>
      </w:pPr>
    </w:p>
    <w:sectPr w:rsidR="001747E0" w:rsidRPr="001747E0" w:rsidSect="00360290">
      <w:footerReference w:type="default" r:id="rId11"/>
      <w:pgSz w:w="11906" w:h="16838" w:code="9"/>
      <w:pgMar w:top="1008" w:right="720" w:bottom="1008" w:left="1080"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AFEF" w14:textId="77777777" w:rsidR="00583CB5" w:rsidRDefault="00583CB5">
      <w:r>
        <w:separator/>
      </w:r>
    </w:p>
  </w:endnote>
  <w:endnote w:type="continuationSeparator" w:id="0">
    <w:p w14:paraId="235BFB37" w14:textId="77777777" w:rsidR="00583CB5" w:rsidRDefault="0058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5775" w14:textId="5B0A55E4" w:rsidR="00F2336E" w:rsidRDefault="00FD6818" w:rsidP="00457970">
    <w:pPr>
      <w:pStyle w:val="Footer"/>
      <w:rPr>
        <w:sz w:val="20"/>
      </w:rPr>
    </w:pPr>
    <w:r>
      <w:rPr>
        <w:noProof/>
        <w:lang w:eastAsia="en-GB"/>
      </w:rPr>
      <mc:AlternateContent>
        <mc:Choice Requires="wps">
          <w:drawing>
            <wp:anchor distT="0" distB="0" distL="114300" distR="114300" simplePos="0" relativeHeight="251657728" behindDoc="0" locked="0" layoutInCell="1" allowOverlap="1" wp14:anchorId="78664BC8" wp14:editId="6C2A2ACA">
              <wp:simplePos x="0" y="0"/>
              <wp:positionH relativeFrom="column">
                <wp:posOffset>1718310</wp:posOffset>
              </wp:positionH>
              <wp:positionV relativeFrom="paragraph">
                <wp:posOffset>-70485</wp:posOffset>
              </wp:positionV>
              <wp:extent cx="3077210" cy="560705"/>
              <wp:effectExtent l="13335" t="5715" r="508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560705"/>
                      </a:xfrm>
                      <a:prstGeom prst="rect">
                        <a:avLst/>
                      </a:prstGeom>
                      <a:solidFill>
                        <a:srgbClr val="FFFFFF"/>
                      </a:solidFill>
                      <a:ln w="9525">
                        <a:solidFill>
                          <a:srgbClr val="FFFFFF"/>
                        </a:solidFill>
                        <a:miter lim="800000"/>
                        <a:headEnd/>
                        <a:tailEnd/>
                      </a:ln>
                    </wps:spPr>
                    <wps:txbx>
                      <w:txbxContent>
                        <w:p w14:paraId="1C28F0BA" w14:textId="77777777" w:rsidR="00F2336E" w:rsidRPr="003D70B0" w:rsidRDefault="00F2336E" w:rsidP="00A629B6">
                          <w:pPr>
                            <w:widowControl w:val="0"/>
                            <w:spacing w:before="120"/>
                            <w:jc w:val="center"/>
                            <w:rPr>
                              <w:rFonts w:ascii="Copperplate Gothic Bold" w:hAnsi="Copperplate Gothic Bold"/>
                              <w:bCs/>
                              <w:sz w:val="14"/>
                              <w:szCs w:val="14"/>
                            </w:rPr>
                          </w:pPr>
                          <w:r w:rsidRPr="003D70B0">
                            <w:rPr>
                              <w:rFonts w:ascii="Copperplate Gothic Bold" w:hAnsi="Copperplate Gothic Bold"/>
                              <w:bCs/>
                              <w:sz w:val="14"/>
                              <w:szCs w:val="14"/>
                            </w:rPr>
                            <w:t xml:space="preserve">Twinned with Plumergat </w:t>
                          </w:r>
                          <w:r>
                            <w:rPr>
                              <w:rFonts w:ascii="Copperplate Gothic Bold" w:hAnsi="Copperplate Gothic Bold"/>
                              <w:bCs/>
                              <w:sz w:val="14"/>
                              <w:szCs w:val="14"/>
                            </w:rPr>
                            <w:t>e</w:t>
                          </w:r>
                          <w:r w:rsidRPr="003D70B0">
                            <w:rPr>
                              <w:rFonts w:ascii="Copperplate Gothic Bold" w:hAnsi="Copperplate Gothic Bold"/>
                              <w:bCs/>
                              <w:sz w:val="14"/>
                              <w:szCs w:val="14"/>
                            </w:rPr>
                            <w:t xml:space="preserve">t Meriadec, Brittany, </w:t>
                          </w:r>
                          <w:proofErr w:type="gramStart"/>
                          <w:r w:rsidRPr="003D70B0">
                            <w:rPr>
                              <w:rFonts w:ascii="Copperplate Gothic Bold" w:hAnsi="Copperplate Gothic Bold"/>
                              <w:bCs/>
                              <w:sz w:val="14"/>
                              <w:szCs w:val="14"/>
                            </w:rPr>
                            <w:t>France;</w:t>
                          </w:r>
                          <w:proofErr w:type="gramEnd"/>
                        </w:p>
                        <w:p w14:paraId="69A7CF68" w14:textId="77777777" w:rsidR="00F2336E" w:rsidRPr="003D70B0" w:rsidRDefault="00F2336E" w:rsidP="00A629B6">
                          <w:pPr>
                            <w:widowControl w:val="0"/>
                            <w:jc w:val="center"/>
                            <w:rPr>
                              <w:rFonts w:ascii="Copperplate Gothic Bold" w:hAnsi="Copperplate Gothic Bold"/>
                              <w:bCs/>
                              <w:sz w:val="14"/>
                              <w:szCs w:val="14"/>
                            </w:rPr>
                          </w:pPr>
                          <w:r w:rsidRPr="003D70B0">
                            <w:rPr>
                              <w:rFonts w:ascii="Copperplate Gothic Bold" w:hAnsi="Copperplate Gothic Bold"/>
                              <w:bCs/>
                              <w:sz w:val="14"/>
                              <w:szCs w:val="14"/>
                            </w:rPr>
                            <w:t xml:space="preserve">Mineral Point, Wisconsin, </w:t>
                          </w:r>
                          <w:proofErr w:type="gramStart"/>
                          <w:r w:rsidRPr="003D70B0">
                            <w:rPr>
                              <w:rFonts w:ascii="Copperplate Gothic Bold" w:hAnsi="Copperplate Gothic Bold"/>
                              <w:bCs/>
                              <w:sz w:val="14"/>
                              <w:szCs w:val="14"/>
                            </w:rPr>
                            <w:t>USA;</w:t>
                          </w:r>
                          <w:proofErr w:type="gramEnd"/>
                          <w:r w:rsidRPr="003D70B0">
                            <w:rPr>
                              <w:rFonts w:ascii="Copperplate Gothic Bold" w:hAnsi="Copperplate Gothic Bold"/>
                              <w:bCs/>
                              <w:sz w:val="14"/>
                              <w:szCs w:val="14"/>
                            </w:rPr>
                            <w:t xml:space="preserve"> </w:t>
                          </w:r>
                        </w:p>
                        <w:p w14:paraId="65CCBFB1" w14:textId="77777777" w:rsidR="00F2336E" w:rsidRDefault="00F2336E" w:rsidP="00A629B6">
                          <w:pPr>
                            <w:widowControl w:val="0"/>
                            <w:jc w:val="center"/>
                            <w:rPr>
                              <w:rFonts w:ascii="Copperplate Gothic Bold" w:hAnsi="Copperplate Gothic Bold"/>
                              <w:b/>
                              <w:bCs/>
                              <w:sz w:val="14"/>
                              <w:szCs w:val="14"/>
                            </w:rPr>
                          </w:pPr>
                          <w:r w:rsidRPr="003D70B0">
                            <w:rPr>
                              <w:rFonts w:ascii="Copperplate Gothic Bold" w:hAnsi="Copperplate Gothic Bold"/>
                              <w:bCs/>
                              <w:sz w:val="14"/>
                              <w:szCs w:val="14"/>
                            </w:rPr>
                            <w:t>and Real de</w:t>
                          </w:r>
                          <w:r>
                            <w:rPr>
                              <w:rFonts w:ascii="Copperplate Gothic Bold" w:hAnsi="Copperplate Gothic Bold"/>
                              <w:bCs/>
                              <w:sz w:val="14"/>
                              <w:szCs w:val="14"/>
                            </w:rPr>
                            <w:t>l</w:t>
                          </w:r>
                          <w:r w:rsidRPr="003D70B0">
                            <w:rPr>
                              <w:rFonts w:ascii="Copperplate Gothic Bold" w:hAnsi="Copperplate Gothic Bold"/>
                              <w:bCs/>
                              <w:sz w:val="14"/>
                              <w:szCs w:val="14"/>
                            </w:rPr>
                            <w:t xml:space="preserve"> Monte, Hidalgo, Mexico</w:t>
                          </w:r>
                        </w:p>
                        <w:p w14:paraId="7AE2CD40" w14:textId="77777777" w:rsidR="00F2336E" w:rsidRDefault="00F2336E" w:rsidP="00A629B6">
                          <w:pPr>
                            <w:widowControl w:val="0"/>
                            <w:rPr>
                              <w:sz w:val="20"/>
                            </w:rPr>
                          </w:pPr>
                          <w:r>
                            <w:t> </w:t>
                          </w:r>
                        </w:p>
                        <w:p w14:paraId="69E91C4A" w14:textId="77777777" w:rsidR="00F2336E" w:rsidRDefault="00F2336E" w:rsidP="00A629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664BC8" id="_x0000_t202" coordsize="21600,21600" o:spt="202" path="m,l,21600r21600,l21600,xe">
              <v:stroke joinstyle="miter"/>
              <v:path gradientshapeok="t" o:connecttype="rect"/>
            </v:shapetype>
            <v:shape id="Text Box 1" o:spid="_x0000_s1026" type="#_x0000_t202" style="position:absolute;margin-left:135.3pt;margin-top:-5.55pt;width:242.3pt;height:4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" strokecolor="white">
              <v:textbox>
                <w:txbxContent>
                  <w:p w14:paraId="1C28F0BA" w14:textId="77777777" w:rsidR="00F2336E" w:rsidRPr="003D70B0" w:rsidRDefault="00F2336E" w:rsidP="00A629B6">
                    <w:pPr>
                      <w:widowControl w:val="0"/>
                      <w:spacing w:before="120"/>
                      <w:jc w:val="center"/>
                      <w:rPr>
                        <w:rFonts w:ascii="Copperplate Gothic Bold" w:hAnsi="Copperplate Gothic Bold"/>
                        <w:bCs/>
                        <w:sz w:val="14"/>
                        <w:szCs w:val="14"/>
                      </w:rPr>
                    </w:pPr>
                    <w:r w:rsidRPr="003D70B0">
                      <w:rPr>
                        <w:rFonts w:ascii="Copperplate Gothic Bold" w:hAnsi="Copperplate Gothic Bold"/>
                        <w:bCs/>
                        <w:sz w:val="14"/>
                        <w:szCs w:val="14"/>
                      </w:rPr>
                      <w:t xml:space="preserve">Twinned with Plumergat </w:t>
                    </w:r>
                    <w:r>
                      <w:rPr>
                        <w:rFonts w:ascii="Copperplate Gothic Bold" w:hAnsi="Copperplate Gothic Bold"/>
                        <w:bCs/>
                        <w:sz w:val="14"/>
                        <w:szCs w:val="14"/>
                      </w:rPr>
                      <w:t>e</w:t>
                    </w:r>
                    <w:r w:rsidRPr="003D70B0">
                      <w:rPr>
                        <w:rFonts w:ascii="Copperplate Gothic Bold" w:hAnsi="Copperplate Gothic Bold"/>
                        <w:bCs/>
                        <w:sz w:val="14"/>
                        <w:szCs w:val="14"/>
                      </w:rPr>
                      <w:t xml:space="preserve">t Meriadec, Brittany, </w:t>
                    </w:r>
                    <w:proofErr w:type="gramStart"/>
                    <w:r w:rsidRPr="003D70B0">
                      <w:rPr>
                        <w:rFonts w:ascii="Copperplate Gothic Bold" w:hAnsi="Copperplate Gothic Bold"/>
                        <w:bCs/>
                        <w:sz w:val="14"/>
                        <w:szCs w:val="14"/>
                      </w:rPr>
                      <w:t>France;</w:t>
                    </w:r>
                    <w:proofErr w:type="gramEnd"/>
                  </w:p>
                  <w:p w14:paraId="69A7CF68" w14:textId="77777777" w:rsidR="00F2336E" w:rsidRPr="003D70B0" w:rsidRDefault="00F2336E" w:rsidP="00A629B6">
                    <w:pPr>
                      <w:widowControl w:val="0"/>
                      <w:jc w:val="center"/>
                      <w:rPr>
                        <w:rFonts w:ascii="Copperplate Gothic Bold" w:hAnsi="Copperplate Gothic Bold"/>
                        <w:bCs/>
                        <w:sz w:val="14"/>
                        <w:szCs w:val="14"/>
                      </w:rPr>
                    </w:pPr>
                    <w:r w:rsidRPr="003D70B0">
                      <w:rPr>
                        <w:rFonts w:ascii="Copperplate Gothic Bold" w:hAnsi="Copperplate Gothic Bold"/>
                        <w:bCs/>
                        <w:sz w:val="14"/>
                        <w:szCs w:val="14"/>
                      </w:rPr>
                      <w:t xml:space="preserve">Mineral Point, Wisconsin, </w:t>
                    </w:r>
                    <w:proofErr w:type="gramStart"/>
                    <w:r w:rsidRPr="003D70B0">
                      <w:rPr>
                        <w:rFonts w:ascii="Copperplate Gothic Bold" w:hAnsi="Copperplate Gothic Bold"/>
                        <w:bCs/>
                        <w:sz w:val="14"/>
                        <w:szCs w:val="14"/>
                      </w:rPr>
                      <w:t>USA;</w:t>
                    </w:r>
                    <w:proofErr w:type="gramEnd"/>
                    <w:r w:rsidRPr="003D70B0">
                      <w:rPr>
                        <w:rFonts w:ascii="Copperplate Gothic Bold" w:hAnsi="Copperplate Gothic Bold"/>
                        <w:bCs/>
                        <w:sz w:val="14"/>
                        <w:szCs w:val="14"/>
                      </w:rPr>
                      <w:t xml:space="preserve"> </w:t>
                    </w:r>
                  </w:p>
                  <w:p w14:paraId="65CCBFB1" w14:textId="77777777" w:rsidR="00F2336E" w:rsidRDefault="00F2336E" w:rsidP="00A629B6">
                    <w:pPr>
                      <w:widowControl w:val="0"/>
                      <w:jc w:val="center"/>
                      <w:rPr>
                        <w:rFonts w:ascii="Copperplate Gothic Bold" w:hAnsi="Copperplate Gothic Bold"/>
                        <w:b/>
                        <w:bCs/>
                        <w:sz w:val="14"/>
                        <w:szCs w:val="14"/>
                      </w:rPr>
                    </w:pPr>
                    <w:r w:rsidRPr="003D70B0">
                      <w:rPr>
                        <w:rFonts w:ascii="Copperplate Gothic Bold" w:hAnsi="Copperplate Gothic Bold"/>
                        <w:bCs/>
                        <w:sz w:val="14"/>
                        <w:szCs w:val="14"/>
                      </w:rPr>
                      <w:t>and Real de</w:t>
                    </w:r>
                    <w:r>
                      <w:rPr>
                        <w:rFonts w:ascii="Copperplate Gothic Bold" w:hAnsi="Copperplate Gothic Bold"/>
                        <w:bCs/>
                        <w:sz w:val="14"/>
                        <w:szCs w:val="14"/>
                      </w:rPr>
                      <w:t>l</w:t>
                    </w:r>
                    <w:r w:rsidRPr="003D70B0">
                      <w:rPr>
                        <w:rFonts w:ascii="Copperplate Gothic Bold" w:hAnsi="Copperplate Gothic Bold"/>
                        <w:bCs/>
                        <w:sz w:val="14"/>
                        <w:szCs w:val="14"/>
                      </w:rPr>
                      <w:t xml:space="preserve"> Monte, Hidalgo, Mexico</w:t>
                    </w:r>
                  </w:p>
                  <w:p w14:paraId="7AE2CD40" w14:textId="77777777" w:rsidR="00F2336E" w:rsidRDefault="00F2336E" w:rsidP="00A629B6">
                    <w:pPr>
                      <w:widowControl w:val="0"/>
                      <w:rPr>
                        <w:sz w:val="20"/>
                      </w:rPr>
                    </w:pPr>
                    <w:r>
                      <w:t> </w:t>
                    </w:r>
                  </w:p>
                  <w:p w14:paraId="69E91C4A" w14:textId="77777777" w:rsidR="00F2336E" w:rsidRDefault="00F2336E" w:rsidP="00A629B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0EBF" w14:textId="77777777" w:rsidR="00583CB5" w:rsidRDefault="00583CB5">
      <w:r>
        <w:separator/>
      </w:r>
    </w:p>
  </w:footnote>
  <w:footnote w:type="continuationSeparator" w:id="0">
    <w:p w14:paraId="59FECDBD" w14:textId="77777777" w:rsidR="00583CB5" w:rsidRDefault="00583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671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D0FC2"/>
    <w:multiLevelType w:val="hybridMultilevel"/>
    <w:tmpl w:val="7D0CC4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E5120"/>
    <w:multiLevelType w:val="hybridMultilevel"/>
    <w:tmpl w:val="2278D3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E4E41"/>
    <w:multiLevelType w:val="hybridMultilevel"/>
    <w:tmpl w:val="B858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24AB4"/>
    <w:multiLevelType w:val="hybridMultilevel"/>
    <w:tmpl w:val="3564C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E45A74"/>
    <w:multiLevelType w:val="hybridMultilevel"/>
    <w:tmpl w:val="75F6DB5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5B21A0"/>
    <w:multiLevelType w:val="hybridMultilevel"/>
    <w:tmpl w:val="426CB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6F494E"/>
    <w:multiLevelType w:val="hybridMultilevel"/>
    <w:tmpl w:val="EB001C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EB7CF5"/>
    <w:multiLevelType w:val="hybridMultilevel"/>
    <w:tmpl w:val="1302AD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525328">
    <w:abstractNumId w:val="3"/>
  </w:num>
  <w:num w:numId="2" w16cid:durableId="1965965291">
    <w:abstractNumId w:val="0"/>
  </w:num>
  <w:num w:numId="3" w16cid:durableId="1329939483">
    <w:abstractNumId w:val="7"/>
  </w:num>
  <w:num w:numId="4" w16cid:durableId="57485296">
    <w:abstractNumId w:val="4"/>
  </w:num>
  <w:num w:numId="5" w16cid:durableId="1798796568">
    <w:abstractNumId w:val="8"/>
  </w:num>
  <w:num w:numId="6" w16cid:durableId="1625775063">
    <w:abstractNumId w:val="6"/>
  </w:num>
  <w:num w:numId="7" w16cid:durableId="341975894">
    <w:abstractNumId w:val="2"/>
  </w:num>
  <w:num w:numId="8" w16cid:durableId="1511526016">
    <w:abstractNumId w:val="1"/>
  </w:num>
  <w:num w:numId="9" w16cid:durableId="133528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B5"/>
    <w:rsid w:val="00005645"/>
    <w:rsid w:val="0003550D"/>
    <w:rsid w:val="00067873"/>
    <w:rsid w:val="000D445E"/>
    <w:rsid w:val="001179F4"/>
    <w:rsid w:val="0012339C"/>
    <w:rsid w:val="001747E0"/>
    <w:rsid w:val="001B5DD1"/>
    <w:rsid w:val="001E427A"/>
    <w:rsid w:val="001F4BB1"/>
    <w:rsid w:val="0024671A"/>
    <w:rsid w:val="00280442"/>
    <w:rsid w:val="002870C0"/>
    <w:rsid w:val="00292CB1"/>
    <w:rsid w:val="002A7529"/>
    <w:rsid w:val="00332747"/>
    <w:rsid w:val="00344D4B"/>
    <w:rsid w:val="00360290"/>
    <w:rsid w:val="0036609C"/>
    <w:rsid w:val="003C49B1"/>
    <w:rsid w:val="003D70B0"/>
    <w:rsid w:val="003F5EDC"/>
    <w:rsid w:val="00457970"/>
    <w:rsid w:val="004671C2"/>
    <w:rsid w:val="004836B6"/>
    <w:rsid w:val="004B500A"/>
    <w:rsid w:val="004B6B4F"/>
    <w:rsid w:val="004C4F92"/>
    <w:rsid w:val="004F70F6"/>
    <w:rsid w:val="004F7222"/>
    <w:rsid w:val="00544066"/>
    <w:rsid w:val="005470D3"/>
    <w:rsid w:val="0057334E"/>
    <w:rsid w:val="00583CB5"/>
    <w:rsid w:val="005846FF"/>
    <w:rsid w:val="00593321"/>
    <w:rsid w:val="005B39E0"/>
    <w:rsid w:val="005C2B21"/>
    <w:rsid w:val="006978B9"/>
    <w:rsid w:val="006A52DC"/>
    <w:rsid w:val="006B78EC"/>
    <w:rsid w:val="00726D33"/>
    <w:rsid w:val="00736020"/>
    <w:rsid w:val="00777FB6"/>
    <w:rsid w:val="0079065C"/>
    <w:rsid w:val="007D2EC7"/>
    <w:rsid w:val="007F0ADE"/>
    <w:rsid w:val="00805E1D"/>
    <w:rsid w:val="00823A82"/>
    <w:rsid w:val="008555E6"/>
    <w:rsid w:val="00894E8B"/>
    <w:rsid w:val="008C2026"/>
    <w:rsid w:val="00904BF1"/>
    <w:rsid w:val="0091715A"/>
    <w:rsid w:val="009266A8"/>
    <w:rsid w:val="00990991"/>
    <w:rsid w:val="009D46B6"/>
    <w:rsid w:val="009D544A"/>
    <w:rsid w:val="009E4FB2"/>
    <w:rsid w:val="009F098A"/>
    <w:rsid w:val="009F65E1"/>
    <w:rsid w:val="00A25B7E"/>
    <w:rsid w:val="00A32239"/>
    <w:rsid w:val="00A47AFE"/>
    <w:rsid w:val="00A56A4B"/>
    <w:rsid w:val="00A629B6"/>
    <w:rsid w:val="00AA7A91"/>
    <w:rsid w:val="00AB1D79"/>
    <w:rsid w:val="00AD196C"/>
    <w:rsid w:val="00AD2163"/>
    <w:rsid w:val="00AE15AB"/>
    <w:rsid w:val="00B50AF2"/>
    <w:rsid w:val="00B8201B"/>
    <w:rsid w:val="00B84FCA"/>
    <w:rsid w:val="00C07D3D"/>
    <w:rsid w:val="00C21C68"/>
    <w:rsid w:val="00C34131"/>
    <w:rsid w:val="00C61A93"/>
    <w:rsid w:val="00C63C15"/>
    <w:rsid w:val="00C644E4"/>
    <w:rsid w:val="00CB6D89"/>
    <w:rsid w:val="00CC2156"/>
    <w:rsid w:val="00CD197D"/>
    <w:rsid w:val="00D07F8D"/>
    <w:rsid w:val="00D277E1"/>
    <w:rsid w:val="00D81CE7"/>
    <w:rsid w:val="00DD38B0"/>
    <w:rsid w:val="00E13DD3"/>
    <w:rsid w:val="00E7257E"/>
    <w:rsid w:val="00E948BE"/>
    <w:rsid w:val="00EC1C6E"/>
    <w:rsid w:val="00F1162D"/>
    <w:rsid w:val="00F2336E"/>
    <w:rsid w:val="00F34D5C"/>
    <w:rsid w:val="00F42A19"/>
    <w:rsid w:val="00F503E0"/>
    <w:rsid w:val="00F54923"/>
    <w:rsid w:val="00F81FD8"/>
    <w:rsid w:val="00FD6818"/>
    <w:rsid w:val="00FE43A6"/>
    <w:rsid w:val="00FE5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4AA5E8"/>
  <w15:docId w15:val="{602E43C7-9221-481D-BCDC-9C9C649F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3A6"/>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FE43A6"/>
    <w:pPr>
      <w:keepNext/>
      <w:jc w:val="center"/>
      <w:outlineLvl w:val="0"/>
    </w:pPr>
    <w:rPr>
      <w:sz w:val="28"/>
      <w:szCs w:val="36"/>
    </w:rPr>
  </w:style>
  <w:style w:type="paragraph" w:styleId="Heading2">
    <w:name w:val="heading 2"/>
    <w:basedOn w:val="Normal"/>
    <w:next w:val="Normal"/>
    <w:qFormat/>
    <w:rsid w:val="00FE43A6"/>
    <w:pPr>
      <w:keepNext/>
      <w:jc w:val="right"/>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FE43A6"/>
    <w:rPr>
      <w:color w:val="0000FF"/>
      <w:u w:val="single"/>
    </w:rPr>
  </w:style>
  <w:style w:type="paragraph" w:styleId="Header">
    <w:name w:val="header"/>
    <w:basedOn w:val="Normal"/>
    <w:semiHidden/>
    <w:rsid w:val="00FE43A6"/>
    <w:pPr>
      <w:tabs>
        <w:tab w:val="center" w:pos="4153"/>
        <w:tab w:val="right" w:pos="8306"/>
      </w:tabs>
    </w:pPr>
  </w:style>
  <w:style w:type="paragraph" w:styleId="Footer">
    <w:name w:val="footer"/>
    <w:basedOn w:val="Normal"/>
    <w:link w:val="FooterChar"/>
    <w:uiPriority w:val="99"/>
    <w:rsid w:val="00FE43A6"/>
    <w:pPr>
      <w:tabs>
        <w:tab w:val="center" w:pos="4153"/>
        <w:tab w:val="right" w:pos="8306"/>
      </w:tabs>
    </w:pPr>
  </w:style>
  <w:style w:type="paragraph" w:styleId="BalloonText">
    <w:name w:val="Balloon Text"/>
    <w:basedOn w:val="Normal"/>
    <w:link w:val="BalloonTextChar"/>
    <w:uiPriority w:val="99"/>
    <w:semiHidden/>
    <w:unhideWhenUsed/>
    <w:rsid w:val="00F503E0"/>
    <w:rPr>
      <w:rFonts w:ascii="Tahoma" w:hAnsi="Tahoma" w:cs="Tahoma"/>
      <w:sz w:val="16"/>
      <w:szCs w:val="16"/>
    </w:rPr>
  </w:style>
  <w:style w:type="character" w:customStyle="1" w:styleId="BalloonTextChar">
    <w:name w:val="Balloon Text Char"/>
    <w:link w:val="BalloonText"/>
    <w:uiPriority w:val="99"/>
    <w:semiHidden/>
    <w:rsid w:val="00F503E0"/>
    <w:rPr>
      <w:rFonts w:ascii="Tahoma" w:hAnsi="Tahoma" w:cs="Tahoma"/>
      <w:sz w:val="16"/>
      <w:szCs w:val="16"/>
      <w:lang w:eastAsia="en-US"/>
    </w:rPr>
  </w:style>
  <w:style w:type="character" w:customStyle="1" w:styleId="FooterChar">
    <w:name w:val="Footer Char"/>
    <w:link w:val="Footer"/>
    <w:uiPriority w:val="99"/>
    <w:rsid w:val="005846FF"/>
    <w:rPr>
      <w:sz w:val="24"/>
      <w:lang w:eastAsia="en-US"/>
    </w:rPr>
  </w:style>
  <w:style w:type="character" w:customStyle="1" w:styleId="phrase">
    <w:name w:val="phrase"/>
    <w:basedOn w:val="DefaultParagraphFont"/>
    <w:rsid w:val="00EC1C6E"/>
  </w:style>
  <w:style w:type="character" w:styleId="UnresolvedMention">
    <w:name w:val="Unresolved Mention"/>
    <w:basedOn w:val="DefaultParagraphFont"/>
    <w:uiPriority w:val="99"/>
    <w:semiHidden/>
    <w:unhideWhenUsed/>
    <w:rsid w:val="00174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35060">
      <w:bodyDiv w:val="1"/>
      <w:marLeft w:val="0"/>
      <w:marRight w:val="0"/>
      <w:marTop w:val="0"/>
      <w:marBottom w:val="0"/>
      <w:divBdr>
        <w:top w:val="none" w:sz="0" w:space="0" w:color="auto"/>
        <w:left w:val="none" w:sz="0" w:space="0" w:color="auto"/>
        <w:bottom w:val="none" w:sz="0" w:space="0" w:color="auto"/>
        <w:right w:val="none" w:sz="0" w:space="0" w:color="auto"/>
      </w:divBdr>
    </w:div>
    <w:div w:id="20495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ngagement@redruth-tc.gov.uk" TargetMode="External"/><Relationship Id="rId4" Type="http://schemas.openxmlformats.org/officeDocument/2006/relationships/settings" Target="settings.xml"/><Relationship Id="rId9" Type="http://schemas.openxmlformats.org/officeDocument/2006/relationships/hyperlink" Target="mailto:engagement@redruth-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3EB0-20B2-42A3-B6A5-C655B311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645</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Newsagent</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Sam White</cp:lastModifiedBy>
  <cp:revision>5</cp:revision>
  <cp:lastPrinted>2023-02-16T14:34:00Z</cp:lastPrinted>
  <dcterms:created xsi:type="dcterms:W3CDTF">2023-02-21T10:17:00Z</dcterms:created>
  <dcterms:modified xsi:type="dcterms:W3CDTF">2023-02-21T11:01:00Z</dcterms:modified>
</cp:coreProperties>
</file>