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842EE" w14:textId="77777777" w:rsidR="00AF20D0" w:rsidRDefault="00235498">
      <w:pPr>
        <w:tabs>
          <w:tab w:val="center" w:pos="2432"/>
          <w:tab w:val="center" w:pos="4321"/>
          <w:tab w:val="center" w:pos="5041"/>
        </w:tabs>
        <w:spacing w:after="136"/>
      </w:pPr>
      <w:bookmarkStart w:id="0" w:name="_GoBack"/>
      <w:bookmarkEnd w:id="0"/>
      <w:r>
        <w:tab/>
      </w:r>
      <w:r>
        <w:rPr>
          <w:rFonts w:ascii="Arial" w:eastAsia="Arial" w:hAnsi="Arial" w:cs="Arial"/>
        </w:rPr>
        <w:t xml:space="preserve">Dated:            </w:t>
      </w:r>
      <w:r>
        <w:rPr>
          <w:rFonts w:ascii="Arial" w:eastAsia="Arial" w:hAnsi="Arial" w:cs="Arial"/>
          <w:sz w:val="18"/>
        </w:rPr>
        <w:t xml:space="preserve">28 August </w:t>
      </w:r>
      <w:r>
        <w:rPr>
          <w:rFonts w:ascii="Arial" w:eastAsia="Arial" w:hAnsi="Arial" w:cs="Arial"/>
        </w:rPr>
        <w:t xml:space="preserve">  </w:t>
      </w:r>
      <w:r>
        <w:rPr>
          <w:rFonts w:ascii="Arial" w:eastAsia="Arial" w:hAnsi="Arial" w:cs="Arial"/>
          <w:sz w:val="18"/>
        </w:rPr>
        <w:t>2025</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14:paraId="393C8C03" w14:textId="77777777" w:rsidR="00AF20D0" w:rsidRDefault="00235498">
      <w:pPr>
        <w:spacing w:after="105"/>
        <w:ind w:left="81"/>
        <w:jc w:val="center"/>
      </w:pPr>
      <w:r>
        <w:rPr>
          <w:rFonts w:ascii="Arial" w:eastAsia="Arial" w:hAnsi="Arial" w:cs="Arial"/>
          <w:b/>
        </w:rPr>
        <w:t xml:space="preserve"> </w:t>
      </w:r>
    </w:p>
    <w:p w14:paraId="62D429FA" w14:textId="77777777" w:rsidR="00AF20D0" w:rsidRDefault="00235498">
      <w:pPr>
        <w:spacing w:after="105"/>
        <w:ind w:left="81"/>
        <w:jc w:val="center"/>
      </w:pPr>
      <w:r>
        <w:rPr>
          <w:rFonts w:ascii="Arial" w:eastAsia="Arial" w:hAnsi="Arial" w:cs="Arial"/>
          <w:b/>
        </w:rPr>
        <w:t xml:space="preserve"> </w:t>
      </w:r>
    </w:p>
    <w:p w14:paraId="005B4254" w14:textId="77777777" w:rsidR="00AF20D0" w:rsidRDefault="00235498">
      <w:pPr>
        <w:spacing w:after="105"/>
        <w:ind w:left="81"/>
        <w:jc w:val="center"/>
      </w:pPr>
      <w:r>
        <w:rPr>
          <w:rFonts w:ascii="Arial" w:eastAsia="Arial" w:hAnsi="Arial" w:cs="Arial"/>
          <w:b/>
        </w:rPr>
        <w:t xml:space="preserve"> </w:t>
      </w:r>
    </w:p>
    <w:p w14:paraId="480C3036" w14:textId="77777777" w:rsidR="00AF20D0" w:rsidRDefault="00235498">
      <w:pPr>
        <w:spacing w:after="107"/>
        <w:ind w:left="81"/>
        <w:jc w:val="center"/>
      </w:pPr>
      <w:r>
        <w:rPr>
          <w:rFonts w:ascii="Arial" w:eastAsia="Arial" w:hAnsi="Arial" w:cs="Arial"/>
          <w:b/>
        </w:rPr>
        <w:t xml:space="preserve"> </w:t>
      </w:r>
    </w:p>
    <w:p w14:paraId="16A25B17" w14:textId="77777777" w:rsidR="00AF20D0" w:rsidRDefault="00235498">
      <w:pPr>
        <w:spacing w:after="124"/>
        <w:ind w:left="81"/>
        <w:jc w:val="center"/>
      </w:pPr>
      <w:r>
        <w:rPr>
          <w:rFonts w:ascii="Arial" w:eastAsia="Arial" w:hAnsi="Arial" w:cs="Arial"/>
          <w:b/>
        </w:rPr>
        <w:t xml:space="preserve"> </w:t>
      </w:r>
    </w:p>
    <w:p w14:paraId="6D8D508D" w14:textId="77777777" w:rsidR="00AF20D0" w:rsidRDefault="00235498">
      <w:pPr>
        <w:spacing w:after="107"/>
        <w:ind w:left="31" w:hanging="10"/>
        <w:jc w:val="center"/>
      </w:pPr>
      <w:r>
        <w:rPr>
          <w:rFonts w:ascii="Arial" w:eastAsia="Arial" w:hAnsi="Arial" w:cs="Arial"/>
          <w:b/>
          <w:sz w:val="21"/>
        </w:rPr>
        <w:t>T</w:t>
      </w:r>
      <w:r>
        <w:rPr>
          <w:rFonts w:ascii="Arial" w:eastAsia="Arial" w:hAnsi="Arial" w:cs="Arial"/>
          <w:b/>
          <w:sz w:val="17"/>
        </w:rPr>
        <w:t xml:space="preserve">HE </w:t>
      </w:r>
      <w:r>
        <w:rPr>
          <w:rFonts w:ascii="Arial" w:eastAsia="Arial" w:hAnsi="Arial" w:cs="Arial"/>
          <w:b/>
          <w:sz w:val="21"/>
        </w:rPr>
        <w:t>E</w:t>
      </w:r>
      <w:r>
        <w:rPr>
          <w:rFonts w:ascii="Arial" w:eastAsia="Arial" w:hAnsi="Arial" w:cs="Arial"/>
          <w:b/>
          <w:sz w:val="17"/>
        </w:rPr>
        <w:t xml:space="preserve">NGLISH </w:t>
      </w:r>
      <w:r>
        <w:rPr>
          <w:rFonts w:ascii="Arial" w:eastAsia="Arial" w:hAnsi="Arial" w:cs="Arial"/>
          <w:b/>
          <w:sz w:val="21"/>
        </w:rPr>
        <w:t>S</w:t>
      </w:r>
      <w:r>
        <w:rPr>
          <w:rFonts w:ascii="Arial" w:eastAsia="Arial" w:hAnsi="Arial" w:cs="Arial"/>
          <w:b/>
          <w:sz w:val="17"/>
        </w:rPr>
        <w:t xml:space="preserve">PORTS </w:t>
      </w:r>
      <w:r>
        <w:rPr>
          <w:rFonts w:ascii="Arial" w:eastAsia="Arial" w:hAnsi="Arial" w:cs="Arial"/>
          <w:b/>
          <w:sz w:val="21"/>
        </w:rPr>
        <w:t>C</w:t>
      </w:r>
      <w:r>
        <w:rPr>
          <w:rFonts w:ascii="Arial" w:eastAsia="Arial" w:hAnsi="Arial" w:cs="Arial"/>
          <w:b/>
          <w:sz w:val="17"/>
        </w:rPr>
        <w:t>OUNCIL</w:t>
      </w:r>
      <w:r>
        <w:rPr>
          <w:rFonts w:ascii="Arial" w:eastAsia="Arial" w:hAnsi="Arial" w:cs="Arial"/>
          <w:b/>
          <w:sz w:val="21"/>
        </w:rPr>
        <w:t xml:space="preserve"> </w:t>
      </w:r>
    </w:p>
    <w:p w14:paraId="61583133" w14:textId="77777777" w:rsidR="00AF20D0" w:rsidRDefault="00235498">
      <w:pPr>
        <w:spacing w:after="100"/>
        <w:ind w:left="78"/>
        <w:jc w:val="center"/>
      </w:pPr>
      <w:r>
        <w:rPr>
          <w:rFonts w:ascii="Arial" w:eastAsia="Arial" w:hAnsi="Arial" w:cs="Arial"/>
          <w:b/>
          <w:sz w:val="21"/>
        </w:rPr>
        <w:t xml:space="preserve"> </w:t>
      </w:r>
    </w:p>
    <w:p w14:paraId="0F6454A9" w14:textId="77777777" w:rsidR="00AF20D0" w:rsidRDefault="00235498">
      <w:pPr>
        <w:spacing w:after="98"/>
        <w:ind w:left="18"/>
        <w:jc w:val="center"/>
      </w:pPr>
      <w:r>
        <w:rPr>
          <w:rFonts w:ascii="Arial" w:eastAsia="Arial" w:hAnsi="Arial" w:cs="Arial"/>
          <w:sz w:val="21"/>
        </w:rPr>
        <w:t xml:space="preserve">- and - </w:t>
      </w:r>
    </w:p>
    <w:p w14:paraId="171096C9" w14:textId="77777777" w:rsidR="00AF20D0" w:rsidRDefault="00235498">
      <w:pPr>
        <w:spacing w:after="151"/>
        <w:ind w:left="78"/>
        <w:jc w:val="center"/>
      </w:pPr>
      <w:r>
        <w:rPr>
          <w:rFonts w:ascii="Arial" w:eastAsia="Arial" w:hAnsi="Arial" w:cs="Arial"/>
          <w:b/>
          <w:sz w:val="21"/>
        </w:rPr>
        <w:t xml:space="preserve"> </w:t>
      </w:r>
    </w:p>
    <w:p w14:paraId="72756A1E" w14:textId="77777777" w:rsidR="00AF20D0" w:rsidRDefault="00235498">
      <w:pPr>
        <w:spacing w:after="76"/>
        <w:ind w:left="31" w:hanging="10"/>
        <w:jc w:val="center"/>
      </w:pPr>
      <w:r>
        <w:rPr>
          <w:rFonts w:ascii="Arial" w:eastAsia="Arial" w:hAnsi="Arial" w:cs="Arial"/>
          <w:b/>
          <w:sz w:val="21"/>
        </w:rPr>
        <w:t>W</w:t>
      </w:r>
      <w:r>
        <w:rPr>
          <w:rFonts w:ascii="Arial" w:eastAsia="Arial" w:hAnsi="Arial" w:cs="Arial"/>
          <w:b/>
          <w:sz w:val="17"/>
        </w:rPr>
        <w:t xml:space="preserve">ALNUT </w:t>
      </w:r>
      <w:r>
        <w:rPr>
          <w:rFonts w:ascii="Arial" w:eastAsia="Arial" w:hAnsi="Arial" w:cs="Arial"/>
          <w:b/>
          <w:sz w:val="21"/>
        </w:rPr>
        <w:t>U</w:t>
      </w:r>
      <w:r>
        <w:rPr>
          <w:rFonts w:ascii="Arial" w:eastAsia="Arial" w:hAnsi="Arial" w:cs="Arial"/>
          <w:b/>
          <w:sz w:val="17"/>
        </w:rPr>
        <w:t xml:space="preserve">NLIMITED </w:t>
      </w:r>
      <w:r>
        <w:rPr>
          <w:rFonts w:ascii="Arial" w:eastAsia="Arial" w:hAnsi="Arial" w:cs="Arial"/>
          <w:b/>
          <w:sz w:val="21"/>
        </w:rPr>
        <w:t>L</w:t>
      </w:r>
      <w:r>
        <w:rPr>
          <w:rFonts w:ascii="Arial" w:eastAsia="Arial" w:hAnsi="Arial" w:cs="Arial"/>
          <w:b/>
          <w:sz w:val="17"/>
        </w:rPr>
        <w:t>TD</w:t>
      </w:r>
      <w:r>
        <w:rPr>
          <w:rFonts w:ascii="Times New Roman" w:eastAsia="Times New Roman" w:hAnsi="Times New Roman" w:cs="Times New Roman"/>
          <w:sz w:val="24"/>
        </w:rPr>
        <w:t xml:space="preserve"> </w:t>
      </w:r>
    </w:p>
    <w:p w14:paraId="1D74FD95" w14:textId="77777777" w:rsidR="00AF20D0" w:rsidRDefault="00235498">
      <w:pPr>
        <w:spacing w:after="100"/>
      </w:pPr>
      <w:r>
        <w:rPr>
          <w:rFonts w:ascii="Arial" w:eastAsia="Arial" w:hAnsi="Arial" w:cs="Arial"/>
          <w:b/>
          <w:sz w:val="21"/>
        </w:rPr>
        <w:t xml:space="preserve"> </w:t>
      </w:r>
    </w:p>
    <w:p w14:paraId="2C30FA32" w14:textId="77777777" w:rsidR="00AF20D0" w:rsidRDefault="00235498">
      <w:pPr>
        <w:spacing w:after="100"/>
      </w:pPr>
      <w:r>
        <w:rPr>
          <w:rFonts w:ascii="Arial" w:eastAsia="Arial" w:hAnsi="Arial" w:cs="Arial"/>
          <w:b/>
          <w:sz w:val="21"/>
        </w:rPr>
        <w:t xml:space="preserve"> </w:t>
      </w:r>
    </w:p>
    <w:p w14:paraId="6DFB2B6D" w14:textId="77777777" w:rsidR="00AF20D0" w:rsidRDefault="00235498">
      <w:pPr>
        <w:spacing w:after="100"/>
      </w:pPr>
      <w:r>
        <w:rPr>
          <w:rFonts w:ascii="Arial" w:eastAsia="Arial" w:hAnsi="Arial" w:cs="Arial"/>
          <w:b/>
          <w:sz w:val="21"/>
        </w:rPr>
        <w:t xml:space="preserve"> </w:t>
      </w:r>
    </w:p>
    <w:p w14:paraId="57BDD794" w14:textId="77777777" w:rsidR="00AF20D0" w:rsidRDefault="00235498">
      <w:pPr>
        <w:spacing w:after="117"/>
      </w:pPr>
      <w:r>
        <w:rPr>
          <w:rFonts w:ascii="Arial" w:eastAsia="Arial" w:hAnsi="Arial" w:cs="Arial"/>
          <w:b/>
          <w:sz w:val="21"/>
        </w:rPr>
        <w:t xml:space="preserve"> </w:t>
      </w:r>
    </w:p>
    <w:p w14:paraId="290420A9" w14:textId="77777777" w:rsidR="00AF20D0" w:rsidRDefault="00235498">
      <w:pPr>
        <w:spacing w:after="105"/>
        <w:ind w:left="22"/>
        <w:jc w:val="center"/>
      </w:pPr>
      <w:r>
        <w:rPr>
          <w:rFonts w:ascii="Arial" w:eastAsia="Arial" w:hAnsi="Arial" w:cs="Arial"/>
          <w:b/>
          <w:sz w:val="21"/>
        </w:rPr>
        <w:t>C</w:t>
      </w:r>
      <w:r>
        <w:rPr>
          <w:rFonts w:ascii="Arial" w:eastAsia="Arial" w:hAnsi="Arial" w:cs="Arial"/>
          <w:b/>
          <w:sz w:val="17"/>
        </w:rPr>
        <w:t xml:space="preserve">ONTRACT </w:t>
      </w:r>
      <w:r>
        <w:rPr>
          <w:rFonts w:ascii="Arial" w:eastAsia="Arial" w:hAnsi="Arial" w:cs="Arial"/>
          <w:b/>
          <w:sz w:val="21"/>
        </w:rPr>
        <w:t>N</w:t>
      </w:r>
      <w:r>
        <w:rPr>
          <w:rFonts w:ascii="Arial" w:eastAsia="Arial" w:hAnsi="Arial" w:cs="Arial"/>
          <w:b/>
          <w:sz w:val="17"/>
        </w:rPr>
        <w:t>UMBER</w:t>
      </w:r>
      <w:r>
        <w:rPr>
          <w:rFonts w:ascii="Arial" w:eastAsia="Arial" w:hAnsi="Arial" w:cs="Arial"/>
          <w:b/>
          <w:sz w:val="21"/>
        </w:rPr>
        <w:t>:</w:t>
      </w:r>
      <w:r>
        <w:rPr>
          <w:rFonts w:ascii="Arial" w:eastAsia="Arial" w:hAnsi="Arial" w:cs="Arial"/>
          <w:b/>
          <w:sz w:val="17"/>
        </w:rPr>
        <w:t xml:space="preserve"> </w:t>
      </w:r>
      <w:r>
        <w:rPr>
          <w:rFonts w:ascii="Arial" w:eastAsia="Arial" w:hAnsi="Arial" w:cs="Arial"/>
          <w:b/>
          <w:sz w:val="21"/>
        </w:rPr>
        <w:t xml:space="preserve">SE1205 </w:t>
      </w:r>
    </w:p>
    <w:p w14:paraId="1E65A958" w14:textId="77777777" w:rsidR="00AF20D0" w:rsidRDefault="00235498">
      <w:pPr>
        <w:spacing w:after="125"/>
        <w:ind w:left="78"/>
        <w:jc w:val="center"/>
      </w:pPr>
      <w:r>
        <w:rPr>
          <w:rFonts w:ascii="Arial" w:eastAsia="Arial" w:hAnsi="Arial" w:cs="Arial"/>
          <w:b/>
          <w:sz w:val="21"/>
        </w:rPr>
        <w:t xml:space="preserve"> </w:t>
      </w:r>
    </w:p>
    <w:p w14:paraId="3D1E666B" w14:textId="77777777" w:rsidR="00AF20D0" w:rsidRDefault="00235498">
      <w:pPr>
        <w:spacing w:after="107"/>
        <w:ind w:right="1156"/>
        <w:jc w:val="right"/>
      </w:pPr>
      <w:r>
        <w:rPr>
          <w:rFonts w:ascii="Arial" w:eastAsia="Arial" w:hAnsi="Arial" w:cs="Arial"/>
          <w:b/>
          <w:sz w:val="21"/>
        </w:rPr>
        <w:t>C</w:t>
      </w:r>
      <w:r>
        <w:rPr>
          <w:rFonts w:ascii="Arial" w:eastAsia="Arial" w:hAnsi="Arial" w:cs="Arial"/>
          <w:b/>
          <w:sz w:val="17"/>
        </w:rPr>
        <w:t xml:space="preserve">ONTRACT FOR </w:t>
      </w:r>
      <w:r>
        <w:rPr>
          <w:rFonts w:ascii="Arial" w:eastAsia="Arial" w:hAnsi="Arial" w:cs="Arial"/>
          <w:b/>
          <w:sz w:val="21"/>
        </w:rPr>
        <w:t>C</w:t>
      </w:r>
      <w:r>
        <w:rPr>
          <w:rFonts w:ascii="Arial" w:eastAsia="Arial" w:hAnsi="Arial" w:cs="Arial"/>
          <w:b/>
          <w:sz w:val="17"/>
        </w:rPr>
        <w:t xml:space="preserve">AMPAIGN </w:t>
      </w:r>
      <w:r>
        <w:rPr>
          <w:rFonts w:ascii="Arial" w:eastAsia="Arial" w:hAnsi="Arial" w:cs="Arial"/>
          <w:b/>
          <w:sz w:val="21"/>
        </w:rPr>
        <w:t>E</w:t>
      </w:r>
      <w:r>
        <w:rPr>
          <w:rFonts w:ascii="Arial" w:eastAsia="Arial" w:hAnsi="Arial" w:cs="Arial"/>
          <w:b/>
          <w:sz w:val="17"/>
        </w:rPr>
        <w:t xml:space="preserve">VALUATION </w:t>
      </w:r>
      <w:r>
        <w:rPr>
          <w:rFonts w:ascii="Arial" w:eastAsia="Arial" w:hAnsi="Arial" w:cs="Arial"/>
          <w:b/>
          <w:sz w:val="21"/>
        </w:rPr>
        <w:t>S</w:t>
      </w:r>
      <w:r>
        <w:rPr>
          <w:rFonts w:ascii="Arial" w:eastAsia="Arial" w:hAnsi="Arial" w:cs="Arial"/>
          <w:b/>
          <w:sz w:val="17"/>
        </w:rPr>
        <w:t xml:space="preserve">ERVICES </w:t>
      </w:r>
      <w:r>
        <w:rPr>
          <w:rFonts w:ascii="Arial" w:eastAsia="Arial" w:hAnsi="Arial" w:cs="Arial"/>
          <w:b/>
          <w:sz w:val="21"/>
        </w:rPr>
        <w:t>-</w:t>
      </w:r>
      <w:r>
        <w:rPr>
          <w:rFonts w:ascii="Arial" w:eastAsia="Arial" w:hAnsi="Arial" w:cs="Arial"/>
          <w:b/>
          <w:sz w:val="17"/>
        </w:rPr>
        <w:t xml:space="preserve"> </w:t>
      </w:r>
      <w:r>
        <w:rPr>
          <w:rFonts w:ascii="Arial" w:eastAsia="Arial" w:hAnsi="Arial" w:cs="Arial"/>
          <w:b/>
          <w:sz w:val="21"/>
        </w:rPr>
        <w:t>Q</w:t>
      </w:r>
      <w:r>
        <w:rPr>
          <w:rFonts w:ascii="Arial" w:eastAsia="Arial" w:hAnsi="Arial" w:cs="Arial"/>
          <w:b/>
          <w:sz w:val="17"/>
        </w:rPr>
        <w:t xml:space="preserve">UALITATIVE </w:t>
      </w:r>
      <w:r>
        <w:rPr>
          <w:rFonts w:ascii="Arial" w:eastAsia="Arial" w:hAnsi="Arial" w:cs="Arial"/>
          <w:b/>
          <w:sz w:val="21"/>
        </w:rPr>
        <w:t>R</w:t>
      </w:r>
      <w:r>
        <w:rPr>
          <w:rFonts w:ascii="Arial" w:eastAsia="Arial" w:hAnsi="Arial" w:cs="Arial"/>
          <w:b/>
          <w:sz w:val="17"/>
        </w:rPr>
        <w:t>ESEARCH</w:t>
      </w:r>
      <w:r>
        <w:rPr>
          <w:rFonts w:ascii="Arial" w:eastAsia="Arial" w:hAnsi="Arial" w:cs="Arial"/>
          <w:b/>
          <w:sz w:val="21"/>
        </w:rPr>
        <w:t xml:space="preserve"> </w:t>
      </w:r>
    </w:p>
    <w:p w14:paraId="524BDB5B" w14:textId="77777777" w:rsidR="00AF20D0" w:rsidRDefault="00235498">
      <w:pPr>
        <w:spacing w:after="100"/>
        <w:ind w:left="78"/>
        <w:jc w:val="center"/>
      </w:pPr>
      <w:r>
        <w:rPr>
          <w:rFonts w:ascii="Arial" w:eastAsia="Arial" w:hAnsi="Arial" w:cs="Arial"/>
          <w:b/>
          <w:sz w:val="21"/>
        </w:rPr>
        <w:t xml:space="preserve"> </w:t>
      </w:r>
    </w:p>
    <w:p w14:paraId="432B0CA6" w14:textId="77777777" w:rsidR="00AF20D0" w:rsidRDefault="00235498">
      <w:pPr>
        <w:spacing w:after="129"/>
        <w:ind w:left="78"/>
        <w:jc w:val="center"/>
      </w:pPr>
      <w:r>
        <w:rPr>
          <w:noProof/>
        </w:rPr>
        <mc:AlternateContent>
          <mc:Choice Requires="wpg">
            <w:drawing>
              <wp:anchor distT="0" distB="0" distL="114300" distR="114300" simplePos="0" relativeHeight="251658240" behindDoc="0" locked="0" layoutInCell="1" allowOverlap="1" wp14:anchorId="6CF1D2DF" wp14:editId="1433ACE6">
                <wp:simplePos x="0" y="0"/>
                <wp:positionH relativeFrom="page">
                  <wp:posOffset>5344257</wp:posOffset>
                </wp:positionH>
                <wp:positionV relativeFrom="page">
                  <wp:posOffset>8978</wp:posOffset>
                </wp:positionV>
                <wp:extent cx="2202076" cy="1082256"/>
                <wp:effectExtent l="0" t="0" r="0" b="0"/>
                <wp:wrapSquare wrapText="bothSides"/>
                <wp:docPr id="300836" name="Group 300836"/>
                <wp:cNvGraphicFramePr/>
                <a:graphic xmlns:a="http://schemas.openxmlformats.org/drawingml/2006/main">
                  <a:graphicData uri="http://schemas.microsoft.com/office/word/2010/wordprocessingGroup">
                    <wpg:wgp>
                      <wpg:cNvGrpSpPr/>
                      <wpg:grpSpPr>
                        <a:xfrm>
                          <a:off x="0" y="0"/>
                          <a:ext cx="2202076" cy="1082256"/>
                          <a:chOff x="0" y="0"/>
                          <a:chExt cx="2202076" cy="1082256"/>
                        </a:xfrm>
                      </wpg:grpSpPr>
                      <wps:wsp>
                        <wps:cNvPr id="106" name="Shape 106"/>
                        <wps:cNvSpPr/>
                        <wps:spPr>
                          <a:xfrm>
                            <a:off x="1055113" y="501183"/>
                            <a:ext cx="36193" cy="27655"/>
                          </a:xfrm>
                          <a:custGeom>
                            <a:avLst/>
                            <a:gdLst/>
                            <a:ahLst/>
                            <a:cxnLst/>
                            <a:rect l="0" t="0" r="0" b="0"/>
                            <a:pathLst>
                              <a:path w="36193" h="27655">
                                <a:moveTo>
                                  <a:pt x="5715" y="0"/>
                                </a:moveTo>
                                <a:lnTo>
                                  <a:pt x="18731" y="0"/>
                                </a:lnTo>
                                <a:cubicBezTo>
                                  <a:pt x="27198" y="0"/>
                                  <a:pt x="36193" y="2129"/>
                                  <a:pt x="36193" y="12511"/>
                                </a:cubicBezTo>
                                <a:cubicBezTo>
                                  <a:pt x="36193" y="21394"/>
                                  <a:pt x="31007" y="27655"/>
                                  <a:pt x="15345" y="27152"/>
                                </a:cubicBezTo>
                                <a:lnTo>
                                  <a:pt x="0" y="27152"/>
                                </a:lnTo>
                                <a:lnTo>
                                  <a:pt x="5715"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07" name="Shape 107"/>
                        <wps:cNvSpPr/>
                        <wps:spPr>
                          <a:xfrm>
                            <a:off x="504691" y="463271"/>
                            <a:ext cx="151355" cy="150840"/>
                          </a:xfrm>
                          <a:custGeom>
                            <a:avLst/>
                            <a:gdLst/>
                            <a:ahLst/>
                            <a:cxnLst/>
                            <a:rect l="0" t="0" r="0" b="0"/>
                            <a:pathLst>
                              <a:path w="151355" h="150840">
                                <a:moveTo>
                                  <a:pt x="78387" y="1238"/>
                                </a:moveTo>
                                <a:cubicBezTo>
                                  <a:pt x="119003" y="2129"/>
                                  <a:pt x="151355" y="35196"/>
                                  <a:pt x="150995" y="75457"/>
                                </a:cubicBezTo>
                                <a:cubicBezTo>
                                  <a:pt x="150995" y="76191"/>
                                  <a:pt x="150985" y="76936"/>
                                  <a:pt x="150963" y="77670"/>
                                </a:cubicBezTo>
                                <a:cubicBezTo>
                                  <a:pt x="149704" y="118644"/>
                                  <a:pt x="115172" y="150840"/>
                                  <a:pt x="73836" y="149603"/>
                                </a:cubicBezTo>
                                <a:cubicBezTo>
                                  <a:pt x="32500" y="148355"/>
                                  <a:pt x="0" y="114134"/>
                                  <a:pt x="1259" y="73171"/>
                                </a:cubicBezTo>
                                <a:cubicBezTo>
                                  <a:pt x="2508" y="32196"/>
                                  <a:pt x="37040" y="0"/>
                                  <a:pt x="78387" y="1238"/>
                                </a:cubicBez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08" name="Shape 108"/>
                        <wps:cNvSpPr/>
                        <wps:spPr>
                          <a:xfrm>
                            <a:off x="1315555" y="499306"/>
                            <a:ext cx="40744" cy="26281"/>
                          </a:xfrm>
                          <a:custGeom>
                            <a:avLst/>
                            <a:gdLst/>
                            <a:ahLst/>
                            <a:cxnLst/>
                            <a:rect l="0" t="0" r="0" b="0"/>
                            <a:pathLst>
                              <a:path w="40744" h="26281">
                                <a:moveTo>
                                  <a:pt x="5504" y="0"/>
                                </a:moveTo>
                                <a:lnTo>
                                  <a:pt x="27304" y="0"/>
                                </a:lnTo>
                                <a:cubicBezTo>
                                  <a:pt x="37781" y="0"/>
                                  <a:pt x="40744" y="6261"/>
                                  <a:pt x="40744" y="11515"/>
                                </a:cubicBezTo>
                                <a:cubicBezTo>
                                  <a:pt x="40744" y="19643"/>
                                  <a:pt x="34606" y="26281"/>
                                  <a:pt x="21165" y="26281"/>
                                </a:cubicBezTo>
                                <a:lnTo>
                                  <a:pt x="0" y="26281"/>
                                </a:lnTo>
                                <a:lnTo>
                                  <a:pt x="5504"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09" name="Shape 109"/>
                        <wps:cNvSpPr/>
                        <wps:spPr>
                          <a:xfrm>
                            <a:off x="1174064" y="497555"/>
                            <a:ext cx="52491" cy="73338"/>
                          </a:xfrm>
                          <a:custGeom>
                            <a:avLst/>
                            <a:gdLst/>
                            <a:ahLst/>
                            <a:cxnLst/>
                            <a:rect l="0" t="0" r="0" b="0"/>
                            <a:pathLst>
                              <a:path w="52491" h="73338">
                                <a:moveTo>
                                  <a:pt x="32172" y="0"/>
                                </a:moveTo>
                                <a:cubicBezTo>
                                  <a:pt x="47728" y="0"/>
                                  <a:pt x="52491" y="11767"/>
                                  <a:pt x="52491" y="24278"/>
                                </a:cubicBezTo>
                                <a:cubicBezTo>
                                  <a:pt x="52491" y="44173"/>
                                  <a:pt x="44448" y="73338"/>
                                  <a:pt x="20424" y="73338"/>
                                </a:cubicBezTo>
                                <a:cubicBezTo>
                                  <a:pt x="4550" y="73338"/>
                                  <a:pt x="423" y="61194"/>
                                  <a:pt x="0" y="49060"/>
                                </a:cubicBezTo>
                                <a:cubicBezTo>
                                  <a:pt x="0" y="29155"/>
                                  <a:pt x="8043" y="0"/>
                                  <a:pt x="32172" y="0"/>
                                </a:cubicBez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10" name="Shape 110"/>
                        <wps:cNvSpPr/>
                        <wps:spPr>
                          <a:xfrm>
                            <a:off x="1436623" y="694288"/>
                            <a:ext cx="25187" cy="40051"/>
                          </a:xfrm>
                          <a:custGeom>
                            <a:avLst/>
                            <a:gdLst/>
                            <a:ahLst/>
                            <a:cxnLst/>
                            <a:rect l="0" t="0" r="0" b="0"/>
                            <a:pathLst>
                              <a:path w="25187" h="40051">
                                <a:moveTo>
                                  <a:pt x="20318" y="0"/>
                                </a:moveTo>
                                <a:lnTo>
                                  <a:pt x="20742" y="0"/>
                                </a:lnTo>
                                <a:lnTo>
                                  <a:pt x="25187" y="40051"/>
                                </a:lnTo>
                                <a:lnTo>
                                  <a:pt x="0" y="40051"/>
                                </a:lnTo>
                                <a:lnTo>
                                  <a:pt x="20318"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11" name="Shape 111"/>
                        <wps:cNvSpPr/>
                        <wps:spPr>
                          <a:xfrm>
                            <a:off x="1689021" y="682647"/>
                            <a:ext cx="51750" cy="65085"/>
                          </a:xfrm>
                          <a:custGeom>
                            <a:avLst/>
                            <a:gdLst/>
                            <a:ahLst/>
                            <a:cxnLst/>
                            <a:rect l="0" t="0" r="0" b="0"/>
                            <a:pathLst>
                              <a:path w="51750" h="65085">
                                <a:moveTo>
                                  <a:pt x="13335" y="0"/>
                                </a:moveTo>
                                <a:lnTo>
                                  <a:pt x="28468" y="0"/>
                                </a:lnTo>
                                <a:cubicBezTo>
                                  <a:pt x="41802" y="0"/>
                                  <a:pt x="51750" y="4887"/>
                                  <a:pt x="51750" y="24908"/>
                                </a:cubicBezTo>
                                <a:cubicBezTo>
                                  <a:pt x="51750" y="37293"/>
                                  <a:pt x="45718" y="65085"/>
                                  <a:pt x="19367" y="65085"/>
                                </a:cubicBezTo>
                                <a:lnTo>
                                  <a:pt x="0" y="65085"/>
                                </a:lnTo>
                                <a:lnTo>
                                  <a:pt x="13335"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13" name="Shape 113"/>
                        <wps:cNvSpPr/>
                        <wps:spPr>
                          <a:xfrm>
                            <a:off x="0" y="0"/>
                            <a:ext cx="439355" cy="1082255"/>
                          </a:xfrm>
                          <a:custGeom>
                            <a:avLst/>
                            <a:gdLst/>
                            <a:ahLst/>
                            <a:cxnLst/>
                            <a:rect l="0" t="0" r="0" b="0"/>
                            <a:pathLst>
                              <a:path w="439355" h="1082255">
                                <a:moveTo>
                                  <a:pt x="0" y="0"/>
                                </a:moveTo>
                                <a:lnTo>
                                  <a:pt x="439355" y="0"/>
                                </a:lnTo>
                                <a:lnTo>
                                  <a:pt x="439355" y="470839"/>
                                </a:lnTo>
                                <a:lnTo>
                                  <a:pt x="419168" y="490492"/>
                                </a:lnTo>
                                <a:cubicBezTo>
                                  <a:pt x="406912" y="506546"/>
                                  <a:pt x="396858" y="524678"/>
                                  <a:pt x="389603" y="544612"/>
                                </a:cubicBezTo>
                                <a:lnTo>
                                  <a:pt x="439355" y="559801"/>
                                </a:lnTo>
                                <a:lnTo>
                                  <a:pt x="439355" y="636240"/>
                                </a:lnTo>
                                <a:lnTo>
                                  <a:pt x="424712" y="627216"/>
                                </a:lnTo>
                                <a:cubicBezTo>
                                  <a:pt x="409332" y="620873"/>
                                  <a:pt x="392921" y="616990"/>
                                  <a:pt x="376089" y="615821"/>
                                </a:cubicBezTo>
                                <a:cubicBezTo>
                                  <a:pt x="376089" y="618076"/>
                                  <a:pt x="375327" y="620949"/>
                                  <a:pt x="375327" y="623204"/>
                                </a:cubicBezTo>
                                <a:cubicBezTo>
                                  <a:pt x="374936" y="665705"/>
                                  <a:pt x="387328" y="706283"/>
                                  <a:pt x="409630" y="740523"/>
                                </a:cubicBezTo>
                                <a:lnTo>
                                  <a:pt x="439355" y="774303"/>
                                </a:lnTo>
                                <a:lnTo>
                                  <a:pt x="439355" y="1082255"/>
                                </a:lnTo>
                                <a:lnTo>
                                  <a:pt x="343245" y="1082255"/>
                                </a:lnTo>
                                <a:lnTo>
                                  <a:pt x="282830" y="1078435"/>
                                </a:lnTo>
                                <a:cubicBezTo>
                                  <a:pt x="0" y="1041065"/>
                                  <a:pt x="0" y="742100"/>
                                  <a:pt x="0" y="742100"/>
                                </a:cubicBez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14" name="Shape 114"/>
                        <wps:cNvSpPr/>
                        <wps:spPr>
                          <a:xfrm>
                            <a:off x="439355" y="559681"/>
                            <a:ext cx="289078" cy="522574"/>
                          </a:xfrm>
                          <a:custGeom>
                            <a:avLst/>
                            <a:gdLst/>
                            <a:ahLst/>
                            <a:cxnLst/>
                            <a:rect l="0" t="0" r="0" b="0"/>
                            <a:pathLst>
                              <a:path w="289078" h="522574">
                                <a:moveTo>
                                  <a:pt x="289078" y="0"/>
                                </a:moveTo>
                                <a:lnTo>
                                  <a:pt x="289078" y="77103"/>
                                </a:lnTo>
                                <a:lnTo>
                                  <a:pt x="261668" y="94063"/>
                                </a:lnTo>
                                <a:cubicBezTo>
                                  <a:pt x="224671" y="126721"/>
                                  <a:pt x="224671" y="188544"/>
                                  <a:pt x="224671" y="188544"/>
                                </a:cubicBezTo>
                                <a:lnTo>
                                  <a:pt x="225429" y="260317"/>
                                </a:lnTo>
                                <a:lnTo>
                                  <a:pt x="278035" y="227203"/>
                                </a:lnTo>
                                <a:lnTo>
                                  <a:pt x="289078" y="215514"/>
                                </a:lnTo>
                                <a:lnTo>
                                  <a:pt x="289078" y="522574"/>
                                </a:lnTo>
                                <a:lnTo>
                                  <a:pt x="0" y="522574"/>
                                </a:lnTo>
                                <a:lnTo>
                                  <a:pt x="0" y="214622"/>
                                </a:lnTo>
                                <a:lnTo>
                                  <a:pt x="10801" y="226897"/>
                                </a:lnTo>
                                <a:cubicBezTo>
                                  <a:pt x="26547" y="240295"/>
                                  <a:pt x="44412" y="251558"/>
                                  <a:pt x="64035" y="260131"/>
                                </a:cubicBezTo>
                                <a:lnTo>
                                  <a:pt x="64035" y="188177"/>
                                </a:lnTo>
                                <a:cubicBezTo>
                                  <a:pt x="64035" y="188177"/>
                                  <a:pt x="64786" y="126343"/>
                                  <a:pt x="27789" y="93685"/>
                                </a:cubicBezTo>
                                <a:lnTo>
                                  <a:pt x="0" y="76559"/>
                                </a:lnTo>
                                <a:lnTo>
                                  <a:pt x="0" y="121"/>
                                </a:lnTo>
                                <a:lnTo>
                                  <a:pt x="17831" y="5565"/>
                                </a:lnTo>
                                <a:cubicBezTo>
                                  <a:pt x="39239" y="15352"/>
                                  <a:pt x="59336" y="27961"/>
                                  <a:pt x="77549" y="43126"/>
                                </a:cubicBezTo>
                                <a:cubicBezTo>
                                  <a:pt x="134495" y="92553"/>
                                  <a:pt x="135257" y="175403"/>
                                  <a:pt x="135257" y="175403"/>
                                </a:cubicBezTo>
                                <a:lnTo>
                                  <a:pt x="135257" y="275527"/>
                                </a:lnTo>
                                <a:lnTo>
                                  <a:pt x="134495" y="276282"/>
                                </a:lnTo>
                                <a:lnTo>
                                  <a:pt x="154200" y="276282"/>
                                </a:lnTo>
                                <a:lnTo>
                                  <a:pt x="154200" y="176158"/>
                                </a:lnTo>
                                <a:cubicBezTo>
                                  <a:pt x="154200" y="176158"/>
                                  <a:pt x="154200" y="93308"/>
                                  <a:pt x="211410" y="43126"/>
                                </a:cubicBezTo>
                                <a:cubicBezTo>
                                  <a:pt x="229576" y="27898"/>
                                  <a:pt x="249659" y="15255"/>
                                  <a:pt x="271072" y="5467"/>
                                </a:cubicBezTo>
                                <a:lnTo>
                                  <a:pt x="289078"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15" name="Shape 115"/>
                        <wps:cNvSpPr/>
                        <wps:spPr>
                          <a:xfrm>
                            <a:off x="439355" y="0"/>
                            <a:ext cx="289078" cy="470839"/>
                          </a:xfrm>
                          <a:custGeom>
                            <a:avLst/>
                            <a:gdLst/>
                            <a:ahLst/>
                            <a:cxnLst/>
                            <a:rect l="0" t="0" r="0" b="0"/>
                            <a:pathLst>
                              <a:path w="289078" h="470839">
                                <a:moveTo>
                                  <a:pt x="0" y="0"/>
                                </a:moveTo>
                                <a:lnTo>
                                  <a:pt x="289078" y="0"/>
                                </a:lnTo>
                                <a:lnTo>
                                  <a:pt x="289078" y="468238"/>
                                </a:lnTo>
                                <a:lnTo>
                                  <a:pt x="255397" y="441450"/>
                                </a:lnTo>
                                <a:cubicBezTo>
                                  <a:pt x="242676" y="433421"/>
                                  <a:pt x="228994" y="426728"/>
                                  <a:pt x="214543" y="421563"/>
                                </a:cubicBezTo>
                                <a:cubicBezTo>
                                  <a:pt x="187723" y="411975"/>
                                  <a:pt x="160213" y="408227"/>
                                  <a:pt x="133430" y="409659"/>
                                </a:cubicBezTo>
                                <a:cubicBezTo>
                                  <a:pt x="93255" y="411808"/>
                                  <a:pt x="54714" y="425613"/>
                                  <a:pt x="22589" y="448847"/>
                                </a:cubicBezTo>
                                <a:lnTo>
                                  <a:pt x="0" y="470839"/>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16" name="Shape 116"/>
                        <wps:cNvSpPr/>
                        <wps:spPr>
                          <a:xfrm>
                            <a:off x="931125" y="731088"/>
                            <a:ext cx="20525" cy="16644"/>
                          </a:xfrm>
                          <a:custGeom>
                            <a:avLst/>
                            <a:gdLst/>
                            <a:ahLst/>
                            <a:cxnLst/>
                            <a:rect l="0" t="0" r="0" b="0"/>
                            <a:pathLst>
                              <a:path w="20525" h="16644">
                                <a:moveTo>
                                  <a:pt x="3408" y="0"/>
                                </a:moveTo>
                                <a:lnTo>
                                  <a:pt x="20525" y="0"/>
                                </a:lnTo>
                                <a:lnTo>
                                  <a:pt x="20525" y="16644"/>
                                </a:lnTo>
                                <a:lnTo>
                                  <a:pt x="0" y="16644"/>
                                </a:lnTo>
                                <a:lnTo>
                                  <a:pt x="3408"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17" name="Shape 117"/>
                        <wps:cNvSpPr/>
                        <wps:spPr>
                          <a:xfrm>
                            <a:off x="941612" y="682647"/>
                            <a:ext cx="10038" cy="16643"/>
                          </a:xfrm>
                          <a:custGeom>
                            <a:avLst/>
                            <a:gdLst/>
                            <a:ahLst/>
                            <a:cxnLst/>
                            <a:rect l="0" t="0" r="0" b="0"/>
                            <a:pathLst>
                              <a:path w="10038" h="16643">
                                <a:moveTo>
                                  <a:pt x="3408" y="0"/>
                                </a:moveTo>
                                <a:lnTo>
                                  <a:pt x="10038" y="0"/>
                                </a:lnTo>
                                <a:lnTo>
                                  <a:pt x="10038" y="16643"/>
                                </a:lnTo>
                                <a:lnTo>
                                  <a:pt x="0" y="16643"/>
                                </a:lnTo>
                                <a:lnTo>
                                  <a:pt x="3408"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18" name="Shape 118"/>
                        <wps:cNvSpPr/>
                        <wps:spPr>
                          <a:xfrm>
                            <a:off x="937189" y="494025"/>
                            <a:ext cx="14462" cy="20737"/>
                          </a:xfrm>
                          <a:custGeom>
                            <a:avLst/>
                            <a:gdLst/>
                            <a:ahLst/>
                            <a:cxnLst/>
                            <a:rect l="0" t="0" r="0" b="0"/>
                            <a:pathLst>
                              <a:path w="14462" h="20737">
                                <a:moveTo>
                                  <a:pt x="14462" y="0"/>
                                </a:moveTo>
                                <a:lnTo>
                                  <a:pt x="14462" y="20737"/>
                                </a:lnTo>
                                <a:lnTo>
                                  <a:pt x="11383" y="19842"/>
                                </a:lnTo>
                                <a:cubicBezTo>
                                  <a:pt x="4895" y="17698"/>
                                  <a:pt x="0" y="15040"/>
                                  <a:pt x="0" y="10661"/>
                                </a:cubicBezTo>
                                <a:cubicBezTo>
                                  <a:pt x="0" y="6283"/>
                                  <a:pt x="2177" y="3561"/>
                                  <a:pt x="5208" y="1935"/>
                                </a:cubicBezTo>
                                <a:lnTo>
                                  <a:pt x="14462"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19" name="Shape 119"/>
                        <wps:cNvSpPr/>
                        <wps:spPr>
                          <a:xfrm>
                            <a:off x="728433" y="0"/>
                            <a:ext cx="223217" cy="1082255"/>
                          </a:xfrm>
                          <a:custGeom>
                            <a:avLst/>
                            <a:gdLst/>
                            <a:ahLst/>
                            <a:cxnLst/>
                            <a:rect l="0" t="0" r="0" b="0"/>
                            <a:pathLst>
                              <a:path w="223217" h="1082255">
                                <a:moveTo>
                                  <a:pt x="0" y="0"/>
                                </a:moveTo>
                                <a:lnTo>
                                  <a:pt x="223217" y="0"/>
                                </a:lnTo>
                                <a:lnTo>
                                  <a:pt x="223217" y="464581"/>
                                </a:lnTo>
                                <a:lnTo>
                                  <a:pt x="205906" y="466906"/>
                                </a:lnTo>
                                <a:cubicBezTo>
                                  <a:pt x="186798" y="472219"/>
                                  <a:pt x="170743" y="485662"/>
                                  <a:pt x="170743" y="508189"/>
                                </a:cubicBezTo>
                                <a:cubicBezTo>
                                  <a:pt x="170743" y="530464"/>
                                  <a:pt x="186024" y="539106"/>
                                  <a:pt x="201930" y="544486"/>
                                </a:cubicBezTo>
                                <a:lnTo>
                                  <a:pt x="223217" y="551997"/>
                                </a:lnTo>
                                <a:lnTo>
                                  <a:pt x="223217" y="572701"/>
                                </a:lnTo>
                                <a:lnTo>
                                  <a:pt x="215825" y="574647"/>
                                </a:lnTo>
                                <a:cubicBezTo>
                                  <a:pt x="210650" y="575340"/>
                                  <a:pt x="205401" y="574134"/>
                                  <a:pt x="201052" y="571271"/>
                                </a:cubicBezTo>
                                <a:cubicBezTo>
                                  <a:pt x="197379" y="567097"/>
                                  <a:pt x="195602" y="561622"/>
                                  <a:pt x="196131" y="556127"/>
                                </a:cubicBezTo>
                                <a:lnTo>
                                  <a:pt x="157101" y="556127"/>
                                </a:lnTo>
                                <a:cubicBezTo>
                                  <a:pt x="155588" y="590169"/>
                                  <a:pt x="184130" y="604809"/>
                                  <a:pt x="212544" y="604809"/>
                                </a:cubicBezTo>
                                <a:lnTo>
                                  <a:pt x="223217" y="603365"/>
                                </a:lnTo>
                                <a:lnTo>
                                  <a:pt x="223217" y="648479"/>
                                </a:lnTo>
                                <a:lnTo>
                                  <a:pt x="182871" y="648479"/>
                                </a:lnTo>
                                <a:lnTo>
                                  <a:pt x="155588" y="782015"/>
                                </a:lnTo>
                                <a:lnTo>
                                  <a:pt x="223217" y="782015"/>
                                </a:lnTo>
                                <a:lnTo>
                                  <a:pt x="223217" y="1082255"/>
                                </a:lnTo>
                                <a:lnTo>
                                  <a:pt x="0" y="1082255"/>
                                </a:lnTo>
                                <a:lnTo>
                                  <a:pt x="0" y="775194"/>
                                </a:lnTo>
                                <a:lnTo>
                                  <a:pt x="20654" y="753329"/>
                                </a:lnTo>
                                <a:cubicBezTo>
                                  <a:pt x="48518" y="716670"/>
                                  <a:pt x="64436" y="671377"/>
                                  <a:pt x="64407" y="623582"/>
                                </a:cubicBezTo>
                                <a:cubicBezTo>
                                  <a:pt x="64407" y="621327"/>
                                  <a:pt x="63645" y="618443"/>
                                  <a:pt x="63645" y="616199"/>
                                </a:cubicBezTo>
                                <a:cubicBezTo>
                                  <a:pt x="46797" y="617310"/>
                                  <a:pt x="30370" y="621167"/>
                                  <a:pt x="14987" y="627511"/>
                                </a:cubicBezTo>
                                <a:lnTo>
                                  <a:pt x="0" y="636784"/>
                                </a:lnTo>
                                <a:lnTo>
                                  <a:pt x="0" y="559681"/>
                                </a:lnTo>
                                <a:lnTo>
                                  <a:pt x="49633" y="544611"/>
                                </a:lnTo>
                                <a:cubicBezTo>
                                  <a:pt x="39204" y="515970"/>
                                  <a:pt x="22613" y="490373"/>
                                  <a:pt x="1403" y="469354"/>
                                </a:cubicBezTo>
                                <a:lnTo>
                                  <a:pt x="0" y="468238"/>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20" name="Shape 120"/>
                        <wps:cNvSpPr/>
                        <wps:spPr>
                          <a:xfrm>
                            <a:off x="951650" y="551997"/>
                            <a:ext cx="10292" cy="20704"/>
                          </a:xfrm>
                          <a:custGeom>
                            <a:avLst/>
                            <a:gdLst/>
                            <a:ahLst/>
                            <a:cxnLst/>
                            <a:rect l="0" t="0" r="0" b="0"/>
                            <a:pathLst>
                              <a:path w="10292" h="20704">
                                <a:moveTo>
                                  <a:pt x="0" y="0"/>
                                </a:moveTo>
                                <a:lnTo>
                                  <a:pt x="1324" y="467"/>
                                </a:lnTo>
                                <a:cubicBezTo>
                                  <a:pt x="6945" y="3063"/>
                                  <a:pt x="10292" y="5939"/>
                                  <a:pt x="10292" y="10129"/>
                                </a:cubicBezTo>
                                <a:cubicBezTo>
                                  <a:pt x="10292" y="14324"/>
                                  <a:pt x="7860" y="17454"/>
                                  <a:pt x="4434" y="19536"/>
                                </a:cubicBezTo>
                                <a:lnTo>
                                  <a:pt x="0" y="20704"/>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21" name="Shape 121"/>
                        <wps:cNvSpPr/>
                        <wps:spPr>
                          <a:xfrm>
                            <a:off x="951650" y="0"/>
                            <a:ext cx="125830" cy="1082255"/>
                          </a:xfrm>
                          <a:custGeom>
                            <a:avLst/>
                            <a:gdLst/>
                            <a:ahLst/>
                            <a:cxnLst/>
                            <a:rect l="0" t="0" r="0" b="0"/>
                            <a:pathLst>
                              <a:path w="125830" h="1082255">
                                <a:moveTo>
                                  <a:pt x="0" y="0"/>
                                </a:moveTo>
                                <a:lnTo>
                                  <a:pt x="125830" y="0"/>
                                </a:lnTo>
                                <a:lnTo>
                                  <a:pt x="125830" y="467308"/>
                                </a:lnTo>
                                <a:lnTo>
                                  <a:pt x="75577" y="467015"/>
                                </a:lnTo>
                                <a:lnTo>
                                  <a:pt x="48305" y="600677"/>
                                </a:lnTo>
                                <a:lnTo>
                                  <a:pt x="87959" y="600677"/>
                                </a:lnTo>
                                <a:lnTo>
                                  <a:pt x="96584" y="560500"/>
                                </a:lnTo>
                                <a:lnTo>
                                  <a:pt x="123358" y="560500"/>
                                </a:lnTo>
                                <a:cubicBezTo>
                                  <a:pt x="124099" y="560573"/>
                                  <a:pt x="124946" y="560615"/>
                                  <a:pt x="125792" y="560647"/>
                                </a:cubicBezTo>
                                <a:lnTo>
                                  <a:pt x="125830" y="560641"/>
                                </a:lnTo>
                                <a:lnTo>
                                  <a:pt x="125830" y="662325"/>
                                </a:lnTo>
                                <a:lnTo>
                                  <a:pt x="121030" y="648479"/>
                                </a:lnTo>
                                <a:lnTo>
                                  <a:pt x="81260" y="648479"/>
                                </a:lnTo>
                                <a:lnTo>
                                  <a:pt x="54115" y="782015"/>
                                </a:lnTo>
                                <a:lnTo>
                                  <a:pt x="92001" y="782015"/>
                                </a:lnTo>
                                <a:lnTo>
                                  <a:pt x="107167" y="706925"/>
                                </a:lnTo>
                                <a:lnTo>
                                  <a:pt x="125830" y="765261"/>
                                </a:lnTo>
                                <a:lnTo>
                                  <a:pt x="125830" y="1082255"/>
                                </a:lnTo>
                                <a:lnTo>
                                  <a:pt x="0" y="1082255"/>
                                </a:lnTo>
                                <a:lnTo>
                                  <a:pt x="0" y="782015"/>
                                </a:lnTo>
                                <a:lnTo>
                                  <a:pt x="42622" y="782015"/>
                                </a:lnTo>
                                <a:lnTo>
                                  <a:pt x="49564" y="747732"/>
                                </a:lnTo>
                                <a:lnTo>
                                  <a:pt x="0" y="747732"/>
                                </a:lnTo>
                                <a:lnTo>
                                  <a:pt x="0" y="731088"/>
                                </a:lnTo>
                                <a:lnTo>
                                  <a:pt x="46030" y="731088"/>
                                </a:lnTo>
                                <a:lnTo>
                                  <a:pt x="53099" y="699290"/>
                                </a:lnTo>
                                <a:lnTo>
                                  <a:pt x="0" y="699290"/>
                                </a:lnTo>
                                <a:lnTo>
                                  <a:pt x="0" y="682647"/>
                                </a:lnTo>
                                <a:lnTo>
                                  <a:pt x="60803" y="682647"/>
                                </a:lnTo>
                                <a:lnTo>
                                  <a:pt x="67629" y="648479"/>
                                </a:lnTo>
                                <a:lnTo>
                                  <a:pt x="0" y="648479"/>
                                </a:lnTo>
                                <a:lnTo>
                                  <a:pt x="0" y="603365"/>
                                </a:lnTo>
                                <a:lnTo>
                                  <a:pt x="10530" y="601940"/>
                                </a:lnTo>
                                <a:cubicBezTo>
                                  <a:pt x="31113" y="596174"/>
                                  <a:pt x="48305" y="581624"/>
                                  <a:pt x="48305" y="557500"/>
                                </a:cubicBezTo>
                                <a:cubicBezTo>
                                  <a:pt x="48305" y="540983"/>
                                  <a:pt x="40601" y="528209"/>
                                  <a:pt x="17869" y="519956"/>
                                </a:cubicBezTo>
                                <a:lnTo>
                                  <a:pt x="0" y="514761"/>
                                </a:lnTo>
                                <a:lnTo>
                                  <a:pt x="0" y="494025"/>
                                </a:lnTo>
                                <a:lnTo>
                                  <a:pt x="1074" y="493800"/>
                                </a:lnTo>
                                <a:cubicBezTo>
                                  <a:pt x="5212" y="493517"/>
                                  <a:pt x="9329" y="494566"/>
                                  <a:pt x="12810" y="496799"/>
                                </a:cubicBezTo>
                                <a:cubicBezTo>
                                  <a:pt x="16112" y="499474"/>
                                  <a:pt x="17816" y="503616"/>
                                  <a:pt x="17361" y="507811"/>
                                </a:cubicBezTo>
                                <a:lnTo>
                                  <a:pt x="54485" y="507811"/>
                                </a:lnTo>
                                <a:cubicBezTo>
                                  <a:pt x="55247" y="474902"/>
                                  <a:pt x="28600" y="464267"/>
                                  <a:pt x="2334" y="464267"/>
                                </a:cubicBezTo>
                                <a:lnTo>
                                  <a:pt x="0" y="464581"/>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22" name="Shape 122"/>
                        <wps:cNvSpPr/>
                        <wps:spPr>
                          <a:xfrm>
                            <a:off x="1184752" y="681606"/>
                            <a:ext cx="23864" cy="71002"/>
                          </a:xfrm>
                          <a:custGeom>
                            <a:avLst/>
                            <a:gdLst/>
                            <a:ahLst/>
                            <a:cxnLst/>
                            <a:rect l="0" t="0" r="0" b="0"/>
                            <a:pathLst>
                              <a:path w="23864" h="71002">
                                <a:moveTo>
                                  <a:pt x="23864" y="0"/>
                                </a:moveTo>
                                <a:lnTo>
                                  <a:pt x="23864" y="70772"/>
                                </a:lnTo>
                                <a:lnTo>
                                  <a:pt x="22858" y="71002"/>
                                </a:lnTo>
                                <a:cubicBezTo>
                                  <a:pt x="6562" y="71002"/>
                                  <a:pt x="0" y="60620"/>
                                  <a:pt x="0" y="44847"/>
                                </a:cubicBezTo>
                                <a:cubicBezTo>
                                  <a:pt x="0" y="27574"/>
                                  <a:pt x="5536" y="9670"/>
                                  <a:pt x="17635" y="1798"/>
                                </a:cubicBezTo>
                                <a:lnTo>
                                  <a:pt x="23864"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23" name="Shape 123"/>
                        <wps:cNvSpPr/>
                        <wps:spPr>
                          <a:xfrm>
                            <a:off x="1077480" y="0"/>
                            <a:ext cx="131137" cy="1082255"/>
                          </a:xfrm>
                          <a:custGeom>
                            <a:avLst/>
                            <a:gdLst/>
                            <a:ahLst/>
                            <a:cxnLst/>
                            <a:rect l="0" t="0" r="0" b="0"/>
                            <a:pathLst>
                              <a:path w="131137" h="1082255">
                                <a:moveTo>
                                  <a:pt x="0" y="0"/>
                                </a:moveTo>
                                <a:lnTo>
                                  <a:pt x="131137" y="0"/>
                                </a:lnTo>
                                <a:lnTo>
                                  <a:pt x="131137" y="464463"/>
                                </a:lnTo>
                                <a:lnTo>
                                  <a:pt x="129708" y="464267"/>
                                </a:lnTo>
                                <a:cubicBezTo>
                                  <a:pt x="85260" y="464267"/>
                                  <a:pt x="56369" y="500554"/>
                                  <a:pt x="56369" y="545608"/>
                                </a:cubicBezTo>
                                <a:cubicBezTo>
                                  <a:pt x="56369" y="584160"/>
                                  <a:pt x="78910" y="604180"/>
                                  <a:pt x="115844" y="604180"/>
                                </a:cubicBezTo>
                                <a:lnTo>
                                  <a:pt x="131137" y="600944"/>
                                </a:lnTo>
                                <a:lnTo>
                                  <a:pt x="131137" y="648186"/>
                                </a:lnTo>
                                <a:lnTo>
                                  <a:pt x="108038" y="653170"/>
                                </a:lnTo>
                                <a:cubicBezTo>
                                  <a:pt x="79836" y="666891"/>
                                  <a:pt x="66740" y="698265"/>
                                  <a:pt x="66740" y="729704"/>
                                </a:cubicBezTo>
                                <a:cubicBezTo>
                                  <a:pt x="66740" y="746222"/>
                                  <a:pt x="74042" y="785895"/>
                                  <a:pt x="119760" y="785895"/>
                                </a:cubicBezTo>
                                <a:lnTo>
                                  <a:pt x="131137" y="783678"/>
                                </a:lnTo>
                                <a:lnTo>
                                  <a:pt x="131137" y="1082255"/>
                                </a:lnTo>
                                <a:lnTo>
                                  <a:pt x="0" y="1082255"/>
                                </a:lnTo>
                                <a:lnTo>
                                  <a:pt x="0" y="765261"/>
                                </a:lnTo>
                                <a:lnTo>
                                  <a:pt x="5360" y="782015"/>
                                </a:lnTo>
                                <a:lnTo>
                                  <a:pt x="44305" y="782015"/>
                                </a:lnTo>
                                <a:lnTo>
                                  <a:pt x="71714" y="648479"/>
                                </a:lnTo>
                                <a:lnTo>
                                  <a:pt x="33828" y="648479"/>
                                </a:lnTo>
                                <a:lnTo>
                                  <a:pt x="20493" y="721450"/>
                                </a:lnTo>
                                <a:lnTo>
                                  <a:pt x="0" y="662325"/>
                                </a:lnTo>
                                <a:lnTo>
                                  <a:pt x="0" y="560641"/>
                                </a:lnTo>
                                <a:lnTo>
                                  <a:pt x="20467" y="557233"/>
                                </a:lnTo>
                                <a:cubicBezTo>
                                  <a:pt x="39516" y="549966"/>
                                  <a:pt x="53326" y="531948"/>
                                  <a:pt x="54041" y="510443"/>
                                </a:cubicBezTo>
                                <a:cubicBezTo>
                                  <a:pt x="54041" y="480911"/>
                                  <a:pt x="38378" y="467393"/>
                                  <a:pt x="14567" y="467393"/>
                                </a:cubicBezTo>
                                <a:lnTo>
                                  <a:pt x="0" y="467308"/>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24" name="Shape 124"/>
                        <wps:cNvSpPr/>
                        <wps:spPr>
                          <a:xfrm>
                            <a:off x="1316719" y="721738"/>
                            <a:ext cx="5238" cy="25994"/>
                          </a:xfrm>
                          <a:custGeom>
                            <a:avLst/>
                            <a:gdLst/>
                            <a:ahLst/>
                            <a:cxnLst/>
                            <a:rect l="0" t="0" r="0" b="0"/>
                            <a:pathLst>
                              <a:path w="5238" h="25994">
                                <a:moveTo>
                                  <a:pt x="5238" y="0"/>
                                </a:moveTo>
                                <a:lnTo>
                                  <a:pt x="5238" y="25994"/>
                                </a:lnTo>
                                <a:lnTo>
                                  <a:pt x="0" y="25994"/>
                                </a:lnTo>
                                <a:lnTo>
                                  <a:pt x="5238"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25" name="Shape 125"/>
                        <wps:cNvSpPr/>
                        <wps:spPr>
                          <a:xfrm>
                            <a:off x="1208617" y="0"/>
                            <a:ext cx="113341" cy="1082255"/>
                          </a:xfrm>
                          <a:custGeom>
                            <a:avLst/>
                            <a:gdLst/>
                            <a:ahLst/>
                            <a:cxnLst/>
                            <a:rect l="0" t="0" r="0" b="0"/>
                            <a:pathLst>
                              <a:path w="113341" h="1082255">
                                <a:moveTo>
                                  <a:pt x="0" y="0"/>
                                </a:moveTo>
                                <a:lnTo>
                                  <a:pt x="113341" y="0"/>
                                </a:lnTo>
                                <a:lnTo>
                                  <a:pt x="113341" y="467393"/>
                                </a:lnTo>
                                <a:lnTo>
                                  <a:pt x="79529" y="467393"/>
                                </a:lnTo>
                                <a:lnTo>
                                  <a:pt x="52014" y="600677"/>
                                </a:lnTo>
                                <a:lnTo>
                                  <a:pt x="92123" y="600677"/>
                                </a:lnTo>
                                <a:lnTo>
                                  <a:pt x="101647" y="553746"/>
                                </a:lnTo>
                                <a:lnTo>
                                  <a:pt x="113341" y="553746"/>
                                </a:lnTo>
                                <a:lnTo>
                                  <a:pt x="113341" y="648479"/>
                                </a:lnTo>
                                <a:lnTo>
                                  <a:pt x="87995" y="648479"/>
                                </a:lnTo>
                                <a:lnTo>
                                  <a:pt x="60798" y="782015"/>
                                </a:lnTo>
                                <a:lnTo>
                                  <a:pt x="113341" y="782015"/>
                                </a:lnTo>
                                <a:lnTo>
                                  <a:pt x="113341" y="1082255"/>
                                </a:lnTo>
                                <a:lnTo>
                                  <a:pt x="0" y="1082255"/>
                                </a:lnTo>
                                <a:lnTo>
                                  <a:pt x="0" y="783678"/>
                                </a:lnTo>
                                <a:lnTo>
                                  <a:pt x="8320" y="782057"/>
                                </a:lnTo>
                                <a:cubicBezTo>
                                  <a:pt x="14392" y="779241"/>
                                  <a:pt x="19789" y="774973"/>
                                  <a:pt x="23970" y="769504"/>
                                </a:cubicBezTo>
                                <a:lnTo>
                                  <a:pt x="22912" y="782015"/>
                                </a:lnTo>
                                <a:lnTo>
                                  <a:pt x="47992" y="782770"/>
                                </a:lnTo>
                                <a:lnTo>
                                  <a:pt x="63020" y="709306"/>
                                </a:lnTo>
                                <a:lnTo>
                                  <a:pt x="9577" y="709306"/>
                                </a:lnTo>
                                <a:lnTo>
                                  <a:pt x="3756" y="737842"/>
                                </a:lnTo>
                                <a:lnTo>
                                  <a:pt x="22806" y="737842"/>
                                </a:lnTo>
                                <a:cubicBezTo>
                                  <a:pt x="21006" y="742724"/>
                                  <a:pt x="17646" y="746688"/>
                                  <a:pt x="13439" y="749296"/>
                                </a:cubicBezTo>
                                <a:lnTo>
                                  <a:pt x="0" y="752378"/>
                                </a:lnTo>
                                <a:lnTo>
                                  <a:pt x="0" y="681606"/>
                                </a:lnTo>
                                <a:lnTo>
                                  <a:pt x="8096" y="679270"/>
                                </a:lnTo>
                                <a:cubicBezTo>
                                  <a:pt x="8942" y="679165"/>
                                  <a:pt x="9789" y="679123"/>
                                  <a:pt x="10741" y="679155"/>
                                </a:cubicBezTo>
                                <a:cubicBezTo>
                                  <a:pt x="19737" y="679501"/>
                                  <a:pt x="26827" y="687062"/>
                                  <a:pt x="26509" y="696039"/>
                                </a:cubicBezTo>
                                <a:lnTo>
                                  <a:pt x="64396" y="696039"/>
                                </a:lnTo>
                                <a:cubicBezTo>
                                  <a:pt x="63973" y="661252"/>
                                  <a:pt x="39526" y="645983"/>
                                  <a:pt x="10212" y="645983"/>
                                </a:cubicBezTo>
                                <a:lnTo>
                                  <a:pt x="0" y="648186"/>
                                </a:lnTo>
                                <a:lnTo>
                                  <a:pt x="0" y="600944"/>
                                </a:lnTo>
                                <a:lnTo>
                                  <a:pt x="14918" y="597787"/>
                                </a:lnTo>
                                <a:cubicBezTo>
                                  <a:pt x="41794" y="585437"/>
                                  <a:pt x="58046" y="556525"/>
                                  <a:pt x="58046" y="522829"/>
                                </a:cubicBezTo>
                                <a:cubicBezTo>
                                  <a:pt x="58046" y="492232"/>
                                  <a:pt x="45426" y="474590"/>
                                  <a:pt x="23490" y="467681"/>
                                </a:cubicBezTo>
                                <a:lnTo>
                                  <a:pt x="0" y="464463"/>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26" name="Shape 126"/>
                        <wps:cNvSpPr/>
                        <wps:spPr>
                          <a:xfrm>
                            <a:off x="1321958" y="0"/>
                            <a:ext cx="116781" cy="1082255"/>
                          </a:xfrm>
                          <a:custGeom>
                            <a:avLst/>
                            <a:gdLst/>
                            <a:ahLst/>
                            <a:cxnLst/>
                            <a:rect l="0" t="0" r="0" b="0"/>
                            <a:pathLst>
                              <a:path w="116781" h="1082255">
                                <a:moveTo>
                                  <a:pt x="0" y="0"/>
                                </a:moveTo>
                                <a:lnTo>
                                  <a:pt x="116781" y="0"/>
                                </a:lnTo>
                                <a:lnTo>
                                  <a:pt x="116781" y="467393"/>
                                </a:lnTo>
                                <a:lnTo>
                                  <a:pt x="87149" y="467393"/>
                                </a:lnTo>
                                <a:lnTo>
                                  <a:pt x="79847" y="501309"/>
                                </a:lnTo>
                                <a:lnTo>
                                  <a:pt x="116358" y="501309"/>
                                </a:lnTo>
                                <a:lnTo>
                                  <a:pt x="96251" y="600677"/>
                                </a:lnTo>
                                <a:lnTo>
                                  <a:pt x="116781" y="600677"/>
                                </a:lnTo>
                                <a:lnTo>
                                  <a:pt x="116781" y="663031"/>
                                </a:lnTo>
                                <a:lnTo>
                                  <a:pt x="49051" y="782393"/>
                                </a:lnTo>
                                <a:lnTo>
                                  <a:pt x="90112" y="782393"/>
                                </a:lnTo>
                                <a:lnTo>
                                  <a:pt x="100061" y="763368"/>
                                </a:lnTo>
                                <a:lnTo>
                                  <a:pt x="116781" y="763368"/>
                                </a:lnTo>
                                <a:lnTo>
                                  <a:pt x="116781" y="1082255"/>
                                </a:lnTo>
                                <a:lnTo>
                                  <a:pt x="0" y="1082255"/>
                                </a:lnTo>
                                <a:lnTo>
                                  <a:pt x="0" y="782015"/>
                                </a:lnTo>
                                <a:lnTo>
                                  <a:pt x="45665" y="782015"/>
                                </a:lnTo>
                                <a:lnTo>
                                  <a:pt x="52543" y="747732"/>
                                </a:lnTo>
                                <a:lnTo>
                                  <a:pt x="0" y="747732"/>
                                </a:lnTo>
                                <a:lnTo>
                                  <a:pt x="0" y="721738"/>
                                </a:lnTo>
                                <a:lnTo>
                                  <a:pt x="14763" y="648479"/>
                                </a:lnTo>
                                <a:lnTo>
                                  <a:pt x="0" y="648479"/>
                                </a:lnTo>
                                <a:lnTo>
                                  <a:pt x="0" y="553746"/>
                                </a:lnTo>
                                <a:lnTo>
                                  <a:pt x="5556" y="553746"/>
                                </a:lnTo>
                                <a:cubicBezTo>
                                  <a:pt x="16880" y="553746"/>
                                  <a:pt x="21854" y="559629"/>
                                  <a:pt x="21854" y="566258"/>
                                </a:cubicBezTo>
                                <a:cubicBezTo>
                                  <a:pt x="21854" y="572896"/>
                                  <a:pt x="19948" y="581150"/>
                                  <a:pt x="19948" y="587536"/>
                                </a:cubicBezTo>
                                <a:cubicBezTo>
                                  <a:pt x="19631" y="591983"/>
                                  <a:pt x="20160" y="596461"/>
                                  <a:pt x="21642" y="600677"/>
                                </a:cubicBezTo>
                                <a:lnTo>
                                  <a:pt x="59528" y="600677"/>
                                </a:lnTo>
                                <a:cubicBezTo>
                                  <a:pt x="57094" y="589498"/>
                                  <a:pt x="56459" y="578014"/>
                                  <a:pt x="57624" y="566635"/>
                                </a:cubicBezTo>
                                <a:cubicBezTo>
                                  <a:pt x="57624" y="553998"/>
                                  <a:pt x="55930" y="542608"/>
                                  <a:pt x="44077" y="539231"/>
                                </a:cubicBezTo>
                                <a:cubicBezTo>
                                  <a:pt x="62385" y="536662"/>
                                  <a:pt x="75614" y="520690"/>
                                  <a:pt x="74661" y="502431"/>
                                </a:cubicBezTo>
                                <a:cubicBezTo>
                                  <a:pt x="74661" y="474147"/>
                                  <a:pt x="56248" y="467393"/>
                                  <a:pt x="32013" y="467393"/>
                                </a:cubicBezTo>
                                <a:lnTo>
                                  <a:pt x="0" y="467393"/>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27" name="Shape 127"/>
                        <wps:cNvSpPr/>
                        <wps:spPr>
                          <a:xfrm>
                            <a:off x="1438739" y="0"/>
                            <a:ext cx="146201" cy="1082255"/>
                          </a:xfrm>
                          <a:custGeom>
                            <a:avLst/>
                            <a:gdLst/>
                            <a:ahLst/>
                            <a:cxnLst/>
                            <a:rect l="0" t="0" r="0" b="0"/>
                            <a:pathLst>
                              <a:path w="146201" h="1082255">
                                <a:moveTo>
                                  <a:pt x="0" y="0"/>
                                </a:moveTo>
                                <a:lnTo>
                                  <a:pt x="146201" y="0"/>
                                </a:lnTo>
                                <a:lnTo>
                                  <a:pt x="146201" y="662778"/>
                                </a:lnTo>
                                <a:lnTo>
                                  <a:pt x="141598" y="648479"/>
                                </a:lnTo>
                                <a:lnTo>
                                  <a:pt x="101701" y="648479"/>
                                </a:lnTo>
                                <a:lnTo>
                                  <a:pt x="74715" y="782015"/>
                                </a:lnTo>
                                <a:lnTo>
                                  <a:pt x="112601" y="782015"/>
                                </a:lnTo>
                                <a:lnTo>
                                  <a:pt x="127734" y="706925"/>
                                </a:lnTo>
                                <a:lnTo>
                                  <a:pt x="146201" y="764648"/>
                                </a:lnTo>
                                <a:lnTo>
                                  <a:pt x="146201" y="1082255"/>
                                </a:lnTo>
                                <a:lnTo>
                                  <a:pt x="0" y="1082255"/>
                                </a:lnTo>
                                <a:lnTo>
                                  <a:pt x="0" y="763368"/>
                                </a:lnTo>
                                <a:lnTo>
                                  <a:pt x="26245" y="763368"/>
                                </a:lnTo>
                                <a:lnTo>
                                  <a:pt x="28468" y="782015"/>
                                </a:lnTo>
                                <a:lnTo>
                                  <a:pt x="67730" y="782393"/>
                                </a:lnTo>
                                <a:lnTo>
                                  <a:pt x="47516" y="648856"/>
                                </a:lnTo>
                                <a:lnTo>
                                  <a:pt x="8043" y="648856"/>
                                </a:lnTo>
                                <a:lnTo>
                                  <a:pt x="0" y="663031"/>
                                </a:lnTo>
                                <a:lnTo>
                                  <a:pt x="0" y="600677"/>
                                </a:lnTo>
                                <a:lnTo>
                                  <a:pt x="19789" y="600677"/>
                                </a:lnTo>
                                <a:lnTo>
                                  <a:pt x="40426" y="501686"/>
                                </a:lnTo>
                                <a:lnTo>
                                  <a:pt x="76726" y="501686"/>
                                </a:lnTo>
                                <a:lnTo>
                                  <a:pt x="83075" y="467393"/>
                                </a:lnTo>
                                <a:lnTo>
                                  <a:pt x="0" y="467393"/>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28" name="Shape 128"/>
                        <wps:cNvSpPr/>
                        <wps:spPr>
                          <a:xfrm>
                            <a:off x="1584940" y="0"/>
                            <a:ext cx="126623" cy="1082255"/>
                          </a:xfrm>
                          <a:custGeom>
                            <a:avLst/>
                            <a:gdLst/>
                            <a:ahLst/>
                            <a:cxnLst/>
                            <a:rect l="0" t="0" r="0" b="0"/>
                            <a:pathLst>
                              <a:path w="126623" h="1082255">
                                <a:moveTo>
                                  <a:pt x="0" y="0"/>
                                </a:moveTo>
                                <a:lnTo>
                                  <a:pt x="126623" y="0"/>
                                </a:lnTo>
                                <a:lnTo>
                                  <a:pt x="126623" y="648479"/>
                                </a:lnTo>
                                <a:lnTo>
                                  <a:pt x="84080" y="648479"/>
                                </a:lnTo>
                                <a:lnTo>
                                  <a:pt x="56777" y="782015"/>
                                </a:lnTo>
                                <a:lnTo>
                                  <a:pt x="121649" y="782015"/>
                                </a:lnTo>
                                <a:lnTo>
                                  <a:pt x="126623" y="781122"/>
                                </a:lnTo>
                                <a:lnTo>
                                  <a:pt x="126623" y="1082255"/>
                                </a:lnTo>
                                <a:lnTo>
                                  <a:pt x="0" y="1082255"/>
                                </a:lnTo>
                                <a:lnTo>
                                  <a:pt x="0" y="764648"/>
                                </a:lnTo>
                                <a:lnTo>
                                  <a:pt x="5556" y="782015"/>
                                </a:lnTo>
                                <a:lnTo>
                                  <a:pt x="44183" y="782015"/>
                                </a:lnTo>
                                <a:lnTo>
                                  <a:pt x="71486" y="648479"/>
                                </a:lnTo>
                                <a:lnTo>
                                  <a:pt x="33600" y="648479"/>
                                </a:lnTo>
                                <a:lnTo>
                                  <a:pt x="18890" y="721450"/>
                                </a:lnTo>
                                <a:lnTo>
                                  <a:pt x="0" y="662777"/>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129" name="Shape 129"/>
                        <wps:cNvSpPr/>
                        <wps:spPr>
                          <a:xfrm>
                            <a:off x="1711563" y="1"/>
                            <a:ext cx="490513" cy="1082255"/>
                          </a:xfrm>
                          <a:custGeom>
                            <a:avLst/>
                            <a:gdLst/>
                            <a:ahLst/>
                            <a:cxnLst/>
                            <a:rect l="0" t="0" r="0" b="0"/>
                            <a:pathLst>
                              <a:path w="490513" h="1082255">
                                <a:moveTo>
                                  <a:pt x="0" y="0"/>
                                </a:moveTo>
                                <a:lnTo>
                                  <a:pt x="490512" y="0"/>
                                </a:lnTo>
                                <a:lnTo>
                                  <a:pt x="490513" y="1082255"/>
                                </a:lnTo>
                                <a:lnTo>
                                  <a:pt x="0" y="1082255"/>
                                </a:lnTo>
                                <a:lnTo>
                                  <a:pt x="0" y="781122"/>
                                </a:lnTo>
                                <a:lnTo>
                                  <a:pt x="25572" y="776531"/>
                                </a:lnTo>
                                <a:cubicBezTo>
                                  <a:pt x="52504" y="765826"/>
                                  <a:pt x="68259" y="740252"/>
                                  <a:pt x="69846" y="706925"/>
                                </a:cubicBezTo>
                                <a:lnTo>
                                  <a:pt x="69105" y="707429"/>
                                </a:lnTo>
                                <a:cubicBezTo>
                                  <a:pt x="71645" y="663256"/>
                                  <a:pt x="41484" y="648479"/>
                                  <a:pt x="17673" y="648479"/>
                                </a:cubicBezTo>
                                <a:lnTo>
                                  <a:pt x="0" y="648479"/>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00836" style="width:173.392pt;height:85.217pt;position:absolute;mso-position-horizontal-relative:page;mso-position-horizontal:absolute;margin-left:420.808pt;mso-position-vertical-relative:page;margin-top:0.70694pt;" coordsize="22020,10822">
                <v:shape id="Shape 106" style="position:absolute;width:361;height:276;left:10551;top:5011;" coordsize="36193,27655" path="m5715,0l18731,0c27198,0,36193,2129,36193,12511c36193,21394,31007,27655,15345,27152l0,27152l5715,0x">
                  <v:stroke weight="0pt" endcap="flat" joinstyle="miter" miterlimit="10" on="false" color="#000000" opacity="0"/>
                  <v:fill on="true" color="#0d4169"/>
                </v:shape>
                <v:shape id="Shape 107" style="position:absolute;width:1513;height:1508;left:5046;top:4632;" coordsize="151355,150840" path="m78387,1238c119003,2129,151355,35196,150995,75457c150995,76191,150985,76936,150963,77670c149704,118644,115172,150840,73836,149603c32500,148355,0,114134,1259,73171c2508,32196,37040,0,78387,1238x">
                  <v:stroke weight="0pt" endcap="flat" joinstyle="miter" miterlimit="10" on="false" color="#000000" opacity="0"/>
                  <v:fill on="true" color="#0d4169"/>
                </v:shape>
                <v:shape id="Shape 108" style="position:absolute;width:407;height:262;left:13155;top:4993;" coordsize="40744,26281" path="m5504,0l27304,0c37781,0,40744,6261,40744,11515c40744,19643,34606,26281,21165,26281l0,26281l5504,0x">
                  <v:stroke weight="0pt" endcap="flat" joinstyle="miter" miterlimit="10" on="false" color="#000000" opacity="0"/>
                  <v:fill on="true" color="#0d4169"/>
                </v:shape>
                <v:shape id="Shape 109" style="position:absolute;width:524;height:733;left:11740;top:4975;" coordsize="52491,73338" path="m32172,0c47728,0,52491,11767,52491,24278c52491,44173,44448,73338,20424,73338c4550,73338,423,61194,0,49060c0,29155,8043,0,32172,0x">
                  <v:stroke weight="0pt" endcap="flat" joinstyle="miter" miterlimit="10" on="false" color="#000000" opacity="0"/>
                  <v:fill on="true" color="#0d4169"/>
                </v:shape>
                <v:shape id="Shape 110" style="position:absolute;width:251;height:400;left:14366;top:6942;" coordsize="25187,40051" path="m20318,0l20742,0l25187,40051l0,40051l20318,0x">
                  <v:stroke weight="0pt" endcap="flat" joinstyle="miter" miterlimit="10" on="false" color="#000000" opacity="0"/>
                  <v:fill on="true" color="#0d4169"/>
                </v:shape>
                <v:shape id="Shape 111" style="position:absolute;width:517;height:650;left:16890;top:6826;" coordsize="51750,65085" path="m13335,0l28468,0c41802,0,51750,4887,51750,24908c51750,37293,45718,65085,19367,65085l0,65085l13335,0x">
                  <v:stroke weight="0pt" endcap="flat" joinstyle="miter" miterlimit="10" on="false" color="#000000" opacity="0"/>
                  <v:fill on="true" color="#0d4169"/>
                </v:shape>
                <v:shape id="Shape 113" style="position:absolute;width:4393;height:10822;left:0;top:0;" coordsize="439355,1082255" path="m0,0l439355,0l439355,470839l419168,490492c406912,506546,396858,524678,389603,544612l439355,559801l439355,636240l424712,627216c409332,620873,392921,616990,376089,615821c376089,618076,375327,620949,375327,623204c374936,665705,387328,706283,409630,740523l439355,774303l439355,1082255l343245,1082255l282830,1078435c0,1041065,0,742100,0,742100l0,0x">
                  <v:stroke weight="0pt" endcap="flat" joinstyle="miter" miterlimit="10" on="false" color="#000000" opacity="0"/>
                  <v:fill on="true" color="#0d4169"/>
                </v:shape>
                <v:shape id="Shape 114" style="position:absolute;width:2890;height:5225;left:4393;top:5596;" coordsize="289078,522574" path="m289078,0l289078,77103l261668,94063c224671,126721,224671,188544,224671,188544l225429,260317l278035,227203l289078,215514l289078,522574l0,522574l0,214622l10801,226897c26547,240295,44412,251558,64035,260131l64035,188177c64035,188177,64786,126343,27789,93685l0,76559l0,121l17831,5565c39239,15352,59336,27961,77549,43126c134495,92553,135257,175403,135257,175403l135257,275527l134495,276282l154200,276282l154200,176158c154200,176158,154200,93308,211410,43126c229576,27898,249659,15255,271072,5467l289078,0x">
                  <v:stroke weight="0pt" endcap="flat" joinstyle="miter" miterlimit="10" on="false" color="#000000" opacity="0"/>
                  <v:fill on="true" color="#0d4169"/>
                </v:shape>
                <v:shape id="Shape 115" style="position:absolute;width:2890;height:4708;left:4393;top:0;" coordsize="289078,470839" path="m0,0l289078,0l289078,468238l255397,441450c242676,433421,228994,426728,214543,421563c187723,411975,160213,408227,133430,409659c93255,411808,54714,425613,22589,448847l0,470839l0,0x">
                  <v:stroke weight="0pt" endcap="flat" joinstyle="miter" miterlimit="10" on="false" color="#000000" opacity="0"/>
                  <v:fill on="true" color="#0d4169"/>
                </v:shape>
                <v:shape id="Shape 116" style="position:absolute;width:205;height:166;left:9311;top:7310;" coordsize="20525,16644" path="m3408,0l20525,0l20525,16644l0,16644l3408,0x">
                  <v:stroke weight="0pt" endcap="flat" joinstyle="miter" miterlimit="10" on="false" color="#000000" opacity="0"/>
                  <v:fill on="true" color="#0d4169"/>
                </v:shape>
                <v:shape id="Shape 117" style="position:absolute;width:100;height:166;left:9416;top:6826;" coordsize="10038,16643" path="m3408,0l10038,0l10038,16643l0,16643l3408,0x">
                  <v:stroke weight="0pt" endcap="flat" joinstyle="miter" miterlimit="10" on="false" color="#000000" opacity="0"/>
                  <v:fill on="true" color="#0d4169"/>
                </v:shape>
                <v:shape id="Shape 118" style="position:absolute;width:144;height:207;left:9371;top:4940;" coordsize="14462,20737" path="m14462,0l14462,20737l11383,19842c4895,17698,0,15040,0,10661c0,6283,2177,3561,5208,1935l14462,0x">
                  <v:stroke weight="0pt" endcap="flat" joinstyle="miter" miterlimit="10" on="false" color="#000000" opacity="0"/>
                  <v:fill on="true" color="#0d4169"/>
                </v:shape>
                <v:shape id="Shape 119" style="position:absolute;width:2232;height:10822;left:7284;top:0;" coordsize="223217,1082255" path="m0,0l223217,0l223217,464581l205906,466906c186798,472219,170743,485662,170743,508189c170743,530464,186024,539106,201930,544486l223217,551997l223217,572701l215825,574647c210650,575340,205401,574134,201052,571271c197379,567097,195602,561622,196131,556127l157101,556127c155588,590169,184130,604809,212544,604809l223217,603365l223217,648479l182871,648479l155588,782015l223217,782015l223217,1082255l0,1082255l0,775194l20654,753329c48518,716670,64436,671377,64407,623582c64407,621327,63645,618443,63645,616199c46797,617310,30370,621167,14987,627511l0,636784l0,559681l49633,544611c39204,515970,22613,490373,1403,469354l0,468238l0,0x">
                  <v:stroke weight="0pt" endcap="flat" joinstyle="miter" miterlimit="10" on="false" color="#000000" opacity="0"/>
                  <v:fill on="true" color="#0d4169"/>
                </v:shape>
                <v:shape id="Shape 120" style="position:absolute;width:102;height:207;left:9516;top:5519;" coordsize="10292,20704" path="m0,0l1324,467c6945,3063,10292,5939,10292,10129c10292,14324,7860,17454,4434,19536l0,20704l0,0x">
                  <v:stroke weight="0pt" endcap="flat" joinstyle="miter" miterlimit="10" on="false" color="#000000" opacity="0"/>
                  <v:fill on="true" color="#0d4169"/>
                </v:shape>
                <v:shape id="Shape 121" style="position:absolute;width:1258;height:10822;left:9516;top:0;" coordsize="125830,1082255" path="m0,0l125830,0l125830,467308l75577,467015l48305,600677l87959,600677l96584,560500l123358,560500c124099,560573,124946,560615,125792,560647l125830,560641l125830,662325l121030,648479l81260,648479l54115,782015l92001,782015l107167,706925l125830,765261l125830,1082255l0,1082255l0,782015l42622,782015l49564,747732l0,747732l0,731088l46030,731088l53099,699290l0,699290l0,682647l60803,682647l67629,648479l0,648479l0,603365l10530,601940c31113,596174,48305,581624,48305,557500c48305,540983,40601,528209,17869,519956l0,514761l0,494025l1074,493800c5212,493517,9329,494566,12810,496799c16112,499474,17816,503616,17361,507811l54485,507811c55247,474902,28600,464267,2334,464267l0,464581l0,0x">
                  <v:stroke weight="0pt" endcap="flat" joinstyle="miter" miterlimit="10" on="false" color="#000000" opacity="0"/>
                  <v:fill on="true" color="#0d4169"/>
                </v:shape>
                <v:shape id="Shape 122" style="position:absolute;width:238;height:710;left:11847;top:6816;" coordsize="23864,71002" path="m23864,0l23864,70772l22858,71002c6562,71002,0,60620,0,44847c0,27574,5536,9670,17635,1798l23864,0x">
                  <v:stroke weight="0pt" endcap="flat" joinstyle="miter" miterlimit="10" on="false" color="#000000" opacity="0"/>
                  <v:fill on="true" color="#0d4169"/>
                </v:shape>
                <v:shape id="Shape 123" style="position:absolute;width:1311;height:10822;left:10774;top:0;" coordsize="131137,1082255" path="m0,0l131137,0l131137,464463l129708,464267c85260,464267,56369,500554,56369,545608c56369,584160,78910,604180,115844,604180l131137,600944l131137,648186l108038,653170c79836,666891,66740,698265,66740,729704c66740,746222,74042,785895,119760,785895l131137,783678l131137,1082255l0,1082255l0,765261l5360,782015l44305,782015l71714,648479l33828,648479l20493,721450l0,662325l0,560641l20467,557233c39516,549966,53326,531948,54041,510443c54041,480911,38378,467393,14567,467393l0,467308l0,0x">
                  <v:stroke weight="0pt" endcap="flat" joinstyle="miter" miterlimit="10" on="false" color="#000000" opacity="0"/>
                  <v:fill on="true" color="#0d4169"/>
                </v:shape>
                <v:shape id="Shape 124" style="position:absolute;width:52;height:259;left:13167;top:7217;" coordsize="5238,25994" path="m5238,0l5238,25994l0,25994l5238,0x">
                  <v:stroke weight="0pt" endcap="flat" joinstyle="miter" miterlimit="10" on="false" color="#000000" opacity="0"/>
                  <v:fill on="true" color="#0d4169"/>
                </v:shape>
                <v:shape id="Shape 125" style="position:absolute;width:1133;height:10822;left:12086;top:0;" coordsize="113341,1082255" path="m0,0l113341,0l113341,467393l79529,467393l52014,600677l92123,600677l101647,553746l113341,553746l113341,648479l87995,648479l60798,782015l113341,782015l113341,1082255l0,1082255l0,783678l8320,782057c14392,779241,19789,774973,23970,769504l22912,782015l47992,782770l63020,709306l9577,709306l3756,737842l22806,737842c21006,742724,17646,746688,13439,749296l0,752378l0,681606l8096,679270c8942,679165,9789,679123,10741,679155c19737,679501,26827,687062,26509,696039l64396,696039c63973,661252,39526,645983,10212,645983l0,648186l0,600944l14918,597787c41794,585437,58046,556525,58046,522829c58046,492232,45426,474590,23490,467681l0,464463l0,0x">
                  <v:stroke weight="0pt" endcap="flat" joinstyle="miter" miterlimit="10" on="false" color="#000000" opacity="0"/>
                  <v:fill on="true" color="#0d4169"/>
                </v:shape>
                <v:shape id="Shape 126" style="position:absolute;width:1167;height:10822;left:13219;top:0;" coordsize="116781,1082255" path="m0,0l116781,0l116781,467393l87149,467393l79847,501309l116358,501309l96251,600677l116781,600677l116781,663031l49051,782393l90112,782393l100061,763368l116781,763368l116781,1082255l0,1082255l0,782015l45665,782015l52543,747732l0,747732l0,721738l14763,648479l0,648479l0,553746l5556,553746c16880,553746,21854,559629,21854,566258c21854,572896,19948,581150,19948,587536c19631,591983,20160,596461,21642,600677l59528,600677c57094,589498,56459,578014,57624,566635c57624,553998,55930,542608,44077,539231c62385,536662,75614,520690,74661,502431c74661,474147,56248,467393,32013,467393l0,467393l0,0x">
                  <v:stroke weight="0pt" endcap="flat" joinstyle="miter" miterlimit="10" on="false" color="#000000" opacity="0"/>
                  <v:fill on="true" color="#0d4169"/>
                </v:shape>
                <v:shape id="Shape 127" style="position:absolute;width:1462;height:10822;left:14387;top:0;" coordsize="146201,1082255" path="m0,0l146201,0l146201,662778l141598,648479l101701,648479l74715,782015l112601,782015l127734,706925l146201,764648l146201,1082255l0,1082255l0,763368l26245,763368l28468,782015l67730,782393l47516,648856l8043,648856l0,663031l0,600677l19789,600677l40426,501686l76726,501686l83075,467393l0,467393l0,0x">
                  <v:stroke weight="0pt" endcap="flat" joinstyle="miter" miterlimit="10" on="false" color="#000000" opacity="0"/>
                  <v:fill on="true" color="#0d4169"/>
                </v:shape>
                <v:shape id="Shape 128" style="position:absolute;width:1266;height:10822;left:15849;top:0;" coordsize="126623,1082255" path="m0,0l126623,0l126623,648479l84080,648479l56777,782015l121649,782015l126623,781122l126623,1082255l0,1082255l0,764648l5556,782015l44183,782015l71486,648479l33600,648479l18890,721450l0,662777l0,0x">
                  <v:stroke weight="0pt" endcap="flat" joinstyle="miter" miterlimit="10" on="false" color="#000000" opacity="0"/>
                  <v:fill on="true" color="#0d4169"/>
                </v:shape>
                <v:shape id="Shape 129" style="position:absolute;width:4905;height:10822;left:17115;top:0;" coordsize="490513,1082255" path="m0,0l490512,0l490513,1082255l0,1082255l0,781122l25572,776531c52504,765826,68259,740252,69846,706925l69105,707429c71645,663256,41484,648479,17673,648479l0,648479l0,0x">
                  <v:stroke weight="0pt" endcap="flat" joinstyle="miter" miterlimit="10" on="false" color="#000000" opacity="0"/>
                  <v:fill on="true" color="#0d4169"/>
                </v:shape>
                <w10:wrap type="square"/>
              </v:group>
            </w:pict>
          </mc:Fallback>
        </mc:AlternateContent>
      </w:r>
      <w:r>
        <w:rPr>
          <w:rFonts w:ascii="Arial" w:eastAsia="Arial" w:hAnsi="Arial" w:cs="Arial"/>
          <w:b/>
          <w:sz w:val="21"/>
        </w:rPr>
        <w:t xml:space="preserve"> </w:t>
      </w:r>
    </w:p>
    <w:p w14:paraId="659106EE" w14:textId="77777777" w:rsidR="00AF20D0" w:rsidRDefault="00235498">
      <w:pPr>
        <w:spacing w:after="96"/>
        <w:ind w:left="86"/>
        <w:jc w:val="center"/>
      </w:pPr>
      <w:r>
        <w:rPr>
          <w:rFonts w:ascii="Arial" w:eastAsia="Arial" w:hAnsi="Arial" w:cs="Arial"/>
          <w:b/>
          <w:sz w:val="24"/>
        </w:rPr>
        <w:t xml:space="preserve"> </w:t>
      </w:r>
    </w:p>
    <w:p w14:paraId="07C3D55F" w14:textId="77777777" w:rsidR="00AF20D0" w:rsidRDefault="00235498">
      <w:pPr>
        <w:spacing w:after="105"/>
        <w:ind w:left="81"/>
        <w:jc w:val="center"/>
      </w:pPr>
      <w:r>
        <w:rPr>
          <w:rFonts w:ascii="Arial" w:eastAsia="Arial" w:hAnsi="Arial" w:cs="Arial"/>
          <w:b/>
        </w:rPr>
        <w:t xml:space="preserve"> </w:t>
      </w:r>
    </w:p>
    <w:p w14:paraId="7EDD491E" w14:textId="77777777" w:rsidR="00AF20D0" w:rsidRDefault="00235498">
      <w:pPr>
        <w:spacing w:after="105"/>
        <w:ind w:left="81"/>
        <w:jc w:val="center"/>
      </w:pPr>
      <w:r>
        <w:rPr>
          <w:rFonts w:ascii="Arial" w:eastAsia="Arial" w:hAnsi="Arial" w:cs="Arial"/>
          <w:b/>
        </w:rPr>
        <w:t xml:space="preserve"> </w:t>
      </w:r>
    </w:p>
    <w:p w14:paraId="0A4AF92A" w14:textId="77777777" w:rsidR="00AF20D0" w:rsidRDefault="00235498">
      <w:pPr>
        <w:spacing w:after="105"/>
        <w:ind w:left="81"/>
        <w:jc w:val="center"/>
      </w:pPr>
      <w:r>
        <w:rPr>
          <w:rFonts w:ascii="Arial" w:eastAsia="Arial" w:hAnsi="Arial" w:cs="Arial"/>
          <w:b/>
        </w:rPr>
        <w:t xml:space="preserve"> </w:t>
      </w:r>
    </w:p>
    <w:p w14:paraId="79457E12" w14:textId="77777777" w:rsidR="00AF20D0" w:rsidRDefault="00235498">
      <w:pPr>
        <w:spacing w:after="107"/>
        <w:ind w:left="81"/>
        <w:jc w:val="center"/>
      </w:pPr>
      <w:r>
        <w:rPr>
          <w:rFonts w:ascii="Arial" w:eastAsia="Arial" w:hAnsi="Arial" w:cs="Arial"/>
          <w:b/>
        </w:rPr>
        <w:t xml:space="preserve"> </w:t>
      </w:r>
    </w:p>
    <w:p w14:paraId="7A02731E" w14:textId="77777777" w:rsidR="00AF20D0" w:rsidRDefault="00235498">
      <w:pPr>
        <w:spacing w:after="105"/>
      </w:pPr>
      <w:r>
        <w:rPr>
          <w:rFonts w:ascii="Arial" w:eastAsia="Arial" w:hAnsi="Arial" w:cs="Arial"/>
          <w:b/>
        </w:rPr>
        <w:t xml:space="preserve"> </w:t>
      </w:r>
    </w:p>
    <w:p w14:paraId="4B074C65" w14:textId="77777777" w:rsidR="00AF20D0" w:rsidRDefault="00235498">
      <w:pPr>
        <w:spacing w:after="0"/>
      </w:pPr>
      <w:r>
        <w:rPr>
          <w:rFonts w:ascii="Arial" w:eastAsia="Arial" w:hAnsi="Arial" w:cs="Arial"/>
          <w:b/>
        </w:rPr>
        <w:t xml:space="preserve"> </w:t>
      </w:r>
    </w:p>
    <w:p w14:paraId="720A9A53" w14:textId="77777777" w:rsidR="00AF20D0" w:rsidRDefault="00235498">
      <w:pPr>
        <w:spacing w:after="0"/>
      </w:pPr>
      <w:r>
        <w:rPr>
          <w:rFonts w:ascii="Arial" w:eastAsia="Arial" w:hAnsi="Arial" w:cs="Arial"/>
          <w:b/>
        </w:rPr>
        <w:t xml:space="preserve"> </w:t>
      </w:r>
    </w:p>
    <w:p w14:paraId="1BCF67FA" w14:textId="77777777" w:rsidR="00AF20D0" w:rsidRDefault="00235498">
      <w:pPr>
        <w:spacing w:after="0"/>
      </w:pPr>
      <w:r>
        <w:rPr>
          <w:rFonts w:ascii="Arial" w:eastAsia="Arial" w:hAnsi="Arial" w:cs="Arial"/>
        </w:rPr>
        <w:t xml:space="preserve"> </w:t>
      </w:r>
    </w:p>
    <w:p w14:paraId="7ED4A52D" w14:textId="77777777" w:rsidR="00AF20D0" w:rsidRDefault="00235498">
      <w:pPr>
        <w:spacing w:after="5" w:line="249" w:lineRule="auto"/>
        <w:ind w:left="43" w:right="13" w:hanging="10"/>
        <w:jc w:val="center"/>
      </w:pPr>
      <w:r>
        <w:rPr>
          <w:rFonts w:ascii="Arial" w:eastAsia="Arial" w:hAnsi="Arial" w:cs="Arial"/>
        </w:rPr>
        <w:t xml:space="preserve">Sport England </w:t>
      </w:r>
    </w:p>
    <w:p w14:paraId="3ED1BADD" w14:textId="77777777" w:rsidR="00AF20D0" w:rsidRDefault="00235498">
      <w:pPr>
        <w:spacing w:after="5" w:line="249" w:lineRule="auto"/>
        <w:ind w:left="43" w:right="12" w:hanging="10"/>
        <w:jc w:val="center"/>
      </w:pPr>
      <w:proofErr w:type="spellStart"/>
      <w:r>
        <w:rPr>
          <w:rFonts w:ascii="Arial" w:eastAsia="Arial" w:hAnsi="Arial" w:cs="Arial"/>
        </w:rPr>
        <w:t>SportPark</w:t>
      </w:r>
      <w:proofErr w:type="spellEnd"/>
      <w:r>
        <w:rPr>
          <w:rFonts w:ascii="Arial" w:eastAsia="Arial" w:hAnsi="Arial" w:cs="Arial"/>
        </w:rPr>
        <w:t xml:space="preserve"> </w:t>
      </w:r>
    </w:p>
    <w:p w14:paraId="0EFA9285" w14:textId="77777777" w:rsidR="00AF20D0" w:rsidRDefault="00235498">
      <w:pPr>
        <w:spacing w:after="5" w:line="249" w:lineRule="auto"/>
        <w:ind w:left="3061" w:right="2972" w:hanging="10"/>
        <w:jc w:val="center"/>
      </w:pPr>
      <w:r>
        <w:rPr>
          <w:rFonts w:ascii="Arial" w:eastAsia="Arial" w:hAnsi="Arial" w:cs="Arial"/>
        </w:rPr>
        <w:t xml:space="preserve">3 Oakwood Drive Loughborough </w:t>
      </w:r>
    </w:p>
    <w:p w14:paraId="3DD3B0D0" w14:textId="77777777" w:rsidR="00AF20D0" w:rsidRDefault="00235498">
      <w:pPr>
        <w:tabs>
          <w:tab w:val="center" w:pos="802"/>
          <w:tab w:val="center" w:pos="4607"/>
        </w:tabs>
        <w:spacing w:after="5" w:line="250" w:lineRule="auto"/>
        <w:ind w:left="-15"/>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LE11 3QF </w:t>
      </w:r>
    </w:p>
    <w:p w14:paraId="7D32F3C0" w14:textId="77777777" w:rsidR="00AF20D0" w:rsidRDefault="00235498">
      <w:pPr>
        <w:spacing w:after="105"/>
        <w:ind w:left="81"/>
        <w:jc w:val="center"/>
      </w:pPr>
      <w:r>
        <w:rPr>
          <w:rFonts w:ascii="Arial" w:eastAsia="Arial" w:hAnsi="Arial" w:cs="Arial"/>
          <w:b/>
        </w:rPr>
        <w:t xml:space="preserve"> </w:t>
      </w:r>
    </w:p>
    <w:p w14:paraId="26BE04F0" w14:textId="77777777" w:rsidR="00AF20D0" w:rsidRDefault="00235498">
      <w:pPr>
        <w:spacing w:after="64"/>
        <w:ind w:left="81"/>
        <w:jc w:val="center"/>
      </w:pPr>
      <w:r>
        <w:rPr>
          <w:rFonts w:ascii="Arial" w:eastAsia="Arial" w:hAnsi="Arial" w:cs="Arial"/>
          <w:b/>
        </w:rPr>
        <w:t xml:space="preserve"> </w:t>
      </w:r>
    </w:p>
    <w:p w14:paraId="62D02C26" w14:textId="77777777" w:rsidR="00AF20D0" w:rsidRDefault="00235498">
      <w:pPr>
        <w:spacing w:after="1289"/>
      </w:pPr>
      <w:r>
        <w:rPr>
          <w:rFonts w:ascii="Courier New" w:eastAsia="Courier New" w:hAnsi="Courier New" w:cs="Courier New"/>
          <w:sz w:val="20"/>
        </w:rPr>
        <w:t xml:space="preserve"> </w:t>
      </w:r>
    </w:p>
    <w:p w14:paraId="673A9A26" w14:textId="77777777" w:rsidR="00AF20D0" w:rsidRDefault="00235498">
      <w:pPr>
        <w:spacing w:after="11" w:line="250" w:lineRule="auto"/>
        <w:ind w:left="9" w:hanging="10"/>
      </w:pPr>
      <w:r>
        <w:rPr>
          <w:rFonts w:ascii="Arial" w:eastAsia="Arial" w:hAnsi="Arial" w:cs="Arial"/>
          <w:sz w:val="20"/>
        </w:rPr>
        <w:lastRenderedPageBreak/>
        <w:t xml:space="preserve">R04250-SE1205  </w:t>
      </w:r>
    </w:p>
    <w:p w14:paraId="4E3896AB" w14:textId="77777777" w:rsidR="00AF20D0" w:rsidRDefault="00235498">
      <w:pPr>
        <w:spacing w:after="19"/>
      </w:pPr>
      <w:r>
        <w:rPr>
          <w:rFonts w:ascii="Arial" w:eastAsia="Arial" w:hAnsi="Arial" w:cs="Arial"/>
          <w:sz w:val="20"/>
        </w:rPr>
        <w:t xml:space="preserve"> </w:t>
      </w:r>
    </w:p>
    <w:p w14:paraId="6BF9096B" w14:textId="77777777" w:rsidR="00AF20D0" w:rsidRDefault="00235498">
      <w:pPr>
        <w:spacing w:after="0"/>
      </w:pPr>
      <w:r>
        <w:rPr>
          <w:rFonts w:ascii="Times New Roman" w:eastAsia="Times New Roman" w:hAnsi="Times New Roman" w:cs="Times New Roman"/>
          <w:sz w:val="24"/>
        </w:rPr>
        <w:t xml:space="preserve"> </w:t>
      </w:r>
    </w:p>
    <w:p w14:paraId="4BEB2BE8" w14:textId="77777777" w:rsidR="00AF20D0" w:rsidRDefault="00235498">
      <w:pPr>
        <w:spacing w:after="0"/>
        <w:ind w:left="163"/>
      </w:pPr>
      <w:r>
        <w:rPr>
          <w:rFonts w:ascii="Arial" w:eastAsia="Arial" w:hAnsi="Arial" w:cs="Arial"/>
          <w:b/>
          <w:sz w:val="36"/>
        </w:rPr>
        <w:t xml:space="preserve"> </w:t>
      </w:r>
    </w:p>
    <w:p w14:paraId="18003BA0" w14:textId="77777777" w:rsidR="00AF20D0" w:rsidRDefault="00235498">
      <w:pPr>
        <w:spacing w:after="15" w:line="251" w:lineRule="auto"/>
        <w:ind w:left="173" w:hanging="10"/>
      </w:pPr>
      <w:r>
        <w:rPr>
          <w:rFonts w:ascii="Arial" w:eastAsia="Arial" w:hAnsi="Arial" w:cs="Arial"/>
          <w:b/>
          <w:sz w:val="36"/>
        </w:rPr>
        <w:t xml:space="preserve">DPS Schedule 6 (Order Form Template and Order Schedules) </w:t>
      </w:r>
    </w:p>
    <w:p w14:paraId="5BFC2285" w14:textId="77777777" w:rsidR="00AF20D0" w:rsidRDefault="00235498">
      <w:pPr>
        <w:spacing w:after="2"/>
        <w:ind w:left="163"/>
      </w:pPr>
      <w:r>
        <w:rPr>
          <w:rFonts w:ascii="Arial" w:eastAsia="Arial" w:hAnsi="Arial" w:cs="Arial"/>
          <w:b/>
          <w:sz w:val="36"/>
        </w:rPr>
        <w:t xml:space="preserve"> </w:t>
      </w:r>
    </w:p>
    <w:p w14:paraId="72C52766" w14:textId="77777777" w:rsidR="00AF20D0" w:rsidRDefault="00235498">
      <w:pPr>
        <w:pStyle w:val="Heading1"/>
        <w:spacing w:after="15" w:line="251" w:lineRule="auto"/>
        <w:ind w:left="173" w:hanging="10"/>
      </w:pPr>
      <w:r>
        <w:rPr>
          <w:rFonts w:ascii="Arial" w:eastAsia="Arial" w:hAnsi="Arial" w:cs="Arial"/>
          <w:sz w:val="36"/>
        </w:rPr>
        <w:t xml:space="preserve">Order Form  </w:t>
      </w:r>
    </w:p>
    <w:p w14:paraId="10856127" w14:textId="77777777" w:rsidR="00AF20D0" w:rsidRDefault="00235498">
      <w:pPr>
        <w:spacing w:after="0"/>
        <w:ind w:left="163"/>
      </w:pPr>
      <w:r>
        <w:rPr>
          <w:rFonts w:ascii="Arial" w:eastAsia="Arial" w:hAnsi="Arial" w:cs="Arial"/>
          <w:b/>
          <w:sz w:val="24"/>
        </w:rPr>
        <w:t xml:space="preserve"> </w:t>
      </w:r>
    </w:p>
    <w:p w14:paraId="67ECDAA0" w14:textId="77777777" w:rsidR="00AF20D0" w:rsidRDefault="00235498">
      <w:pPr>
        <w:spacing w:after="0"/>
        <w:ind w:left="163"/>
      </w:pPr>
      <w:r>
        <w:rPr>
          <w:rFonts w:ascii="Arial" w:eastAsia="Arial" w:hAnsi="Arial" w:cs="Arial"/>
          <w:b/>
          <w:sz w:val="24"/>
        </w:rPr>
        <w:t xml:space="preserve"> </w:t>
      </w:r>
    </w:p>
    <w:tbl>
      <w:tblPr>
        <w:tblStyle w:val="TableGrid"/>
        <w:tblW w:w="9059" w:type="dxa"/>
        <w:tblInd w:w="163" w:type="dxa"/>
        <w:tblLook w:val="04A0" w:firstRow="1" w:lastRow="0" w:firstColumn="1" w:lastColumn="0" w:noHBand="0" w:noVBand="1"/>
      </w:tblPr>
      <w:tblGrid>
        <w:gridCol w:w="3601"/>
        <w:gridCol w:w="5458"/>
      </w:tblGrid>
      <w:tr w:rsidR="00AF20D0" w14:paraId="534868F7" w14:textId="77777777">
        <w:trPr>
          <w:trHeight w:val="580"/>
        </w:trPr>
        <w:tc>
          <w:tcPr>
            <w:tcW w:w="3601" w:type="dxa"/>
            <w:tcBorders>
              <w:top w:val="nil"/>
              <w:left w:val="nil"/>
              <w:bottom w:val="nil"/>
              <w:right w:val="nil"/>
            </w:tcBorders>
          </w:tcPr>
          <w:p w14:paraId="048C1494" w14:textId="77777777" w:rsidR="00AF20D0" w:rsidRDefault="00235498">
            <w:pPr>
              <w:tabs>
                <w:tab w:val="center" w:pos="2881"/>
              </w:tabs>
              <w:spacing w:after="7"/>
            </w:pPr>
            <w:r>
              <w:rPr>
                <w:rFonts w:ascii="Arial" w:eastAsia="Arial" w:hAnsi="Arial" w:cs="Arial"/>
                <w:sz w:val="24"/>
              </w:rPr>
              <w:t xml:space="preserve">ORDER REFERENCE: </w:t>
            </w:r>
            <w:r>
              <w:rPr>
                <w:rFonts w:ascii="Arial" w:eastAsia="Arial" w:hAnsi="Arial" w:cs="Arial"/>
                <w:sz w:val="24"/>
              </w:rPr>
              <w:tab/>
              <w:t xml:space="preserve"> </w:t>
            </w:r>
          </w:p>
          <w:p w14:paraId="0CFE2D30" w14:textId="77777777" w:rsidR="00AF20D0" w:rsidRDefault="00235498">
            <w:r>
              <w:rPr>
                <w:rFonts w:ascii="Arial" w:eastAsia="Arial" w:hAnsi="Arial" w:cs="Arial"/>
                <w:sz w:val="24"/>
              </w:rPr>
              <w:t xml:space="preserve"> </w:t>
            </w:r>
          </w:p>
        </w:tc>
        <w:tc>
          <w:tcPr>
            <w:tcW w:w="5458" w:type="dxa"/>
            <w:tcBorders>
              <w:top w:val="nil"/>
              <w:left w:val="nil"/>
              <w:bottom w:val="nil"/>
              <w:right w:val="nil"/>
            </w:tcBorders>
          </w:tcPr>
          <w:p w14:paraId="0E183F7D" w14:textId="77777777" w:rsidR="00AF20D0" w:rsidRDefault="00235498">
            <w:r>
              <w:rPr>
                <w:rFonts w:ascii="Arial" w:eastAsia="Arial" w:hAnsi="Arial" w:cs="Arial"/>
                <w:b/>
                <w:sz w:val="24"/>
              </w:rPr>
              <w:t>CCZZ25A05</w:t>
            </w:r>
            <w:r>
              <w:rPr>
                <w:rFonts w:ascii="Arial" w:eastAsia="Arial" w:hAnsi="Arial" w:cs="Arial"/>
                <w:sz w:val="24"/>
              </w:rPr>
              <w:t xml:space="preserve"> </w:t>
            </w:r>
          </w:p>
        </w:tc>
      </w:tr>
      <w:tr w:rsidR="00AF20D0" w14:paraId="26B49BAD" w14:textId="77777777">
        <w:trPr>
          <w:trHeight w:val="596"/>
        </w:trPr>
        <w:tc>
          <w:tcPr>
            <w:tcW w:w="3601" w:type="dxa"/>
            <w:tcBorders>
              <w:top w:val="nil"/>
              <w:left w:val="nil"/>
              <w:bottom w:val="nil"/>
              <w:right w:val="nil"/>
            </w:tcBorders>
          </w:tcPr>
          <w:p w14:paraId="1BEF9B4F" w14:textId="77777777" w:rsidR="00AF20D0" w:rsidRDefault="00235498">
            <w:pPr>
              <w:tabs>
                <w:tab w:val="center" w:pos="2160"/>
                <w:tab w:val="center" w:pos="2881"/>
              </w:tabs>
              <w:spacing w:after="8"/>
            </w:pPr>
            <w:r>
              <w:rPr>
                <w:rFonts w:ascii="Arial" w:eastAsia="Arial" w:hAnsi="Arial" w:cs="Arial"/>
                <w:sz w:val="24"/>
              </w:rPr>
              <w:t xml:space="preserve">THE BUYER: </w:t>
            </w:r>
            <w:r>
              <w:rPr>
                <w:rFonts w:ascii="Arial" w:eastAsia="Arial" w:hAnsi="Arial" w:cs="Arial"/>
                <w:sz w:val="24"/>
              </w:rPr>
              <w:tab/>
              <w:t xml:space="preserve"> </w:t>
            </w:r>
            <w:r>
              <w:rPr>
                <w:rFonts w:ascii="Arial" w:eastAsia="Arial" w:hAnsi="Arial" w:cs="Arial"/>
                <w:sz w:val="24"/>
              </w:rPr>
              <w:tab/>
              <w:t xml:space="preserve"> </w:t>
            </w:r>
          </w:p>
          <w:p w14:paraId="5225D56E" w14:textId="77777777" w:rsidR="00AF20D0" w:rsidRDefault="00235498">
            <w:r>
              <w:rPr>
                <w:rFonts w:ascii="Arial" w:eastAsia="Arial" w:hAnsi="Arial" w:cs="Arial"/>
                <w:sz w:val="24"/>
              </w:rPr>
              <w:t xml:space="preserve">  </w:t>
            </w:r>
          </w:p>
        </w:tc>
        <w:tc>
          <w:tcPr>
            <w:tcW w:w="5458" w:type="dxa"/>
            <w:tcBorders>
              <w:top w:val="nil"/>
              <w:left w:val="nil"/>
              <w:bottom w:val="nil"/>
              <w:right w:val="nil"/>
            </w:tcBorders>
          </w:tcPr>
          <w:p w14:paraId="1079AB7D" w14:textId="77777777" w:rsidR="00AF20D0" w:rsidRDefault="00235498">
            <w:r>
              <w:rPr>
                <w:rFonts w:ascii="Arial" w:eastAsia="Arial" w:hAnsi="Arial" w:cs="Arial"/>
                <w:sz w:val="24"/>
              </w:rPr>
              <w:t>The English Sports Council</w:t>
            </w:r>
            <w:r>
              <w:rPr>
                <w:rFonts w:ascii="Arial" w:eastAsia="Arial" w:hAnsi="Arial" w:cs="Arial"/>
                <w:b/>
                <w:sz w:val="24"/>
              </w:rPr>
              <w:t xml:space="preserve"> </w:t>
            </w:r>
          </w:p>
        </w:tc>
      </w:tr>
      <w:tr w:rsidR="00AF20D0" w14:paraId="185025CA" w14:textId="77777777">
        <w:trPr>
          <w:trHeight w:val="894"/>
        </w:trPr>
        <w:tc>
          <w:tcPr>
            <w:tcW w:w="3601" w:type="dxa"/>
            <w:tcBorders>
              <w:top w:val="nil"/>
              <w:left w:val="nil"/>
              <w:bottom w:val="nil"/>
              <w:right w:val="nil"/>
            </w:tcBorders>
          </w:tcPr>
          <w:p w14:paraId="79C4F756" w14:textId="017DF861" w:rsidR="00AF20D0" w:rsidRDefault="00235498">
            <w:pPr>
              <w:tabs>
                <w:tab w:val="center" w:pos="2881"/>
              </w:tabs>
              <w:spacing w:after="305"/>
            </w:pPr>
            <w:r>
              <w:rPr>
                <w:rFonts w:ascii="Arial" w:eastAsia="Arial" w:hAnsi="Arial" w:cs="Arial"/>
                <w:sz w:val="24"/>
              </w:rPr>
              <w:t>BUYER ADDRESS</w:t>
            </w:r>
            <w:r w:rsidR="00082F9E">
              <w:rPr>
                <w:rFonts w:ascii="Arial" w:eastAsia="Arial" w:hAnsi="Arial" w:cs="Arial"/>
                <w:sz w:val="24"/>
              </w:rPr>
              <w:t>:</w:t>
            </w:r>
            <w:r>
              <w:rPr>
                <w:rFonts w:ascii="Arial" w:eastAsia="Arial" w:hAnsi="Arial" w:cs="Arial"/>
                <w:sz w:val="24"/>
              </w:rPr>
              <w:t xml:space="preserve">  </w:t>
            </w:r>
            <w:r>
              <w:rPr>
                <w:rFonts w:ascii="Arial" w:eastAsia="Arial" w:hAnsi="Arial" w:cs="Arial"/>
                <w:sz w:val="24"/>
              </w:rPr>
              <w:tab/>
              <w:t xml:space="preserve"> </w:t>
            </w:r>
          </w:p>
          <w:p w14:paraId="1451A6FD" w14:textId="77777777" w:rsidR="00AF20D0" w:rsidRDefault="00235498">
            <w:r>
              <w:rPr>
                <w:rFonts w:ascii="Arial" w:eastAsia="Arial" w:hAnsi="Arial" w:cs="Arial"/>
                <w:sz w:val="24"/>
              </w:rPr>
              <w:t xml:space="preserve"> </w:t>
            </w:r>
          </w:p>
        </w:tc>
        <w:tc>
          <w:tcPr>
            <w:tcW w:w="5458" w:type="dxa"/>
            <w:tcBorders>
              <w:top w:val="nil"/>
              <w:left w:val="nil"/>
              <w:bottom w:val="nil"/>
              <w:right w:val="nil"/>
            </w:tcBorders>
          </w:tcPr>
          <w:p w14:paraId="1B7FFE6C" w14:textId="77777777" w:rsidR="00AF20D0" w:rsidRDefault="00235498">
            <w:proofErr w:type="spellStart"/>
            <w:r>
              <w:rPr>
                <w:rFonts w:ascii="Arial" w:eastAsia="Arial" w:hAnsi="Arial" w:cs="Arial"/>
                <w:sz w:val="24"/>
              </w:rPr>
              <w:t>SportPark</w:t>
            </w:r>
            <w:proofErr w:type="spellEnd"/>
            <w:r>
              <w:rPr>
                <w:rFonts w:ascii="Arial" w:eastAsia="Arial" w:hAnsi="Arial" w:cs="Arial"/>
                <w:sz w:val="24"/>
              </w:rPr>
              <w:t xml:space="preserve">, 3 Oakwood Drive, </w:t>
            </w:r>
            <w:proofErr w:type="gramStart"/>
            <w:r>
              <w:rPr>
                <w:rFonts w:ascii="Arial" w:eastAsia="Arial" w:hAnsi="Arial" w:cs="Arial"/>
                <w:sz w:val="24"/>
              </w:rPr>
              <w:t>Loughborough  Leicestershire</w:t>
            </w:r>
            <w:proofErr w:type="gramEnd"/>
            <w:r>
              <w:rPr>
                <w:rFonts w:ascii="Arial" w:eastAsia="Arial" w:hAnsi="Arial" w:cs="Arial"/>
                <w:sz w:val="24"/>
              </w:rPr>
              <w:t xml:space="preserve"> LE11 3QF</w:t>
            </w:r>
            <w:r>
              <w:rPr>
                <w:rFonts w:ascii="Arial" w:eastAsia="Arial" w:hAnsi="Arial" w:cs="Arial"/>
                <w:b/>
                <w:sz w:val="24"/>
              </w:rPr>
              <w:t xml:space="preserve">   </w:t>
            </w:r>
          </w:p>
        </w:tc>
      </w:tr>
      <w:tr w:rsidR="00AF20D0" w14:paraId="04EDFF40" w14:textId="77777777">
        <w:trPr>
          <w:trHeight w:val="388"/>
        </w:trPr>
        <w:tc>
          <w:tcPr>
            <w:tcW w:w="3601" w:type="dxa"/>
            <w:tcBorders>
              <w:top w:val="nil"/>
              <w:left w:val="nil"/>
              <w:bottom w:val="nil"/>
              <w:right w:val="nil"/>
            </w:tcBorders>
          </w:tcPr>
          <w:p w14:paraId="55C684D5" w14:textId="77777777" w:rsidR="00AF20D0" w:rsidRDefault="00235498">
            <w:pPr>
              <w:tabs>
                <w:tab w:val="center" w:pos="2160"/>
                <w:tab w:val="center" w:pos="2881"/>
              </w:tabs>
            </w:pPr>
            <w:r>
              <w:rPr>
                <w:rFonts w:ascii="Arial" w:eastAsia="Arial" w:hAnsi="Arial" w:cs="Arial"/>
                <w:sz w:val="24"/>
              </w:rPr>
              <w:t xml:space="preserve">THE SUPPLIER:  </w:t>
            </w:r>
            <w:r>
              <w:rPr>
                <w:rFonts w:ascii="Arial" w:eastAsia="Arial" w:hAnsi="Arial" w:cs="Arial"/>
                <w:sz w:val="24"/>
              </w:rPr>
              <w:tab/>
              <w:t xml:space="preserve"> </w:t>
            </w:r>
            <w:r>
              <w:rPr>
                <w:rFonts w:ascii="Arial" w:eastAsia="Arial" w:hAnsi="Arial" w:cs="Arial"/>
                <w:sz w:val="24"/>
              </w:rPr>
              <w:tab/>
              <w:t xml:space="preserve"> </w:t>
            </w:r>
          </w:p>
        </w:tc>
        <w:tc>
          <w:tcPr>
            <w:tcW w:w="5458" w:type="dxa"/>
            <w:tcBorders>
              <w:top w:val="nil"/>
              <w:left w:val="nil"/>
              <w:bottom w:val="nil"/>
              <w:right w:val="nil"/>
            </w:tcBorders>
          </w:tcPr>
          <w:p w14:paraId="3BE2C009" w14:textId="77777777" w:rsidR="00AF20D0" w:rsidRDefault="00235498">
            <w:r>
              <w:rPr>
                <w:rFonts w:ascii="Arial" w:eastAsia="Arial" w:hAnsi="Arial" w:cs="Arial"/>
                <w:sz w:val="24"/>
              </w:rPr>
              <w:t xml:space="preserve">Walnut Unlimited Ltd </w:t>
            </w:r>
          </w:p>
        </w:tc>
      </w:tr>
      <w:tr w:rsidR="00AF20D0" w14:paraId="1B1F9BFF" w14:textId="77777777">
        <w:trPr>
          <w:trHeight w:val="475"/>
        </w:trPr>
        <w:tc>
          <w:tcPr>
            <w:tcW w:w="3601" w:type="dxa"/>
            <w:tcBorders>
              <w:top w:val="nil"/>
              <w:left w:val="nil"/>
              <w:bottom w:val="nil"/>
              <w:right w:val="nil"/>
            </w:tcBorders>
            <w:vAlign w:val="center"/>
          </w:tcPr>
          <w:p w14:paraId="3965F5E5" w14:textId="77777777" w:rsidR="00AF20D0" w:rsidRDefault="00235498">
            <w:r>
              <w:rPr>
                <w:rFonts w:ascii="Arial" w:eastAsia="Arial" w:hAnsi="Arial" w:cs="Arial"/>
                <w:sz w:val="24"/>
              </w:rPr>
              <w:t>SUPPLIER ADDRESS:</w:t>
            </w:r>
            <w:r>
              <w:rPr>
                <w:rFonts w:ascii="Arial" w:eastAsia="Arial" w:hAnsi="Arial" w:cs="Arial"/>
                <w:b/>
                <w:sz w:val="24"/>
              </w:rPr>
              <w:t xml:space="preserve">  </w:t>
            </w:r>
          </w:p>
        </w:tc>
        <w:tc>
          <w:tcPr>
            <w:tcW w:w="5458" w:type="dxa"/>
            <w:tcBorders>
              <w:top w:val="nil"/>
              <w:left w:val="nil"/>
              <w:bottom w:val="nil"/>
              <w:right w:val="nil"/>
            </w:tcBorders>
            <w:vAlign w:val="center"/>
          </w:tcPr>
          <w:p w14:paraId="17971C26" w14:textId="77777777" w:rsidR="00AF20D0" w:rsidRDefault="00235498">
            <w:pPr>
              <w:jc w:val="both"/>
            </w:pPr>
            <w:r>
              <w:rPr>
                <w:rFonts w:ascii="Arial" w:eastAsia="Arial" w:hAnsi="Arial" w:cs="Arial"/>
                <w:sz w:val="24"/>
              </w:rPr>
              <w:t xml:space="preserve">7-11 Lexington Street, London, England, W1F 9AF </w:t>
            </w:r>
          </w:p>
        </w:tc>
      </w:tr>
      <w:tr w:rsidR="00AF20D0" w14:paraId="7D441F00" w14:textId="77777777">
        <w:trPr>
          <w:trHeight w:val="481"/>
        </w:trPr>
        <w:tc>
          <w:tcPr>
            <w:tcW w:w="3601" w:type="dxa"/>
            <w:tcBorders>
              <w:top w:val="nil"/>
              <w:left w:val="nil"/>
              <w:bottom w:val="nil"/>
              <w:right w:val="nil"/>
            </w:tcBorders>
            <w:vAlign w:val="center"/>
          </w:tcPr>
          <w:p w14:paraId="26B05656" w14:textId="77777777" w:rsidR="00AF20D0" w:rsidRDefault="00235498">
            <w:r>
              <w:rPr>
                <w:rFonts w:ascii="Arial" w:eastAsia="Arial" w:hAnsi="Arial" w:cs="Arial"/>
                <w:sz w:val="24"/>
              </w:rPr>
              <w:t>REGISTRATION NUMBER:</w:t>
            </w:r>
            <w:r>
              <w:rPr>
                <w:rFonts w:ascii="Arial" w:eastAsia="Arial" w:hAnsi="Arial" w:cs="Arial"/>
                <w:b/>
                <w:sz w:val="24"/>
              </w:rPr>
              <w:t xml:space="preserve"> </w:t>
            </w:r>
            <w:r>
              <w:t xml:space="preserve"> </w:t>
            </w:r>
          </w:p>
        </w:tc>
        <w:tc>
          <w:tcPr>
            <w:tcW w:w="5458" w:type="dxa"/>
            <w:tcBorders>
              <w:top w:val="nil"/>
              <w:left w:val="nil"/>
              <w:bottom w:val="nil"/>
              <w:right w:val="nil"/>
            </w:tcBorders>
            <w:vAlign w:val="center"/>
          </w:tcPr>
          <w:p w14:paraId="55ECECC5" w14:textId="77777777" w:rsidR="00AF20D0" w:rsidRDefault="00235498">
            <w:r>
              <w:rPr>
                <w:rFonts w:ascii="Arial" w:eastAsia="Arial" w:hAnsi="Arial" w:cs="Arial"/>
                <w:sz w:val="24"/>
              </w:rPr>
              <w:t>01317137</w:t>
            </w:r>
            <w:r>
              <w:rPr>
                <w:rFonts w:ascii="Arial" w:eastAsia="Arial" w:hAnsi="Arial" w:cs="Arial"/>
                <w:b/>
                <w:sz w:val="24"/>
              </w:rPr>
              <w:t xml:space="preserve">   </w:t>
            </w:r>
          </w:p>
        </w:tc>
      </w:tr>
      <w:tr w:rsidR="00AF20D0" w14:paraId="12F7CE1C" w14:textId="77777777">
        <w:trPr>
          <w:trHeight w:val="368"/>
        </w:trPr>
        <w:tc>
          <w:tcPr>
            <w:tcW w:w="3601" w:type="dxa"/>
            <w:tcBorders>
              <w:top w:val="nil"/>
              <w:left w:val="nil"/>
              <w:bottom w:val="nil"/>
              <w:right w:val="nil"/>
            </w:tcBorders>
            <w:vAlign w:val="bottom"/>
          </w:tcPr>
          <w:p w14:paraId="3966303F" w14:textId="77777777" w:rsidR="00AF20D0" w:rsidRDefault="00235498">
            <w:pPr>
              <w:tabs>
                <w:tab w:val="center" w:pos="2881"/>
              </w:tabs>
            </w:pPr>
            <w:r>
              <w:rPr>
                <w:rFonts w:ascii="Arial" w:eastAsia="Arial" w:hAnsi="Arial" w:cs="Arial"/>
                <w:sz w:val="24"/>
              </w:rPr>
              <w:t xml:space="preserve">DUNS NUMBER:        </w:t>
            </w:r>
            <w:r>
              <w:rPr>
                <w:rFonts w:ascii="Arial" w:eastAsia="Arial" w:hAnsi="Arial" w:cs="Arial"/>
                <w:sz w:val="24"/>
              </w:rPr>
              <w:tab/>
              <w:t xml:space="preserve"> </w:t>
            </w:r>
          </w:p>
        </w:tc>
        <w:tc>
          <w:tcPr>
            <w:tcW w:w="5458" w:type="dxa"/>
            <w:tcBorders>
              <w:top w:val="nil"/>
              <w:left w:val="nil"/>
              <w:bottom w:val="nil"/>
              <w:right w:val="nil"/>
            </w:tcBorders>
            <w:vAlign w:val="bottom"/>
          </w:tcPr>
          <w:p w14:paraId="2055B46F" w14:textId="77777777" w:rsidR="00AF20D0" w:rsidRDefault="00235498">
            <w:r>
              <w:rPr>
                <w:rFonts w:ascii="Arial" w:eastAsia="Arial" w:hAnsi="Arial" w:cs="Arial"/>
                <w:b/>
                <w:sz w:val="24"/>
              </w:rPr>
              <w:t>Walnut Unlimited</w:t>
            </w:r>
            <w:r>
              <w:rPr>
                <w:rFonts w:ascii="Arial" w:eastAsia="Arial" w:hAnsi="Arial" w:cs="Arial"/>
                <w:sz w:val="24"/>
              </w:rPr>
              <w:t xml:space="preserve"> </w:t>
            </w:r>
          </w:p>
        </w:tc>
      </w:tr>
    </w:tbl>
    <w:p w14:paraId="47AABC19" w14:textId="77777777" w:rsidR="00AF20D0" w:rsidRDefault="00235498">
      <w:pPr>
        <w:spacing w:after="186" w:line="251" w:lineRule="auto"/>
        <w:ind w:left="172" w:right="8" w:hanging="9"/>
      </w:pPr>
      <w:r>
        <w:rPr>
          <w:rFonts w:ascii="Arial" w:eastAsia="Arial" w:hAnsi="Arial" w:cs="Arial"/>
          <w:sz w:val="24"/>
        </w:rPr>
        <w:t>DPS SUPPLIER REGISTRATION SERVICE ID:</w:t>
      </w:r>
      <w:r>
        <w:rPr>
          <w:rFonts w:ascii="Arial" w:eastAsia="Arial" w:hAnsi="Arial" w:cs="Arial"/>
          <w:b/>
          <w:sz w:val="24"/>
        </w:rPr>
        <w:t xml:space="preserve">   </w:t>
      </w:r>
    </w:p>
    <w:p w14:paraId="7BFEE032" w14:textId="77777777" w:rsidR="00AF20D0" w:rsidRDefault="00235498">
      <w:pPr>
        <w:spacing w:after="0"/>
        <w:ind w:left="163"/>
      </w:pPr>
      <w:r>
        <w:rPr>
          <w:rFonts w:ascii="Arial" w:eastAsia="Arial" w:hAnsi="Arial" w:cs="Arial"/>
          <w:sz w:val="24"/>
        </w:rPr>
        <w:t xml:space="preserve"> </w:t>
      </w:r>
    </w:p>
    <w:p w14:paraId="7BEBEB8D" w14:textId="77777777" w:rsidR="00AF20D0" w:rsidRDefault="00235498">
      <w:pPr>
        <w:spacing w:after="8" w:line="251" w:lineRule="auto"/>
        <w:ind w:left="172" w:right="8" w:hanging="9"/>
      </w:pPr>
      <w:r>
        <w:rPr>
          <w:rFonts w:ascii="Arial" w:eastAsia="Arial" w:hAnsi="Arial" w:cs="Arial"/>
          <w:sz w:val="24"/>
        </w:rPr>
        <w:t xml:space="preserve">APPLICABLE DPS CONTRACT </w:t>
      </w:r>
    </w:p>
    <w:p w14:paraId="24B87723" w14:textId="77777777" w:rsidR="00AF20D0" w:rsidRDefault="00235498">
      <w:pPr>
        <w:spacing w:after="10"/>
        <w:ind w:left="163"/>
      </w:pPr>
      <w:r>
        <w:rPr>
          <w:rFonts w:ascii="Arial" w:eastAsia="Arial" w:hAnsi="Arial" w:cs="Arial"/>
          <w:sz w:val="24"/>
        </w:rPr>
        <w:t xml:space="preserve"> </w:t>
      </w:r>
    </w:p>
    <w:p w14:paraId="53BF3761" w14:textId="77777777" w:rsidR="00AF20D0" w:rsidRDefault="00235498">
      <w:pPr>
        <w:tabs>
          <w:tab w:val="right" w:pos="9193"/>
        </w:tabs>
        <w:spacing w:after="85" w:line="251" w:lineRule="auto"/>
      </w:pPr>
      <w:r>
        <w:rPr>
          <w:rFonts w:ascii="Arial" w:eastAsia="Arial" w:hAnsi="Arial" w:cs="Arial"/>
          <w:sz w:val="24"/>
        </w:rPr>
        <w:t>This Order Form is for the provision of the Deliverables and dated . . . . . . . . . . . . . . .</w:t>
      </w:r>
      <w:r>
        <w:rPr>
          <w:rFonts w:ascii="Arial" w:eastAsia="Arial" w:hAnsi="Arial" w:cs="Arial"/>
          <w:sz w:val="24"/>
          <w:vertAlign w:val="superscript"/>
        </w:rPr>
        <w:t>28 August 2025</w:t>
      </w:r>
      <w:r>
        <w:rPr>
          <w:rFonts w:ascii="Arial" w:eastAsia="Arial" w:hAnsi="Arial" w:cs="Arial"/>
          <w:sz w:val="24"/>
          <w:vertAlign w:val="superscript"/>
        </w:rPr>
        <w:tab/>
      </w:r>
      <w:r>
        <w:rPr>
          <w:rFonts w:ascii="Arial" w:eastAsia="Arial" w:hAnsi="Arial" w:cs="Arial"/>
          <w:sz w:val="24"/>
        </w:rPr>
        <w:t xml:space="preserve"> </w:t>
      </w:r>
    </w:p>
    <w:p w14:paraId="69BC70E2" w14:textId="77777777" w:rsidR="00AF20D0" w:rsidRDefault="00235498">
      <w:pPr>
        <w:spacing w:after="0"/>
        <w:ind w:left="163"/>
      </w:pPr>
      <w:r>
        <w:rPr>
          <w:rFonts w:ascii="Arial" w:eastAsia="Arial" w:hAnsi="Arial" w:cs="Arial"/>
          <w:sz w:val="24"/>
        </w:rPr>
        <w:t xml:space="preserve">  </w:t>
      </w:r>
    </w:p>
    <w:p w14:paraId="7D437679" w14:textId="77777777" w:rsidR="00AF20D0" w:rsidRDefault="00235498">
      <w:pPr>
        <w:spacing w:after="8" w:line="251" w:lineRule="auto"/>
        <w:ind w:left="163" w:right="-2"/>
        <w:jc w:val="both"/>
      </w:pPr>
      <w:r>
        <w:rPr>
          <w:rFonts w:ascii="Arial" w:eastAsia="Arial" w:hAnsi="Arial" w:cs="Arial"/>
          <w:sz w:val="24"/>
        </w:rPr>
        <w:t xml:space="preserve">It’s issued under the DPS Contract with the reference number RM6126 for the provision of a single Supplier Contract for the purchase of Provision of This Girl Can campaign evaluation - Qualitative Work.     </w:t>
      </w:r>
    </w:p>
    <w:p w14:paraId="20250123" w14:textId="77777777" w:rsidR="00AF20D0" w:rsidRDefault="00235498">
      <w:pPr>
        <w:spacing w:after="0"/>
        <w:ind w:left="163"/>
      </w:pPr>
      <w:r>
        <w:rPr>
          <w:rFonts w:ascii="Arial" w:eastAsia="Arial" w:hAnsi="Arial" w:cs="Arial"/>
          <w:b/>
          <w:sz w:val="24"/>
        </w:rPr>
        <w:t xml:space="preserve"> </w:t>
      </w:r>
    </w:p>
    <w:p w14:paraId="46A954E3" w14:textId="77777777" w:rsidR="00AF20D0" w:rsidRDefault="00235498">
      <w:pPr>
        <w:spacing w:after="0"/>
        <w:ind w:left="163"/>
      </w:pPr>
      <w:r>
        <w:rPr>
          <w:rFonts w:ascii="Arial" w:eastAsia="Arial" w:hAnsi="Arial" w:cs="Arial"/>
          <w:b/>
          <w:sz w:val="24"/>
        </w:rPr>
        <w:t xml:space="preserve"> </w:t>
      </w:r>
    </w:p>
    <w:p w14:paraId="692A52A4" w14:textId="77777777" w:rsidR="00AF20D0" w:rsidRDefault="00235498">
      <w:pPr>
        <w:spacing w:after="0"/>
        <w:ind w:left="163"/>
      </w:pPr>
      <w:r>
        <w:rPr>
          <w:rFonts w:ascii="Arial" w:eastAsia="Arial" w:hAnsi="Arial" w:cs="Arial"/>
          <w:b/>
          <w:sz w:val="24"/>
        </w:rPr>
        <w:t xml:space="preserve"> </w:t>
      </w:r>
    </w:p>
    <w:p w14:paraId="17B1570A" w14:textId="77777777" w:rsidR="00AF20D0" w:rsidRDefault="00235498">
      <w:pPr>
        <w:spacing w:after="8" w:line="251" w:lineRule="auto"/>
        <w:ind w:left="172" w:right="8" w:hanging="9"/>
      </w:pPr>
      <w:r>
        <w:rPr>
          <w:rFonts w:ascii="Arial" w:eastAsia="Arial" w:hAnsi="Arial" w:cs="Arial"/>
          <w:sz w:val="24"/>
        </w:rPr>
        <w:t xml:space="preserve">DPS FILTER CATEGORY(IES): </w:t>
      </w:r>
    </w:p>
    <w:p w14:paraId="0964DEF9" w14:textId="77777777" w:rsidR="00AF20D0" w:rsidRDefault="00235498">
      <w:pPr>
        <w:spacing w:after="21"/>
        <w:ind w:left="173" w:hanging="10"/>
      </w:pPr>
      <w:r>
        <w:rPr>
          <w:rFonts w:ascii="Arial" w:eastAsia="Arial" w:hAnsi="Arial" w:cs="Arial"/>
          <w:b/>
          <w:sz w:val="24"/>
        </w:rPr>
        <w:t xml:space="preserve">Refer to Annex 2. </w:t>
      </w:r>
    </w:p>
    <w:p w14:paraId="7DCA9CBE" w14:textId="77777777" w:rsidR="00AF20D0" w:rsidRDefault="00235498">
      <w:pPr>
        <w:spacing w:after="0"/>
        <w:ind w:left="163"/>
      </w:pPr>
      <w:r>
        <w:rPr>
          <w:rFonts w:ascii="Arial" w:eastAsia="Arial" w:hAnsi="Arial" w:cs="Arial"/>
          <w:b/>
          <w:i/>
          <w:sz w:val="24"/>
        </w:rPr>
        <w:t xml:space="preserve"> </w:t>
      </w:r>
    </w:p>
    <w:p w14:paraId="60EC1E41" w14:textId="77777777" w:rsidR="00AF20D0" w:rsidRDefault="00235498">
      <w:pPr>
        <w:spacing w:after="8" w:line="251" w:lineRule="auto"/>
        <w:ind w:left="172" w:right="8" w:hanging="9"/>
      </w:pPr>
      <w:r>
        <w:rPr>
          <w:rFonts w:ascii="Arial" w:eastAsia="Arial" w:hAnsi="Arial" w:cs="Arial"/>
          <w:sz w:val="24"/>
        </w:rPr>
        <w:t xml:space="preserve">ORDER INCORPORATED TERMS </w:t>
      </w:r>
    </w:p>
    <w:p w14:paraId="5D519FEB" w14:textId="77777777" w:rsidR="00AF20D0" w:rsidRDefault="00235498">
      <w:pPr>
        <w:spacing w:after="110" w:line="251" w:lineRule="auto"/>
        <w:ind w:left="172" w:right="8" w:hanging="9"/>
      </w:pPr>
      <w:r>
        <w:rPr>
          <w:rFonts w:ascii="Arial" w:eastAsia="Arial" w:hAnsi="Arial" w:cs="Arial"/>
          <w:sz w:val="24"/>
        </w:rPr>
        <w:t xml:space="preserve">The following documents are incorporated into this Order Contract. Where numbers are missing we are not using those schedules. If the documents conflict, the following order of precedence applies: </w:t>
      </w:r>
    </w:p>
    <w:p w14:paraId="1F70E153" w14:textId="77777777" w:rsidR="00AF20D0" w:rsidRDefault="00235498">
      <w:pPr>
        <w:numPr>
          <w:ilvl w:val="0"/>
          <w:numId w:val="1"/>
        </w:numPr>
        <w:spacing w:after="25" w:line="251" w:lineRule="auto"/>
        <w:ind w:right="8" w:hanging="360"/>
      </w:pPr>
      <w:r>
        <w:rPr>
          <w:rFonts w:ascii="Arial" w:eastAsia="Arial" w:hAnsi="Arial" w:cs="Arial"/>
          <w:sz w:val="24"/>
        </w:rPr>
        <w:lastRenderedPageBreak/>
        <w:t xml:space="preserve">This Order Form including the Order Special Terms and Order Special Schedules - Refer to Annex 1 to this Order form. </w:t>
      </w:r>
    </w:p>
    <w:p w14:paraId="4880F6A8" w14:textId="77777777" w:rsidR="00AF20D0" w:rsidRDefault="00235498">
      <w:pPr>
        <w:numPr>
          <w:ilvl w:val="0"/>
          <w:numId w:val="1"/>
        </w:numPr>
        <w:spacing w:after="10" w:line="251" w:lineRule="auto"/>
        <w:ind w:right="8" w:hanging="360"/>
      </w:pPr>
      <w:r>
        <w:rPr>
          <w:rFonts w:ascii="Arial" w:eastAsia="Arial" w:hAnsi="Arial" w:cs="Arial"/>
          <w:sz w:val="24"/>
        </w:rPr>
        <w:t xml:space="preserve">Joint Schedule 1(Definitions and Interpretation) RM6126  </w:t>
      </w:r>
    </w:p>
    <w:p w14:paraId="16836C24" w14:textId="77777777" w:rsidR="00AF20D0" w:rsidRDefault="00235498">
      <w:pPr>
        <w:numPr>
          <w:ilvl w:val="0"/>
          <w:numId w:val="1"/>
        </w:numPr>
        <w:spacing w:after="8" w:line="251" w:lineRule="auto"/>
        <w:ind w:right="8" w:hanging="360"/>
      </w:pPr>
      <w:r>
        <w:rPr>
          <w:rFonts w:ascii="Arial" w:eastAsia="Arial" w:hAnsi="Arial" w:cs="Arial"/>
          <w:sz w:val="24"/>
        </w:rPr>
        <w:t xml:space="preserve">DPS Special Terms  </w:t>
      </w:r>
    </w:p>
    <w:p w14:paraId="4AD86423" w14:textId="77777777" w:rsidR="00AF20D0" w:rsidRDefault="00235498">
      <w:pPr>
        <w:spacing w:after="0"/>
        <w:ind w:left="883"/>
      </w:pPr>
      <w:r>
        <w:rPr>
          <w:rFonts w:ascii="Arial" w:eastAsia="Arial" w:hAnsi="Arial" w:cs="Arial"/>
          <w:sz w:val="24"/>
        </w:rPr>
        <w:t xml:space="preserve"> </w:t>
      </w:r>
    </w:p>
    <w:p w14:paraId="6A86825B" w14:textId="77777777" w:rsidR="00AF20D0" w:rsidRDefault="00235498">
      <w:pPr>
        <w:spacing w:after="8" w:line="251" w:lineRule="auto"/>
        <w:ind w:left="892" w:right="8" w:hanging="9"/>
      </w:pPr>
      <w:r>
        <w:rPr>
          <w:rFonts w:ascii="Arial" w:eastAsia="Arial" w:hAnsi="Arial" w:cs="Arial"/>
          <w:sz w:val="24"/>
        </w:rPr>
        <w:t xml:space="preserve">The following Schedules in equal order of precedence: </w:t>
      </w:r>
    </w:p>
    <w:p w14:paraId="4543CFA0" w14:textId="77777777" w:rsidR="00AF20D0" w:rsidRDefault="00235498">
      <w:pPr>
        <w:spacing w:after="6"/>
        <w:ind w:left="883"/>
      </w:pPr>
      <w:r>
        <w:rPr>
          <w:rFonts w:ascii="Arial" w:eastAsia="Arial" w:hAnsi="Arial" w:cs="Arial"/>
          <w:sz w:val="24"/>
        </w:rPr>
        <w:t xml:space="preserve"> </w:t>
      </w:r>
    </w:p>
    <w:p w14:paraId="5580FC8C" w14:textId="77777777" w:rsidR="00AF20D0" w:rsidRDefault="00235498">
      <w:pPr>
        <w:numPr>
          <w:ilvl w:val="1"/>
          <w:numId w:val="1"/>
        </w:numPr>
        <w:spacing w:after="31" w:line="251" w:lineRule="auto"/>
        <w:ind w:right="738" w:hanging="360"/>
      </w:pPr>
      <w:r>
        <w:rPr>
          <w:rFonts w:ascii="Arial" w:eastAsia="Arial" w:hAnsi="Arial" w:cs="Arial"/>
          <w:sz w:val="24"/>
        </w:rPr>
        <w:t xml:space="preserve">Joint Schedules for RM6126 </w:t>
      </w:r>
      <w:r>
        <w:rPr>
          <w:rFonts w:ascii="Courier New" w:eastAsia="Courier New" w:hAnsi="Courier New" w:cs="Courier New"/>
          <w:sz w:val="24"/>
        </w:rPr>
        <w:t>o</w:t>
      </w:r>
      <w:r>
        <w:rPr>
          <w:rFonts w:ascii="Arial" w:eastAsia="Arial" w:hAnsi="Arial" w:cs="Arial"/>
          <w:sz w:val="24"/>
        </w:rPr>
        <w:t xml:space="preserve"> Joint Schedule 2 (Variation </w:t>
      </w:r>
      <w:proofErr w:type="gramStart"/>
      <w:r>
        <w:rPr>
          <w:rFonts w:ascii="Arial" w:eastAsia="Arial" w:hAnsi="Arial" w:cs="Arial"/>
          <w:sz w:val="24"/>
        </w:rPr>
        <w:t xml:space="preserve">Form)  </w:t>
      </w:r>
      <w:r>
        <w:rPr>
          <w:rFonts w:ascii="Courier New" w:eastAsia="Courier New" w:hAnsi="Courier New" w:cs="Courier New"/>
          <w:sz w:val="24"/>
        </w:rPr>
        <w:t>o</w:t>
      </w:r>
      <w:proofErr w:type="gramEnd"/>
      <w:r>
        <w:rPr>
          <w:rFonts w:ascii="Arial" w:eastAsia="Arial" w:hAnsi="Arial" w:cs="Arial"/>
          <w:sz w:val="24"/>
        </w:rPr>
        <w:t xml:space="preserve"> Joint Schedule 3 (Insurance Requirements) </w:t>
      </w:r>
      <w:r>
        <w:rPr>
          <w:rFonts w:ascii="Courier New" w:eastAsia="Courier New" w:hAnsi="Courier New" w:cs="Courier New"/>
          <w:sz w:val="24"/>
        </w:rPr>
        <w:t>o</w:t>
      </w:r>
      <w:r>
        <w:rPr>
          <w:rFonts w:ascii="Arial" w:eastAsia="Arial" w:hAnsi="Arial" w:cs="Arial"/>
          <w:sz w:val="24"/>
        </w:rPr>
        <w:t xml:space="preserve"> Joint Schedule 4 (Commercially Sensitive Information) </w:t>
      </w:r>
    </w:p>
    <w:p w14:paraId="50657561" w14:textId="77777777" w:rsidR="00AF20D0" w:rsidRDefault="00235498">
      <w:pPr>
        <w:numPr>
          <w:ilvl w:val="2"/>
          <w:numId w:val="1"/>
        </w:numPr>
        <w:spacing w:after="29" w:line="251" w:lineRule="auto"/>
        <w:ind w:right="2442" w:hanging="9"/>
      </w:pPr>
      <w:r>
        <w:rPr>
          <w:rFonts w:ascii="Arial" w:eastAsia="Arial" w:hAnsi="Arial" w:cs="Arial"/>
          <w:sz w:val="24"/>
        </w:rPr>
        <w:t xml:space="preserve">Joint Schedule 6 (Key Subcontractors)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Courier New" w:eastAsia="Courier New" w:hAnsi="Courier New" w:cs="Courier New"/>
          <w:sz w:val="24"/>
        </w:rPr>
        <w:t>o</w:t>
      </w:r>
      <w:r>
        <w:rPr>
          <w:rFonts w:ascii="Arial" w:eastAsia="Arial" w:hAnsi="Arial" w:cs="Arial"/>
          <w:sz w:val="24"/>
        </w:rPr>
        <w:t xml:space="preserve"> Joint Schedule 10 (Rectification Plan)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p>
    <w:p w14:paraId="08A1EB64" w14:textId="77777777" w:rsidR="00EB479C" w:rsidRPr="00EB479C" w:rsidRDefault="00235498">
      <w:pPr>
        <w:numPr>
          <w:ilvl w:val="2"/>
          <w:numId w:val="1"/>
        </w:numPr>
        <w:spacing w:after="32" w:line="251" w:lineRule="auto"/>
        <w:ind w:right="2442" w:hanging="9"/>
      </w:pPr>
      <w:r>
        <w:rPr>
          <w:rFonts w:ascii="Arial" w:eastAsia="Arial" w:hAnsi="Arial" w:cs="Arial"/>
          <w:sz w:val="24"/>
        </w:rPr>
        <w:t xml:space="preserve">Joint Schedule 11 (Processing Data) </w:t>
      </w:r>
    </w:p>
    <w:p w14:paraId="5F54E101" w14:textId="46D01852" w:rsidR="00AF20D0" w:rsidRDefault="00235498">
      <w:pPr>
        <w:numPr>
          <w:ilvl w:val="2"/>
          <w:numId w:val="1"/>
        </w:numPr>
        <w:spacing w:after="32" w:line="251" w:lineRule="auto"/>
        <w:ind w:right="2442" w:hanging="9"/>
      </w:pPr>
      <w:r>
        <w:rPr>
          <w:rFonts w:ascii="Arial" w:eastAsia="Arial" w:hAnsi="Arial" w:cs="Arial"/>
          <w:sz w:val="24"/>
        </w:rPr>
        <w:t xml:space="preserve">Joint Schedule 12 (Supply Chain Visibility)  </w:t>
      </w:r>
    </w:p>
    <w:p w14:paraId="5648CA3D" w14:textId="77777777" w:rsidR="00AF20D0" w:rsidRDefault="00235498">
      <w:pPr>
        <w:numPr>
          <w:ilvl w:val="1"/>
          <w:numId w:val="1"/>
        </w:numPr>
        <w:spacing w:after="24" w:line="251" w:lineRule="auto"/>
        <w:ind w:right="738" w:hanging="360"/>
      </w:pPr>
      <w:r>
        <w:rPr>
          <w:rFonts w:ascii="Arial" w:eastAsia="Arial" w:hAnsi="Arial" w:cs="Arial"/>
          <w:sz w:val="24"/>
        </w:rPr>
        <w:t xml:space="preserve">Order Schedules for RM6126  </w:t>
      </w:r>
      <w:r>
        <w:rPr>
          <w:rFonts w:ascii="Arial" w:eastAsia="Arial" w:hAnsi="Arial" w:cs="Arial"/>
          <w:sz w:val="24"/>
        </w:rPr>
        <w:tab/>
        <w:t xml:space="preserve"> </w:t>
      </w:r>
    </w:p>
    <w:p w14:paraId="6FC6036E" w14:textId="77777777" w:rsidR="00EB479C" w:rsidRPr="00EB479C" w:rsidRDefault="00235498">
      <w:pPr>
        <w:numPr>
          <w:ilvl w:val="2"/>
          <w:numId w:val="1"/>
        </w:numPr>
        <w:spacing w:after="28" w:line="251" w:lineRule="auto"/>
        <w:ind w:right="2442" w:hanging="9"/>
      </w:pPr>
      <w:r>
        <w:rPr>
          <w:rFonts w:ascii="Arial" w:eastAsia="Arial" w:hAnsi="Arial" w:cs="Arial"/>
          <w:sz w:val="24"/>
        </w:rPr>
        <w:t>Order Schedule 1 (Transparency Reports)</w:t>
      </w:r>
    </w:p>
    <w:p w14:paraId="423384EE" w14:textId="1A7E8ED2" w:rsidR="00EB479C" w:rsidRPr="00EB479C" w:rsidRDefault="00235498">
      <w:pPr>
        <w:numPr>
          <w:ilvl w:val="2"/>
          <w:numId w:val="1"/>
        </w:numPr>
        <w:spacing w:after="28" w:line="251" w:lineRule="auto"/>
        <w:ind w:right="2442" w:hanging="9"/>
      </w:pPr>
      <w:r>
        <w:rPr>
          <w:rFonts w:ascii="Arial" w:eastAsia="Arial" w:hAnsi="Arial" w:cs="Arial"/>
          <w:sz w:val="24"/>
        </w:rPr>
        <w:t xml:space="preserve">Order Schedule 2 (Staff Transfer) </w:t>
      </w:r>
    </w:p>
    <w:p w14:paraId="41836F0F" w14:textId="2C204BB3" w:rsidR="00AF20D0" w:rsidRDefault="00235498">
      <w:pPr>
        <w:numPr>
          <w:ilvl w:val="2"/>
          <w:numId w:val="1"/>
        </w:numPr>
        <w:spacing w:after="28" w:line="251" w:lineRule="auto"/>
        <w:ind w:right="2442" w:hanging="9"/>
      </w:pPr>
      <w:r>
        <w:rPr>
          <w:rFonts w:ascii="Arial" w:eastAsia="Arial" w:hAnsi="Arial" w:cs="Arial"/>
          <w:sz w:val="24"/>
        </w:rPr>
        <w:t xml:space="preserve">Order Schedule 3 (Continuous Improvement) </w:t>
      </w:r>
    </w:p>
    <w:p w14:paraId="1BFBDECA" w14:textId="77777777" w:rsidR="00EB479C" w:rsidRPr="00EB479C" w:rsidRDefault="00235498">
      <w:pPr>
        <w:numPr>
          <w:ilvl w:val="2"/>
          <w:numId w:val="1"/>
        </w:numPr>
        <w:spacing w:after="28" w:line="251" w:lineRule="auto"/>
        <w:ind w:right="2442" w:hanging="9"/>
      </w:pPr>
      <w:r>
        <w:rPr>
          <w:rFonts w:ascii="Arial" w:eastAsia="Arial" w:hAnsi="Arial" w:cs="Arial"/>
          <w:sz w:val="24"/>
        </w:rPr>
        <w:t xml:space="preserve">Order Schedule 5 (Pricing Details) </w:t>
      </w:r>
    </w:p>
    <w:p w14:paraId="6A4877AD" w14:textId="3039298D" w:rsidR="00AF20D0" w:rsidRDefault="00235498">
      <w:pPr>
        <w:numPr>
          <w:ilvl w:val="2"/>
          <w:numId w:val="1"/>
        </w:numPr>
        <w:spacing w:after="28" w:line="251" w:lineRule="auto"/>
        <w:ind w:right="2442" w:hanging="9"/>
      </w:pPr>
      <w:r>
        <w:rPr>
          <w:rFonts w:ascii="Arial" w:eastAsia="Arial" w:hAnsi="Arial" w:cs="Arial"/>
          <w:sz w:val="24"/>
        </w:rPr>
        <w:t xml:space="preserve">Order Schedule 7 (Key Supplier Staff) </w:t>
      </w:r>
    </w:p>
    <w:p w14:paraId="4A2E9247" w14:textId="77777777" w:rsidR="00EB479C" w:rsidRPr="00EB479C" w:rsidRDefault="00235498">
      <w:pPr>
        <w:numPr>
          <w:ilvl w:val="2"/>
          <w:numId w:val="1"/>
        </w:numPr>
        <w:spacing w:after="29" w:line="251" w:lineRule="auto"/>
        <w:ind w:right="2442" w:hanging="9"/>
      </w:pPr>
      <w:r>
        <w:rPr>
          <w:rFonts w:ascii="Arial" w:eastAsia="Arial" w:hAnsi="Arial" w:cs="Arial"/>
          <w:sz w:val="24"/>
        </w:rPr>
        <w:t>Order Schedule 8 (Business Continuity and Disaster Recovery)</w:t>
      </w:r>
    </w:p>
    <w:p w14:paraId="209208FA" w14:textId="696E5E8F" w:rsidR="00EB479C" w:rsidRPr="00EB479C" w:rsidRDefault="00235498">
      <w:pPr>
        <w:numPr>
          <w:ilvl w:val="2"/>
          <w:numId w:val="1"/>
        </w:numPr>
        <w:spacing w:after="29" w:line="251" w:lineRule="auto"/>
        <w:ind w:right="2442" w:hanging="9"/>
      </w:pPr>
      <w:r>
        <w:rPr>
          <w:rFonts w:ascii="Arial" w:eastAsia="Arial" w:hAnsi="Arial" w:cs="Arial"/>
          <w:sz w:val="24"/>
        </w:rPr>
        <w:t xml:space="preserve">Order Schedule 9 (Security) </w:t>
      </w:r>
    </w:p>
    <w:p w14:paraId="69200B78" w14:textId="12DC1804" w:rsidR="00EB479C" w:rsidRPr="00EB479C" w:rsidRDefault="00235498">
      <w:pPr>
        <w:numPr>
          <w:ilvl w:val="2"/>
          <w:numId w:val="1"/>
        </w:numPr>
        <w:spacing w:after="29" w:line="251" w:lineRule="auto"/>
        <w:ind w:right="2442" w:hanging="9"/>
      </w:pPr>
      <w:r>
        <w:rPr>
          <w:rFonts w:ascii="Arial" w:eastAsia="Arial" w:hAnsi="Arial" w:cs="Arial"/>
          <w:sz w:val="24"/>
        </w:rPr>
        <w:t xml:space="preserve">Order Schedule 10 (Exit Management)  </w:t>
      </w:r>
    </w:p>
    <w:p w14:paraId="7037183B" w14:textId="77777777" w:rsidR="00EB479C" w:rsidRPr="00EB479C" w:rsidRDefault="00235498">
      <w:pPr>
        <w:numPr>
          <w:ilvl w:val="2"/>
          <w:numId w:val="1"/>
        </w:numPr>
        <w:spacing w:after="29" w:line="251" w:lineRule="auto"/>
        <w:ind w:right="2442" w:hanging="9"/>
      </w:pPr>
      <w:r>
        <w:rPr>
          <w:rFonts w:ascii="Arial" w:eastAsia="Arial" w:hAnsi="Arial" w:cs="Arial"/>
          <w:sz w:val="24"/>
        </w:rPr>
        <w:t xml:space="preserve">Order Schedule 16 (Benchmarking)  </w:t>
      </w:r>
    </w:p>
    <w:p w14:paraId="792410E5" w14:textId="5E62E445" w:rsidR="00AF20D0" w:rsidRDefault="00235498">
      <w:pPr>
        <w:numPr>
          <w:ilvl w:val="2"/>
          <w:numId w:val="1"/>
        </w:numPr>
        <w:spacing w:after="29" w:line="251" w:lineRule="auto"/>
        <w:ind w:right="2442" w:hanging="9"/>
      </w:pPr>
      <w:r>
        <w:rPr>
          <w:rFonts w:ascii="Arial" w:eastAsia="Arial" w:hAnsi="Arial" w:cs="Arial"/>
          <w:sz w:val="24"/>
        </w:rPr>
        <w:t xml:space="preserve">Order Schedule 20 (Order Specification) </w:t>
      </w:r>
    </w:p>
    <w:p w14:paraId="77A9145A" w14:textId="77777777" w:rsidR="00AF20D0" w:rsidRDefault="00235498">
      <w:pPr>
        <w:numPr>
          <w:ilvl w:val="0"/>
          <w:numId w:val="1"/>
        </w:numPr>
        <w:spacing w:after="8" w:line="251" w:lineRule="auto"/>
        <w:ind w:right="8" w:hanging="360"/>
      </w:pPr>
      <w:r>
        <w:rPr>
          <w:rFonts w:ascii="Arial" w:eastAsia="Arial" w:hAnsi="Arial" w:cs="Arial"/>
          <w:sz w:val="24"/>
        </w:rPr>
        <w:t xml:space="preserve">CCS Core Terms (DPS version) v1.0.3 </w:t>
      </w:r>
    </w:p>
    <w:p w14:paraId="2C7EC7F1" w14:textId="77777777" w:rsidR="00AF20D0" w:rsidRDefault="00235498">
      <w:pPr>
        <w:numPr>
          <w:ilvl w:val="0"/>
          <w:numId w:val="1"/>
        </w:numPr>
        <w:spacing w:after="8" w:line="251" w:lineRule="auto"/>
        <w:ind w:right="8" w:hanging="360"/>
      </w:pPr>
      <w:r>
        <w:rPr>
          <w:rFonts w:ascii="Arial" w:eastAsia="Arial" w:hAnsi="Arial" w:cs="Arial"/>
          <w:sz w:val="24"/>
        </w:rPr>
        <w:t xml:space="preserve">Joint Schedule 5 (Corporate Social Responsibility) RM6126 </w:t>
      </w:r>
    </w:p>
    <w:p w14:paraId="16C93D26" w14:textId="77777777" w:rsidR="00AF20D0" w:rsidRDefault="00235498">
      <w:pPr>
        <w:numPr>
          <w:ilvl w:val="0"/>
          <w:numId w:val="1"/>
        </w:numPr>
        <w:spacing w:after="12" w:line="251" w:lineRule="auto"/>
        <w:ind w:right="8" w:hanging="360"/>
      </w:pPr>
      <w:r>
        <w:rPr>
          <w:rFonts w:ascii="Arial" w:eastAsia="Arial" w:hAnsi="Arial" w:cs="Arial"/>
          <w:sz w:val="24"/>
        </w:rPr>
        <w:t>Order</w:t>
      </w:r>
      <w:r>
        <w:t xml:space="preserve"> </w:t>
      </w:r>
      <w:r>
        <w:rPr>
          <w:rFonts w:ascii="Arial" w:eastAsia="Arial" w:hAnsi="Arial" w:cs="Arial"/>
          <w:sz w:val="24"/>
        </w:rPr>
        <w:t xml:space="preserve">Schedule 4 (Order Tender) as long as any parts of the Order Tender that offer a better commercial position for the Buyer (as decided by the Buyer) take precedence over the documents above. </w:t>
      </w:r>
    </w:p>
    <w:p w14:paraId="413B910E" w14:textId="77777777" w:rsidR="00AF20D0" w:rsidRDefault="00235498">
      <w:pPr>
        <w:spacing w:after="0"/>
        <w:ind w:left="883"/>
      </w:pPr>
      <w:r>
        <w:rPr>
          <w:rFonts w:ascii="Arial" w:eastAsia="Arial" w:hAnsi="Arial" w:cs="Arial"/>
          <w:sz w:val="24"/>
        </w:rPr>
        <w:t xml:space="preserve"> </w:t>
      </w:r>
    </w:p>
    <w:p w14:paraId="25388D0C" w14:textId="77777777" w:rsidR="00AF20D0" w:rsidRDefault="00235498">
      <w:pPr>
        <w:spacing w:after="10" w:line="251" w:lineRule="auto"/>
        <w:ind w:left="172" w:right="8" w:hanging="9"/>
      </w:pPr>
      <w:r>
        <w:rPr>
          <w:rFonts w:ascii="Arial" w:eastAsia="Arial" w:hAnsi="Arial" w:cs="Arial"/>
          <w:sz w:val="24"/>
        </w:rPr>
        <w:t xml:space="preserve">No other Supplier terms are part of the Order Contract. That includes any terms written on the back of, added to this Order Form, or presented at the time of delivery.  </w:t>
      </w:r>
    </w:p>
    <w:p w14:paraId="0587B95D" w14:textId="77777777" w:rsidR="00AF20D0" w:rsidRDefault="00235498">
      <w:pPr>
        <w:spacing w:after="0"/>
        <w:ind w:left="163"/>
      </w:pPr>
      <w:r>
        <w:rPr>
          <w:rFonts w:ascii="Arial" w:eastAsia="Arial" w:hAnsi="Arial" w:cs="Arial"/>
          <w:sz w:val="24"/>
        </w:rPr>
        <w:t xml:space="preserve"> </w:t>
      </w:r>
    </w:p>
    <w:p w14:paraId="42DEDA82" w14:textId="77777777" w:rsidR="00AF20D0" w:rsidRDefault="00235498">
      <w:pPr>
        <w:spacing w:after="0"/>
        <w:ind w:left="163"/>
      </w:pPr>
      <w:r>
        <w:rPr>
          <w:rFonts w:ascii="Arial" w:eastAsia="Arial" w:hAnsi="Arial" w:cs="Arial"/>
          <w:sz w:val="24"/>
        </w:rPr>
        <w:t xml:space="preserve"> </w:t>
      </w:r>
    </w:p>
    <w:p w14:paraId="7A719021" w14:textId="77777777" w:rsidR="00AF20D0" w:rsidRDefault="00235498">
      <w:pPr>
        <w:spacing w:after="8" w:line="251" w:lineRule="auto"/>
        <w:ind w:left="172" w:right="8" w:hanging="9"/>
      </w:pPr>
      <w:r>
        <w:rPr>
          <w:rFonts w:ascii="Arial" w:eastAsia="Arial" w:hAnsi="Arial" w:cs="Arial"/>
          <w:sz w:val="24"/>
        </w:rPr>
        <w:t xml:space="preserve">ORDER SPECIAL TERMS </w:t>
      </w:r>
    </w:p>
    <w:p w14:paraId="71B33932" w14:textId="77777777" w:rsidR="00AF20D0" w:rsidRDefault="00235498">
      <w:pPr>
        <w:spacing w:after="27" w:line="251" w:lineRule="auto"/>
        <w:ind w:left="172" w:right="902" w:hanging="9"/>
      </w:pPr>
      <w:r>
        <w:rPr>
          <w:rFonts w:ascii="Arial" w:eastAsia="Arial" w:hAnsi="Arial" w:cs="Arial"/>
          <w:sz w:val="24"/>
        </w:rPr>
        <w:t xml:space="preserve">The following Special Terms are incorporated into this Order Contract: </w:t>
      </w:r>
      <w:r>
        <w:rPr>
          <w:rFonts w:ascii="Arial" w:eastAsia="Arial" w:hAnsi="Arial" w:cs="Arial"/>
          <w:b/>
          <w:sz w:val="24"/>
        </w:rPr>
        <w:t xml:space="preserve">Refer to Annex 1 Special Terms. </w:t>
      </w:r>
    </w:p>
    <w:p w14:paraId="03A63312" w14:textId="77777777" w:rsidR="00AF20D0" w:rsidRDefault="00235498">
      <w:pPr>
        <w:spacing w:after="0"/>
        <w:ind w:left="163"/>
      </w:pPr>
      <w:r>
        <w:rPr>
          <w:rFonts w:ascii="Arial" w:eastAsia="Arial" w:hAnsi="Arial" w:cs="Arial"/>
          <w:b/>
          <w:sz w:val="24"/>
        </w:rPr>
        <w:t xml:space="preserve"> </w:t>
      </w:r>
    </w:p>
    <w:p w14:paraId="1A01EF6A" w14:textId="77777777" w:rsidR="00AF20D0" w:rsidRDefault="00235498">
      <w:pPr>
        <w:tabs>
          <w:tab w:val="center" w:pos="3044"/>
          <w:tab w:val="center" w:pos="3764"/>
          <w:tab w:val="center" w:pos="5085"/>
        </w:tabs>
        <w:spacing w:after="16" w:line="251" w:lineRule="auto"/>
      </w:pPr>
      <w:r>
        <w:rPr>
          <w:rFonts w:ascii="Arial" w:eastAsia="Arial" w:hAnsi="Arial" w:cs="Arial"/>
          <w:sz w:val="24"/>
        </w:rPr>
        <w:t xml:space="preserve">ORDER START DATE: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29/08/2025 </w:t>
      </w:r>
    </w:p>
    <w:p w14:paraId="574A7FFC" w14:textId="77777777" w:rsidR="00AF20D0" w:rsidRDefault="00235498">
      <w:pPr>
        <w:spacing w:after="4"/>
        <w:ind w:left="163"/>
      </w:pPr>
      <w:r>
        <w:rPr>
          <w:rFonts w:ascii="Arial" w:eastAsia="Arial" w:hAnsi="Arial" w:cs="Arial"/>
          <w:sz w:val="24"/>
        </w:rPr>
        <w:t xml:space="preserve"> </w:t>
      </w:r>
    </w:p>
    <w:p w14:paraId="601CD584" w14:textId="77777777" w:rsidR="00AF20D0" w:rsidRDefault="00235498">
      <w:pPr>
        <w:tabs>
          <w:tab w:val="center" w:pos="3044"/>
          <w:tab w:val="center" w:pos="3764"/>
          <w:tab w:val="center" w:pos="5086"/>
        </w:tabs>
        <w:spacing w:after="16" w:line="251" w:lineRule="auto"/>
      </w:pPr>
      <w:r>
        <w:rPr>
          <w:rFonts w:ascii="Arial" w:eastAsia="Arial" w:hAnsi="Arial" w:cs="Arial"/>
          <w:sz w:val="24"/>
        </w:rPr>
        <w:t xml:space="preserve">ORDER EXPIRY DATE: </w:t>
      </w:r>
      <w:r>
        <w:t xml:space="preserve"> </w:t>
      </w:r>
      <w:r>
        <w:tab/>
        <w:t xml:space="preserve"> </w:t>
      </w:r>
      <w:r>
        <w:tab/>
        <w:t xml:space="preserve"> </w:t>
      </w:r>
      <w:r>
        <w:tab/>
      </w:r>
      <w:r>
        <w:rPr>
          <w:rFonts w:ascii="Arial" w:eastAsia="Arial" w:hAnsi="Arial" w:cs="Arial"/>
          <w:sz w:val="24"/>
        </w:rPr>
        <w:t xml:space="preserve">28/11/2026 </w:t>
      </w:r>
    </w:p>
    <w:p w14:paraId="4D38032B" w14:textId="77777777" w:rsidR="00AF20D0" w:rsidRDefault="00235498">
      <w:pPr>
        <w:spacing w:after="1"/>
        <w:ind w:left="163"/>
      </w:pPr>
      <w:r>
        <w:rPr>
          <w:rFonts w:ascii="Arial" w:eastAsia="Arial" w:hAnsi="Arial" w:cs="Arial"/>
          <w:sz w:val="24"/>
        </w:rPr>
        <w:lastRenderedPageBreak/>
        <w:t xml:space="preserve"> </w:t>
      </w:r>
    </w:p>
    <w:p w14:paraId="78DE56C5" w14:textId="77777777" w:rsidR="00AF20D0" w:rsidRDefault="00235498">
      <w:pPr>
        <w:tabs>
          <w:tab w:val="center" w:pos="3764"/>
          <w:tab w:val="center" w:pos="5045"/>
        </w:tabs>
        <w:spacing w:after="8" w:line="251" w:lineRule="auto"/>
      </w:pPr>
      <w:r>
        <w:rPr>
          <w:rFonts w:ascii="Arial" w:eastAsia="Arial" w:hAnsi="Arial" w:cs="Arial"/>
          <w:sz w:val="24"/>
        </w:rPr>
        <w:t>ORDER INITIAL PERIOD:</w:t>
      </w:r>
      <w:r>
        <w:t xml:space="preserve">  </w:t>
      </w:r>
      <w:r>
        <w:tab/>
        <w:t xml:space="preserve"> </w:t>
      </w:r>
      <w:r>
        <w:tab/>
      </w:r>
      <w:r>
        <w:rPr>
          <w:rFonts w:ascii="Arial" w:eastAsia="Arial" w:hAnsi="Arial" w:cs="Arial"/>
          <w:sz w:val="24"/>
        </w:rPr>
        <w:t xml:space="preserve">15 months  </w:t>
      </w:r>
    </w:p>
    <w:p w14:paraId="04B3AEB8" w14:textId="77777777" w:rsidR="00AF20D0" w:rsidRDefault="00235498">
      <w:pPr>
        <w:spacing w:after="0"/>
        <w:ind w:left="163"/>
      </w:pPr>
      <w:r>
        <w:rPr>
          <w:rFonts w:ascii="Arial" w:eastAsia="Arial" w:hAnsi="Arial" w:cs="Arial"/>
          <w:sz w:val="24"/>
        </w:rPr>
        <w:t xml:space="preserve"> </w:t>
      </w:r>
    </w:p>
    <w:p w14:paraId="7C4272BA" w14:textId="77777777" w:rsidR="00AF20D0" w:rsidRDefault="00235498">
      <w:pPr>
        <w:spacing w:after="8" w:line="251" w:lineRule="auto"/>
        <w:ind w:left="172" w:right="8" w:hanging="9"/>
      </w:pPr>
      <w:r>
        <w:rPr>
          <w:rFonts w:ascii="Arial" w:eastAsia="Arial" w:hAnsi="Arial" w:cs="Arial"/>
          <w:sz w:val="24"/>
        </w:rPr>
        <w:t xml:space="preserve">DELIVERABLES  </w:t>
      </w:r>
    </w:p>
    <w:p w14:paraId="1C383804" w14:textId="77777777" w:rsidR="00AF20D0" w:rsidRDefault="00235498">
      <w:pPr>
        <w:spacing w:after="8" w:line="251" w:lineRule="auto"/>
        <w:ind w:left="172" w:right="8" w:hanging="9"/>
      </w:pPr>
      <w:r>
        <w:rPr>
          <w:rFonts w:ascii="Arial" w:eastAsia="Arial" w:hAnsi="Arial" w:cs="Arial"/>
          <w:sz w:val="24"/>
        </w:rPr>
        <w:t>See details in Order Schedule 20 (Order Specification)</w:t>
      </w:r>
      <w:r>
        <w:rPr>
          <w:rFonts w:ascii="Arial" w:eastAsia="Arial" w:hAnsi="Arial" w:cs="Arial"/>
          <w:b/>
          <w:sz w:val="24"/>
        </w:rPr>
        <w:t xml:space="preserve"> </w:t>
      </w:r>
    </w:p>
    <w:p w14:paraId="33C9C167" w14:textId="77777777" w:rsidR="00AF20D0" w:rsidRDefault="00235498">
      <w:pPr>
        <w:spacing w:after="0"/>
        <w:ind w:left="163"/>
      </w:pPr>
      <w:r>
        <w:rPr>
          <w:rFonts w:ascii="Arial" w:eastAsia="Arial" w:hAnsi="Arial" w:cs="Arial"/>
          <w:b/>
          <w:sz w:val="24"/>
        </w:rPr>
        <w:t xml:space="preserve"> </w:t>
      </w:r>
    </w:p>
    <w:p w14:paraId="5E0D5EFD" w14:textId="77777777" w:rsidR="00AF20D0" w:rsidRDefault="00235498">
      <w:pPr>
        <w:spacing w:after="8" w:line="251" w:lineRule="auto"/>
        <w:ind w:left="172" w:right="8" w:hanging="9"/>
      </w:pPr>
      <w:r>
        <w:rPr>
          <w:rFonts w:ascii="Arial" w:eastAsia="Arial" w:hAnsi="Arial" w:cs="Arial"/>
          <w:sz w:val="24"/>
        </w:rPr>
        <w:t xml:space="preserve">MAXIMUM LIABILITY  </w:t>
      </w:r>
    </w:p>
    <w:p w14:paraId="4201F031" w14:textId="77777777" w:rsidR="00AF20D0" w:rsidRDefault="00235498">
      <w:pPr>
        <w:spacing w:after="10" w:line="251" w:lineRule="auto"/>
        <w:ind w:left="172" w:right="8" w:hanging="9"/>
      </w:pPr>
      <w:r>
        <w:rPr>
          <w:rFonts w:ascii="Arial" w:eastAsia="Arial" w:hAnsi="Arial" w:cs="Arial"/>
          <w:sz w:val="24"/>
        </w:rPr>
        <w:t xml:space="preserve">The limitation of liability for this Order Contract is stated in Clause 1 of Annex 1 to this order form. </w:t>
      </w:r>
    </w:p>
    <w:p w14:paraId="5F68714C" w14:textId="77777777" w:rsidR="00AF20D0" w:rsidRDefault="00235498">
      <w:pPr>
        <w:spacing w:after="1"/>
        <w:ind w:left="163"/>
      </w:pPr>
      <w:r>
        <w:rPr>
          <w:rFonts w:ascii="Arial" w:eastAsia="Arial" w:hAnsi="Arial" w:cs="Arial"/>
          <w:sz w:val="24"/>
        </w:rPr>
        <w:t xml:space="preserve"> </w:t>
      </w:r>
    </w:p>
    <w:p w14:paraId="44CF6739" w14:textId="11F5C0BA" w:rsidR="00AF20D0" w:rsidRDefault="00235498">
      <w:pPr>
        <w:spacing w:after="15" w:line="251" w:lineRule="auto"/>
        <w:ind w:left="172" w:right="8" w:hanging="9"/>
      </w:pPr>
      <w:r>
        <w:rPr>
          <w:rFonts w:ascii="Arial" w:eastAsia="Arial" w:hAnsi="Arial" w:cs="Arial"/>
          <w:sz w:val="24"/>
        </w:rPr>
        <w:t>The Estimated Year 1 Charges used to calculate liability in the first Contract Year is</w:t>
      </w:r>
      <w:r>
        <w:t xml:space="preserve">     </w:t>
      </w:r>
      <w:r w:rsidR="00082F9E" w:rsidRPr="00082F9E">
        <w:rPr>
          <w:rFonts w:ascii="Arial" w:hAnsi="Arial" w:cs="Arial"/>
          <w:b/>
          <w:szCs w:val="22"/>
        </w:rPr>
        <w:t>REDACTED TEXT under FOIA Section 43 Commercial Interests</w:t>
      </w:r>
      <w:r w:rsidR="00082F9E">
        <w:rPr>
          <w:rFonts w:ascii="Arial" w:hAnsi="Arial" w:cs="Arial"/>
          <w:szCs w:val="22"/>
        </w:rPr>
        <w:t xml:space="preserve"> </w:t>
      </w:r>
      <w:r>
        <w:rPr>
          <w:rFonts w:ascii="Arial" w:eastAsia="Arial" w:hAnsi="Arial" w:cs="Arial"/>
          <w:sz w:val="24"/>
        </w:rPr>
        <w:t>in the first 12 months of the Contract.</w:t>
      </w:r>
      <w:r>
        <w:rPr>
          <w:rFonts w:ascii="Arial" w:eastAsia="Arial" w:hAnsi="Arial" w:cs="Arial"/>
          <w:b/>
          <w:sz w:val="24"/>
        </w:rPr>
        <w:t xml:space="preserve"> </w:t>
      </w:r>
    </w:p>
    <w:p w14:paraId="63B7BDC9" w14:textId="77777777" w:rsidR="00AF20D0" w:rsidRDefault="00235498">
      <w:pPr>
        <w:spacing w:after="0"/>
        <w:ind w:left="163"/>
      </w:pPr>
      <w:r>
        <w:rPr>
          <w:rFonts w:ascii="Arial" w:eastAsia="Arial" w:hAnsi="Arial" w:cs="Arial"/>
          <w:b/>
          <w:sz w:val="24"/>
        </w:rPr>
        <w:t xml:space="preserve"> </w:t>
      </w:r>
    </w:p>
    <w:p w14:paraId="1AF8BE2F" w14:textId="77777777" w:rsidR="00AF20D0" w:rsidRDefault="00235498">
      <w:pPr>
        <w:spacing w:after="8" w:line="251" w:lineRule="auto"/>
        <w:ind w:left="172" w:right="8" w:hanging="9"/>
      </w:pPr>
      <w:r>
        <w:rPr>
          <w:rFonts w:ascii="Arial" w:eastAsia="Arial" w:hAnsi="Arial" w:cs="Arial"/>
          <w:sz w:val="24"/>
        </w:rPr>
        <w:t xml:space="preserve">ORDER CHARGES </w:t>
      </w:r>
    </w:p>
    <w:p w14:paraId="53A4D5B5" w14:textId="77777777" w:rsidR="00AF20D0" w:rsidRDefault="00235498">
      <w:pPr>
        <w:spacing w:after="8" w:line="251" w:lineRule="auto"/>
        <w:ind w:left="172" w:right="8" w:hanging="9"/>
      </w:pPr>
      <w:r>
        <w:rPr>
          <w:rFonts w:ascii="Arial" w:eastAsia="Arial" w:hAnsi="Arial" w:cs="Arial"/>
          <w:sz w:val="24"/>
        </w:rPr>
        <w:t xml:space="preserve">See details in Order Schedule 5 (Pricing Details) </w:t>
      </w:r>
    </w:p>
    <w:p w14:paraId="75A76947" w14:textId="77777777" w:rsidR="00AF20D0" w:rsidRDefault="00235498">
      <w:pPr>
        <w:spacing w:after="0"/>
        <w:ind w:left="883"/>
      </w:pPr>
      <w:r>
        <w:rPr>
          <w:rFonts w:ascii="Arial" w:eastAsia="Arial" w:hAnsi="Arial" w:cs="Arial"/>
          <w:sz w:val="24"/>
        </w:rPr>
        <w:t xml:space="preserve"> </w:t>
      </w:r>
    </w:p>
    <w:p w14:paraId="327EB18B" w14:textId="77777777" w:rsidR="00AF20D0" w:rsidRDefault="00235498">
      <w:pPr>
        <w:spacing w:after="0"/>
        <w:ind w:left="163"/>
      </w:pPr>
      <w:r>
        <w:rPr>
          <w:rFonts w:ascii="Arial" w:eastAsia="Arial" w:hAnsi="Arial" w:cs="Arial"/>
          <w:sz w:val="24"/>
        </w:rPr>
        <w:t xml:space="preserve"> </w:t>
      </w:r>
    </w:p>
    <w:p w14:paraId="416DF8F0" w14:textId="77777777" w:rsidR="00AF20D0" w:rsidRDefault="00235498">
      <w:pPr>
        <w:spacing w:after="17" w:line="251" w:lineRule="auto"/>
        <w:ind w:left="172" w:right="8" w:hanging="9"/>
      </w:pPr>
      <w:r>
        <w:rPr>
          <w:rFonts w:ascii="Arial" w:eastAsia="Arial" w:hAnsi="Arial" w:cs="Arial"/>
          <w:sz w:val="24"/>
        </w:rPr>
        <w:t xml:space="preserve">REIMBURSABLE EXPENSES </w:t>
      </w:r>
    </w:p>
    <w:p w14:paraId="32F3E80E" w14:textId="77777777" w:rsidR="00AF20D0" w:rsidRDefault="00235498">
      <w:pPr>
        <w:spacing w:after="8" w:line="251" w:lineRule="auto"/>
        <w:ind w:left="172" w:right="8" w:hanging="9"/>
      </w:pPr>
      <w:r>
        <w:rPr>
          <w:rFonts w:ascii="Arial" w:eastAsia="Arial" w:hAnsi="Arial" w:cs="Arial"/>
          <w:sz w:val="24"/>
        </w:rPr>
        <w:t xml:space="preserve">None </w:t>
      </w:r>
    </w:p>
    <w:p w14:paraId="521A24E5" w14:textId="77777777" w:rsidR="00AF20D0" w:rsidRDefault="00235498">
      <w:pPr>
        <w:spacing w:after="0"/>
        <w:ind w:left="163"/>
      </w:pPr>
      <w:r>
        <w:rPr>
          <w:rFonts w:ascii="Arial" w:eastAsia="Arial" w:hAnsi="Arial" w:cs="Arial"/>
          <w:b/>
          <w:sz w:val="24"/>
        </w:rPr>
        <w:t xml:space="preserve"> </w:t>
      </w:r>
    </w:p>
    <w:p w14:paraId="50064DCA" w14:textId="77777777" w:rsidR="00AF20D0" w:rsidRDefault="00235498">
      <w:pPr>
        <w:spacing w:after="8" w:line="251" w:lineRule="auto"/>
        <w:ind w:left="172" w:right="8" w:hanging="9"/>
      </w:pPr>
      <w:r>
        <w:rPr>
          <w:rFonts w:ascii="Arial" w:eastAsia="Arial" w:hAnsi="Arial" w:cs="Arial"/>
          <w:sz w:val="24"/>
        </w:rPr>
        <w:t xml:space="preserve">PAYMENT METHOD </w:t>
      </w:r>
    </w:p>
    <w:p w14:paraId="1CE32E1A" w14:textId="77777777" w:rsidR="00AF20D0" w:rsidRDefault="00235498">
      <w:pPr>
        <w:spacing w:after="8" w:line="251" w:lineRule="auto"/>
        <w:ind w:left="172" w:right="8" w:hanging="9"/>
      </w:pPr>
      <w:r>
        <w:rPr>
          <w:rFonts w:ascii="Arial" w:eastAsia="Arial" w:hAnsi="Arial" w:cs="Arial"/>
          <w:sz w:val="24"/>
        </w:rPr>
        <w:t xml:space="preserve">Refer to Clause 2 Fees and Payment </w:t>
      </w:r>
    </w:p>
    <w:p w14:paraId="526C6E9D" w14:textId="77777777" w:rsidR="00AF20D0" w:rsidRDefault="00235498">
      <w:pPr>
        <w:spacing w:after="41"/>
        <w:ind w:left="163"/>
      </w:pPr>
      <w:r>
        <w:rPr>
          <w:rFonts w:ascii="Arial" w:eastAsia="Arial" w:hAnsi="Arial" w:cs="Arial"/>
          <w:b/>
          <w:sz w:val="24"/>
        </w:rPr>
        <w:t xml:space="preserve"> </w:t>
      </w:r>
    </w:p>
    <w:p w14:paraId="24DC6EB4" w14:textId="77777777" w:rsidR="00AF20D0" w:rsidRDefault="00235498">
      <w:pPr>
        <w:spacing w:after="10" w:line="251" w:lineRule="auto"/>
        <w:ind w:left="172" w:right="8" w:hanging="9"/>
      </w:pPr>
      <w:r>
        <w:rPr>
          <w:rFonts w:ascii="Arial" w:eastAsia="Arial" w:hAnsi="Arial" w:cs="Arial"/>
          <w:sz w:val="24"/>
        </w:rPr>
        <w:t xml:space="preserve">BUYER’S INVOICE ADDRESS:  </w:t>
      </w:r>
    </w:p>
    <w:p w14:paraId="378FB7EC" w14:textId="77777777" w:rsidR="00AF20D0" w:rsidRDefault="00235498">
      <w:pPr>
        <w:spacing w:after="8" w:line="251" w:lineRule="auto"/>
        <w:ind w:left="172" w:right="8" w:hanging="9"/>
      </w:pPr>
      <w:r>
        <w:rPr>
          <w:rFonts w:ascii="Arial" w:eastAsia="Arial" w:hAnsi="Arial" w:cs="Arial"/>
          <w:sz w:val="24"/>
        </w:rPr>
        <w:t xml:space="preserve">Sport England, Finance Payments </w:t>
      </w:r>
    </w:p>
    <w:p w14:paraId="1F8FABFB" w14:textId="77777777" w:rsidR="00AF20D0" w:rsidRDefault="00235498">
      <w:pPr>
        <w:spacing w:after="8" w:line="251" w:lineRule="auto"/>
        <w:ind w:left="172" w:right="8" w:hanging="9"/>
      </w:pPr>
      <w:r>
        <w:rPr>
          <w:rFonts w:ascii="Arial" w:eastAsia="Arial" w:hAnsi="Arial" w:cs="Arial"/>
          <w:sz w:val="24"/>
        </w:rPr>
        <w:t xml:space="preserve">Finance.Payments@sportengland.org </w:t>
      </w:r>
    </w:p>
    <w:p w14:paraId="65C58E74" w14:textId="77777777" w:rsidR="00AF20D0" w:rsidRDefault="00235498">
      <w:pPr>
        <w:spacing w:after="8" w:line="251" w:lineRule="auto"/>
        <w:ind w:left="172" w:right="8" w:hanging="9"/>
      </w:pPr>
      <w:proofErr w:type="spellStart"/>
      <w:r>
        <w:rPr>
          <w:rFonts w:ascii="Arial" w:eastAsia="Arial" w:hAnsi="Arial" w:cs="Arial"/>
          <w:sz w:val="24"/>
        </w:rPr>
        <w:t>SportPark</w:t>
      </w:r>
      <w:proofErr w:type="spellEnd"/>
      <w:r>
        <w:rPr>
          <w:rFonts w:ascii="Arial" w:eastAsia="Arial" w:hAnsi="Arial" w:cs="Arial"/>
          <w:sz w:val="24"/>
        </w:rPr>
        <w:t xml:space="preserve">, 3 Oakwood Drive, Loughborough, Leicestershire, LE11 3QF </w:t>
      </w:r>
    </w:p>
    <w:p w14:paraId="66F6E2E9" w14:textId="77777777" w:rsidR="00AF20D0" w:rsidRDefault="00235498">
      <w:pPr>
        <w:spacing w:after="41"/>
        <w:ind w:left="163"/>
      </w:pPr>
      <w:r>
        <w:rPr>
          <w:rFonts w:ascii="Arial" w:eastAsia="Arial" w:hAnsi="Arial" w:cs="Arial"/>
          <w:sz w:val="24"/>
        </w:rPr>
        <w:t xml:space="preserve"> </w:t>
      </w:r>
    </w:p>
    <w:p w14:paraId="286BFEA1" w14:textId="77777777" w:rsidR="00AF20D0" w:rsidRDefault="00235498">
      <w:pPr>
        <w:spacing w:after="8" w:line="251" w:lineRule="auto"/>
        <w:ind w:left="172" w:right="8" w:hanging="9"/>
      </w:pPr>
      <w:r>
        <w:rPr>
          <w:rFonts w:ascii="Arial" w:eastAsia="Arial" w:hAnsi="Arial" w:cs="Arial"/>
          <w:sz w:val="24"/>
        </w:rPr>
        <w:t xml:space="preserve">BUYER’S AUTHORISED REPRESENTATIVE </w:t>
      </w:r>
    </w:p>
    <w:p w14:paraId="3FDF00C9" w14:textId="77777777" w:rsidR="00082F9E" w:rsidRDefault="00082F9E">
      <w:pPr>
        <w:spacing w:after="8" w:line="251" w:lineRule="auto"/>
        <w:ind w:left="172" w:right="8" w:hanging="9"/>
        <w:rPr>
          <w:rFonts w:ascii="Arial" w:hAnsi="Arial" w:cs="Arial"/>
          <w:b/>
          <w:bCs/>
          <w:szCs w:val="22"/>
        </w:rPr>
      </w:pPr>
    </w:p>
    <w:p w14:paraId="4FF1BF4E" w14:textId="692DECD5" w:rsidR="00AF20D0" w:rsidRDefault="00082F9E" w:rsidP="00082F9E">
      <w:pPr>
        <w:spacing w:after="8" w:line="251" w:lineRule="auto"/>
        <w:ind w:left="172" w:right="8" w:hanging="9"/>
      </w:pPr>
      <w:r>
        <w:rPr>
          <w:rFonts w:ascii="Arial" w:hAnsi="Arial" w:cs="Arial"/>
          <w:b/>
          <w:bCs/>
          <w:szCs w:val="22"/>
        </w:rPr>
        <w:t>REDACTED TEXT under FOIA Section 40 Personal Information</w:t>
      </w:r>
      <w:r w:rsidR="00235498">
        <w:rPr>
          <w:rFonts w:ascii="Arial" w:eastAsia="Arial" w:hAnsi="Arial" w:cs="Arial"/>
          <w:b/>
          <w:sz w:val="24"/>
        </w:rPr>
        <w:t xml:space="preserve">  </w:t>
      </w:r>
      <w:r w:rsidR="00235498">
        <w:rPr>
          <w:rFonts w:ascii="Arial" w:eastAsia="Arial" w:hAnsi="Arial" w:cs="Arial"/>
          <w:sz w:val="24"/>
        </w:rPr>
        <w:t xml:space="preserve"> </w:t>
      </w:r>
    </w:p>
    <w:p w14:paraId="0844FC8A" w14:textId="77777777" w:rsidR="00AF20D0" w:rsidRDefault="00235498">
      <w:pPr>
        <w:spacing w:after="44"/>
        <w:ind w:left="163"/>
      </w:pPr>
      <w:r>
        <w:rPr>
          <w:rFonts w:ascii="Arial" w:eastAsia="Arial" w:hAnsi="Arial" w:cs="Arial"/>
          <w:sz w:val="24"/>
        </w:rPr>
        <w:t xml:space="preserve"> </w:t>
      </w:r>
    </w:p>
    <w:p w14:paraId="5998EE82" w14:textId="77777777" w:rsidR="00AF20D0" w:rsidRDefault="00235498">
      <w:pPr>
        <w:spacing w:after="8" w:line="251" w:lineRule="auto"/>
        <w:ind w:left="172" w:right="8" w:hanging="9"/>
      </w:pPr>
      <w:r>
        <w:rPr>
          <w:rFonts w:ascii="Arial" w:eastAsia="Arial" w:hAnsi="Arial" w:cs="Arial"/>
          <w:sz w:val="24"/>
        </w:rPr>
        <w:t xml:space="preserve">BUYER’S ENVIRONMENTAL POLICY </w:t>
      </w:r>
    </w:p>
    <w:p w14:paraId="5B02C9CA" w14:textId="77777777" w:rsidR="00AF20D0" w:rsidRDefault="00235498">
      <w:pPr>
        <w:pStyle w:val="Heading2"/>
        <w:ind w:left="173"/>
      </w:pPr>
      <w:r>
        <w:rPr>
          <w:rFonts w:ascii="Arial" w:eastAsia="Arial" w:hAnsi="Arial" w:cs="Arial"/>
          <w:sz w:val="24"/>
        </w:rPr>
        <w:t>Sport England Policy: Environmental Sustainability – version 1 created 26/09/23</w:t>
      </w:r>
      <w:r>
        <w:rPr>
          <w:rFonts w:ascii="Arial" w:eastAsia="Arial" w:hAnsi="Arial" w:cs="Arial"/>
          <w:b w:val="0"/>
          <w:sz w:val="24"/>
        </w:rPr>
        <w:t xml:space="preserve"> </w:t>
      </w:r>
    </w:p>
    <w:p w14:paraId="15043F0D" w14:textId="77777777" w:rsidR="00AF20D0" w:rsidRDefault="00235498">
      <w:pPr>
        <w:spacing w:after="19"/>
        <w:ind w:left="173" w:hanging="10"/>
      </w:pPr>
      <w:r>
        <w:rPr>
          <w:rFonts w:ascii="Arial" w:eastAsia="Arial" w:hAnsi="Arial" w:cs="Arial"/>
          <w:b/>
          <w:sz w:val="24"/>
        </w:rPr>
        <w:t xml:space="preserve">Refer to Annex 3. </w:t>
      </w:r>
    </w:p>
    <w:p w14:paraId="5EF38214" w14:textId="77777777" w:rsidR="00AF20D0" w:rsidRDefault="00235498">
      <w:pPr>
        <w:spacing w:after="41"/>
        <w:ind w:left="163"/>
      </w:pPr>
      <w:r>
        <w:rPr>
          <w:rFonts w:ascii="Arial" w:eastAsia="Arial" w:hAnsi="Arial" w:cs="Arial"/>
          <w:sz w:val="24"/>
        </w:rPr>
        <w:t xml:space="preserve"> </w:t>
      </w:r>
    </w:p>
    <w:p w14:paraId="3ED2277C" w14:textId="77777777" w:rsidR="00AF20D0" w:rsidRDefault="00235498">
      <w:pPr>
        <w:spacing w:after="8" w:line="251" w:lineRule="auto"/>
        <w:ind w:left="172" w:right="8" w:hanging="9"/>
      </w:pPr>
      <w:r>
        <w:rPr>
          <w:rFonts w:ascii="Arial" w:eastAsia="Arial" w:hAnsi="Arial" w:cs="Arial"/>
          <w:sz w:val="24"/>
        </w:rPr>
        <w:t xml:space="preserve">BUYER’S SECURITY POLICY </w:t>
      </w:r>
    </w:p>
    <w:p w14:paraId="1F41A14E" w14:textId="77777777" w:rsidR="00AF20D0" w:rsidRDefault="00235498">
      <w:pPr>
        <w:pStyle w:val="Heading2"/>
        <w:ind w:left="173"/>
      </w:pPr>
      <w:r>
        <w:rPr>
          <w:rFonts w:ascii="Arial" w:eastAsia="Arial" w:hAnsi="Arial" w:cs="Arial"/>
          <w:sz w:val="24"/>
        </w:rPr>
        <w:t xml:space="preserve">See Schedule 9 </w:t>
      </w:r>
    </w:p>
    <w:p w14:paraId="33D5FE56" w14:textId="77777777" w:rsidR="00AF20D0" w:rsidRDefault="00235498">
      <w:pPr>
        <w:spacing w:after="24"/>
        <w:ind w:left="163"/>
      </w:pPr>
      <w:r>
        <w:rPr>
          <w:rFonts w:ascii="Arial" w:eastAsia="Arial" w:hAnsi="Arial" w:cs="Arial"/>
          <w:sz w:val="24"/>
        </w:rPr>
        <w:t xml:space="preserve"> </w:t>
      </w:r>
    </w:p>
    <w:p w14:paraId="338AEA48" w14:textId="25B3AAB2" w:rsidR="00AF20D0" w:rsidRDefault="00235498">
      <w:pPr>
        <w:spacing w:after="10" w:line="251" w:lineRule="auto"/>
        <w:ind w:left="172" w:right="8" w:hanging="9"/>
        <w:rPr>
          <w:rFonts w:ascii="Arial" w:eastAsia="Arial" w:hAnsi="Arial" w:cs="Arial"/>
          <w:sz w:val="24"/>
        </w:rPr>
      </w:pPr>
      <w:r>
        <w:rPr>
          <w:rFonts w:ascii="Arial" w:eastAsia="Arial" w:hAnsi="Arial" w:cs="Arial"/>
          <w:sz w:val="24"/>
        </w:rPr>
        <w:t xml:space="preserve">SUPPLIER’S AUTHORISED REPRESENTATIVE </w:t>
      </w:r>
    </w:p>
    <w:p w14:paraId="78A838B1" w14:textId="77777777" w:rsidR="00082F9E" w:rsidRDefault="00082F9E">
      <w:pPr>
        <w:spacing w:after="10" w:line="251" w:lineRule="auto"/>
        <w:ind w:left="172" w:right="8" w:hanging="9"/>
      </w:pPr>
    </w:p>
    <w:p w14:paraId="08B2704F" w14:textId="77777777" w:rsidR="00082F9E" w:rsidRDefault="00082F9E">
      <w:pPr>
        <w:spacing w:after="41"/>
        <w:ind w:left="163"/>
        <w:rPr>
          <w:rFonts w:ascii="Arial" w:hAnsi="Arial" w:cs="Arial"/>
          <w:b/>
          <w:bCs/>
          <w:szCs w:val="22"/>
        </w:rPr>
      </w:pPr>
      <w:r>
        <w:rPr>
          <w:rFonts w:ascii="Arial" w:hAnsi="Arial" w:cs="Arial"/>
          <w:b/>
          <w:bCs/>
          <w:szCs w:val="22"/>
        </w:rPr>
        <w:t>REDACTED TEXT under FOIA Section 40 Personal Information</w:t>
      </w:r>
    </w:p>
    <w:p w14:paraId="763E8E71" w14:textId="6893C9D2" w:rsidR="00AF20D0" w:rsidRDefault="00235498">
      <w:pPr>
        <w:spacing w:after="41"/>
        <w:ind w:left="163"/>
      </w:pPr>
      <w:r>
        <w:rPr>
          <w:rFonts w:ascii="Arial" w:eastAsia="Arial" w:hAnsi="Arial" w:cs="Arial"/>
          <w:sz w:val="24"/>
        </w:rPr>
        <w:t xml:space="preserve"> </w:t>
      </w:r>
    </w:p>
    <w:p w14:paraId="37384E0C" w14:textId="77777777" w:rsidR="00082F9E" w:rsidRDefault="00082F9E">
      <w:pPr>
        <w:spacing w:after="8" w:line="251" w:lineRule="auto"/>
        <w:ind w:left="172" w:right="8" w:hanging="9"/>
        <w:rPr>
          <w:rFonts w:ascii="Arial" w:eastAsia="Arial" w:hAnsi="Arial" w:cs="Arial"/>
          <w:sz w:val="24"/>
        </w:rPr>
      </w:pPr>
    </w:p>
    <w:p w14:paraId="3AB6639F" w14:textId="77777777" w:rsidR="00082F9E" w:rsidRDefault="00082F9E">
      <w:pPr>
        <w:spacing w:after="8" w:line="251" w:lineRule="auto"/>
        <w:ind w:left="172" w:right="8" w:hanging="9"/>
        <w:rPr>
          <w:rFonts w:ascii="Arial" w:eastAsia="Arial" w:hAnsi="Arial" w:cs="Arial"/>
          <w:sz w:val="24"/>
        </w:rPr>
      </w:pPr>
    </w:p>
    <w:p w14:paraId="07698E5F" w14:textId="77777777" w:rsidR="00082F9E" w:rsidRDefault="00082F9E">
      <w:pPr>
        <w:spacing w:after="8" w:line="251" w:lineRule="auto"/>
        <w:ind w:left="172" w:right="8" w:hanging="9"/>
        <w:rPr>
          <w:rFonts w:ascii="Arial" w:eastAsia="Arial" w:hAnsi="Arial" w:cs="Arial"/>
          <w:sz w:val="24"/>
        </w:rPr>
      </w:pPr>
    </w:p>
    <w:p w14:paraId="58EB8D32" w14:textId="35D8A55B" w:rsidR="00AF20D0" w:rsidRDefault="00235498">
      <w:pPr>
        <w:spacing w:after="8" w:line="251" w:lineRule="auto"/>
        <w:ind w:left="172" w:right="8" w:hanging="9"/>
        <w:rPr>
          <w:rFonts w:ascii="Arial" w:eastAsia="Arial" w:hAnsi="Arial" w:cs="Arial"/>
          <w:sz w:val="24"/>
        </w:rPr>
      </w:pPr>
      <w:r>
        <w:rPr>
          <w:rFonts w:ascii="Arial" w:eastAsia="Arial" w:hAnsi="Arial" w:cs="Arial"/>
          <w:sz w:val="24"/>
        </w:rPr>
        <w:t xml:space="preserve">SUPPLIER’S CONTRACT MANAGER </w:t>
      </w:r>
    </w:p>
    <w:p w14:paraId="534C5D90" w14:textId="77777777" w:rsidR="00082F9E" w:rsidRDefault="00082F9E">
      <w:pPr>
        <w:spacing w:after="8" w:line="251" w:lineRule="auto"/>
        <w:ind w:left="172" w:right="8" w:hanging="9"/>
      </w:pPr>
    </w:p>
    <w:p w14:paraId="61CAE230" w14:textId="33AE3E6C" w:rsidR="00AF20D0" w:rsidRDefault="00082F9E">
      <w:pPr>
        <w:spacing w:after="0"/>
        <w:ind w:left="163"/>
        <w:rPr>
          <w:rFonts w:ascii="Arial" w:eastAsia="Arial" w:hAnsi="Arial" w:cs="Arial"/>
          <w:sz w:val="24"/>
        </w:rPr>
      </w:pPr>
      <w:r>
        <w:rPr>
          <w:rFonts w:ascii="Arial" w:hAnsi="Arial" w:cs="Arial"/>
          <w:b/>
          <w:bCs/>
          <w:szCs w:val="22"/>
        </w:rPr>
        <w:t>REDACTED TEXT under FOIA Section 40 Personal Information</w:t>
      </w:r>
      <w:r w:rsidR="00235498">
        <w:rPr>
          <w:rFonts w:ascii="Arial" w:eastAsia="Arial" w:hAnsi="Arial" w:cs="Arial"/>
          <w:sz w:val="24"/>
        </w:rPr>
        <w:t xml:space="preserve"> </w:t>
      </w:r>
    </w:p>
    <w:p w14:paraId="3E9D784C" w14:textId="77777777" w:rsidR="00082F9E" w:rsidRDefault="00082F9E">
      <w:pPr>
        <w:spacing w:after="0"/>
        <w:ind w:left="163"/>
      </w:pPr>
    </w:p>
    <w:p w14:paraId="3F543D41" w14:textId="77777777" w:rsidR="00AF20D0" w:rsidRDefault="00235498">
      <w:pPr>
        <w:spacing w:after="8" w:line="251" w:lineRule="auto"/>
        <w:ind w:left="172" w:right="8" w:hanging="9"/>
      </w:pPr>
      <w:r>
        <w:rPr>
          <w:rFonts w:ascii="Arial" w:eastAsia="Arial" w:hAnsi="Arial" w:cs="Arial"/>
          <w:sz w:val="24"/>
        </w:rPr>
        <w:t xml:space="preserve">PROGRESS REPORT FREQUENCY </w:t>
      </w:r>
    </w:p>
    <w:p w14:paraId="1DBEBD15" w14:textId="77777777" w:rsidR="00AF20D0" w:rsidRDefault="00235498">
      <w:pPr>
        <w:spacing w:after="0"/>
        <w:ind w:left="173" w:hanging="10"/>
      </w:pPr>
      <w:r>
        <w:rPr>
          <w:rFonts w:ascii="Arial" w:eastAsia="Arial" w:hAnsi="Arial" w:cs="Arial"/>
          <w:b/>
          <w:sz w:val="24"/>
        </w:rPr>
        <w:t>Every week</w:t>
      </w:r>
      <w:r>
        <w:rPr>
          <w:rFonts w:ascii="Arial" w:eastAsia="Arial" w:hAnsi="Arial" w:cs="Arial"/>
          <w:sz w:val="24"/>
        </w:rPr>
        <w:t xml:space="preserve"> </w:t>
      </w:r>
    </w:p>
    <w:p w14:paraId="396899A2" w14:textId="77777777" w:rsidR="00AF20D0" w:rsidRDefault="00235498">
      <w:pPr>
        <w:spacing w:after="0"/>
        <w:ind w:left="163"/>
      </w:pPr>
      <w:r>
        <w:rPr>
          <w:rFonts w:ascii="Arial" w:eastAsia="Arial" w:hAnsi="Arial" w:cs="Arial"/>
          <w:b/>
          <w:sz w:val="24"/>
        </w:rPr>
        <w:t xml:space="preserve"> </w:t>
      </w:r>
    </w:p>
    <w:p w14:paraId="7CDAAEDE" w14:textId="77777777" w:rsidR="00AF20D0" w:rsidRDefault="00235498">
      <w:pPr>
        <w:spacing w:after="8" w:line="251" w:lineRule="auto"/>
        <w:ind w:left="172" w:right="8" w:hanging="9"/>
      </w:pPr>
      <w:r>
        <w:rPr>
          <w:rFonts w:ascii="Arial" w:eastAsia="Arial" w:hAnsi="Arial" w:cs="Arial"/>
          <w:sz w:val="24"/>
        </w:rPr>
        <w:t xml:space="preserve">PROGRESS MEETING FREQUENCY </w:t>
      </w:r>
    </w:p>
    <w:p w14:paraId="6C7384BD" w14:textId="77777777" w:rsidR="00AF20D0" w:rsidRDefault="00235498">
      <w:pPr>
        <w:pStyle w:val="Heading2"/>
        <w:ind w:left="173"/>
      </w:pPr>
      <w:r>
        <w:rPr>
          <w:rFonts w:ascii="Arial" w:eastAsia="Arial" w:hAnsi="Arial" w:cs="Arial"/>
          <w:sz w:val="24"/>
        </w:rPr>
        <w:t xml:space="preserve">Every 2 weeks </w:t>
      </w:r>
    </w:p>
    <w:p w14:paraId="26B83DDF" w14:textId="77777777" w:rsidR="00AF20D0" w:rsidRDefault="00235498">
      <w:pPr>
        <w:spacing w:after="0"/>
        <w:ind w:left="163"/>
      </w:pPr>
      <w:r>
        <w:rPr>
          <w:rFonts w:ascii="Arial" w:eastAsia="Arial" w:hAnsi="Arial" w:cs="Arial"/>
          <w:b/>
          <w:sz w:val="24"/>
        </w:rPr>
        <w:t xml:space="preserve"> </w:t>
      </w:r>
    </w:p>
    <w:p w14:paraId="052A6D8E" w14:textId="77777777" w:rsidR="00AF20D0" w:rsidRDefault="00235498">
      <w:pPr>
        <w:spacing w:after="8" w:line="251" w:lineRule="auto"/>
        <w:ind w:left="172" w:right="8" w:hanging="9"/>
      </w:pPr>
      <w:r>
        <w:rPr>
          <w:rFonts w:ascii="Arial" w:eastAsia="Arial" w:hAnsi="Arial" w:cs="Arial"/>
          <w:sz w:val="24"/>
        </w:rPr>
        <w:t xml:space="preserve">KEY STAFF </w:t>
      </w:r>
    </w:p>
    <w:p w14:paraId="0912C29A" w14:textId="0DEC2E16" w:rsidR="00AF20D0" w:rsidRDefault="00082F9E">
      <w:pPr>
        <w:spacing w:after="0"/>
        <w:ind w:left="163"/>
      </w:pPr>
      <w:r>
        <w:rPr>
          <w:rFonts w:ascii="Arial" w:hAnsi="Arial" w:cs="Arial"/>
          <w:b/>
          <w:bCs/>
          <w:szCs w:val="22"/>
        </w:rPr>
        <w:t>REDACTED TEXT under FOIA Section 40 Personal Information</w:t>
      </w:r>
      <w:r w:rsidR="00235498">
        <w:rPr>
          <w:rFonts w:ascii="Arial" w:eastAsia="Arial" w:hAnsi="Arial" w:cs="Arial"/>
          <w:sz w:val="24"/>
        </w:rPr>
        <w:t xml:space="preserve"> </w:t>
      </w:r>
    </w:p>
    <w:p w14:paraId="6EA748D5" w14:textId="77777777" w:rsidR="00082F9E" w:rsidRDefault="00082F9E">
      <w:pPr>
        <w:spacing w:after="8" w:line="251" w:lineRule="auto"/>
        <w:ind w:left="172" w:right="8" w:hanging="9"/>
        <w:rPr>
          <w:rFonts w:ascii="Arial" w:eastAsia="Arial" w:hAnsi="Arial" w:cs="Arial"/>
          <w:sz w:val="24"/>
        </w:rPr>
      </w:pPr>
    </w:p>
    <w:p w14:paraId="3BD3AF89" w14:textId="77777777" w:rsidR="00082F9E" w:rsidRDefault="00082F9E">
      <w:pPr>
        <w:spacing w:after="8" w:line="251" w:lineRule="auto"/>
        <w:ind w:left="172" w:right="8" w:hanging="9"/>
        <w:rPr>
          <w:rFonts w:ascii="Arial" w:eastAsia="Arial" w:hAnsi="Arial" w:cs="Arial"/>
          <w:sz w:val="24"/>
        </w:rPr>
      </w:pPr>
    </w:p>
    <w:p w14:paraId="2FC03356" w14:textId="22A1FF81" w:rsidR="00AF20D0" w:rsidRDefault="00235498">
      <w:pPr>
        <w:spacing w:after="8" w:line="251" w:lineRule="auto"/>
        <w:ind w:left="172" w:right="8" w:hanging="9"/>
      </w:pPr>
      <w:r>
        <w:rPr>
          <w:rFonts w:ascii="Arial" w:eastAsia="Arial" w:hAnsi="Arial" w:cs="Arial"/>
          <w:sz w:val="24"/>
        </w:rPr>
        <w:t xml:space="preserve">KEY SUBCONTRACTOR(S) </w:t>
      </w:r>
    </w:p>
    <w:p w14:paraId="51FB9EDD" w14:textId="77777777" w:rsidR="00082F9E" w:rsidRDefault="00082F9E">
      <w:pPr>
        <w:spacing w:after="8" w:line="251" w:lineRule="auto"/>
        <w:ind w:left="172" w:right="8" w:hanging="9"/>
        <w:rPr>
          <w:rFonts w:ascii="Arial" w:hAnsi="Arial" w:cs="Arial"/>
          <w:b/>
          <w:bCs/>
          <w:szCs w:val="22"/>
        </w:rPr>
      </w:pPr>
    </w:p>
    <w:p w14:paraId="0803FCAB" w14:textId="274660C8" w:rsidR="00AF20D0" w:rsidRDefault="00082F9E">
      <w:pPr>
        <w:spacing w:after="8" w:line="251" w:lineRule="auto"/>
        <w:ind w:left="172" w:right="8" w:hanging="9"/>
      </w:pPr>
      <w:r>
        <w:rPr>
          <w:rFonts w:ascii="Arial" w:hAnsi="Arial" w:cs="Arial"/>
          <w:b/>
          <w:bCs/>
          <w:szCs w:val="22"/>
        </w:rPr>
        <w:t>REDACTED TEXT under FOIA Section 43 Commercial Interests</w:t>
      </w:r>
    </w:p>
    <w:p w14:paraId="1C00E25F" w14:textId="77777777" w:rsidR="00AF20D0" w:rsidRDefault="00235498">
      <w:pPr>
        <w:spacing w:after="2"/>
        <w:ind w:left="163"/>
      </w:pPr>
      <w:r>
        <w:rPr>
          <w:rFonts w:ascii="Arial" w:eastAsia="Arial" w:hAnsi="Arial" w:cs="Arial"/>
          <w:b/>
          <w:sz w:val="24"/>
        </w:rPr>
        <w:t xml:space="preserve"> </w:t>
      </w:r>
    </w:p>
    <w:p w14:paraId="68F91D77" w14:textId="77777777" w:rsidR="00AF20D0" w:rsidRDefault="00235498">
      <w:pPr>
        <w:spacing w:after="8" w:line="251" w:lineRule="auto"/>
        <w:ind w:left="172" w:right="8" w:hanging="9"/>
      </w:pPr>
      <w:r>
        <w:rPr>
          <w:rFonts w:ascii="Arial" w:eastAsia="Arial" w:hAnsi="Arial" w:cs="Arial"/>
          <w:sz w:val="24"/>
        </w:rPr>
        <w:t xml:space="preserve">E-AUCTIONS </w:t>
      </w:r>
    </w:p>
    <w:p w14:paraId="37EC5EF5" w14:textId="77777777" w:rsidR="00AF20D0" w:rsidRDefault="00235498">
      <w:pPr>
        <w:spacing w:after="8" w:line="251" w:lineRule="auto"/>
        <w:ind w:left="172" w:right="8" w:hanging="9"/>
      </w:pPr>
      <w:r>
        <w:rPr>
          <w:rFonts w:ascii="Arial" w:eastAsia="Arial" w:hAnsi="Arial" w:cs="Arial"/>
          <w:sz w:val="24"/>
        </w:rPr>
        <w:t xml:space="preserve">Not applicable </w:t>
      </w:r>
    </w:p>
    <w:p w14:paraId="0203B918" w14:textId="77777777" w:rsidR="00AF20D0" w:rsidRDefault="00235498">
      <w:pPr>
        <w:spacing w:after="0"/>
        <w:ind w:left="163"/>
      </w:pPr>
      <w:r>
        <w:rPr>
          <w:rFonts w:ascii="Arial" w:eastAsia="Arial" w:hAnsi="Arial" w:cs="Arial"/>
          <w:b/>
          <w:sz w:val="24"/>
        </w:rPr>
        <w:t xml:space="preserve"> </w:t>
      </w:r>
    </w:p>
    <w:p w14:paraId="63E08A42" w14:textId="77777777" w:rsidR="00AF20D0" w:rsidRDefault="00235498">
      <w:pPr>
        <w:spacing w:after="8" w:line="251" w:lineRule="auto"/>
        <w:ind w:left="172" w:right="8" w:hanging="9"/>
      </w:pPr>
      <w:r>
        <w:rPr>
          <w:rFonts w:ascii="Arial" w:eastAsia="Arial" w:hAnsi="Arial" w:cs="Arial"/>
          <w:sz w:val="24"/>
        </w:rPr>
        <w:t xml:space="preserve">COMMERCIALLY SENSITIVE INFORMATION </w:t>
      </w:r>
    </w:p>
    <w:p w14:paraId="3824FD31" w14:textId="77777777" w:rsidR="00AF20D0" w:rsidRDefault="00235498">
      <w:pPr>
        <w:spacing w:after="8" w:line="251" w:lineRule="auto"/>
        <w:ind w:left="172" w:right="8" w:hanging="9"/>
      </w:pPr>
      <w:r>
        <w:rPr>
          <w:rFonts w:ascii="Arial" w:eastAsia="Arial" w:hAnsi="Arial" w:cs="Arial"/>
          <w:sz w:val="24"/>
        </w:rPr>
        <w:t xml:space="preserve">Not applicable    </w:t>
      </w:r>
    </w:p>
    <w:p w14:paraId="7E120AE7" w14:textId="77777777" w:rsidR="00AF20D0" w:rsidRDefault="00235498">
      <w:pPr>
        <w:spacing w:after="0"/>
        <w:ind w:left="163"/>
      </w:pPr>
      <w:r>
        <w:rPr>
          <w:rFonts w:ascii="Arial" w:eastAsia="Arial" w:hAnsi="Arial" w:cs="Arial"/>
          <w:b/>
          <w:sz w:val="24"/>
        </w:rPr>
        <w:t xml:space="preserve"> </w:t>
      </w:r>
    </w:p>
    <w:p w14:paraId="15393269" w14:textId="77777777" w:rsidR="00AF20D0" w:rsidRDefault="00235498">
      <w:pPr>
        <w:spacing w:after="8" w:line="251" w:lineRule="auto"/>
        <w:ind w:left="172" w:right="8" w:hanging="9"/>
      </w:pPr>
      <w:r>
        <w:rPr>
          <w:rFonts w:ascii="Arial" w:eastAsia="Arial" w:hAnsi="Arial" w:cs="Arial"/>
          <w:sz w:val="24"/>
        </w:rPr>
        <w:t xml:space="preserve">SERVICE CREDITS </w:t>
      </w:r>
    </w:p>
    <w:p w14:paraId="4E4FAE9A" w14:textId="77777777" w:rsidR="00AF20D0" w:rsidRDefault="00235498">
      <w:pPr>
        <w:spacing w:after="8" w:line="251" w:lineRule="auto"/>
        <w:ind w:left="172" w:right="8" w:hanging="9"/>
      </w:pPr>
      <w:r>
        <w:rPr>
          <w:rFonts w:ascii="Arial" w:eastAsia="Arial" w:hAnsi="Arial" w:cs="Arial"/>
          <w:sz w:val="24"/>
        </w:rPr>
        <w:t xml:space="preserve">Not applicable </w:t>
      </w:r>
    </w:p>
    <w:p w14:paraId="61EA1638" w14:textId="77777777" w:rsidR="00AF20D0" w:rsidRDefault="00235498">
      <w:pPr>
        <w:spacing w:after="0"/>
        <w:ind w:left="163"/>
      </w:pPr>
      <w:r>
        <w:rPr>
          <w:rFonts w:ascii="Arial" w:eastAsia="Arial" w:hAnsi="Arial" w:cs="Arial"/>
          <w:b/>
          <w:sz w:val="24"/>
        </w:rPr>
        <w:t xml:space="preserve"> </w:t>
      </w:r>
    </w:p>
    <w:p w14:paraId="6C635F19" w14:textId="77777777" w:rsidR="00AF20D0" w:rsidRDefault="00235498">
      <w:pPr>
        <w:spacing w:after="248" w:line="251" w:lineRule="auto"/>
        <w:ind w:left="172" w:right="8" w:hanging="9"/>
      </w:pPr>
      <w:r>
        <w:rPr>
          <w:rFonts w:ascii="Arial" w:eastAsia="Arial" w:hAnsi="Arial" w:cs="Arial"/>
          <w:sz w:val="24"/>
        </w:rPr>
        <w:t xml:space="preserve">ADDITIONAL INSURANCES </w:t>
      </w:r>
    </w:p>
    <w:p w14:paraId="3B442C7B" w14:textId="77777777" w:rsidR="00AF20D0" w:rsidRDefault="00235498">
      <w:pPr>
        <w:spacing w:after="244" w:line="251" w:lineRule="auto"/>
        <w:ind w:left="172" w:right="8" w:hanging="9"/>
      </w:pPr>
      <w:r>
        <w:rPr>
          <w:rFonts w:ascii="Arial" w:eastAsia="Arial" w:hAnsi="Arial" w:cs="Arial"/>
          <w:sz w:val="24"/>
        </w:rPr>
        <w:t xml:space="preserve">In addition to its other obligations under the Contract (including at Joint Schedule 3) the Supplier shall take out and maintain, or procure the taking out and maintenance of the following additional insurances: </w:t>
      </w:r>
    </w:p>
    <w:p w14:paraId="416B41D3" w14:textId="77777777" w:rsidR="00AF20D0" w:rsidRDefault="00235498">
      <w:pPr>
        <w:numPr>
          <w:ilvl w:val="0"/>
          <w:numId w:val="2"/>
        </w:numPr>
        <w:spacing w:after="108" w:line="251" w:lineRule="auto"/>
        <w:ind w:right="-2" w:hanging="360"/>
        <w:jc w:val="both"/>
      </w:pPr>
      <w:r>
        <w:rPr>
          <w:rFonts w:ascii="Arial" w:eastAsia="Arial" w:hAnsi="Arial" w:cs="Arial"/>
          <w:sz w:val="24"/>
        </w:rPr>
        <w:t>Additional public liability insurance to cover all risks in the performance of the Call-Off Contract with a minimum limit of £5million (five million pounds) for each claim;</w:t>
      </w:r>
      <w:r>
        <w:t xml:space="preserve"> </w:t>
      </w:r>
    </w:p>
    <w:p w14:paraId="4AC91F02" w14:textId="77777777" w:rsidR="00AF20D0" w:rsidRDefault="00235498">
      <w:pPr>
        <w:numPr>
          <w:ilvl w:val="0"/>
          <w:numId w:val="2"/>
        </w:numPr>
        <w:spacing w:after="6" w:line="251" w:lineRule="auto"/>
        <w:ind w:right="-2" w:hanging="360"/>
        <w:jc w:val="both"/>
      </w:pPr>
      <w:r>
        <w:rPr>
          <w:rFonts w:ascii="Arial" w:eastAsia="Arial" w:hAnsi="Arial" w:cs="Arial"/>
          <w:sz w:val="24"/>
        </w:rPr>
        <w:t xml:space="preserve">Additional employers’ liability insurance with a minimum limit of £5million (five million pounds) for each claim; </w:t>
      </w:r>
    </w:p>
    <w:p w14:paraId="20B76406" w14:textId="77777777" w:rsidR="00AF20D0" w:rsidRDefault="00235498">
      <w:pPr>
        <w:numPr>
          <w:ilvl w:val="0"/>
          <w:numId w:val="2"/>
        </w:numPr>
        <w:spacing w:after="6" w:line="251" w:lineRule="auto"/>
        <w:ind w:right="-2" w:hanging="360"/>
        <w:jc w:val="both"/>
      </w:pPr>
      <w:r>
        <w:rPr>
          <w:rFonts w:ascii="Arial" w:eastAsia="Arial" w:hAnsi="Arial" w:cs="Arial"/>
          <w:sz w:val="24"/>
        </w:rPr>
        <w:t xml:space="preserve">Additional professional indemnity insurance adequate to cover all risks in the performance of the Call-Off Contract with a minimum limit of indemnity of £5million (five million pounds) for each individual claim; </w:t>
      </w:r>
    </w:p>
    <w:p w14:paraId="3684FAEB" w14:textId="77777777" w:rsidR="00AF20D0" w:rsidRDefault="00235498">
      <w:pPr>
        <w:numPr>
          <w:ilvl w:val="0"/>
          <w:numId w:val="2"/>
        </w:numPr>
        <w:spacing w:after="6" w:line="251" w:lineRule="auto"/>
        <w:ind w:right="-2" w:hanging="360"/>
        <w:jc w:val="both"/>
      </w:pPr>
      <w:r>
        <w:rPr>
          <w:rFonts w:ascii="Arial" w:eastAsia="Arial" w:hAnsi="Arial" w:cs="Arial"/>
          <w:sz w:val="24"/>
        </w:rPr>
        <w:t xml:space="preserve">Product liability insurance cover for all risks in the provision of Deliverables under the Call-Off Contract with a minimum limit of £5million (five million pounds) for each individual claim; </w:t>
      </w:r>
    </w:p>
    <w:p w14:paraId="269AE0D0" w14:textId="77777777" w:rsidR="00AF20D0" w:rsidRDefault="00235498">
      <w:pPr>
        <w:numPr>
          <w:ilvl w:val="0"/>
          <w:numId w:val="2"/>
        </w:numPr>
        <w:spacing w:after="6" w:line="251" w:lineRule="auto"/>
        <w:ind w:right="-2" w:hanging="360"/>
        <w:jc w:val="both"/>
      </w:pPr>
      <w:r>
        <w:rPr>
          <w:rFonts w:ascii="Arial" w:eastAsia="Arial" w:hAnsi="Arial" w:cs="Arial"/>
          <w:sz w:val="24"/>
        </w:rPr>
        <w:lastRenderedPageBreak/>
        <w:t xml:space="preserve">Cyber insurance with a minimum limit of £5million (five million pounds) for each individual claim. </w:t>
      </w:r>
    </w:p>
    <w:p w14:paraId="1EAF646E" w14:textId="77777777" w:rsidR="00AF20D0" w:rsidRDefault="00235498">
      <w:pPr>
        <w:spacing w:after="0"/>
        <w:ind w:left="163"/>
      </w:pPr>
      <w:r>
        <w:rPr>
          <w:rFonts w:ascii="Arial" w:eastAsia="Arial" w:hAnsi="Arial" w:cs="Arial"/>
          <w:sz w:val="24"/>
        </w:rPr>
        <w:t xml:space="preserve"> </w:t>
      </w:r>
    </w:p>
    <w:p w14:paraId="49AC93C5" w14:textId="77777777" w:rsidR="00AF20D0" w:rsidRDefault="00235498">
      <w:pPr>
        <w:spacing w:after="8" w:line="251" w:lineRule="auto"/>
        <w:ind w:left="172" w:right="8" w:hanging="9"/>
      </w:pPr>
      <w:r>
        <w:rPr>
          <w:rFonts w:ascii="Arial" w:eastAsia="Arial" w:hAnsi="Arial" w:cs="Arial"/>
          <w:sz w:val="24"/>
        </w:rPr>
        <w:t xml:space="preserve">SOCIAL VALUE COMMITMENT </w:t>
      </w:r>
    </w:p>
    <w:p w14:paraId="7CADD52A" w14:textId="77777777" w:rsidR="00AF20D0" w:rsidRDefault="00235498">
      <w:pPr>
        <w:spacing w:after="0" w:line="251" w:lineRule="auto"/>
        <w:ind w:left="163" w:right="-2"/>
        <w:jc w:val="both"/>
      </w:pPr>
      <w:r>
        <w:rPr>
          <w:rFonts w:ascii="Arial" w:eastAsia="Arial" w:hAnsi="Arial" w:cs="Arial"/>
          <w:sz w:val="24"/>
        </w:rPr>
        <w:t xml:space="preserve">The Supplier agrees, in providing the Deliverables and performing its obligations under the Order Contract, that it will comply with the social value commitments in Order Schedule 4 (Order Tender). </w:t>
      </w:r>
    </w:p>
    <w:p w14:paraId="33D79BFA" w14:textId="77777777" w:rsidR="00AF20D0" w:rsidRDefault="00235498">
      <w:pPr>
        <w:spacing w:after="0"/>
        <w:ind w:left="163"/>
      </w:pPr>
      <w:r>
        <w:rPr>
          <w:rFonts w:ascii="Arial" w:eastAsia="Arial" w:hAnsi="Arial" w:cs="Arial"/>
          <w:sz w:val="24"/>
        </w:rPr>
        <w:t xml:space="preserve"> </w:t>
      </w:r>
    </w:p>
    <w:tbl>
      <w:tblPr>
        <w:tblStyle w:val="TableGrid"/>
        <w:tblW w:w="9169" w:type="dxa"/>
        <w:tblInd w:w="169" w:type="dxa"/>
        <w:tblCellMar>
          <w:top w:w="34" w:type="dxa"/>
          <w:right w:w="115" w:type="dxa"/>
        </w:tblCellMar>
        <w:tblLook w:val="04A0" w:firstRow="1" w:lastRow="0" w:firstColumn="1" w:lastColumn="0" w:noHBand="0" w:noVBand="1"/>
      </w:tblPr>
      <w:tblGrid>
        <w:gridCol w:w="1525"/>
        <w:gridCol w:w="2981"/>
        <w:gridCol w:w="1556"/>
        <w:gridCol w:w="3107"/>
      </w:tblGrid>
      <w:tr w:rsidR="00AF20D0" w14:paraId="1E134757" w14:textId="77777777">
        <w:trPr>
          <w:trHeight w:val="685"/>
        </w:trPr>
        <w:tc>
          <w:tcPr>
            <w:tcW w:w="4506" w:type="dxa"/>
            <w:gridSpan w:val="2"/>
            <w:tcBorders>
              <w:top w:val="single" w:sz="4" w:space="0" w:color="95B3D7"/>
              <w:left w:val="single" w:sz="4" w:space="0" w:color="000000"/>
              <w:bottom w:val="single" w:sz="4" w:space="0" w:color="95B3D7"/>
              <w:right w:val="single" w:sz="4" w:space="0" w:color="95B3D7"/>
            </w:tcBorders>
            <w:shd w:val="clear" w:color="auto" w:fill="DBE5F1"/>
            <w:vAlign w:val="center"/>
          </w:tcPr>
          <w:p w14:paraId="71879910" w14:textId="77777777" w:rsidR="00AF20D0" w:rsidRDefault="00235498">
            <w:pPr>
              <w:ind w:left="107"/>
            </w:pPr>
            <w:r>
              <w:rPr>
                <w:rFonts w:ascii="Arial" w:eastAsia="Arial" w:hAnsi="Arial" w:cs="Arial"/>
                <w:b/>
                <w:sz w:val="24"/>
              </w:rPr>
              <w:t>For and on behalf of the Supplier:</w:t>
            </w:r>
            <w:r>
              <w:rPr>
                <w:rFonts w:ascii="Arial" w:eastAsia="Arial" w:hAnsi="Arial" w:cs="Arial"/>
                <w:sz w:val="24"/>
              </w:rPr>
              <w:t xml:space="preserve"> </w:t>
            </w:r>
          </w:p>
        </w:tc>
        <w:tc>
          <w:tcPr>
            <w:tcW w:w="4663" w:type="dxa"/>
            <w:gridSpan w:val="2"/>
            <w:tcBorders>
              <w:top w:val="single" w:sz="4" w:space="0" w:color="95B3D7"/>
              <w:left w:val="single" w:sz="4" w:space="0" w:color="95B3D7"/>
              <w:bottom w:val="single" w:sz="4" w:space="0" w:color="95B3D7"/>
              <w:right w:val="single" w:sz="4" w:space="0" w:color="000000"/>
            </w:tcBorders>
            <w:shd w:val="clear" w:color="auto" w:fill="DBE5F1"/>
            <w:vAlign w:val="center"/>
          </w:tcPr>
          <w:p w14:paraId="7A07F372" w14:textId="77777777" w:rsidR="00AF20D0" w:rsidRDefault="00235498">
            <w:pPr>
              <w:ind w:left="108"/>
            </w:pPr>
            <w:r>
              <w:rPr>
                <w:rFonts w:ascii="Arial" w:eastAsia="Arial" w:hAnsi="Arial" w:cs="Arial"/>
                <w:b/>
                <w:sz w:val="24"/>
              </w:rPr>
              <w:t xml:space="preserve">For and on behalf of the Buyer: </w:t>
            </w:r>
          </w:p>
        </w:tc>
      </w:tr>
      <w:tr w:rsidR="00AF20D0" w14:paraId="33DF5938" w14:textId="77777777">
        <w:trPr>
          <w:trHeight w:val="646"/>
        </w:trPr>
        <w:tc>
          <w:tcPr>
            <w:tcW w:w="1525" w:type="dxa"/>
            <w:tcBorders>
              <w:top w:val="single" w:sz="4" w:space="0" w:color="95B3D7"/>
              <w:left w:val="single" w:sz="4" w:space="0" w:color="000000"/>
              <w:bottom w:val="single" w:sz="4" w:space="0" w:color="95B3D7"/>
              <w:right w:val="single" w:sz="4" w:space="0" w:color="95B3D7"/>
            </w:tcBorders>
            <w:shd w:val="clear" w:color="auto" w:fill="DBE5F1"/>
            <w:vAlign w:val="bottom"/>
          </w:tcPr>
          <w:p w14:paraId="64A48FDF" w14:textId="77777777" w:rsidR="00AF20D0" w:rsidRDefault="00235498">
            <w:pPr>
              <w:ind w:left="107"/>
            </w:pPr>
            <w:r>
              <w:rPr>
                <w:rFonts w:ascii="Arial" w:eastAsia="Arial" w:hAnsi="Arial" w:cs="Arial"/>
                <w:sz w:val="24"/>
              </w:rPr>
              <w:t xml:space="preserve">Signature: </w:t>
            </w:r>
          </w:p>
        </w:tc>
        <w:tc>
          <w:tcPr>
            <w:tcW w:w="2981" w:type="dxa"/>
            <w:tcBorders>
              <w:top w:val="single" w:sz="4" w:space="0" w:color="95B3D7"/>
              <w:left w:val="single" w:sz="4" w:space="0" w:color="95B3D7"/>
              <w:bottom w:val="single" w:sz="4" w:space="0" w:color="95B3D7"/>
              <w:right w:val="single" w:sz="4" w:space="0" w:color="95B3D7"/>
            </w:tcBorders>
          </w:tcPr>
          <w:p w14:paraId="183051DB" w14:textId="422CC5E8" w:rsidR="00AF20D0" w:rsidRDefault="004A6E04" w:rsidP="004A6E04">
            <w:pPr>
              <w:ind w:left="291"/>
            </w:pPr>
            <w:r>
              <w:rPr>
                <w:rFonts w:ascii="Arial" w:hAnsi="Arial" w:cs="Arial"/>
                <w:b/>
                <w:bCs/>
                <w:szCs w:val="22"/>
              </w:rPr>
              <w:t>REDACTED TEXT under FOIA Section 40 Personal Information</w:t>
            </w:r>
          </w:p>
        </w:tc>
        <w:tc>
          <w:tcPr>
            <w:tcW w:w="1556" w:type="dxa"/>
            <w:tcBorders>
              <w:top w:val="single" w:sz="4" w:space="0" w:color="95B3D7"/>
              <w:left w:val="single" w:sz="4" w:space="0" w:color="95B3D7"/>
              <w:bottom w:val="single" w:sz="4" w:space="0" w:color="95B3D7"/>
              <w:right w:val="single" w:sz="4" w:space="0" w:color="95B3D7"/>
            </w:tcBorders>
            <w:shd w:val="clear" w:color="auto" w:fill="DBE5F1"/>
            <w:vAlign w:val="bottom"/>
          </w:tcPr>
          <w:p w14:paraId="10C0EAFF" w14:textId="77777777" w:rsidR="00AF20D0" w:rsidRDefault="00235498">
            <w:pPr>
              <w:ind w:left="154"/>
              <w:jc w:val="center"/>
            </w:pPr>
            <w:r>
              <w:rPr>
                <w:rFonts w:ascii="Arial" w:eastAsia="Arial" w:hAnsi="Arial" w:cs="Arial"/>
                <w:sz w:val="24"/>
              </w:rPr>
              <w:t xml:space="preserve">Signature: </w:t>
            </w:r>
          </w:p>
        </w:tc>
        <w:tc>
          <w:tcPr>
            <w:tcW w:w="3107" w:type="dxa"/>
            <w:tcBorders>
              <w:top w:val="single" w:sz="4" w:space="0" w:color="95B3D7"/>
              <w:left w:val="single" w:sz="4" w:space="0" w:color="95B3D7"/>
              <w:bottom w:val="single" w:sz="4" w:space="0" w:color="95B3D7"/>
              <w:right w:val="single" w:sz="4" w:space="0" w:color="000000"/>
            </w:tcBorders>
          </w:tcPr>
          <w:p w14:paraId="5403E119" w14:textId="7D1AC1C9" w:rsidR="00AF20D0" w:rsidRDefault="004A6E04" w:rsidP="004A6E04">
            <w:pPr>
              <w:ind w:left="282"/>
            </w:pPr>
            <w:r>
              <w:rPr>
                <w:rFonts w:ascii="Arial" w:hAnsi="Arial" w:cs="Arial"/>
                <w:b/>
                <w:bCs/>
                <w:szCs w:val="22"/>
              </w:rPr>
              <w:t>REDACTED TEXT under FOIA Section 40 Personal Information</w:t>
            </w:r>
          </w:p>
        </w:tc>
      </w:tr>
      <w:tr w:rsidR="00AF20D0" w14:paraId="2A335060" w14:textId="77777777">
        <w:trPr>
          <w:trHeight w:val="647"/>
        </w:trPr>
        <w:tc>
          <w:tcPr>
            <w:tcW w:w="1525" w:type="dxa"/>
            <w:tcBorders>
              <w:top w:val="single" w:sz="4" w:space="0" w:color="95B3D7"/>
              <w:left w:val="single" w:sz="4" w:space="0" w:color="000000"/>
              <w:bottom w:val="single" w:sz="4" w:space="0" w:color="95B3D7"/>
              <w:right w:val="single" w:sz="4" w:space="0" w:color="95B3D7"/>
            </w:tcBorders>
            <w:shd w:val="clear" w:color="auto" w:fill="DBE5F1"/>
            <w:vAlign w:val="bottom"/>
          </w:tcPr>
          <w:p w14:paraId="1A6E8AB8" w14:textId="77777777" w:rsidR="00AF20D0" w:rsidRDefault="00235498">
            <w:pPr>
              <w:ind w:left="107"/>
            </w:pPr>
            <w:r>
              <w:rPr>
                <w:rFonts w:ascii="Arial" w:eastAsia="Arial" w:hAnsi="Arial" w:cs="Arial"/>
                <w:sz w:val="24"/>
              </w:rPr>
              <w:t xml:space="preserve">Name: </w:t>
            </w:r>
          </w:p>
        </w:tc>
        <w:tc>
          <w:tcPr>
            <w:tcW w:w="2981" w:type="dxa"/>
            <w:tcBorders>
              <w:top w:val="single" w:sz="4" w:space="0" w:color="95B3D7"/>
              <w:left w:val="single" w:sz="4" w:space="0" w:color="95B3D7"/>
              <w:bottom w:val="single" w:sz="4" w:space="0" w:color="95B3D7"/>
              <w:right w:val="single" w:sz="4" w:space="0" w:color="95B3D7"/>
            </w:tcBorders>
            <w:shd w:val="clear" w:color="auto" w:fill="DBE5F1"/>
            <w:vAlign w:val="bottom"/>
          </w:tcPr>
          <w:p w14:paraId="1DCC725D" w14:textId="4ACB8E5E" w:rsidR="00AF20D0" w:rsidRDefault="004A6E04">
            <w:pPr>
              <w:ind w:left="250"/>
            </w:pPr>
            <w:r>
              <w:rPr>
                <w:rFonts w:ascii="Arial" w:hAnsi="Arial" w:cs="Arial"/>
                <w:b/>
                <w:bCs/>
                <w:szCs w:val="22"/>
              </w:rPr>
              <w:t>REDACTED TEXT under FOIA Section 40 Personal Information</w:t>
            </w:r>
          </w:p>
        </w:tc>
        <w:tc>
          <w:tcPr>
            <w:tcW w:w="1556" w:type="dxa"/>
            <w:tcBorders>
              <w:top w:val="single" w:sz="4" w:space="0" w:color="95B3D7"/>
              <w:left w:val="single" w:sz="4" w:space="0" w:color="95B3D7"/>
              <w:bottom w:val="single" w:sz="4" w:space="0" w:color="95B3D7"/>
              <w:right w:val="single" w:sz="4" w:space="0" w:color="95B3D7"/>
            </w:tcBorders>
            <w:shd w:val="clear" w:color="auto" w:fill="DBE5F1"/>
            <w:vAlign w:val="bottom"/>
          </w:tcPr>
          <w:p w14:paraId="474C1222" w14:textId="77777777" w:rsidR="00AF20D0" w:rsidRDefault="00235498">
            <w:pPr>
              <w:ind w:left="250"/>
            </w:pPr>
            <w:r>
              <w:rPr>
                <w:rFonts w:ascii="Arial" w:eastAsia="Arial" w:hAnsi="Arial" w:cs="Arial"/>
                <w:sz w:val="24"/>
              </w:rPr>
              <w:t xml:space="preserve">Name: </w:t>
            </w:r>
          </w:p>
        </w:tc>
        <w:tc>
          <w:tcPr>
            <w:tcW w:w="3107" w:type="dxa"/>
            <w:tcBorders>
              <w:top w:val="single" w:sz="4" w:space="0" w:color="95B3D7"/>
              <w:left w:val="single" w:sz="4" w:space="0" w:color="95B3D7"/>
              <w:bottom w:val="single" w:sz="4" w:space="0" w:color="95B3D7"/>
              <w:right w:val="single" w:sz="4" w:space="0" w:color="000000"/>
            </w:tcBorders>
            <w:shd w:val="clear" w:color="auto" w:fill="DBE5F1"/>
            <w:vAlign w:val="bottom"/>
          </w:tcPr>
          <w:p w14:paraId="4C606C9B" w14:textId="1E91BA5F" w:rsidR="00AF20D0" w:rsidRDefault="004A6E04">
            <w:pPr>
              <w:ind w:left="250"/>
            </w:pPr>
            <w:r>
              <w:rPr>
                <w:rFonts w:ascii="Arial" w:hAnsi="Arial" w:cs="Arial"/>
                <w:b/>
                <w:bCs/>
                <w:szCs w:val="22"/>
              </w:rPr>
              <w:t>REDACTED TEXT under FOIA Section 40 Personal Information</w:t>
            </w:r>
          </w:p>
        </w:tc>
      </w:tr>
      <w:tr w:rsidR="00AF20D0" w14:paraId="16BFD8E8" w14:textId="77777777">
        <w:trPr>
          <w:trHeight w:val="647"/>
        </w:trPr>
        <w:tc>
          <w:tcPr>
            <w:tcW w:w="1525" w:type="dxa"/>
            <w:tcBorders>
              <w:top w:val="single" w:sz="4" w:space="0" w:color="95B3D7"/>
              <w:left w:val="single" w:sz="4" w:space="0" w:color="000000"/>
              <w:bottom w:val="single" w:sz="4" w:space="0" w:color="95B3D7"/>
              <w:right w:val="single" w:sz="4" w:space="0" w:color="95B3D7"/>
            </w:tcBorders>
            <w:shd w:val="clear" w:color="auto" w:fill="DBE5F1"/>
            <w:vAlign w:val="bottom"/>
          </w:tcPr>
          <w:p w14:paraId="0D9F3318" w14:textId="77777777" w:rsidR="00AF20D0" w:rsidRDefault="00235498">
            <w:pPr>
              <w:ind w:left="107"/>
            </w:pPr>
            <w:r>
              <w:rPr>
                <w:rFonts w:ascii="Arial" w:eastAsia="Arial" w:hAnsi="Arial" w:cs="Arial"/>
                <w:sz w:val="24"/>
              </w:rPr>
              <w:t xml:space="preserve">Role: </w:t>
            </w:r>
          </w:p>
        </w:tc>
        <w:tc>
          <w:tcPr>
            <w:tcW w:w="2981" w:type="dxa"/>
            <w:tcBorders>
              <w:top w:val="single" w:sz="4" w:space="0" w:color="95B3D7"/>
              <w:left w:val="single" w:sz="4" w:space="0" w:color="95B3D7"/>
              <w:bottom w:val="single" w:sz="4" w:space="0" w:color="95B3D7"/>
              <w:right w:val="single" w:sz="4" w:space="0" w:color="95B3D7"/>
            </w:tcBorders>
            <w:vAlign w:val="bottom"/>
          </w:tcPr>
          <w:p w14:paraId="2F77C662" w14:textId="4D56168D" w:rsidR="00AF20D0" w:rsidRDefault="004A6E04">
            <w:pPr>
              <w:ind w:left="250"/>
            </w:pPr>
            <w:r>
              <w:rPr>
                <w:rFonts w:ascii="Arial" w:hAnsi="Arial" w:cs="Arial"/>
                <w:b/>
                <w:bCs/>
                <w:szCs w:val="22"/>
              </w:rPr>
              <w:t>REDACTED TEXT under FOIA Section 40 Personal Information</w:t>
            </w:r>
          </w:p>
        </w:tc>
        <w:tc>
          <w:tcPr>
            <w:tcW w:w="1556" w:type="dxa"/>
            <w:tcBorders>
              <w:top w:val="single" w:sz="4" w:space="0" w:color="95B3D7"/>
              <w:left w:val="single" w:sz="4" w:space="0" w:color="95B3D7"/>
              <w:bottom w:val="single" w:sz="4" w:space="0" w:color="95B3D7"/>
              <w:right w:val="single" w:sz="4" w:space="0" w:color="95B3D7"/>
            </w:tcBorders>
            <w:shd w:val="clear" w:color="auto" w:fill="DBE5F1"/>
            <w:vAlign w:val="bottom"/>
          </w:tcPr>
          <w:p w14:paraId="21026CF4" w14:textId="77777777" w:rsidR="00AF20D0" w:rsidRDefault="00235498">
            <w:pPr>
              <w:ind w:left="250"/>
            </w:pPr>
            <w:r>
              <w:rPr>
                <w:rFonts w:ascii="Arial" w:eastAsia="Arial" w:hAnsi="Arial" w:cs="Arial"/>
                <w:sz w:val="24"/>
              </w:rPr>
              <w:t xml:space="preserve">Role: </w:t>
            </w:r>
          </w:p>
        </w:tc>
        <w:tc>
          <w:tcPr>
            <w:tcW w:w="3107" w:type="dxa"/>
            <w:tcBorders>
              <w:top w:val="single" w:sz="4" w:space="0" w:color="95B3D7"/>
              <w:left w:val="single" w:sz="4" w:space="0" w:color="95B3D7"/>
              <w:bottom w:val="single" w:sz="4" w:space="0" w:color="95B3D7"/>
              <w:right w:val="single" w:sz="4" w:space="0" w:color="000000"/>
            </w:tcBorders>
            <w:vAlign w:val="bottom"/>
          </w:tcPr>
          <w:p w14:paraId="751A8DD3" w14:textId="28CF173B" w:rsidR="00AF20D0" w:rsidRDefault="004A6E04">
            <w:pPr>
              <w:ind w:left="250"/>
            </w:pPr>
            <w:r>
              <w:rPr>
                <w:rFonts w:ascii="Arial" w:hAnsi="Arial" w:cs="Arial"/>
                <w:b/>
                <w:bCs/>
                <w:szCs w:val="22"/>
              </w:rPr>
              <w:t>REDACTED TEXT under FOIA Section 40 Personal Information</w:t>
            </w:r>
          </w:p>
        </w:tc>
      </w:tr>
      <w:tr w:rsidR="00AF20D0" w14:paraId="1D8E1EF6" w14:textId="77777777">
        <w:trPr>
          <w:trHeight w:val="871"/>
        </w:trPr>
        <w:tc>
          <w:tcPr>
            <w:tcW w:w="1525" w:type="dxa"/>
            <w:tcBorders>
              <w:top w:val="single" w:sz="4" w:space="0" w:color="95B3D7"/>
              <w:left w:val="single" w:sz="4" w:space="0" w:color="000000"/>
              <w:bottom w:val="single" w:sz="4" w:space="0" w:color="95B3D7"/>
              <w:right w:val="single" w:sz="4" w:space="0" w:color="95B3D7"/>
            </w:tcBorders>
            <w:shd w:val="clear" w:color="auto" w:fill="DBE5F1"/>
            <w:vAlign w:val="center"/>
          </w:tcPr>
          <w:p w14:paraId="58F0FC7E" w14:textId="77777777" w:rsidR="00AF20D0" w:rsidRDefault="00235498">
            <w:pPr>
              <w:ind w:left="107"/>
            </w:pPr>
            <w:r>
              <w:rPr>
                <w:rFonts w:ascii="Arial" w:eastAsia="Arial" w:hAnsi="Arial" w:cs="Arial"/>
                <w:sz w:val="24"/>
              </w:rPr>
              <w:t xml:space="preserve">Date: </w:t>
            </w:r>
          </w:p>
        </w:tc>
        <w:tc>
          <w:tcPr>
            <w:tcW w:w="2981" w:type="dxa"/>
            <w:tcBorders>
              <w:top w:val="single" w:sz="4" w:space="0" w:color="95B3D7"/>
              <w:left w:val="single" w:sz="4" w:space="0" w:color="95B3D7"/>
              <w:bottom w:val="single" w:sz="4" w:space="0" w:color="95B3D7"/>
              <w:right w:val="single" w:sz="4" w:space="0" w:color="95B3D7"/>
            </w:tcBorders>
            <w:shd w:val="clear" w:color="auto" w:fill="DBE5F1"/>
          </w:tcPr>
          <w:p w14:paraId="3013612A" w14:textId="77777777" w:rsidR="00AF20D0" w:rsidRDefault="00235498">
            <w:pPr>
              <w:ind w:left="49"/>
            </w:pPr>
            <w:proofErr w:type="gramStart"/>
            <w:r>
              <w:rPr>
                <w:rFonts w:ascii="Arial" w:eastAsia="Arial" w:hAnsi="Arial" w:cs="Arial"/>
                <w:sz w:val="18"/>
              </w:rPr>
              <w:t>28</w:t>
            </w:r>
            <w:r>
              <w:rPr>
                <w:rFonts w:ascii="Arial" w:eastAsia="Arial" w:hAnsi="Arial" w:cs="Arial"/>
                <w:sz w:val="24"/>
              </w:rPr>
              <w:t xml:space="preserve"> </w:t>
            </w:r>
            <w:r>
              <w:rPr>
                <w:rFonts w:ascii="Arial" w:eastAsia="Arial" w:hAnsi="Arial" w:cs="Arial"/>
                <w:sz w:val="18"/>
              </w:rPr>
              <w:t xml:space="preserve"> August</w:t>
            </w:r>
            <w:proofErr w:type="gramEnd"/>
            <w:r>
              <w:rPr>
                <w:rFonts w:ascii="Arial" w:eastAsia="Arial" w:hAnsi="Arial" w:cs="Arial"/>
                <w:sz w:val="18"/>
              </w:rPr>
              <w:t xml:space="preserve"> 2025</w:t>
            </w:r>
          </w:p>
        </w:tc>
        <w:tc>
          <w:tcPr>
            <w:tcW w:w="1556"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7283579B" w14:textId="77777777" w:rsidR="00AF20D0" w:rsidRDefault="00235498">
            <w:pPr>
              <w:ind w:left="250"/>
            </w:pPr>
            <w:r>
              <w:rPr>
                <w:rFonts w:ascii="Arial" w:eastAsia="Arial" w:hAnsi="Arial" w:cs="Arial"/>
                <w:sz w:val="24"/>
              </w:rPr>
              <w:t xml:space="preserve">Date: </w:t>
            </w:r>
          </w:p>
        </w:tc>
        <w:tc>
          <w:tcPr>
            <w:tcW w:w="3107" w:type="dxa"/>
            <w:tcBorders>
              <w:top w:val="single" w:sz="4" w:space="0" w:color="95B3D7"/>
              <w:left w:val="single" w:sz="4" w:space="0" w:color="95B3D7"/>
              <w:bottom w:val="single" w:sz="4" w:space="0" w:color="95B3D7"/>
              <w:right w:val="single" w:sz="4" w:space="0" w:color="000000"/>
            </w:tcBorders>
            <w:shd w:val="clear" w:color="auto" w:fill="DBE5F1"/>
          </w:tcPr>
          <w:p w14:paraId="33C4BCDC" w14:textId="77777777" w:rsidR="00AF20D0" w:rsidRDefault="00235498">
            <w:pPr>
              <w:ind w:left="72"/>
            </w:pPr>
            <w:proofErr w:type="gramStart"/>
            <w:r>
              <w:rPr>
                <w:rFonts w:ascii="Arial" w:eastAsia="Arial" w:hAnsi="Arial" w:cs="Arial"/>
                <w:sz w:val="18"/>
              </w:rPr>
              <w:t>28</w:t>
            </w:r>
            <w:r>
              <w:rPr>
                <w:rFonts w:ascii="Arial" w:eastAsia="Arial" w:hAnsi="Arial" w:cs="Arial"/>
                <w:sz w:val="24"/>
              </w:rPr>
              <w:t xml:space="preserve"> </w:t>
            </w:r>
            <w:r>
              <w:rPr>
                <w:rFonts w:ascii="Arial" w:eastAsia="Arial" w:hAnsi="Arial" w:cs="Arial"/>
                <w:sz w:val="18"/>
              </w:rPr>
              <w:t xml:space="preserve"> August</w:t>
            </w:r>
            <w:proofErr w:type="gramEnd"/>
            <w:r>
              <w:rPr>
                <w:rFonts w:ascii="Arial" w:eastAsia="Arial" w:hAnsi="Arial" w:cs="Arial"/>
                <w:sz w:val="18"/>
              </w:rPr>
              <w:t xml:space="preserve"> 2025</w:t>
            </w:r>
          </w:p>
        </w:tc>
      </w:tr>
    </w:tbl>
    <w:p w14:paraId="70469171" w14:textId="77777777" w:rsidR="00AF20D0" w:rsidRDefault="00235498">
      <w:pPr>
        <w:spacing w:after="0"/>
        <w:ind w:left="163"/>
      </w:pPr>
      <w:r>
        <w:rPr>
          <w:rFonts w:ascii="Arial" w:eastAsia="Arial" w:hAnsi="Arial" w:cs="Arial"/>
          <w:sz w:val="24"/>
        </w:rPr>
        <w:t xml:space="preserve"> </w:t>
      </w:r>
    </w:p>
    <w:p w14:paraId="5E46803A" w14:textId="77777777" w:rsidR="00AF20D0" w:rsidRDefault="00AF20D0">
      <w:pPr>
        <w:sectPr w:rsidR="00AF20D0">
          <w:headerReference w:type="even" r:id="rId7"/>
          <w:headerReference w:type="default" r:id="rId8"/>
          <w:footerReference w:type="even" r:id="rId9"/>
          <w:footerReference w:type="default" r:id="rId10"/>
          <w:headerReference w:type="first" r:id="rId11"/>
          <w:footerReference w:type="first" r:id="rId12"/>
          <w:pgSz w:w="11906" w:h="16838"/>
          <w:pgMar w:top="1444" w:right="1437" w:bottom="709" w:left="1277" w:header="203" w:footer="720" w:gutter="0"/>
          <w:pgNumType w:start="0"/>
          <w:cols w:space="720"/>
          <w:titlePg/>
        </w:sectPr>
      </w:pPr>
    </w:p>
    <w:p w14:paraId="51B22BBA" w14:textId="77777777" w:rsidR="00AF20D0" w:rsidRDefault="00235498">
      <w:pPr>
        <w:pStyle w:val="Heading2"/>
        <w:spacing w:after="141" w:line="268" w:lineRule="auto"/>
        <w:ind w:left="146" w:right="136"/>
        <w:jc w:val="center"/>
      </w:pPr>
      <w:r>
        <w:rPr>
          <w:rFonts w:ascii="Arial" w:eastAsia="Arial" w:hAnsi="Arial" w:cs="Arial"/>
          <w:sz w:val="28"/>
        </w:rPr>
        <w:lastRenderedPageBreak/>
        <w:t xml:space="preserve">CCZZ25A05 Provision of This Girl Can campaign evaluation - Qualitative Work, Sport England Annex 1 – Special Terms </w:t>
      </w:r>
    </w:p>
    <w:p w14:paraId="3B4465AC" w14:textId="77777777" w:rsidR="00AF20D0" w:rsidRDefault="00235498">
      <w:pPr>
        <w:spacing w:after="163"/>
      </w:pPr>
      <w:r>
        <w:rPr>
          <w:rFonts w:ascii="Arial" w:eastAsia="Arial" w:hAnsi="Arial" w:cs="Arial"/>
          <w:b/>
          <w:i/>
          <w:sz w:val="24"/>
        </w:rPr>
        <w:t xml:space="preserve"> </w:t>
      </w:r>
    </w:p>
    <w:p w14:paraId="49FD4EED" w14:textId="77777777" w:rsidR="00AF20D0" w:rsidRDefault="00235498">
      <w:pPr>
        <w:pStyle w:val="Heading3"/>
        <w:spacing w:after="0" w:line="270" w:lineRule="auto"/>
        <w:ind w:left="-5"/>
      </w:pPr>
      <w:r>
        <w:rPr>
          <w:sz w:val="22"/>
        </w:rPr>
        <w:t xml:space="preserve">1. MAXIMUM LIABILITY  </w:t>
      </w:r>
    </w:p>
    <w:p w14:paraId="15C9B2F7" w14:textId="77777777" w:rsidR="00AF20D0" w:rsidRDefault="00235498">
      <w:pPr>
        <w:spacing w:after="30" w:line="250" w:lineRule="auto"/>
        <w:ind w:left="370" w:right="34" w:hanging="10"/>
      </w:pPr>
      <w:r>
        <w:rPr>
          <w:rFonts w:ascii="Arial" w:eastAsia="Arial" w:hAnsi="Arial" w:cs="Arial"/>
        </w:rPr>
        <w:t xml:space="preserve">1.1. Clause 11.2 of the Core Terms is deleted and replaced as follows: </w:t>
      </w:r>
    </w:p>
    <w:p w14:paraId="75E3718A" w14:textId="77777777" w:rsidR="00AF20D0" w:rsidRDefault="00235498">
      <w:pPr>
        <w:spacing w:after="5" w:line="250" w:lineRule="auto"/>
        <w:ind w:left="1560" w:right="34" w:hanging="708"/>
      </w:pPr>
      <w:r>
        <w:rPr>
          <w:rFonts w:ascii="Arial" w:eastAsia="Arial" w:hAnsi="Arial" w:cs="Arial"/>
        </w:rPr>
        <w:t xml:space="preserve">1.1.1. Supplier’s total aggregate liability under or in connection with the Contract (whether in tort, contract or otherwise) shall be limited to the greater of:  </w:t>
      </w:r>
    </w:p>
    <w:p w14:paraId="3187A3BC" w14:textId="77777777" w:rsidR="00AF20D0" w:rsidRDefault="00235498">
      <w:pPr>
        <w:numPr>
          <w:ilvl w:val="0"/>
          <w:numId w:val="3"/>
        </w:numPr>
        <w:spacing w:after="189" w:line="249" w:lineRule="auto"/>
        <w:ind w:right="47" w:hanging="360"/>
      </w:pPr>
      <w:r>
        <w:rPr>
          <w:rFonts w:ascii="Arial" w:eastAsia="Arial" w:hAnsi="Arial" w:cs="Arial"/>
        </w:rPr>
        <w:t xml:space="preserve">150% of the Charges paid or payable to the Supplier; or  </w:t>
      </w:r>
    </w:p>
    <w:p w14:paraId="3BA12CA7" w14:textId="77777777" w:rsidR="00AF20D0" w:rsidRDefault="00235498">
      <w:pPr>
        <w:numPr>
          <w:ilvl w:val="0"/>
          <w:numId w:val="3"/>
        </w:numPr>
        <w:spacing w:after="220" w:line="250" w:lineRule="auto"/>
        <w:ind w:right="47" w:hanging="360"/>
      </w:pPr>
      <w:r>
        <w:rPr>
          <w:rFonts w:ascii="Arial" w:eastAsia="Arial" w:hAnsi="Arial" w:cs="Arial"/>
        </w:rPr>
        <w:t xml:space="preserve">£1,000,000.  </w:t>
      </w:r>
    </w:p>
    <w:p w14:paraId="313AD5D7" w14:textId="77777777" w:rsidR="00AF20D0" w:rsidRDefault="00235498">
      <w:pPr>
        <w:spacing w:after="5" w:line="250" w:lineRule="auto"/>
        <w:ind w:left="1560" w:right="34" w:hanging="708"/>
      </w:pPr>
      <w:r>
        <w:rPr>
          <w:rFonts w:ascii="Arial" w:eastAsia="Arial" w:hAnsi="Arial" w:cs="Arial"/>
        </w:rPr>
        <w:t xml:space="preserve">1.1.2. The Buyer’s total aggregate liability under or in connection with the Contract (whether in tort, contract or otherwise) shall be limited to 100% of the Charges paid or payable to the Supplier. </w:t>
      </w:r>
    </w:p>
    <w:p w14:paraId="392A6469" w14:textId="77777777" w:rsidR="00AF20D0" w:rsidRDefault="00235498">
      <w:pPr>
        <w:spacing w:after="0"/>
        <w:ind w:left="720"/>
      </w:pPr>
      <w:r>
        <w:rPr>
          <w:rFonts w:ascii="Arial" w:eastAsia="Arial" w:hAnsi="Arial" w:cs="Arial"/>
        </w:rPr>
        <w:t xml:space="preserve"> </w:t>
      </w:r>
    </w:p>
    <w:p w14:paraId="2A5AD8AD" w14:textId="77777777" w:rsidR="00AF20D0" w:rsidRDefault="00235498">
      <w:pPr>
        <w:pStyle w:val="Heading4"/>
        <w:ind w:left="-5"/>
      </w:pPr>
      <w:r>
        <w:t xml:space="preserve">2. Fees and Payment </w:t>
      </w:r>
    </w:p>
    <w:p w14:paraId="7A373817" w14:textId="77777777" w:rsidR="00AF20D0" w:rsidRDefault="00235498">
      <w:pPr>
        <w:spacing w:after="5" w:line="250" w:lineRule="auto"/>
        <w:ind w:left="792" w:right="34" w:hanging="432"/>
      </w:pPr>
      <w:r>
        <w:rPr>
          <w:rFonts w:ascii="Arial" w:eastAsia="Arial" w:hAnsi="Arial" w:cs="Arial"/>
        </w:rPr>
        <w:t xml:space="preserve">2.1. The Buyer shall pay to the Supplier the Charges exclusive of VAT (which if applicable shall be applied at the appropriate rate) subject to and in accordance with Clause 4 of the Core Terms as supplemented by this Special Term.  </w:t>
      </w:r>
    </w:p>
    <w:p w14:paraId="336FC2FE" w14:textId="77777777" w:rsidR="00AF20D0" w:rsidRDefault="00235498">
      <w:pPr>
        <w:spacing w:after="0"/>
        <w:ind w:left="792"/>
      </w:pPr>
      <w:r>
        <w:rPr>
          <w:rFonts w:ascii="Arial" w:eastAsia="Arial" w:hAnsi="Arial" w:cs="Arial"/>
        </w:rPr>
        <w:t xml:space="preserve"> </w:t>
      </w:r>
    </w:p>
    <w:p w14:paraId="61984ED5" w14:textId="77777777" w:rsidR="00AF20D0" w:rsidRDefault="00235498">
      <w:pPr>
        <w:spacing w:after="5" w:line="250" w:lineRule="auto"/>
        <w:ind w:left="792" w:right="34" w:hanging="432"/>
      </w:pPr>
      <w:r>
        <w:rPr>
          <w:rFonts w:ascii="Arial" w:eastAsia="Arial" w:hAnsi="Arial" w:cs="Arial"/>
        </w:rPr>
        <w:t xml:space="preserve">2.2. The Supplier shall invoice the Buyer in accordance with Call-Off Schedule 5 (Pricing Details) in respect of the Charges as follows: </w:t>
      </w:r>
      <w:r>
        <w:rPr>
          <w:rFonts w:ascii="Arial" w:eastAsia="Arial" w:hAnsi="Arial" w:cs="Arial"/>
          <w:sz w:val="24"/>
        </w:rPr>
        <w:t xml:space="preserve"> </w:t>
      </w:r>
    </w:p>
    <w:p w14:paraId="2B1522F0" w14:textId="77777777" w:rsidR="00AF20D0" w:rsidRDefault="00235498">
      <w:pPr>
        <w:numPr>
          <w:ilvl w:val="0"/>
          <w:numId w:val="4"/>
        </w:numPr>
        <w:spacing w:after="29" w:line="249" w:lineRule="auto"/>
        <w:ind w:right="34" w:hanging="360"/>
      </w:pPr>
      <w:r>
        <w:rPr>
          <w:rFonts w:ascii="Arial" w:eastAsia="Arial" w:hAnsi="Arial" w:cs="Arial"/>
        </w:rPr>
        <w:t xml:space="preserve">Where applicable, any recurring Charges shall be invoiced monthly;  </w:t>
      </w:r>
    </w:p>
    <w:p w14:paraId="64EA17B1" w14:textId="77777777" w:rsidR="00AF20D0" w:rsidRDefault="00235498">
      <w:pPr>
        <w:numPr>
          <w:ilvl w:val="0"/>
          <w:numId w:val="4"/>
        </w:numPr>
        <w:spacing w:after="27" w:line="250" w:lineRule="auto"/>
        <w:ind w:right="34" w:hanging="360"/>
      </w:pPr>
      <w:r>
        <w:rPr>
          <w:rFonts w:ascii="Arial" w:eastAsia="Arial" w:hAnsi="Arial" w:cs="Arial"/>
        </w:rPr>
        <w:t xml:space="preserve">Time and materials Charges shall also be invoiced monthly upon the provision of monthly timesheets;  </w:t>
      </w:r>
    </w:p>
    <w:p w14:paraId="039BDE96" w14:textId="77777777" w:rsidR="00AF20D0" w:rsidRDefault="00235498">
      <w:pPr>
        <w:numPr>
          <w:ilvl w:val="0"/>
          <w:numId w:val="4"/>
        </w:numPr>
        <w:spacing w:after="5" w:line="250" w:lineRule="auto"/>
        <w:ind w:right="34" w:hanging="360"/>
      </w:pPr>
      <w:r>
        <w:rPr>
          <w:rFonts w:ascii="Arial" w:eastAsia="Arial" w:hAnsi="Arial" w:cs="Arial"/>
        </w:rPr>
        <w:t xml:space="preserve">Where any monthly invoices contain time and material Charges these must be clearly allocated to a named campaign.  </w:t>
      </w:r>
    </w:p>
    <w:p w14:paraId="0DB6C895" w14:textId="77777777" w:rsidR="00AF20D0" w:rsidRDefault="00235498">
      <w:pPr>
        <w:spacing w:after="21"/>
        <w:ind w:left="1440"/>
      </w:pPr>
      <w:r>
        <w:rPr>
          <w:rFonts w:ascii="Arial" w:eastAsia="Arial" w:hAnsi="Arial" w:cs="Arial"/>
        </w:rPr>
        <w:t xml:space="preserve"> </w:t>
      </w:r>
    </w:p>
    <w:p w14:paraId="3839B66D" w14:textId="77777777" w:rsidR="00AF20D0" w:rsidRDefault="00235498">
      <w:pPr>
        <w:numPr>
          <w:ilvl w:val="1"/>
          <w:numId w:val="5"/>
        </w:numPr>
        <w:spacing w:after="5" w:line="250" w:lineRule="auto"/>
        <w:ind w:right="34" w:hanging="432"/>
      </w:pPr>
      <w:r>
        <w:rPr>
          <w:rFonts w:ascii="Arial" w:eastAsia="Arial" w:hAnsi="Arial" w:cs="Arial"/>
        </w:rPr>
        <w:t xml:space="preserve">The Supplier shall submit invoices to the address specified in clause 2.7 of this Special Term and each invoice shall quote all such information required under this Call-Off Contract.  </w:t>
      </w:r>
    </w:p>
    <w:p w14:paraId="19183337" w14:textId="77777777" w:rsidR="00AF20D0" w:rsidRDefault="00235498">
      <w:pPr>
        <w:spacing w:after="0"/>
        <w:ind w:left="792"/>
      </w:pPr>
      <w:r>
        <w:rPr>
          <w:rFonts w:ascii="Arial" w:eastAsia="Arial" w:hAnsi="Arial" w:cs="Arial"/>
        </w:rPr>
        <w:t xml:space="preserve"> </w:t>
      </w:r>
    </w:p>
    <w:p w14:paraId="5071809F" w14:textId="77777777" w:rsidR="00AF20D0" w:rsidRDefault="00235498">
      <w:pPr>
        <w:numPr>
          <w:ilvl w:val="1"/>
          <w:numId w:val="5"/>
        </w:numPr>
        <w:spacing w:after="5" w:line="250" w:lineRule="auto"/>
        <w:ind w:right="34" w:hanging="432"/>
      </w:pPr>
      <w:r>
        <w:rPr>
          <w:rFonts w:ascii="Arial" w:eastAsia="Arial" w:hAnsi="Arial" w:cs="Arial"/>
        </w:rPr>
        <w:t xml:space="preserve">The Buyer reserves the right to withhold payment to the extent that the Services have not been provided in accordance with the Call-Off Contract and shall notify the Supplier accordingly, giving reasons for such withholding.  The Buyer shall only be entitled to withhold the amount indicated as in dispute.  </w:t>
      </w:r>
    </w:p>
    <w:p w14:paraId="2D604415" w14:textId="77777777" w:rsidR="00AF20D0" w:rsidRDefault="00235498">
      <w:pPr>
        <w:spacing w:after="21"/>
        <w:ind w:left="720"/>
      </w:pPr>
      <w:r>
        <w:rPr>
          <w:rFonts w:ascii="Arial" w:eastAsia="Arial" w:hAnsi="Arial" w:cs="Arial"/>
        </w:rPr>
        <w:t xml:space="preserve"> </w:t>
      </w:r>
    </w:p>
    <w:p w14:paraId="612097D1" w14:textId="77777777" w:rsidR="00AF20D0" w:rsidRDefault="00235498">
      <w:pPr>
        <w:numPr>
          <w:ilvl w:val="1"/>
          <w:numId w:val="5"/>
        </w:numPr>
        <w:spacing w:after="5" w:line="250" w:lineRule="auto"/>
        <w:ind w:right="34" w:hanging="432"/>
      </w:pPr>
      <w:r>
        <w:rPr>
          <w:rFonts w:ascii="Arial" w:eastAsia="Arial" w:hAnsi="Arial" w:cs="Arial"/>
        </w:rPr>
        <w:t xml:space="preserve">Without prejudice to any other right or remedy, the Buyer reserves the right to set off any amount payable by the Buyer to the Supplier under this Call-Off Contract or any other contract.  </w:t>
      </w:r>
    </w:p>
    <w:p w14:paraId="3A6D23FD" w14:textId="77777777" w:rsidR="00AF20D0" w:rsidRDefault="00235498">
      <w:pPr>
        <w:spacing w:after="21"/>
        <w:ind w:left="720"/>
      </w:pPr>
      <w:r>
        <w:rPr>
          <w:rFonts w:ascii="Arial" w:eastAsia="Arial" w:hAnsi="Arial" w:cs="Arial"/>
        </w:rPr>
        <w:t xml:space="preserve"> </w:t>
      </w:r>
    </w:p>
    <w:p w14:paraId="080A6C71" w14:textId="77777777" w:rsidR="00AF20D0" w:rsidRDefault="00235498">
      <w:pPr>
        <w:numPr>
          <w:ilvl w:val="1"/>
          <w:numId w:val="5"/>
        </w:numPr>
        <w:spacing w:after="5" w:line="250" w:lineRule="auto"/>
        <w:ind w:right="34" w:hanging="432"/>
      </w:pPr>
      <w:r>
        <w:rPr>
          <w:rFonts w:ascii="Arial" w:eastAsia="Arial" w:hAnsi="Arial" w:cs="Arial"/>
        </w:rPr>
        <w:t xml:space="preserve">Subject to Clause 2.4 of this Special Term, if the Buyer fails to make an undisputed payment when due under clause 4.4 of the Core Terms, the Supplier shall be entitled to charge interest from the date specified for payment upon the unpaid amount of the principal sum at the rate of 2 per cent per annum above the Bank of England base rate in force at the time of such failure to make payment until payment of the principal sum is made in full provided that:  </w:t>
      </w:r>
    </w:p>
    <w:p w14:paraId="12EEE220" w14:textId="77777777" w:rsidR="00AF20D0" w:rsidRDefault="00235498">
      <w:pPr>
        <w:numPr>
          <w:ilvl w:val="0"/>
          <w:numId w:val="6"/>
        </w:numPr>
        <w:spacing w:after="25" w:line="250" w:lineRule="auto"/>
        <w:ind w:right="34" w:hanging="360"/>
      </w:pPr>
      <w:r>
        <w:rPr>
          <w:rFonts w:ascii="Arial" w:eastAsia="Arial" w:hAnsi="Arial" w:cs="Arial"/>
        </w:rPr>
        <w:t xml:space="preserve">The Supplier has given written notice to the Buyer that the amount has not been paid, specifying:  </w:t>
      </w:r>
    </w:p>
    <w:p w14:paraId="7165AC81" w14:textId="77777777" w:rsidR="00AF20D0" w:rsidRDefault="00235498">
      <w:pPr>
        <w:numPr>
          <w:ilvl w:val="2"/>
          <w:numId w:val="7"/>
        </w:numPr>
        <w:spacing w:after="5" w:line="250" w:lineRule="auto"/>
        <w:ind w:left="2211" w:right="34" w:hanging="389"/>
      </w:pPr>
      <w:r>
        <w:rPr>
          <w:rFonts w:ascii="Arial" w:eastAsia="Arial" w:hAnsi="Arial" w:cs="Arial"/>
        </w:rPr>
        <w:lastRenderedPageBreak/>
        <w:t xml:space="preserve">The total amount of interest owed at the date of the notice, and, if the principal sum has not been paid, the daily rate at which the interest will continue to accrue;  </w:t>
      </w:r>
    </w:p>
    <w:p w14:paraId="6497CA9F" w14:textId="77777777" w:rsidR="00AF20D0" w:rsidRDefault="00235498">
      <w:pPr>
        <w:numPr>
          <w:ilvl w:val="2"/>
          <w:numId w:val="7"/>
        </w:numPr>
        <w:spacing w:after="30" w:line="250" w:lineRule="auto"/>
        <w:ind w:left="2211" w:right="34" w:hanging="389"/>
      </w:pPr>
      <w:r>
        <w:rPr>
          <w:rFonts w:ascii="Arial" w:eastAsia="Arial" w:hAnsi="Arial" w:cs="Arial"/>
        </w:rPr>
        <w:t xml:space="preserve">The invoice or invoices to which the interest relates; and  </w:t>
      </w:r>
    </w:p>
    <w:p w14:paraId="2E45160C" w14:textId="77777777" w:rsidR="00AF20D0" w:rsidRDefault="00235498">
      <w:pPr>
        <w:numPr>
          <w:ilvl w:val="2"/>
          <w:numId w:val="7"/>
        </w:numPr>
        <w:spacing w:after="61" w:line="250" w:lineRule="auto"/>
        <w:ind w:left="2211" w:right="34" w:hanging="389"/>
      </w:pPr>
      <w:r>
        <w:rPr>
          <w:rFonts w:ascii="Arial" w:eastAsia="Arial" w:hAnsi="Arial" w:cs="Arial"/>
        </w:rPr>
        <w:t xml:space="preserve">The addressee to whom and address to which payment should be made; and  </w:t>
      </w:r>
    </w:p>
    <w:p w14:paraId="2B6B8D7F" w14:textId="77777777" w:rsidR="00AF20D0" w:rsidRDefault="00235498">
      <w:pPr>
        <w:numPr>
          <w:ilvl w:val="0"/>
          <w:numId w:val="6"/>
        </w:numPr>
        <w:spacing w:after="5" w:line="250" w:lineRule="auto"/>
        <w:ind w:right="34" w:hanging="360"/>
      </w:pPr>
      <w:r>
        <w:rPr>
          <w:rFonts w:ascii="Arial" w:eastAsia="Arial" w:hAnsi="Arial" w:cs="Arial"/>
        </w:rPr>
        <w:t xml:space="preserve">In the event that any sum is agreed between the Parties or found to be due to the Supplier following the withholding of payment referred to in Clause 2.4 of this Special Term, the Buyer will pay interest on that sum in accordance with Clause 6 of this Special Term above from the date on which the Buyer should have paid that sum. </w:t>
      </w:r>
      <w:r>
        <w:rPr>
          <w:rFonts w:ascii="Arial" w:eastAsia="Arial" w:hAnsi="Arial" w:cs="Arial"/>
          <w:sz w:val="24"/>
        </w:rPr>
        <w:t xml:space="preserve"> </w:t>
      </w:r>
    </w:p>
    <w:p w14:paraId="58201162" w14:textId="77777777" w:rsidR="00AF20D0" w:rsidRDefault="00235498">
      <w:pPr>
        <w:spacing w:after="4"/>
        <w:ind w:left="1440"/>
      </w:pPr>
      <w:r>
        <w:rPr>
          <w:rFonts w:ascii="Arial" w:eastAsia="Arial" w:hAnsi="Arial" w:cs="Arial"/>
          <w:sz w:val="24"/>
        </w:rPr>
        <w:t xml:space="preserve"> </w:t>
      </w:r>
    </w:p>
    <w:p w14:paraId="6147CB0B" w14:textId="77777777" w:rsidR="00AF20D0" w:rsidRDefault="00235498">
      <w:pPr>
        <w:spacing w:after="5" w:line="250" w:lineRule="auto"/>
        <w:ind w:left="792" w:right="34" w:hanging="432"/>
      </w:pPr>
      <w:r>
        <w:rPr>
          <w:rFonts w:ascii="Arial" w:eastAsia="Arial" w:hAnsi="Arial" w:cs="Arial"/>
        </w:rPr>
        <w:t xml:space="preserve">2.7. Accurate invoices and any supporting documentation requested by the Buyer shall be addressed as follows:   </w:t>
      </w:r>
    </w:p>
    <w:p w14:paraId="1A455B29" w14:textId="77777777" w:rsidR="00AF20D0" w:rsidRDefault="00235498">
      <w:pPr>
        <w:spacing w:after="188" w:line="250" w:lineRule="auto"/>
        <w:ind w:left="730" w:right="34" w:hanging="10"/>
      </w:pPr>
      <w:proofErr w:type="spellStart"/>
      <w:r>
        <w:rPr>
          <w:rFonts w:ascii="Arial" w:eastAsia="Arial" w:hAnsi="Arial" w:cs="Arial"/>
        </w:rPr>
        <w:t>SportPark</w:t>
      </w:r>
      <w:proofErr w:type="spellEnd"/>
      <w:r>
        <w:rPr>
          <w:rFonts w:ascii="Arial" w:eastAsia="Arial" w:hAnsi="Arial" w:cs="Arial"/>
        </w:rPr>
        <w:t xml:space="preserve">, 1st Floor, 3 Oakwood Drive, Loughborough, Leicestershire, LE11 3QF.   </w:t>
      </w:r>
    </w:p>
    <w:p w14:paraId="71C6F887" w14:textId="77777777" w:rsidR="00AF20D0" w:rsidRDefault="00235498">
      <w:pPr>
        <w:spacing w:after="186" w:line="250" w:lineRule="auto"/>
        <w:ind w:left="730" w:right="34" w:hanging="10"/>
      </w:pPr>
      <w:r>
        <w:rPr>
          <w:rFonts w:ascii="Arial" w:eastAsia="Arial" w:hAnsi="Arial" w:cs="Arial"/>
        </w:rPr>
        <w:t xml:space="preserve">For the attention of: Accounts Payable Finance.Payments@sportengland.org        </w:t>
      </w:r>
    </w:p>
    <w:p w14:paraId="79393B91" w14:textId="77777777" w:rsidR="00AF20D0" w:rsidRDefault="00235498">
      <w:pPr>
        <w:spacing w:after="251" w:line="250" w:lineRule="auto"/>
        <w:ind w:left="730" w:right="34" w:hanging="10"/>
      </w:pPr>
      <w:r>
        <w:rPr>
          <w:rFonts w:ascii="Arial" w:eastAsia="Arial" w:hAnsi="Arial" w:cs="Arial"/>
        </w:rPr>
        <w:t xml:space="preserve"> All invoices must include the following;  </w:t>
      </w:r>
    </w:p>
    <w:p w14:paraId="23AF1281" w14:textId="77777777" w:rsidR="00AF20D0" w:rsidRDefault="00235498">
      <w:pPr>
        <w:numPr>
          <w:ilvl w:val="0"/>
          <w:numId w:val="8"/>
        </w:numPr>
        <w:spacing w:after="191" w:line="250" w:lineRule="auto"/>
        <w:ind w:right="34" w:hanging="720"/>
      </w:pPr>
      <w:r>
        <w:rPr>
          <w:rFonts w:ascii="Arial" w:eastAsia="Arial" w:hAnsi="Arial" w:cs="Arial"/>
        </w:rPr>
        <w:t xml:space="preserve">Supplier’s representative’s (contract manager) name and address;   </w:t>
      </w:r>
    </w:p>
    <w:p w14:paraId="0E6596D7" w14:textId="77777777" w:rsidR="00AF20D0" w:rsidRDefault="00235498">
      <w:pPr>
        <w:numPr>
          <w:ilvl w:val="0"/>
          <w:numId w:val="8"/>
        </w:numPr>
        <w:spacing w:after="191" w:line="250" w:lineRule="auto"/>
        <w:ind w:right="34" w:hanging="720"/>
      </w:pPr>
      <w:r>
        <w:rPr>
          <w:rFonts w:ascii="Arial" w:eastAsia="Arial" w:hAnsi="Arial" w:cs="Arial"/>
        </w:rPr>
        <w:t xml:space="preserve">Invoice Number;   </w:t>
      </w:r>
    </w:p>
    <w:p w14:paraId="6A585D84" w14:textId="77777777" w:rsidR="00AF20D0" w:rsidRDefault="00235498">
      <w:pPr>
        <w:numPr>
          <w:ilvl w:val="0"/>
          <w:numId w:val="8"/>
        </w:numPr>
        <w:spacing w:after="226" w:line="250" w:lineRule="auto"/>
        <w:ind w:right="34" w:hanging="720"/>
      </w:pPr>
      <w:r>
        <w:rPr>
          <w:rFonts w:ascii="Arial" w:eastAsia="Arial" w:hAnsi="Arial" w:cs="Arial"/>
        </w:rPr>
        <w:t xml:space="preserve">Invoice Date;   </w:t>
      </w:r>
    </w:p>
    <w:p w14:paraId="5B087F9F" w14:textId="77777777" w:rsidR="00AF20D0" w:rsidRDefault="00235498">
      <w:pPr>
        <w:numPr>
          <w:ilvl w:val="0"/>
          <w:numId w:val="8"/>
        </w:numPr>
        <w:spacing w:after="227" w:line="250" w:lineRule="auto"/>
        <w:ind w:right="34" w:hanging="720"/>
      </w:pPr>
      <w:r>
        <w:rPr>
          <w:rFonts w:ascii="Arial" w:eastAsia="Arial" w:hAnsi="Arial" w:cs="Arial"/>
        </w:rPr>
        <w:t xml:space="preserve">Name of Buyer’s Representative (contract manager);   </w:t>
      </w:r>
    </w:p>
    <w:p w14:paraId="7014DB76" w14:textId="77777777" w:rsidR="00AF20D0" w:rsidRDefault="00235498">
      <w:pPr>
        <w:numPr>
          <w:ilvl w:val="0"/>
          <w:numId w:val="8"/>
        </w:numPr>
        <w:spacing w:after="194" w:line="299" w:lineRule="auto"/>
        <w:ind w:right="34" w:hanging="720"/>
      </w:pPr>
      <w:r>
        <w:rPr>
          <w:rFonts w:ascii="Arial" w:eastAsia="Arial" w:hAnsi="Arial" w:cs="Arial"/>
        </w:rPr>
        <w:t xml:space="preserve">Title of the service as specified by Buyer’s Representative (inclusive of named Campaign);  </w:t>
      </w:r>
    </w:p>
    <w:p w14:paraId="6B3442DD" w14:textId="77777777" w:rsidR="00AF20D0" w:rsidRDefault="00235498">
      <w:pPr>
        <w:numPr>
          <w:ilvl w:val="0"/>
          <w:numId w:val="8"/>
        </w:numPr>
        <w:spacing w:after="191" w:line="250" w:lineRule="auto"/>
        <w:ind w:right="34" w:hanging="720"/>
      </w:pPr>
      <w:r>
        <w:rPr>
          <w:rFonts w:ascii="Arial" w:eastAsia="Arial" w:hAnsi="Arial" w:cs="Arial"/>
        </w:rPr>
        <w:t xml:space="preserve">Supplier’s name;   </w:t>
      </w:r>
    </w:p>
    <w:p w14:paraId="4EF60202" w14:textId="77777777" w:rsidR="00AF20D0" w:rsidRDefault="00235498">
      <w:pPr>
        <w:numPr>
          <w:ilvl w:val="0"/>
          <w:numId w:val="8"/>
        </w:numPr>
        <w:spacing w:after="192" w:line="250" w:lineRule="auto"/>
        <w:ind w:right="34" w:hanging="720"/>
      </w:pPr>
      <w:r>
        <w:rPr>
          <w:rFonts w:ascii="Arial" w:eastAsia="Arial" w:hAnsi="Arial" w:cs="Arial"/>
        </w:rPr>
        <w:t xml:space="preserve">Total Invoice cost;   </w:t>
      </w:r>
    </w:p>
    <w:p w14:paraId="4EB7EBF4" w14:textId="77777777" w:rsidR="00AF20D0" w:rsidRDefault="00235498">
      <w:pPr>
        <w:numPr>
          <w:ilvl w:val="0"/>
          <w:numId w:val="8"/>
        </w:numPr>
        <w:spacing w:after="190" w:line="250" w:lineRule="auto"/>
        <w:ind w:right="34" w:hanging="720"/>
      </w:pPr>
      <w:r>
        <w:rPr>
          <w:rFonts w:ascii="Arial" w:eastAsia="Arial" w:hAnsi="Arial" w:cs="Arial"/>
        </w:rPr>
        <w:t xml:space="preserve">VAT Number (if VAT registered); and   </w:t>
      </w:r>
    </w:p>
    <w:p w14:paraId="00E3D8B2" w14:textId="77777777" w:rsidR="00AF20D0" w:rsidRDefault="00235498">
      <w:pPr>
        <w:numPr>
          <w:ilvl w:val="0"/>
          <w:numId w:val="8"/>
        </w:numPr>
        <w:spacing w:after="192" w:line="250" w:lineRule="auto"/>
        <w:ind w:right="34" w:hanging="720"/>
      </w:pPr>
      <w:r>
        <w:rPr>
          <w:rFonts w:ascii="Arial" w:eastAsia="Arial" w:hAnsi="Arial" w:cs="Arial"/>
        </w:rPr>
        <w:t xml:space="preserve">Buyer Contract Reference Number (SE1150) and purchase order number.    </w:t>
      </w:r>
    </w:p>
    <w:p w14:paraId="3FFCCB1A" w14:textId="77777777" w:rsidR="00AF20D0" w:rsidRDefault="00235498">
      <w:pPr>
        <w:numPr>
          <w:ilvl w:val="0"/>
          <w:numId w:val="8"/>
        </w:numPr>
        <w:spacing w:after="167" w:line="250" w:lineRule="auto"/>
        <w:ind w:right="34" w:hanging="720"/>
      </w:pPr>
      <w:r>
        <w:rPr>
          <w:rFonts w:ascii="Arial" w:eastAsia="Arial" w:hAnsi="Arial" w:cs="Arial"/>
        </w:rPr>
        <w:t xml:space="preserve">Itemised development and managed service costs as separate line items. </w:t>
      </w:r>
    </w:p>
    <w:p w14:paraId="60088541" w14:textId="77777777" w:rsidR="00AF20D0" w:rsidRDefault="00235498">
      <w:pPr>
        <w:spacing w:after="179"/>
      </w:pPr>
      <w:r>
        <w:rPr>
          <w:rFonts w:ascii="Arial" w:eastAsia="Arial" w:hAnsi="Arial" w:cs="Arial"/>
          <w:b/>
        </w:rPr>
        <w:t xml:space="preserve"> </w:t>
      </w:r>
    </w:p>
    <w:p w14:paraId="41ECE7A1" w14:textId="77777777" w:rsidR="00AF20D0" w:rsidRDefault="00235498">
      <w:pPr>
        <w:pStyle w:val="Heading4"/>
        <w:ind w:left="-5"/>
      </w:pPr>
      <w:r>
        <w:t xml:space="preserve">3. New clause: Liquidated Damages  </w:t>
      </w:r>
    </w:p>
    <w:p w14:paraId="387EDD3C" w14:textId="77777777" w:rsidR="00AF20D0" w:rsidRDefault="00235498">
      <w:pPr>
        <w:spacing w:after="0"/>
        <w:ind w:left="360"/>
      </w:pPr>
      <w:r>
        <w:rPr>
          <w:rFonts w:ascii="Arial" w:eastAsia="Arial" w:hAnsi="Arial" w:cs="Arial"/>
          <w:b/>
        </w:rPr>
        <w:t xml:space="preserve"> </w:t>
      </w:r>
    </w:p>
    <w:p w14:paraId="75FA2727" w14:textId="77777777" w:rsidR="00AF20D0" w:rsidRDefault="00235498">
      <w:pPr>
        <w:spacing w:after="5" w:line="250" w:lineRule="auto"/>
        <w:ind w:left="792" w:right="34" w:hanging="432"/>
      </w:pPr>
      <w:r>
        <w:rPr>
          <w:rFonts w:ascii="Arial" w:eastAsia="Arial" w:hAnsi="Arial" w:cs="Arial"/>
        </w:rPr>
        <w:t xml:space="preserve">3.1. The Supplier shall notify the Buyer as soon as reasonably practicable and, in any event, within 5 working days of becoming aware that there may be a delay in meeting any performance dates specified in in the Services.   </w:t>
      </w:r>
    </w:p>
    <w:p w14:paraId="18BCF3A3" w14:textId="77777777" w:rsidR="00AF20D0" w:rsidRDefault="00235498">
      <w:pPr>
        <w:spacing w:after="0"/>
        <w:ind w:left="792"/>
      </w:pPr>
      <w:r>
        <w:rPr>
          <w:rFonts w:ascii="Arial" w:eastAsia="Arial" w:hAnsi="Arial" w:cs="Arial"/>
        </w:rPr>
        <w:t xml:space="preserve"> </w:t>
      </w:r>
    </w:p>
    <w:p w14:paraId="23DB806B" w14:textId="77777777" w:rsidR="00AF20D0" w:rsidRDefault="00235498">
      <w:pPr>
        <w:spacing w:after="5" w:line="250" w:lineRule="auto"/>
        <w:ind w:left="792" w:right="34" w:hanging="432"/>
      </w:pPr>
      <w:r>
        <w:rPr>
          <w:rFonts w:ascii="Arial" w:eastAsia="Arial" w:hAnsi="Arial" w:cs="Arial"/>
        </w:rPr>
        <w:t xml:space="preserve">3.2. The Supplier shall pay the Buyer the following sums if the Supplier does not deliver the Deliverables or relevant Service(s) on or before the performance dates specified in the Services: an amount from the Supplier at the rate of £total contract price / </w:t>
      </w:r>
    </w:p>
    <w:p w14:paraId="36DA584C" w14:textId="77777777" w:rsidR="00AF20D0" w:rsidRDefault="00235498">
      <w:pPr>
        <w:spacing w:after="5" w:line="250" w:lineRule="auto"/>
        <w:ind w:left="802" w:right="34" w:hanging="10"/>
      </w:pPr>
      <w:r>
        <w:rPr>
          <w:rFonts w:ascii="Arial" w:eastAsia="Arial" w:hAnsi="Arial" w:cs="Arial"/>
        </w:rPr>
        <w:t>number of contract days x total liability (150%) per day ("</w:t>
      </w:r>
      <w:r>
        <w:rPr>
          <w:rFonts w:ascii="Arial" w:eastAsia="Arial" w:hAnsi="Arial" w:cs="Arial"/>
          <w:b/>
        </w:rPr>
        <w:t>Liquidated Damages</w:t>
      </w:r>
      <w:r>
        <w:rPr>
          <w:rFonts w:ascii="Arial" w:eastAsia="Arial" w:hAnsi="Arial" w:cs="Arial"/>
        </w:rPr>
        <w:t xml:space="preserve">") from the relevant date for performance specified in the Services until:  </w:t>
      </w:r>
    </w:p>
    <w:p w14:paraId="717A23C3" w14:textId="77777777" w:rsidR="00AF20D0" w:rsidRDefault="00235498">
      <w:pPr>
        <w:numPr>
          <w:ilvl w:val="0"/>
          <w:numId w:val="9"/>
        </w:numPr>
        <w:spacing w:after="183" w:line="250" w:lineRule="auto"/>
        <w:ind w:right="34" w:hanging="360"/>
      </w:pPr>
      <w:r>
        <w:rPr>
          <w:rFonts w:ascii="Arial" w:eastAsia="Arial" w:hAnsi="Arial" w:cs="Arial"/>
        </w:rPr>
        <w:t xml:space="preserve">a period of 10 days has elapsed; or   </w:t>
      </w:r>
    </w:p>
    <w:p w14:paraId="75BAECF8" w14:textId="77777777" w:rsidR="00AF20D0" w:rsidRDefault="00235498">
      <w:pPr>
        <w:numPr>
          <w:ilvl w:val="0"/>
          <w:numId w:val="9"/>
        </w:numPr>
        <w:spacing w:after="185" w:line="250" w:lineRule="auto"/>
        <w:ind w:right="34" w:hanging="360"/>
      </w:pPr>
      <w:r>
        <w:rPr>
          <w:rFonts w:ascii="Arial" w:eastAsia="Arial" w:hAnsi="Arial" w:cs="Arial"/>
        </w:rPr>
        <w:lastRenderedPageBreak/>
        <w:t xml:space="preserve">the Supplier performs the Services associated with the relevant date for performance,   </w:t>
      </w:r>
    </w:p>
    <w:p w14:paraId="1F21CD1F" w14:textId="77777777" w:rsidR="00AF20D0" w:rsidRDefault="00235498">
      <w:pPr>
        <w:spacing w:after="188" w:line="250" w:lineRule="auto"/>
        <w:ind w:left="730" w:right="34" w:hanging="10"/>
      </w:pPr>
      <w:r>
        <w:rPr>
          <w:rFonts w:ascii="Arial" w:eastAsia="Arial" w:hAnsi="Arial" w:cs="Arial"/>
        </w:rPr>
        <w:t>whichever is sooner (the "</w:t>
      </w:r>
      <w:r>
        <w:rPr>
          <w:rFonts w:ascii="Arial" w:eastAsia="Arial" w:hAnsi="Arial" w:cs="Arial"/>
          <w:b/>
        </w:rPr>
        <w:t>Liquidated Damages Period</w:t>
      </w:r>
      <w:r>
        <w:rPr>
          <w:rFonts w:ascii="Arial" w:eastAsia="Arial" w:hAnsi="Arial" w:cs="Arial"/>
        </w:rPr>
        <w:t xml:space="preserve">").  </w:t>
      </w:r>
    </w:p>
    <w:p w14:paraId="6EC6EECF" w14:textId="77777777" w:rsidR="00AF20D0" w:rsidRDefault="00235498">
      <w:pPr>
        <w:numPr>
          <w:ilvl w:val="1"/>
          <w:numId w:val="10"/>
        </w:numPr>
        <w:spacing w:after="5" w:line="250" w:lineRule="auto"/>
        <w:ind w:right="34" w:hanging="432"/>
      </w:pPr>
      <w:r>
        <w:rPr>
          <w:rFonts w:ascii="Arial" w:eastAsia="Arial" w:hAnsi="Arial" w:cs="Arial"/>
        </w:rPr>
        <w:t xml:space="preserve">The parties agree that Liquidated Damages are a fair and genuine pre-estimate of the loss that will be suffered by the Buyer if the Supplier fails to meet any performance dates.  </w:t>
      </w:r>
    </w:p>
    <w:p w14:paraId="60C45F27" w14:textId="77777777" w:rsidR="00AF20D0" w:rsidRDefault="00235498">
      <w:pPr>
        <w:spacing w:after="0"/>
        <w:ind w:left="792"/>
      </w:pPr>
      <w:r>
        <w:rPr>
          <w:rFonts w:ascii="Arial" w:eastAsia="Arial" w:hAnsi="Arial" w:cs="Arial"/>
        </w:rPr>
        <w:t xml:space="preserve"> </w:t>
      </w:r>
    </w:p>
    <w:p w14:paraId="688340FE" w14:textId="77777777" w:rsidR="00AF20D0" w:rsidRDefault="00235498">
      <w:pPr>
        <w:numPr>
          <w:ilvl w:val="1"/>
          <w:numId w:val="10"/>
        </w:numPr>
        <w:spacing w:after="5" w:line="250" w:lineRule="auto"/>
        <w:ind w:right="34" w:hanging="432"/>
      </w:pPr>
      <w:r>
        <w:rPr>
          <w:rFonts w:ascii="Arial" w:eastAsia="Arial" w:hAnsi="Arial" w:cs="Arial"/>
        </w:rPr>
        <w:t xml:space="preserve">Subject to Clause 3.5, any Liquidated Damages payable pursuant to this Clause shall be deducted from the fees in the next invoice issued in accordance with Pricing and Payments clause following the end of the relevant Liquidated Damages Period.  </w:t>
      </w:r>
    </w:p>
    <w:p w14:paraId="0E614AB6" w14:textId="77777777" w:rsidR="00AF20D0" w:rsidRDefault="00235498">
      <w:pPr>
        <w:spacing w:after="0"/>
        <w:ind w:left="792"/>
      </w:pPr>
      <w:r>
        <w:rPr>
          <w:rFonts w:ascii="Arial" w:eastAsia="Arial" w:hAnsi="Arial" w:cs="Arial"/>
        </w:rPr>
        <w:t xml:space="preserve"> </w:t>
      </w:r>
    </w:p>
    <w:p w14:paraId="457BD3F3" w14:textId="77777777" w:rsidR="00AF20D0" w:rsidRDefault="00235498">
      <w:pPr>
        <w:numPr>
          <w:ilvl w:val="1"/>
          <w:numId w:val="10"/>
        </w:numPr>
        <w:spacing w:after="5" w:line="250" w:lineRule="auto"/>
        <w:ind w:right="34" w:hanging="432"/>
      </w:pPr>
      <w:r>
        <w:rPr>
          <w:rFonts w:ascii="Arial" w:eastAsia="Arial" w:hAnsi="Arial" w:cs="Arial"/>
        </w:rPr>
        <w:t xml:space="preserve">To the extent that the quantum of Liquidated Damages due exceeds the fees in the next invoice, the Supplier shall pay such excess to the Buyer within 5 working days after the date of issue of such invoice.  If no further invoices are to be issued following the end of the Liquidated Damage Period, the Supplier shall pay to the Buyer the full amount of Liquidated Damages due within 5 working days after the end of the relevant Liquidated Damages Period.  </w:t>
      </w:r>
    </w:p>
    <w:p w14:paraId="3A7EF515" w14:textId="77777777" w:rsidR="00AF20D0" w:rsidRDefault="00235498">
      <w:pPr>
        <w:spacing w:after="179"/>
      </w:pPr>
      <w:r>
        <w:rPr>
          <w:rFonts w:ascii="Arial" w:eastAsia="Arial" w:hAnsi="Arial" w:cs="Arial"/>
          <w:b/>
        </w:rPr>
        <w:t xml:space="preserve"> </w:t>
      </w:r>
    </w:p>
    <w:p w14:paraId="338CFE5F" w14:textId="77777777" w:rsidR="00AF20D0" w:rsidRDefault="00235498">
      <w:pPr>
        <w:numPr>
          <w:ilvl w:val="0"/>
          <w:numId w:val="11"/>
        </w:numPr>
        <w:spacing w:after="0" w:line="270" w:lineRule="auto"/>
        <w:ind w:hanging="360"/>
      </w:pPr>
      <w:r>
        <w:rPr>
          <w:rFonts w:ascii="Arial" w:eastAsia="Arial" w:hAnsi="Arial" w:cs="Arial"/>
          <w:b/>
        </w:rPr>
        <w:t>A new clause 7.6 shall be added to Clause 7 (</w:t>
      </w:r>
      <w:r>
        <w:rPr>
          <w:rFonts w:ascii="Arial" w:eastAsia="Arial" w:hAnsi="Arial" w:cs="Arial"/>
          <w:b/>
          <w:i/>
        </w:rPr>
        <w:t>Supplier Staff</w:t>
      </w:r>
      <w:r>
        <w:rPr>
          <w:rFonts w:ascii="Arial" w:eastAsia="Arial" w:hAnsi="Arial" w:cs="Arial"/>
          <w:b/>
        </w:rPr>
        <w:t xml:space="preserve">) of the Core Terms as follows: </w:t>
      </w:r>
    </w:p>
    <w:p w14:paraId="430750E3" w14:textId="77777777" w:rsidR="00AF20D0" w:rsidRDefault="00235498">
      <w:pPr>
        <w:spacing w:after="0"/>
        <w:ind w:left="360"/>
      </w:pPr>
      <w:r>
        <w:rPr>
          <w:rFonts w:ascii="Arial" w:eastAsia="Arial" w:hAnsi="Arial" w:cs="Arial"/>
          <w:b/>
        </w:rPr>
        <w:t xml:space="preserve"> </w:t>
      </w:r>
    </w:p>
    <w:p w14:paraId="0AB6EE28" w14:textId="77777777" w:rsidR="00AF20D0" w:rsidRDefault="00235498">
      <w:pPr>
        <w:spacing w:after="5" w:line="250" w:lineRule="auto"/>
        <w:ind w:left="437" w:right="34" w:hanging="10"/>
      </w:pPr>
      <w:r>
        <w:rPr>
          <w:rFonts w:ascii="Arial" w:eastAsia="Arial" w:hAnsi="Arial" w:cs="Arial"/>
        </w:rPr>
        <w:t xml:space="preserve">“7.6 The Supplier warrants that it is an independent contractor and that all the personnel it engages to perform the Services shall be deemed to be the Supplier’s Staff and neither the Supplier nor any of the Supplier’s Staff shall be employees, agents or partners of the Buyer.” </w:t>
      </w:r>
    </w:p>
    <w:p w14:paraId="26DB3845" w14:textId="77777777" w:rsidR="00AF20D0" w:rsidRDefault="00235498">
      <w:pPr>
        <w:spacing w:after="179"/>
      </w:pPr>
      <w:r>
        <w:rPr>
          <w:rFonts w:ascii="Arial" w:eastAsia="Arial" w:hAnsi="Arial" w:cs="Arial"/>
          <w:b/>
        </w:rPr>
        <w:t xml:space="preserve"> </w:t>
      </w:r>
    </w:p>
    <w:p w14:paraId="430A6A56" w14:textId="77777777" w:rsidR="00AF20D0" w:rsidRDefault="00235498">
      <w:pPr>
        <w:numPr>
          <w:ilvl w:val="0"/>
          <w:numId w:val="11"/>
        </w:numPr>
        <w:spacing w:after="0" w:line="270" w:lineRule="auto"/>
        <w:ind w:hanging="360"/>
      </w:pPr>
      <w:r>
        <w:rPr>
          <w:rFonts w:ascii="Arial" w:eastAsia="Arial" w:hAnsi="Arial" w:cs="Arial"/>
          <w:b/>
        </w:rPr>
        <w:t xml:space="preserve">Clause 10.2.2 of the Core Terms shall be deleted and replaced as follows: </w:t>
      </w:r>
    </w:p>
    <w:p w14:paraId="019E32B9" w14:textId="77777777" w:rsidR="00AF20D0" w:rsidRDefault="00235498">
      <w:pPr>
        <w:spacing w:after="0"/>
        <w:ind w:left="360"/>
      </w:pPr>
      <w:r>
        <w:rPr>
          <w:rFonts w:ascii="Arial" w:eastAsia="Arial" w:hAnsi="Arial" w:cs="Arial"/>
          <w:b/>
        </w:rPr>
        <w:t xml:space="preserve"> </w:t>
      </w:r>
    </w:p>
    <w:p w14:paraId="2D0C8FA4" w14:textId="77777777" w:rsidR="00AF20D0" w:rsidRDefault="00235498">
      <w:pPr>
        <w:spacing w:after="40" w:line="250" w:lineRule="auto"/>
        <w:ind w:left="437" w:right="34" w:hanging="10"/>
      </w:pPr>
      <w:r>
        <w:rPr>
          <w:rFonts w:ascii="Arial" w:eastAsia="Arial" w:hAnsi="Arial" w:cs="Arial"/>
        </w:rPr>
        <w:t xml:space="preserve">“10.2.2 Each Buyer has the right to terminate their Order Contract at any time without reason by giving the Supplier not less than 30 days' written notice.” </w:t>
      </w:r>
    </w:p>
    <w:p w14:paraId="55EF5567" w14:textId="77777777" w:rsidR="00AF20D0" w:rsidRDefault="00235498">
      <w:pPr>
        <w:spacing w:after="0"/>
        <w:ind w:left="427"/>
      </w:pPr>
      <w:r>
        <w:rPr>
          <w:rFonts w:ascii="Arial" w:eastAsia="Arial" w:hAnsi="Arial" w:cs="Arial"/>
        </w:rPr>
        <w:t xml:space="preserve"> </w:t>
      </w:r>
      <w:r>
        <w:rPr>
          <w:rFonts w:ascii="Arial" w:eastAsia="Arial" w:hAnsi="Arial" w:cs="Arial"/>
        </w:rPr>
        <w:tab/>
        <w:t xml:space="preserve"> </w:t>
      </w:r>
    </w:p>
    <w:p w14:paraId="59AC390E" w14:textId="77777777" w:rsidR="00AF20D0" w:rsidRDefault="00235498">
      <w:pPr>
        <w:pStyle w:val="Heading4"/>
        <w:spacing w:after="167"/>
        <w:ind w:left="-5"/>
      </w:pPr>
      <w:r>
        <w:t xml:space="preserve">Data Protection </w:t>
      </w:r>
    </w:p>
    <w:p w14:paraId="3F15AE25" w14:textId="77777777" w:rsidR="00AF20D0" w:rsidRDefault="00235498">
      <w:pPr>
        <w:spacing w:after="185" w:line="250" w:lineRule="auto"/>
        <w:ind w:left="-5" w:right="34" w:hanging="10"/>
      </w:pPr>
      <w:r>
        <w:rPr>
          <w:rFonts w:ascii="Arial" w:eastAsia="Arial" w:hAnsi="Arial" w:cs="Arial"/>
        </w:rPr>
        <w:t xml:space="preserve">The Buyer requires the Supplier to enter into the Data Processing Agreement attached hereto as Appendix 1 to this Award Form.  For the avoidance of doubt, the Data Processing Agreement is additional to and supplements Joint Schedule 11 (Processing Data) and in the event of any conflict, the order of precedence set out below for the Call-Off Incorporated Terms applies.   </w:t>
      </w:r>
    </w:p>
    <w:p w14:paraId="3DC69609" w14:textId="77777777" w:rsidR="00AF20D0" w:rsidRDefault="00235498">
      <w:pPr>
        <w:spacing w:after="179"/>
      </w:pPr>
      <w:r>
        <w:rPr>
          <w:rFonts w:ascii="Arial" w:eastAsia="Arial" w:hAnsi="Arial" w:cs="Arial"/>
          <w:b/>
        </w:rPr>
        <w:t xml:space="preserve"> </w:t>
      </w:r>
    </w:p>
    <w:p w14:paraId="0676B3E2" w14:textId="77777777" w:rsidR="00AF20D0" w:rsidRDefault="00235498">
      <w:pPr>
        <w:pStyle w:val="Heading5"/>
        <w:ind w:left="-5"/>
      </w:pPr>
      <w:r>
        <w:t xml:space="preserve">6. New clause: Data Processing Compliance    </w:t>
      </w:r>
    </w:p>
    <w:p w14:paraId="12DFAC10" w14:textId="77777777" w:rsidR="00AF20D0" w:rsidRDefault="00235498">
      <w:pPr>
        <w:spacing w:after="0"/>
        <w:ind w:left="360"/>
      </w:pPr>
      <w:r>
        <w:rPr>
          <w:rFonts w:ascii="Arial" w:eastAsia="Arial" w:hAnsi="Arial" w:cs="Arial"/>
          <w:b/>
        </w:rPr>
        <w:t xml:space="preserve"> </w:t>
      </w:r>
    </w:p>
    <w:p w14:paraId="29D895D0" w14:textId="77777777" w:rsidR="00AF20D0" w:rsidRDefault="00235498">
      <w:pPr>
        <w:spacing w:after="5" w:line="250" w:lineRule="auto"/>
        <w:ind w:left="792" w:right="34" w:hanging="432"/>
      </w:pPr>
      <w:r>
        <w:rPr>
          <w:rFonts w:ascii="Arial" w:eastAsia="Arial" w:hAnsi="Arial" w:cs="Arial"/>
        </w:rPr>
        <w:t xml:space="preserve">6.1. Notwithstanding the Buyer requiring the Supplier to enter into a Data Processing Agreement, in any event where the following types of processing activities are carried out the Supplier shall ensure it complies with the following:  </w:t>
      </w:r>
    </w:p>
    <w:p w14:paraId="74F828A5" w14:textId="77777777" w:rsidR="00AF20D0" w:rsidRDefault="00235498">
      <w:pPr>
        <w:spacing w:after="0"/>
        <w:ind w:left="792"/>
      </w:pPr>
      <w:r>
        <w:rPr>
          <w:rFonts w:ascii="Arial" w:eastAsia="Arial" w:hAnsi="Arial" w:cs="Arial"/>
        </w:rPr>
        <w:t xml:space="preserve">  </w:t>
      </w:r>
    </w:p>
    <w:p w14:paraId="6F3C4B35" w14:textId="77777777" w:rsidR="00AF20D0" w:rsidRDefault="00235498">
      <w:pPr>
        <w:numPr>
          <w:ilvl w:val="0"/>
          <w:numId w:val="12"/>
        </w:numPr>
        <w:spacing w:after="179" w:line="250" w:lineRule="auto"/>
        <w:ind w:right="34" w:hanging="360"/>
      </w:pPr>
      <w:r>
        <w:rPr>
          <w:rFonts w:ascii="Arial" w:eastAsia="Arial" w:hAnsi="Arial" w:cs="Arial"/>
        </w:rPr>
        <w:t xml:space="preserve">in the event of a relevant data subject rights request the Supplier shall report the relevant data subject rights request using the Buyer’s </w:t>
      </w:r>
      <w:proofErr w:type="spellStart"/>
      <w:r>
        <w:rPr>
          <w:rFonts w:ascii="Arial" w:eastAsia="Arial" w:hAnsi="Arial" w:cs="Arial"/>
        </w:rPr>
        <w:t>OneTrust</w:t>
      </w:r>
      <w:proofErr w:type="spellEnd"/>
      <w:r>
        <w:rPr>
          <w:rFonts w:ascii="Arial" w:eastAsia="Arial" w:hAnsi="Arial" w:cs="Arial"/>
        </w:rPr>
        <w:t xml:space="preserve"> data </w:t>
      </w:r>
      <w:r>
        <w:rPr>
          <w:rFonts w:ascii="Arial" w:eastAsia="Arial" w:hAnsi="Arial" w:cs="Arial"/>
        </w:rPr>
        <w:lastRenderedPageBreak/>
        <w:t xml:space="preserve">privacy management system </w:t>
      </w:r>
      <w:hyperlink r:id="rId13">
        <w:r>
          <w:rPr>
            <w:rFonts w:ascii="Arial" w:eastAsia="Arial" w:hAnsi="Arial" w:cs="Arial"/>
            <w:color w:val="467886"/>
            <w:u w:val="single" w:color="467886"/>
          </w:rPr>
          <w:t>webform</w:t>
        </w:r>
      </w:hyperlink>
      <w:hyperlink r:id="rId14">
        <w:r>
          <w:rPr>
            <w:rFonts w:ascii="Arial" w:eastAsia="Arial" w:hAnsi="Arial" w:cs="Arial"/>
          </w:rPr>
          <w:t xml:space="preserve"> </w:t>
        </w:r>
      </w:hyperlink>
      <w:r>
        <w:rPr>
          <w:rFonts w:ascii="Arial" w:eastAsia="Arial" w:hAnsi="Arial" w:cs="Arial"/>
        </w:rPr>
        <w:t xml:space="preserve">which can be accessed from the following </w:t>
      </w:r>
      <w:hyperlink r:id="rId15">
        <w:r>
          <w:rPr>
            <w:rFonts w:ascii="Arial" w:eastAsia="Arial" w:hAnsi="Arial" w:cs="Arial"/>
            <w:color w:val="467886"/>
            <w:u w:val="single" w:color="467886"/>
          </w:rPr>
          <w:t>link</w:t>
        </w:r>
      </w:hyperlink>
      <w:hyperlink r:id="rId16">
        <w:r>
          <w:rPr>
            <w:rFonts w:ascii="Arial" w:eastAsia="Arial" w:hAnsi="Arial" w:cs="Arial"/>
          </w:rPr>
          <w:t xml:space="preserve"> </w:t>
        </w:r>
      </w:hyperlink>
      <w:r>
        <w:rPr>
          <w:rFonts w:ascii="Arial" w:eastAsia="Arial" w:hAnsi="Arial" w:cs="Arial"/>
        </w:rPr>
        <w:t xml:space="preserve">on the Buyer’s website. In reporting and data subject rights the Supplier shall follow the </w:t>
      </w:r>
      <w:r>
        <w:rPr>
          <w:rFonts w:ascii="Arial" w:eastAsia="Arial" w:hAnsi="Arial" w:cs="Arial"/>
          <w:i/>
        </w:rPr>
        <w:t xml:space="preserve">Buyer’s Data Subject Rights Request Protocol </w:t>
      </w:r>
      <w:r>
        <w:rPr>
          <w:rFonts w:ascii="Arial" w:eastAsia="Arial" w:hAnsi="Arial" w:cs="Arial"/>
        </w:rPr>
        <w:t xml:space="preserve">incorporated and attached as Appendix 2 to this Award Form;   </w:t>
      </w:r>
    </w:p>
    <w:p w14:paraId="771E2776" w14:textId="77777777" w:rsidR="00AF20D0" w:rsidRDefault="00235498">
      <w:pPr>
        <w:numPr>
          <w:ilvl w:val="0"/>
          <w:numId w:val="12"/>
        </w:numPr>
        <w:spacing w:after="185" w:line="250" w:lineRule="auto"/>
        <w:ind w:right="34" w:hanging="360"/>
      </w:pPr>
      <w:r>
        <w:rPr>
          <w:rFonts w:ascii="Arial" w:eastAsia="Arial" w:hAnsi="Arial" w:cs="Arial"/>
        </w:rPr>
        <w:t xml:space="preserve">in the event of a relevant data security breach or near miss incident the Supplier shall report the incident using the Buyer’s One Trust data privacy management system following the guidance in the </w:t>
      </w:r>
      <w:proofErr w:type="spellStart"/>
      <w:r>
        <w:rPr>
          <w:rFonts w:ascii="Arial" w:eastAsia="Arial" w:hAnsi="Arial" w:cs="Arial"/>
          <w:i/>
        </w:rPr>
        <w:t>OneTrust</w:t>
      </w:r>
      <w:proofErr w:type="spellEnd"/>
      <w:r>
        <w:rPr>
          <w:rFonts w:ascii="Arial" w:eastAsia="Arial" w:hAnsi="Arial" w:cs="Arial"/>
          <w:i/>
        </w:rPr>
        <w:t xml:space="preserve"> Data Privacy Management System-Data Security Breach &amp; Near Miss Report-Supplier Assessment-Supplier Contract Manager Guidance</w:t>
      </w:r>
      <w:r>
        <w:rPr>
          <w:rFonts w:ascii="Arial" w:eastAsia="Arial" w:hAnsi="Arial" w:cs="Arial"/>
        </w:rPr>
        <w:t xml:space="preserve"> incorporated and attached Appendix 3 to this Award Form.  </w:t>
      </w:r>
    </w:p>
    <w:p w14:paraId="5ADCD9C5" w14:textId="77777777" w:rsidR="00AF20D0" w:rsidRDefault="00235498">
      <w:pPr>
        <w:spacing w:after="5" w:line="250" w:lineRule="auto"/>
        <w:ind w:left="792" w:right="34" w:hanging="432"/>
      </w:pPr>
      <w:r>
        <w:rPr>
          <w:rFonts w:ascii="Arial" w:eastAsia="Arial" w:hAnsi="Arial" w:cs="Arial"/>
        </w:rPr>
        <w:t xml:space="preserve">6.2. To ensure that the Buyer is compliant in relation to its Article 30 UK GDPR, record of processing activities obligations, where such processing is being conducted by the Supplier as an appointed processor, the Supplier shall capture and maintain such activities in the </w:t>
      </w:r>
      <w:r>
        <w:rPr>
          <w:rFonts w:ascii="Arial" w:eastAsia="Arial" w:hAnsi="Arial" w:cs="Arial"/>
          <w:i/>
        </w:rPr>
        <w:t>ROPA Tracker for Suppliers and Other Parties Tracker</w:t>
      </w:r>
      <w:r>
        <w:rPr>
          <w:rFonts w:ascii="Arial" w:eastAsia="Arial" w:hAnsi="Arial" w:cs="Arial"/>
        </w:rPr>
        <w:t xml:space="preserve"> incorporated and attached as Appendix 4 to this Award Form. This tracker shall be subject to audit by the Buyer and an up-to-date copy shall be provided within 7 days upon written request by the Buyer.  </w:t>
      </w:r>
    </w:p>
    <w:p w14:paraId="659B36CD" w14:textId="77777777" w:rsidR="00AF20D0" w:rsidRDefault="00235498">
      <w:pPr>
        <w:spacing w:after="179"/>
      </w:pPr>
      <w:r>
        <w:rPr>
          <w:rFonts w:ascii="Arial" w:eastAsia="Arial" w:hAnsi="Arial" w:cs="Arial"/>
          <w:b/>
        </w:rPr>
        <w:t xml:space="preserve"> </w:t>
      </w:r>
    </w:p>
    <w:p w14:paraId="0E924751" w14:textId="77777777" w:rsidR="00AF20D0" w:rsidRDefault="00235498">
      <w:pPr>
        <w:pStyle w:val="Heading5"/>
        <w:ind w:left="-5"/>
      </w:pPr>
      <w:r>
        <w:t xml:space="preserve">7. New Clause: Artificial intelligence  </w:t>
      </w:r>
    </w:p>
    <w:p w14:paraId="1CC6B709" w14:textId="77777777" w:rsidR="00AF20D0" w:rsidRDefault="00235498">
      <w:pPr>
        <w:spacing w:after="0"/>
        <w:ind w:left="360"/>
      </w:pPr>
      <w:r>
        <w:rPr>
          <w:rFonts w:ascii="Arial" w:eastAsia="Arial" w:hAnsi="Arial" w:cs="Arial"/>
          <w:b/>
        </w:rPr>
        <w:t xml:space="preserve"> </w:t>
      </w:r>
    </w:p>
    <w:p w14:paraId="0E688820" w14:textId="77777777" w:rsidR="00AF20D0" w:rsidRDefault="00235498">
      <w:pPr>
        <w:spacing w:after="5" w:line="250" w:lineRule="auto"/>
        <w:ind w:left="792" w:right="34" w:hanging="432"/>
      </w:pPr>
      <w:r>
        <w:rPr>
          <w:rFonts w:ascii="Arial" w:eastAsia="Arial" w:hAnsi="Arial" w:cs="Arial"/>
        </w:rPr>
        <w:t xml:space="preserve">7.1. The Supplier shall not, and shall procure that the Supplier Staff shall not, use Artificial Intelligence in the provision of the Services (including without limitation any generative Artificial Intelligence solutions or tools in the creation of any New IPR) without the prior written consent of the Buyer.   </w:t>
      </w:r>
    </w:p>
    <w:p w14:paraId="5B3ADB69" w14:textId="77777777" w:rsidR="00AF20D0" w:rsidRDefault="00235498">
      <w:pPr>
        <w:spacing w:after="0"/>
        <w:ind w:left="792"/>
      </w:pPr>
      <w:r>
        <w:rPr>
          <w:rFonts w:ascii="Arial" w:eastAsia="Arial" w:hAnsi="Arial" w:cs="Arial"/>
        </w:rPr>
        <w:t xml:space="preserve"> </w:t>
      </w:r>
    </w:p>
    <w:p w14:paraId="7C00364A" w14:textId="77777777" w:rsidR="00AF20D0" w:rsidRDefault="00235498">
      <w:pPr>
        <w:spacing w:after="5" w:line="250" w:lineRule="auto"/>
        <w:ind w:left="792" w:right="34" w:hanging="432"/>
      </w:pPr>
      <w:r>
        <w:rPr>
          <w:rFonts w:ascii="Arial" w:eastAsia="Arial" w:hAnsi="Arial" w:cs="Arial"/>
        </w:rPr>
        <w:t xml:space="preserve">7.2. Where a Supplier proposes the use of Artificial Intelligence in the delivery of any of the Services under this Contract after contract execution the Supplier must first provide in writing an Artificial Intelligence impact assessment to the Buyer, the assessment shall include details on the type of Artificial Intelligence being applied, how Controller Data will be used and the proposed mitigations to ensure any AI generated outcome does not conflict with the Buyer’s strategy and Royal Charter obligations, and does not infringe the intellectual property rights of any third party. </w:t>
      </w:r>
    </w:p>
    <w:p w14:paraId="2F2FAB59" w14:textId="77777777" w:rsidR="00AF20D0" w:rsidRDefault="00235498">
      <w:pPr>
        <w:spacing w:after="21"/>
        <w:ind w:left="720"/>
      </w:pPr>
      <w:r>
        <w:rPr>
          <w:rFonts w:ascii="Arial" w:eastAsia="Arial" w:hAnsi="Arial" w:cs="Arial"/>
        </w:rPr>
        <w:t xml:space="preserve"> </w:t>
      </w:r>
    </w:p>
    <w:p w14:paraId="52CD2F8D" w14:textId="77777777" w:rsidR="00AF20D0" w:rsidRDefault="00235498">
      <w:pPr>
        <w:spacing w:after="0"/>
        <w:ind w:left="792"/>
      </w:pPr>
      <w:r>
        <w:rPr>
          <w:rFonts w:ascii="Arial" w:eastAsia="Arial" w:hAnsi="Arial" w:cs="Arial"/>
        </w:rPr>
        <w:t xml:space="preserve">   </w:t>
      </w:r>
    </w:p>
    <w:p w14:paraId="24A6133C" w14:textId="77777777" w:rsidR="00AF20D0" w:rsidRDefault="00235498">
      <w:pPr>
        <w:spacing w:after="5" w:line="250" w:lineRule="auto"/>
        <w:ind w:left="792" w:right="34" w:hanging="432"/>
      </w:pPr>
      <w:r>
        <w:rPr>
          <w:rFonts w:ascii="Arial" w:eastAsia="Arial" w:hAnsi="Arial" w:cs="Arial"/>
        </w:rPr>
        <w:t>7.3. Limited and approved use of Artificial Intelligence may be allowed by the Buyer if after review of the Artificial Intelligence impact assessment the Supplier warrants that its use of AI is incidental to the delivery of the contracted services, restricted to administrative use and does not use any contract personal or other data for machine learning training.  For the avoidance of doubt, any approval or permission given by the Buyer for use of Artificial Intelligence does not affect either (</w:t>
      </w:r>
      <w:proofErr w:type="spellStart"/>
      <w:r>
        <w:rPr>
          <w:rFonts w:ascii="Arial" w:eastAsia="Arial" w:hAnsi="Arial" w:cs="Arial"/>
        </w:rPr>
        <w:t>i</w:t>
      </w:r>
      <w:proofErr w:type="spellEnd"/>
      <w:r>
        <w:rPr>
          <w:rFonts w:ascii="Arial" w:eastAsia="Arial" w:hAnsi="Arial" w:cs="Arial"/>
        </w:rPr>
        <w:t xml:space="preserve">) the Supplier’s obligations under this Contract; or (ii) any warranties and indemnities given by the Supplier under this Contract, all of which shall remain in full force and effect.   </w:t>
      </w:r>
    </w:p>
    <w:p w14:paraId="123CA490" w14:textId="77777777" w:rsidR="00AF20D0" w:rsidRDefault="00235498">
      <w:pPr>
        <w:spacing w:after="0"/>
        <w:ind w:left="792"/>
      </w:pPr>
      <w:r>
        <w:rPr>
          <w:rFonts w:ascii="Arial" w:eastAsia="Arial" w:hAnsi="Arial" w:cs="Arial"/>
        </w:rPr>
        <w:t xml:space="preserve"> </w:t>
      </w:r>
    </w:p>
    <w:p w14:paraId="3B81F1E5" w14:textId="77777777" w:rsidR="00AF20D0" w:rsidRDefault="00235498">
      <w:pPr>
        <w:spacing w:after="5" w:line="250" w:lineRule="auto"/>
        <w:ind w:left="792" w:right="34" w:hanging="432"/>
      </w:pPr>
      <w:r>
        <w:rPr>
          <w:rFonts w:ascii="Arial" w:eastAsia="Arial" w:hAnsi="Arial" w:cs="Arial"/>
        </w:rPr>
        <w:t xml:space="preserve">7.4. The Supplier shall defend, hold harmless and indemnify the Buyer, its officers, directors, employees, agents and subcontractors against all Claims resulting from, arising out of, or connected with this clause.   </w:t>
      </w:r>
    </w:p>
    <w:p w14:paraId="03299FE8" w14:textId="77777777" w:rsidR="00AF20D0" w:rsidRDefault="00235498">
      <w:pPr>
        <w:spacing w:after="179"/>
      </w:pPr>
      <w:r>
        <w:rPr>
          <w:rFonts w:ascii="Arial" w:eastAsia="Arial" w:hAnsi="Arial" w:cs="Arial"/>
          <w:b/>
        </w:rPr>
        <w:t xml:space="preserve"> </w:t>
      </w:r>
    </w:p>
    <w:p w14:paraId="6EE84638" w14:textId="77777777" w:rsidR="00AF20D0" w:rsidRDefault="00235498">
      <w:pPr>
        <w:pStyle w:val="Heading5"/>
        <w:ind w:left="-5"/>
      </w:pPr>
      <w:r>
        <w:t xml:space="preserve">8. New Clause: Information Management  </w:t>
      </w:r>
    </w:p>
    <w:p w14:paraId="5FDAC25D" w14:textId="77777777" w:rsidR="00AF20D0" w:rsidRDefault="00235498">
      <w:pPr>
        <w:spacing w:after="0"/>
        <w:ind w:left="360"/>
      </w:pPr>
      <w:r>
        <w:rPr>
          <w:rFonts w:ascii="Arial" w:eastAsia="Arial" w:hAnsi="Arial" w:cs="Arial"/>
          <w:b/>
        </w:rPr>
        <w:t xml:space="preserve"> </w:t>
      </w:r>
    </w:p>
    <w:p w14:paraId="665F4977" w14:textId="77777777" w:rsidR="00AF20D0" w:rsidRDefault="00235498">
      <w:pPr>
        <w:spacing w:after="5" w:line="250" w:lineRule="auto"/>
        <w:ind w:left="792" w:right="34" w:hanging="432"/>
      </w:pPr>
      <w:r>
        <w:rPr>
          <w:rFonts w:ascii="Arial" w:eastAsia="Arial" w:hAnsi="Arial" w:cs="Arial"/>
        </w:rPr>
        <w:lastRenderedPageBreak/>
        <w:t xml:space="preserve">8.1. The Parties accept that where the Supplier engages in direct communication with parties on behalf of, or representing Sport England then to manage the Buyer’s file retention management and other legislative record keeping and information management obligations (e.g. under FOIA, EIR and UK GDPR) the Supplier shall;  </w:t>
      </w:r>
    </w:p>
    <w:p w14:paraId="709258B5" w14:textId="77777777" w:rsidR="00AF20D0" w:rsidRDefault="00235498">
      <w:pPr>
        <w:numPr>
          <w:ilvl w:val="0"/>
          <w:numId w:val="13"/>
        </w:numPr>
        <w:spacing w:after="183" w:line="250" w:lineRule="auto"/>
        <w:ind w:right="34" w:hanging="360"/>
      </w:pPr>
      <w:r>
        <w:rPr>
          <w:rFonts w:ascii="Arial" w:eastAsia="Arial" w:hAnsi="Arial" w:cs="Arial"/>
        </w:rPr>
        <w:t>comply with the Buyer’s</w:t>
      </w:r>
      <w:r>
        <w:rPr>
          <w:rFonts w:ascii="Arial" w:eastAsia="Arial" w:hAnsi="Arial" w:cs="Arial"/>
          <w:i/>
        </w:rPr>
        <w:t xml:space="preserve"> File Retention Schedule</w:t>
      </w:r>
      <w:r>
        <w:rPr>
          <w:rFonts w:ascii="Arial" w:eastAsia="Arial" w:hAnsi="Arial" w:cs="Arial"/>
        </w:rPr>
        <w:t xml:space="preserve"> attached and incorporated by reference as Appendix 5 to this Award Form;  </w:t>
      </w:r>
    </w:p>
    <w:p w14:paraId="396208F9" w14:textId="77777777" w:rsidR="00AF20D0" w:rsidRDefault="00235498">
      <w:pPr>
        <w:numPr>
          <w:ilvl w:val="0"/>
          <w:numId w:val="13"/>
        </w:numPr>
        <w:spacing w:after="180" w:line="250" w:lineRule="auto"/>
        <w:ind w:right="34" w:hanging="360"/>
      </w:pPr>
      <w:r>
        <w:rPr>
          <w:rFonts w:ascii="Arial" w:eastAsia="Arial" w:hAnsi="Arial" w:cs="Arial"/>
        </w:rPr>
        <w:t xml:space="preserve">ensure that Controller Data is stored in a separate and easily accessible location;  </w:t>
      </w:r>
    </w:p>
    <w:p w14:paraId="00FEFD9F" w14:textId="77777777" w:rsidR="00AF20D0" w:rsidRDefault="00235498">
      <w:pPr>
        <w:numPr>
          <w:ilvl w:val="0"/>
          <w:numId w:val="13"/>
        </w:numPr>
        <w:spacing w:after="185" w:line="250" w:lineRule="auto"/>
        <w:ind w:right="34" w:hanging="360"/>
      </w:pPr>
      <w:r>
        <w:rPr>
          <w:rFonts w:ascii="Arial" w:eastAsia="Arial" w:hAnsi="Arial" w:cs="Arial"/>
        </w:rPr>
        <w:t xml:space="preserve">provide or download and transfer such contract communications at regular intervals to be agreed by the Parties, or  </w:t>
      </w:r>
    </w:p>
    <w:p w14:paraId="515462F9" w14:textId="77777777" w:rsidR="00AF20D0" w:rsidRDefault="00235498">
      <w:pPr>
        <w:numPr>
          <w:ilvl w:val="2"/>
          <w:numId w:val="14"/>
        </w:numPr>
        <w:spacing w:after="188" w:line="250" w:lineRule="auto"/>
        <w:ind w:right="34" w:hanging="360"/>
      </w:pPr>
      <w:r>
        <w:rPr>
          <w:rFonts w:ascii="Arial" w:eastAsia="Arial" w:hAnsi="Arial" w:cs="Arial"/>
        </w:rPr>
        <w:t xml:space="preserve">as required by the Buyer, or  </w:t>
      </w:r>
    </w:p>
    <w:p w14:paraId="2D65DCBA" w14:textId="77777777" w:rsidR="00AF20D0" w:rsidRDefault="00235498">
      <w:pPr>
        <w:numPr>
          <w:ilvl w:val="2"/>
          <w:numId w:val="14"/>
        </w:numPr>
        <w:spacing w:after="186" w:line="250" w:lineRule="auto"/>
        <w:ind w:right="34" w:hanging="360"/>
      </w:pPr>
      <w:r>
        <w:rPr>
          <w:rFonts w:ascii="Arial" w:eastAsia="Arial" w:hAnsi="Arial" w:cs="Arial"/>
        </w:rPr>
        <w:t xml:space="preserve">at the end of the Term as part of exit management; and  </w:t>
      </w:r>
    </w:p>
    <w:p w14:paraId="37D18A96" w14:textId="77777777" w:rsidR="00AF20D0" w:rsidRDefault="00235498">
      <w:pPr>
        <w:numPr>
          <w:ilvl w:val="0"/>
          <w:numId w:val="13"/>
        </w:numPr>
        <w:spacing w:after="183" w:line="250" w:lineRule="auto"/>
        <w:ind w:right="34" w:hanging="360"/>
      </w:pPr>
      <w:r>
        <w:rPr>
          <w:rFonts w:ascii="Arial" w:eastAsia="Arial" w:hAnsi="Arial" w:cs="Arial"/>
        </w:rPr>
        <w:t xml:space="preserve">notify the Buyer within 48 hours of any information access request made by a third party relating to any work being performed by the Supplier on the Buyer’s behalf.  </w:t>
      </w:r>
    </w:p>
    <w:p w14:paraId="7CBE6D1D" w14:textId="77777777" w:rsidR="00AF20D0" w:rsidRDefault="00235498">
      <w:pPr>
        <w:numPr>
          <w:ilvl w:val="1"/>
          <w:numId w:val="15"/>
        </w:numPr>
        <w:spacing w:after="5" w:line="250" w:lineRule="auto"/>
        <w:ind w:right="34" w:hanging="432"/>
      </w:pPr>
      <w:r>
        <w:rPr>
          <w:rFonts w:ascii="Arial" w:eastAsia="Arial" w:hAnsi="Arial" w:cs="Arial"/>
        </w:rPr>
        <w:t xml:space="preserve">The Buyer uses the Office 365 and Microsoft Enterprise framework as its information and communication management system, where a Supplier intends to use any application or system which is not capable of being integrated into the Buyer’s system or which will introduce a new system into the Buyer’s operating environment it shall notify the Buyer of the system it intends to use and provide a compliance assessment document relating to the interoperability of both systems and UK GDPR compliance of said system, provided that no Supplier system shall be deployed within the Buyer’s environment or which processes the Buyer’s personal data without prior notification and written approval by the Buyer. </w:t>
      </w:r>
    </w:p>
    <w:p w14:paraId="306CDC76" w14:textId="77777777" w:rsidR="00AF20D0" w:rsidRDefault="00235498">
      <w:pPr>
        <w:spacing w:after="0"/>
        <w:ind w:left="792"/>
      </w:pPr>
      <w:r>
        <w:rPr>
          <w:rFonts w:ascii="Arial" w:eastAsia="Arial" w:hAnsi="Arial" w:cs="Arial"/>
        </w:rPr>
        <w:t xml:space="preserve">  </w:t>
      </w:r>
    </w:p>
    <w:p w14:paraId="5B525622" w14:textId="77777777" w:rsidR="00AF20D0" w:rsidRDefault="00235498">
      <w:pPr>
        <w:numPr>
          <w:ilvl w:val="1"/>
          <w:numId w:val="15"/>
        </w:numPr>
        <w:spacing w:after="5" w:line="250" w:lineRule="auto"/>
        <w:ind w:right="34" w:hanging="432"/>
      </w:pPr>
      <w:r>
        <w:rPr>
          <w:rFonts w:ascii="Arial" w:eastAsia="Arial" w:hAnsi="Arial" w:cs="Arial"/>
        </w:rPr>
        <w:t xml:space="preserve">The Buyer shall provide authorisation for the relevant Supplier system in the description of the Services or the Sub Processor table in the Data Processing Agreement after provision, assessment and written approval of information requested at clause 8.2 above.  </w:t>
      </w:r>
    </w:p>
    <w:p w14:paraId="00BF4A32" w14:textId="77777777" w:rsidR="00AF20D0" w:rsidRDefault="00235498">
      <w:pPr>
        <w:spacing w:after="21"/>
        <w:ind w:left="720"/>
      </w:pPr>
      <w:r>
        <w:rPr>
          <w:rFonts w:ascii="Arial" w:eastAsia="Arial" w:hAnsi="Arial" w:cs="Arial"/>
        </w:rPr>
        <w:t xml:space="preserve"> </w:t>
      </w:r>
    </w:p>
    <w:p w14:paraId="458E0C99" w14:textId="77777777" w:rsidR="00AF20D0" w:rsidRDefault="00235498">
      <w:pPr>
        <w:numPr>
          <w:ilvl w:val="1"/>
          <w:numId w:val="15"/>
        </w:numPr>
        <w:spacing w:after="5" w:line="250" w:lineRule="auto"/>
        <w:ind w:right="34" w:hanging="432"/>
      </w:pPr>
      <w:r>
        <w:rPr>
          <w:rFonts w:ascii="Arial" w:eastAsia="Arial" w:hAnsi="Arial" w:cs="Arial"/>
        </w:rPr>
        <w:t xml:space="preserve">The methodology identified at clause 8.3 above shall also be used where the Supplier proposes to change systems or sub processors after execution of the Contract.  </w:t>
      </w:r>
    </w:p>
    <w:p w14:paraId="75861868" w14:textId="77777777" w:rsidR="00AF20D0" w:rsidRDefault="00235498">
      <w:pPr>
        <w:spacing w:after="0"/>
        <w:ind w:left="792"/>
      </w:pPr>
      <w:r>
        <w:rPr>
          <w:rFonts w:ascii="Arial" w:eastAsia="Arial" w:hAnsi="Arial" w:cs="Arial"/>
        </w:rPr>
        <w:t xml:space="preserve"> </w:t>
      </w:r>
    </w:p>
    <w:p w14:paraId="34633662" w14:textId="77777777" w:rsidR="00AF20D0" w:rsidRDefault="00235498">
      <w:pPr>
        <w:numPr>
          <w:ilvl w:val="1"/>
          <w:numId w:val="15"/>
        </w:numPr>
        <w:spacing w:after="5" w:line="250" w:lineRule="auto"/>
        <w:ind w:right="34" w:hanging="432"/>
      </w:pPr>
      <w:r>
        <w:rPr>
          <w:rFonts w:ascii="Arial" w:eastAsia="Arial" w:hAnsi="Arial" w:cs="Arial"/>
        </w:rPr>
        <w:t xml:space="preserve">If requested by the Buyer, the Supplier shall provide evidence of compliance with any of its obligations under this clause.  </w:t>
      </w:r>
    </w:p>
    <w:p w14:paraId="5D2A16F4" w14:textId="77777777" w:rsidR="00AF20D0" w:rsidRDefault="00235498">
      <w:pPr>
        <w:spacing w:after="179"/>
      </w:pPr>
      <w:r>
        <w:rPr>
          <w:rFonts w:ascii="Arial" w:eastAsia="Arial" w:hAnsi="Arial" w:cs="Arial"/>
        </w:rPr>
        <w:t xml:space="preserve"> </w:t>
      </w:r>
    </w:p>
    <w:p w14:paraId="32BF882D" w14:textId="77777777" w:rsidR="00AF20D0" w:rsidRDefault="00235498">
      <w:pPr>
        <w:pStyle w:val="Heading5"/>
        <w:ind w:left="-5"/>
      </w:pPr>
      <w:r>
        <w:t xml:space="preserve">9. New Clause: Intellectual Property Rights Tracker  </w:t>
      </w:r>
    </w:p>
    <w:p w14:paraId="78D7F1A6" w14:textId="77777777" w:rsidR="00AF20D0" w:rsidRDefault="00235498">
      <w:pPr>
        <w:spacing w:after="0"/>
        <w:ind w:left="360"/>
      </w:pPr>
      <w:r>
        <w:rPr>
          <w:rFonts w:ascii="Arial" w:eastAsia="Arial" w:hAnsi="Arial" w:cs="Arial"/>
          <w:b/>
        </w:rPr>
        <w:t xml:space="preserve"> </w:t>
      </w:r>
    </w:p>
    <w:p w14:paraId="0F5E5C34" w14:textId="77777777" w:rsidR="00AF20D0" w:rsidRDefault="00235498">
      <w:pPr>
        <w:spacing w:after="5" w:line="250" w:lineRule="auto"/>
        <w:ind w:left="792" w:right="34" w:hanging="432"/>
      </w:pPr>
      <w:r>
        <w:rPr>
          <w:rFonts w:ascii="Arial" w:eastAsia="Arial" w:hAnsi="Arial" w:cs="Arial"/>
        </w:rPr>
        <w:t xml:space="preserve">9.1. In furtherance of the Supplier obligations in relation to Intellectual Property Rights under this Contract, if requested by the Buyer the Supplier shall maintain a log of both parties’ relevant intellectual property rights relating to any Services being delivered using the Sport England </w:t>
      </w:r>
      <w:r>
        <w:rPr>
          <w:rFonts w:ascii="Arial" w:eastAsia="Arial" w:hAnsi="Arial" w:cs="Arial"/>
          <w:i/>
        </w:rPr>
        <w:t>Intellectual Property Rights Tracker for Suppliers</w:t>
      </w:r>
      <w:r>
        <w:rPr>
          <w:rFonts w:ascii="Arial" w:eastAsia="Arial" w:hAnsi="Arial" w:cs="Arial"/>
        </w:rPr>
        <w:t xml:space="preserve"> template at Appendix 6 to this Award Form. </w:t>
      </w:r>
    </w:p>
    <w:p w14:paraId="3203E3C6" w14:textId="77777777" w:rsidR="00AF20D0" w:rsidRDefault="00235498">
      <w:pPr>
        <w:spacing w:after="179"/>
      </w:pPr>
      <w:r>
        <w:rPr>
          <w:rFonts w:ascii="Arial" w:eastAsia="Arial" w:hAnsi="Arial" w:cs="Arial"/>
        </w:rPr>
        <w:t xml:space="preserve"> </w:t>
      </w:r>
    </w:p>
    <w:p w14:paraId="5A45F533" w14:textId="77777777" w:rsidR="00AF20D0" w:rsidRDefault="00235498">
      <w:pPr>
        <w:pStyle w:val="Heading5"/>
        <w:ind w:left="-5"/>
      </w:pPr>
      <w:r>
        <w:lastRenderedPageBreak/>
        <w:t xml:space="preserve">10. New Clause: Consents and Release Forms </w:t>
      </w:r>
    </w:p>
    <w:p w14:paraId="48DC904D" w14:textId="77777777" w:rsidR="00AF20D0" w:rsidRDefault="00235498">
      <w:pPr>
        <w:spacing w:after="5" w:line="250" w:lineRule="auto"/>
        <w:ind w:left="1133" w:right="34" w:hanging="792"/>
      </w:pPr>
      <w:r>
        <w:rPr>
          <w:rFonts w:ascii="Arial" w:eastAsia="Arial" w:hAnsi="Arial" w:cs="Arial"/>
        </w:rPr>
        <w:t xml:space="preserve">10.1. </w:t>
      </w:r>
      <w:r>
        <w:rPr>
          <w:rFonts w:ascii="Arial" w:eastAsia="Arial" w:hAnsi="Arial" w:cs="Arial"/>
        </w:rPr>
        <w:tab/>
        <w:t xml:space="preserve">The Supplier shall procure from all contributors to, and/or owners of Intellectual Property Rights in materials incorporated into, the Deliverables (including research participants, case study participants, contributors to audio visual materials and photographers) all necessary consents, releases and approvals (in the form of a template to be provided by the Buyer from time to time) to use their contribution, name, work or images in the Deliverables.  The Supplier shall obtain such consents, releases and approvals in writing before beginning production of the relevant Deliverable(s) and provide copies to the Buyer upon request. </w:t>
      </w:r>
      <w:r>
        <w:rPr>
          <w:rFonts w:ascii="Arial" w:eastAsia="Arial" w:hAnsi="Arial" w:cs="Arial"/>
          <w:b/>
        </w:rPr>
        <w:t xml:space="preserve"> </w:t>
      </w:r>
    </w:p>
    <w:p w14:paraId="5098AD98" w14:textId="77777777" w:rsidR="00AF20D0" w:rsidRDefault="00235498">
      <w:pPr>
        <w:spacing w:after="179"/>
      </w:pPr>
      <w:r>
        <w:rPr>
          <w:rFonts w:ascii="Arial" w:eastAsia="Arial" w:hAnsi="Arial" w:cs="Arial"/>
        </w:rPr>
        <w:t xml:space="preserve"> </w:t>
      </w:r>
    </w:p>
    <w:p w14:paraId="0C486EF9" w14:textId="77777777" w:rsidR="00AF20D0" w:rsidRDefault="00235498">
      <w:pPr>
        <w:pStyle w:val="Heading5"/>
        <w:ind w:left="-5"/>
      </w:pPr>
      <w:r>
        <w:t>11. New Clause: Option to Extend</w:t>
      </w:r>
      <w:r>
        <w:rPr>
          <w:b w:val="0"/>
        </w:rPr>
        <w:t xml:space="preserve"> </w:t>
      </w:r>
      <w:r>
        <w:t xml:space="preserve"> </w:t>
      </w:r>
    </w:p>
    <w:p w14:paraId="51D5F643" w14:textId="77777777" w:rsidR="00AF20D0" w:rsidRDefault="00235498">
      <w:pPr>
        <w:spacing w:after="0"/>
        <w:ind w:left="360"/>
      </w:pPr>
      <w:r>
        <w:rPr>
          <w:rFonts w:ascii="Arial" w:eastAsia="Arial" w:hAnsi="Arial" w:cs="Arial"/>
          <w:b/>
        </w:rPr>
        <w:t xml:space="preserve"> </w:t>
      </w:r>
    </w:p>
    <w:p w14:paraId="18553DD6" w14:textId="77777777" w:rsidR="00AF20D0" w:rsidRDefault="00235498">
      <w:pPr>
        <w:spacing w:after="5" w:line="250" w:lineRule="auto"/>
        <w:ind w:left="1133" w:right="34" w:hanging="792"/>
      </w:pPr>
      <w:r>
        <w:rPr>
          <w:rFonts w:ascii="Arial" w:eastAsia="Arial" w:hAnsi="Arial" w:cs="Arial"/>
        </w:rPr>
        <w:t xml:space="preserve">11.1. </w:t>
      </w:r>
      <w:r>
        <w:rPr>
          <w:rFonts w:ascii="Arial" w:eastAsia="Arial" w:hAnsi="Arial" w:cs="Arial"/>
        </w:rPr>
        <w:tab/>
        <w:t xml:space="preserve">The Buyer retains a unilateral option to extend this Call-Off Contract at the end of the Call-Off Initial Period for a period of up to six (6) months which option shall be exercised by following the process set out in Clause 10.2 of the Core Terms.  </w:t>
      </w:r>
      <w:r>
        <w:rPr>
          <w:rFonts w:ascii="Arial" w:eastAsia="Arial" w:hAnsi="Arial" w:cs="Arial"/>
          <w:sz w:val="24"/>
        </w:rPr>
        <w:t xml:space="preserve"> </w:t>
      </w:r>
    </w:p>
    <w:p w14:paraId="1931F7E3" w14:textId="77777777" w:rsidR="00AF20D0" w:rsidRDefault="00235498">
      <w:pPr>
        <w:pStyle w:val="Heading4"/>
        <w:spacing w:after="243"/>
        <w:ind w:left="-5"/>
      </w:pPr>
      <w:r>
        <w:t>Appendix 1</w:t>
      </w:r>
      <w:r>
        <w:rPr>
          <w:b w:val="0"/>
        </w:rPr>
        <w:t xml:space="preserve"> – </w:t>
      </w:r>
      <w:r>
        <w:t>Sport England Data Processing Agreement Template</w:t>
      </w:r>
      <w:r>
        <w:rPr>
          <w:b w:val="0"/>
        </w:rPr>
        <w:t xml:space="preserve"> </w:t>
      </w:r>
    </w:p>
    <w:p w14:paraId="2CFF7B56" w14:textId="77777777" w:rsidR="00AF20D0" w:rsidRDefault="00235498">
      <w:pPr>
        <w:spacing w:after="232"/>
        <w:ind w:right="280"/>
        <w:jc w:val="center"/>
      </w:pPr>
      <w:r>
        <w:rPr>
          <w:rFonts w:ascii="Arial" w:eastAsia="Arial" w:hAnsi="Arial" w:cs="Arial"/>
          <w:b/>
          <w:u w:val="single" w:color="000000"/>
        </w:rPr>
        <w:t>DATA</w:t>
      </w:r>
      <w:r>
        <w:rPr>
          <w:rFonts w:ascii="Arial" w:eastAsia="Arial" w:hAnsi="Arial" w:cs="Arial"/>
          <w:b/>
          <w:sz w:val="18"/>
          <w:u w:val="single" w:color="000000"/>
        </w:rPr>
        <w:t xml:space="preserve"> </w:t>
      </w:r>
      <w:r>
        <w:rPr>
          <w:rFonts w:ascii="Arial" w:eastAsia="Arial" w:hAnsi="Arial" w:cs="Arial"/>
          <w:b/>
          <w:u w:val="single" w:color="000000"/>
        </w:rPr>
        <w:t>PROCESSING</w:t>
      </w:r>
      <w:r>
        <w:rPr>
          <w:rFonts w:ascii="Arial" w:eastAsia="Arial" w:hAnsi="Arial" w:cs="Arial"/>
          <w:b/>
          <w:sz w:val="18"/>
          <w:u w:val="single" w:color="000000"/>
        </w:rPr>
        <w:t xml:space="preserve"> </w:t>
      </w:r>
      <w:r>
        <w:rPr>
          <w:rFonts w:ascii="Arial" w:eastAsia="Arial" w:hAnsi="Arial" w:cs="Arial"/>
          <w:b/>
          <w:u w:val="single" w:color="000000"/>
        </w:rPr>
        <w:t>AGREEMENT</w:t>
      </w:r>
      <w:r>
        <w:rPr>
          <w:rFonts w:ascii="Arial" w:eastAsia="Arial" w:hAnsi="Arial" w:cs="Arial"/>
          <w:b/>
          <w:vertAlign w:val="superscript"/>
        </w:rPr>
        <w:t xml:space="preserve"> </w:t>
      </w:r>
    </w:p>
    <w:p w14:paraId="602B4ABD" w14:textId="77777777" w:rsidR="00AF20D0" w:rsidRDefault="00235498">
      <w:pPr>
        <w:spacing w:after="208" w:line="270" w:lineRule="auto"/>
        <w:ind w:left="-5" w:hanging="10"/>
      </w:pPr>
      <w:r>
        <w:rPr>
          <w:rFonts w:ascii="Arial" w:eastAsia="Arial" w:hAnsi="Arial" w:cs="Arial"/>
          <w:b/>
        </w:rPr>
        <w:t>THIS AGREEMENT</w:t>
      </w:r>
      <w:r>
        <w:rPr>
          <w:rFonts w:ascii="Arial" w:eastAsia="Arial" w:hAnsi="Arial" w:cs="Arial"/>
        </w:rPr>
        <w:t xml:space="preserve"> ("</w:t>
      </w:r>
      <w:r>
        <w:rPr>
          <w:rFonts w:ascii="Arial" w:eastAsia="Arial" w:hAnsi="Arial" w:cs="Arial"/>
          <w:b/>
        </w:rPr>
        <w:t>Agreement</w:t>
      </w:r>
      <w:r>
        <w:rPr>
          <w:rFonts w:ascii="Arial" w:eastAsia="Arial" w:hAnsi="Arial" w:cs="Arial"/>
        </w:rPr>
        <w:t xml:space="preserve">") is made and is </w:t>
      </w:r>
      <w:r>
        <w:rPr>
          <w:rFonts w:ascii="Arial" w:eastAsia="Arial" w:hAnsi="Arial" w:cs="Arial"/>
          <w:b/>
        </w:rPr>
        <w:t>BETWEEN:</w:t>
      </w:r>
      <w:r>
        <w:rPr>
          <w:rFonts w:ascii="Arial" w:eastAsia="Arial" w:hAnsi="Arial" w:cs="Arial"/>
        </w:rPr>
        <w:t xml:space="preserve"> </w:t>
      </w:r>
    </w:p>
    <w:p w14:paraId="77DF0CD9" w14:textId="77777777" w:rsidR="00AF20D0" w:rsidRDefault="00235498">
      <w:pPr>
        <w:spacing w:after="5" w:line="250" w:lineRule="auto"/>
        <w:ind w:left="993" w:right="34" w:hanging="710"/>
      </w:pPr>
      <w:r>
        <w:rPr>
          <w:rFonts w:ascii="Arial" w:eastAsia="Arial" w:hAnsi="Arial" w:cs="Arial"/>
        </w:rPr>
        <w:t xml:space="preserve">(1) </w:t>
      </w:r>
      <w:r>
        <w:rPr>
          <w:rFonts w:ascii="Arial" w:eastAsia="Arial" w:hAnsi="Arial" w:cs="Arial"/>
          <w:b/>
        </w:rPr>
        <w:t xml:space="preserve">THE ENGLISH SPORTS COUNCIL </w:t>
      </w:r>
      <w:r>
        <w:rPr>
          <w:rFonts w:ascii="Arial" w:eastAsia="Arial" w:hAnsi="Arial" w:cs="Arial"/>
        </w:rPr>
        <w:t xml:space="preserve">of </w:t>
      </w:r>
      <w:proofErr w:type="spellStart"/>
      <w:r>
        <w:rPr>
          <w:rFonts w:ascii="Arial" w:eastAsia="Arial" w:hAnsi="Arial" w:cs="Arial"/>
        </w:rPr>
        <w:t>SportPark</w:t>
      </w:r>
      <w:proofErr w:type="spellEnd"/>
      <w:r>
        <w:rPr>
          <w:rFonts w:ascii="Arial" w:eastAsia="Arial" w:hAnsi="Arial" w:cs="Arial"/>
        </w:rPr>
        <w:t xml:space="preserve">, 3 Oakwood Drive, Loughborough Leicestershire LE11 3QF with registered company number </w:t>
      </w:r>
    </w:p>
    <w:p w14:paraId="42FCD904" w14:textId="77777777" w:rsidR="00AF20D0" w:rsidRDefault="00235498">
      <w:pPr>
        <w:pStyle w:val="Heading4"/>
        <w:ind w:left="1004"/>
      </w:pPr>
      <w:r>
        <w:rPr>
          <w:b w:val="0"/>
        </w:rPr>
        <w:t>RC000766 ("</w:t>
      </w:r>
      <w:r>
        <w:t>Sport England", “Data Controller”</w:t>
      </w:r>
      <w:r>
        <w:rPr>
          <w:b w:val="0"/>
        </w:rPr>
        <w:t xml:space="preserve">); and </w:t>
      </w:r>
    </w:p>
    <w:p w14:paraId="791E55C7" w14:textId="77777777" w:rsidR="00AF20D0" w:rsidRDefault="00235498">
      <w:pPr>
        <w:spacing w:after="242" w:line="250" w:lineRule="auto"/>
        <w:ind w:left="994" w:right="34" w:hanging="730"/>
      </w:pPr>
      <w:r>
        <w:rPr>
          <w:rFonts w:ascii="Arial" w:eastAsia="Arial" w:hAnsi="Arial" w:cs="Arial"/>
        </w:rPr>
        <w:t xml:space="preserve">(2) </w:t>
      </w:r>
      <w:r>
        <w:rPr>
          <w:rFonts w:ascii="Arial" w:eastAsia="Arial" w:hAnsi="Arial" w:cs="Arial"/>
          <w:b/>
        </w:rPr>
        <w:t xml:space="preserve">Walnut Unlimited Ltd </w:t>
      </w:r>
      <w:r>
        <w:rPr>
          <w:rFonts w:ascii="Arial" w:eastAsia="Arial" w:hAnsi="Arial" w:cs="Arial"/>
        </w:rPr>
        <w:t>of 7-11 Lexington Street, London, England, W1F 9AF with registered company number 01317137 ("</w:t>
      </w:r>
      <w:r>
        <w:rPr>
          <w:rFonts w:ascii="Arial" w:eastAsia="Arial" w:hAnsi="Arial" w:cs="Arial"/>
          <w:b/>
        </w:rPr>
        <w:t>Data Processor</w:t>
      </w:r>
      <w:r>
        <w:rPr>
          <w:rFonts w:ascii="Arial" w:eastAsia="Arial" w:hAnsi="Arial" w:cs="Arial"/>
        </w:rPr>
        <w:t xml:space="preserve">") </w:t>
      </w:r>
    </w:p>
    <w:p w14:paraId="1BCD9FA4" w14:textId="77777777" w:rsidR="00AF20D0" w:rsidRDefault="00235498">
      <w:pPr>
        <w:spacing w:after="227" w:line="250" w:lineRule="auto"/>
        <w:ind w:left="185" w:right="34" w:hanging="10"/>
      </w:pPr>
      <w:r>
        <w:rPr>
          <w:rFonts w:ascii="Arial" w:eastAsia="Arial" w:hAnsi="Arial" w:cs="Arial"/>
        </w:rPr>
        <w:t>collectively the "</w:t>
      </w:r>
      <w:r>
        <w:rPr>
          <w:rFonts w:ascii="Arial" w:eastAsia="Arial" w:hAnsi="Arial" w:cs="Arial"/>
          <w:b/>
        </w:rPr>
        <w:t>Parties</w:t>
      </w:r>
      <w:r>
        <w:rPr>
          <w:rFonts w:ascii="Arial" w:eastAsia="Arial" w:hAnsi="Arial" w:cs="Arial"/>
        </w:rPr>
        <w:t>" and each a “</w:t>
      </w:r>
      <w:r>
        <w:rPr>
          <w:rFonts w:ascii="Arial" w:eastAsia="Arial" w:hAnsi="Arial" w:cs="Arial"/>
          <w:b/>
        </w:rPr>
        <w:t>Party</w:t>
      </w:r>
      <w:r>
        <w:rPr>
          <w:rFonts w:ascii="Arial" w:eastAsia="Arial" w:hAnsi="Arial" w:cs="Arial"/>
        </w:rPr>
        <w:t xml:space="preserve">”. </w:t>
      </w:r>
    </w:p>
    <w:p w14:paraId="3A72233B" w14:textId="77777777" w:rsidR="00AF20D0" w:rsidRDefault="00235498">
      <w:pPr>
        <w:pStyle w:val="Heading4"/>
        <w:spacing w:after="211"/>
        <w:ind w:left="192"/>
      </w:pPr>
      <w:r>
        <w:t>BACKGROUND</w:t>
      </w:r>
      <w:r>
        <w:rPr>
          <w:b w:val="0"/>
        </w:rPr>
        <w:t xml:space="preserve"> </w:t>
      </w:r>
    </w:p>
    <w:p w14:paraId="47BE614E" w14:textId="77777777" w:rsidR="00AF20D0" w:rsidRDefault="00235498">
      <w:pPr>
        <w:numPr>
          <w:ilvl w:val="0"/>
          <w:numId w:val="16"/>
        </w:numPr>
        <w:spacing w:after="5" w:line="248" w:lineRule="auto"/>
        <w:ind w:left="993" w:right="269" w:hanging="710"/>
        <w:jc w:val="both"/>
      </w:pPr>
      <w:r>
        <w:rPr>
          <w:rFonts w:ascii="Arial" w:eastAsia="Arial" w:hAnsi="Arial" w:cs="Arial"/>
        </w:rPr>
        <w:t xml:space="preserve">Sport England is a registered data processor with ICO registration number ZA208476 and processes personal data in accordance with the function of its public task may from time to time engage entities to process personal data on its behalf. </w:t>
      </w:r>
    </w:p>
    <w:p w14:paraId="6DA7C320" w14:textId="77777777" w:rsidR="00AF20D0" w:rsidRDefault="00235498">
      <w:pPr>
        <w:numPr>
          <w:ilvl w:val="0"/>
          <w:numId w:val="16"/>
        </w:numPr>
        <w:spacing w:after="5" w:line="248" w:lineRule="auto"/>
        <w:ind w:left="993" w:right="269" w:hanging="710"/>
        <w:jc w:val="both"/>
      </w:pPr>
      <w:r>
        <w:rPr>
          <w:rFonts w:ascii="Arial" w:eastAsia="Arial" w:hAnsi="Arial" w:cs="Arial"/>
        </w:rPr>
        <w:t xml:space="preserve">The Data Processor is a registered data processor with ICO registration number </w:t>
      </w:r>
      <w:r>
        <w:rPr>
          <w:rFonts w:ascii="Arial" w:eastAsia="Arial" w:hAnsi="Arial" w:cs="Arial"/>
          <w:sz w:val="24"/>
        </w:rPr>
        <w:t xml:space="preserve">Z6247559 </w:t>
      </w:r>
      <w:r>
        <w:rPr>
          <w:rFonts w:ascii="Arial" w:eastAsia="Arial" w:hAnsi="Arial" w:cs="Arial"/>
        </w:rPr>
        <w:t xml:space="preserve">who is providing, or shall provide, Data Processing Services to Sport England in connection with the services pursuant to Sport England’s Contract for services CCZZ25A05-SE1205-This Girl Can Campaign Evaluation Qualitative </w:t>
      </w:r>
    </w:p>
    <w:p w14:paraId="57F5A201" w14:textId="66F66A81" w:rsidR="00AF20D0" w:rsidRDefault="00235498">
      <w:pPr>
        <w:spacing w:after="5" w:line="248" w:lineRule="auto"/>
        <w:ind w:left="994" w:right="268"/>
        <w:jc w:val="both"/>
      </w:pPr>
      <w:r>
        <w:rPr>
          <w:rFonts w:ascii="Arial" w:eastAsia="Arial" w:hAnsi="Arial" w:cs="Arial"/>
        </w:rPr>
        <w:t xml:space="preserve">Research under RM6126 Research and Insights DPS </w:t>
      </w:r>
      <w:r w:rsidRPr="00EB479C">
        <w:rPr>
          <w:rFonts w:ascii="Arial" w:eastAsia="Arial" w:hAnsi="Arial" w:cs="Arial"/>
          <w:szCs w:val="22"/>
        </w:rPr>
        <w:t>dated</w:t>
      </w:r>
      <w:r w:rsidR="00EB479C" w:rsidRPr="00EB479C">
        <w:rPr>
          <w:rFonts w:ascii="Arial" w:eastAsia="Arial" w:hAnsi="Arial" w:cs="Arial"/>
          <w:szCs w:val="22"/>
        </w:rPr>
        <w:t xml:space="preserve"> </w:t>
      </w:r>
      <w:r w:rsidRPr="00EB479C">
        <w:rPr>
          <w:rFonts w:ascii="Arial" w:eastAsia="Arial" w:hAnsi="Arial" w:cs="Arial"/>
          <w:szCs w:val="22"/>
        </w:rPr>
        <w:t>28 August 2025</w:t>
      </w:r>
      <w:r>
        <w:rPr>
          <w:rFonts w:ascii="Arial" w:eastAsia="Arial" w:hAnsi="Arial" w:cs="Arial"/>
        </w:rPr>
        <w:t xml:space="preserve"> and which is identified by the following reference number SE1205 and to which this Agreement is included by explicit reference (the “</w:t>
      </w:r>
      <w:r>
        <w:rPr>
          <w:rFonts w:ascii="Arial" w:eastAsia="Arial" w:hAnsi="Arial" w:cs="Arial"/>
          <w:b/>
        </w:rPr>
        <w:t>Principal Agreement</w:t>
      </w:r>
      <w:r>
        <w:rPr>
          <w:rFonts w:ascii="Arial" w:eastAsia="Arial" w:hAnsi="Arial" w:cs="Arial"/>
        </w:rPr>
        <w:t xml:space="preserve">”). </w:t>
      </w:r>
    </w:p>
    <w:p w14:paraId="0554D21D" w14:textId="77777777" w:rsidR="00AF20D0" w:rsidRDefault="00235498">
      <w:pPr>
        <w:numPr>
          <w:ilvl w:val="0"/>
          <w:numId w:val="16"/>
        </w:numPr>
        <w:spacing w:after="232" w:line="250" w:lineRule="auto"/>
        <w:ind w:left="993" w:right="269" w:hanging="710"/>
        <w:jc w:val="both"/>
      </w:pPr>
      <w:r>
        <w:rPr>
          <w:rFonts w:ascii="Arial" w:eastAsia="Arial" w:hAnsi="Arial" w:cs="Arial"/>
        </w:rPr>
        <w:t xml:space="preserve">The Parties wish to enter into this agreement to ensure that Sport England and Data Processor comply with applicable Data Protection Legislation. </w:t>
      </w:r>
    </w:p>
    <w:p w14:paraId="220D5C88" w14:textId="77777777" w:rsidR="00AF20D0" w:rsidRDefault="00235498">
      <w:pPr>
        <w:spacing w:after="208" w:line="270" w:lineRule="auto"/>
        <w:ind w:left="200" w:hanging="10"/>
      </w:pPr>
      <w:r>
        <w:rPr>
          <w:rFonts w:ascii="Arial" w:eastAsia="Arial" w:hAnsi="Arial" w:cs="Arial"/>
          <w:b/>
        </w:rPr>
        <w:t>THE PARTIES AGREE AS FOLLOWS:</w:t>
      </w:r>
      <w:r>
        <w:rPr>
          <w:rFonts w:ascii="Arial" w:eastAsia="Arial" w:hAnsi="Arial" w:cs="Arial"/>
        </w:rPr>
        <w:t xml:space="preserve"> </w:t>
      </w:r>
    </w:p>
    <w:p w14:paraId="75A39782" w14:textId="77777777" w:rsidR="00AF20D0" w:rsidRDefault="00235498">
      <w:pPr>
        <w:pStyle w:val="Heading5"/>
        <w:tabs>
          <w:tab w:val="center" w:pos="2439"/>
        </w:tabs>
        <w:ind w:left="0" w:firstLine="0"/>
      </w:pPr>
      <w:r>
        <w:rPr>
          <w:b w:val="0"/>
        </w:rPr>
        <w:t xml:space="preserve">1. </w:t>
      </w:r>
      <w:r>
        <w:rPr>
          <w:b w:val="0"/>
        </w:rPr>
        <w:tab/>
      </w:r>
      <w:r>
        <w:t>Definitions and Interpretation</w:t>
      </w:r>
      <w:r>
        <w:rPr>
          <w:b w:val="0"/>
        </w:rPr>
        <w:t xml:space="preserve"> </w:t>
      </w:r>
    </w:p>
    <w:p w14:paraId="1FF848B8" w14:textId="77777777" w:rsidR="00AF20D0" w:rsidRDefault="00235498">
      <w:pPr>
        <w:spacing w:after="5" w:line="250" w:lineRule="auto"/>
        <w:ind w:left="912" w:right="34" w:hanging="708"/>
      </w:pPr>
      <w:r>
        <w:rPr>
          <w:rFonts w:ascii="Arial" w:eastAsia="Arial" w:hAnsi="Arial" w:cs="Arial"/>
        </w:rPr>
        <w:t xml:space="preserve">1.1 In this Agreement the following words and expressions shall, unless the context otherwise requires, have the following meanings: </w:t>
      </w:r>
    </w:p>
    <w:p w14:paraId="130A834D" w14:textId="77777777" w:rsidR="00AF20D0" w:rsidRDefault="00235498">
      <w:pPr>
        <w:numPr>
          <w:ilvl w:val="0"/>
          <w:numId w:val="17"/>
        </w:numPr>
        <w:spacing w:after="5" w:line="248" w:lineRule="auto"/>
        <w:ind w:right="34" w:hanging="475"/>
      </w:pPr>
      <w:r>
        <w:rPr>
          <w:rFonts w:ascii="Arial" w:eastAsia="Arial" w:hAnsi="Arial" w:cs="Arial"/>
          <w:b/>
        </w:rPr>
        <w:t>Data Protection Legislation</w:t>
      </w:r>
      <w:r>
        <w:rPr>
          <w:rFonts w:ascii="Arial" w:eastAsia="Arial" w:hAnsi="Arial" w:cs="Arial"/>
        </w:rPr>
        <w:t xml:space="preserve">: all applicable data protection and privacy legislation in force from time to time in the UK including the retained EU law </w:t>
      </w:r>
      <w:r>
        <w:rPr>
          <w:rFonts w:ascii="Arial" w:eastAsia="Arial" w:hAnsi="Arial" w:cs="Arial"/>
        </w:rPr>
        <w:lastRenderedPageBreak/>
        <w:t xml:space="preserve">version of the General Data Protection Regulation ((EU) 2016/679) (UK GDPR); the Data Protection Act 2018 (DPA 2018) (and regulations made thereunder) and the Privacy and Electronic Communications Regulations 2003 (SI 2003/2426) as amended and the guidance and codes of practice issued by the Information Commissioner or other relevant regulatory authority and applicable to a party. </w:t>
      </w:r>
    </w:p>
    <w:p w14:paraId="155BED41" w14:textId="77777777" w:rsidR="00AF20D0" w:rsidRDefault="00235498">
      <w:pPr>
        <w:numPr>
          <w:ilvl w:val="0"/>
          <w:numId w:val="17"/>
        </w:numPr>
        <w:spacing w:after="5" w:line="248" w:lineRule="auto"/>
        <w:ind w:right="34" w:hanging="475"/>
      </w:pPr>
      <w:r>
        <w:rPr>
          <w:rFonts w:ascii="Arial" w:eastAsia="Arial" w:hAnsi="Arial" w:cs="Arial"/>
          <w:b/>
        </w:rPr>
        <w:t>Data Processing Services:</w:t>
      </w:r>
      <w:r>
        <w:rPr>
          <w:rFonts w:ascii="Arial" w:eastAsia="Arial" w:hAnsi="Arial" w:cs="Arial"/>
        </w:rPr>
        <w:t xml:space="preserve"> means the services supplied by the Data Processor in connection with the Principal Agreement, in particular, those services which involve the processing of Personal Data. </w:t>
      </w:r>
    </w:p>
    <w:p w14:paraId="02A986A5" w14:textId="77777777" w:rsidR="00AF20D0" w:rsidRDefault="00235498">
      <w:pPr>
        <w:numPr>
          <w:ilvl w:val="0"/>
          <w:numId w:val="17"/>
        </w:numPr>
        <w:spacing w:after="5" w:line="250" w:lineRule="auto"/>
        <w:ind w:right="34" w:hanging="475"/>
      </w:pPr>
      <w:r>
        <w:rPr>
          <w:rFonts w:ascii="Arial" w:eastAsia="Arial" w:hAnsi="Arial" w:cs="Arial"/>
          <w:b/>
        </w:rPr>
        <w:t>Personal Data</w:t>
      </w:r>
      <w:r>
        <w:rPr>
          <w:rFonts w:ascii="Arial" w:eastAsia="Arial" w:hAnsi="Arial" w:cs="Arial"/>
        </w:rPr>
        <w:t xml:space="preserve">: shall have the same meaning as that specified in the Data Processing Addendum set out in Schedule 1, </w:t>
      </w:r>
    </w:p>
    <w:p w14:paraId="3C9F2BFA" w14:textId="77777777" w:rsidR="00AF20D0" w:rsidRDefault="00235498">
      <w:pPr>
        <w:numPr>
          <w:ilvl w:val="0"/>
          <w:numId w:val="17"/>
        </w:numPr>
        <w:spacing w:after="5" w:line="250" w:lineRule="auto"/>
        <w:ind w:right="34" w:hanging="475"/>
      </w:pPr>
      <w:r>
        <w:rPr>
          <w:rFonts w:ascii="Arial" w:eastAsia="Arial" w:hAnsi="Arial" w:cs="Arial"/>
          <w:b/>
        </w:rPr>
        <w:t>UK Data Protection Legislation</w:t>
      </w:r>
      <w:r>
        <w:rPr>
          <w:rFonts w:ascii="Arial" w:eastAsia="Arial" w:hAnsi="Arial" w:cs="Arial"/>
        </w:rPr>
        <w:t xml:space="preserve"> means Data Protection Legislation, and </w:t>
      </w:r>
    </w:p>
    <w:p w14:paraId="4166ECF7" w14:textId="77777777" w:rsidR="00AF20D0" w:rsidRDefault="00235498">
      <w:pPr>
        <w:numPr>
          <w:ilvl w:val="0"/>
          <w:numId w:val="17"/>
        </w:numPr>
        <w:spacing w:after="232" w:line="250" w:lineRule="auto"/>
        <w:ind w:right="34" w:hanging="475"/>
      </w:pPr>
      <w:r>
        <w:rPr>
          <w:rFonts w:ascii="Arial" w:eastAsia="Arial" w:hAnsi="Arial" w:cs="Arial"/>
          <w:b/>
        </w:rPr>
        <w:t>UK GDPR</w:t>
      </w:r>
      <w:r>
        <w:rPr>
          <w:rFonts w:ascii="Arial" w:eastAsia="Arial" w:hAnsi="Arial" w:cs="Arial"/>
        </w:rPr>
        <w:t xml:space="preserve"> means the retained EU law version of the General Data Protection Regulation ((EU) 2016/679). </w:t>
      </w:r>
    </w:p>
    <w:p w14:paraId="249D93BA" w14:textId="77777777" w:rsidR="00AF20D0" w:rsidRDefault="00235498">
      <w:pPr>
        <w:spacing w:after="5" w:line="248" w:lineRule="auto"/>
        <w:ind w:left="876" w:right="151"/>
        <w:jc w:val="both"/>
      </w:pPr>
      <w:r>
        <w:rPr>
          <w:rFonts w:ascii="Arial" w:eastAsia="Arial" w:hAnsi="Arial" w:cs="Arial"/>
        </w:rPr>
        <w:t>In this Agreement, unless the context otherwise requires, all references to "</w:t>
      </w:r>
      <w:r>
        <w:rPr>
          <w:rFonts w:ascii="Arial" w:eastAsia="Arial" w:hAnsi="Arial" w:cs="Arial"/>
          <w:b/>
        </w:rPr>
        <w:t xml:space="preserve">Clauses" </w:t>
      </w:r>
      <w:r>
        <w:rPr>
          <w:rFonts w:ascii="Arial" w:eastAsia="Arial" w:hAnsi="Arial" w:cs="Arial"/>
        </w:rPr>
        <w:t>and</w:t>
      </w:r>
      <w:r>
        <w:rPr>
          <w:rFonts w:ascii="Arial" w:eastAsia="Arial" w:hAnsi="Arial" w:cs="Arial"/>
          <w:b/>
        </w:rPr>
        <w:t xml:space="preserve"> "Schedules</w:t>
      </w:r>
      <w:r>
        <w:rPr>
          <w:rFonts w:ascii="Arial" w:eastAsia="Arial" w:hAnsi="Arial" w:cs="Arial"/>
        </w:rPr>
        <w:t xml:space="preserve">" are references to clauses and schedules in and forming part of this Agreement. </w:t>
      </w:r>
    </w:p>
    <w:p w14:paraId="4C3911CC" w14:textId="77777777" w:rsidR="00AF20D0" w:rsidRDefault="00235498">
      <w:pPr>
        <w:numPr>
          <w:ilvl w:val="1"/>
          <w:numId w:val="18"/>
        </w:numPr>
        <w:spacing w:after="5" w:line="250" w:lineRule="auto"/>
        <w:ind w:right="84" w:hanging="715"/>
      </w:pPr>
      <w:r>
        <w:rPr>
          <w:rFonts w:ascii="Arial" w:eastAsia="Arial" w:hAnsi="Arial" w:cs="Arial"/>
        </w:rPr>
        <w:t xml:space="preserve">Clause headings shall not affect the interpretation of this Agreement. </w:t>
      </w:r>
    </w:p>
    <w:p w14:paraId="446CA709" w14:textId="77777777" w:rsidR="00AF20D0" w:rsidRDefault="00235498">
      <w:pPr>
        <w:numPr>
          <w:ilvl w:val="1"/>
          <w:numId w:val="18"/>
        </w:numPr>
        <w:spacing w:after="5" w:line="250" w:lineRule="auto"/>
        <w:ind w:right="84" w:hanging="715"/>
      </w:pPr>
      <w:r>
        <w:rPr>
          <w:rFonts w:ascii="Arial" w:eastAsia="Arial" w:hAnsi="Arial" w:cs="Arial"/>
        </w:rPr>
        <w:t xml:space="preserve">Words or phrases in the singular are to be interpreted to include the plural and vice versa and references to one gender shall include references to the other gender. </w:t>
      </w:r>
    </w:p>
    <w:p w14:paraId="1750DBA4" w14:textId="77777777" w:rsidR="00AF20D0" w:rsidRDefault="00235498">
      <w:pPr>
        <w:numPr>
          <w:ilvl w:val="1"/>
          <w:numId w:val="18"/>
        </w:numPr>
        <w:spacing w:after="5" w:line="248" w:lineRule="auto"/>
        <w:ind w:right="84" w:hanging="715"/>
      </w:pPr>
      <w:r>
        <w:rPr>
          <w:rFonts w:ascii="Arial" w:eastAsia="Arial" w:hAnsi="Arial" w:cs="Arial"/>
        </w:rPr>
        <w:t xml:space="preserve">A reference to a statute, statutory provision or subordinate legislation is a reference to it as it is in force from time to time, taking account of any amendment or </w:t>
      </w:r>
      <w:proofErr w:type="spellStart"/>
      <w:r>
        <w:rPr>
          <w:rFonts w:ascii="Arial" w:eastAsia="Arial" w:hAnsi="Arial" w:cs="Arial"/>
        </w:rPr>
        <w:t>reenactment</w:t>
      </w:r>
      <w:proofErr w:type="spellEnd"/>
      <w:r>
        <w:rPr>
          <w:rFonts w:ascii="Arial" w:eastAsia="Arial" w:hAnsi="Arial" w:cs="Arial"/>
        </w:rPr>
        <w:t xml:space="preserve"> and includes any statute, statutory provision or subordinate legislation which it amends or enacts.  </w:t>
      </w:r>
    </w:p>
    <w:p w14:paraId="1406CE1D" w14:textId="77777777" w:rsidR="00AF20D0" w:rsidRDefault="00235498">
      <w:pPr>
        <w:numPr>
          <w:ilvl w:val="1"/>
          <w:numId w:val="18"/>
        </w:numPr>
        <w:spacing w:after="5" w:line="248" w:lineRule="auto"/>
        <w:ind w:right="84" w:hanging="715"/>
      </w:pPr>
      <w:r>
        <w:rPr>
          <w:rFonts w:ascii="Arial" w:eastAsia="Arial" w:hAnsi="Arial" w:cs="Arial"/>
        </w:rPr>
        <w:t xml:space="preserve">In the event of any conflict between the terms of this Data Processing Agreement and Principal Agreement in relation to data processing, this Agreement shall take priority.  </w:t>
      </w:r>
    </w:p>
    <w:p w14:paraId="641DF677" w14:textId="6C1F24E2" w:rsidR="00AF20D0" w:rsidRDefault="00235498">
      <w:pPr>
        <w:tabs>
          <w:tab w:val="center" w:pos="871"/>
        </w:tabs>
        <w:spacing w:after="5" w:line="250" w:lineRule="auto"/>
      </w:pPr>
      <w:r>
        <w:rPr>
          <w:rFonts w:ascii="Arial" w:eastAsia="Arial" w:hAnsi="Arial" w:cs="Arial"/>
        </w:rPr>
        <w:t xml:space="preserve"> </w:t>
      </w:r>
    </w:p>
    <w:p w14:paraId="6C851B74" w14:textId="77777777" w:rsidR="00AF20D0" w:rsidRDefault="00235498">
      <w:pPr>
        <w:pStyle w:val="Heading5"/>
        <w:tabs>
          <w:tab w:val="center" w:pos="289"/>
          <w:tab w:val="center" w:pos="3415"/>
        </w:tabs>
        <w:ind w:left="0" w:firstLine="0"/>
      </w:pPr>
      <w:r>
        <w:rPr>
          <w:rFonts w:ascii="Calibri" w:eastAsia="Calibri" w:hAnsi="Calibri" w:cs="Calibri"/>
          <w:b w:val="0"/>
        </w:rPr>
        <w:tab/>
      </w:r>
      <w:r>
        <w:rPr>
          <w:b w:val="0"/>
        </w:rPr>
        <w:t xml:space="preserve">2. </w:t>
      </w:r>
      <w:r>
        <w:rPr>
          <w:b w:val="0"/>
        </w:rPr>
        <w:tab/>
      </w:r>
      <w:r>
        <w:t>Data Processing and electronic communications</w:t>
      </w:r>
      <w:r>
        <w:rPr>
          <w:b w:val="0"/>
        </w:rPr>
        <w:t xml:space="preserve"> </w:t>
      </w:r>
    </w:p>
    <w:p w14:paraId="497B2461" w14:textId="77777777" w:rsidR="00AF20D0" w:rsidRDefault="00235498">
      <w:pPr>
        <w:spacing w:after="5" w:line="248" w:lineRule="auto"/>
        <w:ind w:left="907" w:right="27" w:hanging="718"/>
        <w:jc w:val="both"/>
      </w:pPr>
      <w:r>
        <w:rPr>
          <w:rFonts w:ascii="Arial" w:eastAsia="Arial" w:hAnsi="Arial" w:cs="Arial"/>
        </w:rPr>
        <w:t>2.1 The Data Processor undertakes to Sport England that it shall only process the Personal Data to provide the Data Processing Services in accordance with the terms of the Data Processing Addendum and the terms of the Data Processing Addendum shall apply as between Sport England (as “</w:t>
      </w:r>
      <w:r>
        <w:rPr>
          <w:rFonts w:ascii="Arial" w:eastAsia="Arial" w:hAnsi="Arial" w:cs="Arial"/>
          <w:b/>
        </w:rPr>
        <w:t>Controller</w:t>
      </w:r>
      <w:r>
        <w:rPr>
          <w:rFonts w:ascii="Arial" w:eastAsia="Arial" w:hAnsi="Arial" w:cs="Arial"/>
        </w:rPr>
        <w:t>”) and the Data Processor (as “</w:t>
      </w:r>
      <w:r>
        <w:rPr>
          <w:rFonts w:ascii="Arial" w:eastAsia="Arial" w:hAnsi="Arial" w:cs="Arial"/>
          <w:b/>
        </w:rPr>
        <w:t>Processor</w:t>
      </w:r>
      <w:r>
        <w:rPr>
          <w:rFonts w:ascii="Arial" w:eastAsia="Arial" w:hAnsi="Arial" w:cs="Arial"/>
        </w:rPr>
        <w:t xml:space="preserve">”). </w:t>
      </w:r>
    </w:p>
    <w:p w14:paraId="142F852B" w14:textId="77777777" w:rsidR="00AF20D0" w:rsidRDefault="00235498">
      <w:pPr>
        <w:spacing w:after="5" w:line="250" w:lineRule="auto"/>
        <w:ind w:left="912" w:right="34" w:hanging="708"/>
      </w:pPr>
      <w:r>
        <w:rPr>
          <w:rFonts w:ascii="Arial" w:eastAsia="Arial" w:hAnsi="Arial" w:cs="Arial"/>
        </w:rPr>
        <w:t xml:space="preserve">2.2 This Agreement shall be binding on each Party who has executed it from the date upon which it has been executed by both Parties. </w:t>
      </w:r>
    </w:p>
    <w:p w14:paraId="7E14739F" w14:textId="77777777" w:rsidR="00AF20D0" w:rsidRDefault="00235498">
      <w:pPr>
        <w:spacing w:after="5" w:line="248" w:lineRule="auto"/>
        <w:ind w:left="907" w:right="27" w:hanging="718"/>
        <w:jc w:val="both"/>
      </w:pPr>
      <w:r>
        <w:rPr>
          <w:rFonts w:ascii="Arial" w:eastAsia="Arial" w:hAnsi="Arial" w:cs="Arial"/>
        </w:rPr>
        <w:t xml:space="preserve">2.3 The Data Processor agrees that it is its responsibility to implement appropriate technical and organisational measures to protect the Personal Data against unauthorised or unlawful processing and accidental destruction or loss.  </w:t>
      </w:r>
    </w:p>
    <w:p w14:paraId="71A49305" w14:textId="77777777" w:rsidR="00AF20D0" w:rsidRDefault="00235498">
      <w:pPr>
        <w:spacing w:after="5" w:line="248" w:lineRule="auto"/>
        <w:ind w:left="907" w:right="27" w:hanging="718"/>
        <w:jc w:val="both"/>
      </w:pPr>
      <w:r>
        <w:rPr>
          <w:rFonts w:ascii="Arial" w:eastAsia="Arial" w:hAnsi="Arial" w:cs="Arial"/>
        </w:rPr>
        <w:t xml:space="preserve">2.4 The Data Processor shall comply with the Privacy and Electronic Communications (EC Directive) Regulations 2003 (as amended, updated or superseded by replacement legislation from time to time) in respect of any communications or marketing sent or undertaken by the Data Processor or by a Sub processor on behalf of Sport England in connection with the Principal Agreement (“Privacy Regulations”). Sport England reserves the right to request details of any electronic communications or direct marketing to ensure that these comply with Privacy Regulations and the Data Processor shall do all things to assist and enable Sport England to comply with such Privacy Regulations.   </w:t>
      </w:r>
    </w:p>
    <w:p w14:paraId="51A9152F" w14:textId="77777777" w:rsidR="00AF20D0" w:rsidRDefault="00235498">
      <w:pPr>
        <w:spacing w:after="5" w:line="248" w:lineRule="auto"/>
        <w:ind w:left="907" w:right="27" w:hanging="718"/>
        <w:jc w:val="both"/>
      </w:pPr>
      <w:r>
        <w:rPr>
          <w:rFonts w:ascii="Arial" w:eastAsia="Arial" w:hAnsi="Arial" w:cs="Arial"/>
        </w:rPr>
        <w:t xml:space="preserve">2.5 The Parties acknowledge that for the purposes of the Data Protection Legislation, the nature of the activity carried out by each of them in relation to their respective </w:t>
      </w:r>
      <w:r>
        <w:rPr>
          <w:rFonts w:ascii="Arial" w:eastAsia="Arial" w:hAnsi="Arial" w:cs="Arial"/>
        </w:rPr>
        <w:lastRenderedPageBreak/>
        <w:t xml:space="preserve">obligations under the Principal Agreement dictates the status of each party under </w:t>
      </w:r>
      <w:proofErr w:type="gramStart"/>
      <w:r>
        <w:rPr>
          <w:rFonts w:ascii="Arial" w:eastAsia="Arial" w:hAnsi="Arial" w:cs="Arial"/>
        </w:rPr>
        <w:t>this  Data</w:t>
      </w:r>
      <w:proofErr w:type="gramEnd"/>
      <w:r>
        <w:rPr>
          <w:rFonts w:ascii="Arial" w:eastAsia="Arial" w:hAnsi="Arial" w:cs="Arial"/>
        </w:rPr>
        <w:t xml:space="preserve"> Processing Agreement and for the purposes of this Agreement the </w:t>
      </w:r>
    </w:p>
    <w:p w14:paraId="5E9E9B57" w14:textId="77777777" w:rsidR="00AF20D0" w:rsidRDefault="00235498">
      <w:pPr>
        <w:spacing w:after="5" w:line="248" w:lineRule="auto"/>
        <w:ind w:left="912" w:right="27"/>
        <w:jc w:val="both"/>
      </w:pPr>
      <w:r>
        <w:rPr>
          <w:rFonts w:ascii="Arial" w:eastAsia="Arial" w:hAnsi="Arial" w:cs="Arial"/>
        </w:rPr>
        <w:t xml:space="preserve">Supplier may also be “Independent Data Controller” of the Personal Data where </w:t>
      </w:r>
      <w:proofErr w:type="gramStart"/>
      <w:r>
        <w:rPr>
          <w:rFonts w:ascii="Arial" w:eastAsia="Arial" w:hAnsi="Arial" w:cs="Arial"/>
        </w:rPr>
        <w:t>the  Buyer</w:t>
      </w:r>
      <w:proofErr w:type="gramEnd"/>
      <w:r>
        <w:rPr>
          <w:rFonts w:ascii="Arial" w:eastAsia="Arial" w:hAnsi="Arial" w:cs="Arial"/>
        </w:rPr>
        <w:t xml:space="preserve">  is also “Controller”, in respect of certain Personal Data under this Agreement which shall be specified in respective Annexes 1 (Processing Personal Data) &amp; 2 (Controller to Controller Processing Personal Data) how the processing  shall apply in each situation. </w:t>
      </w:r>
    </w:p>
    <w:p w14:paraId="05BA4EB2" w14:textId="77777777" w:rsidR="00AF20D0" w:rsidRDefault="00235498">
      <w:pPr>
        <w:spacing w:after="231" w:line="248" w:lineRule="auto"/>
        <w:ind w:left="907" w:right="27" w:hanging="718"/>
        <w:jc w:val="both"/>
      </w:pPr>
      <w:r>
        <w:rPr>
          <w:rFonts w:ascii="Arial" w:eastAsia="Arial" w:hAnsi="Arial" w:cs="Arial"/>
        </w:rPr>
        <w:t xml:space="preserve">2.6 With respect to Personal Data provided by one Party to another Party for which each Party acts as Controller but which is not under the Joint Control of the Parties, each Party undertakes to comply with the applicable Data Protection Legislation in respect of their Processing of such Personal Data as Controller and the following shall apply. </w:t>
      </w:r>
    </w:p>
    <w:p w14:paraId="5769C054" w14:textId="77777777" w:rsidR="00AF20D0" w:rsidRDefault="00235498">
      <w:pPr>
        <w:spacing w:after="231" w:line="248" w:lineRule="auto"/>
        <w:ind w:left="871" w:right="27"/>
        <w:jc w:val="both"/>
      </w:pPr>
      <w:r>
        <w:rPr>
          <w:rFonts w:ascii="Arial" w:eastAsia="Arial" w:hAnsi="Arial" w:cs="Arial"/>
        </w:rPr>
        <w:t xml:space="preserve">2.6.1 Each Party shall Process the Personal Data in compliance with its obligations under the Data Protection Legislation and not do anything to cause the other Party to be in breach of it; </w:t>
      </w:r>
    </w:p>
    <w:p w14:paraId="0F04432A" w14:textId="77777777" w:rsidR="00AF20D0" w:rsidRDefault="00235498">
      <w:pPr>
        <w:spacing w:after="5" w:line="248" w:lineRule="auto"/>
        <w:ind w:left="871" w:right="27"/>
        <w:jc w:val="both"/>
      </w:pPr>
      <w:r>
        <w:rPr>
          <w:rFonts w:ascii="Arial" w:eastAsia="Arial" w:hAnsi="Arial" w:cs="Arial"/>
        </w:rPr>
        <w:t xml:space="preserve">2.6.2 Where a Party has provided Personal Data to the other Party in accordance with paragraph the Principal Agreement Schedule 4 above, the recipient of the Personal Data will provide all such relevant documents and information relating to its data protection policies and procedures as the other Party may reasonably require. </w:t>
      </w:r>
    </w:p>
    <w:p w14:paraId="31916445" w14:textId="77777777" w:rsidR="00AF20D0" w:rsidRDefault="00235498">
      <w:pPr>
        <w:spacing w:after="231" w:line="248" w:lineRule="auto"/>
        <w:ind w:left="871" w:right="27"/>
        <w:jc w:val="both"/>
      </w:pPr>
      <w:r>
        <w:rPr>
          <w:rFonts w:ascii="Arial" w:eastAsia="Arial" w:hAnsi="Arial" w:cs="Arial"/>
        </w:rPr>
        <w:t xml:space="preserve">2.6.3 The Parties shall be responsible for their own compliance with Articles 13 and 14 GDPR in respect of the Processing of Personal Data for the purposes of the Contract. </w:t>
      </w:r>
    </w:p>
    <w:p w14:paraId="31C085E1" w14:textId="77777777" w:rsidR="00AF20D0" w:rsidRDefault="00235498">
      <w:pPr>
        <w:pStyle w:val="Heading5"/>
        <w:tabs>
          <w:tab w:val="center" w:pos="289"/>
          <w:tab w:val="center" w:pos="1630"/>
        </w:tabs>
        <w:ind w:left="0" w:firstLine="0"/>
      </w:pPr>
      <w:r>
        <w:rPr>
          <w:rFonts w:ascii="Calibri" w:eastAsia="Calibri" w:hAnsi="Calibri" w:cs="Calibri"/>
          <w:b w:val="0"/>
        </w:rPr>
        <w:tab/>
      </w:r>
      <w:r>
        <w:rPr>
          <w:b w:val="0"/>
        </w:rPr>
        <w:t xml:space="preserve">3. </w:t>
      </w:r>
      <w:r>
        <w:rPr>
          <w:b w:val="0"/>
        </w:rPr>
        <w:tab/>
      </w:r>
      <w:r>
        <w:t>Governing law</w:t>
      </w:r>
      <w:r>
        <w:rPr>
          <w:b w:val="0"/>
        </w:rPr>
        <w:t xml:space="preserve"> </w:t>
      </w:r>
    </w:p>
    <w:p w14:paraId="41DCE846" w14:textId="77777777" w:rsidR="00AF20D0" w:rsidRDefault="00235498">
      <w:pPr>
        <w:spacing w:after="231" w:line="250" w:lineRule="auto"/>
        <w:ind w:left="912" w:right="34" w:hanging="708"/>
      </w:pPr>
      <w:r>
        <w:rPr>
          <w:rFonts w:ascii="Arial" w:eastAsia="Arial" w:hAnsi="Arial" w:cs="Arial"/>
        </w:rPr>
        <w:t xml:space="preserve">3.1 </w:t>
      </w:r>
      <w:r>
        <w:rPr>
          <w:rFonts w:ascii="Arial" w:eastAsia="Arial" w:hAnsi="Arial" w:cs="Arial"/>
        </w:rPr>
        <w:tab/>
        <w:t xml:space="preserve">This Agreement shall be governed by and construed in accordance with English law and the Parties hereby submit to the non-exclusive jurisdiction of the English courts in relation to any dispute arising therefrom. </w:t>
      </w:r>
    </w:p>
    <w:p w14:paraId="52C78F9C" w14:textId="77777777" w:rsidR="00AF20D0" w:rsidRDefault="00235498">
      <w:pPr>
        <w:spacing w:after="0"/>
      </w:pPr>
      <w:r>
        <w:rPr>
          <w:rFonts w:ascii="Arial" w:eastAsia="Arial" w:hAnsi="Arial" w:cs="Arial"/>
        </w:rPr>
        <w:t xml:space="preserve"> </w:t>
      </w:r>
    </w:p>
    <w:tbl>
      <w:tblPr>
        <w:tblStyle w:val="TableGrid"/>
        <w:tblW w:w="8882" w:type="dxa"/>
        <w:tblInd w:w="7" w:type="dxa"/>
        <w:tblCellMar>
          <w:top w:w="25" w:type="dxa"/>
          <w:left w:w="54" w:type="dxa"/>
          <w:right w:w="115" w:type="dxa"/>
        </w:tblCellMar>
        <w:tblLook w:val="04A0" w:firstRow="1" w:lastRow="0" w:firstColumn="1" w:lastColumn="0" w:noHBand="0" w:noVBand="1"/>
      </w:tblPr>
      <w:tblGrid>
        <w:gridCol w:w="1800"/>
        <w:gridCol w:w="3541"/>
        <w:gridCol w:w="3541"/>
      </w:tblGrid>
      <w:tr w:rsidR="00AF20D0" w14:paraId="203244E9" w14:textId="77777777">
        <w:trPr>
          <w:trHeight w:val="509"/>
        </w:trPr>
        <w:tc>
          <w:tcPr>
            <w:tcW w:w="1800" w:type="dxa"/>
            <w:tcBorders>
              <w:top w:val="single" w:sz="6" w:space="0" w:color="000000"/>
              <w:left w:val="single" w:sz="6" w:space="0" w:color="000000"/>
              <w:bottom w:val="single" w:sz="6" w:space="0" w:color="000000"/>
              <w:right w:val="single" w:sz="6" w:space="0" w:color="000000"/>
            </w:tcBorders>
            <w:vAlign w:val="bottom"/>
          </w:tcPr>
          <w:p w14:paraId="4CDD26C4" w14:textId="77777777" w:rsidR="00AF20D0" w:rsidRDefault="00235498">
            <w:pPr>
              <w:ind w:left="52"/>
            </w:pPr>
            <w:r>
              <w:rPr>
                <w:rFonts w:ascii="Arial" w:eastAsia="Arial" w:hAnsi="Arial" w:cs="Arial"/>
                <w:b/>
              </w:rPr>
              <w:t>Capacity</w:t>
            </w:r>
            <w:r>
              <w:rPr>
                <w:rFonts w:ascii="Arial" w:eastAsia="Arial" w:hAnsi="Arial" w:cs="Arial"/>
              </w:rPr>
              <w:t xml:space="preserve"> </w:t>
            </w:r>
          </w:p>
        </w:tc>
        <w:tc>
          <w:tcPr>
            <w:tcW w:w="3541" w:type="dxa"/>
            <w:tcBorders>
              <w:top w:val="single" w:sz="6" w:space="0" w:color="000000"/>
              <w:left w:val="single" w:sz="6" w:space="0" w:color="000000"/>
              <w:bottom w:val="single" w:sz="6" w:space="0" w:color="000000"/>
              <w:right w:val="single" w:sz="6" w:space="0" w:color="000000"/>
            </w:tcBorders>
            <w:vAlign w:val="bottom"/>
          </w:tcPr>
          <w:p w14:paraId="5B2517E6" w14:textId="77777777" w:rsidR="00AF20D0" w:rsidRDefault="00235498">
            <w:pPr>
              <w:ind w:left="52"/>
            </w:pPr>
            <w:r>
              <w:rPr>
                <w:rFonts w:ascii="Arial" w:eastAsia="Arial" w:hAnsi="Arial" w:cs="Arial"/>
                <w:b/>
              </w:rPr>
              <w:t xml:space="preserve">Controller </w:t>
            </w:r>
            <w:r>
              <w:rPr>
                <w:rFonts w:ascii="Arial" w:eastAsia="Arial" w:hAnsi="Arial" w:cs="Arial"/>
              </w:rPr>
              <w:t xml:space="preserve"> </w:t>
            </w:r>
          </w:p>
        </w:tc>
        <w:tc>
          <w:tcPr>
            <w:tcW w:w="3541" w:type="dxa"/>
            <w:tcBorders>
              <w:top w:val="single" w:sz="6" w:space="0" w:color="000000"/>
              <w:left w:val="single" w:sz="6" w:space="0" w:color="000000"/>
              <w:bottom w:val="single" w:sz="6" w:space="0" w:color="000000"/>
              <w:right w:val="single" w:sz="6" w:space="0" w:color="000000"/>
            </w:tcBorders>
            <w:vAlign w:val="bottom"/>
          </w:tcPr>
          <w:p w14:paraId="3912C592" w14:textId="77777777" w:rsidR="00AF20D0" w:rsidRDefault="00235498">
            <w:pPr>
              <w:ind w:left="52"/>
            </w:pPr>
            <w:r>
              <w:rPr>
                <w:rFonts w:ascii="Arial" w:eastAsia="Arial" w:hAnsi="Arial" w:cs="Arial"/>
                <w:b/>
              </w:rPr>
              <w:t>Processor</w:t>
            </w:r>
            <w:r>
              <w:rPr>
                <w:rFonts w:ascii="Arial" w:eastAsia="Arial" w:hAnsi="Arial" w:cs="Arial"/>
              </w:rPr>
              <w:t xml:space="preserve"> </w:t>
            </w:r>
          </w:p>
        </w:tc>
      </w:tr>
      <w:tr w:rsidR="00AF20D0" w14:paraId="421D8B13" w14:textId="77777777">
        <w:trPr>
          <w:trHeight w:val="509"/>
        </w:trPr>
        <w:tc>
          <w:tcPr>
            <w:tcW w:w="1800" w:type="dxa"/>
            <w:tcBorders>
              <w:top w:val="single" w:sz="6" w:space="0" w:color="000000"/>
              <w:left w:val="single" w:sz="6" w:space="0" w:color="000000"/>
              <w:bottom w:val="single" w:sz="6" w:space="0" w:color="000000"/>
              <w:right w:val="single" w:sz="6" w:space="0" w:color="000000"/>
            </w:tcBorders>
            <w:vAlign w:val="bottom"/>
          </w:tcPr>
          <w:p w14:paraId="438A7470" w14:textId="77777777" w:rsidR="00AF20D0" w:rsidRDefault="00235498">
            <w:pPr>
              <w:ind w:left="52"/>
            </w:pPr>
            <w:r>
              <w:rPr>
                <w:rFonts w:ascii="Arial" w:eastAsia="Arial" w:hAnsi="Arial" w:cs="Arial"/>
                <w:b/>
              </w:rPr>
              <w:t>Organization</w:t>
            </w:r>
            <w:r>
              <w:rPr>
                <w:rFonts w:ascii="Arial" w:eastAsia="Arial" w:hAnsi="Arial" w:cs="Arial"/>
              </w:rPr>
              <w:t xml:space="preserve"> </w:t>
            </w:r>
          </w:p>
        </w:tc>
        <w:tc>
          <w:tcPr>
            <w:tcW w:w="3541" w:type="dxa"/>
            <w:tcBorders>
              <w:top w:val="single" w:sz="6" w:space="0" w:color="000000"/>
              <w:left w:val="single" w:sz="6" w:space="0" w:color="000000"/>
              <w:bottom w:val="single" w:sz="6" w:space="0" w:color="000000"/>
              <w:right w:val="single" w:sz="6" w:space="0" w:color="000000"/>
            </w:tcBorders>
            <w:vAlign w:val="bottom"/>
          </w:tcPr>
          <w:p w14:paraId="31A1C5B4" w14:textId="77777777" w:rsidR="00AF20D0" w:rsidRDefault="00235498">
            <w:pPr>
              <w:ind w:left="52"/>
            </w:pPr>
            <w:r>
              <w:rPr>
                <w:rFonts w:ascii="Arial" w:eastAsia="Arial" w:hAnsi="Arial" w:cs="Arial"/>
                <w:b/>
              </w:rPr>
              <w:t>The English Sports Council</w:t>
            </w:r>
            <w:r>
              <w:rPr>
                <w:rFonts w:ascii="Arial" w:eastAsia="Arial" w:hAnsi="Arial" w:cs="Arial"/>
              </w:rPr>
              <w:t xml:space="preserve"> </w:t>
            </w:r>
          </w:p>
        </w:tc>
        <w:tc>
          <w:tcPr>
            <w:tcW w:w="3541" w:type="dxa"/>
            <w:tcBorders>
              <w:top w:val="single" w:sz="6" w:space="0" w:color="000000"/>
              <w:left w:val="single" w:sz="6" w:space="0" w:color="000000"/>
              <w:bottom w:val="single" w:sz="6" w:space="0" w:color="000000"/>
              <w:right w:val="single" w:sz="6" w:space="0" w:color="000000"/>
            </w:tcBorders>
            <w:vAlign w:val="bottom"/>
          </w:tcPr>
          <w:p w14:paraId="262A5C24" w14:textId="77777777" w:rsidR="00AF20D0" w:rsidRDefault="00235498">
            <w:pPr>
              <w:ind w:left="52"/>
            </w:pPr>
            <w:r>
              <w:rPr>
                <w:rFonts w:ascii="Arial" w:eastAsia="Arial" w:hAnsi="Arial" w:cs="Arial"/>
                <w:b/>
              </w:rPr>
              <w:t xml:space="preserve"> Walnut Unlimited Ltd</w:t>
            </w:r>
            <w:r>
              <w:rPr>
                <w:rFonts w:ascii="Arial" w:eastAsia="Arial" w:hAnsi="Arial" w:cs="Arial"/>
              </w:rPr>
              <w:t xml:space="preserve"> </w:t>
            </w:r>
          </w:p>
        </w:tc>
      </w:tr>
      <w:tr w:rsidR="00AF20D0" w14:paraId="642BF0BB" w14:textId="77777777">
        <w:trPr>
          <w:trHeight w:val="507"/>
        </w:trPr>
        <w:tc>
          <w:tcPr>
            <w:tcW w:w="1800" w:type="dxa"/>
            <w:tcBorders>
              <w:top w:val="single" w:sz="6" w:space="0" w:color="000000"/>
              <w:left w:val="single" w:sz="6" w:space="0" w:color="000000"/>
              <w:bottom w:val="single" w:sz="6" w:space="0" w:color="000000"/>
              <w:right w:val="single" w:sz="6" w:space="0" w:color="000000"/>
            </w:tcBorders>
            <w:vAlign w:val="bottom"/>
          </w:tcPr>
          <w:p w14:paraId="026D2203" w14:textId="77777777" w:rsidR="00AF20D0" w:rsidRDefault="00235498">
            <w:pPr>
              <w:ind w:left="52"/>
            </w:pPr>
            <w:r>
              <w:rPr>
                <w:rFonts w:ascii="Arial" w:eastAsia="Arial" w:hAnsi="Arial" w:cs="Arial"/>
                <w:b/>
              </w:rPr>
              <w:t>Signature</w:t>
            </w:r>
            <w:r>
              <w:rPr>
                <w:rFonts w:ascii="Arial" w:eastAsia="Arial" w:hAnsi="Arial" w:cs="Arial"/>
              </w:rPr>
              <w:t xml:space="preserve"> </w:t>
            </w:r>
          </w:p>
        </w:tc>
        <w:tc>
          <w:tcPr>
            <w:tcW w:w="3541" w:type="dxa"/>
            <w:tcBorders>
              <w:top w:val="single" w:sz="6" w:space="0" w:color="000000"/>
              <w:left w:val="single" w:sz="6" w:space="0" w:color="000000"/>
              <w:bottom w:val="single" w:sz="6" w:space="0" w:color="000000"/>
              <w:right w:val="single" w:sz="6" w:space="0" w:color="000000"/>
            </w:tcBorders>
          </w:tcPr>
          <w:p w14:paraId="2FBE72DB" w14:textId="48987A1A" w:rsidR="00AF20D0" w:rsidRDefault="004A6E04">
            <w:r>
              <w:rPr>
                <w:rFonts w:ascii="Arial" w:hAnsi="Arial" w:cs="Arial"/>
                <w:b/>
                <w:bCs/>
                <w:szCs w:val="22"/>
              </w:rPr>
              <w:t>REDACTED TEXT under FOIA Section 40 Personal Information</w:t>
            </w:r>
          </w:p>
        </w:tc>
        <w:tc>
          <w:tcPr>
            <w:tcW w:w="3541" w:type="dxa"/>
            <w:tcBorders>
              <w:top w:val="single" w:sz="6" w:space="0" w:color="000000"/>
              <w:left w:val="single" w:sz="6" w:space="0" w:color="000000"/>
              <w:bottom w:val="single" w:sz="6" w:space="0" w:color="000000"/>
              <w:right w:val="single" w:sz="6" w:space="0" w:color="000000"/>
            </w:tcBorders>
          </w:tcPr>
          <w:p w14:paraId="38490404" w14:textId="641F3D8C" w:rsidR="00AF20D0" w:rsidRDefault="004A6E04">
            <w:pPr>
              <w:ind w:left="40"/>
            </w:pPr>
            <w:r>
              <w:rPr>
                <w:rFonts w:ascii="Arial" w:hAnsi="Arial" w:cs="Arial"/>
                <w:b/>
                <w:bCs/>
                <w:szCs w:val="22"/>
              </w:rPr>
              <w:t>REDACTED TEXT under FOIA Section 40 Personal Information</w:t>
            </w:r>
          </w:p>
        </w:tc>
      </w:tr>
      <w:tr w:rsidR="00AF20D0" w14:paraId="6C45506B" w14:textId="77777777">
        <w:trPr>
          <w:trHeight w:val="509"/>
        </w:trPr>
        <w:tc>
          <w:tcPr>
            <w:tcW w:w="1800" w:type="dxa"/>
            <w:tcBorders>
              <w:top w:val="single" w:sz="6" w:space="0" w:color="000000"/>
              <w:left w:val="single" w:sz="6" w:space="0" w:color="000000"/>
              <w:bottom w:val="single" w:sz="6" w:space="0" w:color="000000"/>
              <w:right w:val="single" w:sz="6" w:space="0" w:color="000000"/>
            </w:tcBorders>
            <w:vAlign w:val="bottom"/>
          </w:tcPr>
          <w:p w14:paraId="04BF29A0" w14:textId="77777777" w:rsidR="00AF20D0" w:rsidRDefault="00235498">
            <w:pPr>
              <w:ind w:left="52"/>
            </w:pPr>
            <w:r>
              <w:rPr>
                <w:rFonts w:ascii="Arial" w:eastAsia="Arial" w:hAnsi="Arial" w:cs="Arial"/>
                <w:b/>
              </w:rPr>
              <w:t>Name</w:t>
            </w:r>
            <w:r>
              <w:rPr>
                <w:rFonts w:ascii="Arial" w:eastAsia="Arial" w:hAnsi="Arial" w:cs="Arial"/>
              </w:rPr>
              <w:t xml:space="preserve"> </w:t>
            </w:r>
          </w:p>
        </w:tc>
        <w:tc>
          <w:tcPr>
            <w:tcW w:w="3541" w:type="dxa"/>
            <w:tcBorders>
              <w:top w:val="single" w:sz="6" w:space="0" w:color="000000"/>
              <w:left w:val="single" w:sz="6" w:space="0" w:color="000000"/>
              <w:bottom w:val="single" w:sz="6" w:space="0" w:color="000000"/>
              <w:right w:val="single" w:sz="6" w:space="0" w:color="000000"/>
            </w:tcBorders>
            <w:vAlign w:val="bottom"/>
          </w:tcPr>
          <w:p w14:paraId="34ACA3FC" w14:textId="326B653A" w:rsidR="00AF20D0" w:rsidRDefault="004A6E04">
            <w:pPr>
              <w:ind w:left="52"/>
            </w:pPr>
            <w:r>
              <w:rPr>
                <w:rFonts w:ascii="Arial" w:hAnsi="Arial" w:cs="Arial"/>
                <w:b/>
                <w:bCs/>
                <w:szCs w:val="22"/>
              </w:rPr>
              <w:t>REDACTED TEXT under FOIA Section 40 Personal Information</w:t>
            </w:r>
          </w:p>
        </w:tc>
        <w:tc>
          <w:tcPr>
            <w:tcW w:w="3541" w:type="dxa"/>
            <w:tcBorders>
              <w:top w:val="single" w:sz="6" w:space="0" w:color="000000"/>
              <w:left w:val="single" w:sz="6" w:space="0" w:color="000000"/>
              <w:bottom w:val="single" w:sz="6" w:space="0" w:color="000000"/>
              <w:right w:val="single" w:sz="6" w:space="0" w:color="000000"/>
            </w:tcBorders>
            <w:vAlign w:val="bottom"/>
          </w:tcPr>
          <w:p w14:paraId="5E1BD19D" w14:textId="780BF573" w:rsidR="00AF20D0" w:rsidRDefault="004A6E04">
            <w:pPr>
              <w:ind w:left="52"/>
            </w:pPr>
            <w:r>
              <w:rPr>
                <w:rFonts w:ascii="Arial" w:hAnsi="Arial" w:cs="Arial"/>
                <w:b/>
                <w:bCs/>
                <w:szCs w:val="22"/>
              </w:rPr>
              <w:t>REDACTED TEXT under FOIA Section 40 Personal Information</w:t>
            </w:r>
          </w:p>
        </w:tc>
      </w:tr>
      <w:tr w:rsidR="00AF20D0" w14:paraId="749A9D1E" w14:textId="77777777">
        <w:trPr>
          <w:trHeight w:val="509"/>
        </w:trPr>
        <w:tc>
          <w:tcPr>
            <w:tcW w:w="1800" w:type="dxa"/>
            <w:tcBorders>
              <w:top w:val="single" w:sz="6" w:space="0" w:color="000000"/>
              <w:left w:val="single" w:sz="6" w:space="0" w:color="000000"/>
              <w:bottom w:val="single" w:sz="6" w:space="0" w:color="000000"/>
              <w:right w:val="single" w:sz="6" w:space="0" w:color="000000"/>
            </w:tcBorders>
            <w:vAlign w:val="bottom"/>
          </w:tcPr>
          <w:p w14:paraId="3A2B17A7" w14:textId="77777777" w:rsidR="00AF20D0" w:rsidRDefault="00235498">
            <w:pPr>
              <w:ind w:left="52"/>
            </w:pPr>
            <w:r>
              <w:rPr>
                <w:rFonts w:ascii="Arial" w:eastAsia="Arial" w:hAnsi="Arial" w:cs="Arial"/>
                <w:b/>
              </w:rPr>
              <w:t>Title</w:t>
            </w:r>
            <w:r>
              <w:rPr>
                <w:rFonts w:ascii="Arial" w:eastAsia="Arial" w:hAnsi="Arial" w:cs="Arial"/>
              </w:rPr>
              <w:t xml:space="preserve"> </w:t>
            </w:r>
          </w:p>
        </w:tc>
        <w:tc>
          <w:tcPr>
            <w:tcW w:w="3541" w:type="dxa"/>
            <w:tcBorders>
              <w:top w:val="single" w:sz="6" w:space="0" w:color="000000"/>
              <w:left w:val="single" w:sz="6" w:space="0" w:color="000000"/>
              <w:bottom w:val="single" w:sz="6" w:space="0" w:color="000000"/>
              <w:right w:val="single" w:sz="6" w:space="0" w:color="000000"/>
            </w:tcBorders>
            <w:vAlign w:val="bottom"/>
          </w:tcPr>
          <w:p w14:paraId="22372209" w14:textId="2EC21AE4" w:rsidR="00AF20D0" w:rsidRDefault="004A6E04">
            <w:pPr>
              <w:ind w:left="52"/>
            </w:pPr>
            <w:r>
              <w:rPr>
                <w:rFonts w:ascii="Arial" w:hAnsi="Arial" w:cs="Arial"/>
                <w:b/>
                <w:bCs/>
                <w:szCs w:val="22"/>
              </w:rPr>
              <w:t>REDACTED TEXT under FOIA Section 40 Personal Information</w:t>
            </w:r>
          </w:p>
        </w:tc>
        <w:tc>
          <w:tcPr>
            <w:tcW w:w="3541" w:type="dxa"/>
            <w:tcBorders>
              <w:top w:val="single" w:sz="6" w:space="0" w:color="000000"/>
              <w:left w:val="single" w:sz="6" w:space="0" w:color="000000"/>
              <w:bottom w:val="single" w:sz="6" w:space="0" w:color="000000"/>
              <w:right w:val="single" w:sz="6" w:space="0" w:color="000000"/>
            </w:tcBorders>
            <w:vAlign w:val="bottom"/>
          </w:tcPr>
          <w:p w14:paraId="382167DF" w14:textId="1844EB71" w:rsidR="00AF20D0" w:rsidRDefault="004A6E04">
            <w:pPr>
              <w:ind w:left="52"/>
            </w:pPr>
            <w:r>
              <w:rPr>
                <w:rFonts w:ascii="Arial" w:hAnsi="Arial" w:cs="Arial"/>
                <w:b/>
                <w:bCs/>
                <w:szCs w:val="22"/>
              </w:rPr>
              <w:t>REDACTED TEXT under FOIA Section 40 Personal Information</w:t>
            </w:r>
          </w:p>
        </w:tc>
      </w:tr>
      <w:tr w:rsidR="00AF20D0" w14:paraId="6E8C436C" w14:textId="77777777">
        <w:trPr>
          <w:trHeight w:val="506"/>
        </w:trPr>
        <w:tc>
          <w:tcPr>
            <w:tcW w:w="1800" w:type="dxa"/>
            <w:tcBorders>
              <w:top w:val="single" w:sz="6" w:space="0" w:color="000000"/>
              <w:left w:val="single" w:sz="6" w:space="0" w:color="000000"/>
              <w:bottom w:val="single" w:sz="6" w:space="0" w:color="000000"/>
              <w:right w:val="single" w:sz="6" w:space="0" w:color="000000"/>
            </w:tcBorders>
            <w:vAlign w:val="bottom"/>
          </w:tcPr>
          <w:p w14:paraId="6A8A7032" w14:textId="77777777" w:rsidR="00AF20D0" w:rsidRDefault="00235498">
            <w:pPr>
              <w:ind w:left="52"/>
            </w:pPr>
            <w:r>
              <w:rPr>
                <w:rFonts w:ascii="Arial" w:eastAsia="Arial" w:hAnsi="Arial" w:cs="Arial"/>
                <w:b/>
              </w:rPr>
              <w:t>Date</w:t>
            </w:r>
            <w:r>
              <w:rPr>
                <w:rFonts w:ascii="Arial" w:eastAsia="Arial" w:hAnsi="Arial" w:cs="Arial"/>
              </w:rPr>
              <w:t xml:space="preserve"> </w:t>
            </w:r>
          </w:p>
        </w:tc>
        <w:tc>
          <w:tcPr>
            <w:tcW w:w="3541" w:type="dxa"/>
            <w:tcBorders>
              <w:top w:val="single" w:sz="6" w:space="0" w:color="000000"/>
              <w:left w:val="single" w:sz="6" w:space="0" w:color="000000"/>
              <w:bottom w:val="single" w:sz="6" w:space="0" w:color="000000"/>
              <w:right w:val="single" w:sz="6" w:space="0" w:color="000000"/>
            </w:tcBorders>
            <w:vAlign w:val="center"/>
          </w:tcPr>
          <w:p w14:paraId="5BFF285F" w14:textId="01D6E8CB" w:rsidR="00AF20D0" w:rsidRDefault="00235498">
            <w:pPr>
              <w:ind w:left="52"/>
            </w:pPr>
            <w:r>
              <w:rPr>
                <w:rFonts w:ascii="Arial" w:eastAsia="Arial" w:hAnsi="Arial" w:cs="Arial"/>
                <w:b/>
              </w:rPr>
              <w:t xml:space="preserve"> </w:t>
            </w:r>
            <w:r>
              <w:rPr>
                <w:rFonts w:ascii="Arial" w:eastAsia="Arial" w:hAnsi="Arial" w:cs="Arial"/>
                <w:sz w:val="18"/>
              </w:rPr>
              <w:t>28</w:t>
            </w:r>
            <w:r>
              <w:rPr>
                <w:rFonts w:ascii="Arial" w:eastAsia="Arial" w:hAnsi="Arial" w:cs="Arial"/>
              </w:rPr>
              <w:t xml:space="preserve"> </w:t>
            </w:r>
            <w:r>
              <w:rPr>
                <w:rFonts w:ascii="Arial" w:eastAsia="Arial" w:hAnsi="Arial" w:cs="Arial"/>
                <w:sz w:val="18"/>
              </w:rPr>
              <w:t>August 2025</w:t>
            </w:r>
          </w:p>
        </w:tc>
        <w:tc>
          <w:tcPr>
            <w:tcW w:w="3541" w:type="dxa"/>
            <w:tcBorders>
              <w:top w:val="single" w:sz="6" w:space="0" w:color="000000"/>
              <w:left w:val="single" w:sz="6" w:space="0" w:color="000000"/>
              <w:bottom w:val="single" w:sz="6" w:space="0" w:color="000000"/>
              <w:right w:val="single" w:sz="6" w:space="0" w:color="000000"/>
            </w:tcBorders>
            <w:vAlign w:val="center"/>
          </w:tcPr>
          <w:p w14:paraId="66BCA82A" w14:textId="77777777" w:rsidR="00AF20D0" w:rsidRDefault="00235498">
            <w:pPr>
              <w:ind w:left="52"/>
            </w:pPr>
            <w:r>
              <w:rPr>
                <w:rFonts w:ascii="Arial" w:eastAsia="Arial" w:hAnsi="Arial" w:cs="Arial"/>
              </w:rPr>
              <w:t xml:space="preserve"> </w:t>
            </w:r>
            <w:r>
              <w:rPr>
                <w:rFonts w:ascii="Arial" w:eastAsia="Arial" w:hAnsi="Arial" w:cs="Arial"/>
                <w:sz w:val="18"/>
              </w:rPr>
              <w:t>28 August 2025</w:t>
            </w:r>
          </w:p>
        </w:tc>
      </w:tr>
    </w:tbl>
    <w:p w14:paraId="16038338" w14:textId="77777777" w:rsidR="00AF20D0" w:rsidRDefault="00235498">
      <w:pPr>
        <w:spacing w:after="0"/>
      </w:pPr>
      <w:r>
        <w:rPr>
          <w:rFonts w:ascii="Arial" w:eastAsia="Arial" w:hAnsi="Arial" w:cs="Arial"/>
        </w:rPr>
        <w:t xml:space="preserve"> </w:t>
      </w:r>
    </w:p>
    <w:p w14:paraId="1FCDADEC" w14:textId="77777777" w:rsidR="00AF20D0" w:rsidRDefault="00235498">
      <w:pPr>
        <w:spacing w:after="0"/>
      </w:pPr>
      <w:r>
        <w:rPr>
          <w:rFonts w:ascii="Arial" w:eastAsia="Arial" w:hAnsi="Arial" w:cs="Arial"/>
        </w:rPr>
        <w:t xml:space="preserve"> </w:t>
      </w:r>
      <w:r>
        <w:br w:type="page"/>
      </w:r>
    </w:p>
    <w:p w14:paraId="30960184" w14:textId="77777777" w:rsidR="00AF20D0" w:rsidRDefault="00235498">
      <w:pPr>
        <w:spacing w:after="218"/>
        <w:ind w:left="1481" w:right="1149" w:hanging="10"/>
        <w:jc w:val="center"/>
      </w:pPr>
      <w:r>
        <w:rPr>
          <w:rFonts w:ascii="Arial" w:eastAsia="Arial" w:hAnsi="Arial" w:cs="Arial"/>
          <w:b/>
        </w:rPr>
        <w:lastRenderedPageBreak/>
        <w:t xml:space="preserve">Annex 1: Data Processing Addendum </w:t>
      </w:r>
    </w:p>
    <w:p w14:paraId="05C4E313" w14:textId="77777777" w:rsidR="00AF20D0" w:rsidRDefault="00235498">
      <w:pPr>
        <w:pStyle w:val="Heading4"/>
        <w:spacing w:after="210"/>
        <w:ind w:left="-5"/>
      </w:pPr>
      <w:r>
        <w:t xml:space="preserve">BACKGROUND </w:t>
      </w:r>
    </w:p>
    <w:p w14:paraId="6D47F344" w14:textId="77777777" w:rsidR="00AF20D0" w:rsidRDefault="00235498">
      <w:pPr>
        <w:spacing w:after="233" w:line="250" w:lineRule="auto"/>
        <w:ind w:left="-5" w:right="34" w:hanging="10"/>
      </w:pPr>
      <w:r>
        <w:rPr>
          <w:rFonts w:ascii="Arial" w:eastAsia="Arial" w:hAnsi="Arial" w:cs="Arial"/>
        </w:rPr>
        <w:t xml:space="preserve">This Addendum is intended to ensure that Controller and the Processor comply with applicable Data Protection Laws. </w:t>
      </w:r>
    </w:p>
    <w:p w14:paraId="7C4C6DB6" w14:textId="77777777" w:rsidR="00AF20D0" w:rsidRDefault="00235498">
      <w:pPr>
        <w:spacing w:after="88" w:line="270" w:lineRule="auto"/>
        <w:ind w:left="-5" w:hanging="10"/>
      </w:pPr>
      <w:r>
        <w:rPr>
          <w:rFonts w:ascii="Arial" w:eastAsia="Arial" w:hAnsi="Arial" w:cs="Arial"/>
          <w:b/>
        </w:rPr>
        <w:t>AGREED</w:t>
      </w:r>
      <w:r>
        <w:rPr>
          <w:rFonts w:ascii="Arial" w:eastAsia="Arial" w:hAnsi="Arial" w:cs="Arial"/>
          <w:b/>
          <w:sz w:val="18"/>
        </w:rPr>
        <w:t xml:space="preserve"> </w:t>
      </w:r>
      <w:r>
        <w:rPr>
          <w:rFonts w:ascii="Arial" w:eastAsia="Arial" w:hAnsi="Arial" w:cs="Arial"/>
          <w:b/>
        </w:rPr>
        <w:t xml:space="preserve">TERMS </w:t>
      </w:r>
    </w:p>
    <w:p w14:paraId="1B19E29E" w14:textId="77777777" w:rsidR="00AF20D0" w:rsidRDefault="00235498">
      <w:pPr>
        <w:pStyle w:val="Heading3"/>
        <w:tabs>
          <w:tab w:val="center" w:pos="1443"/>
        </w:tabs>
        <w:spacing w:after="0" w:line="270" w:lineRule="auto"/>
        <w:ind w:left="0" w:firstLine="0"/>
      </w:pPr>
      <w:r>
        <w:rPr>
          <w:sz w:val="22"/>
        </w:rPr>
        <w:t xml:space="preserve">1. </w:t>
      </w:r>
      <w:r>
        <w:rPr>
          <w:sz w:val="22"/>
        </w:rPr>
        <w:tab/>
        <w:t xml:space="preserve">GENERAL </w:t>
      </w:r>
    </w:p>
    <w:p w14:paraId="4B1798D8" w14:textId="77777777" w:rsidR="00AF20D0" w:rsidRDefault="00235498">
      <w:pPr>
        <w:spacing w:after="5" w:line="248" w:lineRule="auto"/>
        <w:ind w:left="907" w:right="27" w:hanging="718"/>
        <w:jc w:val="both"/>
      </w:pPr>
      <w:r>
        <w:rPr>
          <w:rFonts w:ascii="Arial" w:eastAsia="Arial" w:hAnsi="Arial" w:cs="Arial"/>
        </w:rPr>
        <w:t xml:space="preserve">1.1 The terms used in this Addendum shall have the meanings set forth in this Addendum. Except as modified below, the terms of the Principal Agreement shall remain in full force and effect. </w:t>
      </w:r>
    </w:p>
    <w:p w14:paraId="634F8151" w14:textId="77777777" w:rsidR="00AF20D0" w:rsidRDefault="00235498">
      <w:pPr>
        <w:spacing w:after="5" w:line="248" w:lineRule="auto"/>
        <w:ind w:left="907" w:right="27" w:hanging="718"/>
        <w:jc w:val="both"/>
      </w:pPr>
      <w:r>
        <w:rPr>
          <w:rFonts w:ascii="Arial" w:eastAsia="Arial" w:hAnsi="Arial" w:cs="Arial"/>
        </w:rPr>
        <w:t xml:space="preserve">1.2 In consideration of the mutual obligations set out herein, the Parties hereby agree that the terms and conditions set out below shall be added as an Addendum to the Principal Agreement. Except where the context requires otherwise, references in this Addendum to the Principal Agreement are to the Principal Agreement as amended by, and including, this Addendum. </w:t>
      </w:r>
    </w:p>
    <w:p w14:paraId="7C20DB03" w14:textId="77777777" w:rsidR="00AF20D0" w:rsidRDefault="00235498">
      <w:pPr>
        <w:spacing w:after="5" w:line="248" w:lineRule="auto"/>
        <w:ind w:left="907" w:right="27" w:hanging="718"/>
        <w:jc w:val="both"/>
      </w:pPr>
      <w:r>
        <w:rPr>
          <w:rFonts w:ascii="Arial" w:eastAsia="Arial" w:hAnsi="Arial" w:cs="Arial"/>
        </w:rPr>
        <w:t xml:space="preserve">1.3 Subject to Clause 1.5 below, with regard to the subject matter of this Addendum, in the event of inconsistencies between the provisions of this Addendum and any other agreements between the Parties, including the Principal Agreement and including (except where explicitly agreed otherwise in writing, signed on behalf of the Parties) agreements entered into or purported to be entered into after the date of this Addendum, the provisions of this Addendum shall prevail save where any terms are expressly described as “Special Terms” intended to override the provisions of this Addendum. In particular, nothing in the Principal Agreement or otherwise shall limit or exclude Processor's liability under this Addendum.  </w:t>
      </w:r>
    </w:p>
    <w:p w14:paraId="137EF316" w14:textId="77777777" w:rsidR="00AF20D0" w:rsidRDefault="00235498">
      <w:pPr>
        <w:spacing w:after="28" w:line="248" w:lineRule="auto"/>
        <w:ind w:left="907" w:right="27" w:hanging="718"/>
        <w:jc w:val="both"/>
      </w:pPr>
      <w:r>
        <w:rPr>
          <w:rFonts w:ascii="Arial" w:eastAsia="Arial" w:hAnsi="Arial" w:cs="Arial"/>
        </w:rPr>
        <w:t xml:space="preserve">1.4 This Addendum shall only apply to the extent that, in the course of the Processor providing the Services to Controller, pursuant to the Data Protection Laws, the Processor is deemed a “processor” (including, for the avoidance of doubt, where the Controller is in fact a processor for a principal controller, and the Processor is a sub processor in respect of the controller). </w:t>
      </w:r>
    </w:p>
    <w:p w14:paraId="0840432D" w14:textId="77777777" w:rsidR="00AF20D0" w:rsidRDefault="00235498">
      <w:pPr>
        <w:spacing w:after="5" w:line="248" w:lineRule="auto"/>
        <w:ind w:left="907" w:right="27" w:hanging="718"/>
        <w:jc w:val="both"/>
      </w:pPr>
      <w:r>
        <w:rPr>
          <w:rFonts w:ascii="Arial" w:eastAsia="Arial" w:hAnsi="Arial" w:cs="Arial"/>
        </w:rPr>
        <w:t xml:space="preserve">1.5 Nothing in this Addendum reduces the Processor’s obligations under the Principal Agreement in relation to the protection of Personal Data or permits the Processor to Process (or permit the Processing of) Personal Data in a manner which is prohibited by the Principal Agreement. </w:t>
      </w:r>
    </w:p>
    <w:p w14:paraId="245DC0F5" w14:textId="77777777" w:rsidR="00AF20D0" w:rsidRDefault="00235498">
      <w:pPr>
        <w:pStyle w:val="Heading3"/>
        <w:tabs>
          <w:tab w:val="center" w:pos="1871"/>
        </w:tabs>
        <w:spacing w:after="0" w:line="270" w:lineRule="auto"/>
        <w:ind w:left="0" w:firstLine="0"/>
      </w:pPr>
      <w:r>
        <w:rPr>
          <w:sz w:val="22"/>
        </w:rPr>
        <w:t xml:space="preserve">2. </w:t>
      </w:r>
      <w:r>
        <w:rPr>
          <w:sz w:val="22"/>
        </w:rPr>
        <w:tab/>
        <w:t xml:space="preserve">INTERPRETATION </w:t>
      </w:r>
    </w:p>
    <w:p w14:paraId="3BC045E7" w14:textId="77777777" w:rsidR="00AF20D0" w:rsidRDefault="00235498">
      <w:pPr>
        <w:spacing w:after="238" w:line="250" w:lineRule="auto"/>
        <w:ind w:left="912" w:right="34" w:hanging="708"/>
      </w:pPr>
      <w:r>
        <w:rPr>
          <w:rFonts w:ascii="Arial" w:eastAsia="Arial" w:hAnsi="Arial" w:cs="Arial"/>
        </w:rPr>
        <w:t xml:space="preserve">2.1 </w:t>
      </w:r>
      <w:r>
        <w:rPr>
          <w:rFonts w:ascii="Arial" w:eastAsia="Arial" w:hAnsi="Arial" w:cs="Arial"/>
        </w:rPr>
        <w:tab/>
        <w:t xml:space="preserve">In this Agreement, the following capitalised terms shall have the meanings set out below: </w:t>
      </w:r>
    </w:p>
    <w:p w14:paraId="5A469305" w14:textId="77777777" w:rsidR="00AF20D0" w:rsidRDefault="00235498">
      <w:pPr>
        <w:spacing w:after="278" w:line="250" w:lineRule="auto"/>
        <w:ind w:left="3305" w:right="34" w:hanging="3190"/>
      </w:pPr>
      <w:r>
        <w:rPr>
          <w:rFonts w:ascii="Arial" w:eastAsia="Arial" w:hAnsi="Arial" w:cs="Arial"/>
          <w:b/>
        </w:rPr>
        <w:t xml:space="preserve">“Applicable </w:t>
      </w:r>
      <w:proofErr w:type="gramStart"/>
      <w:r>
        <w:rPr>
          <w:rFonts w:ascii="Arial" w:eastAsia="Arial" w:hAnsi="Arial" w:cs="Arial"/>
          <w:b/>
        </w:rPr>
        <w:t xml:space="preserve">Laws”  </w:t>
      </w:r>
      <w:r>
        <w:rPr>
          <w:rFonts w:ascii="Arial" w:eastAsia="Arial" w:hAnsi="Arial" w:cs="Arial"/>
          <w:b/>
        </w:rPr>
        <w:tab/>
      </w:r>
      <w:proofErr w:type="gramEnd"/>
      <w:r>
        <w:rPr>
          <w:rFonts w:ascii="Arial" w:eastAsia="Arial" w:hAnsi="Arial" w:cs="Arial"/>
        </w:rPr>
        <w:t xml:space="preserve">the laws of England and Wales and the European Union and any other laws or regulations, regulatory policies, guidelines or industry codes which apply to Controller Personal Data; </w:t>
      </w:r>
    </w:p>
    <w:p w14:paraId="60831A6E" w14:textId="77777777" w:rsidR="00AF20D0" w:rsidRDefault="00235498">
      <w:pPr>
        <w:tabs>
          <w:tab w:val="center" w:pos="5929"/>
        </w:tabs>
        <w:spacing w:after="34" w:line="250" w:lineRule="auto"/>
      </w:pPr>
      <w:r>
        <w:rPr>
          <w:rFonts w:ascii="Arial" w:eastAsia="Arial" w:hAnsi="Arial" w:cs="Arial"/>
          <w:b/>
        </w:rPr>
        <w:t xml:space="preserve">“Controller Personal </w:t>
      </w:r>
      <w:proofErr w:type="gramStart"/>
      <w:r>
        <w:rPr>
          <w:rFonts w:ascii="Arial" w:eastAsia="Arial" w:hAnsi="Arial" w:cs="Arial"/>
          <w:b/>
        </w:rPr>
        <w:t xml:space="preserve">Data”  </w:t>
      </w:r>
      <w:r>
        <w:rPr>
          <w:rFonts w:ascii="Arial" w:eastAsia="Arial" w:hAnsi="Arial" w:cs="Arial"/>
          <w:b/>
        </w:rPr>
        <w:tab/>
      </w:r>
      <w:proofErr w:type="gramEnd"/>
      <w:r>
        <w:rPr>
          <w:rFonts w:ascii="Arial" w:eastAsia="Arial" w:hAnsi="Arial" w:cs="Arial"/>
        </w:rPr>
        <w:t xml:space="preserve">means any Personal Data Processed by a Contracted </w:t>
      </w:r>
    </w:p>
    <w:p w14:paraId="2099D238" w14:textId="77777777" w:rsidR="00AF20D0" w:rsidRDefault="00235498">
      <w:pPr>
        <w:spacing w:after="280" w:line="250" w:lineRule="auto"/>
        <w:ind w:left="3315" w:right="34" w:hanging="10"/>
      </w:pPr>
      <w:r>
        <w:rPr>
          <w:rFonts w:ascii="Arial" w:eastAsia="Arial" w:hAnsi="Arial" w:cs="Arial"/>
        </w:rPr>
        <w:t xml:space="preserve">Processor pursuant to or in connection with the Principal Agreement; </w:t>
      </w:r>
    </w:p>
    <w:p w14:paraId="4822632B" w14:textId="77777777" w:rsidR="00AF20D0" w:rsidRDefault="00235498">
      <w:pPr>
        <w:tabs>
          <w:tab w:val="center" w:pos="5151"/>
        </w:tabs>
        <w:spacing w:after="5" w:line="250" w:lineRule="auto"/>
      </w:pPr>
      <w:r>
        <w:rPr>
          <w:rFonts w:ascii="Arial" w:eastAsia="Arial" w:hAnsi="Arial" w:cs="Arial"/>
          <w:b/>
        </w:rPr>
        <w:t xml:space="preserve">“Contracted </w:t>
      </w:r>
      <w:proofErr w:type="gramStart"/>
      <w:r>
        <w:rPr>
          <w:rFonts w:ascii="Arial" w:eastAsia="Arial" w:hAnsi="Arial" w:cs="Arial"/>
          <w:b/>
        </w:rPr>
        <w:t xml:space="preserve">Processor”  </w:t>
      </w:r>
      <w:r>
        <w:rPr>
          <w:rFonts w:ascii="Arial" w:eastAsia="Arial" w:hAnsi="Arial" w:cs="Arial"/>
          <w:b/>
        </w:rPr>
        <w:tab/>
      </w:r>
      <w:proofErr w:type="gramEnd"/>
      <w:r>
        <w:rPr>
          <w:rFonts w:ascii="Arial" w:eastAsia="Arial" w:hAnsi="Arial" w:cs="Arial"/>
        </w:rPr>
        <w:t xml:space="preserve">means Processor or a Sub processor; </w:t>
      </w:r>
    </w:p>
    <w:p w14:paraId="6A4344A1" w14:textId="77777777" w:rsidR="00AF20D0" w:rsidRDefault="00AF20D0">
      <w:pPr>
        <w:spacing w:after="0"/>
        <w:ind w:left="-1440" w:right="97"/>
      </w:pPr>
    </w:p>
    <w:tbl>
      <w:tblPr>
        <w:tblStyle w:val="TableGrid"/>
        <w:tblW w:w="8853" w:type="dxa"/>
        <w:tblInd w:w="115" w:type="dxa"/>
        <w:tblLook w:val="04A0" w:firstRow="1" w:lastRow="0" w:firstColumn="1" w:lastColumn="0" w:noHBand="0" w:noVBand="1"/>
      </w:tblPr>
      <w:tblGrid>
        <w:gridCol w:w="3190"/>
        <w:gridCol w:w="5663"/>
      </w:tblGrid>
      <w:tr w:rsidR="00AF20D0" w14:paraId="2450CDC9" w14:textId="77777777">
        <w:trPr>
          <w:trHeight w:val="2149"/>
        </w:trPr>
        <w:tc>
          <w:tcPr>
            <w:tcW w:w="3190" w:type="dxa"/>
            <w:tcBorders>
              <w:top w:val="nil"/>
              <w:left w:val="nil"/>
              <w:bottom w:val="nil"/>
              <w:right w:val="nil"/>
            </w:tcBorders>
          </w:tcPr>
          <w:p w14:paraId="31ACD6CA" w14:textId="77777777" w:rsidR="00AF20D0" w:rsidRDefault="00235498">
            <w:r>
              <w:rPr>
                <w:rFonts w:ascii="Arial" w:eastAsia="Arial" w:hAnsi="Arial" w:cs="Arial"/>
                <w:b/>
              </w:rPr>
              <w:lastRenderedPageBreak/>
              <w:t xml:space="preserve">“Data Bridge” </w:t>
            </w:r>
          </w:p>
        </w:tc>
        <w:tc>
          <w:tcPr>
            <w:tcW w:w="5663" w:type="dxa"/>
            <w:tcBorders>
              <w:top w:val="nil"/>
              <w:left w:val="nil"/>
              <w:bottom w:val="nil"/>
              <w:right w:val="nil"/>
            </w:tcBorders>
          </w:tcPr>
          <w:p w14:paraId="4EB8D85A" w14:textId="77777777" w:rsidR="00AF20D0" w:rsidRDefault="00235498">
            <w:pPr>
              <w:ind w:right="22"/>
            </w:pPr>
            <w:r>
              <w:rPr>
                <w:rFonts w:ascii="Arial" w:eastAsia="Arial" w:hAnsi="Arial" w:cs="Arial"/>
              </w:rPr>
              <w:t xml:space="preserve">means the UK government legislative authorisation of the United States as providing an adequate level of protection for data transfer purposes where the transfer is to an organisation in the United States listed on the EUUS Data Privacy Framework (DPF) as participating in the UK Extension to the DPF and an international transfer mechanism; </w:t>
            </w:r>
          </w:p>
        </w:tc>
      </w:tr>
      <w:tr w:rsidR="00AF20D0" w14:paraId="330C2A40" w14:textId="77777777">
        <w:trPr>
          <w:trHeight w:val="826"/>
        </w:trPr>
        <w:tc>
          <w:tcPr>
            <w:tcW w:w="3190" w:type="dxa"/>
            <w:tcBorders>
              <w:top w:val="nil"/>
              <w:left w:val="nil"/>
              <w:bottom w:val="nil"/>
              <w:right w:val="nil"/>
            </w:tcBorders>
            <w:vAlign w:val="center"/>
          </w:tcPr>
          <w:p w14:paraId="4AF370BC" w14:textId="77777777" w:rsidR="00AF20D0" w:rsidRDefault="00235498">
            <w:pPr>
              <w:ind w:right="131"/>
            </w:pPr>
            <w:r>
              <w:rPr>
                <w:rFonts w:ascii="Arial" w:eastAsia="Arial" w:hAnsi="Arial" w:cs="Arial"/>
                <w:b/>
              </w:rPr>
              <w:t xml:space="preserve">“Data Privacy Framework” or “DPF” </w:t>
            </w:r>
          </w:p>
        </w:tc>
        <w:tc>
          <w:tcPr>
            <w:tcW w:w="5663" w:type="dxa"/>
            <w:tcBorders>
              <w:top w:val="nil"/>
              <w:left w:val="nil"/>
              <w:bottom w:val="nil"/>
              <w:right w:val="nil"/>
            </w:tcBorders>
          </w:tcPr>
          <w:p w14:paraId="7838B888" w14:textId="77777777" w:rsidR="00AF20D0" w:rsidRDefault="00235498">
            <w:r>
              <w:rPr>
                <w:rFonts w:ascii="Arial" w:eastAsia="Arial" w:hAnsi="Arial" w:cs="Arial"/>
              </w:rPr>
              <w:t xml:space="preserve">means the EU to US Data Privacy Framework; </w:t>
            </w:r>
          </w:p>
        </w:tc>
      </w:tr>
      <w:tr w:rsidR="00AF20D0" w14:paraId="11CF0490" w14:textId="77777777">
        <w:trPr>
          <w:trHeight w:val="3171"/>
        </w:trPr>
        <w:tc>
          <w:tcPr>
            <w:tcW w:w="3190" w:type="dxa"/>
            <w:tcBorders>
              <w:top w:val="nil"/>
              <w:left w:val="nil"/>
              <w:bottom w:val="nil"/>
              <w:right w:val="nil"/>
            </w:tcBorders>
          </w:tcPr>
          <w:p w14:paraId="74BDA201" w14:textId="77777777" w:rsidR="00AF20D0" w:rsidRDefault="00235498">
            <w:pPr>
              <w:spacing w:after="56"/>
            </w:pPr>
            <w:r>
              <w:rPr>
                <w:rFonts w:ascii="Arial" w:eastAsia="Arial" w:hAnsi="Arial" w:cs="Arial"/>
                <w:b/>
              </w:rPr>
              <w:t xml:space="preserve">“Data Protection </w:t>
            </w:r>
          </w:p>
          <w:p w14:paraId="29FCE884" w14:textId="77777777" w:rsidR="00AF20D0" w:rsidRDefault="00235498">
            <w:r>
              <w:rPr>
                <w:rFonts w:ascii="Arial" w:eastAsia="Arial" w:hAnsi="Arial" w:cs="Arial"/>
                <w:b/>
              </w:rPr>
              <w:t xml:space="preserve">Legislation” </w:t>
            </w:r>
          </w:p>
        </w:tc>
        <w:tc>
          <w:tcPr>
            <w:tcW w:w="5663" w:type="dxa"/>
            <w:tcBorders>
              <w:top w:val="nil"/>
              <w:left w:val="nil"/>
              <w:bottom w:val="nil"/>
              <w:right w:val="nil"/>
            </w:tcBorders>
            <w:vAlign w:val="center"/>
          </w:tcPr>
          <w:p w14:paraId="6670D602" w14:textId="77777777" w:rsidR="00AF20D0" w:rsidRDefault="00235498">
            <w:r>
              <w:rPr>
                <w:rFonts w:ascii="Arial" w:eastAsia="Arial" w:hAnsi="Arial" w:cs="Arial"/>
              </w:rPr>
              <w:t xml:space="preserve">means all applicable data protection and privacy legislation in force from time to time in the UK including the retained EU law version of the General Data Protection Regulation ((EU) 2016/679) (UK GDPR); the Data Protection Act 2018 (DPA 2018) (and regulations made thereunder) and the Privacy and Electronic Communications Regulations 2003 (SI 2003/2426) as amended and the guidance and codes of practice issued by the Information Commissioner or other relevant regulatory authority and applicable to a party; </w:t>
            </w:r>
          </w:p>
        </w:tc>
      </w:tr>
      <w:tr w:rsidR="00AF20D0" w14:paraId="0195C104" w14:textId="77777777">
        <w:trPr>
          <w:trHeight w:val="533"/>
        </w:trPr>
        <w:tc>
          <w:tcPr>
            <w:tcW w:w="3190" w:type="dxa"/>
            <w:tcBorders>
              <w:top w:val="nil"/>
              <w:left w:val="nil"/>
              <w:bottom w:val="nil"/>
              <w:right w:val="nil"/>
            </w:tcBorders>
            <w:vAlign w:val="center"/>
          </w:tcPr>
          <w:p w14:paraId="4DEEC920" w14:textId="77777777" w:rsidR="00AF20D0" w:rsidRDefault="00235498">
            <w:r>
              <w:rPr>
                <w:rFonts w:ascii="Arial" w:eastAsia="Arial" w:hAnsi="Arial" w:cs="Arial"/>
                <w:b/>
              </w:rPr>
              <w:t xml:space="preserve">“EEA” </w:t>
            </w:r>
          </w:p>
        </w:tc>
        <w:tc>
          <w:tcPr>
            <w:tcW w:w="5663" w:type="dxa"/>
            <w:tcBorders>
              <w:top w:val="nil"/>
              <w:left w:val="nil"/>
              <w:bottom w:val="nil"/>
              <w:right w:val="nil"/>
            </w:tcBorders>
            <w:vAlign w:val="center"/>
          </w:tcPr>
          <w:p w14:paraId="5CA6AF09" w14:textId="77777777" w:rsidR="00AF20D0" w:rsidRDefault="00235498">
            <w:r>
              <w:rPr>
                <w:rFonts w:ascii="Arial" w:eastAsia="Arial" w:hAnsi="Arial" w:cs="Arial"/>
              </w:rPr>
              <w:t xml:space="preserve">means the European Economic Area; </w:t>
            </w:r>
          </w:p>
        </w:tc>
      </w:tr>
      <w:tr w:rsidR="00AF20D0" w14:paraId="19AEB7D3" w14:textId="77777777">
        <w:trPr>
          <w:trHeight w:val="1721"/>
        </w:trPr>
        <w:tc>
          <w:tcPr>
            <w:tcW w:w="3190" w:type="dxa"/>
            <w:tcBorders>
              <w:top w:val="nil"/>
              <w:left w:val="nil"/>
              <w:bottom w:val="nil"/>
              <w:right w:val="nil"/>
            </w:tcBorders>
          </w:tcPr>
          <w:p w14:paraId="691A7AA3" w14:textId="77777777" w:rsidR="00AF20D0" w:rsidRDefault="00235498">
            <w:r>
              <w:rPr>
                <w:rFonts w:ascii="Arial" w:eastAsia="Arial" w:hAnsi="Arial" w:cs="Arial"/>
                <w:b/>
              </w:rPr>
              <w:t xml:space="preserve">“EU Data Protection Laws” </w:t>
            </w:r>
          </w:p>
        </w:tc>
        <w:tc>
          <w:tcPr>
            <w:tcW w:w="5663" w:type="dxa"/>
            <w:tcBorders>
              <w:top w:val="nil"/>
              <w:left w:val="nil"/>
              <w:bottom w:val="nil"/>
              <w:right w:val="nil"/>
            </w:tcBorders>
            <w:vAlign w:val="center"/>
          </w:tcPr>
          <w:p w14:paraId="37DFA44C" w14:textId="77777777" w:rsidR="00AF20D0" w:rsidRDefault="00235498">
            <w:pPr>
              <w:ind w:right="39"/>
            </w:pPr>
            <w:r>
              <w:rPr>
                <w:rFonts w:ascii="Arial" w:eastAsia="Arial" w:hAnsi="Arial" w:cs="Arial"/>
              </w:rPr>
              <w:t xml:space="preserve">means EU Directive 95/46/EC and EU Directive 2002/58/EC, as transposed into domestic legislation of each Member State and as amended, replaced or superseded from time to time, including by the GDPR and laws implementing or supplementing the GDPR; </w:t>
            </w:r>
          </w:p>
        </w:tc>
      </w:tr>
      <w:tr w:rsidR="00AF20D0" w14:paraId="080F0581" w14:textId="77777777">
        <w:trPr>
          <w:trHeight w:val="842"/>
        </w:trPr>
        <w:tc>
          <w:tcPr>
            <w:tcW w:w="3190" w:type="dxa"/>
            <w:tcBorders>
              <w:top w:val="nil"/>
              <w:left w:val="nil"/>
              <w:bottom w:val="nil"/>
              <w:right w:val="nil"/>
            </w:tcBorders>
          </w:tcPr>
          <w:p w14:paraId="5ECEE6AD" w14:textId="77777777" w:rsidR="00AF20D0" w:rsidRDefault="00235498">
            <w:r>
              <w:rPr>
                <w:rFonts w:ascii="Arial" w:eastAsia="Arial" w:hAnsi="Arial" w:cs="Arial"/>
                <w:b/>
              </w:rPr>
              <w:t xml:space="preserve">“GDPR”  </w:t>
            </w:r>
          </w:p>
        </w:tc>
        <w:tc>
          <w:tcPr>
            <w:tcW w:w="5663" w:type="dxa"/>
            <w:tcBorders>
              <w:top w:val="nil"/>
              <w:left w:val="nil"/>
              <w:bottom w:val="nil"/>
              <w:right w:val="nil"/>
            </w:tcBorders>
            <w:vAlign w:val="center"/>
          </w:tcPr>
          <w:p w14:paraId="4274708F" w14:textId="77777777" w:rsidR="00AF20D0" w:rsidRDefault="00235498">
            <w:r>
              <w:rPr>
                <w:rFonts w:ascii="Arial" w:eastAsia="Arial" w:hAnsi="Arial" w:cs="Arial"/>
              </w:rPr>
              <w:t xml:space="preserve">means European General Data Protection Regulation 2016/679;  </w:t>
            </w:r>
          </w:p>
        </w:tc>
      </w:tr>
      <w:tr w:rsidR="00AF20D0" w14:paraId="4578D523" w14:textId="77777777">
        <w:trPr>
          <w:trHeight w:val="1997"/>
        </w:trPr>
        <w:tc>
          <w:tcPr>
            <w:tcW w:w="3190" w:type="dxa"/>
            <w:tcBorders>
              <w:top w:val="nil"/>
              <w:left w:val="nil"/>
              <w:bottom w:val="nil"/>
              <w:right w:val="nil"/>
            </w:tcBorders>
          </w:tcPr>
          <w:p w14:paraId="4352DA63" w14:textId="77777777" w:rsidR="00AF20D0" w:rsidRDefault="00235498">
            <w:pPr>
              <w:spacing w:after="55"/>
            </w:pPr>
            <w:r>
              <w:rPr>
                <w:rFonts w:ascii="Arial" w:eastAsia="Arial" w:hAnsi="Arial" w:cs="Arial"/>
                <w:b/>
              </w:rPr>
              <w:t xml:space="preserve">“EU Standard Contractual </w:t>
            </w:r>
          </w:p>
          <w:p w14:paraId="5C90EE77" w14:textId="77777777" w:rsidR="00AF20D0" w:rsidRDefault="00235498">
            <w:r>
              <w:rPr>
                <w:rFonts w:ascii="Arial" w:eastAsia="Arial" w:hAnsi="Arial" w:cs="Arial"/>
                <w:b/>
              </w:rPr>
              <w:t xml:space="preserve">Clauses” </w:t>
            </w:r>
          </w:p>
        </w:tc>
        <w:tc>
          <w:tcPr>
            <w:tcW w:w="5663" w:type="dxa"/>
            <w:tcBorders>
              <w:top w:val="nil"/>
              <w:left w:val="nil"/>
              <w:bottom w:val="nil"/>
              <w:right w:val="nil"/>
            </w:tcBorders>
            <w:vAlign w:val="center"/>
          </w:tcPr>
          <w:p w14:paraId="3F1937A7" w14:textId="77777777" w:rsidR="00AF20D0" w:rsidRDefault="00235498">
            <w:r>
              <w:rPr>
                <w:rFonts w:ascii="Arial" w:eastAsia="Arial" w:hAnsi="Arial" w:cs="Arial"/>
              </w:rPr>
              <w:t xml:space="preserve">means European Union Standard Contractual Clauses set out in the Commission Implementing Decision (EU) 2021/914 of 4 June 2021 on standard contractual clauses for the transfer of personal data to third countries pursuant to Regulation (EU) 2016/679 of the European Parliament and of the Council; </w:t>
            </w:r>
          </w:p>
        </w:tc>
      </w:tr>
      <w:tr w:rsidR="00AF20D0" w14:paraId="26294F78" w14:textId="77777777">
        <w:trPr>
          <w:trHeight w:val="1270"/>
        </w:trPr>
        <w:tc>
          <w:tcPr>
            <w:tcW w:w="3190" w:type="dxa"/>
            <w:tcBorders>
              <w:top w:val="nil"/>
              <w:left w:val="nil"/>
              <w:bottom w:val="nil"/>
              <w:right w:val="nil"/>
            </w:tcBorders>
          </w:tcPr>
          <w:p w14:paraId="479586E4" w14:textId="77777777" w:rsidR="00AF20D0" w:rsidRDefault="00235498">
            <w:r>
              <w:rPr>
                <w:rFonts w:ascii="Arial" w:eastAsia="Arial" w:hAnsi="Arial" w:cs="Arial"/>
                <w:b/>
              </w:rPr>
              <w:t xml:space="preserve">“Exporter” </w:t>
            </w:r>
          </w:p>
        </w:tc>
        <w:tc>
          <w:tcPr>
            <w:tcW w:w="5663" w:type="dxa"/>
            <w:tcBorders>
              <w:top w:val="nil"/>
              <w:left w:val="nil"/>
              <w:bottom w:val="nil"/>
              <w:right w:val="nil"/>
            </w:tcBorders>
            <w:vAlign w:val="bottom"/>
          </w:tcPr>
          <w:p w14:paraId="4E64B73D" w14:textId="77777777" w:rsidR="00AF20D0" w:rsidRDefault="00235498">
            <w:pPr>
              <w:spacing w:line="279" w:lineRule="auto"/>
            </w:pPr>
            <w:r>
              <w:rPr>
                <w:rFonts w:ascii="Arial" w:eastAsia="Arial" w:hAnsi="Arial" w:cs="Arial"/>
              </w:rPr>
              <w:t xml:space="preserve">means the party who sends the restricted transfer, who may be the Data Controller, the Data Processor or any </w:t>
            </w:r>
          </w:p>
          <w:p w14:paraId="08D673E8" w14:textId="77777777" w:rsidR="00AF20D0" w:rsidRDefault="00235498">
            <w:r>
              <w:rPr>
                <w:rFonts w:ascii="Arial" w:eastAsia="Arial" w:hAnsi="Arial" w:cs="Arial"/>
              </w:rPr>
              <w:t xml:space="preserve">other party appropriately identified under the terms of the IDTA or the UK Addendum to the EU SCCs; </w:t>
            </w:r>
          </w:p>
        </w:tc>
      </w:tr>
    </w:tbl>
    <w:p w14:paraId="19DA6D50" w14:textId="77777777" w:rsidR="00AF20D0" w:rsidRDefault="00AF20D0">
      <w:pPr>
        <w:spacing w:after="0"/>
        <w:ind w:left="-1440" w:right="99"/>
      </w:pPr>
    </w:p>
    <w:tbl>
      <w:tblPr>
        <w:tblStyle w:val="TableGrid"/>
        <w:tblW w:w="8851" w:type="dxa"/>
        <w:tblInd w:w="115" w:type="dxa"/>
        <w:tblLook w:val="04A0" w:firstRow="1" w:lastRow="0" w:firstColumn="1" w:lastColumn="0" w:noHBand="0" w:noVBand="1"/>
      </w:tblPr>
      <w:tblGrid>
        <w:gridCol w:w="3190"/>
        <w:gridCol w:w="5505"/>
        <w:gridCol w:w="156"/>
      </w:tblGrid>
      <w:tr w:rsidR="00AF20D0" w14:paraId="0F9C3472" w14:textId="77777777">
        <w:trPr>
          <w:trHeight w:val="1268"/>
        </w:trPr>
        <w:tc>
          <w:tcPr>
            <w:tcW w:w="3190" w:type="dxa"/>
            <w:tcBorders>
              <w:top w:val="nil"/>
              <w:left w:val="nil"/>
              <w:bottom w:val="nil"/>
              <w:right w:val="nil"/>
            </w:tcBorders>
          </w:tcPr>
          <w:p w14:paraId="6BA04ACF" w14:textId="77777777" w:rsidR="00AF20D0" w:rsidRDefault="00235498">
            <w:r>
              <w:rPr>
                <w:rFonts w:ascii="Arial" w:eastAsia="Arial" w:hAnsi="Arial" w:cs="Arial"/>
                <w:b/>
              </w:rPr>
              <w:lastRenderedPageBreak/>
              <w:t xml:space="preserve">“Importer” </w:t>
            </w:r>
          </w:p>
        </w:tc>
        <w:tc>
          <w:tcPr>
            <w:tcW w:w="5661" w:type="dxa"/>
            <w:gridSpan w:val="2"/>
            <w:tcBorders>
              <w:top w:val="nil"/>
              <w:left w:val="nil"/>
              <w:bottom w:val="nil"/>
              <w:right w:val="nil"/>
            </w:tcBorders>
          </w:tcPr>
          <w:p w14:paraId="7F62E29A" w14:textId="77777777" w:rsidR="00AF20D0" w:rsidRDefault="00235498">
            <w:r>
              <w:rPr>
                <w:rFonts w:ascii="Arial" w:eastAsia="Arial" w:hAnsi="Arial" w:cs="Arial"/>
              </w:rPr>
              <w:t xml:space="preserve">means the party who receives the restricted transfer, who may be the immediate Data Processor authorised by the Data Controller or a sub processor engaged by the authorised Data Processor; </w:t>
            </w:r>
          </w:p>
        </w:tc>
      </w:tr>
      <w:tr w:rsidR="00AF20D0" w14:paraId="7CEA8D69" w14:textId="77777777">
        <w:trPr>
          <w:trHeight w:val="1414"/>
        </w:trPr>
        <w:tc>
          <w:tcPr>
            <w:tcW w:w="3190" w:type="dxa"/>
            <w:tcBorders>
              <w:top w:val="nil"/>
              <w:left w:val="nil"/>
              <w:bottom w:val="nil"/>
              <w:right w:val="nil"/>
            </w:tcBorders>
          </w:tcPr>
          <w:p w14:paraId="7694AEAF" w14:textId="77777777" w:rsidR="00AF20D0" w:rsidRDefault="00235498">
            <w:r>
              <w:rPr>
                <w:rFonts w:ascii="Arial" w:eastAsia="Arial" w:hAnsi="Arial" w:cs="Arial"/>
                <w:b/>
              </w:rPr>
              <w:t xml:space="preserve">Independent Data Controller </w:t>
            </w:r>
          </w:p>
        </w:tc>
        <w:tc>
          <w:tcPr>
            <w:tcW w:w="5661" w:type="dxa"/>
            <w:gridSpan w:val="2"/>
            <w:tcBorders>
              <w:top w:val="nil"/>
              <w:left w:val="nil"/>
              <w:bottom w:val="nil"/>
              <w:right w:val="nil"/>
            </w:tcBorders>
            <w:vAlign w:val="center"/>
          </w:tcPr>
          <w:p w14:paraId="40FE7565" w14:textId="77777777" w:rsidR="00AF20D0" w:rsidRDefault="00235498">
            <w:r>
              <w:rPr>
                <w:rFonts w:ascii="Arial" w:eastAsia="Arial" w:hAnsi="Arial" w:cs="Arial"/>
              </w:rPr>
              <w:t xml:space="preserve">means a party who already holds and is responsible for the personal data which may be further processed by that party as processor as part of the services under the Principal Agreement; </w:t>
            </w:r>
          </w:p>
        </w:tc>
      </w:tr>
      <w:tr w:rsidR="00AF20D0" w14:paraId="1A4060C4" w14:textId="77777777">
        <w:trPr>
          <w:trHeight w:val="1997"/>
        </w:trPr>
        <w:tc>
          <w:tcPr>
            <w:tcW w:w="3190" w:type="dxa"/>
            <w:tcBorders>
              <w:top w:val="nil"/>
              <w:left w:val="nil"/>
              <w:bottom w:val="nil"/>
              <w:right w:val="nil"/>
            </w:tcBorders>
            <w:vAlign w:val="center"/>
          </w:tcPr>
          <w:p w14:paraId="4D4000A9" w14:textId="77777777" w:rsidR="00AF20D0" w:rsidRDefault="00235498">
            <w:pPr>
              <w:spacing w:after="56"/>
            </w:pPr>
            <w:r>
              <w:rPr>
                <w:rFonts w:ascii="Arial" w:eastAsia="Arial" w:hAnsi="Arial" w:cs="Arial"/>
                <w:b/>
              </w:rPr>
              <w:t xml:space="preserve">“International Data Transfer </w:t>
            </w:r>
          </w:p>
          <w:p w14:paraId="2B6635A1" w14:textId="77777777" w:rsidR="00AF20D0" w:rsidRDefault="00235498">
            <w:pPr>
              <w:spacing w:after="259"/>
            </w:pPr>
            <w:r>
              <w:rPr>
                <w:rFonts w:ascii="Arial" w:eastAsia="Arial" w:hAnsi="Arial" w:cs="Arial"/>
                <w:b/>
              </w:rPr>
              <w:t xml:space="preserve">Agreement (IDTA)” </w:t>
            </w:r>
          </w:p>
          <w:p w14:paraId="0B2419FD" w14:textId="77777777" w:rsidR="00AF20D0" w:rsidRDefault="00235498">
            <w:pPr>
              <w:spacing w:after="259"/>
            </w:pPr>
            <w:r>
              <w:rPr>
                <w:rFonts w:ascii="Arial" w:eastAsia="Arial" w:hAnsi="Arial" w:cs="Arial"/>
                <w:b/>
              </w:rPr>
              <w:t xml:space="preserve"> </w:t>
            </w:r>
          </w:p>
          <w:p w14:paraId="0305B0BE" w14:textId="77777777" w:rsidR="00AF20D0" w:rsidRDefault="00235498">
            <w:r>
              <w:rPr>
                <w:rFonts w:ascii="Arial" w:eastAsia="Arial" w:hAnsi="Arial" w:cs="Arial"/>
                <w:b/>
              </w:rPr>
              <w:t xml:space="preserve"> </w:t>
            </w:r>
          </w:p>
        </w:tc>
        <w:tc>
          <w:tcPr>
            <w:tcW w:w="5661" w:type="dxa"/>
            <w:gridSpan w:val="2"/>
            <w:tcBorders>
              <w:top w:val="nil"/>
              <w:left w:val="nil"/>
              <w:bottom w:val="nil"/>
              <w:right w:val="nil"/>
            </w:tcBorders>
            <w:vAlign w:val="center"/>
          </w:tcPr>
          <w:p w14:paraId="0C5A147C" w14:textId="77777777" w:rsidR="00AF20D0" w:rsidRDefault="00235498">
            <w:pPr>
              <w:spacing w:after="1" w:line="277" w:lineRule="auto"/>
            </w:pPr>
            <w:r>
              <w:rPr>
                <w:rFonts w:ascii="Arial" w:eastAsia="Arial" w:hAnsi="Arial" w:cs="Arial"/>
              </w:rPr>
              <w:t xml:space="preserve">means the Information Commissioner's Office's (ICO) International Data Transfer Agreement, issued by the </w:t>
            </w:r>
          </w:p>
          <w:p w14:paraId="76D09A02" w14:textId="77777777" w:rsidR="00AF20D0" w:rsidRDefault="00235498">
            <w:pPr>
              <w:spacing w:after="19"/>
            </w:pPr>
            <w:r>
              <w:rPr>
                <w:rFonts w:ascii="Arial" w:eastAsia="Arial" w:hAnsi="Arial" w:cs="Arial"/>
              </w:rPr>
              <w:t xml:space="preserve">Information Commissioner under section 119A (1) of the </w:t>
            </w:r>
          </w:p>
          <w:p w14:paraId="3BB14211" w14:textId="77777777" w:rsidR="00AF20D0" w:rsidRDefault="00235498">
            <w:pPr>
              <w:ind w:right="50"/>
            </w:pPr>
            <w:r>
              <w:rPr>
                <w:rFonts w:ascii="Arial" w:eastAsia="Arial" w:hAnsi="Arial" w:cs="Arial"/>
              </w:rPr>
              <w:t xml:space="preserve">Data Protection Act 2018 (DPA 2018) and in force from 21 March 2022, a transfer tool to comply with Article 46 of the UK GDPR when making restricted transfers. </w:t>
            </w:r>
          </w:p>
        </w:tc>
      </w:tr>
      <w:tr w:rsidR="00AF20D0" w14:paraId="18B95DB5" w14:textId="77777777">
        <w:trPr>
          <w:trHeight w:val="2292"/>
        </w:trPr>
        <w:tc>
          <w:tcPr>
            <w:tcW w:w="3190" w:type="dxa"/>
            <w:tcBorders>
              <w:top w:val="nil"/>
              <w:left w:val="nil"/>
              <w:bottom w:val="nil"/>
              <w:right w:val="nil"/>
            </w:tcBorders>
          </w:tcPr>
          <w:p w14:paraId="32CD09D5" w14:textId="77777777" w:rsidR="00AF20D0" w:rsidRDefault="00235498">
            <w:r>
              <w:rPr>
                <w:rFonts w:ascii="Arial" w:eastAsia="Arial" w:hAnsi="Arial" w:cs="Arial"/>
                <w:b/>
              </w:rPr>
              <w:t xml:space="preserve">“Processor Affiliate” </w:t>
            </w:r>
          </w:p>
        </w:tc>
        <w:tc>
          <w:tcPr>
            <w:tcW w:w="5661" w:type="dxa"/>
            <w:gridSpan w:val="2"/>
            <w:tcBorders>
              <w:top w:val="nil"/>
              <w:left w:val="nil"/>
              <w:bottom w:val="nil"/>
              <w:right w:val="nil"/>
            </w:tcBorders>
            <w:vAlign w:val="center"/>
          </w:tcPr>
          <w:p w14:paraId="7EFF06EB" w14:textId="77777777" w:rsidR="00AF20D0" w:rsidRDefault="00235498">
            <w:r>
              <w:rPr>
                <w:rFonts w:ascii="Arial" w:eastAsia="Arial" w:hAnsi="Arial" w:cs="Arial"/>
              </w:rPr>
              <w:t xml:space="preserve">means an entity that owns or controls, is owned or controlled by or is or under common control or ownership with Processor, where control is defined as the possession, directly or indirectly, of the power to direct or cause the direction of the management and policies of an entity, whether through ownership of voting securities, by contract or otherwise; </w:t>
            </w:r>
          </w:p>
        </w:tc>
      </w:tr>
      <w:tr w:rsidR="00AF20D0" w14:paraId="478FFDF6" w14:textId="77777777">
        <w:trPr>
          <w:trHeight w:val="826"/>
        </w:trPr>
        <w:tc>
          <w:tcPr>
            <w:tcW w:w="3190" w:type="dxa"/>
            <w:tcBorders>
              <w:top w:val="nil"/>
              <w:left w:val="nil"/>
              <w:bottom w:val="nil"/>
              <w:right w:val="nil"/>
            </w:tcBorders>
          </w:tcPr>
          <w:p w14:paraId="1A4CB7CE" w14:textId="77777777" w:rsidR="00AF20D0" w:rsidRDefault="00235498">
            <w:r>
              <w:rPr>
                <w:rFonts w:ascii="Arial" w:eastAsia="Arial" w:hAnsi="Arial" w:cs="Arial"/>
                <w:b/>
              </w:rPr>
              <w:t xml:space="preserve">Privacy Notice or PIN” </w:t>
            </w:r>
          </w:p>
        </w:tc>
        <w:tc>
          <w:tcPr>
            <w:tcW w:w="5661" w:type="dxa"/>
            <w:gridSpan w:val="2"/>
            <w:tcBorders>
              <w:top w:val="nil"/>
              <w:left w:val="nil"/>
              <w:bottom w:val="nil"/>
              <w:right w:val="nil"/>
            </w:tcBorders>
            <w:vAlign w:val="center"/>
          </w:tcPr>
          <w:p w14:paraId="0C342584" w14:textId="77777777" w:rsidR="00AF20D0" w:rsidRDefault="00235498">
            <w:r>
              <w:rPr>
                <w:rFonts w:ascii="Arial" w:eastAsia="Arial" w:hAnsi="Arial" w:cs="Arial"/>
              </w:rPr>
              <w:t xml:space="preserve">means the written fair processing notice to be provided to data subjects in advance of data processing; </w:t>
            </w:r>
          </w:p>
        </w:tc>
      </w:tr>
      <w:tr w:rsidR="00AF20D0" w14:paraId="371E1946" w14:textId="77777777">
        <w:trPr>
          <w:trHeight w:val="1120"/>
        </w:trPr>
        <w:tc>
          <w:tcPr>
            <w:tcW w:w="3190" w:type="dxa"/>
            <w:tcBorders>
              <w:top w:val="nil"/>
              <w:left w:val="nil"/>
              <w:bottom w:val="nil"/>
              <w:right w:val="nil"/>
            </w:tcBorders>
          </w:tcPr>
          <w:p w14:paraId="7A0EAB5E" w14:textId="77777777" w:rsidR="00AF20D0" w:rsidRDefault="00235498">
            <w:r>
              <w:rPr>
                <w:rFonts w:ascii="Arial" w:eastAsia="Arial" w:hAnsi="Arial" w:cs="Arial"/>
                <w:b/>
              </w:rPr>
              <w:t xml:space="preserve">“Services”  </w:t>
            </w:r>
          </w:p>
        </w:tc>
        <w:tc>
          <w:tcPr>
            <w:tcW w:w="5661" w:type="dxa"/>
            <w:gridSpan w:val="2"/>
            <w:tcBorders>
              <w:top w:val="nil"/>
              <w:left w:val="nil"/>
              <w:bottom w:val="nil"/>
              <w:right w:val="nil"/>
            </w:tcBorders>
            <w:vAlign w:val="center"/>
          </w:tcPr>
          <w:p w14:paraId="1FD12FA9" w14:textId="77777777" w:rsidR="00AF20D0" w:rsidRDefault="00235498">
            <w:r>
              <w:rPr>
                <w:rFonts w:ascii="Arial" w:eastAsia="Arial" w:hAnsi="Arial" w:cs="Arial"/>
              </w:rPr>
              <w:t xml:space="preserve">means the services supplied to or carried out by (or on behalf of) Processor for Controller pursuant to the Principal Agreement; </w:t>
            </w:r>
          </w:p>
        </w:tc>
      </w:tr>
      <w:tr w:rsidR="00AF20D0" w14:paraId="1AA96BCF" w14:textId="77777777">
        <w:trPr>
          <w:trHeight w:val="1999"/>
        </w:trPr>
        <w:tc>
          <w:tcPr>
            <w:tcW w:w="3190" w:type="dxa"/>
            <w:tcBorders>
              <w:top w:val="nil"/>
              <w:left w:val="nil"/>
              <w:bottom w:val="nil"/>
              <w:right w:val="nil"/>
            </w:tcBorders>
          </w:tcPr>
          <w:p w14:paraId="18BC52B9" w14:textId="77777777" w:rsidR="00AF20D0" w:rsidRDefault="00235498">
            <w:pPr>
              <w:spacing w:after="55"/>
            </w:pPr>
            <w:r>
              <w:rPr>
                <w:rFonts w:ascii="Arial" w:eastAsia="Arial" w:hAnsi="Arial" w:cs="Arial"/>
                <w:b/>
              </w:rPr>
              <w:t xml:space="preserve">“Standard Contractual </w:t>
            </w:r>
          </w:p>
          <w:p w14:paraId="0BBE30D8" w14:textId="77777777" w:rsidR="00AF20D0" w:rsidRDefault="00235498">
            <w:r>
              <w:rPr>
                <w:rFonts w:ascii="Arial" w:eastAsia="Arial" w:hAnsi="Arial" w:cs="Arial"/>
                <w:b/>
              </w:rPr>
              <w:t xml:space="preserve">Clauses”  </w:t>
            </w:r>
          </w:p>
        </w:tc>
        <w:tc>
          <w:tcPr>
            <w:tcW w:w="5661" w:type="dxa"/>
            <w:gridSpan w:val="2"/>
            <w:tcBorders>
              <w:top w:val="nil"/>
              <w:left w:val="nil"/>
              <w:bottom w:val="nil"/>
              <w:right w:val="nil"/>
            </w:tcBorders>
            <w:vAlign w:val="center"/>
          </w:tcPr>
          <w:p w14:paraId="1A647356" w14:textId="77777777" w:rsidR="00AF20D0" w:rsidRDefault="00235498">
            <w:r>
              <w:rPr>
                <w:rFonts w:ascii="Arial" w:eastAsia="Arial" w:hAnsi="Arial" w:cs="Arial"/>
              </w:rPr>
              <w:t xml:space="preserve">the standard contractual clauses for the transfer of personal data from the European Union to processors established in third countries (controller-to-processor transfers), as set out in the Annex to Commission Decision 2010/87/EU as amended, replaced or superseded from time to time; </w:t>
            </w:r>
          </w:p>
        </w:tc>
      </w:tr>
      <w:tr w:rsidR="00AF20D0" w14:paraId="716A64A6" w14:textId="77777777">
        <w:trPr>
          <w:trHeight w:val="1705"/>
        </w:trPr>
        <w:tc>
          <w:tcPr>
            <w:tcW w:w="3190" w:type="dxa"/>
            <w:tcBorders>
              <w:top w:val="nil"/>
              <w:left w:val="nil"/>
              <w:bottom w:val="nil"/>
              <w:right w:val="nil"/>
            </w:tcBorders>
          </w:tcPr>
          <w:p w14:paraId="70999533" w14:textId="77777777" w:rsidR="00AF20D0" w:rsidRDefault="00235498">
            <w:r>
              <w:rPr>
                <w:rFonts w:ascii="Arial" w:eastAsia="Arial" w:hAnsi="Arial" w:cs="Arial"/>
                <w:b/>
              </w:rPr>
              <w:t xml:space="preserve">“Sub processor”  </w:t>
            </w:r>
          </w:p>
        </w:tc>
        <w:tc>
          <w:tcPr>
            <w:tcW w:w="5661" w:type="dxa"/>
            <w:gridSpan w:val="2"/>
            <w:tcBorders>
              <w:top w:val="nil"/>
              <w:left w:val="nil"/>
              <w:bottom w:val="nil"/>
              <w:right w:val="nil"/>
            </w:tcBorders>
            <w:vAlign w:val="center"/>
          </w:tcPr>
          <w:p w14:paraId="4EFDBDC9" w14:textId="77777777" w:rsidR="00AF20D0" w:rsidRDefault="00235498">
            <w:pPr>
              <w:spacing w:after="19"/>
            </w:pPr>
            <w:r>
              <w:rPr>
                <w:rFonts w:ascii="Arial" w:eastAsia="Arial" w:hAnsi="Arial" w:cs="Arial"/>
              </w:rPr>
              <w:t xml:space="preserve">means any person (including any third party and any </w:t>
            </w:r>
          </w:p>
          <w:p w14:paraId="7766B663" w14:textId="77777777" w:rsidR="00AF20D0" w:rsidRDefault="00235498">
            <w:pPr>
              <w:spacing w:after="19"/>
            </w:pPr>
            <w:r>
              <w:rPr>
                <w:rFonts w:ascii="Arial" w:eastAsia="Arial" w:hAnsi="Arial" w:cs="Arial"/>
              </w:rPr>
              <w:t xml:space="preserve">Processor Affiliate but excluding an employee of the </w:t>
            </w:r>
          </w:p>
          <w:p w14:paraId="3A6FE329" w14:textId="77777777" w:rsidR="00AF20D0" w:rsidRDefault="00235498">
            <w:r>
              <w:rPr>
                <w:rFonts w:ascii="Arial" w:eastAsia="Arial" w:hAnsi="Arial" w:cs="Arial"/>
              </w:rPr>
              <w:t xml:space="preserve">Processor) appointed by or on behalf of the Processor to Process Personal Data on behalf of Controller or otherwise in connection with the Principal Agreement; </w:t>
            </w:r>
          </w:p>
        </w:tc>
      </w:tr>
      <w:tr w:rsidR="00AF20D0" w14:paraId="233EB9C9" w14:textId="77777777">
        <w:trPr>
          <w:trHeight w:val="683"/>
        </w:trPr>
        <w:tc>
          <w:tcPr>
            <w:tcW w:w="3190" w:type="dxa"/>
            <w:tcBorders>
              <w:top w:val="nil"/>
              <w:left w:val="nil"/>
              <w:bottom w:val="nil"/>
              <w:right w:val="nil"/>
            </w:tcBorders>
          </w:tcPr>
          <w:p w14:paraId="19A41C75" w14:textId="77777777" w:rsidR="00AF20D0" w:rsidRDefault="00235498">
            <w:r>
              <w:rPr>
                <w:rFonts w:ascii="Arial" w:eastAsia="Arial" w:hAnsi="Arial" w:cs="Arial"/>
                <w:b/>
              </w:rPr>
              <w:t xml:space="preserve">“Third Country” </w:t>
            </w:r>
          </w:p>
        </w:tc>
        <w:tc>
          <w:tcPr>
            <w:tcW w:w="5661" w:type="dxa"/>
            <w:gridSpan w:val="2"/>
            <w:tcBorders>
              <w:top w:val="nil"/>
              <w:left w:val="nil"/>
              <w:bottom w:val="nil"/>
              <w:right w:val="nil"/>
            </w:tcBorders>
            <w:vAlign w:val="bottom"/>
          </w:tcPr>
          <w:p w14:paraId="47E47A90" w14:textId="77777777" w:rsidR="00AF20D0" w:rsidRDefault="00235498">
            <w:r>
              <w:rPr>
                <w:rFonts w:ascii="Arial" w:eastAsia="Arial" w:hAnsi="Arial" w:cs="Arial"/>
              </w:rPr>
              <w:t xml:space="preserve">means a jurisdiction which is not a member of the United Kingdom; </w:t>
            </w:r>
          </w:p>
        </w:tc>
      </w:tr>
      <w:tr w:rsidR="00AF20D0" w14:paraId="2372AEED" w14:textId="77777777">
        <w:trPr>
          <w:gridAfter w:val="1"/>
          <w:wAfter w:w="156" w:type="dxa"/>
          <w:trHeight w:val="2441"/>
        </w:trPr>
        <w:tc>
          <w:tcPr>
            <w:tcW w:w="3190" w:type="dxa"/>
            <w:tcBorders>
              <w:top w:val="nil"/>
              <w:left w:val="nil"/>
              <w:bottom w:val="nil"/>
              <w:right w:val="nil"/>
            </w:tcBorders>
          </w:tcPr>
          <w:p w14:paraId="386A14D5" w14:textId="77777777" w:rsidR="00AF20D0" w:rsidRDefault="00235498">
            <w:pPr>
              <w:spacing w:after="259"/>
            </w:pPr>
            <w:r>
              <w:rPr>
                <w:rFonts w:ascii="Arial" w:eastAsia="Arial" w:hAnsi="Arial" w:cs="Arial"/>
                <w:b/>
              </w:rPr>
              <w:lastRenderedPageBreak/>
              <w:t xml:space="preserve">“UK Addendum to the EU  </w:t>
            </w:r>
          </w:p>
          <w:p w14:paraId="58AE0DCA" w14:textId="77777777" w:rsidR="00AF20D0" w:rsidRDefault="00235498">
            <w:pPr>
              <w:spacing w:after="259"/>
            </w:pPr>
            <w:r>
              <w:rPr>
                <w:rFonts w:ascii="Arial" w:eastAsia="Arial" w:hAnsi="Arial" w:cs="Arial"/>
                <w:b/>
              </w:rPr>
              <w:t xml:space="preserve">Standard Contractual  </w:t>
            </w:r>
          </w:p>
          <w:p w14:paraId="2853D321" w14:textId="77777777" w:rsidR="00AF20D0" w:rsidRDefault="00235498">
            <w:r>
              <w:rPr>
                <w:rFonts w:ascii="Arial" w:eastAsia="Arial" w:hAnsi="Arial" w:cs="Arial"/>
                <w:b/>
              </w:rPr>
              <w:t xml:space="preserve">Clauses" </w:t>
            </w:r>
          </w:p>
        </w:tc>
        <w:tc>
          <w:tcPr>
            <w:tcW w:w="5505" w:type="dxa"/>
            <w:tcBorders>
              <w:top w:val="nil"/>
              <w:left w:val="nil"/>
              <w:bottom w:val="nil"/>
              <w:right w:val="nil"/>
            </w:tcBorders>
          </w:tcPr>
          <w:p w14:paraId="32D75D2D" w14:textId="77777777" w:rsidR="00AF20D0" w:rsidRDefault="00235498">
            <w:pPr>
              <w:spacing w:line="277" w:lineRule="auto"/>
            </w:pPr>
            <w:r>
              <w:rPr>
                <w:rFonts w:ascii="Arial" w:eastAsia="Arial" w:hAnsi="Arial" w:cs="Arial"/>
              </w:rPr>
              <w:t xml:space="preserve">the Information Commissioner's Office's (ICO) International Data Transfer Addendum to the EU </w:t>
            </w:r>
          </w:p>
          <w:p w14:paraId="0B1E4611" w14:textId="77777777" w:rsidR="00AF20D0" w:rsidRDefault="00235498">
            <w:r>
              <w:rPr>
                <w:rFonts w:ascii="Arial" w:eastAsia="Arial" w:hAnsi="Arial" w:cs="Arial"/>
              </w:rPr>
              <w:t xml:space="preserve">Commission Standard Contractual Clauses (SCCs) (Addendum), issued by the Information Commissioner under section 119A (1) of the Data Protection Act 2018 (DPA 2018) and in force from 21 March 2022, a transfer tool to comply with Article 46 of the UK GDPR when making restricted transfers; </w:t>
            </w:r>
          </w:p>
        </w:tc>
      </w:tr>
      <w:tr w:rsidR="00AF20D0" w14:paraId="55E0A950" w14:textId="77777777">
        <w:trPr>
          <w:gridAfter w:val="1"/>
          <w:wAfter w:w="156" w:type="dxa"/>
          <w:trHeight w:val="826"/>
        </w:trPr>
        <w:tc>
          <w:tcPr>
            <w:tcW w:w="3190" w:type="dxa"/>
            <w:tcBorders>
              <w:top w:val="nil"/>
              <w:left w:val="nil"/>
              <w:bottom w:val="nil"/>
              <w:right w:val="nil"/>
            </w:tcBorders>
            <w:vAlign w:val="center"/>
          </w:tcPr>
          <w:p w14:paraId="01AD8F25" w14:textId="77777777" w:rsidR="00AF20D0" w:rsidRDefault="00235498">
            <w:pPr>
              <w:spacing w:after="56"/>
            </w:pPr>
            <w:r>
              <w:rPr>
                <w:rFonts w:ascii="Arial" w:eastAsia="Arial" w:hAnsi="Arial" w:cs="Arial"/>
                <w:b/>
              </w:rPr>
              <w:t xml:space="preserve">“UK Data Protection </w:t>
            </w:r>
          </w:p>
          <w:p w14:paraId="7A593822" w14:textId="77777777" w:rsidR="00AF20D0" w:rsidRDefault="00235498">
            <w:r>
              <w:rPr>
                <w:rFonts w:ascii="Arial" w:eastAsia="Arial" w:hAnsi="Arial" w:cs="Arial"/>
                <w:b/>
              </w:rPr>
              <w:t xml:space="preserve">Legislation” </w:t>
            </w:r>
          </w:p>
        </w:tc>
        <w:tc>
          <w:tcPr>
            <w:tcW w:w="5505" w:type="dxa"/>
            <w:tcBorders>
              <w:top w:val="nil"/>
              <w:left w:val="nil"/>
              <w:bottom w:val="nil"/>
              <w:right w:val="nil"/>
            </w:tcBorders>
          </w:tcPr>
          <w:p w14:paraId="4BCB6B50" w14:textId="77777777" w:rsidR="00AF20D0" w:rsidRDefault="00235498">
            <w:r>
              <w:rPr>
                <w:rFonts w:ascii="Arial" w:eastAsia="Arial" w:hAnsi="Arial" w:cs="Arial"/>
              </w:rPr>
              <w:t xml:space="preserve">means Data Protection Legislation; </w:t>
            </w:r>
          </w:p>
        </w:tc>
      </w:tr>
      <w:tr w:rsidR="00AF20D0" w14:paraId="28FD9F0D" w14:textId="77777777">
        <w:trPr>
          <w:gridAfter w:val="1"/>
          <w:wAfter w:w="156" w:type="dxa"/>
          <w:trHeight w:val="390"/>
        </w:trPr>
        <w:tc>
          <w:tcPr>
            <w:tcW w:w="3190" w:type="dxa"/>
            <w:tcBorders>
              <w:top w:val="nil"/>
              <w:left w:val="nil"/>
              <w:bottom w:val="nil"/>
              <w:right w:val="nil"/>
            </w:tcBorders>
            <w:vAlign w:val="bottom"/>
          </w:tcPr>
          <w:p w14:paraId="26CC4652" w14:textId="77777777" w:rsidR="00AF20D0" w:rsidRDefault="00235498">
            <w:r>
              <w:rPr>
                <w:rFonts w:ascii="Arial" w:eastAsia="Arial" w:hAnsi="Arial" w:cs="Arial"/>
                <w:b/>
              </w:rPr>
              <w:t xml:space="preserve">“UK GDPR” </w:t>
            </w:r>
          </w:p>
        </w:tc>
        <w:tc>
          <w:tcPr>
            <w:tcW w:w="5505" w:type="dxa"/>
            <w:tcBorders>
              <w:top w:val="nil"/>
              <w:left w:val="nil"/>
              <w:bottom w:val="nil"/>
              <w:right w:val="nil"/>
            </w:tcBorders>
            <w:vAlign w:val="bottom"/>
          </w:tcPr>
          <w:p w14:paraId="05B26C9E" w14:textId="77777777" w:rsidR="00AF20D0" w:rsidRDefault="00235498">
            <w:pPr>
              <w:jc w:val="both"/>
            </w:pPr>
            <w:r>
              <w:rPr>
                <w:rFonts w:ascii="Arial" w:eastAsia="Arial" w:hAnsi="Arial" w:cs="Arial"/>
              </w:rPr>
              <w:t xml:space="preserve">means the retained EU law version of the </w:t>
            </w:r>
            <w:r>
              <w:rPr>
                <w:rFonts w:ascii="Arial" w:eastAsia="Arial" w:hAnsi="Arial" w:cs="Arial"/>
                <w:b/>
              </w:rPr>
              <w:t>General</w:t>
            </w:r>
            <w:r>
              <w:rPr>
                <w:rFonts w:ascii="Arial" w:eastAsia="Arial" w:hAnsi="Arial" w:cs="Arial"/>
              </w:rPr>
              <w:t xml:space="preserve"> </w:t>
            </w:r>
            <w:r>
              <w:rPr>
                <w:rFonts w:ascii="Arial" w:eastAsia="Arial" w:hAnsi="Arial" w:cs="Arial"/>
                <w:b/>
              </w:rPr>
              <w:t>Data</w:t>
            </w:r>
            <w:r>
              <w:rPr>
                <w:rFonts w:ascii="Arial" w:eastAsia="Arial" w:hAnsi="Arial" w:cs="Arial"/>
              </w:rPr>
              <w:t xml:space="preserve"> </w:t>
            </w:r>
          </w:p>
        </w:tc>
      </w:tr>
    </w:tbl>
    <w:p w14:paraId="24CB6B4C" w14:textId="77777777" w:rsidR="00AF20D0" w:rsidRDefault="00235498">
      <w:pPr>
        <w:spacing w:after="139"/>
        <w:ind w:left="1481" w:hanging="10"/>
        <w:jc w:val="center"/>
      </w:pPr>
      <w:r>
        <w:rPr>
          <w:rFonts w:ascii="Arial" w:eastAsia="Arial" w:hAnsi="Arial" w:cs="Arial"/>
          <w:b/>
        </w:rPr>
        <w:t>Protection</w:t>
      </w:r>
      <w:r>
        <w:rPr>
          <w:rFonts w:ascii="Arial" w:eastAsia="Arial" w:hAnsi="Arial" w:cs="Arial"/>
        </w:rPr>
        <w:t xml:space="preserve"> </w:t>
      </w:r>
      <w:r>
        <w:rPr>
          <w:rFonts w:ascii="Arial" w:eastAsia="Arial" w:hAnsi="Arial" w:cs="Arial"/>
          <w:b/>
        </w:rPr>
        <w:t>Regulation</w:t>
      </w:r>
      <w:r>
        <w:rPr>
          <w:rFonts w:ascii="Arial" w:eastAsia="Arial" w:hAnsi="Arial" w:cs="Arial"/>
        </w:rPr>
        <w:t xml:space="preserve"> (</w:t>
      </w:r>
      <w:r>
        <w:rPr>
          <w:rFonts w:ascii="Arial" w:eastAsia="Arial" w:hAnsi="Arial" w:cs="Arial"/>
          <w:i/>
        </w:rPr>
        <w:t>(EU) 2016/679</w:t>
      </w:r>
      <w:r>
        <w:rPr>
          <w:rFonts w:ascii="Arial" w:eastAsia="Arial" w:hAnsi="Arial" w:cs="Arial"/>
        </w:rPr>
        <w:t xml:space="preserve">) </w:t>
      </w:r>
    </w:p>
    <w:p w14:paraId="2AE01794" w14:textId="77777777" w:rsidR="00AF20D0" w:rsidRDefault="00235498">
      <w:pPr>
        <w:spacing w:after="5" w:line="248" w:lineRule="auto"/>
        <w:ind w:left="907" w:right="27" w:hanging="718"/>
        <w:jc w:val="both"/>
      </w:pPr>
      <w:r>
        <w:rPr>
          <w:rFonts w:ascii="Arial" w:eastAsia="Arial" w:hAnsi="Arial" w:cs="Arial"/>
        </w:rPr>
        <w:t>2.2 The terms, "</w:t>
      </w:r>
      <w:r>
        <w:rPr>
          <w:rFonts w:ascii="Arial" w:eastAsia="Arial" w:hAnsi="Arial" w:cs="Arial"/>
          <w:b/>
        </w:rPr>
        <w:t>Commission</w:t>
      </w:r>
      <w:r>
        <w:rPr>
          <w:rFonts w:ascii="Arial" w:eastAsia="Arial" w:hAnsi="Arial" w:cs="Arial"/>
        </w:rPr>
        <w:t>", "</w:t>
      </w:r>
      <w:r>
        <w:rPr>
          <w:rFonts w:ascii="Arial" w:eastAsia="Arial" w:hAnsi="Arial" w:cs="Arial"/>
          <w:b/>
        </w:rPr>
        <w:t>Data Subject</w:t>
      </w:r>
      <w:r>
        <w:rPr>
          <w:rFonts w:ascii="Arial" w:eastAsia="Arial" w:hAnsi="Arial" w:cs="Arial"/>
        </w:rPr>
        <w:t>", "</w:t>
      </w:r>
      <w:r>
        <w:rPr>
          <w:rFonts w:ascii="Arial" w:eastAsia="Arial" w:hAnsi="Arial" w:cs="Arial"/>
          <w:b/>
        </w:rPr>
        <w:t>Member State</w:t>
      </w:r>
      <w:r>
        <w:rPr>
          <w:rFonts w:ascii="Arial" w:eastAsia="Arial" w:hAnsi="Arial" w:cs="Arial"/>
        </w:rPr>
        <w:t>", "</w:t>
      </w:r>
      <w:r>
        <w:rPr>
          <w:rFonts w:ascii="Arial" w:eastAsia="Arial" w:hAnsi="Arial" w:cs="Arial"/>
          <w:b/>
        </w:rPr>
        <w:t>Personal Data</w:t>
      </w:r>
      <w:r>
        <w:rPr>
          <w:rFonts w:ascii="Arial" w:eastAsia="Arial" w:hAnsi="Arial" w:cs="Arial"/>
        </w:rPr>
        <w:t>", "</w:t>
      </w:r>
      <w:r>
        <w:rPr>
          <w:rFonts w:ascii="Arial" w:eastAsia="Arial" w:hAnsi="Arial" w:cs="Arial"/>
          <w:b/>
        </w:rPr>
        <w:t>Personal Data Breach</w:t>
      </w:r>
      <w:r>
        <w:rPr>
          <w:rFonts w:ascii="Arial" w:eastAsia="Arial" w:hAnsi="Arial" w:cs="Arial"/>
        </w:rPr>
        <w:t>", "</w:t>
      </w:r>
      <w:r>
        <w:rPr>
          <w:rFonts w:ascii="Arial" w:eastAsia="Arial" w:hAnsi="Arial" w:cs="Arial"/>
          <w:b/>
        </w:rPr>
        <w:t>Processing</w:t>
      </w:r>
      <w:r>
        <w:rPr>
          <w:rFonts w:ascii="Arial" w:eastAsia="Arial" w:hAnsi="Arial" w:cs="Arial"/>
        </w:rPr>
        <w:t>" and "</w:t>
      </w:r>
      <w:r>
        <w:rPr>
          <w:rFonts w:ascii="Arial" w:eastAsia="Arial" w:hAnsi="Arial" w:cs="Arial"/>
          <w:b/>
        </w:rPr>
        <w:t>Supervisory Authority</w:t>
      </w:r>
      <w:r>
        <w:rPr>
          <w:rFonts w:ascii="Arial" w:eastAsia="Arial" w:hAnsi="Arial" w:cs="Arial"/>
        </w:rPr>
        <w:t xml:space="preserve">" shall have the meanings given to them in the Data Protection Laws.  </w:t>
      </w:r>
    </w:p>
    <w:p w14:paraId="71F561DA" w14:textId="77777777" w:rsidR="00AF20D0" w:rsidRDefault="00235498">
      <w:pPr>
        <w:pStyle w:val="Heading3"/>
        <w:tabs>
          <w:tab w:val="center" w:pos="3593"/>
        </w:tabs>
        <w:spacing w:after="0" w:line="270" w:lineRule="auto"/>
        <w:ind w:left="0" w:firstLine="0"/>
      </w:pPr>
      <w:r>
        <w:rPr>
          <w:sz w:val="22"/>
        </w:rPr>
        <w:t xml:space="preserve">3. </w:t>
      </w:r>
      <w:r>
        <w:rPr>
          <w:sz w:val="22"/>
        </w:rPr>
        <w:tab/>
        <w:t xml:space="preserve">PROCESSING OF CONTROLLER PERSONAL DATA </w:t>
      </w:r>
    </w:p>
    <w:p w14:paraId="6DB7E745" w14:textId="77777777" w:rsidR="00AF20D0" w:rsidRDefault="00235498">
      <w:pPr>
        <w:tabs>
          <w:tab w:val="center" w:pos="357"/>
          <w:tab w:val="center" w:pos="1690"/>
        </w:tabs>
        <w:spacing w:after="5" w:line="250" w:lineRule="auto"/>
      </w:pPr>
      <w:r>
        <w:tab/>
      </w:r>
      <w:r>
        <w:rPr>
          <w:rFonts w:ascii="Arial" w:eastAsia="Arial" w:hAnsi="Arial" w:cs="Arial"/>
        </w:rPr>
        <w:t xml:space="preserve">3.1 </w:t>
      </w:r>
      <w:r>
        <w:rPr>
          <w:rFonts w:ascii="Arial" w:eastAsia="Arial" w:hAnsi="Arial" w:cs="Arial"/>
        </w:rPr>
        <w:tab/>
        <w:t xml:space="preserve">Processor shall:  </w:t>
      </w:r>
    </w:p>
    <w:p w14:paraId="433044AB" w14:textId="77777777" w:rsidR="00AF20D0" w:rsidRDefault="00235498">
      <w:pPr>
        <w:numPr>
          <w:ilvl w:val="0"/>
          <w:numId w:val="19"/>
        </w:numPr>
        <w:spacing w:after="26" w:line="250" w:lineRule="auto"/>
        <w:ind w:right="31" w:hanging="468"/>
      </w:pPr>
      <w:r>
        <w:rPr>
          <w:rFonts w:ascii="Arial" w:eastAsia="Arial" w:hAnsi="Arial" w:cs="Arial"/>
        </w:rPr>
        <w:t xml:space="preserve">comply with all applicable Data Protection Laws in the Processing of Controller Personal Data; and </w:t>
      </w:r>
    </w:p>
    <w:p w14:paraId="2DC71EAD" w14:textId="77777777" w:rsidR="00AF20D0" w:rsidRDefault="00235498">
      <w:pPr>
        <w:numPr>
          <w:ilvl w:val="0"/>
          <w:numId w:val="19"/>
        </w:numPr>
        <w:spacing w:after="5" w:line="248" w:lineRule="auto"/>
        <w:ind w:right="31" w:hanging="468"/>
      </w:pPr>
      <w:r>
        <w:rPr>
          <w:rFonts w:ascii="Arial" w:eastAsia="Arial" w:hAnsi="Arial" w:cs="Arial"/>
        </w:rPr>
        <w:t xml:space="preserve">not Process Controller Personal Data other than on Controller’s documented instructions unless Processing is required by Applicable Laws to which the Processor is subject, in which case Processor shall, to the extent permitted by Applicable Laws, inform Controller of that legal requirement before the relevant Processing of that Controller Personal Data.  </w:t>
      </w:r>
    </w:p>
    <w:p w14:paraId="4AF0A26C" w14:textId="77777777" w:rsidR="00AF20D0" w:rsidRDefault="00235498">
      <w:pPr>
        <w:numPr>
          <w:ilvl w:val="1"/>
          <w:numId w:val="20"/>
        </w:numPr>
        <w:spacing w:after="5" w:line="248" w:lineRule="auto"/>
        <w:ind w:right="27" w:hanging="703"/>
        <w:jc w:val="both"/>
      </w:pPr>
      <w:r>
        <w:rPr>
          <w:rFonts w:ascii="Arial" w:eastAsia="Arial" w:hAnsi="Arial" w:cs="Arial"/>
        </w:rPr>
        <w:t xml:space="preserve">Controller instructs the Processor to process Controller Personal Data as reasonably necessary for the provision of the Services and consistent with the Principal Agreement. </w:t>
      </w:r>
    </w:p>
    <w:p w14:paraId="0C93DF55" w14:textId="77777777" w:rsidR="00AF20D0" w:rsidRDefault="00235498">
      <w:pPr>
        <w:numPr>
          <w:ilvl w:val="1"/>
          <w:numId w:val="20"/>
        </w:numPr>
        <w:spacing w:after="5" w:line="248" w:lineRule="auto"/>
        <w:ind w:right="27" w:hanging="703"/>
        <w:jc w:val="both"/>
      </w:pPr>
      <w:r>
        <w:rPr>
          <w:rFonts w:ascii="Arial" w:eastAsia="Arial" w:hAnsi="Arial" w:cs="Arial"/>
        </w:rPr>
        <w:t xml:space="preserve">Schedule 1 to this Addendum sets out certain information regarding the Contracted Processors' Processing of Controller Personal Data as required by Article 28(3) of the GDPR (and, possibly, equivalent requirements of other Data Protection Laws). Controller may make reasonable amendments to Schedule 1 by written notice to Processor from time to time as Controller reasonably considers necessary to meet those requirements. Nothing in Schedule 1 (including as amended pursuant to this Clause 3.3) confers any right or imposes any obligation on any Party to this Addendum. </w:t>
      </w:r>
    </w:p>
    <w:p w14:paraId="1FEB680B" w14:textId="77777777" w:rsidR="00AF20D0" w:rsidRDefault="00235498">
      <w:pPr>
        <w:pStyle w:val="Heading3"/>
        <w:tabs>
          <w:tab w:val="center" w:pos="2451"/>
        </w:tabs>
        <w:spacing w:after="0"/>
        <w:ind w:left="0" w:firstLine="0"/>
      </w:pPr>
      <w:r>
        <w:t xml:space="preserve">4. </w:t>
      </w:r>
      <w:r>
        <w:tab/>
        <w:t xml:space="preserve">PROCESSOR PERSONNEL  </w:t>
      </w:r>
    </w:p>
    <w:p w14:paraId="25032F43" w14:textId="77777777" w:rsidR="00AF20D0" w:rsidRDefault="00235498">
      <w:pPr>
        <w:spacing w:after="5" w:line="248" w:lineRule="auto"/>
        <w:ind w:left="907" w:right="27" w:hanging="718"/>
        <w:jc w:val="both"/>
      </w:pPr>
      <w:r>
        <w:rPr>
          <w:rFonts w:ascii="Arial" w:eastAsia="Arial" w:hAnsi="Arial" w:cs="Arial"/>
        </w:rPr>
        <w:t xml:space="preserve">4.1 The Processor shall take reasonable steps to ensure the reliability of any employee, agent or contractor of any Contracted Processor who may have access to the Controller Personal Data, ensuring in each case that access is strictly limited to those individuals who need to know and/or access the relevant Controller Personal Data, as strictly necessary for the purposes of the Principal Agreement, and to comply with Applicable Laws in the context of that individual's duties to the Contracted Processor, ensuring that all such individuals are subject to confidentiality undertakings or professional or statutory obligations of confidentiality. </w:t>
      </w:r>
    </w:p>
    <w:p w14:paraId="0638D8D6" w14:textId="77777777" w:rsidR="00AF20D0" w:rsidRDefault="00235498">
      <w:pPr>
        <w:pStyle w:val="Heading3"/>
        <w:tabs>
          <w:tab w:val="center" w:pos="3434"/>
        </w:tabs>
        <w:spacing w:after="0"/>
        <w:ind w:left="0" w:firstLine="0"/>
      </w:pPr>
      <w:r>
        <w:t xml:space="preserve">5. </w:t>
      </w:r>
      <w:r>
        <w:tab/>
      </w:r>
      <w:r>
        <w:rPr>
          <w:sz w:val="22"/>
        </w:rPr>
        <w:t>SECURITY</w:t>
      </w:r>
      <w:r>
        <w:t xml:space="preserve"> AND CONFIDENTIALITY OF DATA </w:t>
      </w:r>
    </w:p>
    <w:p w14:paraId="4DE345C2" w14:textId="77777777" w:rsidR="00AF20D0" w:rsidRDefault="00235498">
      <w:pPr>
        <w:spacing w:after="5" w:line="248" w:lineRule="auto"/>
        <w:ind w:left="907" w:right="27" w:hanging="718"/>
        <w:jc w:val="both"/>
      </w:pPr>
      <w:r>
        <w:rPr>
          <w:rFonts w:ascii="Arial" w:eastAsia="Arial" w:hAnsi="Arial" w:cs="Arial"/>
        </w:rPr>
        <w:t xml:space="preserve">5.1 </w:t>
      </w:r>
      <w:proofErr w:type="gramStart"/>
      <w:r>
        <w:rPr>
          <w:rFonts w:ascii="Arial" w:eastAsia="Arial" w:hAnsi="Arial" w:cs="Arial"/>
        </w:rPr>
        <w:t>Taking into account</w:t>
      </w:r>
      <w:proofErr w:type="gramEnd"/>
      <w:r>
        <w:rPr>
          <w:rFonts w:ascii="Arial" w:eastAsia="Arial" w:hAnsi="Arial" w:cs="Arial"/>
        </w:rPr>
        <w:t xml:space="preserve"> the state of the art, the costs of implementation and the nature, scope, context and purposes of Processing as well as the risk of varying likelihood and severity for the rights and freedoms of natural persons, Processor shall in relation to the Controller Personal Data, implement appropriate technical and </w:t>
      </w:r>
      <w:r>
        <w:rPr>
          <w:rFonts w:ascii="Arial" w:eastAsia="Arial" w:hAnsi="Arial" w:cs="Arial"/>
        </w:rPr>
        <w:lastRenderedPageBreak/>
        <w:t xml:space="preserve">organisational measures to ensure a level of security appropriate to that risk, including, as appropriate, the measures referred to in Article 32(1) of the GDPR. Such technical and organisational measures shall include, without limitation, those set out in Schedule 2 of this Agreement. </w:t>
      </w:r>
    </w:p>
    <w:p w14:paraId="22F81046" w14:textId="77777777" w:rsidR="00AF20D0" w:rsidRDefault="00235498">
      <w:pPr>
        <w:spacing w:after="25" w:line="248" w:lineRule="auto"/>
        <w:ind w:left="907" w:right="27" w:hanging="718"/>
        <w:jc w:val="both"/>
      </w:pPr>
      <w:r>
        <w:rPr>
          <w:rFonts w:ascii="Arial" w:eastAsia="Arial" w:hAnsi="Arial" w:cs="Arial"/>
        </w:rPr>
        <w:t xml:space="preserve">5.2 In assessing the appropriate level of security, Processor shall in particular take account of the risks that are presented by Processing, including from accidental or unlawful destruction, loss, alteration, unauthorised disclosure of, or access to Controller Personal Data transmitted, stored or otherwise Processed.  </w:t>
      </w:r>
    </w:p>
    <w:p w14:paraId="21951D61" w14:textId="77777777" w:rsidR="00AF20D0" w:rsidRDefault="00235498">
      <w:pPr>
        <w:pStyle w:val="Heading4"/>
        <w:tabs>
          <w:tab w:val="center" w:pos="297"/>
          <w:tab w:val="center" w:pos="1870"/>
        </w:tabs>
        <w:ind w:left="0" w:firstLine="0"/>
      </w:pPr>
      <w:r>
        <w:rPr>
          <w:rFonts w:ascii="Calibri" w:eastAsia="Calibri" w:hAnsi="Calibri" w:cs="Calibri"/>
          <w:b w:val="0"/>
        </w:rPr>
        <w:tab/>
      </w:r>
      <w:r>
        <w:rPr>
          <w:b w:val="0"/>
          <w:sz w:val="24"/>
        </w:rPr>
        <w:t xml:space="preserve">6. </w:t>
      </w:r>
      <w:r>
        <w:rPr>
          <w:b w:val="0"/>
          <w:sz w:val="24"/>
        </w:rPr>
        <w:tab/>
      </w:r>
      <w:r>
        <w:t>SUBPROCESSING</w:t>
      </w:r>
      <w:r>
        <w:rPr>
          <w:b w:val="0"/>
          <w:sz w:val="24"/>
        </w:rPr>
        <w:t xml:space="preserve"> </w:t>
      </w:r>
    </w:p>
    <w:p w14:paraId="7094E4CE" w14:textId="77777777" w:rsidR="00AF20D0" w:rsidRDefault="00235498">
      <w:pPr>
        <w:spacing w:after="5" w:line="250" w:lineRule="auto"/>
        <w:ind w:left="912" w:right="34" w:hanging="708"/>
      </w:pPr>
      <w:r>
        <w:rPr>
          <w:rFonts w:ascii="Arial" w:eastAsia="Arial" w:hAnsi="Arial" w:cs="Arial"/>
        </w:rPr>
        <w:t xml:space="preserve">6.1 Controller authorises the Processor to appoint Sub processors in accordance with this Clause 6 and any restrictions in the Principal Agreement. </w:t>
      </w:r>
    </w:p>
    <w:p w14:paraId="1B1AB97C" w14:textId="77777777" w:rsidR="00AF20D0" w:rsidRDefault="00235498">
      <w:pPr>
        <w:spacing w:after="5" w:line="248" w:lineRule="auto"/>
        <w:ind w:left="907" w:right="27" w:hanging="718"/>
        <w:jc w:val="both"/>
      </w:pPr>
      <w:r>
        <w:rPr>
          <w:rFonts w:ascii="Arial" w:eastAsia="Arial" w:hAnsi="Arial" w:cs="Arial"/>
        </w:rPr>
        <w:t xml:space="preserve">6.2 Where any Sub processor is being engaged after the execution of the Principal Agreement and this Agreement the Processor shall give Controller prior written notice of the intention to appoint any Sub processor, by including full details of the Processing to be undertaken by the Sub processor in the form of Schedule 3 and returning to the Controller Contract Manager and Data Protection Officer at the details provided herein. Processor shall not appoint (nor disclose any Controller Personal Data to) the proposed Sub processor except with the prior written consent of Controller.  </w:t>
      </w:r>
    </w:p>
    <w:p w14:paraId="6B4A8D41" w14:textId="77777777" w:rsidR="00AF20D0" w:rsidRDefault="00235498">
      <w:pPr>
        <w:spacing w:after="5" w:line="250" w:lineRule="auto"/>
        <w:ind w:left="912" w:right="34" w:hanging="708"/>
      </w:pPr>
      <w:r>
        <w:rPr>
          <w:rFonts w:ascii="Arial" w:eastAsia="Arial" w:hAnsi="Arial" w:cs="Arial"/>
        </w:rPr>
        <w:t xml:space="preserve">6.3 Before the Sub processor first processes Controller Personal Data with respect to each proposed Sub processor, Processor shall: </w:t>
      </w:r>
    </w:p>
    <w:p w14:paraId="2619F432" w14:textId="77777777" w:rsidR="00AF20D0" w:rsidRDefault="00235498">
      <w:pPr>
        <w:numPr>
          <w:ilvl w:val="0"/>
          <w:numId w:val="21"/>
        </w:numPr>
        <w:spacing w:after="5" w:line="248" w:lineRule="auto"/>
        <w:ind w:right="27" w:hanging="468"/>
        <w:jc w:val="both"/>
      </w:pPr>
      <w:r>
        <w:rPr>
          <w:rFonts w:ascii="Arial" w:eastAsia="Arial" w:hAnsi="Arial" w:cs="Arial"/>
        </w:rPr>
        <w:t xml:space="preserve">carry out adequate due diligence to ensure that the Sub processor is capable of providing the level of protection for Controller Personal Data required by the Principal Agreement; </w:t>
      </w:r>
    </w:p>
    <w:p w14:paraId="4CB9E620" w14:textId="77777777" w:rsidR="00AF20D0" w:rsidRDefault="00235498">
      <w:pPr>
        <w:numPr>
          <w:ilvl w:val="0"/>
          <w:numId w:val="21"/>
        </w:numPr>
        <w:spacing w:after="5" w:line="248" w:lineRule="auto"/>
        <w:ind w:right="27" w:hanging="468"/>
        <w:jc w:val="both"/>
      </w:pPr>
      <w:r>
        <w:rPr>
          <w:rFonts w:ascii="Arial" w:eastAsia="Arial" w:hAnsi="Arial" w:cs="Arial"/>
        </w:rPr>
        <w:t>ensure that the arrangement between Processor and Sub processor, is governed by a written contract including (</w:t>
      </w:r>
      <w:proofErr w:type="spellStart"/>
      <w:r>
        <w:rPr>
          <w:rFonts w:ascii="Arial" w:eastAsia="Arial" w:hAnsi="Arial" w:cs="Arial"/>
        </w:rPr>
        <w:t>i</w:t>
      </w:r>
      <w:proofErr w:type="spellEnd"/>
      <w:r>
        <w:rPr>
          <w:rFonts w:ascii="Arial" w:eastAsia="Arial" w:hAnsi="Arial" w:cs="Arial"/>
        </w:rPr>
        <w:t xml:space="preserve">) terms which offer at least the same level of protection for Controller Personal Data as those set out in this Addendum and (ii) meet the requirements of Article 28(3) of the GDPR; </w:t>
      </w:r>
    </w:p>
    <w:p w14:paraId="12BE29CD" w14:textId="77777777" w:rsidR="00AF20D0" w:rsidRDefault="00235498">
      <w:pPr>
        <w:numPr>
          <w:ilvl w:val="0"/>
          <w:numId w:val="21"/>
        </w:numPr>
        <w:spacing w:after="5" w:line="248" w:lineRule="auto"/>
        <w:ind w:right="27" w:hanging="468"/>
        <w:jc w:val="both"/>
      </w:pPr>
      <w:r>
        <w:rPr>
          <w:rFonts w:ascii="Arial" w:eastAsia="Arial" w:hAnsi="Arial" w:cs="Arial"/>
        </w:rPr>
        <w:t xml:space="preserve">provide to Controller for review such copies of the agreements with Sub processors (which may be redacted to remove confidential commercial information not relevant to the requirements of this Addendum) as Controller may request from time to time. </w:t>
      </w:r>
    </w:p>
    <w:p w14:paraId="24565E96" w14:textId="77777777" w:rsidR="00AF20D0" w:rsidRDefault="00235498">
      <w:pPr>
        <w:numPr>
          <w:ilvl w:val="1"/>
          <w:numId w:val="22"/>
        </w:numPr>
        <w:spacing w:after="5" w:line="250" w:lineRule="auto"/>
        <w:ind w:left="899" w:right="31" w:hanging="703"/>
      </w:pPr>
      <w:r>
        <w:rPr>
          <w:rFonts w:ascii="Arial" w:eastAsia="Arial" w:hAnsi="Arial" w:cs="Arial"/>
        </w:rPr>
        <w:t xml:space="preserve">Processor shall ensure that each Sub processor performs the obligations under </w:t>
      </w:r>
    </w:p>
    <w:p w14:paraId="2077746A" w14:textId="77777777" w:rsidR="00AF20D0" w:rsidRDefault="00235498">
      <w:pPr>
        <w:spacing w:after="5" w:line="248" w:lineRule="auto"/>
        <w:ind w:left="912" w:right="27"/>
        <w:jc w:val="both"/>
      </w:pPr>
      <w:r>
        <w:rPr>
          <w:rFonts w:ascii="Arial" w:eastAsia="Arial" w:hAnsi="Arial" w:cs="Arial"/>
        </w:rPr>
        <w:t xml:space="preserve">Clauses 3.1, 4.1, 5, 7.1, 8.3, 9, 11.2 and 12 as they apply to Processing of Controller Personal Data carried out by that Sub processor, as if it were party to this Addendum in place of the Processor. </w:t>
      </w:r>
    </w:p>
    <w:p w14:paraId="21B9CAC5" w14:textId="77777777" w:rsidR="00AF20D0" w:rsidRDefault="00235498">
      <w:pPr>
        <w:numPr>
          <w:ilvl w:val="1"/>
          <w:numId w:val="22"/>
        </w:numPr>
        <w:spacing w:after="5" w:line="248" w:lineRule="auto"/>
        <w:ind w:left="899" w:right="31" w:hanging="703"/>
      </w:pPr>
      <w:r>
        <w:rPr>
          <w:rFonts w:ascii="Arial" w:eastAsia="Arial" w:hAnsi="Arial" w:cs="Arial"/>
        </w:rPr>
        <w:t xml:space="preserve">Where the Processor has pre-existing Sub processors it shall notify the Controller of the names, location and personal data processing function provided by said Sub processor and shall ensure that all actions performed shall be compliant with Data Protection legislation and provide proof of such compliance on request by the Controller, such notification shall be included in the annexed Schedule 3 related to Sub processor. </w:t>
      </w:r>
    </w:p>
    <w:p w14:paraId="6FA4AD3F" w14:textId="77777777" w:rsidR="00AF20D0" w:rsidRDefault="00235498">
      <w:pPr>
        <w:pStyle w:val="Heading4"/>
        <w:tabs>
          <w:tab w:val="center" w:pos="289"/>
          <w:tab w:val="center" w:pos="2201"/>
        </w:tabs>
        <w:ind w:left="0" w:firstLine="0"/>
      </w:pPr>
      <w:r>
        <w:rPr>
          <w:rFonts w:ascii="Calibri" w:eastAsia="Calibri" w:hAnsi="Calibri" w:cs="Calibri"/>
          <w:b w:val="0"/>
        </w:rPr>
        <w:tab/>
      </w:r>
      <w:r>
        <w:t xml:space="preserve">7. </w:t>
      </w:r>
      <w:r>
        <w:tab/>
        <w:t xml:space="preserve">DATA SUBJECT RIGHTS  </w:t>
      </w:r>
    </w:p>
    <w:p w14:paraId="1B97473F" w14:textId="77777777" w:rsidR="00AF20D0" w:rsidRDefault="00235498">
      <w:pPr>
        <w:spacing w:after="28" w:line="248" w:lineRule="auto"/>
        <w:ind w:left="907" w:right="27" w:hanging="718"/>
        <w:jc w:val="both"/>
      </w:pPr>
      <w:r>
        <w:rPr>
          <w:rFonts w:ascii="Arial" w:eastAsia="Arial" w:hAnsi="Arial" w:cs="Arial"/>
        </w:rPr>
        <w:t xml:space="preserve">7.1 </w:t>
      </w:r>
      <w:proofErr w:type="gramStart"/>
      <w:r>
        <w:rPr>
          <w:rFonts w:ascii="Arial" w:eastAsia="Arial" w:hAnsi="Arial" w:cs="Arial"/>
        </w:rPr>
        <w:t>Taking into account</w:t>
      </w:r>
      <w:proofErr w:type="gramEnd"/>
      <w:r>
        <w:rPr>
          <w:rFonts w:ascii="Arial" w:eastAsia="Arial" w:hAnsi="Arial" w:cs="Arial"/>
        </w:rPr>
        <w:t xml:space="preserve"> the nature of the Processing, Processor shall assist Controller by implementing appropriate technical and organisational measures, insofar as this is possible, for the fulfilment of Controller’s obligations, as reasonably determined by Controller, to respond to requests to exercise Data Subject rights under Data Protection Legislation. </w:t>
      </w:r>
    </w:p>
    <w:p w14:paraId="1594EB05" w14:textId="77777777" w:rsidR="00AF20D0" w:rsidRDefault="00235498">
      <w:pPr>
        <w:spacing w:after="5" w:line="248" w:lineRule="auto"/>
        <w:ind w:left="907" w:right="27" w:hanging="718"/>
        <w:jc w:val="both"/>
      </w:pPr>
      <w:r>
        <w:rPr>
          <w:rFonts w:ascii="Arial" w:eastAsia="Arial" w:hAnsi="Arial" w:cs="Arial"/>
        </w:rPr>
        <w:t xml:space="preserve">7.2 Processor’s obligation pursuant to Clause 7.1 above, shall provide proof to the Controller that it has provided the appropriate notices to data subjects with respect to their rights generally and particularly in relation to the processing being undertaken on behalf of </w:t>
      </w:r>
      <w:r>
        <w:rPr>
          <w:rFonts w:ascii="Arial" w:eastAsia="Arial" w:hAnsi="Arial" w:cs="Arial"/>
        </w:rPr>
        <w:lastRenderedPageBreak/>
        <w:t xml:space="preserve">the Controller and shall assist the Controller without undue delay to respond to a Data Subject’s request to exercise their: </w:t>
      </w:r>
    </w:p>
    <w:p w14:paraId="0D08DBF6" w14:textId="77777777" w:rsidR="00AF20D0" w:rsidRDefault="00235498">
      <w:pPr>
        <w:numPr>
          <w:ilvl w:val="0"/>
          <w:numId w:val="23"/>
        </w:numPr>
        <w:spacing w:after="0"/>
        <w:ind w:right="27" w:hanging="468"/>
        <w:jc w:val="both"/>
      </w:pPr>
      <w:r>
        <w:rPr>
          <w:rFonts w:ascii="Arial" w:eastAsia="Arial" w:hAnsi="Arial" w:cs="Arial"/>
        </w:rPr>
        <w:t xml:space="preserve">Right of access, by Processor providing a copy of relevant Controller Personal </w:t>
      </w:r>
    </w:p>
    <w:p w14:paraId="27EB283D" w14:textId="77777777" w:rsidR="00AF20D0" w:rsidRDefault="00235498">
      <w:pPr>
        <w:spacing w:after="5" w:line="250" w:lineRule="auto"/>
        <w:ind w:left="1455" w:right="34" w:hanging="10"/>
      </w:pPr>
      <w:r>
        <w:rPr>
          <w:rFonts w:ascii="Arial" w:eastAsia="Arial" w:hAnsi="Arial" w:cs="Arial"/>
        </w:rPr>
        <w:t xml:space="preserve">Data to Controller in a commonly used electronic form; </w:t>
      </w:r>
    </w:p>
    <w:p w14:paraId="037364A9" w14:textId="77777777" w:rsidR="00AF20D0" w:rsidRDefault="00235498">
      <w:pPr>
        <w:numPr>
          <w:ilvl w:val="0"/>
          <w:numId w:val="23"/>
        </w:numPr>
        <w:spacing w:after="5" w:line="248" w:lineRule="auto"/>
        <w:ind w:right="27" w:hanging="468"/>
        <w:jc w:val="both"/>
      </w:pPr>
      <w:r>
        <w:rPr>
          <w:rFonts w:ascii="Arial" w:eastAsia="Arial" w:hAnsi="Arial" w:cs="Arial"/>
        </w:rPr>
        <w:t xml:space="preserve">Right of rectification, by Processor correcting inaccuracies in relevant Controller Personal Data and/or completing incomplete relevant Controller Personal Data;  </w:t>
      </w:r>
    </w:p>
    <w:p w14:paraId="7CE95938" w14:textId="77777777" w:rsidR="00AF20D0" w:rsidRDefault="00235498">
      <w:pPr>
        <w:numPr>
          <w:ilvl w:val="0"/>
          <w:numId w:val="23"/>
        </w:numPr>
        <w:spacing w:after="5" w:line="248" w:lineRule="auto"/>
        <w:ind w:right="27" w:hanging="468"/>
        <w:jc w:val="both"/>
      </w:pPr>
      <w:r>
        <w:rPr>
          <w:rFonts w:ascii="Arial" w:eastAsia="Arial" w:hAnsi="Arial" w:cs="Arial"/>
        </w:rPr>
        <w:t xml:space="preserve">Right of erasure, by Processor deleting the relevant Controller Personal </w:t>
      </w:r>
      <w:proofErr w:type="gramStart"/>
      <w:r>
        <w:rPr>
          <w:rFonts w:ascii="Arial" w:eastAsia="Arial" w:hAnsi="Arial" w:cs="Arial"/>
        </w:rPr>
        <w:t>Data;  (</w:t>
      </w:r>
      <w:proofErr w:type="gramEnd"/>
      <w:r>
        <w:rPr>
          <w:rFonts w:ascii="Arial" w:eastAsia="Arial" w:hAnsi="Arial" w:cs="Arial"/>
        </w:rPr>
        <w:t xml:space="preserve">d) Right of data portability, by Processor providing relevant Controller Personal Data in a structured, commonly used and machine-readable form so that it may be transferred by the relevant Data Subject (or Controller, as applicable) to another data controller without hindrance;  </w:t>
      </w:r>
    </w:p>
    <w:p w14:paraId="1F10B188" w14:textId="77777777" w:rsidR="00AF20D0" w:rsidRDefault="00235498">
      <w:pPr>
        <w:numPr>
          <w:ilvl w:val="0"/>
          <w:numId w:val="24"/>
        </w:numPr>
        <w:spacing w:after="5" w:line="250" w:lineRule="auto"/>
        <w:ind w:right="27" w:hanging="468"/>
        <w:jc w:val="both"/>
      </w:pPr>
      <w:r>
        <w:rPr>
          <w:rFonts w:ascii="Arial" w:eastAsia="Arial" w:hAnsi="Arial" w:cs="Arial"/>
        </w:rPr>
        <w:t xml:space="preserve">Right to object to processing, by Processor ceasing to process the relevant Controller Personal Data;  </w:t>
      </w:r>
    </w:p>
    <w:p w14:paraId="5E776F5E" w14:textId="77777777" w:rsidR="00AF20D0" w:rsidRDefault="00235498">
      <w:pPr>
        <w:numPr>
          <w:ilvl w:val="0"/>
          <w:numId w:val="24"/>
        </w:numPr>
        <w:spacing w:after="5" w:line="248" w:lineRule="auto"/>
        <w:ind w:right="27" w:hanging="468"/>
        <w:jc w:val="both"/>
      </w:pPr>
      <w:r>
        <w:rPr>
          <w:rFonts w:ascii="Arial" w:eastAsia="Arial" w:hAnsi="Arial" w:cs="Arial"/>
        </w:rPr>
        <w:t xml:space="preserve">Right to restriction of processing, by Processor restricting the Processing it is carrying out on the relevant Controller Personal Data as requested by the Data Subject; and </w:t>
      </w:r>
    </w:p>
    <w:p w14:paraId="26F8557F" w14:textId="77777777" w:rsidR="00AF20D0" w:rsidRDefault="00235498">
      <w:pPr>
        <w:numPr>
          <w:ilvl w:val="0"/>
          <w:numId w:val="24"/>
        </w:numPr>
        <w:spacing w:after="5" w:line="248" w:lineRule="auto"/>
        <w:ind w:right="27" w:hanging="468"/>
        <w:jc w:val="both"/>
      </w:pPr>
      <w:r>
        <w:rPr>
          <w:rFonts w:ascii="Arial" w:eastAsia="Arial" w:hAnsi="Arial" w:cs="Arial"/>
        </w:rPr>
        <w:t xml:space="preserve">Right not to be subject to automated individual decision making, by Processor not including the relevant Data Subject in any automated decision-making process without the prior written consent of Controller.  </w:t>
      </w:r>
    </w:p>
    <w:p w14:paraId="1FF4B5A4" w14:textId="77777777" w:rsidR="00AF20D0" w:rsidRDefault="00235498">
      <w:pPr>
        <w:tabs>
          <w:tab w:val="center" w:pos="357"/>
          <w:tab w:val="center" w:pos="1690"/>
        </w:tabs>
        <w:spacing w:after="5" w:line="250" w:lineRule="auto"/>
      </w:pPr>
      <w:r>
        <w:tab/>
      </w:r>
      <w:r>
        <w:rPr>
          <w:rFonts w:ascii="Arial" w:eastAsia="Arial" w:hAnsi="Arial" w:cs="Arial"/>
        </w:rPr>
        <w:t xml:space="preserve">7.3 </w:t>
      </w:r>
      <w:r>
        <w:rPr>
          <w:rFonts w:ascii="Arial" w:eastAsia="Arial" w:hAnsi="Arial" w:cs="Arial"/>
        </w:rPr>
        <w:tab/>
        <w:t xml:space="preserve">Processor shall: </w:t>
      </w:r>
    </w:p>
    <w:p w14:paraId="09E91984" w14:textId="77777777" w:rsidR="00AF20D0" w:rsidRDefault="00235498">
      <w:pPr>
        <w:numPr>
          <w:ilvl w:val="0"/>
          <w:numId w:val="25"/>
        </w:numPr>
        <w:spacing w:after="5" w:line="248" w:lineRule="auto"/>
        <w:ind w:right="27" w:hanging="468"/>
        <w:jc w:val="both"/>
      </w:pPr>
      <w:r>
        <w:rPr>
          <w:rFonts w:ascii="Arial" w:eastAsia="Arial" w:hAnsi="Arial" w:cs="Arial"/>
        </w:rPr>
        <w:t xml:space="preserve">promptly notify Controller if any Contracted Processor receives a request from a Data Subject under any Data Protection Law in respect of Controller Personal Data; and </w:t>
      </w:r>
    </w:p>
    <w:p w14:paraId="4E8494A0" w14:textId="77777777" w:rsidR="00AF20D0" w:rsidRDefault="00235498">
      <w:pPr>
        <w:numPr>
          <w:ilvl w:val="0"/>
          <w:numId w:val="25"/>
        </w:numPr>
        <w:spacing w:after="5" w:line="248" w:lineRule="auto"/>
        <w:ind w:right="27" w:hanging="468"/>
        <w:jc w:val="both"/>
      </w:pPr>
      <w:r>
        <w:rPr>
          <w:rFonts w:ascii="Arial" w:eastAsia="Arial" w:hAnsi="Arial" w:cs="Arial"/>
        </w:rPr>
        <w:t xml:space="preserve">ensure that the Contracted Processor does not respond to that request except on the documented instructions of Controller or as required by Applicable Laws to which the Contracted Processor is subject, in which case Processor shall to the extent permitted by Applicable Laws inform Controller of that legal requirement before the Contracted Processor responds to the request. </w:t>
      </w:r>
    </w:p>
    <w:p w14:paraId="4F469664" w14:textId="77777777" w:rsidR="00AF20D0" w:rsidRDefault="00235498">
      <w:pPr>
        <w:numPr>
          <w:ilvl w:val="0"/>
          <w:numId w:val="25"/>
        </w:numPr>
        <w:spacing w:after="5" w:line="248" w:lineRule="auto"/>
        <w:ind w:right="27" w:hanging="468"/>
        <w:jc w:val="both"/>
      </w:pPr>
      <w:r>
        <w:rPr>
          <w:rFonts w:ascii="Arial" w:eastAsia="Arial" w:hAnsi="Arial" w:cs="Arial"/>
        </w:rPr>
        <w:t xml:space="preserve">follow the </w:t>
      </w:r>
      <w:r>
        <w:rPr>
          <w:rFonts w:ascii="Arial" w:eastAsia="Arial" w:hAnsi="Arial" w:cs="Arial"/>
          <w:i/>
        </w:rPr>
        <w:t xml:space="preserve">Sport England Data Subject Rights Request Protocol </w:t>
      </w:r>
      <w:r>
        <w:rPr>
          <w:rFonts w:ascii="Arial" w:eastAsia="Arial" w:hAnsi="Arial" w:cs="Arial"/>
        </w:rPr>
        <w:t xml:space="preserve">incorporated by reference and attached as Appendix 2 to the Award Form of the Principal Agreement.  </w:t>
      </w:r>
    </w:p>
    <w:p w14:paraId="6204531E" w14:textId="77777777" w:rsidR="00AF20D0" w:rsidRDefault="00235498">
      <w:pPr>
        <w:pStyle w:val="Heading4"/>
        <w:tabs>
          <w:tab w:val="center" w:pos="289"/>
          <w:tab w:val="center" w:pos="2353"/>
        </w:tabs>
        <w:ind w:left="0" w:firstLine="0"/>
      </w:pPr>
      <w:r>
        <w:rPr>
          <w:rFonts w:ascii="Calibri" w:eastAsia="Calibri" w:hAnsi="Calibri" w:cs="Calibri"/>
          <w:b w:val="0"/>
        </w:rPr>
        <w:tab/>
      </w:r>
      <w:r>
        <w:t xml:space="preserve">8. </w:t>
      </w:r>
      <w:r>
        <w:tab/>
        <w:t xml:space="preserve">PERSONAL DATA BREACH  </w:t>
      </w:r>
    </w:p>
    <w:p w14:paraId="5AF5891A" w14:textId="77777777" w:rsidR="00AF20D0" w:rsidRDefault="00235498">
      <w:pPr>
        <w:tabs>
          <w:tab w:val="center" w:pos="357"/>
          <w:tab w:val="center" w:pos="1910"/>
        </w:tabs>
        <w:spacing w:after="5" w:line="250" w:lineRule="auto"/>
      </w:pPr>
      <w:r>
        <w:tab/>
      </w:r>
      <w:r>
        <w:rPr>
          <w:rFonts w:ascii="Arial" w:eastAsia="Arial" w:hAnsi="Arial" w:cs="Arial"/>
        </w:rPr>
        <w:t xml:space="preserve">8.1 </w:t>
      </w:r>
      <w:r>
        <w:rPr>
          <w:rFonts w:ascii="Arial" w:eastAsia="Arial" w:hAnsi="Arial" w:cs="Arial"/>
        </w:rPr>
        <w:tab/>
        <w:t xml:space="preserve">The Processor shall:  </w:t>
      </w:r>
    </w:p>
    <w:p w14:paraId="1899972B" w14:textId="77777777" w:rsidR="00AF20D0" w:rsidRDefault="00235498">
      <w:pPr>
        <w:numPr>
          <w:ilvl w:val="0"/>
          <w:numId w:val="26"/>
        </w:numPr>
        <w:spacing w:after="5" w:line="248" w:lineRule="auto"/>
        <w:ind w:right="27" w:hanging="468"/>
        <w:jc w:val="both"/>
      </w:pPr>
      <w:r>
        <w:rPr>
          <w:rFonts w:ascii="Arial" w:eastAsia="Arial" w:hAnsi="Arial" w:cs="Arial"/>
        </w:rPr>
        <w:t xml:space="preserve">notify Controller without undue delay and in any event no later than 24 hours upon any Contracted Processor becoming aware of a Personal Data Breach affecting Controller Personal Data (“Controller Data Breach”); and </w:t>
      </w:r>
    </w:p>
    <w:p w14:paraId="5749159A" w14:textId="77777777" w:rsidR="00AF20D0" w:rsidRDefault="00235498">
      <w:pPr>
        <w:numPr>
          <w:ilvl w:val="0"/>
          <w:numId w:val="26"/>
        </w:numPr>
        <w:spacing w:after="5" w:line="248" w:lineRule="auto"/>
        <w:ind w:right="27" w:hanging="468"/>
        <w:jc w:val="both"/>
      </w:pPr>
      <w:r>
        <w:rPr>
          <w:rFonts w:ascii="Arial" w:eastAsia="Arial" w:hAnsi="Arial" w:cs="Arial"/>
        </w:rPr>
        <w:t xml:space="preserve">provide Controller with sufficient information to allow it to meet any obligations to report or inform Data Subjects of the Controller Data Breach under or in connection with Data Protection Legislation;  </w:t>
      </w:r>
    </w:p>
    <w:p w14:paraId="29CE8BA4" w14:textId="77777777" w:rsidR="00AF20D0" w:rsidRDefault="00235498">
      <w:pPr>
        <w:numPr>
          <w:ilvl w:val="0"/>
          <w:numId w:val="26"/>
        </w:numPr>
        <w:spacing w:after="5" w:line="250" w:lineRule="auto"/>
        <w:ind w:right="27" w:hanging="468"/>
        <w:jc w:val="both"/>
      </w:pPr>
      <w:r>
        <w:rPr>
          <w:rFonts w:ascii="Arial" w:eastAsia="Arial" w:hAnsi="Arial" w:cs="Arial"/>
        </w:rPr>
        <w:t xml:space="preserve">meaningfully consult with Controller in respect of the external communications and public relations strategy related to the Controller Data Breach; </w:t>
      </w:r>
    </w:p>
    <w:p w14:paraId="73CFCC1F" w14:textId="77777777" w:rsidR="00AF20D0" w:rsidRDefault="00235498">
      <w:pPr>
        <w:numPr>
          <w:ilvl w:val="0"/>
          <w:numId w:val="26"/>
        </w:numPr>
        <w:spacing w:after="5" w:line="248" w:lineRule="auto"/>
        <w:ind w:right="27" w:hanging="468"/>
        <w:jc w:val="both"/>
      </w:pPr>
      <w:r>
        <w:rPr>
          <w:rFonts w:ascii="Arial" w:eastAsia="Arial" w:hAnsi="Arial" w:cs="Arial"/>
        </w:rPr>
        <w:t xml:space="preserve">subject to Applicable Law, not notify any data protection regulator of the Controller Data Breach without having obtained prior written approval by Controller; and   </w:t>
      </w:r>
    </w:p>
    <w:p w14:paraId="05D6AE49" w14:textId="77777777" w:rsidR="00AF20D0" w:rsidRDefault="00235498">
      <w:pPr>
        <w:numPr>
          <w:ilvl w:val="0"/>
          <w:numId w:val="26"/>
        </w:numPr>
        <w:spacing w:after="5" w:line="248" w:lineRule="auto"/>
        <w:ind w:right="27" w:hanging="468"/>
        <w:jc w:val="both"/>
      </w:pPr>
      <w:r>
        <w:rPr>
          <w:rFonts w:ascii="Arial" w:eastAsia="Arial" w:hAnsi="Arial" w:cs="Arial"/>
        </w:rPr>
        <w:t xml:space="preserve">not issue a press release or communicate with any member of the press in respect of the Controller Data Breach, without having obtained prior written approval by Controller.  </w:t>
      </w:r>
    </w:p>
    <w:p w14:paraId="17E8E516" w14:textId="77777777" w:rsidR="00AF20D0" w:rsidRDefault="00235498">
      <w:pPr>
        <w:spacing w:after="5" w:line="248" w:lineRule="auto"/>
        <w:ind w:left="907" w:right="27" w:hanging="718"/>
        <w:jc w:val="both"/>
      </w:pPr>
      <w:r>
        <w:rPr>
          <w:rFonts w:ascii="Arial" w:eastAsia="Arial" w:hAnsi="Arial" w:cs="Arial"/>
        </w:rPr>
        <w:t xml:space="preserve">8.2 The notification set out in Clause 8.1.1 above, shall be submitted using the </w:t>
      </w:r>
      <w:r>
        <w:rPr>
          <w:rFonts w:ascii="Arial" w:eastAsia="Arial" w:hAnsi="Arial" w:cs="Arial"/>
          <w:i/>
        </w:rPr>
        <w:t xml:space="preserve">Buyer’s </w:t>
      </w:r>
      <w:proofErr w:type="spellStart"/>
      <w:r>
        <w:rPr>
          <w:rFonts w:ascii="Arial" w:eastAsia="Arial" w:hAnsi="Arial" w:cs="Arial"/>
          <w:i/>
        </w:rPr>
        <w:t>OneTrust</w:t>
      </w:r>
      <w:proofErr w:type="spellEnd"/>
      <w:r>
        <w:rPr>
          <w:rFonts w:ascii="Arial" w:eastAsia="Arial" w:hAnsi="Arial" w:cs="Arial"/>
          <w:i/>
        </w:rPr>
        <w:t xml:space="preserve"> Data Privacy Management System </w:t>
      </w:r>
      <w:r>
        <w:rPr>
          <w:rFonts w:ascii="Arial" w:eastAsia="Arial" w:hAnsi="Arial" w:cs="Arial"/>
        </w:rPr>
        <w:t xml:space="preserve">access and guidance for use which are provided in the </w:t>
      </w:r>
      <w:r>
        <w:rPr>
          <w:rFonts w:ascii="Arial" w:eastAsia="Arial" w:hAnsi="Arial" w:cs="Arial"/>
          <w:i/>
        </w:rPr>
        <w:t xml:space="preserve">Data Security Breach &amp; Near Miss Report-Supplier </w:t>
      </w:r>
      <w:proofErr w:type="spellStart"/>
      <w:r>
        <w:rPr>
          <w:rFonts w:ascii="Arial" w:eastAsia="Arial" w:hAnsi="Arial" w:cs="Arial"/>
          <w:i/>
        </w:rPr>
        <w:t>AssessmentsSupplier</w:t>
      </w:r>
      <w:proofErr w:type="spellEnd"/>
      <w:r>
        <w:rPr>
          <w:rFonts w:ascii="Arial" w:eastAsia="Arial" w:hAnsi="Arial" w:cs="Arial"/>
          <w:i/>
        </w:rPr>
        <w:t xml:space="preserve"> Contract Manager Guidance </w:t>
      </w:r>
      <w:r>
        <w:rPr>
          <w:rFonts w:ascii="Arial" w:eastAsia="Arial" w:hAnsi="Arial" w:cs="Arial"/>
        </w:rPr>
        <w:t xml:space="preserve">incorporated by reference and </w:t>
      </w:r>
      <w:r>
        <w:rPr>
          <w:rFonts w:ascii="Arial" w:eastAsia="Arial" w:hAnsi="Arial" w:cs="Arial"/>
        </w:rPr>
        <w:lastRenderedPageBreak/>
        <w:t xml:space="preserve">attached as Appendix 3 to the Award Form of the Principal Agreement. which includes the following content as a minimum: </w:t>
      </w:r>
    </w:p>
    <w:p w14:paraId="5CA94A2B" w14:textId="77777777" w:rsidR="00AF20D0" w:rsidRDefault="00235498">
      <w:pPr>
        <w:numPr>
          <w:ilvl w:val="0"/>
          <w:numId w:val="27"/>
        </w:numPr>
        <w:spacing w:after="31" w:line="248" w:lineRule="auto"/>
        <w:ind w:right="34" w:hanging="468"/>
      </w:pPr>
      <w:r>
        <w:rPr>
          <w:rFonts w:ascii="Arial" w:eastAsia="Arial" w:hAnsi="Arial" w:cs="Arial"/>
        </w:rPr>
        <w:t xml:space="preserve">describe the nature of the Controller Data Breach, the categories and numbers of Data Subjects concerned, and the categories and numbers of Personal Data records concerned; </w:t>
      </w:r>
    </w:p>
    <w:p w14:paraId="658F30E8" w14:textId="77777777" w:rsidR="00AF20D0" w:rsidRDefault="00235498">
      <w:pPr>
        <w:numPr>
          <w:ilvl w:val="0"/>
          <w:numId w:val="27"/>
        </w:numPr>
        <w:spacing w:after="5" w:line="250" w:lineRule="auto"/>
        <w:ind w:right="34" w:hanging="468"/>
      </w:pPr>
      <w:r>
        <w:rPr>
          <w:rFonts w:ascii="Arial" w:eastAsia="Arial" w:hAnsi="Arial" w:cs="Arial"/>
        </w:rPr>
        <w:t xml:space="preserve">communicate the name and contact details of Processor’s data protection officer or other relevant contact from whom more information may be obtained; </w:t>
      </w:r>
    </w:p>
    <w:p w14:paraId="41541397" w14:textId="77777777" w:rsidR="00AF20D0" w:rsidRDefault="00235498">
      <w:pPr>
        <w:numPr>
          <w:ilvl w:val="0"/>
          <w:numId w:val="27"/>
        </w:numPr>
        <w:spacing w:after="5" w:line="249" w:lineRule="auto"/>
        <w:ind w:right="34" w:hanging="468"/>
      </w:pPr>
      <w:r>
        <w:rPr>
          <w:rFonts w:ascii="Arial" w:eastAsia="Arial" w:hAnsi="Arial" w:cs="Arial"/>
        </w:rPr>
        <w:t xml:space="preserve">describe the likely consequences of the Controller Data Breach; and </w:t>
      </w:r>
    </w:p>
    <w:p w14:paraId="5180637E" w14:textId="77777777" w:rsidR="00AF20D0" w:rsidRDefault="00235498">
      <w:pPr>
        <w:numPr>
          <w:ilvl w:val="0"/>
          <w:numId w:val="27"/>
        </w:numPr>
        <w:spacing w:after="5" w:line="250" w:lineRule="auto"/>
        <w:ind w:right="34" w:hanging="468"/>
      </w:pPr>
      <w:r>
        <w:rPr>
          <w:rFonts w:ascii="Arial" w:eastAsia="Arial" w:hAnsi="Arial" w:cs="Arial"/>
        </w:rPr>
        <w:t xml:space="preserve">describe the measures taken or proposed to be taken to address the Controller Data Breach.  </w:t>
      </w:r>
    </w:p>
    <w:p w14:paraId="4575B83B" w14:textId="77777777" w:rsidR="00AF20D0" w:rsidRDefault="00235498">
      <w:pPr>
        <w:spacing w:after="5" w:line="248" w:lineRule="auto"/>
        <w:ind w:left="907" w:right="27" w:hanging="718"/>
        <w:jc w:val="both"/>
      </w:pPr>
      <w:r>
        <w:rPr>
          <w:rFonts w:ascii="Arial" w:eastAsia="Arial" w:hAnsi="Arial" w:cs="Arial"/>
        </w:rPr>
        <w:t xml:space="preserve">8.3 The Processor shall co-operate with Controller and take such reasonable commercial steps as are directed by Controller to assist in the investigation, mitigation and remediation of each Controller Data Breach. </w:t>
      </w:r>
    </w:p>
    <w:p w14:paraId="50299902" w14:textId="77777777" w:rsidR="00AF20D0" w:rsidRDefault="00235498">
      <w:pPr>
        <w:pStyle w:val="Heading4"/>
        <w:tabs>
          <w:tab w:val="center" w:pos="289"/>
          <w:tab w:val="center" w:pos="3129"/>
        </w:tabs>
        <w:ind w:left="0" w:firstLine="0"/>
      </w:pPr>
      <w:r>
        <w:rPr>
          <w:rFonts w:ascii="Calibri" w:eastAsia="Calibri" w:hAnsi="Calibri" w:cs="Calibri"/>
          <w:b w:val="0"/>
        </w:rPr>
        <w:tab/>
      </w:r>
      <w:r>
        <w:t xml:space="preserve">9. </w:t>
      </w:r>
      <w:r>
        <w:tab/>
        <w:t xml:space="preserve">DATA PROTECTION IMPACT ASSESMENT  </w:t>
      </w:r>
    </w:p>
    <w:p w14:paraId="66DFB8F1" w14:textId="77777777" w:rsidR="00AF20D0" w:rsidRDefault="00235498">
      <w:pPr>
        <w:spacing w:after="5" w:line="248" w:lineRule="auto"/>
        <w:ind w:left="907" w:right="27" w:hanging="718"/>
        <w:jc w:val="both"/>
      </w:pPr>
      <w:r>
        <w:rPr>
          <w:rFonts w:ascii="Arial" w:eastAsia="Arial" w:hAnsi="Arial" w:cs="Arial"/>
        </w:rPr>
        <w:t xml:space="preserve">9.1 The Processor shall provide reasonable assistance to Controller with any data protection impact assessments, and prior consultations with Supervising Authorities or other competent data privacy authorities, which Controller reasonably considers to be required by Article 35 or 36 of the GDPR or equivalent provisions of any other Data Protection Law, in each case solely in relation to Processing of Controller Personal Data by, and taking into account the nature of the Processing and information available to, the Contracted Processors. </w:t>
      </w:r>
    </w:p>
    <w:p w14:paraId="2FC6DFE0" w14:textId="77777777" w:rsidR="00AF20D0" w:rsidRDefault="00235498">
      <w:pPr>
        <w:pStyle w:val="Heading4"/>
        <w:tabs>
          <w:tab w:val="center" w:pos="350"/>
          <w:tab w:val="center" w:pos="4101"/>
        </w:tabs>
        <w:ind w:left="0" w:firstLine="0"/>
      </w:pPr>
      <w:r>
        <w:rPr>
          <w:rFonts w:ascii="Calibri" w:eastAsia="Calibri" w:hAnsi="Calibri" w:cs="Calibri"/>
          <w:b w:val="0"/>
        </w:rPr>
        <w:tab/>
      </w:r>
      <w:r>
        <w:t xml:space="preserve">10. </w:t>
      </w:r>
      <w:r>
        <w:tab/>
        <w:t xml:space="preserve">DELETION OR RETURN OF CONTROLLER PERSONAL DATA </w:t>
      </w:r>
    </w:p>
    <w:p w14:paraId="7B87648C" w14:textId="77777777" w:rsidR="00AF20D0" w:rsidRDefault="00235498">
      <w:pPr>
        <w:spacing w:after="5" w:line="248" w:lineRule="auto"/>
        <w:ind w:left="907" w:right="27" w:hanging="718"/>
        <w:jc w:val="both"/>
      </w:pPr>
      <w:r>
        <w:rPr>
          <w:rFonts w:ascii="Arial" w:eastAsia="Arial" w:hAnsi="Arial" w:cs="Arial"/>
        </w:rPr>
        <w:t xml:space="preserve">10.1 Subject to Clauses 10.2 and 10.3 Processor shall promptly and in any event within 60 (sixty) days of the date of cessation of any Services involving the Processing of Controller Personal Data (the "Cessation Date"), delete and procure the deletion of all copies of those Controller Personal Data. "Delete" means to remove or obliterate Personal Data such that it cannot be recovered or reconstructed. </w:t>
      </w:r>
    </w:p>
    <w:p w14:paraId="14293657" w14:textId="77777777" w:rsidR="00AF20D0" w:rsidRDefault="00235498">
      <w:pPr>
        <w:spacing w:after="5" w:line="248" w:lineRule="auto"/>
        <w:ind w:left="907" w:right="27" w:hanging="718"/>
        <w:jc w:val="both"/>
      </w:pPr>
      <w:r>
        <w:rPr>
          <w:rFonts w:ascii="Arial" w:eastAsia="Arial" w:hAnsi="Arial" w:cs="Arial"/>
        </w:rPr>
        <w:t xml:space="preserve">10.2 Subject to Clause 10.3, Controller may in its absolute discretion by written notice to Processor within 30 (thirty) days of the Cessation Date require Processor to delete and procure the deletion of all other copies of Controller Personal Data Processed by any Contracted Processor. The Processor shall comply with any such written request within 60 (sixty) days of the Cessation Date. </w:t>
      </w:r>
    </w:p>
    <w:p w14:paraId="0C16553E" w14:textId="77777777" w:rsidR="00AF20D0" w:rsidRDefault="00235498">
      <w:pPr>
        <w:spacing w:after="5" w:line="248" w:lineRule="auto"/>
        <w:ind w:left="907" w:right="27" w:hanging="718"/>
        <w:jc w:val="both"/>
      </w:pPr>
      <w:r>
        <w:rPr>
          <w:rFonts w:ascii="Arial" w:eastAsia="Arial" w:hAnsi="Arial" w:cs="Arial"/>
        </w:rPr>
        <w:t xml:space="preserve">10.3 Each Contracted Processor may retain Controller Personal Data to the extent required by Applicable Laws and only to the extent and for such period as required by Applicable Laws and always provided that the Processor shall ensure the confidentiality of all such Controller Personal Data and shall ensure that such Controller Personal Data is only Processed as necessary for the purpose(s) specified in the Applicable Laws requiring its storage and for no other purpose.  </w:t>
      </w:r>
    </w:p>
    <w:p w14:paraId="4FD0D063" w14:textId="77777777" w:rsidR="00AF20D0" w:rsidRDefault="00235498">
      <w:pPr>
        <w:spacing w:after="5" w:line="248" w:lineRule="auto"/>
        <w:ind w:left="907" w:right="27" w:hanging="718"/>
        <w:jc w:val="both"/>
      </w:pPr>
      <w:r>
        <w:rPr>
          <w:rFonts w:ascii="Arial" w:eastAsia="Arial" w:hAnsi="Arial" w:cs="Arial"/>
        </w:rPr>
        <w:t xml:space="preserve">10.4 The Processor shall provide written certification to Controller that each Contracted Processor has fully complied with this Clause 10 within 60 (sixty) days of the Cessation Date. </w:t>
      </w:r>
    </w:p>
    <w:p w14:paraId="18D74DE5" w14:textId="77777777" w:rsidR="00AF20D0" w:rsidRDefault="00235498">
      <w:pPr>
        <w:pStyle w:val="Heading4"/>
        <w:tabs>
          <w:tab w:val="center" w:pos="350"/>
          <w:tab w:val="center" w:pos="1688"/>
        </w:tabs>
        <w:ind w:left="0" w:firstLine="0"/>
      </w:pPr>
      <w:r>
        <w:rPr>
          <w:rFonts w:ascii="Calibri" w:eastAsia="Calibri" w:hAnsi="Calibri" w:cs="Calibri"/>
          <w:b w:val="0"/>
        </w:rPr>
        <w:tab/>
      </w:r>
      <w:r>
        <w:t xml:space="preserve">11. </w:t>
      </w:r>
      <w:r>
        <w:tab/>
        <w:t xml:space="preserve">AUDIT RIGHTS </w:t>
      </w:r>
    </w:p>
    <w:p w14:paraId="16D3FB33" w14:textId="77777777" w:rsidR="00AF20D0" w:rsidRDefault="00235498">
      <w:pPr>
        <w:spacing w:after="5" w:line="250" w:lineRule="auto"/>
        <w:ind w:left="912" w:right="34" w:hanging="708"/>
      </w:pPr>
      <w:r>
        <w:rPr>
          <w:rFonts w:ascii="Arial" w:eastAsia="Arial" w:hAnsi="Arial" w:cs="Arial"/>
        </w:rPr>
        <w:t xml:space="preserve">11.1 </w:t>
      </w:r>
      <w:r>
        <w:rPr>
          <w:rFonts w:ascii="Arial" w:eastAsia="Arial" w:hAnsi="Arial" w:cs="Arial"/>
        </w:rPr>
        <w:tab/>
        <w:t xml:space="preserve">The Processor will keep a record of any Processing of Controller Personal Data any Contracted Processor carries out. </w:t>
      </w:r>
    </w:p>
    <w:p w14:paraId="5D587F0F" w14:textId="77777777" w:rsidR="00AF20D0" w:rsidRDefault="00235498">
      <w:pPr>
        <w:spacing w:after="5" w:line="248" w:lineRule="auto"/>
        <w:ind w:left="907" w:right="27" w:hanging="718"/>
        <w:jc w:val="both"/>
      </w:pPr>
      <w:r>
        <w:rPr>
          <w:rFonts w:ascii="Arial" w:eastAsia="Arial" w:hAnsi="Arial" w:cs="Arial"/>
        </w:rPr>
        <w:t xml:space="preserve">11.2 Processor shall grant, and procure that any Contracted Processor grants, Controller and any auditors of or other advisers to Controller, access to any Contracted Processor’s premises, information, systems, personnel and relevant records as may be reasonably required in order to: </w:t>
      </w:r>
    </w:p>
    <w:p w14:paraId="270F50BF" w14:textId="77777777" w:rsidR="00AF20D0" w:rsidRDefault="00235498">
      <w:pPr>
        <w:numPr>
          <w:ilvl w:val="0"/>
          <w:numId w:val="28"/>
        </w:numPr>
        <w:spacing w:after="0"/>
        <w:ind w:right="29" w:hanging="468"/>
      </w:pPr>
      <w:r>
        <w:rPr>
          <w:rFonts w:ascii="Arial" w:eastAsia="Arial" w:hAnsi="Arial" w:cs="Arial"/>
        </w:rPr>
        <w:t xml:space="preserve">fulfil any legally enforceable request by any regulatory body or data subject; or </w:t>
      </w:r>
    </w:p>
    <w:p w14:paraId="11997140" w14:textId="77777777" w:rsidR="00AF20D0" w:rsidRDefault="00235498">
      <w:pPr>
        <w:numPr>
          <w:ilvl w:val="0"/>
          <w:numId w:val="28"/>
        </w:numPr>
        <w:spacing w:after="5" w:line="250" w:lineRule="auto"/>
        <w:ind w:right="29" w:hanging="468"/>
      </w:pPr>
      <w:r>
        <w:rPr>
          <w:rFonts w:ascii="Arial" w:eastAsia="Arial" w:hAnsi="Arial" w:cs="Arial"/>
        </w:rPr>
        <w:t xml:space="preserve">undertake verification that obligations of the Contracted Processor are being performed in accordance with this Addendum. </w:t>
      </w:r>
    </w:p>
    <w:p w14:paraId="469A7120" w14:textId="77777777" w:rsidR="00AF20D0" w:rsidRDefault="00235498">
      <w:pPr>
        <w:numPr>
          <w:ilvl w:val="1"/>
          <w:numId w:val="29"/>
        </w:numPr>
        <w:spacing w:after="5" w:line="248" w:lineRule="auto"/>
        <w:ind w:right="27" w:hanging="703"/>
        <w:jc w:val="both"/>
      </w:pPr>
      <w:r>
        <w:rPr>
          <w:rFonts w:ascii="Arial" w:eastAsia="Arial" w:hAnsi="Arial" w:cs="Arial"/>
        </w:rPr>
        <w:lastRenderedPageBreak/>
        <w:t xml:space="preserve">Controller shall use its reasonable endeavours to ensure that the conduct of each audit does not unreasonably disrupt the Contracted Processor and that, where possible, audits are co-ordinated to minimise any disruption. </w:t>
      </w:r>
    </w:p>
    <w:p w14:paraId="2DF2C067" w14:textId="77777777" w:rsidR="00AF20D0" w:rsidRDefault="00235498">
      <w:pPr>
        <w:numPr>
          <w:ilvl w:val="1"/>
          <w:numId w:val="29"/>
        </w:numPr>
        <w:spacing w:after="5" w:line="248" w:lineRule="auto"/>
        <w:ind w:right="27" w:hanging="703"/>
        <w:jc w:val="both"/>
      </w:pPr>
      <w:r>
        <w:rPr>
          <w:rFonts w:ascii="Arial" w:eastAsia="Arial" w:hAnsi="Arial" w:cs="Arial"/>
        </w:rPr>
        <w:t xml:space="preserve">Processor shall provide, and procure that any relevant Contracted Processor provides, Controller (and its auditors and other advisers) with all reasonable cooperation, access and assistance in relation to each audit. </w:t>
      </w:r>
    </w:p>
    <w:p w14:paraId="54CBF8D9" w14:textId="77777777" w:rsidR="00AF20D0" w:rsidRDefault="00235498">
      <w:pPr>
        <w:numPr>
          <w:ilvl w:val="1"/>
          <w:numId w:val="29"/>
        </w:numPr>
        <w:spacing w:after="5" w:line="248" w:lineRule="auto"/>
        <w:ind w:right="27" w:hanging="703"/>
        <w:jc w:val="both"/>
      </w:pPr>
      <w:r>
        <w:rPr>
          <w:rFonts w:ascii="Arial" w:eastAsia="Arial" w:hAnsi="Arial" w:cs="Arial"/>
        </w:rPr>
        <w:t xml:space="preserve">If an audit demonstrates that any Contracted Processor is failing to comply with obligations under this Addendum then, without prejudice to any other rights and remedies of Controller, Processor shall take the necessary steps to comply with, or procure compliance with, such obligations. </w:t>
      </w:r>
    </w:p>
    <w:p w14:paraId="301676F9" w14:textId="77777777" w:rsidR="00AF20D0" w:rsidRDefault="00235498">
      <w:pPr>
        <w:numPr>
          <w:ilvl w:val="1"/>
          <w:numId w:val="29"/>
        </w:numPr>
        <w:spacing w:after="5" w:line="248" w:lineRule="auto"/>
        <w:ind w:right="27" w:hanging="703"/>
        <w:jc w:val="both"/>
      </w:pPr>
      <w:r>
        <w:rPr>
          <w:rFonts w:ascii="Arial" w:eastAsia="Arial" w:hAnsi="Arial" w:cs="Arial"/>
        </w:rPr>
        <w:t xml:space="preserve">The Parties shall bear their own costs and expenses incurred in respect of compliance with their obligations under Clauses 11.1 to 11.5, unless an audit identifies a material default by Processor, in which case the Processor shall reimburse Controller for its reasonable costs. Information and audit rights of Controller only arise under this Clause 11 to the extent that the Principal Agreement does not otherwise give Controller information and audit rights meeting the relevant requirements of Data Protection Law (including, where applicable under Article 28(3)(h) of the GDPR). </w:t>
      </w:r>
    </w:p>
    <w:p w14:paraId="68DEF5A3" w14:textId="77777777" w:rsidR="00AF20D0" w:rsidRDefault="00235498">
      <w:pPr>
        <w:numPr>
          <w:ilvl w:val="1"/>
          <w:numId w:val="29"/>
        </w:numPr>
        <w:spacing w:after="5" w:line="248" w:lineRule="auto"/>
        <w:ind w:right="27" w:hanging="703"/>
        <w:jc w:val="both"/>
      </w:pPr>
      <w:r>
        <w:rPr>
          <w:rFonts w:ascii="Arial" w:eastAsia="Arial" w:hAnsi="Arial" w:cs="Arial"/>
        </w:rPr>
        <w:t xml:space="preserve">On at least an annual basis, Processor will, at its own cost, engage a Controller nominated or approved independent third-party security services provider, to perform comprehensive vulnerability and penetration testing of all Processor’s systems and databases which process or are used in connection with the processing of, Controller Personal Data. Processor will promptly provide to Controller the results issued to Processor by such third-party provider following each vulnerability and penetration test. At the request of Controller, Processor shall carry out further vulnerability and penetration testing, in accordance with Controller’s instructions. The costs of such further testing shall be shared equally between the Parties.  </w:t>
      </w:r>
    </w:p>
    <w:p w14:paraId="4C825D7C" w14:textId="77777777" w:rsidR="00AF20D0" w:rsidRDefault="00235498">
      <w:pPr>
        <w:pStyle w:val="Heading4"/>
        <w:tabs>
          <w:tab w:val="center" w:pos="350"/>
          <w:tab w:val="center" w:pos="1913"/>
        </w:tabs>
        <w:ind w:left="0" w:firstLine="0"/>
      </w:pPr>
      <w:r>
        <w:rPr>
          <w:rFonts w:ascii="Calibri" w:eastAsia="Calibri" w:hAnsi="Calibri" w:cs="Calibri"/>
          <w:b w:val="0"/>
        </w:rPr>
        <w:tab/>
      </w:r>
      <w:r>
        <w:t xml:space="preserve">12. </w:t>
      </w:r>
      <w:r>
        <w:tab/>
        <w:t xml:space="preserve">DATA TRANSFERS  </w:t>
      </w:r>
    </w:p>
    <w:p w14:paraId="40492DC5" w14:textId="77777777" w:rsidR="00AF20D0" w:rsidRDefault="00235498">
      <w:pPr>
        <w:spacing w:after="5" w:line="248" w:lineRule="auto"/>
        <w:ind w:left="962" w:right="27" w:hanging="773"/>
        <w:jc w:val="both"/>
      </w:pPr>
      <w:r>
        <w:rPr>
          <w:rFonts w:ascii="Arial" w:eastAsia="Arial" w:hAnsi="Arial" w:cs="Arial"/>
        </w:rPr>
        <w:t xml:space="preserve">12.1 The Processor shall not transfer Controller Personal Data to third countries, unless: (a) Processor has cooperated in or provided their own transfer impact assessment which establishes the lawful basis for such transfer and obtained Controller’s prior written consent; and  </w:t>
      </w:r>
    </w:p>
    <w:p w14:paraId="526DC298" w14:textId="77777777" w:rsidR="00AF20D0" w:rsidRDefault="00235498">
      <w:pPr>
        <w:numPr>
          <w:ilvl w:val="0"/>
          <w:numId w:val="30"/>
        </w:numPr>
        <w:spacing w:after="5" w:line="250" w:lineRule="auto"/>
        <w:ind w:right="34" w:hanging="468"/>
      </w:pPr>
      <w:r>
        <w:rPr>
          <w:rFonts w:ascii="Arial" w:eastAsia="Arial" w:hAnsi="Arial" w:cs="Arial"/>
        </w:rPr>
        <w:t xml:space="preserve">Processor has provided evidence of Data Protection Legislation compliant transfer mechanism which appropriately protects data subjects’ rights; and </w:t>
      </w:r>
    </w:p>
    <w:p w14:paraId="57CF2DDD" w14:textId="77777777" w:rsidR="00AF20D0" w:rsidRDefault="00235498">
      <w:pPr>
        <w:numPr>
          <w:ilvl w:val="0"/>
          <w:numId w:val="30"/>
        </w:numPr>
        <w:spacing w:after="5" w:line="250" w:lineRule="auto"/>
        <w:ind w:right="34" w:hanging="468"/>
      </w:pPr>
      <w:r>
        <w:rPr>
          <w:rFonts w:ascii="Arial" w:eastAsia="Arial" w:hAnsi="Arial" w:cs="Arial"/>
        </w:rPr>
        <w:t xml:space="preserve">Processor complies with one of the conditions set out in Clause 12.2 or otherwise, as specified by Controller.  </w:t>
      </w:r>
    </w:p>
    <w:p w14:paraId="421F5FA9" w14:textId="77777777" w:rsidR="00AF20D0" w:rsidRDefault="00235498">
      <w:pPr>
        <w:spacing w:after="5" w:line="250" w:lineRule="auto"/>
        <w:ind w:left="912" w:right="34" w:hanging="708"/>
      </w:pPr>
      <w:r>
        <w:rPr>
          <w:rFonts w:ascii="Arial" w:eastAsia="Arial" w:hAnsi="Arial" w:cs="Arial"/>
        </w:rPr>
        <w:t xml:space="preserve">12.2 In compliance with Clause 12.1.3 the Processor shall transfer Controller Personal Data to third countries, only subject to:   </w:t>
      </w:r>
    </w:p>
    <w:p w14:paraId="48A5B135" w14:textId="77777777" w:rsidR="00AF20D0" w:rsidRDefault="00235498">
      <w:pPr>
        <w:numPr>
          <w:ilvl w:val="0"/>
          <w:numId w:val="31"/>
        </w:numPr>
        <w:spacing w:after="5" w:line="250" w:lineRule="auto"/>
        <w:ind w:right="34" w:hanging="468"/>
      </w:pPr>
      <w:r>
        <w:rPr>
          <w:rFonts w:ascii="Arial" w:eastAsia="Arial" w:hAnsi="Arial" w:cs="Arial"/>
        </w:rPr>
        <w:t xml:space="preserve">the Processor and the receiving entity entering into the International Data Transfer Agreement; or </w:t>
      </w:r>
    </w:p>
    <w:p w14:paraId="178C1DCA" w14:textId="77777777" w:rsidR="00AF20D0" w:rsidRDefault="00235498">
      <w:pPr>
        <w:numPr>
          <w:ilvl w:val="0"/>
          <w:numId w:val="31"/>
        </w:numPr>
        <w:spacing w:after="5" w:line="250" w:lineRule="auto"/>
        <w:ind w:right="34" w:hanging="468"/>
      </w:pPr>
      <w:r>
        <w:rPr>
          <w:rFonts w:ascii="Arial" w:eastAsia="Arial" w:hAnsi="Arial" w:cs="Arial"/>
        </w:rPr>
        <w:t xml:space="preserve">the Processor and the receiving entity entering into the EU SCCs and UK </w:t>
      </w:r>
    </w:p>
    <w:p w14:paraId="755F988F" w14:textId="77777777" w:rsidR="00AF20D0" w:rsidRDefault="00235498">
      <w:pPr>
        <w:spacing w:after="5" w:line="248" w:lineRule="auto"/>
        <w:ind w:left="1445" w:right="27"/>
        <w:jc w:val="both"/>
      </w:pPr>
      <w:r>
        <w:rPr>
          <w:rFonts w:ascii="Arial" w:eastAsia="Arial" w:hAnsi="Arial" w:cs="Arial"/>
        </w:rPr>
        <w:t xml:space="preserve">Approved International Data Transfer Addendum to the EU Commission Standard Contractual Clauses (“UK Addendum to the EU SCCs”) for transfers regulated by Chapter V of the UK GDPR; </w:t>
      </w:r>
    </w:p>
    <w:p w14:paraId="6F6C9F68" w14:textId="77777777" w:rsidR="00AF20D0" w:rsidRDefault="00235498">
      <w:pPr>
        <w:numPr>
          <w:ilvl w:val="0"/>
          <w:numId w:val="31"/>
        </w:numPr>
        <w:spacing w:after="5" w:line="248" w:lineRule="auto"/>
        <w:ind w:right="34" w:hanging="468"/>
      </w:pPr>
      <w:r>
        <w:rPr>
          <w:rFonts w:ascii="Arial" w:eastAsia="Arial" w:hAnsi="Arial" w:cs="Arial"/>
        </w:rPr>
        <w:t xml:space="preserve">the receiving entity is established in a country which is subject of a finding by the relevant Authority that such country ensures an adequate level of protection of the rights and freedoms of data subjects in relation to the Processing of Personal Data; or </w:t>
      </w:r>
    </w:p>
    <w:p w14:paraId="352C438E" w14:textId="77777777" w:rsidR="00AF20D0" w:rsidRDefault="00235498">
      <w:pPr>
        <w:numPr>
          <w:ilvl w:val="0"/>
          <w:numId w:val="31"/>
        </w:numPr>
        <w:spacing w:after="5" w:line="250" w:lineRule="auto"/>
        <w:ind w:right="34" w:hanging="468"/>
      </w:pPr>
      <w:r>
        <w:rPr>
          <w:rFonts w:ascii="Arial" w:eastAsia="Arial" w:hAnsi="Arial" w:cs="Arial"/>
        </w:rPr>
        <w:t xml:space="preserve">if the receiving entity is a Processor Affiliate, on the transfer of Controller Personal Data is carried out on the basis of binding corporate rules (BCRs); </w:t>
      </w:r>
    </w:p>
    <w:p w14:paraId="7E287247" w14:textId="77777777" w:rsidR="00AF20D0" w:rsidRDefault="00235498">
      <w:pPr>
        <w:numPr>
          <w:ilvl w:val="0"/>
          <w:numId w:val="31"/>
        </w:numPr>
        <w:spacing w:after="29" w:line="250" w:lineRule="auto"/>
        <w:ind w:right="34" w:hanging="468"/>
      </w:pPr>
      <w:r>
        <w:rPr>
          <w:rFonts w:ascii="Arial" w:eastAsia="Arial" w:hAnsi="Arial" w:cs="Arial"/>
        </w:rPr>
        <w:t xml:space="preserve">under any of the appropriate safeguards provided for under UK GDPR article 46; or </w:t>
      </w:r>
    </w:p>
    <w:p w14:paraId="70B509DF" w14:textId="77777777" w:rsidR="00AF20D0" w:rsidRDefault="00235498">
      <w:pPr>
        <w:numPr>
          <w:ilvl w:val="0"/>
          <w:numId w:val="31"/>
        </w:numPr>
        <w:spacing w:after="5" w:line="250" w:lineRule="auto"/>
        <w:ind w:right="34" w:hanging="468"/>
      </w:pPr>
      <w:r>
        <w:rPr>
          <w:rFonts w:ascii="Arial" w:eastAsia="Arial" w:hAnsi="Arial" w:cs="Arial"/>
        </w:rPr>
        <w:lastRenderedPageBreak/>
        <w:t xml:space="preserve">otherwise under Data Protection Legislation (collectively the “International Transfer Mechanisms”).  </w:t>
      </w:r>
    </w:p>
    <w:p w14:paraId="6C48A86B" w14:textId="77777777" w:rsidR="00AF20D0" w:rsidRDefault="00235498">
      <w:pPr>
        <w:numPr>
          <w:ilvl w:val="1"/>
          <w:numId w:val="32"/>
        </w:numPr>
        <w:spacing w:after="5" w:line="248" w:lineRule="auto"/>
        <w:ind w:right="27" w:hanging="703"/>
        <w:jc w:val="both"/>
      </w:pPr>
      <w:r>
        <w:rPr>
          <w:rFonts w:ascii="Arial" w:eastAsia="Arial" w:hAnsi="Arial" w:cs="Arial"/>
        </w:rPr>
        <w:t xml:space="preserve">Additionally, to the requirements set out in Clause 12.1, the Processor must ensure that any transfer of Controller Personal Data, together with other reasonably practicable compliance steps, can take place without breach of applicable Data Protection Legislation. </w:t>
      </w:r>
    </w:p>
    <w:p w14:paraId="3A720D2E" w14:textId="77777777" w:rsidR="00AF20D0" w:rsidRDefault="00235498">
      <w:pPr>
        <w:numPr>
          <w:ilvl w:val="1"/>
          <w:numId w:val="32"/>
        </w:numPr>
        <w:spacing w:after="5" w:line="248" w:lineRule="auto"/>
        <w:ind w:right="27" w:hanging="703"/>
        <w:jc w:val="both"/>
      </w:pPr>
      <w:r>
        <w:rPr>
          <w:rFonts w:ascii="Arial" w:eastAsia="Arial" w:hAnsi="Arial" w:cs="Arial"/>
        </w:rPr>
        <w:t xml:space="preserve">If, due to a change in Data Protection Legislation, a transfer of Controller Personal Data made in accordance with Clause 12.1 and 12.3 above, can no longer take place without a breach of applicable Data Protection Law, the Processor must immediately: </w:t>
      </w:r>
    </w:p>
    <w:p w14:paraId="44705E60" w14:textId="77777777" w:rsidR="00AF20D0" w:rsidRDefault="00235498">
      <w:pPr>
        <w:numPr>
          <w:ilvl w:val="0"/>
          <w:numId w:val="33"/>
        </w:numPr>
        <w:spacing w:after="5" w:line="250" w:lineRule="auto"/>
        <w:ind w:right="34" w:hanging="468"/>
      </w:pPr>
      <w:r>
        <w:rPr>
          <w:rFonts w:ascii="Arial" w:eastAsia="Arial" w:hAnsi="Arial" w:cs="Arial"/>
        </w:rPr>
        <w:t xml:space="preserve">notify Controller in writing;  </w:t>
      </w:r>
    </w:p>
    <w:p w14:paraId="25E1595A" w14:textId="77777777" w:rsidR="00AF20D0" w:rsidRDefault="00235498">
      <w:pPr>
        <w:numPr>
          <w:ilvl w:val="0"/>
          <w:numId w:val="33"/>
        </w:numPr>
        <w:spacing w:after="5" w:line="250" w:lineRule="auto"/>
        <w:ind w:right="34" w:hanging="468"/>
      </w:pPr>
      <w:r>
        <w:rPr>
          <w:rFonts w:ascii="Arial" w:eastAsia="Arial" w:hAnsi="Arial" w:cs="Arial"/>
        </w:rPr>
        <w:t xml:space="preserve">stop transferring any relevant Controller Personal Data; </w:t>
      </w:r>
    </w:p>
    <w:p w14:paraId="512D8851" w14:textId="77777777" w:rsidR="00AF20D0" w:rsidRDefault="00235498">
      <w:pPr>
        <w:numPr>
          <w:ilvl w:val="0"/>
          <w:numId w:val="33"/>
        </w:numPr>
        <w:spacing w:after="5" w:line="250" w:lineRule="auto"/>
        <w:ind w:right="34" w:hanging="468"/>
      </w:pPr>
      <w:r>
        <w:rPr>
          <w:rFonts w:ascii="Arial" w:eastAsia="Arial" w:hAnsi="Arial" w:cs="Arial"/>
        </w:rPr>
        <w:t xml:space="preserve">obtain renewed consent by Controller in accordance with Clause 12.1.  </w:t>
      </w:r>
    </w:p>
    <w:p w14:paraId="5AD37539" w14:textId="77777777" w:rsidR="00AF20D0" w:rsidRDefault="00235498">
      <w:pPr>
        <w:pStyle w:val="Heading4"/>
        <w:tabs>
          <w:tab w:val="center" w:pos="350"/>
          <w:tab w:val="center" w:pos="2464"/>
        </w:tabs>
        <w:ind w:left="0" w:firstLine="0"/>
      </w:pPr>
      <w:r>
        <w:rPr>
          <w:rFonts w:ascii="Calibri" w:eastAsia="Calibri" w:hAnsi="Calibri" w:cs="Calibri"/>
          <w:b w:val="0"/>
        </w:rPr>
        <w:tab/>
      </w:r>
      <w:r>
        <w:t xml:space="preserve">13. </w:t>
      </w:r>
      <w:r>
        <w:tab/>
        <w:t xml:space="preserve">INSURANCE AND INDEMNITY  </w:t>
      </w:r>
    </w:p>
    <w:p w14:paraId="7D44F7D3" w14:textId="77777777" w:rsidR="00AF20D0" w:rsidRDefault="00235498">
      <w:pPr>
        <w:spacing w:after="5" w:line="248" w:lineRule="auto"/>
        <w:ind w:left="189" w:right="27"/>
        <w:jc w:val="both"/>
      </w:pPr>
      <w:r>
        <w:rPr>
          <w:rFonts w:ascii="Arial" w:eastAsia="Arial" w:hAnsi="Arial" w:cs="Arial"/>
        </w:rPr>
        <w:t xml:space="preserve">13.1 </w:t>
      </w:r>
      <w:r>
        <w:rPr>
          <w:rFonts w:ascii="Arial" w:eastAsia="Arial" w:hAnsi="Arial" w:cs="Arial"/>
        </w:rPr>
        <w:tab/>
        <w:t xml:space="preserve">Processor shall maintain in force at least the following insurance policies with reputable insurance companies to cover its relevant potential liabilities in connection with the Principal Agreement: </w:t>
      </w:r>
    </w:p>
    <w:p w14:paraId="59E45DF9" w14:textId="77777777" w:rsidR="00AF20D0" w:rsidRDefault="00235498">
      <w:pPr>
        <w:numPr>
          <w:ilvl w:val="0"/>
          <w:numId w:val="34"/>
        </w:numPr>
        <w:spacing w:after="5" w:line="250" w:lineRule="auto"/>
        <w:ind w:right="34" w:hanging="468"/>
      </w:pPr>
      <w:r>
        <w:rPr>
          <w:rFonts w:ascii="Arial" w:eastAsia="Arial" w:hAnsi="Arial" w:cs="Arial"/>
        </w:rPr>
        <w:t xml:space="preserve">a public liability insurance policy with a limit of at least £5 million; </w:t>
      </w:r>
    </w:p>
    <w:p w14:paraId="28F61145" w14:textId="77777777" w:rsidR="00AF20D0" w:rsidRDefault="00235498">
      <w:pPr>
        <w:numPr>
          <w:ilvl w:val="0"/>
          <w:numId w:val="34"/>
        </w:numPr>
        <w:spacing w:after="5" w:line="250" w:lineRule="auto"/>
        <w:ind w:right="34" w:hanging="468"/>
      </w:pPr>
      <w:r>
        <w:rPr>
          <w:rFonts w:ascii="Arial" w:eastAsia="Arial" w:hAnsi="Arial" w:cs="Arial"/>
        </w:rPr>
        <w:t xml:space="preserve">a professional indemnity insurance policy with a limit of at least £5 million per claim; </w:t>
      </w:r>
    </w:p>
    <w:p w14:paraId="0301488E" w14:textId="77777777" w:rsidR="00AF20D0" w:rsidRDefault="00235498">
      <w:pPr>
        <w:numPr>
          <w:ilvl w:val="0"/>
          <w:numId w:val="34"/>
        </w:numPr>
        <w:spacing w:after="5" w:line="250" w:lineRule="auto"/>
        <w:ind w:right="34" w:hanging="468"/>
      </w:pPr>
      <w:r>
        <w:rPr>
          <w:rFonts w:ascii="Arial" w:eastAsia="Arial" w:hAnsi="Arial" w:cs="Arial"/>
        </w:rPr>
        <w:t xml:space="preserve">a product liability insurance policy with a limit of at least £5 million per claim; </w:t>
      </w:r>
    </w:p>
    <w:p w14:paraId="634923CF" w14:textId="77777777" w:rsidR="00AF20D0" w:rsidRDefault="00235498">
      <w:pPr>
        <w:numPr>
          <w:ilvl w:val="0"/>
          <w:numId w:val="34"/>
        </w:numPr>
        <w:spacing w:after="5" w:line="250" w:lineRule="auto"/>
        <w:ind w:right="34" w:hanging="468"/>
      </w:pPr>
      <w:r>
        <w:rPr>
          <w:rFonts w:ascii="Arial" w:eastAsia="Arial" w:hAnsi="Arial" w:cs="Arial"/>
        </w:rPr>
        <w:t xml:space="preserve">a cyber insurance policy with a limit of at least £1 million per claim; or current Cyber Certification; </w:t>
      </w:r>
    </w:p>
    <w:p w14:paraId="07EFAD32" w14:textId="77777777" w:rsidR="00AF20D0" w:rsidRDefault="00235498">
      <w:pPr>
        <w:numPr>
          <w:ilvl w:val="0"/>
          <w:numId w:val="34"/>
        </w:numPr>
        <w:spacing w:after="5" w:line="250" w:lineRule="auto"/>
        <w:ind w:right="34" w:hanging="468"/>
      </w:pPr>
      <w:r>
        <w:rPr>
          <w:rFonts w:ascii="Arial" w:eastAsia="Arial" w:hAnsi="Arial" w:cs="Arial"/>
        </w:rPr>
        <w:t xml:space="preserve">employer's liability insurance with a limit of at least £5 million for claims arising from a single event or series of related events in a single calendar year; and  </w:t>
      </w:r>
    </w:p>
    <w:p w14:paraId="10D41E59" w14:textId="77777777" w:rsidR="00AF20D0" w:rsidRDefault="00235498">
      <w:pPr>
        <w:numPr>
          <w:ilvl w:val="1"/>
          <w:numId w:val="35"/>
        </w:numPr>
        <w:spacing w:after="5" w:line="248" w:lineRule="auto"/>
        <w:ind w:right="27" w:hanging="703"/>
        <w:jc w:val="both"/>
      </w:pPr>
      <w:r>
        <w:rPr>
          <w:rFonts w:ascii="Arial" w:eastAsia="Arial" w:hAnsi="Arial" w:cs="Arial"/>
        </w:rPr>
        <w:t xml:space="preserve">The Processor shall provide Controller with a copy of each insurance policy set out in 13.1 and, on the renewal of each policy, the Processor shall promptly send a copy of the receipt of the premium paid by the Processor to Controller. </w:t>
      </w:r>
    </w:p>
    <w:p w14:paraId="349D053D" w14:textId="77777777" w:rsidR="00AF20D0" w:rsidRDefault="00235498">
      <w:pPr>
        <w:numPr>
          <w:ilvl w:val="1"/>
          <w:numId w:val="35"/>
        </w:numPr>
        <w:spacing w:after="5" w:line="248" w:lineRule="auto"/>
        <w:ind w:right="27" w:hanging="703"/>
        <w:jc w:val="both"/>
      </w:pPr>
      <w:r>
        <w:rPr>
          <w:rFonts w:ascii="Arial" w:eastAsia="Arial" w:hAnsi="Arial" w:cs="Arial"/>
        </w:rPr>
        <w:t xml:space="preserve">The Processor shall indemnify and keep indemnified and defend at its own expense Controller against all costs, claims, damages or expenses incurred by Controller or for which Controller may become liable due to any failure by any Contracted Processor or its employees or agents to comply with any of its obligations under this Addendum or Data Protection Legislation. </w:t>
      </w:r>
    </w:p>
    <w:p w14:paraId="06DEC4E3" w14:textId="77777777" w:rsidR="00AF20D0" w:rsidRDefault="00235498">
      <w:pPr>
        <w:numPr>
          <w:ilvl w:val="1"/>
          <w:numId w:val="35"/>
        </w:numPr>
        <w:spacing w:after="5" w:line="248" w:lineRule="auto"/>
        <w:ind w:right="27" w:hanging="703"/>
        <w:jc w:val="both"/>
      </w:pPr>
      <w:r>
        <w:rPr>
          <w:rFonts w:ascii="Arial" w:eastAsia="Arial" w:hAnsi="Arial" w:cs="Arial"/>
        </w:rPr>
        <w:t xml:space="preserve">Without prejudice to any of its rights and remedies, Controller may by written notice to the Processor immediately terminate the Principal Agreement, if any Contracted Processor is in breach of its obligations under this Addendum or any Data Protection Law.  </w:t>
      </w:r>
    </w:p>
    <w:p w14:paraId="2B33F622" w14:textId="77777777" w:rsidR="00AF20D0" w:rsidRDefault="00235498">
      <w:pPr>
        <w:pStyle w:val="Heading4"/>
        <w:tabs>
          <w:tab w:val="center" w:pos="350"/>
          <w:tab w:val="center" w:pos="2590"/>
        </w:tabs>
        <w:ind w:left="0" w:firstLine="0"/>
      </w:pPr>
      <w:r>
        <w:rPr>
          <w:rFonts w:ascii="Calibri" w:eastAsia="Calibri" w:hAnsi="Calibri" w:cs="Calibri"/>
          <w:b w:val="0"/>
        </w:rPr>
        <w:tab/>
      </w:r>
      <w:r>
        <w:t xml:space="preserve">14. </w:t>
      </w:r>
      <w:r>
        <w:tab/>
        <w:t xml:space="preserve">CHANGES TO THIS ADDENDUM  </w:t>
      </w:r>
    </w:p>
    <w:p w14:paraId="03763CA3" w14:textId="77777777" w:rsidR="00AF20D0" w:rsidRDefault="00235498">
      <w:pPr>
        <w:spacing w:after="25" w:line="250" w:lineRule="auto"/>
        <w:ind w:left="912" w:right="34" w:hanging="708"/>
      </w:pPr>
      <w:r>
        <w:rPr>
          <w:rFonts w:ascii="Arial" w:eastAsia="Arial" w:hAnsi="Arial" w:cs="Arial"/>
        </w:rPr>
        <w:t xml:space="preserve">14.1 Controller may by at least 30 (thirty) days' written notice to Processor from time to time make variations to this Addendum, which: </w:t>
      </w:r>
    </w:p>
    <w:p w14:paraId="6A00FB39" w14:textId="77777777" w:rsidR="00AF20D0" w:rsidRDefault="00235498">
      <w:pPr>
        <w:numPr>
          <w:ilvl w:val="0"/>
          <w:numId w:val="36"/>
        </w:numPr>
        <w:spacing w:after="5" w:line="250" w:lineRule="auto"/>
        <w:ind w:right="21" w:hanging="468"/>
      </w:pPr>
      <w:r>
        <w:rPr>
          <w:rFonts w:ascii="Arial" w:eastAsia="Arial" w:hAnsi="Arial" w:cs="Arial"/>
        </w:rPr>
        <w:t xml:space="preserve">are requested by Controller’s insurance provider; and  </w:t>
      </w:r>
    </w:p>
    <w:p w14:paraId="42B2BAE2" w14:textId="77777777" w:rsidR="00AF20D0" w:rsidRDefault="00235498">
      <w:pPr>
        <w:numPr>
          <w:ilvl w:val="0"/>
          <w:numId w:val="36"/>
        </w:numPr>
        <w:spacing w:after="0" w:line="251" w:lineRule="auto"/>
        <w:ind w:right="21" w:hanging="468"/>
      </w:pPr>
      <w:r>
        <w:rPr>
          <w:rFonts w:ascii="Arial" w:eastAsia="Arial" w:hAnsi="Arial" w:cs="Arial"/>
        </w:rPr>
        <w:t>Controller</w:t>
      </w:r>
      <w:r>
        <w:rPr>
          <w:rFonts w:ascii="Arial" w:eastAsia="Arial" w:hAnsi="Arial" w:cs="Arial"/>
          <w:sz w:val="24"/>
        </w:rPr>
        <w:t xml:space="preserve"> reasonably considers to be necessary to address the requirements of any Data Protection Law. </w:t>
      </w:r>
    </w:p>
    <w:p w14:paraId="5DB84FA2" w14:textId="77777777" w:rsidR="00AF20D0" w:rsidRDefault="00235498">
      <w:pPr>
        <w:pStyle w:val="Heading4"/>
        <w:tabs>
          <w:tab w:val="center" w:pos="350"/>
          <w:tab w:val="center" w:pos="2935"/>
        </w:tabs>
        <w:ind w:left="0" w:firstLine="0"/>
      </w:pPr>
      <w:r>
        <w:rPr>
          <w:rFonts w:ascii="Calibri" w:eastAsia="Calibri" w:hAnsi="Calibri" w:cs="Calibri"/>
          <w:b w:val="0"/>
        </w:rPr>
        <w:tab/>
      </w:r>
      <w:r>
        <w:t xml:space="preserve">15. </w:t>
      </w:r>
      <w:r>
        <w:tab/>
        <w:t xml:space="preserve">GOVERNING LAW AND JURISDICTION </w:t>
      </w:r>
    </w:p>
    <w:p w14:paraId="02D3EA66" w14:textId="77777777" w:rsidR="00AF20D0" w:rsidRDefault="00235498">
      <w:pPr>
        <w:spacing w:after="5" w:line="248" w:lineRule="auto"/>
        <w:ind w:left="907" w:right="27" w:hanging="718"/>
        <w:jc w:val="both"/>
      </w:pPr>
      <w:r>
        <w:rPr>
          <w:rFonts w:ascii="Arial" w:eastAsia="Arial" w:hAnsi="Arial" w:cs="Arial"/>
        </w:rPr>
        <w:t xml:space="preserve">15.1 This Addendum shall be governed by and construed in accordance with English law and the parties submit to the exclusive jurisdiction of the courts of England and Wales in relation to any dispute arising therefrom. </w:t>
      </w:r>
    </w:p>
    <w:p w14:paraId="16D3F7CA" w14:textId="77777777" w:rsidR="00AF20D0" w:rsidRDefault="00235498">
      <w:pPr>
        <w:pStyle w:val="Heading4"/>
        <w:tabs>
          <w:tab w:val="center" w:pos="350"/>
          <w:tab w:val="center" w:pos="1589"/>
        </w:tabs>
        <w:ind w:left="0" w:firstLine="0"/>
      </w:pPr>
      <w:r>
        <w:rPr>
          <w:rFonts w:ascii="Calibri" w:eastAsia="Calibri" w:hAnsi="Calibri" w:cs="Calibri"/>
          <w:b w:val="0"/>
        </w:rPr>
        <w:tab/>
      </w:r>
      <w:r>
        <w:t xml:space="preserve">16. </w:t>
      </w:r>
      <w:r>
        <w:tab/>
        <w:t xml:space="preserve">SEVERANCE </w:t>
      </w:r>
    </w:p>
    <w:p w14:paraId="5CD5C4B8" w14:textId="77777777" w:rsidR="00AF20D0" w:rsidRDefault="00235498">
      <w:pPr>
        <w:spacing w:after="5" w:line="248" w:lineRule="auto"/>
        <w:ind w:left="907" w:right="27" w:hanging="718"/>
        <w:jc w:val="both"/>
      </w:pPr>
      <w:r>
        <w:rPr>
          <w:rFonts w:ascii="Arial" w:eastAsia="Arial" w:hAnsi="Arial" w:cs="Arial"/>
        </w:rPr>
        <w:t>16.1 Should any provision of this Addendum be invalid or unenforceable, then the remainder of this Addendum shall remain valid and in force. The invalid or unenforceable provision shall be either (</w:t>
      </w:r>
      <w:proofErr w:type="spellStart"/>
      <w:r>
        <w:rPr>
          <w:rFonts w:ascii="Arial" w:eastAsia="Arial" w:hAnsi="Arial" w:cs="Arial"/>
        </w:rPr>
        <w:t>i</w:t>
      </w:r>
      <w:proofErr w:type="spellEnd"/>
      <w:r>
        <w:rPr>
          <w:rFonts w:ascii="Arial" w:eastAsia="Arial" w:hAnsi="Arial" w:cs="Arial"/>
        </w:rPr>
        <w:t xml:space="preserve">) amended as necessary to ensure its validity and enforceability, while preserving the Parties’ intentions as closely as possible or, if this </w:t>
      </w:r>
      <w:r>
        <w:rPr>
          <w:rFonts w:ascii="Arial" w:eastAsia="Arial" w:hAnsi="Arial" w:cs="Arial"/>
        </w:rPr>
        <w:lastRenderedPageBreak/>
        <w:t xml:space="preserve">is not possible, (ii) construed in a manner as if the invalid or unenforceable part had never been contained in the Addendum. </w:t>
      </w:r>
    </w:p>
    <w:p w14:paraId="0FE8AA80" w14:textId="77777777" w:rsidR="00AF20D0" w:rsidRDefault="00235498">
      <w:pPr>
        <w:spacing w:after="0"/>
        <w:ind w:left="850"/>
      </w:pPr>
      <w:r>
        <w:rPr>
          <w:rFonts w:ascii="Arial" w:eastAsia="Arial" w:hAnsi="Arial" w:cs="Arial"/>
          <w:sz w:val="24"/>
        </w:rPr>
        <w:t xml:space="preserve"> </w:t>
      </w:r>
      <w:r>
        <w:rPr>
          <w:rFonts w:ascii="Arial" w:eastAsia="Arial" w:hAnsi="Arial" w:cs="Arial"/>
          <w:sz w:val="24"/>
        </w:rPr>
        <w:tab/>
      </w:r>
      <w:r>
        <w:rPr>
          <w:rFonts w:ascii="Arial" w:eastAsia="Arial" w:hAnsi="Arial" w:cs="Arial"/>
        </w:rPr>
        <w:t xml:space="preserve"> </w:t>
      </w:r>
    </w:p>
    <w:p w14:paraId="6BE1BA4D" w14:textId="77777777" w:rsidR="00AF20D0" w:rsidRDefault="00235498">
      <w:pPr>
        <w:spacing w:after="226"/>
        <w:ind w:left="810"/>
        <w:jc w:val="center"/>
      </w:pPr>
      <w:r>
        <w:rPr>
          <w:rFonts w:ascii="Arial" w:eastAsia="Arial" w:hAnsi="Arial" w:cs="Arial"/>
          <w:b/>
        </w:rPr>
        <w:t>S</w:t>
      </w:r>
      <w:r>
        <w:rPr>
          <w:rFonts w:ascii="Arial" w:eastAsia="Arial" w:hAnsi="Arial" w:cs="Arial"/>
          <w:b/>
          <w:sz w:val="18"/>
        </w:rPr>
        <w:t xml:space="preserve">CHEDULE </w:t>
      </w:r>
      <w:r>
        <w:rPr>
          <w:rFonts w:ascii="Arial" w:eastAsia="Arial" w:hAnsi="Arial" w:cs="Arial"/>
          <w:b/>
        </w:rPr>
        <w:t>1</w:t>
      </w:r>
      <w:r>
        <w:rPr>
          <w:rFonts w:ascii="Arial" w:eastAsia="Arial" w:hAnsi="Arial" w:cs="Arial"/>
          <w:b/>
          <w:sz w:val="18"/>
        </w:rPr>
        <w:t xml:space="preserve"> TO DATA PROCESSING ADDENDUM</w:t>
      </w:r>
      <w:r>
        <w:rPr>
          <w:rFonts w:ascii="Arial" w:eastAsia="Arial" w:hAnsi="Arial" w:cs="Arial"/>
          <w:b/>
        </w:rPr>
        <w:t xml:space="preserve"> </w:t>
      </w:r>
    </w:p>
    <w:p w14:paraId="4DB518F4" w14:textId="77777777" w:rsidR="00AF20D0" w:rsidRDefault="00235498">
      <w:pPr>
        <w:spacing w:after="266" w:line="250" w:lineRule="auto"/>
        <w:ind w:left="-5" w:right="34" w:hanging="10"/>
      </w:pPr>
      <w:r>
        <w:rPr>
          <w:rFonts w:ascii="Arial" w:eastAsia="Arial" w:hAnsi="Arial" w:cs="Arial"/>
        </w:rPr>
        <w:t xml:space="preserve">This Schedule 1 includes certain details of the Processing of Controller Personal Data as required by Article 28(3) GDPR. </w:t>
      </w:r>
    </w:p>
    <w:p w14:paraId="6E05B286" w14:textId="77777777" w:rsidR="004A6E04" w:rsidRDefault="00235498" w:rsidP="004A6E04">
      <w:pPr>
        <w:spacing w:after="260" w:line="250" w:lineRule="auto"/>
        <w:ind w:left="705" w:right="34" w:hanging="720"/>
        <w:rPr>
          <w:rFonts w:ascii="Arial" w:hAnsi="Arial" w:cs="Arial"/>
          <w:b/>
          <w:bCs/>
          <w:szCs w:val="22"/>
        </w:rPr>
      </w:pPr>
      <w:r>
        <w:rPr>
          <w:rFonts w:ascii="Arial" w:eastAsia="Arial" w:hAnsi="Arial" w:cs="Arial"/>
        </w:rPr>
        <w:t xml:space="preserve">1.1 </w:t>
      </w:r>
      <w:r>
        <w:rPr>
          <w:rFonts w:ascii="Arial" w:eastAsia="Arial" w:hAnsi="Arial" w:cs="Arial"/>
        </w:rPr>
        <w:tab/>
        <w:t xml:space="preserve">The contact details of the Controller’s Data Protection Officer are: </w:t>
      </w:r>
      <w:r w:rsidR="004A6E04">
        <w:rPr>
          <w:rFonts w:ascii="Arial" w:hAnsi="Arial" w:cs="Arial"/>
          <w:b/>
          <w:bCs/>
          <w:szCs w:val="22"/>
        </w:rPr>
        <w:t>REDACTED TEXT under FOIA Section 40 Personal Information</w:t>
      </w:r>
    </w:p>
    <w:p w14:paraId="6F941BE8" w14:textId="02B7B16D" w:rsidR="00AF20D0" w:rsidRDefault="00235498" w:rsidP="004A6E04">
      <w:pPr>
        <w:spacing w:after="260" w:line="250" w:lineRule="auto"/>
        <w:ind w:left="705" w:right="34" w:hanging="720"/>
      </w:pPr>
      <w:r>
        <w:rPr>
          <w:rFonts w:ascii="Arial" w:eastAsia="Arial" w:hAnsi="Arial" w:cs="Arial"/>
        </w:rPr>
        <w:t xml:space="preserve">1.2 </w:t>
      </w:r>
      <w:r>
        <w:rPr>
          <w:rFonts w:ascii="Arial" w:eastAsia="Arial" w:hAnsi="Arial" w:cs="Arial"/>
        </w:rPr>
        <w:tab/>
        <w:t xml:space="preserve">The contact details of the Supplier’s Data Protection Officer are: </w:t>
      </w:r>
      <w:r w:rsidR="004A6E04">
        <w:rPr>
          <w:rFonts w:ascii="Arial" w:hAnsi="Arial" w:cs="Arial"/>
          <w:b/>
          <w:bCs/>
          <w:szCs w:val="22"/>
        </w:rPr>
        <w:t>REDACTED TEXT under FOIA Section 40 Personal Information</w:t>
      </w:r>
      <w:r>
        <w:rPr>
          <w:rFonts w:ascii="Arial" w:eastAsia="Arial" w:hAnsi="Arial" w:cs="Arial"/>
        </w:rPr>
        <w:t xml:space="preserve">.  </w:t>
      </w:r>
    </w:p>
    <w:p w14:paraId="1FFF77C3" w14:textId="77777777" w:rsidR="00AF20D0" w:rsidRDefault="00235498">
      <w:pPr>
        <w:spacing w:after="152" w:line="248" w:lineRule="auto"/>
        <w:ind w:left="718" w:right="27" w:hanging="718"/>
        <w:jc w:val="both"/>
      </w:pPr>
      <w:r>
        <w:rPr>
          <w:rFonts w:ascii="Arial" w:eastAsia="Arial" w:hAnsi="Arial" w:cs="Arial"/>
        </w:rPr>
        <w:t xml:space="preserve">1.3 The Processor shall comply with any further written instructions with respect to Processing by the Controller, such communications shall be made by the designated Controller contract manager identified in the Principal Agreement. </w:t>
      </w:r>
    </w:p>
    <w:p w14:paraId="26A23DA5" w14:textId="77777777" w:rsidR="00AF20D0" w:rsidRDefault="00235498">
      <w:pPr>
        <w:tabs>
          <w:tab w:val="center" w:pos="4089"/>
        </w:tabs>
        <w:spacing w:after="237" w:line="250" w:lineRule="auto"/>
        <w:ind w:left="-15"/>
      </w:pPr>
      <w:r>
        <w:rPr>
          <w:rFonts w:ascii="Arial" w:eastAsia="Arial" w:hAnsi="Arial" w:cs="Arial"/>
        </w:rPr>
        <w:t xml:space="preserve">1.4 </w:t>
      </w:r>
      <w:r>
        <w:rPr>
          <w:rFonts w:ascii="Arial" w:eastAsia="Arial" w:hAnsi="Arial" w:cs="Arial"/>
        </w:rPr>
        <w:tab/>
        <w:t xml:space="preserve">Any such further instructions shall be incorporated into this Schedule. </w:t>
      </w:r>
    </w:p>
    <w:p w14:paraId="3923B98F" w14:textId="77777777" w:rsidR="00AF20D0" w:rsidRDefault="00235498">
      <w:pPr>
        <w:spacing w:after="0"/>
        <w:ind w:left="852"/>
      </w:pPr>
      <w:r>
        <w:rPr>
          <w:rFonts w:ascii="Arial" w:eastAsia="Arial" w:hAnsi="Arial" w:cs="Arial"/>
        </w:rPr>
        <w:t xml:space="preserve"> </w:t>
      </w:r>
    </w:p>
    <w:tbl>
      <w:tblPr>
        <w:tblStyle w:val="TableGrid"/>
        <w:tblW w:w="9017" w:type="dxa"/>
        <w:tblInd w:w="6" w:type="dxa"/>
        <w:tblCellMar>
          <w:top w:w="250" w:type="dxa"/>
          <w:left w:w="114" w:type="dxa"/>
          <w:bottom w:w="45" w:type="dxa"/>
          <w:right w:w="102" w:type="dxa"/>
        </w:tblCellMar>
        <w:tblLook w:val="04A0" w:firstRow="1" w:lastRow="0" w:firstColumn="1" w:lastColumn="0" w:noHBand="0" w:noVBand="1"/>
      </w:tblPr>
      <w:tblGrid>
        <w:gridCol w:w="2535"/>
        <w:gridCol w:w="1621"/>
        <w:gridCol w:w="1620"/>
        <w:gridCol w:w="1621"/>
        <w:gridCol w:w="1620"/>
      </w:tblGrid>
      <w:tr w:rsidR="00AF20D0" w14:paraId="4771B91D" w14:textId="77777777">
        <w:trPr>
          <w:trHeight w:val="2540"/>
        </w:trPr>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2A927BE4" w14:textId="77777777" w:rsidR="00AF20D0" w:rsidRDefault="00235498">
            <w:r>
              <w:rPr>
                <w:rFonts w:ascii="Arial" w:eastAsia="Arial" w:hAnsi="Arial" w:cs="Arial"/>
                <w:b/>
              </w:rPr>
              <w:t xml:space="preserve">The subject matter of the Processing of Controller Personal Data: </w:t>
            </w:r>
          </w:p>
        </w:tc>
        <w:tc>
          <w:tcPr>
            <w:tcW w:w="6482" w:type="dxa"/>
            <w:gridSpan w:val="4"/>
            <w:tcBorders>
              <w:top w:val="single" w:sz="4" w:space="0" w:color="000000"/>
              <w:left w:val="single" w:sz="4" w:space="0" w:color="000000"/>
              <w:bottom w:val="single" w:sz="4" w:space="0" w:color="000000"/>
              <w:right w:val="single" w:sz="4" w:space="0" w:color="000000"/>
            </w:tcBorders>
            <w:vAlign w:val="bottom"/>
          </w:tcPr>
          <w:p w14:paraId="50A7A49B" w14:textId="77777777" w:rsidR="00AF20D0" w:rsidRDefault="00235498">
            <w:pPr>
              <w:spacing w:after="240" w:line="277" w:lineRule="auto"/>
              <w:ind w:left="2"/>
            </w:pPr>
            <w:r>
              <w:rPr>
                <w:rFonts w:ascii="Arial" w:eastAsia="Arial" w:hAnsi="Arial" w:cs="Arial"/>
              </w:rPr>
              <w:t xml:space="preserve">The subject matter of the processing of the Controller Personal Data shall be such information required to facilitate the scope of work is set out in the Principal Framework Agreement, the relevant Order Form and this Agreement, and any other information necessary to provide the good and services contracted for. </w:t>
            </w:r>
          </w:p>
          <w:p w14:paraId="4A62B2CA" w14:textId="77777777" w:rsidR="00AF20D0" w:rsidRDefault="00235498">
            <w:pPr>
              <w:ind w:left="2"/>
            </w:pPr>
            <w:r>
              <w:rPr>
                <w:rFonts w:ascii="Arial" w:eastAsia="Arial" w:hAnsi="Arial" w:cs="Arial"/>
              </w:rPr>
              <w:t xml:space="preserve"> </w:t>
            </w:r>
          </w:p>
        </w:tc>
      </w:tr>
      <w:tr w:rsidR="00AF20D0" w14:paraId="5DE1BDAB" w14:textId="77777777">
        <w:trPr>
          <w:trHeight w:val="1957"/>
        </w:trPr>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70D75D2E" w14:textId="77777777" w:rsidR="00AF20D0" w:rsidRDefault="00235498">
            <w:pPr>
              <w:spacing w:after="19"/>
            </w:pPr>
            <w:r>
              <w:rPr>
                <w:rFonts w:ascii="Arial" w:eastAsia="Arial" w:hAnsi="Arial" w:cs="Arial"/>
                <w:b/>
              </w:rPr>
              <w:t xml:space="preserve">The duration of the </w:t>
            </w:r>
          </w:p>
          <w:p w14:paraId="111EB123" w14:textId="77777777" w:rsidR="00AF20D0" w:rsidRDefault="00235498">
            <w:r>
              <w:rPr>
                <w:rFonts w:ascii="Arial" w:eastAsia="Arial" w:hAnsi="Arial" w:cs="Arial"/>
                <w:b/>
              </w:rPr>
              <w:t xml:space="preserve">Processing of Controller Personal Data: </w:t>
            </w:r>
          </w:p>
        </w:tc>
        <w:tc>
          <w:tcPr>
            <w:tcW w:w="6482" w:type="dxa"/>
            <w:gridSpan w:val="4"/>
            <w:tcBorders>
              <w:top w:val="single" w:sz="4" w:space="0" w:color="000000"/>
              <w:left w:val="single" w:sz="4" w:space="0" w:color="000000"/>
              <w:bottom w:val="single" w:sz="4" w:space="0" w:color="000000"/>
              <w:right w:val="single" w:sz="4" w:space="0" w:color="000000"/>
            </w:tcBorders>
            <w:vAlign w:val="bottom"/>
          </w:tcPr>
          <w:p w14:paraId="617E5644" w14:textId="77777777" w:rsidR="00AF20D0" w:rsidRDefault="00235498">
            <w:pPr>
              <w:spacing w:after="242" w:line="277" w:lineRule="auto"/>
              <w:ind w:left="2"/>
            </w:pPr>
            <w:r>
              <w:rPr>
                <w:rFonts w:ascii="Arial" w:eastAsia="Arial" w:hAnsi="Arial" w:cs="Arial"/>
              </w:rPr>
              <w:t xml:space="preserve">The duration of the Processing of the Controller Personal Data is set out in the Principal Agreement and this Addendum and shall not exceed the end of the Term by more than 60 days.  </w:t>
            </w:r>
          </w:p>
          <w:p w14:paraId="46C064A4" w14:textId="77777777" w:rsidR="00AF20D0" w:rsidRDefault="00235498">
            <w:pPr>
              <w:ind w:left="2"/>
            </w:pPr>
            <w:r>
              <w:rPr>
                <w:rFonts w:ascii="Arial" w:eastAsia="Arial" w:hAnsi="Arial" w:cs="Arial"/>
              </w:rPr>
              <w:t xml:space="preserve">Controller personal data to be deleted within 60 days of the end of the Principal Agreement. </w:t>
            </w:r>
          </w:p>
        </w:tc>
      </w:tr>
      <w:tr w:rsidR="00AF20D0" w14:paraId="39EB339B" w14:textId="77777777">
        <w:trPr>
          <w:trHeight w:val="2302"/>
        </w:trPr>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38363E03" w14:textId="77777777" w:rsidR="00AF20D0" w:rsidRDefault="00235498">
            <w:pPr>
              <w:spacing w:after="19"/>
            </w:pPr>
            <w:r>
              <w:rPr>
                <w:rFonts w:ascii="Arial" w:eastAsia="Arial" w:hAnsi="Arial" w:cs="Arial"/>
                <w:b/>
              </w:rPr>
              <w:t xml:space="preserve">The purpose of the </w:t>
            </w:r>
          </w:p>
          <w:p w14:paraId="13F5BA5B" w14:textId="77777777" w:rsidR="00AF20D0" w:rsidRDefault="00235498">
            <w:r>
              <w:rPr>
                <w:rFonts w:ascii="Arial" w:eastAsia="Arial" w:hAnsi="Arial" w:cs="Arial"/>
                <w:b/>
              </w:rPr>
              <w:t xml:space="preserve">Processing of Controller Personal Data: </w:t>
            </w:r>
          </w:p>
        </w:tc>
        <w:tc>
          <w:tcPr>
            <w:tcW w:w="6482" w:type="dxa"/>
            <w:gridSpan w:val="4"/>
            <w:tcBorders>
              <w:top w:val="single" w:sz="4" w:space="0" w:color="000000"/>
              <w:left w:val="single" w:sz="4" w:space="0" w:color="000000"/>
              <w:bottom w:val="single" w:sz="4" w:space="0" w:color="000000"/>
              <w:right w:val="single" w:sz="4" w:space="0" w:color="000000"/>
            </w:tcBorders>
            <w:vAlign w:val="bottom"/>
          </w:tcPr>
          <w:p w14:paraId="54FAF08D" w14:textId="77777777" w:rsidR="00AF20D0" w:rsidRDefault="00235498">
            <w:pPr>
              <w:ind w:left="2"/>
            </w:pPr>
            <w:r>
              <w:rPr>
                <w:rFonts w:ascii="Arial" w:eastAsia="Arial" w:hAnsi="Arial" w:cs="Arial"/>
              </w:rPr>
              <w:t xml:space="preserve">The purpose of the Processing is to enable the Processor to carry out the services under the Principal Agreement; </w:t>
            </w:r>
            <w:proofErr w:type="gramStart"/>
            <w:r>
              <w:rPr>
                <w:rFonts w:ascii="Arial" w:eastAsia="Arial" w:hAnsi="Arial" w:cs="Arial"/>
              </w:rPr>
              <w:t>specifically</w:t>
            </w:r>
            <w:proofErr w:type="gramEnd"/>
            <w:r>
              <w:rPr>
                <w:rFonts w:ascii="Arial" w:eastAsia="Arial" w:hAnsi="Arial" w:cs="Arial"/>
              </w:rPr>
              <w:t xml:space="preserve"> for the for the collection and evaluation of data to evaluate the impact of the This Girl Can campaign qualitatively with the campaigns target audiences, which include lower socioeconomic group (LSEG) women and people working in the sector. </w:t>
            </w:r>
          </w:p>
        </w:tc>
      </w:tr>
      <w:tr w:rsidR="00AF20D0" w14:paraId="55E16F7F" w14:textId="77777777">
        <w:trPr>
          <w:trHeight w:val="1529"/>
        </w:trPr>
        <w:tc>
          <w:tcPr>
            <w:tcW w:w="25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2787BF" w14:textId="77777777" w:rsidR="00AF20D0" w:rsidRDefault="00235498">
            <w:r>
              <w:rPr>
                <w:rFonts w:ascii="Arial" w:eastAsia="Arial" w:hAnsi="Arial" w:cs="Arial"/>
                <w:b/>
              </w:rPr>
              <w:lastRenderedPageBreak/>
              <w:t xml:space="preserve">The Categories of Data Subjects whose personal data will be processed </w:t>
            </w:r>
          </w:p>
        </w:tc>
        <w:tc>
          <w:tcPr>
            <w:tcW w:w="1621" w:type="dxa"/>
            <w:tcBorders>
              <w:top w:val="single" w:sz="4" w:space="0" w:color="000000"/>
              <w:left w:val="single" w:sz="4" w:space="0" w:color="000000"/>
              <w:bottom w:val="single" w:sz="4" w:space="0" w:color="000000"/>
              <w:right w:val="single" w:sz="4" w:space="0" w:color="000000"/>
            </w:tcBorders>
          </w:tcPr>
          <w:p w14:paraId="7A8F53F8" w14:textId="77777777" w:rsidR="00AF20D0" w:rsidRDefault="00235498">
            <w:pPr>
              <w:spacing w:after="22"/>
              <w:ind w:left="2"/>
            </w:pPr>
            <w:r>
              <w:rPr>
                <w:rFonts w:ascii="Arial" w:eastAsia="Arial" w:hAnsi="Arial" w:cs="Arial"/>
                <w:sz w:val="24"/>
              </w:rPr>
              <w:t xml:space="preserve">SE </w:t>
            </w:r>
          </w:p>
          <w:p w14:paraId="67954A07" w14:textId="77777777" w:rsidR="00AF20D0" w:rsidRDefault="00235498">
            <w:pPr>
              <w:ind w:left="2"/>
            </w:pPr>
            <w:r>
              <w:rPr>
                <w:rFonts w:ascii="Arial" w:eastAsia="Arial" w:hAnsi="Arial" w:cs="Arial"/>
                <w:sz w:val="24"/>
              </w:rPr>
              <w:t>Employees</w:t>
            </w:r>
            <w:r>
              <w:rPr>
                <w:rFonts w:ascii="Arial" w:eastAsia="Arial" w:hAnsi="Arial" w:cs="Arial"/>
              </w:rPr>
              <w:t xml:space="preserve"> </w:t>
            </w:r>
          </w:p>
        </w:tc>
        <w:tc>
          <w:tcPr>
            <w:tcW w:w="1620" w:type="dxa"/>
            <w:tcBorders>
              <w:top w:val="single" w:sz="4" w:space="0" w:color="000000"/>
              <w:left w:val="single" w:sz="4" w:space="0" w:color="000000"/>
              <w:bottom w:val="single" w:sz="4" w:space="0" w:color="000000"/>
              <w:right w:val="single" w:sz="4" w:space="0" w:color="000000"/>
            </w:tcBorders>
            <w:vAlign w:val="bottom"/>
          </w:tcPr>
          <w:p w14:paraId="6545CEF9" w14:textId="77777777" w:rsidR="00AF20D0" w:rsidRDefault="00235498">
            <w:pPr>
              <w:spacing w:after="21"/>
              <w:ind w:left="1"/>
            </w:pPr>
            <w:r>
              <w:rPr>
                <w:rFonts w:ascii="Arial" w:eastAsia="Arial" w:hAnsi="Arial" w:cs="Arial"/>
                <w:sz w:val="24"/>
              </w:rPr>
              <w:t xml:space="preserve">Fund </w:t>
            </w:r>
          </w:p>
          <w:p w14:paraId="42221DE5" w14:textId="77777777" w:rsidR="00AF20D0" w:rsidRDefault="00235498">
            <w:pPr>
              <w:ind w:left="1"/>
            </w:pPr>
            <w:r>
              <w:rPr>
                <w:rFonts w:ascii="Arial" w:eastAsia="Arial" w:hAnsi="Arial" w:cs="Arial"/>
                <w:sz w:val="24"/>
              </w:rPr>
              <w:t xml:space="preserve">Recipient </w:t>
            </w:r>
            <w:proofErr w:type="spellStart"/>
            <w:r>
              <w:rPr>
                <w:rFonts w:ascii="Arial" w:eastAsia="Arial" w:hAnsi="Arial" w:cs="Arial"/>
                <w:sz w:val="24"/>
              </w:rPr>
              <w:t>Representati</w:t>
            </w:r>
            <w:proofErr w:type="spellEnd"/>
            <w:r>
              <w:rPr>
                <w:rFonts w:ascii="Arial" w:eastAsia="Arial" w:hAnsi="Arial" w:cs="Arial"/>
                <w:sz w:val="24"/>
              </w:rPr>
              <w:t xml:space="preserve"> </w:t>
            </w:r>
            <w:proofErr w:type="spellStart"/>
            <w:r>
              <w:rPr>
                <w:rFonts w:ascii="Arial" w:eastAsia="Arial" w:hAnsi="Arial" w:cs="Arial"/>
                <w:sz w:val="24"/>
              </w:rPr>
              <w:t>ves</w:t>
            </w:r>
            <w:proofErr w:type="spellEnd"/>
            <w:r>
              <w:rPr>
                <w:rFonts w:ascii="Arial" w:eastAsia="Arial" w:hAnsi="Arial" w:cs="Arial"/>
              </w:rPr>
              <w:t xml:space="preserve"> </w:t>
            </w:r>
          </w:p>
        </w:tc>
        <w:tc>
          <w:tcPr>
            <w:tcW w:w="1621" w:type="dxa"/>
            <w:tcBorders>
              <w:top w:val="single" w:sz="4" w:space="0" w:color="000000"/>
              <w:left w:val="single" w:sz="4" w:space="0" w:color="000000"/>
              <w:bottom w:val="single" w:sz="4" w:space="0" w:color="000000"/>
              <w:right w:val="single" w:sz="4" w:space="0" w:color="000000"/>
            </w:tcBorders>
          </w:tcPr>
          <w:p w14:paraId="31E1A233" w14:textId="77777777" w:rsidR="00AF20D0" w:rsidRDefault="00235498">
            <w:pPr>
              <w:ind w:left="1"/>
            </w:pPr>
            <w:r>
              <w:rPr>
                <w:rFonts w:ascii="Arial" w:eastAsia="Arial" w:hAnsi="Arial" w:cs="Arial"/>
                <w:sz w:val="24"/>
              </w:rPr>
              <w:t>Members of the Public</w:t>
            </w:r>
            <w:r>
              <w:rPr>
                <w:rFonts w:ascii="Arial" w:eastAsia="Arial" w:hAnsi="Arial" w:cs="Arial"/>
              </w:rPr>
              <w:t xml:space="preserve"> </w:t>
            </w:r>
          </w:p>
        </w:tc>
        <w:tc>
          <w:tcPr>
            <w:tcW w:w="1620" w:type="dxa"/>
            <w:tcBorders>
              <w:top w:val="single" w:sz="4" w:space="0" w:color="000000"/>
              <w:left w:val="single" w:sz="4" w:space="0" w:color="000000"/>
              <w:bottom w:val="single" w:sz="4" w:space="0" w:color="000000"/>
              <w:right w:val="single" w:sz="4" w:space="0" w:color="000000"/>
            </w:tcBorders>
            <w:vAlign w:val="bottom"/>
          </w:tcPr>
          <w:p w14:paraId="3818475C" w14:textId="77777777" w:rsidR="00AF20D0" w:rsidRDefault="00235498">
            <w:pPr>
              <w:spacing w:after="21"/>
              <w:ind w:left="1"/>
            </w:pPr>
            <w:r>
              <w:rPr>
                <w:rFonts w:ascii="Arial" w:eastAsia="Arial" w:hAnsi="Arial" w:cs="Arial"/>
                <w:sz w:val="24"/>
              </w:rPr>
              <w:t xml:space="preserve">Other </w:t>
            </w:r>
          </w:p>
          <w:p w14:paraId="16765D2E" w14:textId="77777777" w:rsidR="00AF20D0" w:rsidRDefault="00235498">
            <w:pPr>
              <w:ind w:left="1"/>
            </w:pPr>
            <w:r>
              <w:rPr>
                <w:rFonts w:ascii="Arial" w:eastAsia="Arial" w:hAnsi="Arial" w:cs="Arial"/>
                <w:sz w:val="24"/>
              </w:rPr>
              <w:t xml:space="preserve">Government </w:t>
            </w:r>
            <w:proofErr w:type="spellStart"/>
            <w:r>
              <w:rPr>
                <w:rFonts w:ascii="Arial" w:eastAsia="Arial" w:hAnsi="Arial" w:cs="Arial"/>
                <w:sz w:val="24"/>
              </w:rPr>
              <w:t>Representati</w:t>
            </w:r>
            <w:proofErr w:type="spellEnd"/>
            <w:r>
              <w:rPr>
                <w:rFonts w:ascii="Arial" w:eastAsia="Arial" w:hAnsi="Arial" w:cs="Arial"/>
                <w:sz w:val="24"/>
              </w:rPr>
              <w:t xml:space="preserve"> </w:t>
            </w:r>
            <w:proofErr w:type="spellStart"/>
            <w:r>
              <w:rPr>
                <w:rFonts w:ascii="Arial" w:eastAsia="Arial" w:hAnsi="Arial" w:cs="Arial"/>
                <w:sz w:val="24"/>
              </w:rPr>
              <w:t>ves</w:t>
            </w:r>
            <w:proofErr w:type="spellEnd"/>
            <w:r>
              <w:rPr>
                <w:rFonts w:ascii="Arial" w:eastAsia="Arial" w:hAnsi="Arial" w:cs="Arial"/>
              </w:rPr>
              <w:t xml:space="preserve"> </w:t>
            </w:r>
          </w:p>
        </w:tc>
      </w:tr>
      <w:tr w:rsidR="00AF20D0" w14:paraId="61C8D6FF" w14:textId="77777777">
        <w:trPr>
          <w:trHeight w:val="1206"/>
        </w:trPr>
        <w:tc>
          <w:tcPr>
            <w:tcW w:w="253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47F4768" w14:textId="77777777" w:rsidR="00AF20D0" w:rsidRDefault="00235498">
            <w:pPr>
              <w:spacing w:after="19"/>
            </w:pPr>
            <w:r>
              <w:rPr>
                <w:rFonts w:ascii="Arial" w:eastAsia="Arial" w:hAnsi="Arial" w:cs="Arial"/>
                <w:b/>
              </w:rPr>
              <w:t xml:space="preserve">The types of </w:t>
            </w:r>
          </w:p>
          <w:p w14:paraId="61E34CAD" w14:textId="77777777" w:rsidR="00AF20D0" w:rsidRDefault="00235498">
            <w:pPr>
              <w:spacing w:after="19"/>
            </w:pPr>
            <w:r>
              <w:rPr>
                <w:rFonts w:ascii="Arial" w:eastAsia="Arial" w:hAnsi="Arial" w:cs="Arial"/>
                <w:b/>
              </w:rPr>
              <w:t xml:space="preserve">Controller Data </w:t>
            </w:r>
          </w:p>
          <w:p w14:paraId="68017844" w14:textId="77777777" w:rsidR="00AF20D0" w:rsidRDefault="00235498">
            <w:r>
              <w:rPr>
                <w:rFonts w:ascii="Arial" w:eastAsia="Arial" w:hAnsi="Arial" w:cs="Arial"/>
                <w:b/>
              </w:rPr>
              <w:t xml:space="preserve">Subjects’   Personal </w:t>
            </w:r>
          </w:p>
        </w:tc>
        <w:tc>
          <w:tcPr>
            <w:tcW w:w="1621" w:type="dxa"/>
            <w:tcBorders>
              <w:top w:val="single" w:sz="4" w:space="0" w:color="000000"/>
              <w:left w:val="single" w:sz="4" w:space="0" w:color="000000"/>
              <w:bottom w:val="single" w:sz="4" w:space="0" w:color="000000"/>
              <w:right w:val="single" w:sz="4" w:space="0" w:color="000000"/>
            </w:tcBorders>
            <w:vAlign w:val="bottom"/>
          </w:tcPr>
          <w:p w14:paraId="1B6FA65E" w14:textId="77777777" w:rsidR="00AF20D0" w:rsidRDefault="00235498">
            <w:pPr>
              <w:ind w:left="2"/>
            </w:pPr>
            <w:r>
              <w:rPr>
                <w:rFonts w:ascii="Arial" w:eastAsia="Arial" w:hAnsi="Arial" w:cs="Arial"/>
                <w:sz w:val="24"/>
              </w:rPr>
              <w:t xml:space="preserve">First name, last name, contact </w:t>
            </w:r>
          </w:p>
        </w:tc>
        <w:tc>
          <w:tcPr>
            <w:tcW w:w="1620" w:type="dxa"/>
            <w:tcBorders>
              <w:top w:val="single" w:sz="4" w:space="0" w:color="000000"/>
              <w:left w:val="single" w:sz="4" w:space="0" w:color="000000"/>
              <w:bottom w:val="single" w:sz="4" w:space="0" w:color="000000"/>
              <w:right w:val="single" w:sz="4" w:space="0" w:color="000000"/>
            </w:tcBorders>
            <w:vAlign w:val="bottom"/>
          </w:tcPr>
          <w:p w14:paraId="254E1993" w14:textId="77777777" w:rsidR="00AF20D0" w:rsidRDefault="00235498">
            <w:pPr>
              <w:ind w:left="1"/>
            </w:pPr>
            <w:r>
              <w:rPr>
                <w:rFonts w:ascii="Arial" w:eastAsia="Arial" w:hAnsi="Arial" w:cs="Arial"/>
                <w:sz w:val="24"/>
              </w:rPr>
              <w:t xml:space="preserve">First name, full name, surname, </w:t>
            </w:r>
          </w:p>
        </w:tc>
        <w:tc>
          <w:tcPr>
            <w:tcW w:w="1621" w:type="dxa"/>
            <w:tcBorders>
              <w:top w:val="single" w:sz="4" w:space="0" w:color="000000"/>
              <w:left w:val="single" w:sz="4" w:space="0" w:color="000000"/>
              <w:bottom w:val="single" w:sz="4" w:space="0" w:color="000000"/>
              <w:right w:val="single" w:sz="4" w:space="0" w:color="000000"/>
            </w:tcBorders>
            <w:vAlign w:val="bottom"/>
          </w:tcPr>
          <w:p w14:paraId="4037E36F" w14:textId="77777777" w:rsidR="00AF20D0" w:rsidRDefault="00235498">
            <w:pPr>
              <w:ind w:left="1"/>
            </w:pPr>
            <w:r>
              <w:rPr>
                <w:rFonts w:ascii="Arial" w:eastAsia="Arial" w:hAnsi="Arial" w:cs="Arial"/>
                <w:sz w:val="24"/>
              </w:rPr>
              <w:t xml:space="preserve">First name, surname, contact </w:t>
            </w:r>
          </w:p>
        </w:tc>
        <w:tc>
          <w:tcPr>
            <w:tcW w:w="1620" w:type="dxa"/>
            <w:tcBorders>
              <w:top w:val="single" w:sz="4" w:space="0" w:color="000000"/>
              <w:left w:val="single" w:sz="4" w:space="0" w:color="000000"/>
              <w:bottom w:val="single" w:sz="4" w:space="0" w:color="000000"/>
              <w:right w:val="single" w:sz="4" w:space="0" w:color="000000"/>
            </w:tcBorders>
            <w:vAlign w:val="bottom"/>
          </w:tcPr>
          <w:p w14:paraId="3B1CFAA8" w14:textId="77777777" w:rsidR="00AF20D0" w:rsidRDefault="00235498">
            <w:pPr>
              <w:ind w:left="1"/>
            </w:pPr>
            <w:r>
              <w:rPr>
                <w:rFonts w:ascii="Arial" w:eastAsia="Arial" w:hAnsi="Arial" w:cs="Arial"/>
                <w:sz w:val="24"/>
              </w:rPr>
              <w:t xml:space="preserve">First name, surname, contact </w:t>
            </w:r>
          </w:p>
        </w:tc>
      </w:tr>
    </w:tbl>
    <w:p w14:paraId="70ECD7EA" w14:textId="77777777" w:rsidR="00AF20D0" w:rsidRDefault="00AF20D0">
      <w:pPr>
        <w:spacing w:after="0"/>
        <w:ind w:left="-1440" w:right="42"/>
      </w:pPr>
    </w:p>
    <w:tbl>
      <w:tblPr>
        <w:tblStyle w:val="TableGrid"/>
        <w:tblW w:w="9017" w:type="dxa"/>
        <w:tblInd w:w="6" w:type="dxa"/>
        <w:tblCellMar>
          <w:top w:w="10" w:type="dxa"/>
          <w:left w:w="114" w:type="dxa"/>
          <w:bottom w:w="45" w:type="dxa"/>
          <w:right w:w="73" w:type="dxa"/>
        </w:tblCellMar>
        <w:tblLook w:val="04A0" w:firstRow="1" w:lastRow="0" w:firstColumn="1" w:lastColumn="0" w:noHBand="0" w:noVBand="1"/>
      </w:tblPr>
      <w:tblGrid>
        <w:gridCol w:w="2535"/>
        <w:gridCol w:w="1621"/>
        <w:gridCol w:w="1620"/>
        <w:gridCol w:w="1621"/>
        <w:gridCol w:w="1620"/>
      </w:tblGrid>
      <w:tr w:rsidR="00AF20D0" w14:paraId="2C4EE59F" w14:textId="77777777">
        <w:trPr>
          <w:trHeight w:val="2248"/>
        </w:trPr>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49241FB2" w14:textId="77777777" w:rsidR="00AF20D0" w:rsidRDefault="00235498">
            <w:pPr>
              <w:ind w:right="30"/>
            </w:pPr>
            <w:r>
              <w:rPr>
                <w:rFonts w:ascii="Arial" w:eastAsia="Arial" w:hAnsi="Arial" w:cs="Arial"/>
                <w:b/>
              </w:rPr>
              <w:t xml:space="preserve">Data to be Processed: </w:t>
            </w:r>
          </w:p>
        </w:tc>
        <w:tc>
          <w:tcPr>
            <w:tcW w:w="1621" w:type="dxa"/>
            <w:tcBorders>
              <w:top w:val="single" w:sz="4" w:space="0" w:color="000000"/>
              <w:left w:val="single" w:sz="4" w:space="0" w:color="000000"/>
              <w:bottom w:val="single" w:sz="4" w:space="0" w:color="000000"/>
              <w:right w:val="single" w:sz="4" w:space="0" w:color="000000"/>
            </w:tcBorders>
          </w:tcPr>
          <w:p w14:paraId="09E0DAE4" w14:textId="77777777" w:rsidR="00AF20D0" w:rsidRDefault="00235498">
            <w:pPr>
              <w:ind w:left="2" w:right="23"/>
            </w:pPr>
            <w:r>
              <w:rPr>
                <w:rFonts w:ascii="Arial" w:eastAsia="Arial" w:hAnsi="Arial" w:cs="Arial"/>
                <w:sz w:val="24"/>
              </w:rPr>
              <w:t>details, email address, phone numbers</w:t>
            </w:r>
            <w:r>
              <w:rPr>
                <w:rFonts w:ascii="Arial" w:eastAsia="Arial" w:hAnsi="Arial" w:cs="Arial"/>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123A0D89" w14:textId="77777777" w:rsidR="00AF20D0" w:rsidRDefault="00235498">
            <w:pPr>
              <w:ind w:left="1"/>
            </w:pPr>
            <w:r>
              <w:rPr>
                <w:rFonts w:ascii="Arial" w:eastAsia="Arial" w:hAnsi="Arial" w:cs="Arial"/>
                <w:sz w:val="24"/>
              </w:rPr>
              <w:t>contact details</w:t>
            </w:r>
            <w:r>
              <w:rPr>
                <w:rFonts w:ascii="Arial" w:eastAsia="Arial" w:hAnsi="Arial" w:cs="Arial"/>
              </w:rPr>
              <w:t xml:space="preserve"> </w:t>
            </w:r>
          </w:p>
        </w:tc>
        <w:tc>
          <w:tcPr>
            <w:tcW w:w="1621" w:type="dxa"/>
            <w:tcBorders>
              <w:top w:val="single" w:sz="4" w:space="0" w:color="000000"/>
              <w:left w:val="single" w:sz="4" w:space="0" w:color="000000"/>
              <w:bottom w:val="single" w:sz="4" w:space="0" w:color="000000"/>
              <w:right w:val="single" w:sz="4" w:space="0" w:color="000000"/>
            </w:tcBorders>
          </w:tcPr>
          <w:p w14:paraId="5825F6CB" w14:textId="77777777" w:rsidR="00AF20D0" w:rsidRDefault="00235498">
            <w:pPr>
              <w:ind w:left="1"/>
            </w:pPr>
            <w:r>
              <w:rPr>
                <w:rFonts w:ascii="Arial" w:eastAsia="Arial" w:hAnsi="Arial" w:cs="Arial"/>
                <w:sz w:val="24"/>
              </w:rPr>
              <w:t>details, personal email address, phone numbers, age</w:t>
            </w:r>
            <w:r>
              <w:rPr>
                <w:rFonts w:ascii="Arial" w:eastAsia="Arial" w:hAnsi="Arial" w:cs="Arial"/>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379A229" w14:textId="77777777" w:rsidR="00AF20D0" w:rsidRDefault="00235498">
            <w:pPr>
              <w:ind w:left="1"/>
            </w:pPr>
            <w:r>
              <w:rPr>
                <w:rFonts w:ascii="Arial" w:eastAsia="Arial" w:hAnsi="Arial" w:cs="Arial"/>
                <w:sz w:val="24"/>
              </w:rPr>
              <w:t>details, personal email address, phone numbers</w:t>
            </w:r>
            <w:r>
              <w:rPr>
                <w:rFonts w:ascii="Arial" w:eastAsia="Arial" w:hAnsi="Arial" w:cs="Arial"/>
              </w:rPr>
              <w:t xml:space="preserve"> </w:t>
            </w:r>
          </w:p>
        </w:tc>
      </w:tr>
      <w:tr w:rsidR="00AF20D0" w14:paraId="281891A5" w14:textId="77777777">
        <w:trPr>
          <w:trHeight w:val="1714"/>
        </w:trPr>
        <w:tc>
          <w:tcPr>
            <w:tcW w:w="253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9CBDFB9" w14:textId="77777777" w:rsidR="00AF20D0" w:rsidRDefault="00235498">
            <w:pPr>
              <w:spacing w:after="19"/>
            </w:pPr>
            <w:r>
              <w:rPr>
                <w:rFonts w:ascii="Arial" w:eastAsia="Arial" w:hAnsi="Arial" w:cs="Arial"/>
                <w:b/>
              </w:rPr>
              <w:t xml:space="preserve">Lawful Basis of </w:t>
            </w:r>
          </w:p>
          <w:p w14:paraId="4D52A9AD" w14:textId="77777777" w:rsidR="00AF20D0" w:rsidRDefault="00235498">
            <w:pPr>
              <w:spacing w:after="19"/>
            </w:pPr>
            <w:r>
              <w:rPr>
                <w:rFonts w:ascii="Arial" w:eastAsia="Arial" w:hAnsi="Arial" w:cs="Arial"/>
                <w:b/>
              </w:rPr>
              <w:t xml:space="preserve">Processing of </w:t>
            </w:r>
          </w:p>
          <w:p w14:paraId="77443A25" w14:textId="77777777" w:rsidR="00AF20D0" w:rsidRDefault="00235498">
            <w:pPr>
              <w:spacing w:after="1" w:line="277" w:lineRule="auto"/>
            </w:pPr>
            <w:r>
              <w:rPr>
                <w:rFonts w:ascii="Arial" w:eastAsia="Arial" w:hAnsi="Arial" w:cs="Arial"/>
                <w:b/>
              </w:rPr>
              <w:t xml:space="preserve">Controller Data Subjects’ Personal </w:t>
            </w:r>
          </w:p>
          <w:p w14:paraId="0F7797A7" w14:textId="77777777" w:rsidR="00AF20D0" w:rsidRDefault="00235498">
            <w:r>
              <w:rPr>
                <w:rFonts w:ascii="Arial" w:eastAsia="Arial" w:hAnsi="Arial" w:cs="Arial"/>
                <w:b/>
              </w:rPr>
              <w:t xml:space="preserve">Data </w:t>
            </w:r>
          </w:p>
        </w:tc>
        <w:tc>
          <w:tcPr>
            <w:tcW w:w="6482" w:type="dxa"/>
            <w:gridSpan w:val="4"/>
            <w:tcBorders>
              <w:top w:val="single" w:sz="4" w:space="0" w:color="000000"/>
              <w:left w:val="single" w:sz="4" w:space="0" w:color="000000"/>
              <w:bottom w:val="single" w:sz="4" w:space="0" w:color="000000"/>
              <w:right w:val="single" w:sz="4" w:space="0" w:color="000000"/>
            </w:tcBorders>
          </w:tcPr>
          <w:p w14:paraId="7A019F08" w14:textId="77777777" w:rsidR="00AF20D0" w:rsidRDefault="00235498">
            <w:pPr>
              <w:spacing w:after="259"/>
              <w:ind w:left="2"/>
            </w:pPr>
            <w:r>
              <w:rPr>
                <w:rFonts w:ascii="Arial" w:eastAsia="Arial" w:hAnsi="Arial" w:cs="Arial"/>
              </w:rPr>
              <w:t xml:space="preserve">Controller: Public Task </w:t>
            </w:r>
          </w:p>
          <w:p w14:paraId="2B3EED0B" w14:textId="77777777" w:rsidR="00AF20D0" w:rsidRDefault="00235498">
            <w:pPr>
              <w:ind w:left="2"/>
            </w:pPr>
            <w:r>
              <w:rPr>
                <w:rFonts w:ascii="Arial" w:eastAsia="Arial" w:hAnsi="Arial" w:cs="Arial"/>
              </w:rPr>
              <w:t xml:space="preserve">Processor: Contract </w:t>
            </w:r>
          </w:p>
        </w:tc>
      </w:tr>
      <w:tr w:rsidR="00AF20D0" w14:paraId="4A88EDD3" w14:textId="77777777">
        <w:trPr>
          <w:trHeight w:val="2170"/>
        </w:trPr>
        <w:tc>
          <w:tcPr>
            <w:tcW w:w="25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9827D4" w14:textId="77777777" w:rsidR="00AF20D0" w:rsidRDefault="00235498">
            <w:pPr>
              <w:spacing w:after="19"/>
            </w:pPr>
            <w:r>
              <w:rPr>
                <w:rFonts w:ascii="Arial" w:eastAsia="Arial" w:hAnsi="Arial" w:cs="Arial"/>
                <w:b/>
              </w:rPr>
              <w:t xml:space="preserve">The types of </w:t>
            </w:r>
          </w:p>
          <w:p w14:paraId="553CD565" w14:textId="77777777" w:rsidR="00AF20D0" w:rsidRDefault="00235498">
            <w:pPr>
              <w:spacing w:line="279" w:lineRule="auto"/>
            </w:pPr>
            <w:r>
              <w:rPr>
                <w:rFonts w:ascii="Arial" w:eastAsia="Arial" w:hAnsi="Arial" w:cs="Arial"/>
                <w:b/>
              </w:rPr>
              <w:t xml:space="preserve">Controller Data Subjects’   Special </w:t>
            </w:r>
          </w:p>
          <w:p w14:paraId="19D35451" w14:textId="77777777" w:rsidR="00AF20D0" w:rsidRDefault="00235498">
            <w:pPr>
              <w:spacing w:line="277" w:lineRule="auto"/>
            </w:pPr>
            <w:r>
              <w:rPr>
                <w:rFonts w:ascii="Arial" w:eastAsia="Arial" w:hAnsi="Arial" w:cs="Arial"/>
                <w:b/>
              </w:rPr>
              <w:t xml:space="preserve">Category Personal Data to be </w:t>
            </w:r>
          </w:p>
          <w:p w14:paraId="5B566BFC" w14:textId="77777777" w:rsidR="00AF20D0" w:rsidRDefault="00235498">
            <w:r>
              <w:rPr>
                <w:rFonts w:ascii="Arial" w:eastAsia="Arial" w:hAnsi="Arial" w:cs="Arial"/>
                <w:b/>
              </w:rPr>
              <w:t xml:space="preserve">Processed: </w:t>
            </w:r>
          </w:p>
        </w:tc>
        <w:tc>
          <w:tcPr>
            <w:tcW w:w="1621" w:type="dxa"/>
            <w:tcBorders>
              <w:top w:val="single" w:sz="4" w:space="0" w:color="000000"/>
              <w:left w:val="single" w:sz="4" w:space="0" w:color="000000"/>
              <w:bottom w:val="single" w:sz="4" w:space="0" w:color="000000"/>
              <w:right w:val="single" w:sz="4" w:space="0" w:color="000000"/>
            </w:tcBorders>
          </w:tcPr>
          <w:p w14:paraId="1D79841B" w14:textId="77777777" w:rsidR="00AF20D0" w:rsidRDefault="00235498">
            <w:pPr>
              <w:ind w:left="2"/>
            </w:pPr>
            <w:r>
              <w:rPr>
                <w:rFonts w:ascii="Arial" w:eastAsia="Arial" w:hAnsi="Arial" w:cs="Arial"/>
              </w:rPr>
              <w:t xml:space="preserve">N/A </w:t>
            </w:r>
          </w:p>
        </w:tc>
        <w:tc>
          <w:tcPr>
            <w:tcW w:w="1620" w:type="dxa"/>
            <w:tcBorders>
              <w:top w:val="single" w:sz="4" w:space="0" w:color="000000"/>
              <w:left w:val="single" w:sz="4" w:space="0" w:color="000000"/>
              <w:bottom w:val="single" w:sz="4" w:space="0" w:color="000000"/>
              <w:right w:val="single" w:sz="4" w:space="0" w:color="000000"/>
            </w:tcBorders>
          </w:tcPr>
          <w:p w14:paraId="59CDC651" w14:textId="77777777" w:rsidR="00AF20D0" w:rsidRDefault="00235498">
            <w:pPr>
              <w:ind w:left="1"/>
            </w:pPr>
            <w:r>
              <w:rPr>
                <w:rFonts w:ascii="Arial" w:eastAsia="Arial" w:hAnsi="Arial" w:cs="Arial"/>
              </w:rPr>
              <w:t xml:space="preserve">N/A </w:t>
            </w:r>
          </w:p>
        </w:tc>
        <w:tc>
          <w:tcPr>
            <w:tcW w:w="1621" w:type="dxa"/>
            <w:tcBorders>
              <w:top w:val="single" w:sz="4" w:space="0" w:color="000000"/>
              <w:left w:val="single" w:sz="4" w:space="0" w:color="000000"/>
              <w:bottom w:val="single" w:sz="4" w:space="0" w:color="000000"/>
              <w:right w:val="single" w:sz="4" w:space="0" w:color="000000"/>
            </w:tcBorders>
            <w:vAlign w:val="bottom"/>
          </w:tcPr>
          <w:p w14:paraId="463DE858" w14:textId="77777777" w:rsidR="00AF20D0" w:rsidRDefault="00235498">
            <w:pPr>
              <w:spacing w:after="24"/>
              <w:ind w:left="1"/>
            </w:pPr>
            <w:r>
              <w:rPr>
                <w:rFonts w:ascii="Arial" w:eastAsia="Arial" w:hAnsi="Arial" w:cs="Arial"/>
                <w:sz w:val="24"/>
              </w:rPr>
              <w:t xml:space="preserve">Gender, </w:t>
            </w:r>
          </w:p>
          <w:p w14:paraId="5007466B" w14:textId="77777777" w:rsidR="00AF20D0" w:rsidRDefault="00235498">
            <w:pPr>
              <w:ind w:left="1"/>
            </w:pPr>
            <w:r>
              <w:rPr>
                <w:rFonts w:ascii="Arial" w:eastAsia="Arial" w:hAnsi="Arial" w:cs="Arial"/>
                <w:sz w:val="24"/>
              </w:rPr>
              <w:t>nationality, racial or ethnic origin, religion/</w:t>
            </w:r>
            <w:proofErr w:type="spellStart"/>
            <w:r>
              <w:rPr>
                <w:rFonts w:ascii="Arial" w:eastAsia="Arial" w:hAnsi="Arial" w:cs="Arial"/>
                <w:sz w:val="24"/>
              </w:rPr>
              <w:t>religi</w:t>
            </w:r>
            <w:proofErr w:type="spellEnd"/>
            <w:r>
              <w:rPr>
                <w:rFonts w:ascii="Arial" w:eastAsia="Arial" w:hAnsi="Arial" w:cs="Arial"/>
                <w:sz w:val="24"/>
              </w:rPr>
              <w:t xml:space="preserve"> </w:t>
            </w:r>
            <w:proofErr w:type="spellStart"/>
            <w:r>
              <w:rPr>
                <w:rFonts w:ascii="Arial" w:eastAsia="Arial" w:hAnsi="Arial" w:cs="Arial"/>
                <w:sz w:val="24"/>
              </w:rPr>
              <w:t>ous</w:t>
            </w:r>
            <w:proofErr w:type="spellEnd"/>
            <w:r>
              <w:rPr>
                <w:rFonts w:ascii="Arial" w:eastAsia="Arial" w:hAnsi="Arial" w:cs="Arial"/>
                <w:sz w:val="24"/>
              </w:rPr>
              <w:t xml:space="preserve"> beliefs</w:t>
            </w:r>
            <w:r>
              <w:rPr>
                <w:rFonts w:ascii="Arial" w:eastAsia="Arial" w:hAnsi="Arial" w:cs="Arial"/>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2255787" w14:textId="77777777" w:rsidR="00AF20D0" w:rsidRDefault="00235498">
            <w:pPr>
              <w:spacing w:after="24"/>
              <w:ind w:left="1"/>
            </w:pPr>
            <w:r>
              <w:rPr>
                <w:rFonts w:ascii="Arial" w:eastAsia="Arial" w:hAnsi="Arial" w:cs="Arial"/>
                <w:sz w:val="24"/>
              </w:rPr>
              <w:t xml:space="preserve">Gender, </w:t>
            </w:r>
          </w:p>
          <w:p w14:paraId="2D9BBC06" w14:textId="77777777" w:rsidR="00AF20D0" w:rsidRDefault="00235498">
            <w:pPr>
              <w:ind w:left="1"/>
              <w:jc w:val="both"/>
            </w:pPr>
            <w:r>
              <w:rPr>
                <w:rFonts w:ascii="Arial" w:eastAsia="Arial" w:hAnsi="Arial" w:cs="Arial"/>
                <w:sz w:val="24"/>
              </w:rPr>
              <w:t>racial or ethnic origin</w:t>
            </w:r>
            <w:r>
              <w:rPr>
                <w:rFonts w:ascii="Arial" w:eastAsia="Arial" w:hAnsi="Arial" w:cs="Arial"/>
              </w:rPr>
              <w:t xml:space="preserve"> </w:t>
            </w:r>
          </w:p>
        </w:tc>
      </w:tr>
      <w:tr w:rsidR="00AF20D0" w14:paraId="7022859E" w14:textId="77777777">
        <w:trPr>
          <w:trHeight w:val="2007"/>
        </w:trPr>
        <w:tc>
          <w:tcPr>
            <w:tcW w:w="253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218819C" w14:textId="77777777" w:rsidR="00AF20D0" w:rsidRDefault="00235498">
            <w:pPr>
              <w:spacing w:after="19"/>
            </w:pPr>
            <w:r>
              <w:rPr>
                <w:rFonts w:ascii="Arial" w:eastAsia="Arial" w:hAnsi="Arial" w:cs="Arial"/>
                <w:b/>
              </w:rPr>
              <w:t xml:space="preserve">Lawful Basis of </w:t>
            </w:r>
          </w:p>
          <w:p w14:paraId="0130FBDE" w14:textId="77777777" w:rsidR="00AF20D0" w:rsidRDefault="00235498">
            <w:pPr>
              <w:spacing w:after="19"/>
            </w:pPr>
            <w:r>
              <w:rPr>
                <w:rFonts w:ascii="Arial" w:eastAsia="Arial" w:hAnsi="Arial" w:cs="Arial"/>
                <w:b/>
              </w:rPr>
              <w:t xml:space="preserve">Processing of </w:t>
            </w:r>
          </w:p>
          <w:p w14:paraId="4F3B1DFC" w14:textId="77777777" w:rsidR="00AF20D0" w:rsidRDefault="00235498">
            <w:pPr>
              <w:spacing w:after="19"/>
            </w:pPr>
            <w:r>
              <w:rPr>
                <w:rFonts w:ascii="Arial" w:eastAsia="Arial" w:hAnsi="Arial" w:cs="Arial"/>
                <w:b/>
              </w:rPr>
              <w:t xml:space="preserve">Controller Data </w:t>
            </w:r>
          </w:p>
          <w:p w14:paraId="29FA2F13" w14:textId="77777777" w:rsidR="00AF20D0" w:rsidRDefault="00235498">
            <w:pPr>
              <w:spacing w:after="19"/>
            </w:pPr>
            <w:r>
              <w:rPr>
                <w:rFonts w:ascii="Arial" w:eastAsia="Arial" w:hAnsi="Arial" w:cs="Arial"/>
                <w:b/>
              </w:rPr>
              <w:t xml:space="preserve">Subjects Special </w:t>
            </w:r>
          </w:p>
          <w:p w14:paraId="7DECAD29" w14:textId="77777777" w:rsidR="00AF20D0" w:rsidRDefault="00235498">
            <w:pPr>
              <w:spacing w:after="19"/>
            </w:pPr>
            <w:r>
              <w:rPr>
                <w:rFonts w:ascii="Arial" w:eastAsia="Arial" w:hAnsi="Arial" w:cs="Arial"/>
                <w:b/>
              </w:rPr>
              <w:t xml:space="preserve">Category Personal </w:t>
            </w:r>
          </w:p>
          <w:p w14:paraId="7BBC061C" w14:textId="77777777" w:rsidR="00AF20D0" w:rsidRDefault="00235498">
            <w:r>
              <w:rPr>
                <w:rFonts w:ascii="Arial" w:eastAsia="Arial" w:hAnsi="Arial" w:cs="Arial"/>
                <w:b/>
              </w:rPr>
              <w:t xml:space="preserve">Data </w:t>
            </w:r>
          </w:p>
        </w:tc>
        <w:tc>
          <w:tcPr>
            <w:tcW w:w="6482" w:type="dxa"/>
            <w:gridSpan w:val="4"/>
            <w:tcBorders>
              <w:top w:val="single" w:sz="4" w:space="0" w:color="000000"/>
              <w:left w:val="single" w:sz="4" w:space="0" w:color="000000"/>
              <w:bottom w:val="single" w:sz="4" w:space="0" w:color="000000"/>
              <w:right w:val="single" w:sz="4" w:space="0" w:color="000000"/>
            </w:tcBorders>
          </w:tcPr>
          <w:p w14:paraId="77436910" w14:textId="77777777" w:rsidR="00AF20D0" w:rsidRDefault="00235498">
            <w:pPr>
              <w:ind w:left="2"/>
            </w:pPr>
            <w:r>
              <w:rPr>
                <w:rFonts w:ascii="Arial" w:eastAsia="Arial" w:hAnsi="Arial" w:cs="Arial"/>
              </w:rPr>
              <w:t xml:space="preserve">Explicit Consent </w:t>
            </w:r>
          </w:p>
        </w:tc>
      </w:tr>
      <w:tr w:rsidR="00AF20D0" w14:paraId="4DB73AFE" w14:textId="77777777">
        <w:trPr>
          <w:trHeight w:val="2302"/>
        </w:trPr>
        <w:tc>
          <w:tcPr>
            <w:tcW w:w="253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76CF382" w14:textId="77777777" w:rsidR="00AF20D0" w:rsidRDefault="00235498">
            <w:pPr>
              <w:spacing w:after="21"/>
            </w:pPr>
            <w:r>
              <w:rPr>
                <w:rFonts w:ascii="Arial" w:eastAsia="Arial" w:hAnsi="Arial" w:cs="Arial"/>
                <w:b/>
              </w:rPr>
              <w:lastRenderedPageBreak/>
              <w:t xml:space="preserve">The nature of the </w:t>
            </w:r>
          </w:p>
          <w:p w14:paraId="29C6BED6" w14:textId="77777777" w:rsidR="00AF20D0" w:rsidRDefault="00235498">
            <w:pPr>
              <w:spacing w:line="277" w:lineRule="auto"/>
            </w:pPr>
            <w:r>
              <w:rPr>
                <w:rFonts w:ascii="Arial" w:eastAsia="Arial" w:hAnsi="Arial" w:cs="Arial"/>
                <w:b/>
              </w:rPr>
              <w:t xml:space="preserve">Processing (processing </w:t>
            </w:r>
          </w:p>
          <w:p w14:paraId="4893CDEA" w14:textId="77777777" w:rsidR="00AF20D0" w:rsidRDefault="00235498">
            <w:pPr>
              <w:spacing w:after="19"/>
            </w:pPr>
            <w:r>
              <w:rPr>
                <w:rFonts w:ascii="Arial" w:eastAsia="Arial" w:hAnsi="Arial" w:cs="Arial"/>
                <w:b/>
              </w:rPr>
              <w:t xml:space="preserve">activities) of </w:t>
            </w:r>
          </w:p>
          <w:p w14:paraId="694F705C" w14:textId="77777777" w:rsidR="00AF20D0" w:rsidRDefault="00235498">
            <w:r>
              <w:rPr>
                <w:rFonts w:ascii="Arial" w:eastAsia="Arial" w:hAnsi="Arial" w:cs="Arial"/>
                <w:b/>
              </w:rPr>
              <w:t xml:space="preserve">Controller Personal &amp; Special Category Data: </w:t>
            </w:r>
          </w:p>
        </w:tc>
        <w:tc>
          <w:tcPr>
            <w:tcW w:w="6482" w:type="dxa"/>
            <w:gridSpan w:val="4"/>
            <w:tcBorders>
              <w:top w:val="single" w:sz="4" w:space="0" w:color="000000"/>
              <w:left w:val="single" w:sz="4" w:space="0" w:color="000000"/>
              <w:bottom w:val="single" w:sz="4" w:space="0" w:color="000000"/>
              <w:right w:val="single" w:sz="4" w:space="0" w:color="000000"/>
            </w:tcBorders>
          </w:tcPr>
          <w:p w14:paraId="279657E9" w14:textId="77777777" w:rsidR="00AF20D0" w:rsidRDefault="00235498">
            <w:pPr>
              <w:ind w:left="2"/>
            </w:pPr>
            <w:r>
              <w:rPr>
                <w:rFonts w:ascii="Arial" w:eastAsia="Arial" w:hAnsi="Arial" w:cs="Arial"/>
              </w:rPr>
              <w:t xml:space="preserve">The nature of the Processing is to collect, record, store, combine, edit and delete the Personal Data.  </w:t>
            </w:r>
          </w:p>
        </w:tc>
      </w:tr>
      <w:tr w:rsidR="00AF20D0" w14:paraId="5A626646" w14:textId="77777777">
        <w:trPr>
          <w:trHeight w:val="1424"/>
        </w:trPr>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095F08B4" w14:textId="77777777" w:rsidR="00AF20D0" w:rsidRDefault="00235498">
            <w:r>
              <w:rPr>
                <w:rFonts w:ascii="Arial" w:eastAsia="Arial" w:hAnsi="Arial" w:cs="Arial"/>
                <w:b/>
              </w:rPr>
              <w:t xml:space="preserve">Data Sharing </w:t>
            </w:r>
          </w:p>
        </w:tc>
        <w:tc>
          <w:tcPr>
            <w:tcW w:w="6482" w:type="dxa"/>
            <w:gridSpan w:val="4"/>
            <w:tcBorders>
              <w:top w:val="single" w:sz="4" w:space="0" w:color="000000"/>
              <w:left w:val="single" w:sz="4" w:space="0" w:color="000000"/>
              <w:bottom w:val="single" w:sz="4" w:space="0" w:color="000000"/>
              <w:right w:val="single" w:sz="4" w:space="0" w:color="000000"/>
            </w:tcBorders>
            <w:vAlign w:val="bottom"/>
          </w:tcPr>
          <w:p w14:paraId="1DDDA07C" w14:textId="77777777" w:rsidR="00AF20D0" w:rsidRDefault="00235498">
            <w:pPr>
              <w:ind w:left="2"/>
            </w:pPr>
            <w:r>
              <w:rPr>
                <w:rFonts w:ascii="Arial" w:eastAsia="Arial" w:hAnsi="Arial" w:cs="Arial"/>
              </w:rPr>
              <w:t xml:space="preserve">The Processor shall not share Controller data beyond that required for the purpose of completing its work under this Agreement with any third parties unless it has obtained written approval from the Controller. </w:t>
            </w:r>
          </w:p>
        </w:tc>
      </w:tr>
      <w:tr w:rsidR="00AF20D0" w14:paraId="07429023" w14:textId="77777777">
        <w:trPr>
          <w:trHeight w:val="835"/>
        </w:trPr>
        <w:tc>
          <w:tcPr>
            <w:tcW w:w="253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BFA723C" w14:textId="77777777" w:rsidR="00AF20D0" w:rsidRDefault="00235498">
            <w:r>
              <w:rPr>
                <w:rFonts w:ascii="Arial" w:eastAsia="Arial" w:hAnsi="Arial" w:cs="Arial"/>
                <w:b/>
              </w:rPr>
              <w:t xml:space="preserve">The obligations and rights of Controller: </w:t>
            </w:r>
          </w:p>
        </w:tc>
        <w:tc>
          <w:tcPr>
            <w:tcW w:w="6482" w:type="dxa"/>
            <w:gridSpan w:val="4"/>
            <w:tcBorders>
              <w:top w:val="single" w:sz="4" w:space="0" w:color="000000"/>
              <w:left w:val="single" w:sz="4" w:space="0" w:color="000000"/>
              <w:bottom w:val="single" w:sz="4" w:space="0" w:color="000000"/>
              <w:right w:val="single" w:sz="4" w:space="0" w:color="000000"/>
            </w:tcBorders>
            <w:vAlign w:val="bottom"/>
          </w:tcPr>
          <w:p w14:paraId="21FD235E" w14:textId="77777777" w:rsidR="00AF20D0" w:rsidRDefault="00235498">
            <w:pPr>
              <w:ind w:left="2"/>
            </w:pPr>
            <w:r>
              <w:rPr>
                <w:rFonts w:ascii="Arial" w:eastAsia="Arial" w:hAnsi="Arial" w:cs="Arial"/>
              </w:rPr>
              <w:t xml:space="preserve">The obligations and rights of Controller are set out in the Principal Agreement and this Addendum. </w:t>
            </w:r>
          </w:p>
        </w:tc>
      </w:tr>
      <w:tr w:rsidR="00AF20D0" w14:paraId="1D8B98B3" w14:textId="77777777">
        <w:trPr>
          <w:trHeight w:val="835"/>
        </w:trPr>
        <w:tc>
          <w:tcPr>
            <w:tcW w:w="25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A05107" w14:textId="77777777" w:rsidR="00AF20D0" w:rsidRDefault="00235498">
            <w:r>
              <w:rPr>
                <w:rFonts w:ascii="Arial" w:eastAsia="Arial" w:hAnsi="Arial" w:cs="Arial"/>
                <w:b/>
              </w:rPr>
              <w:t xml:space="preserve">Data Retention </w:t>
            </w:r>
          </w:p>
        </w:tc>
        <w:tc>
          <w:tcPr>
            <w:tcW w:w="6482" w:type="dxa"/>
            <w:gridSpan w:val="4"/>
            <w:tcBorders>
              <w:top w:val="single" w:sz="4" w:space="0" w:color="000000"/>
              <w:left w:val="single" w:sz="4" w:space="0" w:color="000000"/>
              <w:bottom w:val="single" w:sz="4" w:space="0" w:color="000000"/>
              <w:right w:val="single" w:sz="4" w:space="0" w:color="000000"/>
            </w:tcBorders>
            <w:vAlign w:val="bottom"/>
          </w:tcPr>
          <w:p w14:paraId="645149DD" w14:textId="77777777" w:rsidR="00AF20D0" w:rsidRDefault="00235498">
            <w:pPr>
              <w:ind w:left="2"/>
            </w:pPr>
            <w:r>
              <w:rPr>
                <w:rFonts w:ascii="Arial" w:eastAsia="Arial" w:hAnsi="Arial" w:cs="Arial"/>
              </w:rPr>
              <w:t xml:space="preserve">Controller personal data to be deleted within 60 days of the end of the Principal Agreement. </w:t>
            </w:r>
          </w:p>
        </w:tc>
      </w:tr>
      <w:tr w:rsidR="00AF20D0" w14:paraId="19C2ED9E" w14:textId="77777777">
        <w:trPr>
          <w:trHeight w:val="3126"/>
        </w:trPr>
        <w:tc>
          <w:tcPr>
            <w:tcW w:w="253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F6DD6B5" w14:textId="77777777" w:rsidR="00AF20D0" w:rsidRDefault="00235498">
            <w:pPr>
              <w:spacing w:after="240" w:line="277" w:lineRule="auto"/>
            </w:pPr>
            <w:r>
              <w:rPr>
                <w:rFonts w:ascii="Arial" w:eastAsia="Arial" w:hAnsi="Arial" w:cs="Arial"/>
                <w:b/>
              </w:rPr>
              <w:t xml:space="preserve">Will Controller Personal Data be the subject of a restricted transfer to a third country, i.e. The USA, a country in the EU/ EEA, or the Rest of the World?  </w:t>
            </w:r>
          </w:p>
          <w:p w14:paraId="03D2A2C4" w14:textId="77777777" w:rsidR="00AF20D0" w:rsidRDefault="00235498">
            <w:r>
              <w:rPr>
                <w:rFonts w:ascii="Arial" w:eastAsia="Arial" w:hAnsi="Arial" w:cs="Arial"/>
                <w:b/>
              </w:rPr>
              <w:t xml:space="preserve"> </w:t>
            </w:r>
          </w:p>
        </w:tc>
        <w:tc>
          <w:tcPr>
            <w:tcW w:w="6482" w:type="dxa"/>
            <w:gridSpan w:val="4"/>
            <w:tcBorders>
              <w:top w:val="single" w:sz="4" w:space="0" w:color="000000"/>
              <w:left w:val="single" w:sz="4" w:space="0" w:color="000000"/>
              <w:bottom w:val="single" w:sz="4" w:space="0" w:color="000000"/>
              <w:right w:val="single" w:sz="4" w:space="0" w:color="000000"/>
            </w:tcBorders>
          </w:tcPr>
          <w:p w14:paraId="42BAF7D8" w14:textId="77777777" w:rsidR="00AF20D0" w:rsidRDefault="00235498">
            <w:pPr>
              <w:ind w:left="2"/>
            </w:pPr>
            <w:r>
              <w:rPr>
                <w:rFonts w:ascii="Arial" w:eastAsia="Arial" w:hAnsi="Arial" w:cs="Arial"/>
              </w:rPr>
              <w:t xml:space="preserve">No </w:t>
            </w:r>
          </w:p>
        </w:tc>
      </w:tr>
      <w:tr w:rsidR="00AF20D0" w14:paraId="6886E4BB" w14:textId="77777777">
        <w:trPr>
          <w:trHeight w:val="1424"/>
        </w:trPr>
        <w:tc>
          <w:tcPr>
            <w:tcW w:w="253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6227933" w14:textId="77777777" w:rsidR="00AF20D0" w:rsidRDefault="00235498">
            <w:r>
              <w:rPr>
                <w:rFonts w:ascii="Arial" w:eastAsia="Arial" w:hAnsi="Arial" w:cs="Arial"/>
                <w:b/>
              </w:rPr>
              <w:t xml:space="preserve">If yes, name the country/countries? And name the receiving entity </w:t>
            </w:r>
          </w:p>
        </w:tc>
        <w:tc>
          <w:tcPr>
            <w:tcW w:w="6482" w:type="dxa"/>
            <w:gridSpan w:val="4"/>
            <w:tcBorders>
              <w:top w:val="single" w:sz="4" w:space="0" w:color="000000"/>
              <w:left w:val="single" w:sz="4" w:space="0" w:color="000000"/>
              <w:bottom w:val="single" w:sz="4" w:space="0" w:color="000000"/>
              <w:right w:val="single" w:sz="4" w:space="0" w:color="000000"/>
            </w:tcBorders>
          </w:tcPr>
          <w:p w14:paraId="53907936" w14:textId="77777777" w:rsidR="00AF20D0" w:rsidRDefault="00235498">
            <w:pPr>
              <w:ind w:left="2"/>
            </w:pPr>
            <w:r>
              <w:rPr>
                <w:rFonts w:ascii="Arial" w:eastAsia="Arial" w:hAnsi="Arial" w:cs="Arial"/>
              </w:rPr>
              <w:t xml:space="preserve">N/A </w:t>
            </w:r>
          </w:p>
        </w:tc>
      </w:tr>
      <w:tr w:rsidR="00AF20D0" w14:paraId="25DC2DBB" w14:textId="77777777">
        <w:trPr>
          <w:trHeight w:val="3766"/>
        </w:trPr>
        <w:tc>
          <w:tcPr>
            <w:tcW w:w="253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A01CB27" w14:textId="77777777" w:rsidR="00AF20D0" w:rsidRDefault="00235498">
            <w:pPr>
              <w:spacing w:line="277" w:lineRule="auto"/>
              <w:ind w:right="36"/>
            </w:pPr>
            <w:r>
              <w:rPr>
                <w:rFonts w:ascii="Arial" w:eastAsia="Arial" w:hAnsi="Arial" w:cs="Arial"/>
                <w:b/>
              </w:rPr>
              <w:lastRenderedPageBreak/>
              <w:t xml:space="preserve">For each country name the applicable transfer mechanism (Processor to indicate which International Data </w:t>
            </w:r>
          </w:p>
          <w:p w14:paraId="51DB5C40" w14:textId="77777777" w:rsidR="00AF20D0" w:rsidRDefault="00235498">
            <w:pPr>
              <w:ind w:right="23"/>
            </w:pPr>
            <w:r>
              <w:rPr>
                <w:rFonts w:ascii="Arial" w:eastAsia="Arial" w:hAnsi="Arial" w:cs="Arial"/>
                <w:b/>
              </w:rPr>
              <w:t xml:space="preserve">Transfer mechanism in accordance with Clause 12) is relied on to transfer personal data outside the UK  </w:t>
            </w:r>
          </w:p>
        </w:tc>
        <w:tc>
          <w:tcPr>
            <w:tcW w:w="6482" w:type="dxa"/>
            <w:gridSpan w:val="4"/>
            <w:tcBorders>
              <w:top w:val="single" w:sz="4" w:space="0" w:color="000000"/>
              <w:left w:val="single" w:sz="4" w:space="0" w:color="000000"/>
              <w:bottom w:val="single" w:sz="4" w:space="0" w:color="000000"/>
              <w:right w:val="single" w:sz="4" w:space="0" w:color="000000"/>
            </w:tcBorders>
          </w:tcPr>
          <w:p w14:paraId="676EEF38" w14:textId="77777777" w:rsidR="00AF20D0" w:rsidRDefault="00235498">
            <w:pPr>
              <w:ind w:left="2"/>
            </w:pPr>
            <w:r>
              <w:rPr>
                <w:rFonts w:ascii="Arial" w:eastAsia="Arial" w:hAnsi="Arial" w:cs="Arial"/>
              </w:rPr>
              <w:t xml:space="preserve">N/A </w:t>
            </w:r>
          </w:p>
        </w:tc>
      </w:tr>
      <w:tr w:rsidR="00AF20D0" w14:paraId="4736A6C6" w14:textId="77777777">
        <w:trPr>
          <w:trHeight w:val="1715"/>
        </w:trPr>
        <w:tc>
          <w:tcPr>
            <w:tcW w:w="253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AD3387A" w14:textId="77777777" w:rsidR="00AF20D0" w:rsidRDefault="00235498">
            <w:r>
              <w:rPr>
                <w:rFonts w:ascii="Arial" w:eastAsia="Arial" w:hAnsi="Arial" w:cs="Arial"/>
                <w:b/>
              </w:rPr>
              <w:t xml:space="preserve">If yes in each case provide the purpose for transferring the Controller personal data outside the UK </w:t>
            </w:r>
          </w:p>
        </w:tc>
        <w:tc>
          <w:tcPr>
            <w:tcW w:w="6482" w:type="dxa"/>
            <w:gridSpan w:val="4"/>
            <w:tcBorders>
              <w:top w:val="single" w:sz="4" w:space="0" w:color="000000"/>
              <w:left w:val="single" w:sz="4" w:space="0" w:color="000000"/>
              <w:bottom w:val="single" w:sz="4" w:space="0" w:color="000000"/>
              <w:right w:val="single" w:sz="4" w:space="0" w:color="000000"/>
            </w:tcBorders>
          </w:tcPr>
          <w:p w14:paraId="642A561E" w14:textId="77777777" w:rsidR="00AF20D0" w:rsidRDefault="00235498">
            <w:pPr>
              <w:ind w:left="2"/>
            </w:pPr>
            <w:r>
              <w:rPr>
                <w:rFonts w:ascii="Arial" w:eastAsia="Arial" w:hAnsi="Arial" w:cs="Arial"/>
              </w:rPr>
              <w:t xml:space="preserve">N/A </w:t>
            </w:r>
          </w:p>
        </w:tc>
      </w:tr>
    </w:tbl>
    <w:p w14:paraId="16A8C6A9" w14:textId="77777777" w:rsidR="00AF20D0" w:rsidRDefault="00235498">
      <w:pPr>
        <w:spacing w:after="0"/>
        <w:jc w:val="both"/>
      </w:pPr>
      <w:r>
        <w:rPr>
          <w:rFonts w:ascii="Arial" w:eastAsia="Arial" w:hAnsi="Arial" w:cs="Arial"/>
          <w:sz w:val="24"/>
        </w:rPr>
        <w:t xml:space="preserve"> </w:t>
      </w:r>
      <w:r>
        <w:rPr>
          <w:rFonts w:ascii="Arial" w:eastAsia="Arial" w:hAnsi="Arial" w:cs="Arial"/>
          <w:sz w:val="24"/>
        </w:rPr>
        <w:tab/>
      </w:r>
      <w:r>
        <w:rPr>
          <w:rFonts w:ascii="Arial" w:eastAsia="Arial" w:hAnsi="Arial" w:cs="Arial"/>
        </w:rPr>
        <w:t xml:space="preserve"> </w:t>
      </w:r>
    </w:p>
    <w:p w14:paraId="63D9F4DE" w14:textId="77777777" w:rsidR="00AF20D0" w:rsidRDefault="00235498">
      <w:pPr>
        <w:spacing w:after="259"/>
        <w:ind w:left="1481" w:right="1514" w:hanging="10"/>
        <w:jc w:val="center"/>
      </w:pPr>
      <w:r>
        <w:rPr>
          <w:rFonts w:ascii="Arial" w:eastAsia="Arial" w:hAnsi="Arial" w:cs="Arial"/>
          <w:b/>
        </w:rPr>
        <w:t xml:space="preserve">SCHEDULE 2 TO DATA PROCESSING ADDENDUM </w:t>
      </w:r>
    </w:p>
    <w:p w14:paraId="3B93E0AF" w14:textId="77777777" w:rsidR="00AF20D0" w:rsidRDefault="00235498">
      <w:pPr>
        <w:pStyle w:val="Heading5"/>
        <w:spacing w:after="249"/>
        <w:ind w:left="-5"/>
      </w:pPr>
      <w:r>
        <w:t xml:space="preserve">MINIMUM TECHNICAL AND ORGANISATIONAL MEASURES </w:t>
      </w:r>
    </w:p>
    <w:p w14:paraId="331F72F7" w14:textId="77777777" w:rsidR="00AF20D0" w:rsidRDefault="00235498">
      <w:pPr>
        <w:numPr>
          <w:ilvl w:val="0"/>
          <w:numId w:val="37"/>
        </w:numPr>
        <w:spacing w:after="5" w:line="248" w:lineRule="auto"/>
        <w:ind w:right="27" w:hanging="718"/>
        <w:jc w:val="both"/>
      </w:pPr>
      <w:r>
        <w:rPr>
          <w:rFonts w:ascii="Arial" w:eastAsia="Arial" w:hAnsi="Arial" w:cs="Arial"/>
          <w:b/>
          <w:u w:val="single" w:color="000000"/>
        </w:rPr>
        <w:t>Access.</w:t>
      </w:r>
      <w:r>
        <w:rPr>
          <w:rFonts w:ascii="Arial" w:eastAsia="Arial" w:hAnsi="Arial" w:cs="Arial"/>
        </w:rPr>
        <w:t xml:space="preserve"> Access to internal systems that store, Process or access Controller Personal Data must use an encrypted channel and require authentication. Remote administrative access to these systems must also be via an encrypted channel and require two factor </w:t>
      </w:r>
      <w:proofErr w:type="gramStart"/>
      <w:r>
        <w:rPr>
          <w:rFonts w:ascii="Arial" w:eastAsia="Arial" w:hAnsi="Arial" w:cs="Arial"/>
        </w:rPr>
        <w:t>authentication</w:t>
      </w:r>
      <w:proofErr w:type="gramEnd"/>
      <w:r>
        <w:rPr>
          <w:rFonts w:ascii="Arial" w:eastAsia="Arial" w:hAnsi="Arial" w:cs="Arial"/>
        </w:rPr>
        <w:t xml:space="preserve">. </w:t>
      </w:r>
    </w:p>
    <w:p w14:paraId="588A3BF4" w14:textId="77777777" w:rsidR="00AF20D0" w:rsidRDefault="00235498">
      <w:pPr>
        <w:numPr>
          <w:ilvl w:val="0"/>
          <w:numId w:val="37"/>
        </w:numPr>
        <w:spacing w:after="5" w:line="248" w:lineRule="auto"/>
        <w:ind w:right="27" w:hanging="718"/>
        <w:jc w:val="both"/>
      </w:pPr>
      <w:r>
        <w:rPr>
          <w:rFonts w:ascii="Arial" w:eastAsia="Arial" w:hAnsi="Arial" w:cs="Arial"/>
          <w:b/>
          <w:u w:val="single" w:color="000000"/>
        </w:rPr>
        <w:t>User Access Management.</w:t>
      </w:r>
      <w:r>
        <w:rPr>
          <w:rFonts w:ascii="Arial" w:eastAsia="Arial" w:hAnsi="Arial" w:cs="Arial"/>
          <w:u w:val="single" w:color="000000"/>
        </w:rPr>
        <w:t xml:space="preserve"> </w:t>
      </w:r>
      <w:r>
        <w:rPr>
          <w:rFonts w:ascii="Arial" w:eastAsia="Arial" w:hAnsi="Arial" w:cs="Arial"/>
        </w:rPr>
        <w:t xml:space="preserve">The Processor must only grant access to Relevant Data to those personnel with a business need for such access. The level of access accorded must be the minimum privilege level required to carry out their role. Segregation of duties should be implemented, where appropriate, to reduce the risk of irresponsible or deliberate system misuse. Controller Personal Data access should be reviewed at least quarterly and access records must be securely stored using commercially reasonable security measures commensurate with the Controller Personal Data in question. </w:t>
      </w:r>
    </w:p>
    <w:p w14:paraId="4A2AF1C2" w14:textId="77777777" w:rsidR="00AF20D0" w:rsidRDefault="00235498">
      <w:pPr>
        <w:numPr>
          <w:ilvl w:val="0"/>
          <w:numId w:val="37"/>
        </w:numPr>
        <w:spacing w:after="5" w:line="248" w:lineRule="auto"/>
        <w:ind w:right="27" w:hanging="718"/>
        <w:jc w:val="both"/>
      </w:pPr>
      <w:r>
        <w:rPr>
          <w:rFonts w:ascii="Arial" w:eastAsia="Arial" w:hAnsi="Arial" w:cs="Arial"/>
          <w:b/>
          <w:u w:val="single" w:color="000000"/>
        </w:rPr>
        <w:t>Network Security Controls.</w:t>
      </w:r>
      <w:r>
        <w:rPr>
          <w:rFonts w:ascii="Arial" w:eastAsia="Arial" w:hAnsi="Arial" w:cs="Arial"/>
        </w:rPr>
        <w:t xml:space="preserve"> The integrity of the Processor’s network must be maintained by installing, maintaining and monitoring commercially reasonable firewalls, anti-virus protection and endpoint protection software that offers Intrusion Detection Systems (IDS) or Intrusion Prevention Systems (IPS) functionality. </w:t>
      </w:r>
    </w:p>
    <w:p w14:paraId="6C896B74" w14:textId="77777777" w:rsidR="00AF20D0" w:rsidRDefault="00235498">
      <w:pPr>
        <w:numPr>
          <w:ilvl w:val="0"/>
          <w:numId w:val="37"/>
        </w:numPr>
        <w:spacing w:after="5" w:line="248" w:lineRule="auto"/>
        <w:ind w:right="27" w:hanging="718"/>
        <w:jc w:val="both"/>
      </w:pPr>
      <w:r>
        <w:rPr>
          <w:rFonts w:ascii="Arial" w:eastAsia="Arial" w:hAnsi="Arial" w:cs="Arial"/>
          <w:b/>
          <w:u w:val="single" w:color="000000"/>
        </w:rPr>
        <w:t>Operating System Security Controls.</w:t>
      </w:r>
      <w:r>
        <w:rPr>
          <w:rFonts w:ascii="Arial" w:eastAsia="Arial" w:hAnsi="Arial" w:cs="Arial"/>
        </w:rPr>
        <w:t xml:space="preserve"> The Processor’s operating systems must be configured to remove or disable unnecessary functionality and be patched as soon as possible to protect against security vulnerabilities. </w:t>
      </w:r>
    </w:p>
    <w:p w14:paraId="6EEC2205" w14:textId="77777777" w:rsidR="00AF20D0" w:rsidRDefault="00235498">
      <w:pPr>
        <w:numPr>
          <w:ilvl w:val="0"/>
          <w:numId w:val="37"/>
        </w:numPr>
        <w:spacing w:after="5" w:line="248" w:lineRule="auto"/>
        <w:ind w:right="27" w:hanging="718"/>
        <w:jc w:val="both"/>
      </w:pPr>
      <w:r>
        <w:rPr>
          <w:rFonts w:ascii="Arial" w:eastAsia="Arial" w:hAnsi="Arial" w:cs="Arial"/>
          <w:b/>
          <w:u w:val="single" w:color="000000"/>
        </w:rPr>
        <w:t>Malicious Software</w:t>
      </w:r>
      <w:r>
        <w:rPr>
          <w:rFonts w:ascii="Arial" w:eastAsia="Arial" w:hAnsi="Arial" w:cs="Arial"/>
          <w:b/>
        </w:rPr>
        <w:t>.</w:t>
      </w:r>
      <w:r>
        <w:rPr>
          <w:rFonts w:ascii="Arial" w:eastAsia="Arial" w:hAnsi="Arial" w:cs="Arial"/>
        </w:rPr>
        <w:t xml:space="preserve"> The Processor shall use best endeavours using commercially reasonable technical and practical </w:t>
      </w:r>
      <w:proofErr w:type="gramStart"/>
      <w:r>
        <w:rPr>
          <w:rFonts w:ascii="Arial" w:eastAsia="Arial" w:hAnsi="Arial" w:cs="Arial"/>
        </w:rPr>
        <w:t>precautions  and</w:t>
      </w:r>
      <w:proofErr w:type="gramEnd"/>
      <w:r>
        <w:rPr>
          <w:rFonts w:ascii="Arial" w:eastAsia="Arial" w:hAnsi="Arial" w:cs="Arial"/>
        </w:rPr>
        <w:t xml:space="preserve">  measures to ensure that any software, hardware, systems, or networks that may interact with Controller’s systems, networks or any  Controller Personal Data are  not, and do not become, infected by any computer viruses, worms, Trojans,  spyware  or  other malicious code. </w:t>
      </w:r>
    </w:p>
    <w:p w14:paraId="73E214C5" w14:textId="77777777" w:rsidR="00AF20D0" w:rsidRDefault="00235498">
      <w:pPr>
        <w:numPr>
          <w:ilvl w:val="0"/>
          <w:numId w:val="37"/>
        </w:numPr>
        <w:spacing w:after="5" w:line="248" w:lineRule="auto"/>
        <w:ind w:right="27" w:hanging="718"/>
        <w:jc w:val="both"/>
      </w:pPr>
      <w:r>
        <w:rPr>
          <w:rFonts w:ascii="Arial" w:eastAsia="Arial" w:hAnsi="Arial" w:cs="Arial"/>
          <w:b/>
          <w:u w:val="single" w:color="000000"/>
        </w:rPr>
        <w:t>Storage.</w:t>
      </w:r>
      <w:r>
        <w:rPr>
          <w:rFonts w:ascii="Arial" w:eastAsia="Arial" w:hAnsi="Arial" w:cs="Arial"/>
        </w:rPr>
        <w:t xml:space="preserve"> The Processor is prohibited from storing any Controller Personal Data on desktops, portable computers or other portable storage media including but not limited </w:t>
      </w:r>
      <w:r>
        <w:rPr>
          <w:rFonts w:ascii="Arial" w:eastAsia="Arial" w:hAnsi="Arial" w:cs="Arial"/>
        </w:rPr>
        <w:lastRenderedPageBreak/>
        <w:t xml:space="preserve">to laptop computers, PDAs, USBs and CDs. The Processor must encrypt any backups generated that include Controller Personal Data. </w:t>
      </w:r>
    </w:p>
    <w:p w14:paraId="4343CC9E" w14:textId="77777777" w:rsidR="00AF20D0" w:rsidRDefault="00235498">
      <w:pPr>
        <w:numPr>
          <w:ilvl w:val="0"/>
          <w:numId w:val="37"/>
        </w:numPr>
        <w:spacing w:after="5" w:line="248" w:lineRule="auto"/>
        <w:ind w:right="27" w:hanging="718"/>
        <w:jc w:val="both"/>
      </w:pPr>
      <w:r>
        <w:rPr>
          <w:rFonts w:ascii="Arial" w:eastAsia="Arial" w:hAnsi="Arial" w:cs="Arial"/>
          <w:b/>
          <w:u w:val="single" w:color="000000"/>
        </w:rPr>
        <w:t>Handling</w:t>
      </w:r>
      <w:r>
        <w:rPr>
          <w:rFonts w:ascii="Arial" w:eastAsia="Arial" w:hAnsi="Arial" w:cs="Arial"/>
          <w:b/>
        </w:rPr>
        <w:t>.</w:t>
      </w:r>
      <w:r>
        <w:rPr>
          <w:rFonts w:ascii="Arial" w:eastAsia="Arial" w:hAnsi="Arial" w:cs="Arial"/>
        </w:rPr>
        <w:t xml:space="preserve"> The Processor covenants that it shall maintain sufficient technical and organisational measures, in accordance with best industry practice, to ensure the security and integrity of its computer and other information systems to prevent unauthorised disclosure, copying and/or use of Controller Personal Data.  </w:t>
      </w:r>
    </w:p>
    <w:p w14:paraId="1B0D9767" w14:textId="77777777" w:rsidR="00AF20D0" w:rsidRDefault="00235498">
      <w:pPr>
        <w:numPr>
          <w:ilvl w:val="0"/>
          <w:numId w:val="37"/>
        </w:numPr>
        <w:spacing w:after="5" w:line="248" w:lineRule="auto"/>
        <w:ind w:right="27" w:hanging="718"/>
        <w:jc w:val="both"/>
      </w:pPr>
      <w:r>
        <w:rPr>
          <w:rFonts w:ascii="Arial" w:eastAsia="Arial" w:hAnsi="Arial" w:cs="Arial"/>
          <w:b/>
          <w:u w:val="single" w:color="000000"/>
        </w:rPr>
        <w:t xml:space="preserve">Anonymisation. </w:t>
      </w:r>
      <w:r>
        <w:rPr>
          <w:rFonts w:ascii="Arial" w:eastAsia="Arial" w:hAnsi="Arial" w:cs="Arial"/>
        </w:rPr>
        <w:t>The Processor shall implement such technical and organisation measures in relation to any Controller Personal Data to comply with the ICO’s Anonymisation Code of Practice (</w:t>
      </w:r>
      <w:r>
        <w:rPr>
          <w:rFonts w:ascii="Arial" w:eastAsia="Arial" w:hAnsi="Arial" w:cs="Arial"/>
          <w:b/>
        </w:rPr>
        <w:t>ACOP</w:t>
      </w:r>
      <w:r>
        <w:rPr>
          <w:rFonts w:ascii="Arial" w:eastAsia="Arial" w:hAnsi="Arial" w:cs="Arial"/>
        </w:rPr>
        <w:t xml:space="preserve">) to ensure that Controller Personal Data is not compromised by inappropriate disclosure through re-identification (where necessary to comply with applicable law). In this regard, the Processor shall consult meaningfully with Sport England beforehand in relation to any processes, procedures and data sharing arrangements where anonymisation may be appropriate. The Processor shall actively recommend to Sport England where, according to ACOP, anonymization techniques should be adopted (and also, where necessary, updated due to developments in technology). </w:t>
      </w:r>
    </w:p>
    <w:p w14:paraId="73760143" w14:textId="77777777" w:rsidR="00AF20D0" w:rsidRDefault="00235498">
      <w:pPr>
        <w:numPr>
          <w:ilvl w:val="0"/>
          <w:numId w:val="37"/>
        </w:numPr>
        <w:spacing w:after="5" w:line="248" w:lineRule="auto"/>
        <w:ind w:right="27" w:hanging="718"/>
        <w:jc w:val="both"/>
      </w:pPr>
      <w:r>
        <w:rPr>
          <w:rFonts w:ascii="Arial" w:eastAsia="Arial" w:hAnsi="Arial" w:cs="Arial"/>
          <w:b/>
          <w:u w:val="single" w:color="000000"/>
        </w:rPr>
        <w:t>Data Custodian.</w:t>
      </w:r>
      <w:r>
        <w:rPr>
          <w:rFonts w:ascii="Arial" w:eastAsia="Arial" w:hAnsi="Arial" w:cs="Arial"/>
        </w:rPr>
        <w:t xml:space="preserve"> The Processor shall nominate a data custodian with responsibilities to ensure that this Schedule 2 is enforced and to act as the key point of contact for security questions, issues, incidents etc. </w:t>
      </w:r>
      <w:r>
        <w:rPr>
          <w:rFonts w:ascii="Arial" w:eastAsia="Arial" w:hAnsi="Arial" w:cs="Arial"/>
          <w:sz w:val="24"/>
        </w:rPr>
        <w:t xml:space="preserve"> </w:t>
      </w:r>
      <w:r>
        <w:rPr>
          <w:rFonts w:ascii="Arial" w:eastAsia="Arial" w:hAnsi="Arial" w:cs="Arial"/>
        </w:rPr>
        <w:t xml:space="preserve"> </w:t>
      </w:r>
    </w:p>
    <w:p w14:paraId="2CE1F60A" w14:textId="77777777" w:rsidR="00CA550D" w:rsidRDefault="00CA550D">
      <w:pPr>
        <w:pStyle w:val="Heading5"/>
        <w:spacing w:after="251"/>
        <w:ind w:left="1870"/>
      </w:pPr>
    </w:p>
    <w:p w14:paraId="111B660C" w14:textId="149ED870" w:rsidR="00AF20D0" w:rsidRDefault="00235498">
      <w:pPr>
        <w:pStyle w:val="Heading5"/>
        <w:spacing w:after="251"/>
        <w:ind w:left="1870"/>
      </w:pPr>
      <w:r>
        <w:t xml:space="preserve">SCHEDULE 3 TO DATA PROCESSING ADDENDUM </w:t>
      </w:r>
    </w:p>
    <w:p w14:paraId="632693D4" w14:textId="77777777" w:rsidR="00AF20D0" w:rsidRDefault="00235498">
      <w:pPr>
        <w:spacing w:after="0"/>
        <w:ind w:left="1481" w:right="1512" w:hanging="10"/>
        <w:jc w:val="center"/>
      </w:pPr>
      <w:r>
        <w:rPr>
          <w:rFonts w:ascii="Arial" w:eastAsia="Arial" w:hAnsi="Arial" w:cs="Arial"/>
          <w:b/>
        </w:rPr>
        <w:t xml:space="preserve">SUBPROCESSOR PROCESSING DETAILS  </w:t>
      </w:r>
    </w:p>
    <w:tbl>
      <w:tblPr>
        <w:tblStyle w:val="TableGrid"/>
        <w:tblW w:w="9792" w:type="dxa"/>
        <w:tblInd w:w="6" w:type="dxa"/>
        <w:tblCellMar>
          <w:top w:w="250" w:type="dxa"/>
          <w:left w:w="106" w:type="dxa"/>
          <w:bottom w:w="45" w:type="dxa"/>
          <w:right w:w="104" w:type="dxa"/>
        </w:tblCellMar>
        <w:tblLook w:val="04A0" w:firstRow="1" w:lastRow="0" w:firstColumn="1" w:lastColumn="0" w:noHBand="0" w:noVBand="1"/>
      </w:tblPr>
      <w:tblGrid>
        <w:gridCol w:w="2261"/>
        <w:gridCol w:w="1986"/>
        <w:gridCol w:w="1702"/>
        <w:gridCol w:w="2127"/>
        <w:gridCol w:w="1716"/>
      </w:tblGrid>
      <w:tr w:rsidR="00AF20D0" w14:paraId="5C7ECE80" w14:textId="77777777">
        <w:trPr>
          <w:trHeight w:val="1127"/>
        </w:trPr>
        <w:tc>
          <w:tcPr>
            <w:tcW w:w="226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A021211" w14:textId="77777777" w:rsidR="00AF20D0" w:rsidRDefault="00235498">
            <w:pPr>
              <w:ind w:left="8"/>
            </w:pPr>
            <w:r>
              <w:rPr>
                <w:rFonts w:ascii="Arial" w:eastAsia="Arial" w:hAnsi="Arial" w:cs="Arial"/>
                <w:b/>
              </w:rPr>
              <w:t xml:space="preserve">Full Legal Name of proposed Sub processor:  </w:t>
            </w:r>
          </w:p>
        </w:tc>
        <w:tc>
          <w:tcPr>
            <w:tcW w:w="1986" w:type="dxa"/>
            <w:tcBorders>
              <w:top w:val="single" w:sz="4" w:space="0" w:color="000000"/>
              <w:left w:val="single" w:sz="4" w:space="0" w:color="000000"/>
              <w:bottom w:val="single" w:sz="4" w:space="0" w:color="000000"/>
              <w:right w:val="single" w:sz="4" w:space="0" w:color="000000"/>
            </w:tcBorders>
          </w:tcPr>
          <w:p w14:paraId="1C7BFF27" w14:textId="1B6E1BCA" w:rsidR="00AF20D0" w:rsidRDefault="00235498">
            <w:pPr>
              <w:ind w:left="11"/>
            </w:pPr>
            <w:r>
              <w:rPr>
                <w:rFonts w:ascii="Arial" w:eastAsia="Arial" w:hAnsi="Arial" w:cs="Arial"/>
              </w:rPr>
              <w:t xml:space="preserve"> </w:t>
            </w:r>
            <w:r w:rsidR="004A6E04">
              <w:rPr>
                <w:rFonts w:ascii="Arial" w:hAnsi="Arial" w:cs="Arial"/>
                <w:b/>
                <w:bCs/>
                <w:szCs w:val="22"/>
              </w:rPr>
              <w:t>REDACTED TEXT under FOIA Section 43 Commercial Interests</w:t>
            </w:r>
          </w:p>
        </w:tc>
        <w:tc>
          <w:tcPr>
            <w:tcW w:w="1702" w:type="dxa"/>
            <w:tcBorders>
              <w:top w:val="single" w:sz="4" w:space="0" w:color="000000"/>
              <w:left w:val="single" w:sz="4" w:space="0" w:color="000000"/>
              <w:bottom w:val="single" w:sz="4" w:space="0" w:color="000000"/>
              <w:right w:val="single" w:sz="4" w:space="0" w:color="000000"/>
            </w:tcBorders>
          </w:tcPr>
          <w:p w14:paraId="5BF84100" w14:textId="73B45436" w:rsidR="00AF20D0" w:rsidRDefault="004A6E04">
            <w:pPr>
              <w:ind w:left="10"/>
            </w:pPr>
            <w:r>
              <w:rPr>
                <w:rFonts w:ascii="Arial" w:hAnsi="Arial" w:cs="Arial"/>
                <w:b/>
                <w:bCs/>
                <w:szCs w:val="22"/>
              </w:rPr>
              <w:t>REDACTED TEXT under FOIA Section 43 Commercial Interests</w:t>
            </w:r>
          </w:p>
        </w:tc>
        <w:tc>
          <w:tcPr>
            <w:tcW w:w="2127" w:type="dxa"/>
            <w:tcBorders>
              <w:top w:val="single" w:sz="4" w:space="0" w:color="000000"/>
              <w:left w:val="single" w:sz="4" w:space="0" w:color="000000"/>
              <w:bottom w:val="single" w:sz="4" w:space="0" w:color="000000"/>
              <w:right w:val="single" w:sz="4" w:space="0" w:color="000000"/>
            </w:tcBorders>
          </w:tcPr>
          <w:p w14:paraId="5DE281ED" w14:textId="65AB7BF0" w:rsidR="00AF20D0" w:rsidRDefault="004A6E04">
            <w:pPr>
              <w:ind w:left="10"/>
            </w:pPr>
            <w:r>
              <w:rPr>
                <w:rFonts w:ascii="Arial" w:hAnsi="Arial" w:cs="Arial"/>
                <w:b/>
                <w:bCs/>
                <w:szCs w:val="22"/>
              </w:rPr>
              <w:t>REDACTED TEXT under FOIA Section 43 Commercial Interests</w:t>
            </w:r>
          </w:p>
        </w:tc>
        <w:tc>
          <w:tcPr>
            <w:tcW w:w="1716" w:type="dxa"/>
            <w:tcBorders>
              <w:top w:val="single" w:sz="4" w:space="0" w:color="000000"/>
              <w:left w:val="single" w:sz="4" w:space="0" w:color="000000"/>
              <w:bottom w:val="single" w:sz="4" w:space="0" w:color="000000"/>
              <w:right w:val="single" w:sz="4" w:space="0" w:color="000000"/>
            </w:tcBorders>
          </w:tcPr>
          <w:p w14:paraId="559F54A3" w14:textId="1B2BD64E" w:rsidR="00AF20D0" w:rsidRDefault="004A6E04">
            <w:pPr>
              <w:ind w:left="10"/>
            </w:pPr>
            <w:r>
              <w:rPr>
                <w:rFonts w:ascii="Arial" w:hAnsi="Arial" w:cs="Arial"/>
                <w:b/>
                <w:bCs/>
                <w:szCs w:val="22"/>
              </w:rPr>
              <w:t>REDACTED TEXT under FOIA Section 43 Commercial Interests</w:t>
            </w:r>
          </w:p>
        </w:tc>
      </w:tr>
      <w:tr w:rsidR="00AF20D0" w14:paraId="7D30C3B7" w14:textId="77777777">
        <w:trPr>
          <w:trHeight w:val="1717"/>
        </w:trPr>
        <w:tc>
          <w:tcPr>
            <w:tcW w:w="226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7C4E3D0" w14:textId="77777777" w:rsidR="00AF20D0" w:rsidRDefault="00235498">
            <w:pPr>
              <w:ind w:left="8"/>
            </w:pPr>
            <w:r>
              <w:rPr>
                <w:rFonts w:ascii="Arial" w:eastAsia="Arial" w:hAnsi="Arial" w:cs="Arial"/>
                <w:b/>
              </w:rPr>
              <w:t xml:space="preserve">Company number and place of incorporation of proposed Sub processor: </w:t>
            </w:r>
          </w:p>
        </w:tc>
        <w:tc>
          <w:tcPr>
            <w:tcW w:w="1986" w:type="dxa"/>
            <w:tcBorders>
              <w:top w:val="single" w:sz="4" w:space="0" w:color="000000"/>
              <w:left w:val="single" w:sz="4" w:space="0" w:color="000000"/>
              <w:bottom w:val="single" w:sz="4" w:space="0" w:color="000000"/>
              <w:right w:val="single" w:sz="4" w:space="0" w:color="000000"/>
            </w:tcBorders>
          </w:tcPr>
          <w:p w14:paraId="276457D7" w14:textId="77777777" w:rsidR="00AF20D0" w:rsidRDefault="00235498">
            <w:pPr>
              <w:ind w:left="11"/>
            </w:pPr>
            <w:r>
              <w:rPr>
                <w:rFonts w:ascii="Arial" w:eastAsia="Arial" w:hAnsi="Arial" w:cs="Arial"/>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F8A8C33" w14:textId="77777777" w:rsidR="00AF20D0" w:rsidRDefault="00235498">
            <w:pPr>
              <w:ind w:left="10"/>
            </w:pPr>
            <w:r>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1316A1B" w14:textId="77777777" w:rsidR="00AF20D0" w:rsidRDefault="00235498">
            <w:pPr>
              <w:ind w:left="10"/>
            </w:pPr>
            <w:r>
              <w:rPr>
                <w:rFonts w:ascii="Arial" w:eastAsia="Arial" w:hAnsi="Arial" w:cs="Arial"/>
              </w:rPr>
              <w:t xml:space="preserve"> </w:t>
            </w:r>
          </w:p>
        </w:tc>
        <w:tc>
          <w:tcPr>
            <w:tcW w:w="1716" w:type="dxa"/>
            <w:tcBorders>
              <w:top w:val="single" w:sz="4" w:space="0" w:color="000000"/>
              <w:left w:val="single" w:sz="4" w:space="0" w:color="000000"/>
              <w:bottom w:val="single" w:sz="4" w:space="0" w:color="000000"/>
              <w:right w:val="single" w:sz="4" w:space="0" w:color="000000"/>
            </w:tcBorders>
          </w:tcPr>
          <w:p w14:paraId="2FC03EAA" w14:textId="77777777" w:rsidR="00AF20D0" w:rsidRDefault="00235498">
            <w:pPr>
              <w:ind w:left="10"/>
            </w:pPr>
            <w:r>
              <w:rPr>
                <w:rFonts w:ascii="Arial" w:eastAsia="Arial" w:hAnsi="Arial" w:cs="Arial"/>
              </w:rPr>
              <w:t xml:space="preserve"> </w:t>
            </w:r>
          </w:p>
        </w:tc>
      </w:tr>
      <w:tr w:rsidR="00AF20D0" w14:paraId="387819D3" w14:textId="77777777">
        <w:trPr>
          <w:trHeight w:val="1082"/>
        </w:trPr>
        <w:tc>
          <w:tcPr>
            <w:tcW w:w="22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D13A04" w14:textId="77777777" w:rsidR="00AF20D0" w:rsidRDefault="00235498">
            <w:pPr>
              <w:ind w:left="8"/>
            </w:pPr>
            <w:r>
              <w:rPr>
                <w:rFonts w:ascii="Arial" w:eastAsia="Arial" w:hAnsi="Arial" w:cs="Arial"/>
                <w:b/>
              </w:rPr>
              <w:t xml:space="preserve">ICO Registration Number: </w:t>
            </w:r>
          </w:p>
        </w:tc>
        <w:tc>
          <w:tcPr>
            <w:tcW w:w="1986" w:type="dxa"/>
            <w:tcBorders>
              <w:top w:val="single" w:sz="4" w:space="0" w:color="000000"/>
              <w:left w:val="single" w:sz="4" w:space="0" w:color="000000"/>
              <w:bottom w:val="single" w:sz="4" w:space="0" w:color="000000"/>
              <w:right w:val="single" w:sz="4" w:space="0" w:color="000000"/>
            </w:tcBorders>
          </w:tcPr>
          <w:p w14:paraId="3FAB9314" w14:textId="77777777" w:rsidR="00AF20D0" w:rsidRDefault="00235498">
            <w:pPr>
              <w:ind w:left="11"/>
            </w:pPr>
            <w:r>
              <w:rPr>
                <w:rFonts w:ascii="Arial" w:eastAsia="Arial" w:hAnsi="Arial" w:cs="Arial"/>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436481F" w14:textId="77777777" w:rsidR="00AF20D0" w:rsidRDefault="00235498">
            <w:pPr>
              <w:ind w:left="10"/>
            </w:pPr>
            <w:r>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179AFA5" w14:textId="77777777" w:rsidR="00AF20D0" w:rsidRDefault="00235498">
            <w:pPr>
              <w:ind w:left="10"/>
            </w:pPr>
            <w:r>
              <w:rPr>
                <w:rFonts w:ascii="Arial" w:eastAsia="Arial" w:hAnsi="Arial" w:cs="Arial"/>
              </w:rPr>
              <w:t xml:space="preserve"> </w:t>
            </w:r>
          </w:p>
        </w:tc>
        <w:tc>
          <w:tcPr>
            <w:tcW w:w="1716" w:type="dxa"/>
            <w:tcBorders>
              <w:top w:val="single" w:sz="4" w:space="0" w:color="000000"/>
              <w:left w:val="single" w:sz="4" w:space="0" w:color="000000"/>
              <w:bottom w:val="single" w:sz="4" w:space="0" w:color="000000"/>
              <w:right w:val="single" w:sz="4" w:space="0" w:color="000000"/>
            </w:tcBorders>
          </w:tcPr>
          <w:p w14:paraId="54541360" w14:textId="77777777" w:rsidR="00AF20D0" w:rsidRDefault="00235498">
            <w:pPr>
              <w:ind w:left="10"/>
            </w:pPr>
            <w:r>
              <w:rPr>
                <w:rFonts w:ascii="Arial" w:eastAsia="Arial" w:hAnsi="Arial" w:cs="Arial"/>
              </w:rPr>
              <w:t xml:space="preserve"> </w:t>
            </w:r>
          </w:p>
        </w:tc>
      </w:tr>
      <w:tr w:rsidR="00AF20D0" w14:paraId="3B3F70EF" w14:textId="77777777">
        <w:trPr>
          <w:trHeight w:val="1715"/>
        </w:trPr>
        <w:tc>
          <w:tcPr>
            <w:tcW w:w="226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2838638" w14:textId="77777777" w:rsidR="00AF20D0" w:rsidRDefault="00235498">
            <w:pPr>
              <w:ind w:left="8"/>
            </w:pPr>
            <w:r>
              <w:rPr>
                <w:rFonts w:ascii="Arial" w:eastAsia="Arial" w:hAnsi="Arial" w:cs="Arial"/>
                <w:b/>
              </w:rPr>
              <w:t xml:space="preserve">Data Processing Agreement between Processor/Sub Processor:  </w:t>
            </w:r>
          </w:p>
        </w:tc>
        <w:tc>
          <w:tcPr>
            <w:tcW w:w="1986" w:type="dxa"/>
            <w:tcBorders>
              <w:top w:val="single" w:sz="4" w:space="0" w:color="000000"/>
              <w:left w:val="single" w:sz="4" w:space="0" w:color="000000"/>
              <w:bottom w:val="single" w:sz="4" w:space="0" w:color="000000"/>
              <w:right w:val="single" w:sz="4" w:space="0" w:color="000000"/>
            </w:tcBorders>
          </w:tcPr>
          <w:p w14:paraId="3AC118FE" w14:textId="77777777" w:rsidR="00AF20D0" w:rsidRDefault="00235498">
            <w:pPr>
              <w:ind w:left="11"/>
            </w:pPr>
            <w:r>
              <w:rPr>
                <w:rFonts w:ascii="Arial" w:eastAsia="Arial" w:hAnsi="Arial" w:cs="Arial"/>
              </w:rPr>
              <w:t xml:space="preserve">Yes </w:t>
            </w:r>
          </w:p>
        </w:tc>
        <w:tc>
          <w:tcPr>
            <w:tcW w:w="1702" w:type="dxa"/>
            <w:tcBorders>
              <w:top w:val="single" w:sz="4" w:space="0" w:color="000000"/>
              <w:left w:val="single" w:sz="4" w:space="0" w:color="000000"/>
              <w:bottom w:val="single" w:sz="4" w:space="0" w:color="000000"/>
              <w:right w:val="single" w:sz="4" w:space="0" w:color="000000"/>
            </w:tcBorders>
          </w:tcPr>
          <w:p w14:paraId="1CE88B7D" w14:textId="77777777" w:rsidR="00AF20D0" w:rsidRDefault="00235498">
            <w:pPr>
              <w:ind w:left="10"/>
            </w:pPr>
            <w:r>
              <w:rPr>
                <w:rFonts w:ascii="Arial" w:eastAsia="Arial" w:hAnsi="Arial" w:cs="Arial"/>
              </w:rPr>
              <w:t xml:space="preserve">Yes </w:t>
            </w:r>
          </w:p>
        </w:tc>
        <w:tc>
          <w:tcPr>
            <w:tcW w:w="2127" w:type="dxa"/>
            <w:tcBorders>
              <w:top w:val="single" w:sz="4" w:space="0" w:color="000000"/>
              <w:left w:val="single" w:sz="4" w:space="0" w:color="000000"/>
              <w:bottom w:val="single" w:sz="4" w:space="0" w:color="000000"/>
              <w:right w:val="single" w:sz="4" w:space="0" w:color="000000"/>
            </w:tcBorders>
          </w:tcPr>
          <w:p w14:paraId="203BEB44" w14:textId="77777777" w:rsidR="00AF20D0" w:rsidRDefault="00235498">
            <w:pPr>
              <w:ind w:left="10"/>
            </w:pPr>
            <w:r>
              <w:rPr>
                <w:rFonts w:ascii="Arial" w:eastAsia="Arial" w:hAnsi="Arial" w:cs="Arial"/>
              </w:rPr>
              <w:t xml:space="preserve">Yes </w:t>
            </w:r>
          </w:p>
        </w:tc>
        <w:tc>
          <w:tcPr>
            <w:tcW w:w="1716" w:type="dxa"/>
            <w:tcBorders>
              <w:top w:val="single" w:sz="4" w:space="0" w:color="000000"/>
              <w:left w:val="single" w:sz="4" w:space="0" w:color="000000"/>
              <w:bottom w:val="single" w:sz="4" w:space="0" w:color="000000"/>
              <w:right w:val="single" w:sz="4" w:space="0" w:color="000000"/>
            </w:tcBorders>
          </w:tcPr>
          <w:p w14:paraId="35BD53AA" w14:textId="77777777" w:rsidR="00AF20D0" w:rsidRDefault="00235498">
            <w:pPr>
              <w:ind w:left="10"/>
            </w:pPr>
            <w:r>
              <w:rPr>
                <w:rFonts w:ascii="Arial" w:eastAsia="Arial" w:hAnsi="Arial" w:cs="Arial"/>
              </w:rPr>
              <w:t xml:space="preserve">Yes </w:t>
            </w:r>
          </w:p>
        </w:tc>
      </w:tr>
      <w:tr w:rsidR="00AF20D0" w14:paraId="20AA7D44" w14:textId="77777777">
        <w:trPr>
          <w:trHeight w:val="2301"/>
        </w:trPr>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0BDC41F1" w14:textId="77777777" w:rsidR="00AF20D0" w:rsidRDefault="00235498">
            <w:pPr>
              <w:ind w:left="8"/>
            </w:pPr>
            <w:r>
              <w:rPr>
                <w:rFonts w:ascii="Arial" w:eastAsia="Arial" w:hAnsi="Arial" w:cs="Arial"/>
                <w:b/>
              </w:rPr>
              <w:lastRenderedPageBreak/>
              <w:t xml:space="preserve">Description of Service &amp; processing </w:t>
            </w:r>
            <w:proofErr w:type="spellStart"/>
            <w:r>
              <w:rPr>
                <w:rFonts w:ascii="Arial" w:eastAsia="Arial" w:hAnsi="Arial" w:cs="Arial"/>
                <w:b/>
              </w:rPr>
              <w:t>Subprocessor</w:t>
            </w:r>
            <w:proofErr w:type="spellEnd"/>
            <w:r>
              <w:rPr>
                <w:rFonts w:ascii="Arial" w:eastAsia="Arial" w:hAnsi="Arial" w:cs="Arial"/>
                <w:b/>
              </w:rPr>
              <w:t xml:space="preserve"> will provide </w:t>
            </w:r>
          </w:p>
        </w:tc>
        <w:tc>
          <w:tcPr>
            <w:tcW w:w="1986" w:type="dxa"/>
            <w:tcBorders>
              <w:top w:val="single" w:sz="4" w:space="0" w:color="000000"/>
              <w:left w:val="single" w:sz="4" w:space="0" w:color="000000"/>
              <w:bottom w:val="single" w:sz="4" w:space="0" w:color="000000"/>
              <w:right w:val="single" w:sz="4" w:space="0" w:color="000000"/>
            </w:tcBorders>
          </w:tcPr>
          <w:p w14:paraId="1BDA681C" w14:textId="77777777" w:rsidR="00AF20D0" w:rsidRDefault="00235498">
            <w:pPr>
              <w:ind w:left="11"/>
            </w:pPr>
            <w:r>
              <w:rPr>
                <w:rFonts w:ascii="Arial" w:eastAsia="Arial" w:hAnsi="Arial" w:cs="Arial"/>
              </w:rPr>
              <w:t xml:space="preserve">Collection and storage of data from campaign evaluation responses </w:t>
            </w:r>
          </w:p>
        </w:tc>
        <w:tc>
          <w:tcPr>
            <w:tcW w:w="1702" w:type="dxa"/>
            <w:tcBorders>
              <w:top w:val="single" w:sz="4" w:space="0" w:color="000000"/>
              <w:left w:val="single" w:sz="4" w:space="0" w:color="000000"/>
              <w:bottom w:val="single" w:sz="4" w:space="0" w:color="000000"/>
              <w:right w:val="single" w:sz="4" w:space="0" w:color="000000"/>
            </w:tcBorders>
            <w:vAlign w:val="bottom"/>
          </w:tcPr>
          <w:p w14:paraId="24D8BE6F" w14:textId="77777777" w:rsidR="00AF20D0" w:rsidRDefault="00235498">
            <w:pPr>
              <w:ind w:right="49" w:firstLine="10"/>
            </w:pPr>
            <w:r>
              <w:rPr>
                <w:rFonts w:ascii="Arial" w:eastAsia="Arial" w:hAnsi="Arial" w:cs="Arial"/>
              </w:rPr>
              <w:t xml:space="preserve">Recruitment of participants who are members of the public and collection of data </w:t>
            </w:r>
          </w:p>
        </w:tc>
        <w:tc>
          <w:tcPr>
            <w:tcW w:w="2127" w:type="dxa"/>
            <w:tcBorders>
              <w:top w:val="single" w:sz="4" w:space="0" w:color="000000"/>
              <w:left w:val="single" w:sz="4" w:space="0" w:color="000000"/>
              <w:bottom w:val="single" w:sz="4" w:space="0" w:color="000000"/>
              <w:right w:val="single" w:sz="4" w:space="0" w:color="000000"/>
            </w:tcBorders>
          </w:tcPr>
          <w:p w14:paraId="2A0E6E02" w14:textId="77777777" w:rsidR="00AF20D0" w:rsidRDefault="00235498">
            <w:pPr>
              <w:ind w:left="10"/>
            </w:pPr>
            <w:r>
              <w:rPr>
                <w:rFonts w:ascii="Arial" w:eastAsia="Arial" w:hAnsi="Arial" w:cs="Arial"/>
              </w:rPr>
              <w:t xml:space="preserve">Recruitment of sector participants and collection of data </w:t>
            </w:r>
          </w:p>
        </w:tc>
        <w:tc>
          <w:tcPr>
            <w:tcW w:w="1716" w:type="dxa"/>
            <w:tcBorders>
              <w:top w:val="single" w:sz="4" w:space="0" w:color="000000"/>
              <w:left w:val="single" w:sz="4" w:space="0" w:color="000000"/>
              <w:bottom w:val="single" w:sz="4" w:space="0" w:color="000000"/>
              <w:right w:val="single" w:sz="4" w:space="0" w:color="000000"/>
            </w:tcBorders>
            <w:vAlign w:val="bottom"/>
          </w:tcPr>
          <w:p w14:paraId="069F19B9" w14:textId="77777777" w:rsidR="00AF20D0" w:rsidRDefault="00235498">
            <w:pPr>
              <w:ind w:left="12" w:hanging="2"/>
            </w:pPr>
            <w:r>
              <w:rPr>
                <w:rFonts w:ascii="Arial" w:eastAsia="Arial" w:hAnsi="Arial" w:cs="Arial"/>
              </w:rPr>
              <w:t xml:space="preserve">Recruitment of participants who are members of the public and collection of data </w:t>
            </w:r>
          </w:p>
        </w:tc>
      </w:tr>
      <w:tr w:rsidR="00AF20D0" w14:paraId="06D0BD22" w14:textId="77777777">
        <w:trPr>
          <w:trHeight w:val="2009"/>
        </w:trPr>
        <w:tc>
          <w:tcPr>
            <w:tcW w:w="22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944FE0" w14:textId="77777777" w:rsidR="00AF20D0" w:rsidRDefault="00235498">
            <w:pPr>
              <w:spacing w:line="278" w:lineRule="auto"/>
              <w:ind w:left="8"/>
            </w:pPr>
            <w:r>
              <w:rPr>
                <w:rFonts w:ascii="Arial" w:eastAsia="Arial" w:hAnsi="Arial" w:cs="Arial"/>
                <w:b/>
              </w:rPr>
              <w:t xml:space="preserve">The Categories of Data Subjects whose personal </w:t>
            </w:r>
          </w:p>
          <w:p w14:paraId="1FC92ABB" w14:textId="77777777" w:rsidR="00AF20D0" w:rsidRDefault="00235498">
            <w:pPr>
              <w:ind w:left="8"/>
            </w:pPr>
            <w:r>
              <w:rPr>
                <w:rFonts w:ascii="Arial" w:eastAsia="Arial" w:hAnsi="Arial" w:cs="Arial"/>
                <w:b/>
              </w:rPr>
              <w:t xml:space="preserve">data will be processed </w:t>
            </w:r>
          </w:p>
        </w:tc>
        <w:tc>
          <w:tcPr>
            <w:tcW w:w="1986" w:type="dxa"/>
            <w:tcBorders>
              <w:top w:val="single" w:sz="4" w:space="0" w:color="000000"/>
              <w:left w:val="single" w:sz="4" w:space="0" w:color="000000"/>
              <w:bottom w:val="single" w:sz="4" w:space="0" w:color="000000"/>
              <w:right w:val="single" w:sz="4" w:space="0" w:color="000000"/>
            </w:tcBorders>
            <w:vAlign w:val="bottom"/>
          </w:tcPr>
          <w:p w14:paraId="0379000F" w14:textId="77777777" w:rsidR="00AF20D0" w:rsidRDefault="00235498">
            <w:pPr>
              <w:spacing w:after="21"/>
              <w:ind w:left="11"/>
            </w:pPr>
            <w:r>
              <w:rPr>
                <w:rFonts w:ascii="Arial" w:eastAsia="Arial" w:hAnsi="Arial" w:cs="Arial"/>
              </w:rPr>
              <w:t xml:space="preserve">Fund Recipient </w:t>
            </w:r>
          </w:p>
          <w:p w14:paraId="5403F4CC" w14:textId="77777777" w:rsidR="00AF20D0" w:rsidRDefault="00235498">
            <w:pPr>
              <w:spacing w:after="19"/>
              <w:ind w:left="11"/>
            </w:pPr>
            <w:r>
              <w:rPr>
                <w:rFonts w:ascii="Arial" w:eastAsia="Arial" w:hAnsi="Arial" w:cs="Arial"/>
              </w:rPr>
              <w:t xml:space="preserve">Representatives, </w:t>
            </w:r>
          </w:p>
          <w:p w14:paraId="36D31C8A" w14:textId="77777777" w:rsidR="00AF20D0" w:rsidRDefault="00235498">
            <w:pPr>
              <w:spacing w:after="19"/>
              <w:ind w:left="11"/>
            </w:pPr>
            <w:r>
              <w:rPr>
                <w:rFonts w:ascii="Arial" w:eastAsia="Arial" w:hAnsi="Arial" w:cs="Arial"/>
              </w:rPr>
              <w:t xml:space="preserve">Members of the </w:t>
            </w:r>
          </w:p>
          <w:p w14:paraId="5BFA9939" w14:textId="77777777" w:rsidR="00AF20D0" w:rsidRDefault="00235498">
            <w:pPr>
              <w:spacing w:after="19"/>
              <w:ind w:left="11"/>
            </w:pPr>
            <w:r>
              <w:rPr>
                <w:rFonts w:ascii="Arial" w:eastAsia="Arial" w:hAnsi="Arial" w:cs="Arial"/>
              </w:rPr>
              <w:t xml:space="preserve">Public, Other </w:t>
            </w:r>
          </w:p>
          <w:p w14:paraId="37D4F74D" w14:textId="77777777" w:rsidR="00AF20D0" w:rsidRDefault="00235498">
            <w:pPr>
              <w:spacing w:after="19"/>
              <w:ind w:left="11"/>
            </w:pPr>
            <w:r>
              <w:rPr>
                <w:rFonts w:ascii="Arial" w:eastAsia="Arial" w:hAnsi="Arial" w:cs="Arial"/>
              </w:rPr>
              <w:t xml:space="preserve">Government </w:t>
            </w:r>
          </w:p>
          <w:p w14:paraId="0020056A" w14:textId="77777777" w:rsidR="00AF20D0" w:rsidRDefault="00235498">
            <w:pPr>
              <w:ind w:left="11"/>
            </w:pPr>
            <w:r>
              <w:rPr>
                <w:rFonts w:ascii="Arial" w:eastAsia="Arial" w:hAnsi="Arial" w:cs="Arial"/>
              </w:rPr>
              <w:t xml:space="preserve">Representatives </w:t>
            </w:r>
          </w:p>
        </w:tc>
        <w:tc>
          <w:tcPr>
            <w:tcW w:w="1702" w:type="dxa"/>
            <w:tcBorders>
              <w:top w:val="single" w:sz="4" w:space="0" w:color="000000"/>
              <w:left w:val="single" w:sz="4" w:space="0" w:color="000000"/>
              <w:bottom w:val="single" w:sz="4" w:space="0" w:color="000000"/>
              <w:right w:val="single" w:sz="4" w:space="0" w:color="000000"/>
            </w:tcBorders>
          </w:tcPr>
          <w:p w14:paraId="677C6F13" w14:textId="77777777" w:rsidR="00AF20D0" w:rsidRDefault="00235498">
            <w:pPr>
              <w:ind w:firstLine="10"/>
            </w:pPr>
            <w:r>
              <w:rPr>
                <w:rFonts w:ascii="Arial" w:eastAsia="Arial" w:hAnsi="Arial" w:cs="Arial"/>
              </w:rPr>
              <w:t xml:space="preserve">Members of the Public </w:t>
            </w:r>
          </w:p>
        </w:tc>
        <w:tc>
          <w:tcPr>
            <w:tcW w:w="2127" w:type="dxa"/>
            <w:tcBorders>
              <w:top w:val="single" w:sz="4" w:space="0" w:color="000000"/>
              <w:left w:val="single" w:sz="4" w:space="0" w:color="000000"/>
              <w:bottom w:val="single" w:sz="4" w:space="0" w:color="000000"/>
              <w:right w:val="single" w:sz="4" w:space="0" w:color="000000"/>
            </w:tcBorders>
          </w:tcPr>
          <w:p w14:paraId="2BBE1541" w14:textId="77777777" w:rsidR="00AF20D0" w:rsidRDefault="00235498">
            <w:pPr>
              <w:spacing w:line="279" w:lineRule="auto"/>
              <w:ind w:left="10" w:hanging="10"/>
            </w:pPr>
            <w:r>
              <w:rPr>
                <w:rFonts w:ascii="Arial" w:eastAsia="Arial" w:hAnsi="Arial" w:cs="Arial"/>
              </w:rPr>
              <w:t xml:space="preserve">Fund Recipient Representatives, </w:t>
            </w:r>
          </w:p>
          <w:p w14:paraId="36422F50" w14:textId="77777777" w:rsidR="00AF20D0" w:rsidRDefault="00235498">
            <w:pPr>
              <w:spacing w:after="19"/>
              <w:ind w:left="10"/>
            </w:pPr>
            <w:r>
              <w:rPr>
                <w:rFonts w:ascii="Arial" w:eastAsia="Arial" w:hAnsi="Arial" w:cs="Arial"/>
              </w:rPr>
              <w:t xml:space="preserve">Other Government </w:t>
            </w:r>
          </w:p>
          <w:p w14:paraId="241DDB98" w14:textId="77777777" w:rsidR="00AF20D0" w:rsidRDefault="00235498">
            <w:pPr>
              <w:ind w:left="10"/>
            </w:pPr>
            <w:r>
              <w:rPr>
                <w:rFonts w:ascii="Arial" w:eastAsia="Arial" w:hAnsi="Arial" w:cs="Arial"/>
              </w:rPr>
              <w:t xml:space="preserve">Representatives </w:t>
            </w:r>
          </w:p>
        </w:tc>
        <w:tc>
          <w:tcPr>
            <w:tcW w:w="1716" w:type="dxa"/>
            <w:tcBorders>
              <w:top w:val="single" w:sz="4" w:space="0" w:color="000000"/>
              <w:left w:val="single" w:sz="4" w:space="0" w:color="000000"/>
              <w:bottom w:val="single" w:sz="4" w:space="0" w:color="000000"/>
              <w:right w:val="single" w:sz="4" w:space="0" w:color="000000"/>
            </w:tcBorders>
          </w:tcPr>
          <w:p w14:paraId="287E0D4B" w14:textId="77777777" w:rsidR="00AF20D0" w:rsidRDefault="00235498">
            <w:pPr>
              <w:ind w:left="12" w:hanging="2"/>
            </w:pPr>
            <w:r>
              <w:rPr>
                <w:rFonts w:ascii="Arial" w:eastAsia="Arial" w:hAnsi="Arial" w:cs="Arial"/>
              </w:rPr>
              <w:t xml:space="preserve">Members of the Public </w:t>
            </w:r>
          </w:p>
        </w:tc>
      </w:tr>
      <w:tr w:rsidR="00AF20D0" w14:paraId="54C7177C" w14:textId="77777777">
        <w:trPr>
          <w:trHeight w:val="2807"/>
        </w:trPr>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10F46E63" w14:textId="77777777" w:rsidR="00AF20D0" w:rsidRDefault="00235498">
            <w:pPr>
              <w:spacing w:after="19"/>
              <w:ind w:left="8"/>
            </w:pPr>
            <w:r>
              <w:rPr>
                <w:rFonts w:ascii="Arial" w:eastAsia="Arial" w:hAnsi="Arial" w:cs="Arial"/>
                <w:b/>
              </w:rPr>
              <w:t xml:space="preserve">The types of </w:t>
            </w:r>
          </w:p>
          <w:p w14:paraId="0C3B85D0" w14:textId="77777777" w:rsidR="00AF20D0" w:rsidRDefault="00235498">
            <w:pPr>
              <w:ind w:left="8"/>
            </w:pPr>
            <w:r>
              <w:rPr>
                <w:rFonts w:ascii="Arial" w:eastAsia="Arial" w:hAnsi="Arial" w:cs="Arial"/>
                <w:b/>
              </w:rPr>
              <w:t xml:space="preserve">Controller Data Subjects’   Personal Data to be Processed: </w:t>
            </w:r>
          </w:p>
        </w:tc>
        <w:tc>
          <w:tcPr>
            <w:tcW w:w="1986" w:type="dxa"/>
            <w:tcBorders>
              <w:top w:val="single" w:sz="4" w:space="0" w:color="000000"/>
              <w:left w:val="single" w:sz="4" w:space="0" w:color="000000"/>
              <w:bottom w:val="single" w:sz="4" w:space="0" w:color="000000"/>
              <w:right w:val="single" w:sz="4" w:space="0" w:color="000000"/>
            </w:tcBorders>
          </w:tcPr>
          <w:p w14:paraId="628938BA" w14:textId="77777777" w:rsidR="00AF20D0" w:rsidRDefault="00235498">
            <w:pPr>
              <w:spacing w:after="2" w:line="278" w:lineRule="auto"/>
              <w:ind w:left="11"/>
            </w:pPr>
            <w:r>
              <w:rPr>
                <w:rFonts w:ascii="Arial" w:eastAsia="Arial" w:hAnsi="Arial" w:cs="Arial"/>
                <w:sz w:val="24"/>
              </w:rPr>
              <w:t xml:space="preserve">First name, surname, </w:t>
            </w:r>
          </w:p>
          <w:p w14:paraId="4552324E" w14:textId="77777777" w:rsidR="00AF20D0" w:rsidRDefault="00235498">
            <w:pPr>
              <w:ind w:left="11"/>
            </w:pPr>
            <w:r>
              <w:rPr>
                <w:rFonts w:ascii="Arial" w:eastAsia="Arial" w:hAnsi="Arial" w:cs="Arial"/>
                <w:sz w:val="24"/>
              </w:rPr>
              <w:t>contact details, personal email address, phone</w:t>
            </w:r>
            <w:r>
              <w:rPr>
                <w:rFonts w:ascii="Arial" w:eastAsia="Arial" w:hAnsi="Arial" w:cs="Arial"/>
              </w:rPr>
              <w:t xml:space="preserve"> </w:t>
            </w:r>
          </w:p>
        </w:tc>
        <w:tc>
          <w:tcPr>
            <w:tcW w:w="1702" w:type="dxa"/>
            <w:tcBorders>
              <w:top w:val="single" w:sz="4" w:space="0" w:color="000000"/>
              <w:left w:val="single" w:sz="4" w:space="0" w:color="000000"/>
              <w:bottom w:val="single" w:sz="4" w:space="0" w:color="000000"/>
              <w:right w:val="single" w:sz="4" w:space="0" w:color="000000"/>
            </w:tcBorders>
            <w:vAlign w:val="bottom"/>
          </w:tcPr>
          <w:p w14:paraId="7D60A20A" w14:textId="77777777" w:rsidR="00AF20D0" w:rsidRDefault="00235498">
            <w:pPr>
              <w:ind w:left="34" w:hanging="24"/>
            </w:pPr>
            <w:r>
              <w:rPr>
                <w:rFonts w:ascii="Arial" w:eastAsia="Arial" w:hAnsi="Arial" w:cs="Arial"/>
                <w:sz w:val="24"/>
              </w:rPr>
              <w:t xml:space="preserve">First name, surname, contact details, personal email address, phone </w:t>
            </w:r>
          </w:p>
        </w:tc>
        <w:tc>
          <w:tcPr>
            <w:tcW w:w="2127" w:type="dxa"/>
            <w:tcBorders>
              <w:top w:val="single" w:sz="4" w:space="0" w:color="000000"/>
              <w:left w:val="single" w:sz="4" w:space="0" w:color="000000"/>
              <w:bottom w:val="single" w:sz="4" w:space="0" w:color="000000"/>
              <w:right w:val="single" w:sz="4" w:space="0" w:color="000000"/>
            </w:tcBorders>
          </w:tcPr>
          <w:p w14:paraId="7F355350" w14:textId="77777777" w:rsidR="00AF20D0" w:rsidRDefault="00235498">
            <w:pPr>
              <w:ind w:left="10"/>
            </w:pPr>
            <w:r>
              <w:rPr>
                <w:rFonts w:ascii="Arial" w:eastAsia="Arial" w:hAnsi="Arial" w:cs="Arial"/>
                <w:sz w:val="24"/>
              </w:rPr>
              <w:t>First name, surname, contact details, personal email address, phone numbers, age</w:t>
            </w:r>
            <w:r>
              <w:rPr>
                <w:rFonts w:ascii="Arial" w:eastAsia="Arial" w:hAnsi="Arial" w:cs="Arial"/>
              </w:rPr>
              <w:t xml:space="preserve"> </w:t>
            </w:r>
          </w:p>
        </w:tc>
        <w:tc>
          <w:tcPr>
            <w:tcW w:w="1716" w:type="dxa"/>
            <w:tcBorders>
              <w:top w:val="single" w:sz="4" w:space="0" w:color="000000"/>
              <w:left w:val="single" w:sz="4" w:space="0" w:color="000000"/>
              <w:bottom w:val="single" w:sz="4" w:space="0" w:color="000000"/>
              <w:right w:val="single" w:sz="4" w:space="0" w:color="000000"/>
            </w:tcBorders>
          </w:tcPr>
          <w:p w14:paraId="3BCA23AA" w14:textId="77777777" w:rsidR="00AF20D0" w:rsidRDefault="00235498">
            <w:pPr>
              <w:ind w:left="10"/>
            </w:pPr>
            <w:r>
              <w:rPr>
                <w:rFonts w:ascii="Arial" w:eastAsia="Arial" w:hAnsi="Arial" w:cs="Arial"/>
                <w:sz w:val="24"/>
              </w:rPr>
              <w:t xml:space="preserve">First name, surname, contact details, personal email address, </w:t>
            </w:r>
          </w:p>
        </w:tc>
      </w:tr>
    </w:tbl>
    <w:p w14:paraId="74DCCB02" w14:textId="77777777" w:rsidR="00AF20D0" w:rsidRDefault="00AF20D0">
      <w:pPr>
        <w:spacing w:after="0"/>
        <w:ind w:left="-1440" w:right="10506"/>
      </w:pPr>
    </w:p>
    <w:tbl>
      <w:tblPr>
        <w:tblStyle w:val="TableGrid"/>
        <w:tblW w:w="9792" w:type="dxa"/>
        <w:tblInd w:w="6" w:type="dxa"/>
        <w:tblCellMar>
          <w:top w:w="10" w:type="dxa"/>
          <w:left w:w="114" w:type="dxa"/>
          <w:right w:w="56" w:type="dxa"/>
        </w:tblCellMar>
        <w:tblLook w:val="04A0" w:firstRow="1" w:lastRow="0" w:firstColumn="1" w:lastColumn="0" w:noHBand="0" w:noVBand="1"/>
      </w:tblPr>
      <w:tblGrid>
        <w:gridCol w:w="2261"/>
        <w:gridCol w:w="1986"/>
        <w:gridCol w:w="1702"/>
        <w:gridCol w:w="2127"/>
        <w:gridCol w:w="1716"/>
      </w:tblGrid>
      <w:tr w:rsidR="00AF20D0" w14:paraId="7D324919" w14:textId="77777777">
        <w:trPr>
          <w:trHeight w:val="650"/>
        </w:trPr>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5564F932" w14:textId="77777777" w:rsidR="00AF20D0" w:rsidRDefault="00AF20D0"/>
        </w:tc>
        <w:tc>
          <w:tcPr>
            <w:tcW w:w="1986" w:type="dxa"/>
            <w:tcBorders>
              <w:top w:val="single" w:sz="4" w:space="0" w:color="000000"/>
              <w:left w:val="single" w:sz="4" w:space="0" w:color="000000"/>
              <w:bottom w:val="single" w:sz="4" w:space="0" w:color="000000"/>
              <w:right w:val="single" w:sz="4" w:space="0" w:color="000000"/>
            </w:tcBorders>
          </w:tcPr>
          <w:p w14:paraId="1DB8DB8B" w14:textId="77777777" w:rsidR="00AF20D0" w:rsidRDefault="00AF20D0"/>
        </w:tc>
        <w:tc>
          <w:tcPr>
            <w:tcW w:w="1702" w:type="dxa"/>
            <w:tcBorders>
              <w:top w:val="single" w:sz="4" w:space="0" w:color="000000"/>
              <w:left w:val="single" w:sz="4" w:space="0" w:color="000000"/>
              <w:bottom w:val="single" w:sz="4" w:space="0" w:color="000000"/>
              <w:right w:val="single" w:sz="4" w:space="0" w:color="000000"/>
            </w:tcBorders>
          </w:tcPr>
          <w:p w14:paraId="57CB17F2" w14:textId="77777777" w:rsidR="00AF20D0" w:rsidRDefault="00235498">
            <w:pPr>
              <w:ind w:left="25" w:right="35"/>
            </w:pPr>
            <w:r>
              <w:rPr>
                <w:rFonts w:ascii="Arial" w:eastAsia="Arial" w:hAnsi="Arial" w:cs="Arial"/>
                <w:sz w:val="24"/>
              </w:rPr>
              <w:t>numbers, age</w:t>
            </w:r>
            <w:r>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5627E73" w14:textId="77777777" w:rsidR="00AF20D0" w:rsidRDefault="00AF20D0"/>
        </w:tc>
        <w:tc>
          <w:tcPr>
            <w:tcW w:w="1716" w:type="dxa"/>
            <w:tcBorders>
              <w:top w:val="single" w:sz="4" w:space="0" w:color="000000"/>
              <w:left w:val="single" w:sz="4" w:space="0" w:color="000000"/>
              <w:bottom w:val="single" w:sz="4" w:space="0" w:color="000000"/>
              <w:right w:val="single" w:sz="4" w:space="0" w:color="000000"/>
            </w:tcBorders>
          </w:tcPr>
          <w:p w14:paraId="4E99CBF5" w14:textId="77777777" w:rsidR="00AF20D0" w:rsidRDefault="00235498">
            <w:pPr>
              <w:ind w:left="1"/>
            </w:pPr>
            <w:r>
              <w:rPr>
                <w:rFonts w:ascii="Arial" w:eastAsia="Arial" w:hAnsi="Arial" w:cs="Arial"/>
                <w:sz w:val="24"/>
              </w:rPr>
              <w:t>phone numbers, age</w:t>
            </w:r>
            <w:r>
              <w:rPr>
                <w:rFonts w:ascii="Arial" w:eastAsia="Arial" w:hAnsi="Arial" w:cs="Arial"/>
              </w:rPr>
              <w:t xml:space="preserve"> </w:t>
            </w:r>
          </w:p>
        </w:tc>
      </w:tr>
      <w:tr w:rsidR="00AF20D0" w14:paraId="1CFACF18" w14:textId="77777777">
        <w:trPr>
          <w:trHeight w:val="2167"/>
        </w:trPr>
        <w:tc>
          <w:tcPr>
            <w:tcW w:w="22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2B2EC9" w14:textId="77777777" w:rsidR="00AF20D0" w:rsidRDefault="00235498">
            <w:pPr>
              <w:spacing w:after="19"/>
            </w:pPr>
            <w:r>
              <w:rPr>
                <w:rFonts w:ascii="Arial" w:eastAsia="Arial" w:hAnsi="Arial" w:cs="Arial"/>
                <w:b/>
              </w:rPr>
              <w:t xml:space="preserve">The types of </w:t>
            </w:r>
          </w:p>
          <w:p w14:paraId="4CAE7B4F" w14:textId="77777777" w:rsidR="00AF20D0" w:rsidRDefault="00235498">
            <w:pPr>
              <w:spacing w:line="277" w:lineRule="auto"/>
            </w:pPr>
            <w:r>
              <w:rPr>
                <w:rFonts w:ascii="Arial" w:eastAsia="Arial" w:hAnsi="Arial" w:cs="Arial"/>
                <w:b/>
              </w:rPr>
              <w:t xml:space="preserve">Controller Data Subjects’   Special </w:t>
            </w:r>
          </w:p>
          <w:p w14:paraId="5CBD5892" w14:textId="77777777" w:rsidR="00AF20D0" w:rsidRDefault="00235498">
            <w:pPr>
              <w:spacing w:line="277" w:lineRule="auto"/>
            </w:pPr>
            <w:r>
              <w:rPr>
                <w:rFonts w:ascii="Arial" w:eastAsia="Arial" w:hAnsi="Arial" w:cs="Arial"/>
                <w:b/>
              </w:rPr>
              <w:t xml:space="preserve">Category Personal Data to be </w:t>
            </w:r>
          </w:p>
          <w:p w14:paraId="66FBAED4" w14:textId="77777777" w:rsidR="00AF20D0" w:rsidRDefault="00235498">
            <w:r>
              <w:rPr>
                <w:rFonts w:ascii="Arial" w:eastAsia="Arial" w:hAnsi="Arial" w:cs="Arial"/>
                <w:b/>
              </w:rPr>
              <w:t xml:space="preserve">Processed: </w:t>
            </w:r>
          </w:p>
        </w:tc>
        <w:tc>
          <w:tcPr>
            <w:tcW w:w="1986" w:type="dxa"/>
            <w:tcBorders>
              <w:top w:val="single" w:sz="4" w:space="0" w:color="000000"/>
              <w:left w:val="single" w:sz="4" w:space="0" w:color="000000"/>
              <w:bottom w:val="single" w:sz="4" w:space="0" w:color="000000"/>
              <w:right w:val="single" w:sz="4" w:space="0" w:color="000000"/>
            </w:tcBorders>
            <w:vAlign w:val="bottom"/>
          </w:tcPr>
          <w:p w14:paraId="606EFA64" w14:textId="77777777" w:rsidR="00AF20D0" w:rsidRDefault="00235498">
            <w:pPr>
              <w:spacing w:after="21"/>
              <w:ind w:left="2"/>
            </w:pPr>
            <w:r>
              <w:rPr>
                <w:rFonts w:ascii="Arial" w:eastAsia="Arial" w:hAnsi="Arial" w:cs="Arial"/>
                <w:sz w:val="24"/>
              </w:rPr>
              <w:t xml:space="preserve">Gender, </w:t>
            </w:r>
          </w:p>
          <w:p w14:paraId="1C88C671" w14:textId="77777777" w:rsidR="00AF20D0" w:rsidRDefault="00235498">
            <w:pPr>
              <w:spacing w:after="2" w:line="278" w:lineRule="auto"/>
              <w:ind w:left="2" w:right="24"/>
            </w:pPr>
            <w:r>
              <w:rPr>
                <w:rFonts w:ascii="Arial" w:eastAsia="Arial" w:hAnsi="Arial" w:cs="Arial"/>
                <w:sz w:val="24"/>
              </w:rPr>
              <w:t xml:space="preserve">nationality, racial or ethnic origin, </w:t>
            </w:r>
          </w:p>
          <w:p w14:paraId="4631970C" w14:textId="77777777" w:rsidR="00AF20D0" w:rsidRDefault="00235498">
            <w:pPr>
              <w:ind w:left="2"/>
            </w:pPr>
            <w:r>
              <w:rPr>
                <w:rFonts w:ascii="Arial" w:eastAsia="Arial" w:hAnsi="Arial" w:cs="Arial"/>
                <w:sz w:val="24"/>
              </w:rPr>
              <w:t>religion/religious beliefs</w:t>
            </w:r>
            <w:r>
              <w:rPr>
                <w:rFonts w:ascii="Arial" w:eastAsia="Arial" w:hAnsi="Arial" w:cs="Arial"/>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77C7176" w14:textId="77777777" w:rsidR="00AF20D0" w:rsidRDefault="00235498">
            <w:pPr>
              <w:ind w:left="1"/>
            </w:pPr>
            <w:r>
              <w:rPr>
                <w:rFonts w:ascii="Arial" w:eastAsia="Arial" w:hAnsi="Arial" w:cs="Arial"/>
              </w:rPr>
              <w:t xml:space="preserve">N/A </w:t>
            </w:r>
          </w:p>
        </w:tc>
        <w:tc>
          <w:tcPr>
            <w:tcW w:w="2127" w:type="dxa"/>
            <w:tcBorders>
              <w:top w:val="single" w:sz="4" w:space="0" w:color="000000"/>
              <w:left w:val="single" w:sz="4" w:space="0" w:color="000000"/>
              <w:bottom w:val="single" w:sz="4" w:space="0" w:color="000000"/>
              <w:right w:val="single" w:sz="4" w:space="0" w:color="000000"/>
            </w:tcBorders>
          </w:tcPr>
          <w:p w14:paraId="7C19AE5B" w14:textId="77777777" w:rsidR="00AF20D0" w:rsidRDefault="00235498">
            <w:pPr>
              <w:ind w:left="1"/>
            </w:pPr>
            <w:r>
              <w:rPr>
                <w:rFonts w:ascii="Arial" w:eastAsia="Arial" w:hAnsi="Arial" w:cs="Arial"/>
              </w:rPr>
              <w:t xml:space="preserve">N/A </w:t>
            </w:r>
          </w:p>
        </w:tc>
        <w:tc>
          <w:tcPr>
            <w:tcW w:w="1716" w:type="dxa"/>
            <w:tcBorders>
              <w:top w:val="single" w:sz="4" w:space="0" w:color="000000"/>
              <w:left w:val="single" w:sz="4" w:space="0" w:color="000000"/>
              <w:bottom w:val="single" w:sz="4" w:space="0" w:color="000000"/>
              <w:right w:val="single" w:sz="4" w:space="0" w:color="000000"/>
            </w:tcBorders>
          </w:tcPr>
          <w:p w14:paraId="0042C7E2" w14:textId="77777777" w:rsidR="00AF20D0" w:rsidRDefault="00235498">
            <w:pPr>
              <w:ind w:left="1"/>
            </w:pPr>
            <w:r>
              <w:rPr>
                <w:rFonts w:ascii="Arial" w:eastAsia="Arial" w:hAnsi="Arial" w:cs="Arial"/>
              </w:rPr>
              <w:t xml:space="preserve">N/A </w:t>
            </w:r>
          </w:p>
        </w:tc>
      </w:tr>
      <w:tr w:rsidR="00AF20D0" w14:paraId="0E7B8699" w14:textId="77777777">
        <w:trPr>
          <w:trHeight w:val="2595"/>
        </w:trPr>
        <w:tc>
          <w:tcPr>
            <w:tcW w:w="226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CE782B7" w14:textId="77777777" w:rsidR="00AF20D0" w:rsidRDefault="00235498">
            <w:pPr>
              <w:spacing w:after="19"/>
            </w:pPr>
            <w:r>
              <w:rPr>
                <w:rFonts w:ascii="Arial" w:eastAsia="Arial" w:hAnsi="Arial" w:cs="Arial"/>
                <w:b/>
              </w:rPr>
              <w:t xml:space="preserve">The nature of the </w:t>
            </w:r>
          </w:p>
          <w:p w14:paraId="388E9B25" w14:textId="77777777" w:rsidR="00AF20D0" w:rsidRDefault="00235498">
            <w:pPr>
              <w:spacing w:line="277" w:lineRule="auto"/>
            </w:pPr>
            <w:r>
              <w:rPr>
                <w:rFonts w:ascii="Arial" w:eastAsia="Arial" w:hAnsi="Arial" w:cs="Arial"/>
                <w:b/>
              </w:rPr>
              <w:t xml:space="preserve">Processing (processing </w:t>
            </w:r>
          </w:p>
          <w:p w14:paraId="51E2AD29" w14:textId="77777777" w:rsidR="00AF20D0" w:rsidRDefault="00235498">
            <w:pPr>
              <w:spacing w:after="19"/>
            </w:pPr>
            <w:r>
              <w:rPr>
                <w:rFonts w:ascii="Arial" w:eastAsia="Arial" w:hAnsi="Arial" w:cs="Arial"/>
                <w:b/>
              </w:rPr>
              <w:t xml:space="preserve">activities) of </w:t>
            </w:r>
          </w:p>
          <w:p w14:paraId="0019EC1E" w14:textId="77777777" w:rsidR="00AF20D0" w:rsidRDefault="00235498">
            <w:pPr>
              <w:ind w:right="49"/>
            </w:pPr>
            <w:r>
              <w:rPr>
                <w:rFonts w:ascii="Arial" w:eastAsia="Arial" w:hAnsi="Arial" w:cs="Arial"/>
                <w:b/>
              </w:rPr>
              <w:t xml:space="preserve">Controller Personal Data by proposed Sub processor: </w:t>
            </w:r>
          </w:p>
        </w:tc>
        <w:tc>
          <w:tcPr>
            <w:tcW w:w="1986" w:type="dxa"/>
            <w:tcBorders>
              <w:top w:val="single" w:sz="4" w:space="0" w:color="000000"/>
              <w:left w:val="single" w:sz="4" w:space="0" w:color="000000"/>
              <w:bottom w:val="single" w:sz="4" w:space="0" w:color="000000"/>
              <w:right w:val="single" w:sz="4" w:space="0" w:color="000000"/>
            </w:tcBorders>
            <w:vAlign w:val="center"/>
          </w:tcPr>
          <w:p w14:paraId="7D83F5CA" w14:textId="77777777" w:rsidR="00AF20D0" w:rsidRDefault="00235498">
            <w:pPr>
              <w:ind w:left="2"/>
            </w:pPr>
            <w:r>
              <w:rPr>
                <w:rFonts w:ascii="Arial" w:eastAsia="Arial" w:hAnsi="Arial" w:cs="Arial"/>
              </w:rPr>
              <w:t xml:space="preserve">The nature of the Processing is to collect, record, store, combine, edit and delete the Personal Data.  </w:t>
            </w:r>
          </w:p>
        </w:tc>
        <w:tc>
          <w:tcPr>
            <w:tcW w:w="1702" w:type="dxa"/>
            <w:tcBorders>
              <w:top w:val="single" w:sz="4" w:space="0" w:color="000000"/>
              <w:left w:val="single" w:sz="4" w:space="0" w:color="000000"/>
              <w:bottom w:val="single" w:sz="4" w:space="0" w:color="000000"/>
              <w:right w:val="single" w:sz="4" w:space="0" w:color="000000"/>
            </w:tcBorders>
            <w:vAlign w:val="center"/>
          </w:tcPr>
          <w:p w14:paraId="4A793DBF" w14:textId="77777777" w:rsidR="00AF20D0" w:rsidRDefault="00235498">
            <w:pPr>
              <w:ind w:left="1" w:right="74"/>
            </w:pPr>
            <w:r>
              <w:rPr>
                <w:rFonts w:ascii="Arial" w:eastAsia="Arial" w:hAnsi="Arial" w:cs="Arial"/>
              </w:rPr>
              <w:t xml:space="preserve">The nature of the Processing is to collect, record, store and delete the Personal Data.  </w:t>
            </w:r>
          </w:p>
        </w:tc>
        <w:tc>
          <w:tcPr>
            <w:tcW w:w="2127" w:type="dxa"/>
            <w:tcBorders>
              <w:top w:val="single" w:sz="4" w:space="0" w:color="000000"/>
              <w:left w:val="single" w:sz="4" w:space="0" w:color="000000"/>
              <w:bottom w:val="single" w:sz="4" w:space="0" w:color="000000"/>
              <w:right w:val="single" w:sz="4" w:space="0" w:color="000000"/>
            </w:tcBorders>
          </w:tcPr>
          <w:p w14:paraId="28429723" w14:textId="77777777" w:rsidR="00AF20D0" w:rsidRDefault="00235498">
            <w:pPr>
              <w:ind w:left="1" w:right="7"/>
            </w:pPr>
            <w:r>
              <w:rPr>
                <w:rFonts w:ascii="Arial" w:eastAsia="Arial" w:hAnsi="Arial" w:cs="Arial"/>
              </w:rPr>
              <w:t xml:space="preserve">The nature of the Processing is to collect, record, store and delete the Personal Data.  </w:t>
            </w:r>
          </w:p>
        </w:tc>
        <w:tc>
          <w:tcPr>
            <w:tcW w:w="1716" w:type="dxa"/>
            <w:tcBorders>
              <w:top w:val="single" w:sz="4" w:space="0" w:color="000000"/>
              <w:left w:val="single" w:sz="4" w:space="0" w:color="000000"/>
              <w:bottom w:val="single" w:sz="4" w:space="0" w:color="000000"/>
              <w:right w:val="single" w:sz="4" w:space="0" w:color="000000"/>
            </w:tcBorders>
            <w:vAlign w:val="center"/>
          </w:tcPr>
          <w:p w14:paraId="1DACEFE3" w14:textId="77777777" w:rsidR="00AF20D0" w:rsidRDefault="00235498">
            <w:pPr>
              <w:ind w:left="23" w:right="66"/>
            </w:pPr>
            <w:r>
              <w:rPr>
                <w:rFonts w:ascii="Arial" w:eastAsia="Arial" w:hAnsi="Arial" w:cs="Arial"/>
              </w:rPr>
              <w:t xml:space="preserve">The nature of the Processing is to collect, record, store and delete the Personal Data.  </w:t>
            </w:r>
          </w:p>
        </w:tc>
      </w:tr>
      <w:tr w:rsidR="00AF20D0" w14:paraId="4F48E0D2" w14:textId="77777777">
        <w:trPr>
          <w:trHeight w:val="542"/>
        </w:trPr>
        <w:tc>
          <w:tcPr>
            <w:tcW w:w="226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3E758B9" w14:textId="77777777" w:rsidR="00AF20D0" w:rsidRDefault="00235498">
            <w:r>
              <w:rPr>
                <w:rFonts w:ascii="Arial" w:eastAsia="Arial" w:hAnsi="Arial" w:cs="Arial"/>
                <w:b/>
              </w:rPr>
              <w:lastRenderedPageBreak/>
              <w:t xml:space="preserve">Technical Capacity </w:t>
            </w:r>
          </w:p>
        </w:tc>
        <w:tc>
          <w:tcPr>
            <w:tcW w:w="1986" w:type="dxa"/>
            <w:tcBorders>
              <w:top w:val="single" w:sz="4" w:space="0" w:color="000000"/>
              <w:left w:val="single" w:sz="4" w:space="0" w:color="000000"/>
              <w:bottom w:val="single" w:sz="4" w:space="0" w:color="000000"/>
              <w:right w:val="single" w:sz="4" w:space="0" w:color="000000"/>
            </w:tcBorders>
            <w:vAlign w:val="bottom"/>
          </w:tcPr>
          <w:p w14:paraId="4D439370" w14:textId="77777777" w:rsidR="00AF20D0" w:rsidRDefault="00235498">
            <w:pPr>
              <w:ind w:left="2"/>
            </w:pPr>
            <w:r>
              <w:rPr>
                <w:rFonts w:ascii="Arial" w:eastAsia="Arial" w:hAnsi="Arial" w:cs="Arial"/>
              </w:rPr>
              <w:t xml:space="preserve">N/A </w:t>
            </w:r>
          </w:p>
        </w:tc>
        <w:tc>
          <w:tcPr>
            <w:tcW w:w="1702" w:type="dxa"/>
            <w:tcBorders>
              <w:top w:val="single" w:sz="4" w:space="0" w:color="000000"/>
              <w:left w:val="single" w:sz="4" w:space="0" w:color="000000"/>
              <w:bottom w:val="single" w:sz="4" w:space="0" w:color="000000"/>
              <w:right w:val="single" w:sz="4" w:space="0" w:color="000000"/>
            </w:tcBorders>
            <w:vAlign w:val="bottom"/>
          </w:tcPr>
          <w:p w14:paraId="347C0E8C" w14:textId="77777777" w:rsidR="00AF20D0" w:rsidRDefault="00235498">
            <w:pPr>
              <w:ind w:left="1"/>
            </w:pPr>
            <w:r>
              <w:rPr>
                <w:rFonts w:ascii="Arial" w:eastAsia="Arial" w:hAnsi="Arial" w:cs="Arial"/>
              </w:rPr>
              <w:t xml:space="preserve">N/A </w:t>
            </w:r>
          </w:p>
        </w:tc>
        <w:tc>
          <w:tcPr>
            <w:tcW w:w="2127" w:type="dxa"/>
            <w:tcBorders>
              <w:top w:val="single" w:sz="4" w:space="0" w:color="000000"/>
              <w:left w:val="single" w:sz="4" w:space="0" w:color="000000"/>
              <w:bottom w:val="single" w:sz="4" w:space="0" w:color="000000"/>
              <w:right w:val="single" w:sz="4" w:space="0" w:color="000000"/>
            </w:tcBorders>
            <w:vAlign w:val="bottom"/>
          </w:tcPr>
          <w:p w14:paraId="1646E90E" w14:textId="77777777" w:rsidR="00AF20D0" w:rsidRDefault="00235498">
            <w:pPr>
              <w:ind w:left="1"/>
            </w:pPr>
            <w:r>
              <w:rPr>
                <w:rFonts w:ascii="Arial" w:eastAsia="Arial" w:hAnsi="Arial" w:cs="Arial"/>
              </w:rPr>
              <w:t xml:space="preserve">N/A </w:t>
            </w:r>
          </w:p>
        </w:tc>
        <w:tc>
          <w:tcPr>
            <w:tcW w:w="1716" w:type="dxa"/>
            <w:tcBorders>
              <w:top w:val="single" w:sz="4" w:space="0" w:color="000000"/>
              <w:left w:val="single" w:sz="4" w:space="0" w:color="000000"/>
              <w:bottom w:val="single" w:sz="4" w:space="0" w:color="000000"/>
              <w:right w:val="single" w:sz="4" w:space="0" w:color="000000"/>
            </w:tcBorders>
            <w:vAlign w:val="bottom"/>
          </w:tcPr>
          <w:p w14:paraId="3967698C" w14:textId="77777777" w:rsidR="00AF20D0" w:rsidRDefault="00235498">
            <w:pPr>
              <w:ind w:left="1"/>
            </w:pPr>
            <w:r>
              <w:rPr>
                <w:rFonts w:ascii="Arial" w:eastAsia="Arial" w:hAnsi="Arial" w:cs="Arial"/>
              </w:rPr>
              <w:t xml:space="preserve">N/A </w:t>
            </w:r>
          </w:p>
        </w:tc>
      </w:tr>
      <w:tr w:rsidR="00AF20D0" w14:paraId="0C2C635D" w14:textId="77777777">
        <w:trPr>
          <w:trHeight w:val="2542"/>
        </w:trPr>
        <w:tc>
          <w:tcPr>
            <w:tcW w:w="226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9E5C4A3" w14:textId="77777777" w:rsidR="00AF20D0" w:rsidRDefault="00235498">
            <w:pPr>
              <w:spacing w:after="239" w:line="277" w:lineRule="auto"/>
            </w:pPr>
            <w:r>
              <w:rPr>
                <w:rFonts w:ascii="Arial" w:eastAsia="Arial" w:hAnsi="Arial" w:cs="Arial"/>
                <w:b/>
              </w:rPr>
              <w:t xml:space="preserve">Will Controller Personal Data be transferred outside of the UK? If yes, where to and to whom? </w:t>
            </w:r>
          </w:p>
          <w:p w14:paraId="3EB56DB8" w14:textId="77777777" w:rsidR="00AF20D0" w:rsidRDefault="00235498">
            <w:r>
              <w:rPr>
                <w:rFonts w:ascii="Arial" w:eastAsia="Arial" w:hAnsi="Arial" w:cs="Arial"/>
                <w:b/>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513EF0C7" w14:textId="77777777" w:rsidR="00AF20D0" w:rsidRDefault="00235498">
            <w:pPr>
              <w:ind w:left="2"/>
            </w:pPr>
            <w:r>
              <w:rPr>
                <w:rFonts w:ascii="Arial" w:eastAsia="Arial" w:hAnsi="Arial" w:cs="Arial"/>
              </w:rPr>
              <w:t xml:space="preserve">No </w:t>
            </w:r>
          </w:p>
        </w:tc>
        <w:tc>
          <w:tcPr>
            <w:tcW w:w="1702" w:type="dxa"/>
            <w:tcBorders>
              <w:top w:val="single" w:sz="4" w:space="0" w:color="000000"/>
              <w:left w:val="single" w:sz="4" w:space="0" w:color="000000"/>
              <w:bottom w:val="single" w:sz="4" w:space="0" w:color="000000"/>
              <w:right w:val="single" w:sz="4" w:space="0" w:color="000000"/>
            </w:tcBorders>
          </w:tcPr>
          <w:p w14:paraId="76A7E053" w14:textId="77777777" w:rsidR="00AF20D0" w:rsidRDefault="00235498">
            <w:pPr>
              <w:ind w:left="1"/>
            </w:pPr>
            <w:r>
              <w:rPr>
                <w:rFonts w:ascii="Arial" w:eastAsia="Arial" w:hAnsi="Arial" w:cs="Arial"/>
              </w:rPr>
              <w:t xml:space="preserve">No </w:t>
            </w:r>
          </w:p>
        </w:tc>
        <w:tc>
          <w:tcPr>
            <w:tcW w:w="2127" w:type="dxa"/>
            <w:tcBorders>
              <w:top w:val="single" w:sz="4" w:space="0" w:color="000000"/>
              <w:left w:val="single" w:sz="4" w:space="0" w:color="000000"/>
              <w:bottom w:val="single" w:sz="4" w:space="0" w:color="000000"/>
              <w:right w:val="single" w:sz="4" w:space="0" w:color="000000"/>
            </w:tcBorders>
          </w:tcPr>
          <w:p w14:paraId="2155CEC9" w14:textId="77777777" w:rsidR="00AF20D0" w:rsidRDefault="00235498">
            <w:pPr>
              <w:ind w:left="1"/>
            </w:pPr>
            <w:r>
              <w:rPr>
                <w:rFonts w:ascii="Arial" w:eastAsia="Arial" w:hAnsi="Arial" w:cs="Arial"/>
              </w:rPr>
              <w:t xml:space="preserve">No </w:t>
            </w:r>
          </w:p>
        </w:tc>
        <w:tc>
          <w:tcPr>
            <w:tcW w:w="1716" w:type="dxa"/>
            <w:tcBorders>
              <w:top w:val="single" w:sz="4" w:space="0" w:color="000000"/>
              <w:left w:val="single" w:sz="4" w:space="0" w:color="000000"/>
              <w:bottom w:val="single" w:sz="4" w:space="0" w:color="000000"/>
              <w:right w:val="single" w:sz="4" w:space="0" w:color="000000"/>
            </w:tcBorders>
          </w:tcPr>
          <w:p w14:paraId="73EAA798" w14:textId="77777777" w:rsidR="00AF20D0" w:rsidRDefault="00235498">
            <w:pPr>
              <w:ind w:left="1"/>
            </w:pPr>
            <w:r>
              <w:rPr>
                <w:rFonts w:ascii="Arial" w:eastAsia="Arial" w:hAnsi="Arial" w:cs="Arial"/>
              </w:rPr>
              <w:t xml:space="preserve">No </w:t>
            </w:r>
          </w:p>
        </w:tc>
      </w:tr>
      <w:tr w:rsidR="00AF20D0" w14:paraId="548C9373" w14:textId="77777777">
        <w:trPr>
          <w:trHeight w:val="3473"/>
        </w:trPr>
        <w:tc>
          <w:tcPr>
            <w:tcW w:w="226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DECA50E" w14:textId="77777777" w:rsidR="00AF20D0" w:rsidRDefault="00235498">
            <w:pPr>
              <w:spacing w:after="19"/>
            </w:pPr>
            <w:r>
              <w:rPr>
                <w:rFonts w:ascii="Arial" w:eastAsia="Arial" w:hAnsi="Arial" w:cs="Arial"/>
                <w:b/>
              </w:rPr>
              <w:t xml:space="preserve">Transfer </w:t>
            </w:r>
          </w:p>
          <w:p w14:paraId="1A84BB64" w14:textId="77777777" w:rsidR="00AF20D0" w:rsidRDefault="00235498">
            <w:pPr>
              <w:spacing w:line="277" w:lineRule="auto"/>
              <w:ind w:right="36"/>
            </w:pPr>
            <w:r>
              <w:rPr>
                <w:rFonts w:ascii="Arial" w:eastAsia="Arial" w:hAnsi="Arial" w:cs="Arial"/>
                <w:b/>
              </w:rPr>
              <w:t xml:space="preserve">Mechanism (Processor to indicate which Data Protection Legislation mechanism is relied on to transfer personal </w:t>
            </w:r>
          </w:p>
          <w:p w14:paraId="7115B2BB" w14:textId="77777777" w:rsidR="00AF20D0" w:rsidRDefault="00235498">
            <w:pPr>
              <w:spacing w:after="19"/>
            </w:pPr>
            <w:r>
              <w:rPr>
                <w:rFonts w:ascii="Arial" w:eastAsia="Arial" w:hAnsi="Arial" w:cs="Arial"/>
                <w:b/>
              </w:rPr>
              <w:t xml:space="preserve">data outside the </w:t>
            </w:r>
          </w:p>
          <w:p w14:paraId="6876B41B" w14:textId="77777777" w:rsidR="00AF20D0" w:rsidRDefault="00235498">
            <w:r>
              <w:rPr>
                <w:rFonts w:ascii="Arial" w:eastAsia="Arial" w:hAnsi="Arial" w:cs="Arial"/>
                <w:b/>
              </w:rPr>
              <w:t xml:space="preserve">UK </w:t>
            </w:r>
          </w:p>
        </w:tc>
        <w:tc>
          <w:tcPr>
            <w:tcW w:w="1986" w:type="dxa"/>
            <w:tcBorders>
              <w:top w:val="single" w:sz="4" w:space="0" w:color="000000"/>
              <w:left w:val="single" w:sz="4" w:space="0" w:color="000000"/>
              <w:bottom w:val="single" w:sz="4" w:space="0" w:color="000000"/>
              <w:right w:val="single" w:sz="4" w:space="0" w:color="000000"/>
            </w:tcBorders>
          </w:tcPr>
          <w:p w14:paraId="2CE85989" w14:textId="77777777" w:rsidR="00AF20D0" w:rsidRDefault="00235498">
            <w:pPr>
              <w:ind w:left="2"/>
            </w:pPr>
            <w:r>
              <w:rPr>
                <w:rFonts w:ascii="Arial" w:eastAsia="Arial" w:hAnsi="Arial" w:cs="Arial"/>
              </w:rPr>
              <w:t xml:space="preserve">N/A </w:t>
            </w:r>
          </w:p>
        </w:tc>
        <w:tc>
          <w:tcPr>
            <w:tcW w:w="1702" w:type="dxa"/>
            <w:tcBorders>
              <w:top w:val="single" w:sz="4" w:space="0" w:color="000000"/>
              <w:left w:val="single" w:sz="4" w:space="0" w:color="000000"/>
              <w:bottom w:val="single" w:sz="4" w:space="0" w:color="000000"/>
              <w:right w:val="single" w:sz="4" w:space="0" w:color="000000"/>
            </w:tcBorders>
          </w:tcPr>
          <w:p w14:paraId="68BF9B8F" w14:textId="77777777" w:rsidR="00AF20D0" w:rsidRDefault="00235498">
            <w:pPr>
              <w:ind w:left="1"/>
            </w:pPr>
            <w:r>
              <w:rPr>
                <w:rFonts w:ascii="Arial" w:eastAsia="Arial" w:hAnsi="Arial" w:cs="Arial"/>
              </w:rPr>
              <w:t xml:space="preserve">N/A </w:t>
            </w:r>
          </w:p>
        </w:tc>
        <w:tc>
          <w:tcPr>
            <w:tcW w:w="2127" w:type="dxa"/>
            <w:tcBorders>
              <w:top w:val="single" w:sz="4" w:space="0" w:color="000000"/>
              <w:left w:val="single" w:sz="4" w:space="0" w:color="000000"/>
              <w:bottom w:val="single" w:sz="4" w:space="0" w:color="000000"/>
              <w:right w:val="single" w:sz="4" w:space="0" w:color="000000"/>
            </w:tcBorders>
          </w:tcPr>
          <w:p w14:paraId="19BF9F08" w14:textId="77777777" w:rsidR="00AF20D0" w:rsidRDefault="00235498">
            <w:pPr>
              <w:ind w:left="1"/>
            </w:pPr>
            <w:r>
              <w:rPr>
                <w:rFonts w:ascii="Arial" w:eastAsia="Arial" w:hAnsi="Arial" w:cs="Arial"/>
              </w:rPr>
              <w:t xml:space="preserve">N/A </w:t>
            </w:r>
          </w:p>
        </w:tc>
        <w:tc>
          <w:tcPr>
            <w:tcW w:w="1716" w:type="dxa"/>
            <w:tcBorders>
              <w:top w:val="single" w:sz="4" w:space="0" w:color="000000"/>
              <w:left w:val="single" w:sz="4" w:space="0" w:color="000000"/>
              <w:bottom w:val="single" w:sz="4" w:space="0" w:color="000000"/>
              <w:right w:val="single" w:sz="4" w:space="0" w:color="000000"/>
            </w:tcBorders>
          </w:tcPr>
          <w:p w14:paraId="6744C6D4" w14:textId="77777777" w:rsidR="00AF20D0" w:rsidRDefault="00235498">
            <w:pPr>
              <w:ind w:left="1"/>
            </w:pPr>
            <w:r>
              <w:rPr>
                <w:rFonts w:ascii="Arial" w:eastAsia="Arial" w:hAnsi="Arial" w:cs="Arial"/>
              </w:rPr>
              <w:t xml:space="preserve">N/A </w:t>
            </w:r>
          </w:p>
        </w:tc>
      </w:tr>
      <w:tr w:rsidR="00AF20D0" w14:paraId="20E7C73A" w14:textId="77777777">
        <w:trPr>
          <w:trHeight w:val="1715"/>
        </w:trPr>
        <w:tc>
          <w:tcPr>
            <w:tcW w:w="226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00173DA" w14:textId="77777777" w:rsidR="00AF20D0" w:rsidRDefault="00235498">
            <w:r>
              <w:rPr>
                <w:rFonts w:ascii="Arial" w:eastAsia="Arial" w:hAnsi="Arial" w:cs="Arial"/>
                <w:b/>
              </w:rPr>
              <w:t xml:space="preserve">If yes in each case provide the purpose for transferring the Controller personal </w:t>
            </w:r>
          </w:p>
        </w:tc>
        <w:tc>
          <w:tcPr>
            <w:tcW w:w="1986" w:type="dxa"/>
            <w:tcBorders>
              <w:top w:val="single" w:sz="4" w:space="0" w:color="000000"/>
              <w:left w:val="single" w:sz="4" w:space="0" w:color="000000"/>
              <w:bottom w:val="single" w:sz="4" w:space="0" w:color="000000"/>
              <w:right w:val="single" w:sz="4" w:space="0" w:color="000000"/>
            </w:tcBorders>
          </w:tcPr>
          <w:p w14:paraId="42C63A34" w14:textId="77777777" w:rsidR="00AF20D0" w:rsidRDefault="00235498">
            <w:pPr>
              <w:ind w:left="2"/>
            </w:pPr>
            <w:r>
              <w:rPr>
                <w:rFonts w:ascii="Arial" w:eastAsia="Arial" w:hAnsi="Arial" w:cs="Arial"/>
              </w:rPr>
              <w:t xml:space="preserve">N/A </w:t>
            </w:r>
          </w:p>
        </w:tc>
        <w:tc>
          <w:tcPr>
            <w:tcW w:w="1702" w:type="dxa"/>
            <w:tcBorders>
              <w:top w:val="single" w:sz="4" w:space="0" w:color="000000"/>
              <w:left w:val="single" w:sz="4" w:space="0" w:color="000000"/>
              <w:bottom w:val="single" w:sz="4" w:space="0" w:color="000000"/>
              <w:right w:val="single" w:sz="4" w:space="0" w:color="000000"/>
            </w:tcBorders>
          </w:tcPr>
          <w:p w14:paraId="49B3A5B8" w14:textId="77777777" w:rsidR="00AF20D0" w:rsidRDefault="00235498">
            <w:pPr>
              <w:ind w:left="1"/>
            </w:pPr>
            <w:r>
              <w:rPr>
                <w:rFonts w:ascii="Arial" w:eastAsia="Arial" w:hAnsi="Arial" w:cs="Arial"/>
              </w:rPr>
              <w:t xml:space="preserve">N/A </w:t>
            </w:r>
          </w:p>
        </w:tc>
        <w:tc>
          <w:tcPr>
            <w:tcW w:w="2127" w:type="dxa"/>
            <w:tcBorders>
              <w:top w:val="single" w:sz="4" w:space="0" w:color="000000"/>
              <w:left w:val="single" w:sz="4" w:space="0" w:color="000000"/>
              <w:bottom w:val="single" w:sz="4" w:space="0" w:color="000000"/>
              <w:right w:val="single" w:sz="4" w:space="0" w:color="000000"/>
            </w:tcBorders>
          </w:tcPr>
          <w:p w14:paraId="0BE972F7" w14:textId="77777777" w:rsidR="00AF20D0" w:rsidRDefault="00235498">
            <w:pPr>
              <w:ind w:left="1"/>
            </w:pPr>
            <w:r>
              <w:rPr>
                <w:rFonts w:ascii="Arial" w:eastAsia="Arial" w:hAnsi="Arial" w:cs="Arial"/>
              </w:rPr>
              <w:t xml:space="preserve">N/A </w:t>
            </w:r>
          </w:p>
        </w:tc>
        <w:tc>
          <w:tcPr>
            <w:tcW w:w="1716" w:type="dxa"/>
            <w:tcBorders>
              <w:top w:val="single" w:sz="4" w:space="0" w:color="000000"/>
              <w:left w:val="single" w:sz="4" w:space="0" w:color="000000"/>
              <w:bottom w:val="single" w:sz="4" w:space="0" w:color="000000"/>
              <w:right w:val="single" w:sz="4" w:space="0" w:color="000000"/>
            </w:tcBorders>
          </w:tcPr>
          <w:p w14:paraId="15EC2F85" w14:textId="77777777" w:rsidR="00AF20D0" w:rsidRDefault="00235498">
            <w:pPr>
              <w:ind w:left="1"/>
            </w:pPr>
            <w:r>
              <w:rPr>
                <w:rFonts w:ascii="Arial" w:eastAsia="Arial" w:hAnsi="Arial" w:cs="Arial"/>
              </w:rPr>
              <w:t xml:space="preserve">N/A </w:t>
            </w:r>
          </w:p>
        </w:tc>
      </w:tr>
      <w:tr w:rsidR="00AF20D0" w14:paraId="200C9645" w14:textId="77777777">
        <w:trPr>
          <w:trHeight w:val="594"/>
        </w:trPr>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76D2C19A" w14:textId="77777777" w:rsidR="00AF20D0" w:rsidRDefault="00235498">
            <w:r>
              <w:rPr>
                <w:rFonts w:ascii="Arial" w:eastAsia="Arial" w:hAnsi="Arial" w:cs="Arial"/>
                <w:b/>
              </w:rPr>
              <w:t xml:space="preserve">data outside the UK </w:t>
            </w:r>
          </w:p>
        </w:tc>
        <w:tc>
          <w:tcPr>
            <w:tcW w:w="1986" w:type="dxa"/>
            <w:tcBorders>
              <w:top w:val="single" w:sz="4" w:space="0" w:color="000000"/>
              <w:left w:val="single" w:sz="4" w:space="0" w:color="000000"/>
              <w:bottom w:val="single" w:sz="4" w:space="0" w:color="000000"/>
              <w:right w:val="single" w:sz="4" w:space="0" w:color="000000"/>
            </w:tcBorders>
          </w:tcPr>
          <w:p w14:paraId="0E5A205E" w14:textId="77777777" w:rsidR="00AF20D0" w:rsidRDefault="00AF20D0"/>
        </w:tc>
        <w:tc>
          <w:tcPr>
            <w:tcW w:w="1702" w:type="dxa"/>
            <w:tcBorders>
              <w:top w:val="single" w:sz="4" w:space="0" w:color="000000"/>
              <w:left w:val="single" w:sz="4" w:space="0" w:color="000000"/>
              <w:bottom w:val="single" w:sz="4" w:space="0" w:color="000000"/>
              <w:right w:val="single" w:sz="4" w:space="0" w:color="000000"/>
            </w:tcBorders>
          </w:tcPr>
          <w:p w14:paraId="32986D86" w14:textId="77777777" w:rsidR="00AF20D0" w:rsidRDefault="00AF20D0"/>
        </w:tc>
        <w:tc>
          <w:tcPr>
            <w:tcW w:w="2127" w:type="dxa"/>
            <w:tcBorders>
              <w:top w:val="single" w:sz="4" w:space="0" w:color="000000"/>
              <w:left w:val="single" w:sz="4" w:space="0" w:color="000000"/>
              <w:bottom w:val="single" w:sz="4" w:space="0" w:color="000000"/>
              <w:right w:val="single" w:sz="4" w:space="0" w:color="000000"/>
            </w:tcBorders>
          </w:tcPr>
          <w:p w14:paraId="1CAE6A13" w14:textId="77777777" w:rsidR="00AF20D0" w:rsidRDefault="00AF20D0"/>
        </w:tc>
        <w:tc>
          <w:tcPr>
            <w:tcW w:w="1716" w:type="dxa"/>
            <w:tcBorders>
              <w:top w:val="single" w:sz="4" w:space="0" w:color="000000"/>
              <w:left w:val="single" w:sz="4" w:space="0" w:color="000000"/>
              <w:bottom w:val="single" w:sz="4" w:space="0" w:color="000000"/>
              <w:right w:val="single" w:sz="4" w:space="0" w:color="000000"/>
            </w:tcBorders>
          </w:tcPr>
          <w:p w14:paraId="6A281DD0" w14:textId="77777777" w:rsidR="00AF20D0" w:rsidRDefault="00AF20D0"/>
        </w:tc>
      </w:tr>
    </w:tbl>
    <w:p w14:paraId="1DEDA983" w14:textId="77777777" w:rsidR="00AF20D0" w:rsidRDefault="00235498">
      <w:pPr>
        <w:spacing w:after="216" w:line="240" w:lineRule="auto"/>
        <w:ind w:right="4431"/>
        <w:jc w:val="both"/>
      </w:pPr>
      <w:r>
        <w:rPr>
          <w:rFonts w:ascii="Arial" w:eastAsia="Arial" w:hAnsi="Arial" w:cs="Arial"/>
        </w:rPr>
        <w:t xml:space="preserve">   </w:t>
      </w:r>
    </w:p>
    <w:p w14:paraId="418CD544" w14:textId="77777777" w:rsidR="00AF20D0" w:rsidRDefault="00235498">
      <w:pPr>
        <w:spacing w:after="0"/>
      </w:pPr>
      <w:r>
        <w:rPr>
          <w:rFonts w:ascii="Arial" w:eastAsia="Arial" w:hAnsi="Arial" w:cs="Arial"/>
          <w:sz w:val="24"/>
        </w:rPr>
        <w:t xml:space="preserve"> </w:t>
      </w:r>
      <w:r>
        <w:rPr>
          <w:rFonts w:ascii="Arial" w:eastAsia="Arial" w:hAnsi="Arial" w:cs="Arial"/>
          <w:sz w:val="24"/>
        </w:rPr>
        <w:tab/>
        <w:t xml:space="preserve"> </w:t>
      </w:r>
      <w:r>
        <w:br w:type="page"/>
      </w:r>
    </w:p>
    <w:p w14:paraId="52DE60E7" w14:textId="77777777" w:rsidR="00AF20D0" w:rsidRDefault="00235498">
      <w:pPr>
        <w:pStyle w:val="Heading6"/>
        <w:spacing w:after="178" w:line="270" w:lineRule="auto"/>
        <w:ind w:left="-5" w:right="0"/>
      </w:pPr>
      <w:r>
        <w:rPr>
          <w:b w:val="0"/>
          <w:color w:val="000000"/>
          <w:sz w:val="22"/>
        </w:rPr>
        <w:lastRenderedPageBreak/>
        <w:t xml:space="preserve">Appendix 2 - </w:t>
      </w:r>
      <w:r>
        <w:rPr>
          <w:color w:val="000000"/>
          <w:sz w:val="22"/>
        </w:rPr>
        <w:t>Buyer’s Data Subject Rights Request Protocol</w:t>
      </w:r>
      <w:r>
        <w:rPr>
          <w:b w:val="0"/>
          <w:color w:val="000000"/>
          <w:sz w:val="22"/>
        </w:rPr>
        <w:t xml:space="preserve"> </w:t>
      </w:r>
    </w:p>
    <w:p w14:paraId="38385788" w14:textId="77777777" w:rsidR="00AF20D0" w:rsidRDefault="00235498">
      <w:pPr>
        <w:spacing w:after="27" w:line="250" w:lineRule="auto"/>
        <w:ind w:left="-5" w:right="34" w:hanging="10"/>
      </w:pPr>
      <w:r>
        <w:rPr>
          <w:rFonts w:ascii="Arial" w:eastAsia="Arial" w:hAnsi="Arial" w:cs="Arial"/>
        </w:rPr>
        <w:t xml:space="preserve">The purpose of this document is to outline the procedure when handling Data Subject’s </w:t>
      </w:r>
    </w:p>
    <w:p w14:paraId="6482DF89" w14:textId="77777777" w:rsidR="00AF20D0" w:rsidRDefault="00235498">
      <w:pPr>
        <w:spacing w:after="183" w:line="250" w:lineRule="auto"/>
        <w:ind w:left="-5" w:right="34" w:hanging="10"/>
      </w:pPr>
      <w:r>
        <w:rPr>
          <w:rFonts w:ascii="Arial" w:eastAsia="Arial" w:hAnsi="Arial" w:cs="Arial"/>
        </w:rPr>
        <w:t>Rights Requests pursuant to your contractual relationship with Sport England.</w:t>
      </w:r>
      <w:r>
        <w:rPr>
          <w:rFonts w:ascii="Arial" w:eastAsia="Arial" w:hAnsi="Arial" w:cs="Arial"/>
          <w:b/>
          <w:i/>
        </w:rPr>
        <w:t xml:space="preserve"> </w:t>
      </w:r>
      <w:r>
        <w:rPr>
          <w:rFonts w:ascii="Arial" w:eastAsia="Arial" w:hAnsi="Arial" w:cs="Arial"/>
        </w:rPr>
        <w:t>Under</w:t>
      </w:r>
      <w:r>
        <w:rPr>
          <w:rFonts w:ascii="Arial" w:eastAsia="Arial" w:hAnsi="Arial" w:cs="Arial"/>
          <w:b/>
          <w:i/>
        </w:rPr>
        <w:t xml:space="preserve"> </w:t>
      </w:r>
      <w:r>
        <w:rPr>
          <w:rFonts w:ascii="Arial" w:eastAsia="Arial" w:hAnsi="Arial" w:cs="Arial"/>
        </w:rPr>
        <w:t xml:space="preserve">UK GDPR data subjects have rights in relation to the processing of their personal data; right to be informed, of access, to rectification, to erasure, to restrict processing, to data portability, to object, to withdraw consent and in relation to automated decision-making and profiling.   </w:t>
      </w:r>
    </w:p>
    <w:p w14:paraId="0BC67087" w14:textId="77777777" w:rsidR="00AF20D0" w:rsidRDefault="00235498">
      <w:pPr>
        <w:spacing w:after="181" w:line="250" w:lineRule="auto"/>
        <w:ind w:left="-5" w:right="34" w:hanging="10"/>
      </w:pPr>
      <w:r>
        <w:rPr>
          <w:rFonts w:ascii="Arial" w:eastAsia="Arial" w:hAnsi="Arial" w:cs="Arial"/>
        </w:rPr>
        <w:t xml:space="preserve">As our appointed processor under an executed data processing agreement or relevant data processing terms in our standard terms and conditions you may receive data subject rights requests (DSRRs) relating to personal data you hold or otherwise process on our behalf. but the main types are Subject Access Requests (SARS) where a data subject requests access to all personal data held relating to them (not to be confused with </w:t>
      </w:r>
      <w:proofErr w:type="spellStart"/>
      <w:r>
        <w:rPr>
          <w:rFonts w:ascii="Arial" w:eastAsia="Arial" w:hAnsi="Arial" w:cs="Arial"/>
        </w:rPr>
        <w:t>FoI</w:t>
      </w:r>
      <w:proofErr w:type="spellEnd"/>
      <w:r>
        <w:rPr>
          <w:rFonts w:ascii="Arial" w:eastAsia="Arial" w:hAnsi="Arial" w:cs="Arial"/>
        </w:rPr>
        <w:t>) and Requests for Erasure or Deletion (</w:t>
      </w:r>
      <w:proofErr w:type="spellStart"/>
      <w:r>
        <w:rPr>
          <w:rFonts w:ascii="Arial" w:eastAsia="Arial" w:hAnsi="Arial" w:cs="Arial"/>
        </w:rPr>
        <w:t>RfE</w:t>
      </w:r>
      <w:proofErr w:type="spellEnd"/>
      <w:r>
        <w:rPr>
          <w:rFonts w:ascii="Arial" w:eastAsia="Arial" w:hAnsi="Arial" w:cs="Arial"/>
        </w:rPr>
        <w:t>/D) or withdrawal of consent (</w:t>
      </w:r>
      <w:proofErr w:type="spellStart"/>
      <w:r>
        <w:rPr>
          <w:rFonts w:ascii="Arial" w:eastAsia="Arial" w:hAnsi="Arial" w:cs="Arial"/>
        </w:rPr>
        <w:t>WoC</w:t>
      </w:r>
      <w:proofErr w:type="spellEnd"/>
      <w:r>
        <w:rPr>
          <w:rFonts w:ascii="Arial" w:eastAsia="Arial" w:hAnsi="Arial" w:cs="Arial"/>
        </w:rPr>
        <w:t xml:space="preserve">). Data subject rights requests are statutory and must be given the highest and most urgent priority for handling as the time for completion is </w:t>
      </w:r>
      <w:r>
        <w:rPr>
          <w:rFonts w:ascii="Arial" w:eastAsia="Arial" w:hAnsi="Arial" w:cs="Arial"/>
          <w:b/>
        </w:rPr>
        <w:t>one calendar month</w:t>
      </w:r>
      <w:r>
        <w:rPr>
          <w:rFonts w:ascii="Arial" w:eastAsia="Arial" w:hAnsi="Arial" w:cs="Arial"/>
        </w:rPr>
        <w:t xml:space="preserve"> from the data of receipt and failure to comply can lead to monetary claims, ICO reprimand or fines to the organization.  </w:t>
      </w:r>
    </w:p>
    <w:p w14:paraId="56D791C8" w14:textId="77777777" w:rsidR="00AF20D0" w:rsidRDefault="00235498">
      <w:pPr>
        <w:spacing w:after="185" w:line="250" w:lineRule="auto"/>
        <w:ind w:left="-5" w:right="34" w:hanging="10"/>
      </w:pPr>
      <w:r>
        <w:rPr>
          <w:rFonts w:ascii="Arial" w:eastAsia="Arial" w:hAnsi="Arial" w:cs="Arial"/>
        </w:rPr>
        <w:t xml:space="preserve">As a contracted supplier and authorised data processors we are both actively obliged to work together and actively cooperate in managing relevant requests. Sport England must be aware of and be satisfied with the compliant management of the request and must keep a log of actions and final decisions.  </w:t>
      </w:r>
    </w:p>
    <w:p w14:paraId="27007BFA" w14:textId="77777777" w:rsidR="00AF20D0" w:rsidRDefault="00235498">
      <w:pPr>
        <w:pStyle w:val="Heading7"/>
        <w:spacing w:after="175" w:line="259" w:lineRule="auto"/>
        <w:ind w:left="0" w:firstLine="0"/>
      </w:pPr>
      <w:r>
        <w:rPr>
          <w:i/>
          <w:u w:val="single" w:color="000000"/>
        </w:rPr>
        <w:t>Handling DSRRs</w:t>
      </w:r>
      <w:r>
        <w:rPr>
          <w:b w:val="0"/>
        </w:rPr>
        <w:t xml:space="preserve">  </w:t>
      </w:r>
    </w:p>
    <w:p w14:paraId="58A0E2E3" w14:textId="77777777" w:rsidR="00AF20D0" w:rsidRDefault="00235498">
      <w:pPr>
        <w:spacing w:after="180" w:line="250" w:lineRule="auto"/>
        <w:ind w:left="-5" w:right="34" w:hanging="10"/>
      </w:pPr>
      <w:r>
        <w:rPr>
          <w:rFonts w:ascii="Arial" w:eastAsia="Arial" w:hAnsi="Arial" w:cs="Arial"/>
          <w:b/>
        </w:rPr>
        <w:t xml:space="preserve">Step 1 </w:t>
      </w:r>
      <w:r>
        <w:rPr>
          <w:rFonts w:ascii="Arial" w:eastAsia="Arial" w:hAnsi="Arial" w:cs="Arial"/>
        </w:rPr>
        <w:t>- As a registered data processor in your own right you are obliged to capture the details of any processing you undertake on behalf of contracted data controllers in your Record of Processing Activity (</w:t>
      </w:r>
      <w:proofErr w:type="spellStart"/>
      <w:r>
        <w:rPr>
          <w:rFonts w:ascii="Arial" w:eastAsia="Arial" w:hAnsi="Arial" w:cs="Arial"/>
        </w:rPr>
        <w:t>RoPA</w:t>
      </w:r>
      <w:proofErr w:type="spellEnd"/>
      <w:r>
        <w:rPr>
          <w:rFonts w:ascii="Arial" w:eastAsia="Arial" w:hAnsi="Arial" w:cs="Arial"/>
        </w:rPr>
        <w:t xml:space="preserve">). This will allow you to be able to quickly identify the nature and location of information and/or personal data held on behalf of Sport England.   </w:t>
      </w:r>
    </w:p>
    <w:p w14:paraId="2F2CF9BB" w14:textId="77777777" w:rsidR="00AF20D0" w:rsidRDefault="00235498">
      <w:pPr>
        <w:spacing w:after="181" w:line="250" w:lineRule="auto"/>
        <w:ind w:left="-5" w:right="34" w:hanging="10"/>
      </w:pPr>
      <w:r>
        <w:rPr>
          <w:rFonts w:ascii="Arial" w:eastAsia="Arial" w:hAnsi="Arial" w:cs="Arial"/>
          <w:b/>
        </w:rPr>
        <w:t>Step 2</w:t>
      </w:r>
      <w:r>
        <w:rPr>
          <w:rFonts w:ascii="Arial" w:eastAsia="Arial" w:hAnsi="Arial" w:cs="Arial"/>
        </w:rPr>
        <w:t xml:space="preserve"> - Identifying a DSRR is critical at the earliest stage. Such a request can be made in writing or over the phone or using any of the platforms for communication you may provide relating to the contracted services. This means it is crucial for the persons responsible for those contact points can quickly identify a data subject request and pass it to the proper channels for action.  </w:t>
      </w:r>
    </w:p>
    <w:p w14:paraId="6B75378C" w14:textId="77777777" w:rsidR="00AF20D0" w:rsidRDefault="00235498">
      <w:pPr>
        <w:spacing w:after="183" w:line="250" w:lineRule="auto"/>
        <w:ind w:left="-5" w:right="34" w:hanging="10"/>
      </w:pPr>
      <w:r>
        <w:rPr>
          <w:rFonts w:ascii="Arial" w:eastAsia="Arial" w:hAnsi="Arial" w:cs="Arial"/>
          <w:b/>
        </w:rPr>
        <w:t xml:space="preserve">Step 3 </w:t>
      </w:r>
      <w:r>
        <w:rPr>
          <w:rFonts w:ascii="Arial" w:eastAsia="Arial" w:hAnsi="Arial" w:cs="Arial"/>
        </w:rPr>
        <w:t xml:space="preserve">- A DSRR is deemed to be received by Sport England on the date it is sent to </w:t>
      </w:r>
      <w:r>
        <w:rPr>
          <w:rFonts w:ascii="Arial" w:eastAsia="Arial" w:hAnsi="Arial" w:cs="Arial"/>
          <w:b/>
          <w:u w:val="single" w:color="000000"/>
        </w:rPr>
        <w:t>any</w:t>
      </w:r>
      <w:r>
        <w:rPr>
          <w:rFonts w:ascii="Arial" w:eastAsia="Arial" w:hAnsi="Arial" w:cs="Arial"/>
          <w:b/>
        </w:rPr>
        <w:t xml:space="preserve"> </w:t>
      </w:r>
      <w:r>
        <w:rPr>
          <w:rFonts w:ascii="Arial" w:eastAsia="Arial" w:hAnsi="Arial" w:cs="Arial"/>
          <w:b/>
          <w:u w:val="single" w:color="000000"/>
        </w:rPr>
        <w:t>Sport England email address</w:t>
      </w:r>
      <w:r>
        <w:rPr>
          <w:rFonts w:ascii="Arial" w:eastAsia="Arial" w:hAnsi="Arial" w:cs="Arial"/>
        </w:rPr>
        <w:t xml:space="preserve"> or </w:t>
      </w:r>
      <w:r>
        <w:rPr>
          <w:rFonts w:ascii="Arial" w:eastAsia="Arial" w:hAnsi="Arial" w:cs="Arial"/>
          <w:b/>
          <w:u w:val="single" w:color="000000"/>
        </w:rPr>
        <w:t>received by a Sport England authorised data</w:t>
      </w:r>
      <w:r>
        <w:rPr>
          <w:rFonts w:ascii="Arial" w:eastAsia="Arial" w:hAnsi="Arial" w:cs="Arial"/>
          <w:b/>
        </w:rPr>
        <w:t xml:space="preserve"> </w:t>
      </w:r>
      <w:r>
        <w:rPr>
          <w:rFonts w:ascii="Arial" w:eastAsia="Arial" w:hAnsi="Arial" w:cs="Arial"/>
          <w:b/>
          <w:u w:val="single" w:color="000000"/>
        </w:rPr>
        <w:t xml:space="preserve">processor </w:t>
      </w:r>
      <w:r>
        <w:rPr>
          <w:rFonts w:ascii="Arial" w:eastAsia="Arial" w:hAnsi="Arial" w:cs="Arial"/>
          <w:u w:val="single" w:color="000000"/>
        </w:rPr>
        <w:t>(this would be a contracted supplier under a data processing agreement or term</w:t>
      </w:r>
      <w:r>
        <w:rPr>
          <w:rFonts w:ascii="Arial" w:eastAsia="Arial" w:hAnsi="Arial" w:cs="Arial"/>
        </w:rPr>
        <w:t xml:space="preserve"> </w:t>
      </w:r>
      <w:r>
        <w:rPr>
          <w:rFonts w:ascii="Arial" w:eastAsia="Arial" w:hAnsi="Arial" w:cs="Arial"/>
          <w:u w:val="single" w:color="000000"/>
        </w:rPr>
        <w:t>in a contract)</w:t>
      </w:r>
      <w:r>
        <w:rPr>
          <w:rFonts w:ascii="Arial" w:eastAsia="Arial" w:hAnsi="Arial" w:cs="Arial"/>
        </w:rPr>
        <w:t>. It should be logged by the recipient in their own records system and forwarded to the DPO (</w:t>
      </w:r>
      <w:proofErr w:type="gramStart"/>
      <w:r>
        <w:rPr>
          <w:rFonts w:ascii="Arial" w:eastAsia="Arial" w:hAnsi="Arial" w:cs="Arial"/>
          <w:color w:val="467886"/>
          <w:u w:val="single" w:color="467886"/>
        </w:rPr>
        <w:t>dpo@sportengland.org</w:t>
      </w:r>
      <w:r>
        <w:rPr>
          <w:rFonts w:ascii="Arial" w:eastAsia="Arial" w:hAnsi="Arial" w:cs="Arial"/>
        </w:rPr>
        <w:t xml:space="preserve"> )</w:t>
      </w:r>
      <w:proofErr w:type="gramEnd"/>
      <w:r>
        <w:rPr>
          <w:rFonts w:ascii="Arial" w:eastAsia="Arial" w:hAnsi="Arial" w:cs="Arial"/>
        </w:rPr>
        <w:t xml:space="preserve"> and your contract manager immediately.   </w:t>
      </w:r>
    </w:p>
    <w:p w14:paraId="0AE0F40B" w14:textId="77777777" w:rsidR="00AF20D0" w:rsidRDefault="00235498">
      <w:pPr>
        <w:spacing w:after="183" w:line="250" w:lineRule="auto"/>
        <w:ind w:left="-5" w:right="34" w:hanging="10"/>
      </w:pPr>
      <w:r>
        <w:rPr>
          <w:rFonts w:ascii="Arial" w:eastAsia="Arial" w:hAnsi="Arial" w:cs="Arial"/>
          <w:b/>
        </w:rPr>
        <w:t xml:space="preserve">Step 4 </w:t>
      </w:r>
      <w:r>
        <w:rPr>
          <w:rFonts w:ascii="Arial" w:eastAsia="Arial" w:hAnsi="Arial" w:cs="Arial"/>
        </w:rPr>
        <w:t xml:space="preserve">-The DPO will then provide advice to the internal or external recipient on the DSRR and correct handling, identifying which actions will need to be managed by different teams (if not previously established).  </w:t>
      </w:r>
    </w:p>
    <w:p w14:paraId="72FEF8F9" w14:textId="77777777" w:rsidR="00AF20D0" w:rsidRDefault="00235498">
      <w:pPr>
        <w:spacing w:after="25" w:line="250" w:lineRule="auto"/>
        <w:ind w:left="-5" w:right="34" w:hanging="10"/>
      </w:pPr>
      <w:r>
        <w:rPr>
          <w:rFonts w:ascii="Arial" w:eastAsia="Arial" w:hAnsi="Arial" w:cs="Arial"/>
          <w:b/>
        </w:rPr>
        <w:t xml:space="preserve">Step 5 </w:t>
      </w:r>
      <w:r>
        <w:rPr>
          <w:rFonts w:ascii="Arial" w:eastAsia="Arial" w:hAnsi="Arial" w:cs="Arial"/>
        </w:rPr>
        <w:t xml:space="preserve">- Ascertain that the requester truly is the person who they are claiming to be, some subject rights requests are disguised phishing or fraud attempts and acting on an unverified subject claim may lead to a greater data privacy breach which will then have to be notified to the ICO.   </w:t>
      </w:r>
    </w:p>
    <w:p w14:paraId="3AA26464" w14:textId="77777777" w:rsidR="00AF20D0" w:rsidRDefault="00235498">
      <w:pPr>
        <w:spacing w:after="183" w:line="250" w:lineRule="auto"/>
        <w:ind w:left="-5" w:right="34" w:hanging="10"/>
      </w:pPr>
      <w:r>
        <w:rPr>
          <w:rFonts w:ascii="Arial" w:eastAsia="Arial" w:hAnsi="Arial" w:cs="Arial"/>
        </w:rPr>
        <w:t xml:space="preserve">Methods of verification may include asking questions only the data subject would know or requesting proof. The DPO will work with you to obtain this. If the requester is a representative of the data subject obtain proof of authorization. You can also use this interaction with the requester to ensure you are both on the same page on what is being requested. You can ask them directly what is being requested.  </w:t>
      </w:r>
    </w:p>
    <w:p w14:paraId="02F21498" w14:textId="77777777" w:rsidR="00AF20D0" w:rsidRDefault="00235498">
      <w:pPr>
        <w:spacing w:after="183" w:line="250" w:lineRule="auto"/>
        <w:ind w:left="-5" w:right="34" w:hanging="10"/>
      </w:pPr>
      <w:r>
        <w:rPr>
          <w:rFonts w:ascii="Arial" w:eastAsia="Arial" w:hAnsi="Arial" w:cs="Arial"/>
        </w:rPr>
        <w:lastRenderedPageBreak/>
        <w:t xml:space="preserve">For example, someone may send an email claiming they are a next of kin of an SE employee, you would check with HR and then devise a way to ask a question only a true representative person would know.  </w:t>
      </w:r>
    </w:p>
    <w:p w14:paraId="1C0CAA8B" w14:textId="77777777" w:rsidR="00AF20D0" w:rsidRDefault="00235498">
      <w:pPr>
        <w:spacing w:after="215" w:line="250" w:lineRule="auto"/>
        <w:ind w:left="-5" w:right="34" w:hanging="10"/>
      </w:pPr>
      <w:r>
        <w:rPr>
          <w:rFonts w:ascii="Arial" w:eastAsia="Arial" w:hAnsi="Arial" w:cs="Arial"/>
          <w:b/>
        </w:rPr>
        <w:t xml:space="preserve">Step 6 </w:t>
      </w:r>
      <w:r>
        <w:rPr>
          <w:rFonts w:ascii="Arial" w:eastAsia="Arial" w:hAnsi="Arial" w:cs="Arial"/>
        </w:rPr>
        <w:t xml:space="preserve">- If identification verification is a preliminary issue once you are certain of the identity of the requester the one calendar month clock starts to run (e.g. a calendar month to the day the request was made 2 January 2021 must be responded to by 2 February 2021, if that date falls on a public holiday we reply on the very next working day. You will send an email to the requester advising that the request will be reviewed and completed within the designated calendar month.  </w:t>
      </w:r>
    </w:p>
    <w:p w14:paraId="2CF74721" w14:textId="77777777" w:rsidR="00AF20D0" w:rsidRDefault="00235498">
      <w:pPr>
        <w:spacing w:after="185" w:line="250" w:lineRule="auto"/>
        <w:ind w:left="-5" w:right="34" w:hanging="10"/>
      </w:pPr>
      <w:r>
        <w:rPr>
          <w:rFonts w:ascii="Arial" w:eastAsia="Arial" w:hAnsi="Arial" w:cs="Arial"/>
          <w:b/>
        </w:rPr>
        <w:t xml:space="preserve">Step 7 </w:t>
      </w:r>
      <w:r>
        <w:rPr>
          <w:rFonts w:ascii="Arial" w:eastAsia="Arial" w:hAnsi="Arial" w:cs="Arial"/>
        </w:rPr>
        <w:t xml:space="preserve">- Locate the subject in Sport England’s or the data processor’s records and databases.   </w:t>
      </w:r>
    </w:p>
    <w:p w14:paraId="2570830C" w14:textId="77777777" w:rsidR="00AF20D0" w:rsidRDefault="00235498">
      <w:pPr>
        <w:pStyle w:val="Heading6"/>
        <w:spacing w:after="177"/>
        <w:ind w:left="0" w:right="0" w:firstLine="0"/>
      </w:pPr>
      <w:r>
        <w:rPr>
          <w:color w:val="000000"/>
          <w:sz w:val="22"/>
          <w:u w:val="single" w:color="000000"/>
        </w:rPr>
        <w:t>Procedure as follows</w:t>
      </w:r>
      <w:r>
        <w:rPr>
          <w:i/>
          <w:color w:val="000000"/>
          <w:sz w:val="22"/>
          <w:u w:val="single" w:color="000000"/>
        </w:rPr>
        <w:t xml:space="preserve"> -</w:t>
      </w:r>
      <w:r>
        <w:rPr>
          <w:b w:val="0"/>
          <w:color w:val="000000"/>
          <w:sz w:val="22"/>
        </w:rPr>
        <w:t xml:space="preserve">  </w:t>
      </w:r>
    </w:p>
    <w:p w14:paraId="686036D4" w14:textId="77777777" w:rsidR="00AF20D0" w:rsidRDefault="00235498">
      <w:pPr>
        <w:numPr>
          <w:ilvl w:val="0"/>
          <w:numId w:val="38"/>
        </w:numPr>
        <w:spacing w:after="186" w:line="250" w:lineRule="auto"/>
        <w:ind w:right="34" w:hanging="360"/>
      </w:pPr>
      <w:r>
        <w:rPr>
          <w:rFonts w:ascii="Arial" w:eastAsia="Arial" w:hAnsi="Arial" w:cs="Arial"/>
        </w:rPr>
        <w:t xml:space="preserve">On your end you should respond to the requester acknowledging the request and seeking preliminary verification or indicating the deadline within which we must return to the requester (alternate template emails found in </w:t>
      </w:r>
      <w:r>
        <w:rPr>
          <w:rFonts w:ascii="Arial" w:eastAsia="Arial" w:hAnsi="Arial" w:cs="Arial"/>
          <w:b/>
        </w:rPr>
        <w:t>Appendix 1b/1c</w:t>
      </w:r>
      <w:r>
        <w:rPr>
          <w:rFonts w:ascii="Arial" w:eastAsia="Arial" w:hAnsi="Arial" w:cs="Arial"/>
        </w:rPr>
        <w:t xml:space="preserve">) This email (1c) may request they provide some background as to their interaction with Sport England so we can search for the material and return to them.  </w:t>
      </w:r>
    </w:p>
    <w:p w14:paraId="4E244A31" w14:textId="77777777" w:rsidR="00AF20D0" w:rsidRDefault="00235498">
      <w:pPr>
        <w:numPr>
          <w:ilvl w:val="0"/>
          <w:numId w:val="38"/>
        </w:numPr>
        <w:spacing w:after="186" w:line="250" w:lineRule="auto"/>
        <w:ind w:right="34" w:hanging="360"/>
      </w:pPr>
      <w:r>
        <w:rPr>
          <w:rFonts w:ascii="Arial" w:eastAsia="Arial" w:hAnsi="Arial" w:cs="Arial"/>
        </w:rPr>
        <w:t xml:space="preserve">Your handler should update your own log with request details.  </w:t>
      </w:r>
    </w:p>
    <w:p w14:paraId="613F1835" w14:textId="77777777" w:rsidR="00AF20D0" w:rsidRDefault="00235498">
      <w:pPr>
        <w:numPr>
          <w:ilvl w:val="0"/>
          <w:numId w:val="38"/>
        </w:numPr>
        <w:spacing w:after="183" w:line="250" w:lineRule="auto"/>
        <w:ind w:right="34" w:hanging="360"/>
      </w:pPr>
      <w:r>
        <w:rPr>
          <w:rFonts w:ascii="Arial" w:eastAsia="Arial" w:hAnsi="Arial" w:cs="Arial"/>
        </w:rPr>
        <w:t xml:space="preserve">Once further details are received from requester, acknowledge receipt and forward complete request and all communication to Sport England DPO and contract manager.   </w:t>
      </w:r>
    </w:p>
    <w:p w14:paraId="4C90A45C" w14:textId="77777777" w:rsidR="00AF20D0" w:rsidRDefault="00235498">
      <w:pPr>
        <w:numPr>
          <w:ilvl w:val="0"/>
          <w:numId w:val="38"/>
        </w:numPr>
        <w:spacing w:after="183" w:line="250" w:lineRule="auto"/>
        <w:ind w:right="34" w:hanging="360"/>
      </w:pPr>
      <w:r>
        <w:rPr>
          <w:rFonts w:ascii="Arial" w:eastAsia="Arial" w:hAnsi="Arial" w:cs="Arial"/>
        </w:rPr>
        <w:t xml:space="preserve">Notify the Sport England DPO using the </w:t>
      </w:r>
      <w:hyperlink r:id="rId17">
        <w:proofErr w:type="spellStart"/>
        <w:r>
          <w:rPr>
            <w:rFonts w:ascii="Arial" w:eastAsia="Arial" w:hAnsi="Arial" w:cs="Arial"/>
            <w:color w:val="467886"/>
            <w:u w:val="single" w:color="467886"/>
          </w:rPr>
          <w:t>OneTrust</w:t>
        </w:r>
        <w:proofErr w:type="spellEnd"/>
      </w:hyperlink>
      <w:hyperlink r:id="rId18">
        <w:r>
          <w:rPr>
            <w:rFonts w:ascii="Arial" w:eastAsia="Arial" w:hAnsi="Arial" w:cs="Arial"/>
          </w:rPr>
          <w:t xml:space="preserve"> </w:t>
        </w:r>
      </w:hyperlink>
      <w:r>
        <w:rPr>
          <w:rFonts w:ascii="Arial" w:eastAsia="Arial" w:hAnsi="Arial" w:cs="Arial"/>
        </w:rPr>
        <w:t xml:space="preserve">system which can be accessed by the Sport England </w:t>
      </w:r>
      <w:hyperlink r:id="rId19">
        <w:r>
          <w:rPr>
            <w:rFonts w:ascii="Arial" w:eastAsia="Arial" w:hAnsi="Arial" w:cs="Arial"/>
            <w:color w:val="467886"/>
            <w:u w:val="single" w:color="467886"/>
          </w:rPr>
          <w:t>website</w:t>
        </w:r>
      </w:hyperlink>
      <w:hyperlink r:id="rId20">
        <w:r>
          <w:rPr>
            <w:rFonts w:ascii="Arial" w:eastAsia="Arial" w:hAnsi="Arial" w:cs="Arial"/>
          </w:rPr>
          <w:t xml:space="preserve"> </w:t>
        </w:r>
      </w:hyperlink>
      <w:r>
        <w:rPr>
          <w:rFonts w:ascii="Arial" w:eastAsia="Arial" w:hAnsi="Arial" w:cs="Arial"/>
        </w:rPr>
        <w:t xml:space="preserve">(copying your contract manager in the case of suppliers), you will be supported in your actions or the DPO may take over handling after assessing the risk profile of the request.  </w:t>
      </w:r>
    </w:p>
    <w:p w14:paraId="63FE47F8" w14:textId="77777777" w:rsidR="00AF20D0" w:rsidRDefault="00235498">
      <w:pPr>
        <w:numPr>
          <w:ilvl w:val="0"/>
          <w:numId w:val="38"/>
        </w:numPr>
        <w:spacing w:after="223" w:line="250" w:lineRule="auto"/>
        <w:ind w:right="34" w:hanging="360"/>
      </w:pPr>
      <w:r>
        <w:rPr>
          <w:rFonts w:ascii="Arial" w:eastAsia="Arial" w:hAnsi="Arial" w:cs="Arial"/>
        </w:rPr>
        <w:t xml:space="preserve">The </w:t>
      </w:r>
      <w:proofErr w:type="spellStart"/>
      <w:r>
        <w:rPr>
          <w:rFonts w:ascii="Arial" w:eastAsia="Arial" w:hAnsi="Arial" w:cs="Arial"/>
        </w:rPr>
        <w:t>OneTrust</w:t>
      </w:r>
      <w:proofErr w:type="spellEnd"/>
      <w:r>
        <w:rPr>
          <w:rFonts w:ascii="Arial" w:eastAsia="Arial" w:hAnsi="Arial" w:cs="Arial"/>
        </w:rPr>
        <w:t xml:space="preserve"> system is a preliminary notifying mechanism which is monitored by the Data Protection Team.   </w:t>
      </w:r>
    </w:p>
    <w:p w14:paraId="2D1BDA2C" w14:textId="77777777" w:rsidR="00AF20D0" w:rsidRDefault="00235498">
      <w:pPr>
        <w:numPr>
          <w:ilvl w:val="0"/>
          <w:numId w:val="38"/>
        </w:numPr>
        <w:spacing w:after="188" w:line="250" w:lineRule="auto"/>
        <w:ind w:right="34" w:hanging="360"/>
      </w:pPr>
      <w:r>
        <w:rPr>
          <w:rFonts w:ascii="Arial" w:eastAsia="Arial" w:hAnsi="Arial" w:cs="Arial"/>
        </w:rPr>
        <w:t xml:space="preserve">All actions taken must be logged in your organization’s </w:t>
      </w:r>
      <w:proofErr w:type="spellStart"/>
      <w:r>
        <w:rPr>
          <w:rFonts w:ascii="Arial" w:eastAsia="Arial" w:hAnsi="Arial" w:cs="Arial"/>
        </w:rPr>
        <w:t>RoPA</w:t>
      </w:r>
      <w:proofErr w:type="spellEnd"/>
      <w:r>
        <w:rPr>
          <w:rFonts w:ascii="Arial" w:eastAsia="Arial" w:hAnsi="Arial" w:cs="Arial"/>
        </w:rPr>
        <w:t xml:space="preserve">.  </w:t>
      </w:r>
    </w:p>
    <w:p w14:paraId="208DA519" w14:textId="77777777" w:rsidR="00AF20D0" w:rsidRDefault="00235498">
      <w:pPr>
        <w:spacing w:after="177"/>
      </w:pPr>
      <w:r>
        <w:rPr>
          <w:rFonts w:ascii="Arial" w:eastAsia="Arial" w:hAnsi="Arial" w:cs="Arial"/>
        </w:rPr>
        <w:t xml:space="preserve">  </w:t>
      </w:r>
    </w:p>
    <w:p w14:paraId="7503851F" w14:textId="77777777" w:rsidR="00AF20D0" w:rsidRDefault="00235498">
      <w:pPr>
        <w:spacing w:after="188"/>
      </w:pPr>
      <w:r>
        <w:rPr>
          <w:rFonts w:ascii="Arial" w:eastAsia="Arial" w:hAnsi="Arial" w:cs="Arial"/>
        </w:rPr>
        <w:t xml:space="preserve">  </w:t>
      </w:r>
    </w:p>
    <w:p w14:paraId="2316FCAF" w14:textId="77777777" w:rsidR="00AF20D0" w:rsidRDefault="00235498">
      <w:pPr>
        <w:spacing w:after="0"/>
      </w:pPr>
      <w:r>
        <w:rPr>
          <w:rFonts w:ascii="Arial" w:eastAsia="Arial" w:hAnsi="Arial" w:cs="Arial"/>
          <w:sz w:val="24"/>
        </w:rPr>
        <w:t xml:space="preserve"> </w:t>
      </w:r>
      <w:r>
        <w:rPr>
          <w:rFonts w:ascii="Arial" w:eastAsia="Arial" w:hAnsi="Arial" w:cs="Arial"/>
          <w:sz w:val="24"/>
        </w:rPr>
        <w:tab/>
      </w:r>
      <w:r>
        <w:rPr>
          <w:rFonts w:ascii="Arial" w:eastAsia="Arial" w:hAnsi="Arial" w:cs="Arial"/>
          <w:b/>
        </w:rPr>
        <w:t xml:space="preserve"> </w:t>
      </w:r>
    </w:p>
    <w:p w14:paraId="43E89A51" w14:textId="77777777" w:rsidR="00AF20D0" w:rsidRDefault="00235498">
      <w:pPr>
        <w:pStyle w:val="Heading7"/>
        <w:spacing w:after="167"/>
        <w:ind w:left="-5"/>
      </w:pPr>
      <w:r>
        <w:t>Appendix 1b - Acknowledgement of request by Authorized Data Processor (Preliminary Verification)</w:t>
      </w:r>
      <w:r>
        <w:rPr>
          <w:b w:val="0"/>
        </w:rPr>
        <w:t xml:space="preserve">  </w:t>
      </w:r>
    </w:p>
    <w:p w14:paraId="4D74FFF9" w14:textId="77777777" w:rsidR="00AF20D0" w:rsidRDefault="00235498">
      <w:pPr>
        <w:spacing w:after="188" w:line="250" w:lineRule="auto"/>
        <w:ind w:left="-5" w:right="34" w:hanging="10"/>
      </w:pPr>
      <w:r>
        <w:rPr>
          <w:rFonts w:ascii="Arial" w:eastAsia="Arial" w:hAnsi="Arial" w:cs="Arial"/>
        </w:rPr>
        <w:t xml:space="preserve">Dear X,  </w:t>
      </w:r>
    </w:p>
    <w:p w14:paraId="1C8CD88A" w14:textId="77777777" w:rsidR="00AF20D0" w:rsidRDefault="00235498">
      <w:pPr>
        <w:spacing w:after="183" w:line="250" w:lineRule="auto"/>
        <w:ind w:left="-5" w:right="34" w:hanging="10"/>
      </w:pPr>
      <w:r>
        <w:rPr>
          <w:rFonts w:ascii="Arial" w:eastAsia="Arial" w:hAnsi="Arial" w:cs="Arial"/>
        </w:rPr>
        <w:t xml:space="preserve">Thank you for your request relating to your personal data.  </w:t>
      </w:r>
    </w:p>
    <w:p w14:paraId="625BDAE1" w14:textId="77777777" w:rsidR="00AF20D0" w:rsidRDefault="00235498">
      <w:pPr>
        <w:spacing w:after="183" w:line="250" w:lineRule="auto"/>
        <w:ind w:left="-5" w:right="34" w:hanging="10"/>
      </w:pPr>
      <w:r>
        <w:rPr>
          <w:rFonts w:ascii="Arial" w:eastAsia="Arial" w:hAnsi="Arial" w:cs="Arial"/>
        </w:rPr>
        <w:t xml:space="preserve">We acknowledge receipt of your email dated (include date here) and the request included. Any personal data we hold in relation to your request is held pursuant to our contract for services with the English Sports Council (Sport England). Through us Sport England is required to review your request in accordance with data protection law and reply to you within </w:t>
      </w:r>
      <w:r>
        <w:rPr>
          <w:rFonts w:ascii="Arial" w:eastAsia="Arial" w:hAnsi="Arial" w:cs="Arial"/>
          <w:b/>
        </w:rPr>
        <w:t>a calendar month of receipt</w:t>
      </w:r>
      <w:r>
        <w:rPr>
          <w:rFonts w:ascii="Arial" w:eastAsia="Arial" w:hAnsi="Arial" w:cs="Arial"/>
        </w:rPr>
        <w:t xml:space="preserve">.  </w:t>
      </w:r>
    </w:p>
    <w:p w14:paraId="78E8E524" w14:textId="77777777" w:rsidR="00AF20D0" w:rsidRDefault="00235498">
      <w:pPr>
        <w:spacing w:after="183" w:line="250" w:lineRule="auto"/>
        <w:ind w:left="-5" w:right="34" w:hanging="10"/>
      </w:pPr>
      <w:r>
        <w:rPr>
          <w:rFonts w:ascii="Arial" w:eastAsia="Arial" w:hAnsi="Arial" w:cs="Arial"/>
        </w:rPr>
        <w:lastRenderedPageBreak/>
        <w:t xml:space="preserve">However, before we can start processing your request we must be assured of your identity and that the request relates to your personal data. For the purposes of verification, we would ask you to provide some information which would allow us to confirm your identity, e.g. a copy of your last correspondence from us or some detail on the circumstances within which we have interacted with you? E.g., a campaign, mailing list, newsletter, award application etc.).  </w:t>
      </w:r>
    </w:p>
    <w:p w14:paraId="19AB9C81" w14:textId="77777777" w:rsidR="00AF20D0" w:rsidRDefault="00235498">
      <w:pPr>
        <w:spacing w:after="185" w:line="250" w:lineRule="auto"/>
        <w:ind w:left="-5" w:right="34" w:hanging="10"/>
      </w:pPr>
      <w:r>
        <w:rPr>
          <w:rFonts w:ascii="Arial" w:eastAsia="Arial" w:hAnsi="Arial" w:cs="Arial"/>
        </w:rPr>
        <w:t xml:space="preserve">Thank you for your urgent response so we can effectively process your request within the time stipulated.  </w:t>
      </w:r>
    </w:p>
    <w:p w14:paraId="679FAF3E" w14:textId="77777777" w:rsidR="00AF20D0" w:rsidRDefault="00235498">
      <w:pPr>
        <w:spacing w:after="175"/>
      </w:pPr>
      <w:r>
        <w:rPr>
          <w:rFonts w:ascii="Arial" w:eastAsia="Arial" w:hAnsi="Arial" w:cs="Arial"/>
        </w:rPr>
        <w:t xml:space="preserve">  </w:t>
      </w:r>
    </w:p>
    <w:p w14:paraId="7412C812" w14:textId="77777777" w:rsidR="00AF20D0" w:rsidRDefault="00235498">
      <w:pPr>
        <w:pStyle w:val="Heading7"/>
        <w:spacing w:after="164"/>
        <w:ind w:left="-5"/>
      </w:pPr>
      <w:r>
        <w:t>Appendix 1c- Acknowledgement of request by Authorized Data Processor (Where Identity or authorisation is verified)</w:t>
      </w:r>
      <w:r>
        <w:rPr>
          <w:b w:val="0"/>
        </w:rPr>
        <w:t xml:space="preserve">  </w:t>
      </w:r>
    </w:p>
    <w:p w14:paraId="0F923F9F" w14:textId="77777777" w:rsidR="00AF20D0" w:rsidRDefault="00235498">
      <w:pPr>
        <w:spacing w:after="188" w:line="250" w:lineRule="auto"/>
        <w:ind w:left="-5" w:right="34" w:hanging="10"/>
      </w:pPr>
      <w:r>
        <w:rPr>
          <w:rFonts w:ascii="Arial" w:eastAsia="Arial" w:hAnsi="Arial" w:cs="Arial"/>
        </w:rPr>
        <w:t xml:space="preserve">Dear X (name of requester)  </w:t>
      </w:r>
    </w:p>
    <w:p w14:paraId="789F6B95" w14:textId="77777777" w:rsidR="00AF20D0" w:rsidRDefault="00235498">
      <w:pPr>
        <w:spacing w:after="186" w:line="250" w:lineRule="auto"/>
        <w:ind w:left="-5" w:right="34" w:hanging="10"/>
      </w:pPr>
      <w:r>
        <w:rPr>
          <w:rFonts w:ascii="Arial" w:eastAsia="Arial" w:hAnsi="Arial" w:cs="Arial"/>
        </w:rPr>
        <w:t xml:space="preserve">We acknowledge receipt of your request (include date here) please be advised as follows.  </w:t>
      </w:r>
    </w:p>
    <w:p w14:paraId="16EF3582" w14:textId="77777777" w:rsidR="00AF20D0" w:rsidRDefault="00235498">
      <w:pPr>
        <w:spacing w:after="183" w:line="250" w:lineRule="auto"/>
        <w:ind w:left="-5" w:right="34" w:hanging="10"/>
      </w:pPr>
      <w:r>
        <w:rPr>
          <w:rFonts w:ascii="Arial" w:eastAsia="Arial" w:hAnsi="Arial" w:cs="Arial"/>
        </w:rPr>
        <w:t xml:space="preserve">Any personal data we hold for or relating to you is held pursuant to our contract for services with the English Sports Council (Sport England) and our processing of such personal data is based on an authorised data processing agreement. We are satisfied based on information that we already hold or information you have provided to us that you are the appropriate data subject.  </w:t>
      </w:r>
    </w:p>
    <w:p w14:paraId="71E471CC" w14:textId="77777777" w:rsidR="00AF20D0" w:rsidRDefault="00235498">
      <w:pPr>
        <w:spacing w:after="183" w:line="250" w:lineRule="auto"/>
        <w:ind w:left="-5" w:right="34" w:hanging="10"/>
      </w:pPr>
      <w:r>
        <w:rPr>
          <w:rFonts w:ascii="Arial" w:eastAsia="Arial" w:hAnsi="Arial" w:cs="Arial"/>
        </w:rPr>
        <w:t xml:space="preserve">As Sport England is the primary Controller and the party responsible for complying with your request, we have forwarded your request to their data protection officer who is copied here.  </w:t>
      </w:r>
    </w:p>
    <w:p w14:paraId="63EE9A71" w14:textId="77777777" w:rsidR="00AF20D0" w:rsidRDefault="00235498">
      <w:pPr>
        <w:spacing w:after="183" w:line="250" w:lineRule="auto"/>
        <w:ind w:left="-5" w:right="34" w:hanging="10"/>
      </w:pPr>
      <w:r>
        <w:rPr>
          <w:rFonts w:ascii="Arial" w:eastAsia="Arial" w:hAnsi="Arial" w:cs="Arial"/>
        </w:rPr>
        <w:t xml:space="preserve">We will of course work with Sport England to provide any relevant material which will allow them to satisfy your request.  </w:t>
      </w:r>
    </w:p>
    <w:p w14:paraId="53A7BA4A" w14:textId="77777777" w:rsidR="00AF20D0" w:rsidRDefault="00235498">
      <w:pPr>
        <w:spacing w:after="185" w:line="250" w:lineRule="auto"/>
        <w:ind w:left="-5" w:right="34" w:hanging="10"/>
      </w:pPr>
      <w:r>
        <w:rPr>
          <w:rFonts w:ascii="Arial" w:eastAsia="Arial" w:hAnsi="Arial" w:cs="Arial"/>
        </w:rPr>
        <w:t xml:space="preserve">We acknowledge that in accordance with UK GDPR legislation your claim must be responded to within a calendar month of receipt.  </w:t>
      </w:r>
    </w:p>
    <w:p w14:paraId="64A28F88" w14:textId="77777777" w:rsidR="00AF20D0" w:rsidRDefault="00235498">
      <w:pPr>
        <w:spacing w:after="185"/>
      </w:pPr>
      <w:r>
        <w:rPr>
          <w:rFonts w:ascii="Arial" w:eastAsia="Arial" w:hAnsi="Arial" w:cs="Arial"/>
        </w:rPr>
        <w:t xml:space="preserve"> </w:t>
      </w:r>
    </w:p>
    <w:p w14:paraId="4B694EC4" w14:textId="77777777" w:rsidR="00AF20D0" w:rsidRDefault="00235498">
      <w:pPr>
        <w:spacing w:after="0"/>
      </w:pPr>
      <w:r>
        <w:rPr>
          <w:rFonts w:ascii="Arial" w:eastAsia="Arial" w:hAnsi="Arial" w:cs="Arial"/>
          <w:sz w:val="24"/>
        </w:rPr>
        <w:t xml:space="preserve"> </w:t>
      </w:r>
      <w:r>
        <w:rPr>
          <w:rFonts w:ascii="Arial" w:eastAsia="Arial" w:hAnsi="Arial" w:cs="Arial"/>
          <w:sz w:val="24"/>
        </w:rPr>
        <w:tab/>
      </w:r>
      <w:r>
        <w:rPr>
          <w:rFonts w:ascii="Arial" w:eastAsia="Arial" w:hAnsi="Arial" w:cs="Arial"/>
        </w:rPr>
        <w:t xml:space="preserve"> </w:t>
      </w:r>
    </w:p>
    <w:p w14:paraId="21FF806F" w14:textId="77777777" w:rsidR="00AF20D0" w:rsidRDefault="00235498">
      <w:pPr>
        <w:spacing w:after="5" w:line="328" w:lineRule="auto"/>
        <w:ind w:left="-5" w:right="100" w:hanging="10"/>
      </w:pPr>
      <w:r>
        <w:rPr>
          <w:rFonts w:ascii="Arial" w:eastAsia="Arial" w:hAnsi="Arial" w:cs="Arial"/>
        </w:rPr>
        <w:t xml:space="preserve">Appendix 3 - </w:t>
      </w:r>
      <w:proofErr w:type="spellStart"/>
      <w:r>
        <w:rPr>
          <w:rFonts w:ascii="Arial" w:eastAsia="Arial" w:hAnsi="Arial" w:cs="Arial"/>
          <w:b/>
        </w:rPr>
        <w:t>OneTrust</w:t>
      </w:r>
      <w:proofErr w:type="spellEnd"/>
      <w:r>
        <w:rPr>
          <w:rFonts w:ascii="Arial" w:eastAsia="Arial" w:hAnsi="Arial" w:cs="Arial"/>
          <w:b/>
        </w:rPr>
        <w:t xml:space="preserve"> Data Privacy Management System-Data Security Breach &amp; Near Miss Report-Supplier Assessment-Supplier Contract Manager </w:t>
      </w:r>
      <w:proofErr w:type="gramStart"/>
      <w:r>
        <w:rPr>
          <w:rFonts w:ascii="Arial" w:eastAsia="Arial" w:hAnsi="Arial" w:cs="Arial"/>
          <w:b/>
        </w:rPr>
        <w:t>Guidance</w:t>
      </w:r>
      <w:r>
        <w:rPr>
          <w:rFonts w:ascii="Arial" w:eastAsia="Arial" w:hAnsi="Arial" w:cs="Arial"/>
        </w:rPr>
        <w:t xml:space="preserve">  The</w:t>
      </w:r>
      <w:proofErr w:type="gramEnd"/>
      <w:r>
        <w:rPr>
          <w:rFonts w:ascii="Arial" w:eastAsia="Arial" w:hAnsi="Arial" w:cs="Arial"/>
        </w:rPr>
        <w:t xml:space="preserve"> </w:t>
      </w:r>
      <w:proofErr w:type="spellStart"/>
      <w:r>
        <w:rPr>
          <w:rFonts w:ascii="Arial" w:eastAsia="Arial" w:hAnsi="Arial" w:cs="Arial"/>
        </w:rPr>
        <w:t>OneTrust</w:t>
      </w:r>
      <w:proofErr w:type="spellEnd"/>
      <w:r>
        <w:rPr>
          <w:rFonts w:ascii="Arial" w:eastAsia="Arial" w:hAnsi="Arial" w:cs="Arial"/>
        </w:rPr>
        <w:t xml:space="preserve"> Assessment must be completed by Sport England’s Authorised Supplier immediately upon discovery of a data security breach. The Supplier should notify the Sport </w:t>
      </w:r>
    </w:p>
    <w:p w14:paraId="61EEE3E2" w14:textId="77777777" w:rsidR="00AF20D0" w:rsidRDefault="00235498">
      <w:pPr>
        <w:spacing w:after="27" w:line="250" w:lineRule="auto"/>
        <w:ind w:left="-5" w:right="34" w:hanging="10"/>
      </w:pPr>
      <w:r>
        <w:rPr>
          <w:rFonts w:ascii="Arial" w:eastAsia="Arial" w:hAnsi="Arial" w:cs="Arial"/>
        </w:rPr>
        <w:t xml:space="preserve">England (SE) Contract Manager, and the SE Data Protection Team </w:t>
      </w:r>
    </w:p>
    <w:p w14:paraId="24A952D5" w14:textId="77777777" w:rsidR="00AF20D0" w:rsidRDefault="00235498">
      <w:pPr>
        <w:spacing w:after="183" w:line="250" w:lineRule="auto"/>
        <w:ind w:left="-5" w:right="34" w:hanging="10"/>
      </w:pPr>
      <w:r>
        <w:rPr>
          <w:rFonts w:ascii="Arial" w:eastAsia="Arial" w:hAnsi="Arial" w:cs="Arial"/>
        </w:rPr>
        <w:t>(</w:t>
      </w:r>
      <w:r>
        <w:rPr>
          <w:rFonts w:ascii="Arial" w:eastAsia="Arial" w:hAnsi="Arial" w:cs="Arial"/>
          <w:color w:val="467886"/>
          <w:u w:val="single" w:color="467886"/>
        </w:rPr>
        <w:t>DPO@sportengland.org</w:t>
      </w:r>
      <w:r>
        <w:rPr>
          <w:rFonts w:ascii="Arial" w:eastAsia="Arial" w:hAnsi="Arial" w:cs="Arial"/>
        </w:rPr>
        <w:t xml:space="preserve">), via email of the breach. The SE Contract Manager will acknowledge receipt of notice and launch the </w:t>
      </w:r>
      <w:proofErr w:type="spellStart"/>
      <w:r>
        <w:rPr>
          <w:rFonts w:ascii="Arial" w:eastAsia="Arial" w:hAnsi="Arial" w:cs="Arial"/>
        </w:rPr>
        <w:t>OneTrust</w:t>
      </w:r>
      <w:proofErr w:type="spellEnd"/>
      <w:r>
        <w:rPr>
          <w:rFonts w:ascii="Arial" w:eastAsia="Arial" w:hAnsi="Arial" w:cs="Arial"/>
        </w:rPr>
        <w:t xml:space="preserve"> Assessment and assign the assessment to the Supplier Contract Manager or other Supplier Representative to complete.  </w:t>
      </w:r>
    </w:p>
    <w:p w14:paraId="0EDB8747" w14:textId="77777777" w:rsidR="00AF20D0" w:rsidRDefault="00235498">
      <w:pPr>
        <w:spacing w:after="5" w:line="250" w:lineRule="auto"/>
        <w:ind w:left="-5" w:right="34" w:hanging="10"/>
      </w:pPr>
      <w:r>
        <w:rPr>
          <w:rFonts w:ascii="Arial" w:eastAsia="Arial" w:hAnsi="Arial" w:cs="Arial"/>
        </w:rPr>
        <w:t xml:space="preserve">This guidance is designed to assist the Supplier Contract Manager in managing a Data Security Breach related to a contract with Sport England. This guidance contains a glossary </w:t>
      </w:r>
    </w:p>
    <w:p w14:paraId="16E176BA" w14:textId="77777777" w:rsidR="00AF20D0" w:rsidRDefault="00235498">
      <w:pPr>
        <w:spacing w:after="186" w:line="250" w:lineRule="auto"/>
        <w:ind w:left="-5" w:right="34" w:hanging="10"/>
      </w:pPr>
      <w:r>
        <w:rPr>
          <w:rFonts w:ascii="Arial" w:eastAsia="Arial" w:hAnsi="Arial" w:cs="Arial"/>
        </w:rPr>
        <w:t xml:space="preserve">and considers Supplier responses to requests for additional information within the Assessment (info requests).  </w:t>
      </w:r>
    </w:p>
    <w:p w14:paraId="62947F6E" w14:textId="77777777" w:rsidR="00AF20D0" w:rsidRDefault="00235498">
      <w:pPr>
        <w:spacing w:after="179"/>
      </w:pPr>
      <w:r>
        <w:rPr>
          <w:rFonts w:ascii="Arial" w:eastAsia="Arial" w:hAnsi="Arial" w:cs="Arial"/>
        </w:rPr>
        <w:t xml:space="preserve">  </w:t>
      </w:r>
    </w:p>
    <w:p w14:paraId="75E99233" w14:textId="77777777" w:rsidR="00AF20D0" w:rsidRDefault="00235498">
      <w:pPr>
        <w:spacing w:after="188" w:line="250" w:lineRule="auto"/>
        <w:ind w:left="-5" w:right="14" w:hanging="10"/>
      </w:pPr>
      <w:r>
        <w:rPr>
          <w:rFonts w:ascii="Arial" w:eastAsia="Arial" w:hAnsi="Arial" w:cs="Arial"/>
          <w:i/>
        </w:rPr>
        <w:t>Glossary</w:t>
      </w:r>
      <w:r>
        <w:rPr>
          <w:rFonts w:ascii="Arial" w:eastAsia="Arial" w:hAnsi="Arial" w:cs="Arial"/>
        </w:rPr>
        <w:t xml:space="preserve">  </w:t>
      </w:r>
    </w:p>
    <w:p w14:paraId="1C9A964E" w14:textId="77777777" w:rsidR="00AF20D0" w:rsidRDefault="00235498">
      <w:pPr>
        <w:spacing w:after="0"/>
      </w:pPr>
      <w:r>
        <w:rPr>
          <w:rFonts w:ascii="Arial" w:eastAsia="Arial" w:hAnsi="Arial" w:cs="Arial"/>
        </w:rPr>
        <w:lastRenderedPageBreak/>
        <w:t xml:space="preserve">  </w:t>
      </w:r>
    </w:p>
    <w:tbl>
      <w:tblPr>
        <w:tblStyle w:val="TableGrid"/>
        <w:tblW w:w="9014" w:type="dxa"/>
        <w:tblInd w:w="7" w:type="dxa"/>
        <w:tblCellMar>
          <w:top w:w="14" w:type="dxa"/>
        </w:tblCellMar>
        <w:tblLook w:val="04A0" w:firstRow="1" w:lastRow="0" w:firstColumn="1" w:lastColumn="0" w:noHBand="0" w:noVBand="1"/>
      </w:tblPr>
      <w:tblGrid>
        <w:gridCol w:w="3171"/>
        <w:gridCol w:w="1560"/>
        <w:gridCol w:w="4283"/>
      </w:tblGrid>
      <w:tr w:rsidR="00AF20D0" w14:paraId="06444048" w14:textId="77777777">
        <w:trPr>
          <w:trHeight w:val="468"/>
        </w:trPr>
        <w:tc>
          <w:tcPr>
            <w:tcW w:w="3171" w:type="dxa"/>
            <w:tcBorders>
              <w:top w:val="single" w:sz="6" w:space="0" w:color="000000"/>
              <w:left w:val="single" w:sz="6" w:space="0" w:color="000000"/>
              <w:bottom w:val="single" w:sz="6" w:space="0" w:color="000000"/>
              <w:right w:val="single" w:sz="6" w:space="0" w:color="000000"/>
            </w:tcBorders>
          </w:tcPr>
          <w:p w14:paraId="7184F7D7" w14:textId="77777777" w:rsidR="00AF20D0" w:rsidRDefault="00235498">
            <w:pPr>
              <w:ind w:left="7"/>
            </w:pPr>
            <w:r>
              <w:rPr>
                <w:rFonts w:ascii="Arial" w:eastAsia="Arial" w:hAnsi="Arial" w:cs="Arial"/>
                <w:b/>
              </w:rPr>
              <w:t>Key Terms</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1524D437" w14:textId="77777777" w:rsidR="00AF20D0" w:rsidRDefault="00235498">
            <w:pPr>
              <w:ind w:left="7"/>
              <w:jc w:val="both"/>
            </w:pPr>
            <w:r>
              <w:rPr>
                <w:rFonts w:ascii="Arial" w:eastAsia="Arial" w:hAnsi="Arial" w:cs="Arial"/>
                <w:b/>
              </w:rPr>
              <w:t>Abbreviations</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40EE050B" w14:textId="77777777" w:rsidR="00AF20D0" w:rsidRDefault="00235498">
            <w:pPr>
              <w:ind w:left="-24"/>
            </w:pPr>
            <w:r>
              <w:rPr>
                <w:rFonts w:ascii="Arial" w:eastAsia="Arial" w:hAnsi="Arial" w:cs="Arial"/>
              </w:rPr>
              <w:t xml:space="preserve"> </w:t>
            </w:r>
            <w:r>
              <w:rPr>
                <w:rFonts w:ascii="Arial" w:eastAsia="Arial" w:hAnsi="Arial" w:cs="Arial"/>
                <w:b/>
              </w:rPr>
              <w:t>Definitions</w:t>
            </w:r>
            <w:r>
              <w:rPr>
                <w:rFonts w:ascii="Arial" w:eastAsia="Arial" w:hAnsi="Arial" w:cs="Arial"/>
              </w:rPr>
              <w:t xml:space="preserve">  </w:t>
            </w:r>
          </w:p>
        </w:tc>
      </w:tr>
      <w:tr w:rsidR="00AF20D0" w14:paraId="17867AF0" w14:textId="77777777">
        <w:trPr>
          <w:trHeight w:val="1935"/>
        </w:trPr>
        <w:tc>
          <w:tcPr>
            <w:tcW w:w="3171" w:type="dxa"/>
            <w:tcBorders>
              <w:top w:val="single" w:sz="6" w:space="0" w:color="000000"/>
              <w:left w:val="single" w:sz="6" w:space="0" w:color="000000"/>
              <w:bottom w:val="single" w:sz="6" w:space="0" w:color="000000"/>
              <w:right w:val="single" w:sz="6" w:space="0" w:color="000000"/>
            </w:tcBorders>
          </w:tcPr>
          <w:p w14:paraId="0362B000" w14:textId="77777777" w:rsidR="00AF20D0" w:rsidRDefault="00235498">
            <w:pPr>
              <w:ind w:left="7"/>
            </w:pPr>
            <w:r>
              <w:rPr>
                <w:rFonts w:ascii="Arial" w:eastAsia="Arial" w:hAnsi="Arial" w:cs="Arial"/>
                <w:b/>
              </w:rPr>
              <w:t>Accidental Disclosure</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7C06990F" w14:textId="77777777" w:rsidR="00AF20D0" w:rsidRDefault="00235498">
            <w:pPr>
              <w:ind w:left="7"/>
            </w:pPr>
            <w:r>
              <w:rPr>
                <w:rFonts w:ascii="Arial" w:eastAsia="Arial" w:hAnsi="Arial" w:cs="Arial"/>
                <w:b/>
              </w:rPr>
              <w:t>AD</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242AC2F8" w14:textId="77777777" w:rsidR="00AF20D0" w:rsidRDefault="00235498">
            <w:pPr>
              <w:ind w:left="7" w:right="16"/>
            </w:pPr>
            <w:r>
              <w:rPr>
                <w:rFonts w:ascii="Arial" w:eastAsia="Arial" w:hAnsi="Arial" w:cs="Arial"/>
              </w:rPr>
              <w:t xml:space="preserve">A DSB or NM when personal data is mistakenly shared or disclosed digitally, physically and/or verbally to an inappropriate party who should not otherwise have received that personal data.  </w:t>
            </w:r>
          </w:p>
        </w:tc>
      </w:tr>
      <w:tr w:rsidR="00AF20D0" w14:paraId="060AA110" w14:textId="77777777">
        <w:trPr>
          <w:trHeight w:val="1346"/>
        </w:trPr>
        <w:tc>
          <w:tcPr>
            <w:tcW w:w="3171" w:type="dxa"/>
            <w:tcBorders>
              <w:top w:val="single" w:sz="6" w:space="0" w:color="000000"/>
              <w:left w:val="single" w:sz="6" w:space="0" w:color="000000"/>
              <w:bottom w:val="single" w:sz="6" w:space="0" w:color="000000"/>
              <w:right w:val="single" w:sz="6" w:space="0" w:color="000000"/>
            </w:tcBorders>
          </w:tcPr>
          <w:p w14:paraId="1D2710AC" w14:textId="77777777" w:rsidR="00AF20D0" w:rsidRDefault="00235498">
            <w:pPr>
              <w:ind w:left="7"/>
            </w:pPr>
            <w:r>
              <w:rPr>
                <w:rFonts w:ascii="Arial" w:eastAsia="Arial" w:hAnsi="Arial" w:cs="Arial"/>
                <w:b/>
              </w:rPr>
              <w:t>Authorised Supplier</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7EB754E5" w14:textId="77777777" w:rsidR="00AF20D0" w:rsidRDefault="00235498">
            <w:pPr>
              <w:ind w:left="7"/>
            </w:pPr>
            <w:r>
              <w:rPr>
                <w:rFonts w:ascii="Arial" w:eastAsia="Arial" w:hAnsi="Arial" w:cs="Arial"/>
                <w:b/>
              </w:rPr>
              <w:t>AS</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5A40E128" w14:textId="77777777" w:rsidR="00AF20D0" w:rsidRDefault="00235498">
            <w:pPr>
              <w:ind w:left="7"/>
            </w:pPr>
            <w:r>
              <w:rPr>
                <w:rFonts w:ascii="Arial" w:eastAsia="Arial" w:hAnsi="Arial" w:cs="Arial"/>
              </w:rPr>
              <w:t xml:space="preserve">A DSB or NM where a party who has been contracted to provide a good or service to Sport England and without a contract has been appointed a data processor.  </w:t>
            </w:r>
          </w:p>
        </w:tc>
      </w:tr>
      <w:tr w:rsidR="00AF20D0" w14:paraId="1E74B7D2" w14:textId="77777777">
        <w:trPr>
          <w:trHeight w:val="1349"/>
        </w:trPr>
        <w:tc>
          <w:tcPr>
            <w:tcW w:w="3171" w:type="dxa"/>
            <w:tcBorders>
              <w:top w:val="single" w:sz="6" w:space="0" w:color="000000"/>
              <w:left w:val="single" w:sz="6" w:space="0" w:color="000000"/>
              <w:bottom w:val="single" w:sz="6" w:space="0" w:color="000000"/>
              <w:right w:val="single" w:sz="6" w:space="0" w:color="000000"/>
            </w:tcBorders>
          </w:tcPr>
          <w:p w14:paraId="60D19B02" w14:textId="77777777" w:rsidR="00AF20D0" w:rsidRDefault="00235498">
            <w:pPr>
              <w:ind w:left="7"/>
              <w:jc w:val="both"/>
            </w:pPr>
            <w:r>
              <w:rPr>
                <w:rFonts w:ascii="Arial" w:eastAsia="Arial" w:hAnsi="Arial" w:cs="Arial"/>
                <w:b/>
              </w:rPr>
              <w:t>Business Critical Information</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64347E68" w14:textId="77777777" w:rsidR="00AF20D0" w:rsidRDefault="00235498">
            <w:pPr>
              <w:ind w:left="7"/>
            </w:pPr>
            <w:r>
              <w:rPr>
                <w:rFonts w:ascii="Arial" w:eastAsia="Arial" w:hAnsi="Arial" w:cs="Arial"/>
                <w:b/>
              </w:rPr>
              <w:t>BCI</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4CE23E16" w14:textId="77777777" w:rsidR="00AF20D0" w:rsidRDefault="00235498">
            <w:pPr>
              <w:ind w:left="7"/>
            </w:pPr>
            <w:r>
              <w:rPr>
                <w:rFonts w:ascii="Arial" w:eastAsia="Arial" w:hAnsi="Arial" w:cs="Arial"/>
              </w:rPr>
              <w:t xml:space="preserve">Any information which is necessary for the operation or delivery of a Sport England service and may or may not include personal data.  </w:t>
            </w:r>
          </w:p>
        </w:tc>
      </w:tr>
      <w:tr w:rsidR="00AF20D0" w14:paraId="7060C580" w14:textId="77777777">
        <w:trPr>
          <w:trHeight w:val="1347"/>
        </w:trPr>
        <w:tc>
          <w:tcPr>
            <w:tcW w:w="3171" w:type="dxa"/>
            <w:tcBorders>
              <w:top w:val="single" w:sz="6" w:space="0" w:color="000000"/>
              <w:left w:val="single" w:sz="6" w:space="0" w:color="000000"/>
              <w:bottom w:val="single" w:sz="6" w:space="0" w:color="000000"/>
              <w:right w:val="single" w:sz="6" w:space="0" w:color="000000"/>
            </w:tcBorders>
          </w:tcPr>
          <w:p w14:paraId="7EBCC75B" w14:textId="77777777" w:rsidR="00AF20D0" w:rsidRDefault="00235498">
            <w:pPr>
              <w:ind w:left="7"/>
            </w:pPr>
            <w:r>
              <w:rPr>
                <w:rFonts w:ascii="Arial" w:eastAsia="Arial" w:hAnsi="Arial" w:cs="Arial"/>
                <w:b/>
              </w:rPr>
              <w:t>Business Non-Critical Information</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2B38E69F" w14:textId="77777777" w:rsidR="00AF20D0" w:rsidRDefault="00235498">
            <w:pPr>
              <w:ind w:left="7"/>
            </w:pPr>
            <w:r>
              <w:rPr>
                <w:rFonts w:ascii="Arial" w:eastAsia="Arial" w:hAnsi="Arial" w:cs="Arial"/>
                <w:b/>
              </w:rPr>
              <w:t>BNCI</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40F41F47" w14:textId="77777777" w:rsidR="00AF20D0" w:rsidRDefault="00235498">
            <w:pPr>
              <w:ind w:left="7"/>
            </w:pPr>
            <w:r>
              <w:rPr>
                <w:rFonts w:ascii="Arial" w:eastAsia="Arial" w:hAnsi="Arial" w:cs="Arial"/>
              </w:rPr>
              <w:t xml:space="preserve">Any information which is relevant to the operation or delivery of a Sport England service and may or may not include personal data.  </w:t>
            </w:r>
          </w:p>
        </w:tc>
      </w:tr>
      <w:tr w:rsidR="00AF20D0" w14:paraId="7F2FD9D4" w14:textId="77777777">
        <w:trPr>
          <w:trHeight w:val="1346"/>
        </w:trPr>
        <w:tc>
          <w:tcPr>
            <w:tcW w:w="3171" w:type="dxa"/>
            <w:tcBorders>
              <w:top w:val="single" w:sz="6" w:space="0" w:color="000000"/>
              <w:left w:val="single" w:sz="6" w:space="0" w:color="000000"/>
              <w:bottom w:val="single" w:sz="6" w:space="0" w:color="000000"/>
              <w:right w:val="single" w:sz="6" w:space="0" w:color="000000"/>
            </w:tcBorders>
          </w:tcPr>
          <w:p w14:paraId="4B85B01E" w14:textId="77777777" w:rsidR="00AF20D0" w:rsidRDefault="00235498">
            <w:pPr>
              <w:ind w:left="7"/>
            </w:pPr>
            <w:r>
              <w:rPr>
                <w:rFonts w:ascii="Arial" w:eastAsia="Arial" w:hAnsi="Arial" w:cs="Arial"/>
                <w:b/>
              </w:rPr>
              <w:t>Data Protection Officer</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62C24909" w14:textId="77777777" w:rsidR="00AF20D0" w:rsidRDefault="00235498">
            <w:pPr>
              <w:ind w:left="7"/>
            </w:pPr>
            <w:r>
              <w:rPr>
                <w:rFonts w:ascii="Arial" w:eastAsia="Arial" w:hAnsi="Arial" w:cs="Arial"/>
                <w:b/>
              </w:rPr>
              <w:t>DPO</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5278CBD0" w14:textId="77777777" w:rsidR="00AF20D0" w:rsidRDefault="00235498">
            <w:pPr>
              <w:ind w:left="7" w:right="263"/>
            </w:pPr>
            <w:r>
              <w:rPr>
                <w:rFonts w:ascii="Arial" w:eastAsia="Arial" w:hAnsi="Arial" w:cs="Arial"/>
              </w:rPr>
              <w:t xml:space="preserve">This is a statutory role within an organisation designated to ensure compliance with data protection laws and regulations.   </w:t>
            </w:r>
          </w:p>
        </w:tc>
      </w:tr>
      <w:tr w:rsidR="00AF20D0" w14:paraId="7E69B351" w14:textId="77777777">
        <w:trPr>
          <w:trHeight w:val="602"/>
        </w:trPr>
        <w:tc>
          <w:tcPr>
            <w:tcW w:w="3171" w:type="dxa"/>
            <w:tcBorders>
              <w:top w:val="single" w:sz="6" w:space="0" w:color="000000"/>
              <w:left w:val="single" w:sz="6" w:space="0" w:color="000000"/>
              <w:bottom w:val="single" w:sz="6" w:space="0" w:color="000000"/>
              <w:right w:val="single" w:sz="6" w:space="0" w:color="000000"/>
            </w:tcBorders>
          </w:tcPr>
          <w:p w14:paraId="69C4901A" w14:textId="77777777" w:rsidR="00AF20D0" w:rsidRDefault="00235498">
            <w:pPr>
              <w:ind w:left="7"/>
            </w:pPr>
            <w:r>
              <w:rPr>
                <w:rFonts w:ascii="Arial" w:eastAsia="Arial" w:hAnsi="Arial" w:cs="Arial"/>
                <w:b/>
              </w:rPr>
              <w:t xml:space="preserve">Data Security Breach </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34D9197A" w14:textId="77777777" w:rsidR="00AF20D0" w:rsidRDefault="00235498">
            <w:pPr>
              <w:ind w:left="7"/>
            </w:pPr>
            <w:r>
              <w:rPr>
                <w:rFonts w:ascii="Arial" w:eastAsia="Arial" w:hAnsi="Arial" w:cs="Arial"/>
                <w:b/>
              </w:rPr>
              <w:t>DSB</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07B3239B" w14:textId="77777777" w:rsidR="00AF20D0" w:rsidRDefault="00235498">
            <w:pPr>
              <w:ind w:left="7"/>
            </w:pPr>
            <w:r>
              <w:rPr>
                <w:rFonts w:ascii="Arial" w:eastAsia="Arial" w:hAnsi="Arial" w:cs="Arial"/>
              </w:rPr>
              <w:t xml:space="preserve">Any event or action which results in either the unauthorised or unlawful processing of </w:t>
            </w:r>
          </w:p>
        </w:tc>
      </w:tr>
    </w:tbl>
    <w:p w14:paraId="38112B9A" w14:textId="77777777" w:rsidR="00AF20D0" w:rsidRDefault="00AF20D0">
      <w:pPr>
        <w:spacing w:after="0"/>
        <w:ind w:left="-1440" w:right="45"/>
      </w:pPr>
    </w:p>
    <w:tbl>
      <w:tblPr>
        <w:tblStyle w:val="TableGrid"/>
        <w:tblW w:w="9014" w:type="dxa"/>
        <w:tblInd w:w="7" w:type="dxa"/>
        <w:tblCellMar>
          <w:top w:w="14" w:type="dxa"/>
          <w:left w:w="7" w:type="dxa"/>
        </w:tblCellMar>
        <w:tblLook w:val="04A0" w:firstRow="1" w:lastRow="0" w:firstColumn="1" w:lastColumn="0" w:noHBand="0" w:noVBand="1"/>
      </w:tblPr>
      <w:tblGrid>
        <w:gridCol w:w="3171"/>
        <w:gridCol w:w="1560"/>
        <w:gridCol w:w="4283"/>
      </w:tblGrid>
      <w:tr w:rsidR="00AF20D0" w14:paraId="6149D2EF" w14:textId="77777777">
        <w:trPr>
          <w:trHeight w:val="2520"/>
        </w:trPr>
        <w:tc>
          <w:tcPr>
            <w:tcW w:w="3171" w:type="dxa"/>
            <w:tcBorders>
              <w:top w:val="single" w:sz="6" w:space="0" w:color="000000"/>
              <w:left w:val="single" w:sz="6" w:space="0" w:color="000000"/>
              <w:bottom w:val="single" w:sz="6" w:space="0" w:color="000000"/>
              <w:right w:val="single" w:sz="6" w:space="0" w:color="000000"/>
            </w:tcBorders>
          </w:tcPr>
          <w:p w14:paraId="05C2927C" w14:textId="77777777" w:rsidR="00AF20D0" w:rsidRDefault="00235498">
            <w:r>
              <w:rPr>
                <w:rFonts w:ascii="Arial" w:eastAsia="Arial" w:hAnsi="Arial" w:cs="Arial"/>
                <w:b/>
              </w:rPr>
              <w:t>(or Data Breach)</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147A42DE" w14:textId="77777777" w:rsidR="00AF20D0" w:rsidRDefault="00AF20D0"/>
        </w:tc>
        <w:tc>
          <w:tcPr>
            <w:tcW w:w="4283" w:type="dxa"/>
            <w:tcBorders>
              <w:top w:val="single" w:sz="6" w:space="0" w:color="000000"/>
              <w:left w:val="single" w:sz="6" w:space="0" w:color="000000"/>
              <w:bottom w:val="single" w:sz="6" w:space="0" w:color="000000"/>
              <w:right w:val="single" w:sz="6" w:space="0" w:color="000000"/>
            </w:tcBorders>
          </w:tcPr>
          <w:p w14:paraId="3163EB62" w14:textId="77777777" w:rsidR="00AF20D0" w:rsidRDefault="00235498">
            <w:r>
              <w:rPr>
                <w:rFonts w:ascii="Arial" w:eastAsia="Arial" w:hAnsi="Arial" w:cs="Arial"/>
              </w:rPr>
              <w:t xml:space="preserve">personal data or the accidental loss, destruction or disclosure of or damage to either personal data or business critical information and that also includes parties being given access who should not be given access. Non-exhaustive examples are identified in this Glossary for quick reference.  </w:t>
            </w:r>
          </w:p>
        </w:tc>
      </w:tr>
      <w:tr w:rsidR="00AF20D0" w14:paraId="3A7F170D" w14:textId="77777777">
        <w:trPr>
          <w:trHeight w:val="1933"/>
        </w:trPr>
        <w:tc>
          <w:tcPr>
            <w:tcW w:w="3171" w:type="dxa"/>
            <w:tcBorders>
              <w:top w:val="single" w:sz="6" w:space="0" w:color="000000"/>
              <w:left w:val="single" w:sz="6" w:space="0" w:color="000000"/>
              <w:bottom w:val="single" w:sz="6" w:space="0" w:color="000000"/>
              <w:right w:val="single" w:sz="6" w:space="0" w:color="000000"/>
            </w:tcBorders>
          </w:tcPr>
          <w:p w14:paraId="682E0DD6" w14:textId="77777777" w:rsidR="00AF20D0" w:rsidRDefault="00235498">
            <w:r>
              <w:rPr>
                <w:rFonts w:ascii="Arial" w:eastAsia="Arial" w:hAnsi="Arial" w:cs="Arial"/>
                <w:b/>
              </w:rPr>
              <w:t xml:space="preserve">Denial of Service Attack </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49D5C3FA" w14:textId="77777777" w:rsidR="00AF20D0" w:rsidRDefault="00235498">
            <w:proofErr w:type="spellStart"/>
            <w:r>
              <w:rPr>
                <w:rFonts w:ascii="Arial" w:eastAsia="Arial" w:hAnsi="Arial" w:cs="Arial"/>
                <w:b/>
              </w:rPr>
              <w:t>DoSA</w:t>
            </w:r>
            <w:proofErr w:type="spellEnd"/>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28CC239D" w14:textId="77777777" w:rsidR="00AF20D0" w:rsidRDefault="00235498">
            <w:r>
              <w:rPr>
                <w:rFonts w:ascii="Arial" w:eastAsia="Arial" w:hAnsi="Arial" w:cs="Arial"/>
              </w:rPr>
              <w:t xml:space="preserve">A DSB or NM where a network or server, such as a website, is maliciously flooded with manufactured traffic (typically using botnets) to either cause it to fail or flood it with traffic that legitimate users cannot access it.  </w:t>
            </w:r>
          </w:p>
        </w:tc>
      </w:tr>
      <w:tr w:rsidR="00AF20D0" w14:paraId="27C8AB84" w14:textId="77777777">
        <w:trPr>
          <w:trHeight w:val="1934"/>
        </w:trPr>
        <w:tc>
          <w:tcPr>
            <w:tcW w:w="3171" w:type="dxa"/>
            <w:tcBorders>
              <w:top w:val="single" w:sz="6" w:space="0" w:color="000000"/>
              <w:left w:val="single" w:sz="6" w:space="0" w:color="000000"/>
              <w:bottom w:val="single" w:sz="6" w:space="0" w:color="000000"/>
              <w:right w:val="single" w:sz="6" w:space="0" w:color="000000"/>
            </w:tcBorders>
          </w:tcPr>
          <w:p w14:paraId="38A41F78" w14:textId="77777777" w:rsidR="00AF20D0" w:rsidRDefault="00235498">
            <w:r>
              <w:rPr>
                <w:rFonts w:ascii="Arial" w:eastAsia="Arial" w:hAnsi="Arial" w:cs="Arial"/>
                <w:b/>
              </w:rPr>
              <w:lastRenderedPageBreak/>
              <w:t xml:space="preserve">Hoax </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0B581EF4" w14:textId="77777777" w:rsidR="00AF20D0" w:rsidRDefault="00235498">
            <w:r>
              <w:rPr>
                <w:rFonts w:ascii="Arial" w:eastAsia="Arial" w:hAnsi="Arial" w:cs="Arial"/>
                <w:b/>
              </w:rPr>
              <w:t>HX</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4EA840BE" w14:textId="77777777" w:rsidR="00AF20D0" w:rsidRDefault="00235498">
            <w:r>
              <w:rPr>
                <w:rFonts w:ascii="Arial" w:eastAsia="Arial" w:hAnsi="Arial" w:cs="Arial"/>
              </w:rPr>
              <w:t xml:space="preserve">A DSB or NM when a fraudulent notification is sent to an individual and/or organisation claiming to be a legitimate alert about a data security breach, often used to extract further information and/or infect devices under the guise of legitimacy.  </w:t>
            </w:r>
          </w:p>
        </w:tc>
      </w:tr>
      <w:tr w:rsidR="00AF20D0" w14:paraId="54FFE886" w14:textId="77777777">
        <w:trPr>
          <w:trHeight w:val="2811"/>
        </w:trPr>
        <w:tc>
          <w:tcPr>
            <w:tcW w:w="3171" w:type="dxa"/>
            <w:tcBorders>
              <w:top w:val="single" w:sz="6" w:space="0" w:color="000000"/>
              <w:left w:val="single" w:sz="6" w:space="0" w:color="000000"/>
              <w:bottom w:val="single" w:sz="6" w:space="0" w:color="000000"/>
              <w:right w:val="single" w:sz="6" w:space="0" w:color="000000"/>
            </w:tcBorders>
          </w:tcPr>
          <w:p w14:paraId="5868AF68" w14:textId="77777777" w:rsidR="00AF20D0" w:rsidRDefault="00235498">
            <w:r>
              <w:rPr>
                <w:rFonts w:ascii="Arial" w:eastAsia="Arial" w:hAnsi="Arial" w:cs="Arial"/>
                <w:b/>
              </w:rPr>
              <w:t xml:space="preserve">Human Error </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431E1B6C" w14:textId="77777777" w:rsidR="00AF20D0" w:rsidRDefault="00235498">
            <w:r>
              <w:rPr>
                <w:rFonts w:ascii="Arial" w:eastAsia="Arial" w:hAnsi="Arial" w:cs="Arial"/>
                <w:b/>
              </w:rPr>
              <w:t>HE</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750ED4A0" w14:textId="77777777" w:rsidR="00AF20D0" w:rsidRDefault="00235498">
            <w:r>
              <w:rPr>
                <w:rFonts w:ascii="Arial" w:eastAsia="Arial" w:hAnsi="Arial" w:cs="Arial"/>
              </w:rPr>
              <w:t>A DSB or NM when personal data is mishandled by an individual which resulted in that personal data being shared or disclosed digitally, physically and/or verbally to an inappropriate party who should not otherwise have received that personal data (</w:t>
            </w:r>
            <w:r>
              <w:rPr>
                <w:rFonts w:ascii="Arial" w:eastAsia="Arial" w:hAnsi="Arial" w:cs="Arial"/>
                <w:i/>
              </w:rPr>
              <w:t>this option should be selected where not otherwise captured in the available options</w:t>
            </w:r>
            <w:r>
              <w:rPr>
                <w:rFonts w:ascii="Arial" w:eastAsia="Arial" w:hAnsi="Arial" w:cs="Arial"/>
              </w:rPr>
              <w:t xml:space="preserve">).  </w:t>
            </w:r>
          </w:p>
        </w:tc>
      </w:tr>
      <w:tr w:rsidR="00AF20D0" w14:paraId="5057ACA4" w14:textId="77777777">
        <w:trPr>
          <w:trHeight w:val="468"/>
        </w:trPr>
        <w:tc>
          <w:tcPr>
            <w:tcW w:w="3171" w:type="dxa"/>
            <w:tcBorders>
              <w:top w:val="single" w:sz="6" w:space="0" w:color="000000"/>
              <w:left w:val="single" w:sz="6" w:space="0" w:color="000000"/>
              <w:bottom w:val="single" w:sz="6" w:space="0" w:color="000000"/>
              <w:right w:val="single" w:sz="6" w:space="0" w:color="000000"/>
            </w:tcBorders>
          </w:tcPr>
          <w:p w14:paraId="788833D1" w14:textId="77777777" w:rsidR="00AF20D0" w:rsidRDefault="00235498">
            <w:r>
              <w:rPr>
                <w:rFonts w:ascii="Arial" w:eastAsia="Arial" w:hAnsi="Arial" w:cs="Arial"/>
                <w:b/>
              </w:rPr>
              <w:t>Incident</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1C38E2A6" w14:textId="77777777" w:rsidR="00AF20D0" w:rsidRDefault="00235498">
            <w:r>
              <w:rPr>
                <w:rFonts w:ascii="Arial" w:eastAsia="Arial" w:hAnsi="Arial" w:cs="Arial"/>
                <w:b/>
              </w:rPr>
              <w:t>IN</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4D5BA863" w14:textId="77777777" w:rsidR="00AF20D0" w:rsidRDefault="00235498">
            <w:r>
              <w:rPr>
                <w:rFonts w:ascii="Arial" w:eastAsia="Arial" w:hAnsi="Arial" w:cs="Arial"/>
              </w:rPr>
              <w:t xml:space="preserve">A DSB or NM event.  </w:t>
            </w:r>
          </w:p>
        </w:tc>
      </w:tr>
      <w:tr w:rsidR="00AF20D0" w14:paraId="5807E5E5" w14:textId="77777777">
        <w:trPr>
          <w:trHeight w:val="1642"/>
        </w:trPr>
        <w:tc>
          <w:tcPr>
            <w:tcW w:w="3171" w:type="dxa"/>
            <w:tcBorders>
              <w:top w:val="single" w:sz="6" w:space="0" w:color="000000"/>
              <w:left w:val="single" w:sz="6" w:space="0" w:color="000000"/>
              <w:bottom w:val="single" w:sz="6" w:space="0" w:color="000000"/>
              <w:right w:val="single" w:sz="6" w:space="0" w:color="000000"/>
            </w:tcBorders>
          </w:tcPr>
          <w:p w14:paraId="4E86DEC7" w14:textId="77777777" w:rsidR="00AF20D0" w:rsidRDefault="00235498">
            <w:r>
              <w:rPr>
                <w:rFonts w:ascii="Arial" w:eastAsia="Arial" w:hAnsi="Arial" w:cs="Arial"/>
                <w:b/>
              </w:rPr>
              <w:t>Intrusion</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271D51E9" w14:textId="77777777" w:rsidR="00AF20D0" w:rsidRDefault="00235498">
            <w:r>
              <w:rPr>
                <w:rFonts w:ascii="Arial" w:eastAsia="Arial" w:hAnsi="Arial" w:cs="Arial"/>
                <w:b/>
              </w:rPr>
              <w:t>INTR</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2ADC146A" w14:textId="77777777" w:rsidR="00AF20D0" w:rsidRDefault="00235498">
            <w:r>
              <w:rPr>
                <w:rFonts w:ascii="Arial" w:eastAsia="Arial" w:hAnsi="Arial" w:cs="Arial"/>
              </w:rPr>
              <w:t xml:space="preserve">A DSB or NM where an unauthorised entity gains access to Sport England’s system or network, including access to sensitive, confidential and/or business information and protected personal data.  </w:t>
            </w:r>
          </w:p>
        </w:tc>
      </w:tr>
      <w:tr w:rsidR="00AF20D0" w14:paraId="22D76D1B" w14:textId="77777777">
        <w:trPr>
          <w:trHeight w:val="2227"/>
        </w:trPr>
        <w:tc>
          <w:tcPr>
            <w:tcW w:w="3171" w:type="dxa"/>
            <w:tcBorders>
              <w:top w:val="single" w:sz="6" w:space="0" w:color="000000"/>
              <w:left w:val="single" w:sz="6" w:space="0" w:color="000000"/>
              <w:bottom w:val="single" w:sz="6" w:space="0" w:color="000000"/>
              <w:right w:val="single" w:sz="6" w:space="0" w:color="000000"/>
            </w:tcBorders>
          </w:tcPr>
          <w:p w14:paraId="420B75A8" w14:textId="77777777" w:rsidR="00AF20D0" w:rsidRDefault="00235498">
            <w:r>
              <w:rPr>
                <w:rFonts w:ascii="Arial" w:eastAsia="Arial" w:hAnsi="Arial" w:cs="Arial"/>
                <w:b/>
              </w:rPr>
              <w:t>Loss/Theft</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4CAD8459" w14:textId="77777777" w:rsidR="00AF20D0" w:rsidRDefault="00235498">
            <w:r>
              <w:rPr>
                <w:rFonts w:ascii="Arial" w:eastAsia="Arial" w:hAnsi="Arial" w:cs="Arial"/>
                <w:b/>
              </w:rPr>
              <w:t>L/T</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37BB2DC3" w14:textId="77777777" w:rsidR="00AF20D0" w:rsidRDefault="00235498">
            <w:r>
              <w:rPr>
                <w:rFonts w:ascii="Arial" w:eastAsia="Arial" w:hAnsi="Arial" w:cs="Arial"/>
              </w:rPr>
              <w:t xml:space="preserve">A DSB or NM where an electronic device (for example work laptop, work phone etc.) containing personal information of others has been misplaced or stolen. This may be of particular concern if the data is not sufficiently secure, for example the device has not been encrypted.  </w:t>
            </w:r>
          </w:p>
        </w:tc>
      </w:tr>
    </w:tbl>
    <w:p w14:paraId="3D81616D" w14:textId="77777777" w:rsidR="00AF20D0" w:rsidRDefault="00AF20D0">
      <w:pPr>
        <w:spacing w:after="0"/>
        <w:ind w:left="-1440" w:right="45"/>
        <w:jc w:val="both"/>
      </w:pPr>
    </w:p>
    <w:tbl>
      <w:tblPr>
        <w:tblStyle w:val="TableGrid"/>
        <w:tblW w:w="9014" w:type="dxa"/>
        <w:tblInd w:w="7" w:type="dxa"/>
        <w:tblCellMar>
          <w:top w:w="14" w:type="dxa"/>
          <w:left w:w="7" w:type="dxa"/>
        </w:tblCellMar>
        <w:tblLook w:val="04A0" w:firstRow="1" w:lastRow="0" w:firstColumn="1" w:lastColumn="0" w:noHBand="0" w:noVBand="1"/>
      </w:tblPr>
      <w:tblGrid>
        <w:gridCol w:w="3171"/>
        <w:gridCol w:w="1560"/>
        <w:gridCol w:w="4283"/>
      </w:tblGrid>
      <w:tr w:rsidR="00AF20D0" w14:paraId="564FEEEA" w14:textId="77777777">
        <w:trPr>
          <w:trHeight w:val="1932"/>
        </w:trPr>
        <w:tc>
          <w:tcPr>
            <w:tcW w:w="3171" w:type="dxa"/>
            <w:tcBorders>
              <w:top w:val="single" w:sz="6" w:space="0" w:color="000000"/>
              <w:left w:val="single" w:sz="6" w:space="0" w:color="000000"/>
              <w:bottom w:val="single" w:sz="6" w:space="0" w:color="000000"/>
              <w:right w:val="single" w:sz="6" w:space="0" w:color="000000"/>
            </w:tcBorders>
          </w:tcPr>
          <w:p w14:paraId="27836A6A" w14:textId="77777777" w:rsidR="00AF20D0" w:rsidRDefault="00235498">
            <w:r>
              <w:rPr>
                <w:rFonts w:ascii="Arial" w:eastAsia="Arial" w:hAnsi="Arial" w:cs="Arial"/>
                <w:b/>
              </w:rPr>
              <w:t>Misdirected Email</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779639D9" w14:textId="77777777" w:rsidR="00AF20D0" w:rsidRDefault="00235498">
            <w:r>
              <w:rPr>
                <w:rFonts w:ascii="Arial" w:eastAsia="Arial" w:hAnsi="Arial" w:cs="Arial"/>
                <w:b/>
              </w:rPr>
              <w:t>ME</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593635C3" w14:textId="77777777" w:rsidR="00AF20D0" w:rsidRDefault="00235498">
            <w:pPr>
              <w:spacing w:line="278" w:lineRule="auto"/>
            </w:pPr>
            <w:r>
              <w:rPr>
                <w:rFonts w:ascii="Arial" w:eastAsia="Arial" w:hAnsi="Arial" w:cs="Arial"/>
              </w:rPr>
              <w:t xml:space="preserve">A DSB or NM where an email containing personal data is sent to the wrong email address. This could be data about one person or multiple individuals, Sport </w:t>
            </w:r>
          </w:p>
          <w:p w14:paraId="0FB96477" w14:textId="77777777" w:rsidR="00AF20D0" w:rsidRDefault="00235498">
            <w:r>
              <w:rPr>
                <w:rFonts w:ascii="Arial" w:eastAsia="Arial" w:hAnsi="Arial" w:cs="Arial"/>
              </w:rPr>
              <w:t xml:space="preserve">England business information which may or may not include personal data  </w:t>
            </w:r>
          </w:p>
        </w:tc>
      </w:tr>
      <w:tr w:rsidR="00AF20D0" w14:paraId="6D20C035" w14:textId="77777777">
        <w:trPr>
          <w:trHeight w:val="3399"/>
        </w:trPr>
        <w:tc>
          <w:tcPr>
            <w:tcW w:w="3171" w:type="dxa"/>
            <w:tcBorders>
              <w:top w:val="single" w:sz="6" w:space="0" w:color="000000"/>
              <w:left w:val="single" w:sz="6" w:space="0" w:color="000000"/>
              <w:bottom w:val="single" w:sz="6" w:space="0" w:color="000000"/>
              <w:right w:val="single" w:sz="6" w:space="0" w:color="000000"/>
            </w:tcBorders>
          </w:tcPr>
          <w:p w14:paraId="538D5E00" w14:textId="77777777" w:rsidR="00AF20D0" w:rsidRDefault="00235498">
            <w:r>
              <w:rPr>
                <w:rFonts w:ascii="Arial" w:eastAsia="Arial" w:hAnsi="Arial" w:cs="Arial"/>
                <w:b/>
              </w:rPr>
              <w:lastRenderedPageBreak/>
              <w:t>Near-Miss</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715BFB6A" w14:textId="77777777" w:rsidR="00AF20D0" w:rsidRDefault="00235498">
            <w:r>
              <w:rPr>
                <w:rFonts w:ascii="Arial" w:eastAsia="Arial" w:hAnsi="Arial" w:cs="Arial"/>
                <w:b/>
              </w:rPr>
              <w:t>NM</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70C91468" w14:textId="77777777" w:rsidR="00AF20D0" w:rsidRDefault="00235498">
            <w:r>
              <w:rPr>
                <w:rFonts w:ascii="Arial" w:eastAsia="Arial" w:hAnsi="Arial" w:cs="Arial"/>
              </w:rPr>
              <w:t xml:space="preserve">Any event or action, which if not detected and prevented, would have resulted in either the unauthorised or unlawful processing of personal data or the accidental loss, destruction or disclosure of or damage to either personal data or business critical information and that also includes parties being given access who should not be given access. </w:t>
            </w:r>
            <w:proofErr w:type="spellStart"/>
            <w:r>
              <w:rPr>
                <w:rFonts w:ascii="Arial" w:eastAsia="Arial" w:hAnsi="Arial" w:cs="Arial"/>
              </w:rPr>
              <w:t>Nonexhaustive</w:t>
            </w:r>
            <w:proofErr w:type="spellEnd"/>
            <w:r>
              <w:rPr>
                <w:rFonts w:ascii="Arial" w:eastAsia="Arial" w:hAnsi="Arial" w:cs="Arial"/>
              </w:rPr>
              <w:t xml:space="preserve"> examples are provided here for quick reference  </w:t>
            </w:r>
          </w:p>
        </w:tc>
      </w:tr>
      <w:tr w:rsidR="00AF20D0" w14:paraId="56CBFC97" w14:textId="77777777">
        <w:trPr>
          <w:trHeight w:val="1642"/>
        </w:trPr>
        <w:tc>
          <w:tcPr>
            <w:tcW w:w="3171" w:type="dxa"/>
            <w:tcBorders>
              <w:top w:val="single" w:sz="6" w:space="0" w:color="000000"/>
              <w:left w:val="single" w:sz="6" w:space="0" w:color="000000"/>
              <w:bottom w:val="single" w:sz="6" w:space="0" w:color="000000"/>
              <w:right w:val="single" w:sz="6" w:space="0" w:color="000000"/>
            </w:tcBorders>
          </w:tcPr>
          <w:p w14:paraId="1C7A96C9" w14:textId="77777777" w:rsidR="00AF20D0" w:rsidRDefault="00235498">
            <w:r>
              <w:rPr>
                <w:rFonts w:ascii="Arial" w:eastAsia="Arial" w:hAnsi="Arial" w:cs="Arial"/>
                <w:b/>
              </w:rPr>
              <w:t>Network Scanning/Probing</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25F7554B" w14:textId="77777777" w:rsidR="00AF20D0" w:rsidRDefault="00235498">
            <w:r>
              <w:rPr>
                <w:rFonts w:ascii="Arial" w:eastAsia="Arial" w:hAnsi="Arial" w:cs="Arial"/>
                <w:b/>
              </w:rPr>
              <w:t>NS/P</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1C8FE189" w14:textId="77777777" w:rsidR="00AF20D0" w:rsidRDefault="00235498">
            <w:r>
              <w:rPr>
                <w:rFonts w:ascii="Arial" w:eastAsia="Arial" w:hAnsi="Arial" w:cs="Arial"/>
              </w:rPr>
              <w:t xml:space="preserve">A DSB or NM where entities try to identify and determine the type of services or applications running on Sport England’s systems or networks to exploit weaknesses.  </w:t>
            </w:r>
          </w:p>
        </w:tc>
      </w:tr>
      <w:tr w:rsidR="00AF20D0" w14:paraId="1D8C1E89" w14:textId="77777777">
        <w:trPr>
          <w:trHeight w:val="1347"/>
        </w:trPr>
        <w:tc>
          <w:tcPr>
            <w:tcW w:w="3171" w:type="dxa"/>
            <w:tcBorders>
              <w:top w:val="single" w:sz="6" w:space="0" w:color="000000"/>
              <w:left w:val="single" w:sz="6" w:space="0" w:color="000000"/>
              <w:bottom w:val="single" w:sz="6" w:space="0" w:color="000000"/>
              <w:right w:val="single" w:sz="6" w:space="0" w:color="000000"/>
            </w:tcBorders>
          </w:tcPr>
          <w:p w14:paraId="6AA6130E" w14:textId="77777777" w:rsidR="00AF20D0" w:rsidRDefault="00235498">
            <w:r>
              <w:rPr>
                <w:rFonts w:ascii="Arial" w:eastAsia="Arial" w:hAnsi="Arial" w:cs="Arial"/>
                <w:b/>
              </w:rPr>
              <w:t>Ransomware</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0035F700" w14:textId="77777777" w:rsidR="00AF20D0" w:rsidRDefault="00235498">
            <w:r>
              <w:rPr>
                <w:rFonts w:ascii="Arial" w:eastAsia="Arial" w:hAnsi="Arial" w:cs="Arial"/>
                <w:b/>
              </w:rPr>
              <w:t>RNSMW</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31517898" w14:textId="77777777" w:rsidR="00AF20D0" w:rsidRDefault="00235498">
            <w:r>
              <w:rPr>
                <w:rFonts w:ascii="Arial" w:eastAsia="Arial" w:hAnsi="Arial" w:cs="Arial"/>
              </w:rPr>
              <w:t xml:space="preserve">A DSB or NM involving a type of malware that unlawfully encrypts a user's files and demands a ransom to unencrypt files, usually in the form of cryptocurrency.  </w:t>
            </w:r>
          </w:p>
        </w:tc>
      </w:tr>
      <w:tr w:rsidR="00AF20D0" w14:paraId="0AF64367" w14:textId="77777777">
        <w:trPr>
          <w:trHeight w:val="2227"/>
        </w:trPr>
        <w:tc>
          <w:tcPr>
            <w:tcW w:w="3171" w:type="dxa"/>
            <w:tcBorders>
              <w:top w:val="single" w:sz="6" w:space="0" w:color="000000"/>
              <w:left w:val="single" w:sz="6" w:space="0" w:color="000000"/>
              <w:bottom w:val="single" w:sz="6" w:space="0" w:color="000000"/>
              <w:right w:val="single" w:sz="6" w:space="0" w:color="000000"/>
            </w:tcBorders>
          </w:tcPr>
          <w:p w14:paraId="237C424A" w14:textId="77777777" w:rsidR="00AF20D0" w:rsidRDefault="00235498">
            <w:r>
              <w:rPr>
                <w:rFonts w:ascii="Arial" w:eastAsia="Arial" w:hAnsi="Arial" w:cs="Arial"/>
                <w:b/>
              </w:rPr>
              <w:t>Root Compromise</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7107E686" w14:textId="77777777" w:rsidR="00AF20D0" w:rsidRDefault="00235498">
            <w:r>
              <w:rPr>
                <w:rFonts w:ascii="Arial" w:eastAsia="Arial" w:hAnsi="Arial" w:cs="Arial"/>
                <w:b/>
              </w:rPr>
              <w:t>RC</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5723941F" w14:textId="77777777" w:rsidR="00AF20D0" w:rsidRDefault="00235498">
            <w:r>
              <w:rPr>
                <w:rFonts w:ascii="Arial" w:eastAsia="Arial" w:hAnsi="Arial" w:cs="Arial"/>
              </w:rPr>
              <w:t xml:space="preserve">A DSB or NM where unauthorised access is obtained at the highest administrative level of a Sport England system or network, typically the root user with an administrator’s account with the highest privileges and functionality to access and/or modify files and settings in a given system. </w:t>
            </w:r>
          </w:p>
        </w:tc>
      </w:tr>
      <w:tr w:rsidR="00AF20D0" w14:paraId="2323EA67" w14:textId="77777777">
        <w:trPr>
          <w:trHeight w:val="2225"/>
        </w:trPr>
        <w:tc>
          <w:tcPr>
            <w:tcW w:w="3171" w:type="dxa"/>
            <w:tcBorders>
              <w:top w:val="single" w:sz="6" w:space="0" w:color="000000"/>
              <w:left w:val="single" w:sz="6" w:space="0" w:color="000000"/>
              <w:bottom w:val="single" w:sz="6" w:space="0" w:color="000000"/>
              <w:right w:val="single" w:sz="6" w:space="0" w:color="000000"/>
            </w:tcBorders>
          </w:tcPr>
          <w:p w14:paraId="24848D9A" w14:textId="77777777" w:rsidR="00AF20D0" w:rsidRDefault="00235498">
            <w:r>
              <w:rPr>
                <w:rFonts w:ascii="Arial" w:eastAsia="Arial" w:hAnsi="Arial" w:cs="Arial"/>
                <w:b/>
              </w:rPr>
              <w:t>Senior Information Risk Officer/Owner</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0C3915DB" w14:textId="77777777" w:rsidR="00AF20D0" w:rsidRDefault="00235498">
            <w:r>
              <w:rPr>
                <w:rFonts w:ascii="Arial" w:eastAsia="Arial" w:hAnsi="Arial" w:cs="Arial"/>
                <w:b/>
              </w:rPr>
              <w:t>SIRO</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05081BEC" w14:textId="77777777" w:rsidR="00AF20D0" w:rsidRDefault="00235498">
            <w:r>
              <w:rPr>
                <w:rFonts w:ascii="Arial" w:eastAsia="Arial" w:hAnsi="Arial" w:cs="Arial"/>
              </w:rPr>
              <w:t xml:space="preserve">The Senior Information Risk Officer/Owner (Chief Finance Officer)– This role is at the highest executive level. The SIRO will sign off on any organisational wide changes in data protection policy or compliance. They are responsible for assessing whether levels of risk to compliance are acceptable. </w:t>
            </w:r>
          </w:p>
        </w:tc>
      </w:tr>
      <w:tr w:rsidR="00AF20D0" w14:paraId="4F41BA46" w14:textId="77777777">
        <w:trPr>
          <w:trHeight w:val="895"/>
        </w:trPr>
        <w:tc>
          <w:tcPr>
            <w:tcW w:w="3171" w:type="dxa"/>
            <w:tcBorders>
              <w:top w:val="single" w:sz="6" w:space="0" w:color="000000"/>
              <w:left w:val="single" w:sz="6" w:space="0" w:color="000000"/>
              <w:bottom w:val="single" w:sz="6" w:space="0" w:color="000000"/>
              <w:right w:val="single" w:sz="6" w:space="0" w:color="000000"/>
            </w:tcBorders>
          </w:tcPr>
          <w:p w14:paraId="33E437B4" w14:textId="77777777" w:rsidR="00AF20D0" w:rsidRDefault="00235498">
            <w:pPr>
              <w:spacing w:after="21"/>
            </w:pPr>
            <w:r>
              <w:rPr>
                <w:rFonts w:ascii="Arial" w:eastAsia="Arial" w:hAnsi="Arial" w:cs="Arial"/>
                <w:b/>
              </w:rPr>
              <w:t xml:space="preserve">Social Engineering (e.g. </w:t>
            </w:r>
          </w:p>
          <w:p w14:paraId="5539B667" w14:textId="77777777" w:rsidR="00AF20D0" w:rsidRDefault="00235498">
            <w:r>
              <w:rPr>
                <w:rFonts w:ascii="Arial" w:eastAsia="Arial" w:hAnsi="Arial" w:cs="Arial"/>
                <w:b/>
              </w:rPr>
              <w:t>phishing)</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2217683C" w14:textId="77777777" w:rsidR="00AF20D0" w:rsidRDefault="00235498">
            <w:r>
              <w:rPr>
                <w:rFonts w:ascii="Arial" w:eastAsia="Arial" w:hAnsi="Arial" w:cs="Arial"/>
                <w:b/>
              </w:rPr>
              <w:t>SE</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77067EF7" w14:textId="77777777" w:rsidR="00AF20D0" w:rsidRDefault="00235498">
            <w:r>
              <w:rPr>
                <w:rFonts w:ascii="Arial" w:eastAsia="Arial" w:hAnsi="Arial" w:cs="Arial"/>
              </w:rPr>
              <w:t xml:space="preserve">A DSB or NM involving an attempt to obtain information by posing as a trustworthy entity, deceiving recipients into sharing </w:t>
            </w:r>
          </w:p>
        </w:tc>
      </w:tr>
    </w:tbl>
    <w:p w14:paraId="2793E2AD" w14:textId="77777777" w:rsidR="00AF20D0" w:rsidRDefault="00AF20D0">
      <w:pPr>
        <w:spacing w:after="0"/>
        <w:ind w:left="-1440" w:right="45"/>
      </w:pPr>
    </w:p>
    <w:tbl>
      <w:tblPr>
        <w:tblStyle w:val="TableGrid"/>
        <w:tblW w:w="9014" w:type="dxa"/>
        <w:tblInd w:w="7" w:type="dxa"/>
        <w:tblCellMar>
          <w:top w:w="14" w:type="dxa"/>
          <w:left w:w="7" w:type="dxa"/>
        </w:tblCellMar>
        <w:tblLook w:val="04A0" w:firstRow="1" w:lastRow="0" w:firstColumn="1" w:lastColumn="0" w:noHBand="0" w:noVBand="1"/>
      </w:tblPr>
      <w:tblGrid>
        <w:gridCol w:w="3171"/>
        <w:gridCol w:w="1560"/>
        <w:gridCol w:w="4283"/>
      </w:tblGrid>
      <w:tr w:rsidR="00AF20D0" w14:paraId="6EC95A6D" w14:textId="77777777">
        <w:trPr>
          <w:trHeight w:val="1347"/>
        </w:trPr>
        <w:tc>
          <w:tcPr>
            <w:tcW w:w="3171" w:type="dxa"/>
            <w:tcBorders>
              <w:top w:val="single" w:sz="6" w:space="0" w:color="000000"/>
              <w:left w:val="single" w:sz="6" w:space="0" w:color="000000"/>
              <w:bottom w:val="single" w:sz="6" w:space="0" w:color="000000"/>
              <w:right w:val="single" w:sz="6" w:space="0" w:color="000000"/>
            </w:tcBorders>
          </w:tcPr>
          <w:p w14:paraId="6F6BD91E" w14:textId="77777777" w:rsidR="00AF20D0" w:rsidRDefault="00AF20D0"/>
        </w:tc>
        <w:tc>
          <w:tcPr>
            <w:tcW w:w="1560" w:type="dxa"/>
            <w:tcBorders>
              <w:top w:val="single" w:sz="6" w:space="0" w:color="000000"/>
              <w:left w:val="single" w:sz="6" w:space="0" w:color="000000"/>
              <w:bottom w:val="single" w:sz="6" w:space="0" w:color="000000"/>
              <w:right w:val="single" w:sz="6" w:space="0" w:color="000000"/>
            </w:tcBorders>
          </w:tcPr>
          <w:p w14:paraId="17753EAD" w14:textId="77777777" w:rsidR="00AF20D0" w:rsidRDefault="00AF20D0"/>
        </w:tc>
        <w:tc>
          <w:tcPr>
            <w:tcW w:w="4283" w:type="dxa"/>
            <w:tcBorders>
              <w:top w:val="single" w:sz="6" w:space="0" w:color="000000"/>
              <w:left w:val="single" w:sz="6" w:space="0" w:color="000000"/>
              <w:bottom w:val="single" w:sz="6" w:space="0" w:color="000000"/>
              <w:right w:val="single" w:sz="6" w:space="0" w:color="000000"/>
            </w:tcBorders>
          </w:tcPr>
          <w:p w14:paraId="07F2202F" w14:textId="77777777" w:rsidR="00AF20D0" w:rsidRDefault="00235498">
            <w:r>
              <w:rPr>
                <w:rFonts w:ascii="Arial" w:eastAsia="Arial" w:hAnsi="Arial" w:cs="Arial"/>
              </w:rPr>
              <w:t xml:space="preserve">sensitive information (such as usernames, passwords, business information, or financial details) or by encouraging them to visit a fake website.  </w:t>
            </w:r>
          </w:p>
        </w:tc>
      </w:tr>
      <w:tr w:rsidR="00AF20D0" w14:paraId="699D5F68" w14:textId="77777777">
        <w:trPr>
          <w:trHeight w:val="1642"/>
        </w:trPr>
        <w:tc>
          <w:tcPr>
            <w:tcW w:w="3171" w:type="dxa"/>
            <w:tcBorders>
              <w:top w:val="single" w:sz="6" w:space="0" w:color="000000"/>
              <w:left w:val="single" w:sz="6" w:space="0" w:color="000000"/>
              <w:bottom w:val="single" w:sz="6" w:space="0" w:color="000000"/>
              <w:right w:val="single" w:sz="6" w:space="0" w:color="000000"/>
            </w:tcBorders>
          </w:tcPr>
          <w:p w14:paraId="3D9F0002" w14:textId="77777777" w:rsidR="00AF20D0" w:rsidRDefault="00235498">
            <w:r>
              <w:rPr>
                <w:rFonts w:ascii="Arial" w:eastAsia="Arial" w:hAnsi="Arial" w:cs="Arial"/>
                <w:b/>
              </w:rPr>
              <w:lastRenderedPageBreak/>
              <w:t>System Misuse</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17D022AC" w14:textId="77777777" w:rsidR="00AF20D0" w:rsidRDefault="00235498">
            <w:r>
              <w:rPr>
                <w:rFonts w:ascii="Arial" w:eastAsia="Arial" w:hAnsi="Arial" w:cs="Arial"/>
                <w:b/>
              </w:rPr>
              <w:t>SM</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26CEE113" w14:textId="77777777" w:rsidR="00AF20D0" w:rsidRDefault="00235498">
            <w:r>
              <w:rPr>
                <w:rFonts w:ascii="Arial" w:eastAsia="Arial" w:hAnsi="Arial" w:cs="Arial"/>
              </w:rPr>
              <w:t xml:space="preserve">A DSB or NM involving the use of a system or personal data for purposes other than those intended or permitted which has led to a Data Security Breach and/or Near-Miss incident.  </w:t>
            </w:r>
          </w:p>
        </w:tc>
      </w:tr>
      <w:tr w:rsidR="00AF20D0" w14:paraId="339A9460" w14:textId="77777777">
        <w:trPr>
          <w:trHeight w:val="1933"/>
        </w:trPr>
        <w:tc>
          <w:tcPr>
            <w:tcW w:w="3171" w:type="dxa"/>
            <w:tcBorders>
              <w:top w:val="single" w:sz="6" w:space="0" w:color="000000"/>
              <w:left w:val="single" w:sz="6" w:space="0" w:color="000000"/>
              <w:bottom w:val="single" w:sz="6" w:space="0" w:color="000000"/>
              <w:right w:val="single" w:sz="6" w:space="0" w:color="000000"/>
            </w:tcBorders>
          </w:tcPr>
          <w:p w14:paraId="5561F9E3" w14:textId="77777777" w:rsidR="00AF20D0" w:rsidRDefault="00235498">
            <w:r>
              <w:rPr>
                <w:rFonts w:ascii="Arial" w:eastAsia="Arial" w:hAnsi="Arial" w:cs="Arial"/>
                <w:b/>
              </w:rPr>
              <w:t>Technical Vulnerability</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2ABC62E4" w14:textId="77777777" w:rsidR="00AF20D0" w:rsidRDefault="00235498">
            <w:proofErr w:type="spellStart"/>
            <w:r>
              <w:rPr>
                <w:rFonts w:ascii="Arial" w:eastAsia="Arial" w:hAnsi="Arial" w:cs="Arial"/>
                <w:b/>
              </w:rPr>
              <w:t>TeV</w:t>
            </w:r>
            <w:proofErr w:type="spellEnd"/>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182A8E1C" w14:textId="77777777" w:rsidR="00AF20D0" w:rsidRDefault="00235498">
            <w:r>
              <w:rPr>
                <w:rFonts w:ascii="Arial" w:eastAsia="Arial" w:hAnsi="Arial" w:cs="Arial"/>
              </w:rPr>
              <w:t xml:space="preserve">A DSB or NM where any hardware or software misconfiguration or vulnerability leading to a disclosure of information to recipients who should not have access to that information. For example, permissions on a shared folder set incorrectly.  </w:t>
            </w:r>
          </w:p>
        </w:tc>
      </w:tr>
      <w:tr w:rsidR="00AF20D0" w14:paraId="4C48AAFD" w14:textId="77777777">
        <w:trPr>
          <w:trHeight w:val="1642"/>
        </w:trPr>
        <w:tc>
          <w:tcPr>
            <w:tcW w:w="3171" w:type="dxa"/>
            <w:tcBorders>
              <w:top w:val="single" w:sz="6" w:space="0" w:color="000000"/>
              <w:left w:val="single" w:sz="6" w:space="0" w:color="000000"/>
              <w:bottom w:val="single" w:sz="6" w:space="0" w:color="000000"/>
              <w:right w:val="single" w:sz="6" w:space="0" w:color="000000"/>
            </w:tcBorders>
          </w:tcPr>
          <w:p w14:paraId="4C3AF64C" w14:textId="77777777" w:rsidR="00AF20D0" w:rsidRDefault="00235498">
            <w:r>
              <w:rPr>
                <w:rFonts w:ascii="Arial" w:eastAsia="Arial" w:hAnsi="Arial" w:cs="Arial"/>
                <w:b/>
              </w:rPr>
              <w:t>Unauthorised Alteration</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0D07B022" w14:textId="77777777" w:rsidR="00AF20D0" w:rsidRDefault="00235498">
            <w:r>
              <w:rPr>
                <w:rFonts w:ascii="Arial" w:eastAsia="Arial" w:hAnsi="Arial" w:cs="Arial"/>
                <w:b/>
              </w:rPr>
              <w:t>UA</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7AFCB8C1" w14:textId="77777777" w:rsidR="00AF20D0" w:rsidRDefault="00235498">
            <w:r>
              <w:rPr>
                <w:rFonts w:ascii="Arial" w:eastAsia="Arial" w:hAnsi="Arial" w:cs="Arial"/>
              </w:rPr>
              <w:t xml:space="preserve">A DSB or NM where personal data has been changed without authorisation from the DPO or. This could be, for example, data that is incorrectly updated on a system accidentally or deliberately.  </w:t>
            </w:r>
          </w:p>
        </w:tc>
      </w:tr>
      <w:tr w:rsidR="00AF20D0" w14:paraId="3C49214F" w14:textId="77777777">
        <w:trPr>
          <w:trHeight w:val="2225"/>
        </w:trPr>
        <w:tc>
          <w:tcPr>
            <w:tcW w:w="3171" w:type="dxa"/>
            <w:tcBorders>
              <w:top w:val="single" w:sz="6" w:space="0" w:color="000000"/>
              <w:left w:val="single" w:sz="6" w:space="0" w:color="000000"/>
              <w:bottom w:val="single" w:sz="6" w:space="0" w:color="000000"/>
              <w:right w:val="single" w:sz="6" w:space="0" w:color="000000"/>
            </w:tcBorders>
          </w:tcPr>
          <w:p w14:paraId="1AD494E3" w14:textId="77777777" w:rsidR="00AF20D0" w:rsidRDefault="00235498">
            <w:r>
              <w:rPr>
                <w:rFonts w:ascii="Arial" w:eastAsia="Arial" w:hAnsi="Arial" w:cs="Arial"/>
                <w:b/>
              </w:rPr>
              <w:t>Unauthorised Disclosure of Information</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68608E4C" w14:textId="77777777" w:rsidR="00AF20D0" w:rsidRDefault="00235498">
            <w:proofErr w:type="spellStart"/>
            <w:r>
              <w:rPr>
                <w:rFonts w:ascii="Arial" w:eastAsia="Arial" w:hAnsi="Arial" w:cs="Arial"/>
                <w:b/>
              </w:rPr>
              <w:t>UDoI</w:t>
            </w:r>
            <w:proofErr w:type="spellEnd"/>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5B3FDE89" w14:textId="77777777" w:rsidR="00AF20D0" w:rsidRDefault="00235498">
            <w:r>
              <w:rPr>
                <w:rFonts w:ascii="Arial" w:eastAsia="Arial" w:hAnsi="Arial" w:cs="Arial"/>
              </w:rPr>
              <w:t>A DSB or NM where personal data is deliberately shared or disclosed digitally, physically and/or verbally to an inappropriate party without the required authorisation to do so (</w:t>
            </w:r>
            <w:r>
              <w:rPr>
                <w:rFonts w:ascii="Arial" w:eastAsia="Arial" w:hAnsi="Arial" w:cs="Arial"/>
                <w:i/>
              </w:rPr>
              <w:t>this option should be selected where not otherwise captured in the available options</w:t>
            </w:r>
            <w:r>
              <w:rPr>
                <w:rFonts w:ascii="Arial" w:eastAsia="Arial" w:hAnsi="Arial" w:cs="Arial"/>
              </w:rPr>
              <w:t xml:space="preserve">).   </w:t>
            </w:r>
          </w:p>
        </w:tc>
      </w:tr>
      <w:tr w:rsidR="00AF20D0" w14:paraId="7D03D89F" w14:textId="77777777">
        <w:trPr>
          <w:trHeight w:val="1346"/>
        </w:trPr>
        <w:tc>
          <w:tcPr>
            <w:tcW w:w="3171" w:type="dxa"/>
            <w:tcBorders>
              <w:top w:val="single" w:sz="6" w:space="0" w:color="000000"/>
              <w:left w:val="single" w:sz="6" w:space="0" w:color="000000"/>
              <w:bottom w:val="single" w:sz="6" w:space="0" w:color="000000"/>
              <w:right w:val="single" w:sz="6" w:space="0" w:color="000000"/>
            </w:tcBorders>
          </w:tcPr>
          <w:p w14:paraId="5C8FB0FC" w14:textId="77777777" w:rsidR="00AF20D0" w:rsidRDefault="00235498">
            <w:r>
              <w:rPr>
                <w:rFonts w:ascii="Arial" w:eastAsia="Arial" w:hAnsi="Arial" w:cs="Arial"/>
                <w:b/>
              </w:rPr>
              <w:t>Unlawful Processing</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0F8592DC" w14:textId="77777777" w:rsidR="00AF20D0" w:rsidRDefault="00235498">
            <w:r>
              <w:rPr>
                <w:rFonts w:ascii="Arial" w:eastAsia="Arial" w:hAnsi="Arial" w:cs="Arial"/>
                <w:b/>
              </w:rPr>
              <w:t>UP</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125FB733" w14:textId="77777777" w:rsidR="00AF20D0" w:rsidRDefault="00235498">
            <w:r>
              <w:rPr>
                <w:rFonts w:ascii="Arial" w:eastAsia="Arial" w:hAnsi="Arial" w:cs="Arial"/>
              </w:rPr>
              <w:t xml:space="preserve">A DSB or NM where personal data is processed without a lawful basis or for a purpose not previously communicated to the data subject.  </w:t>
            </w:r>
          </w:p>
        </w:tc>
      </w:tr>
      <w:tr w:rsidR="00AF20D0" w14:paraId="125E7C15" w14:textId="77777777">
        <w:trPr>
          <w:trHeight w:val="1935"/>
        </w:trPr>
        <w:tc>
          <w:tcPr>
            <w:tcW w:w="3171" w:type="dxa"/>
            <w:tcBorders>
              <w:top w:val="single" w:sz="6" w:space="0" w:color="000000"/>
              <w:left w:val="single" w:sz="6" w:space="0" w:color="000000"/>
              <w:bottom w:val="single" w:sz="6" w:space="0" w:color="000000"/>
              <w:right w:val="single" w:sz="6" w:space="0" w:color="000000"/>
            </w:tcBorders>
          </w:tcPr>
          <w:p w14:paraId="179A3557" w14:textId="77777777" w:rsidR="00AF20D0" w:rsidRDefault="00235498">
            <w:r>
              <w:rPr>
                <w:rFonts w:ascii="Arial" w:eastAsia="Arial" w:hAnsi="Arial" w:cs="Arial"/>
                <w:b/>
              </w:rPr>
              <w:t>User Account Compromise</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11FCFB89" w14:textId="77777777" w:rsidR="00AF20D0" w:rsidRDefault="00235498">
            <w:r>
              <w:rPr>
                <w:rFonts w:ascii="Arial" w:eastAsia="Arial" w:hAnsi="Arial" w:cs="Arial"/>
                <w:b/>
              </w:rPr>
              <w:t>UAC</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314A81B3" w14:textId="77777777" w:rsidR="00AF20D0" w:rsidRDefault="00235498">
            <w:r>
              <w:rPr>
                <w:rFonts w:ascii="Arial" w:eastAsia="Arial" w:hAnsi="Arial" w:cs="Arial"/>
              </w:rPr>
              <w:t xml:space="preserve">A DSB or NM where unauthorised access is gained into a general Sport England user account with access to organisational systems, networks, files, personal data, confidential and non-confidential business information.    </w:t>
            </w:r>
          </w:p>
        </w:tc>
      </w:tr>
      <w:tr w:rsidR="00AF20D0" w14:paraId="6020630B" w14:textId="77777777">
        <w:trPr>
          <w:trHeight w:val="1349"/>
        </w:trPr>
        <w:tc>
          <w:tcPr>
            <w:tcW w:w="3171" w:type="dxa"/>
            <w:tcBorders>
              <w:top w:val="single" w:sz="6" w:space="0" w:color="000000"/>
              <w:left w:val="single" w:sz="6" w:space="0" w:color="000000"/>
              <w:bottom w:val="single" w:sz="6" w:space="0" w:color="000000"/>
              <w:right w:val="single" w:sz="6" w:space="0" w:color="000000"/>
            </w:tcBorders>
          </w:tcPr>
          <w:p w14:paraId="4DCAF31E" w14:textId="77777777" w:rsidR="00AF20D0" w:rsidRDefault="00235498">
            <w:r>
              <w:rPr>
                <w:rFonts w:ascii="Arial" w:eastAsia="Arial" w:hAnsi="Arial" w:cs="Arial"/>
                <w:b/>
              </w:rPr>
              <w:t>Virus/Malicious Code</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7DDD964B" w14:textId="77777777" w:rsidR="00AF20D0" w:rsidRDefault="00235498">
            <w:r>
              <w:rPr>
                <w:rFonts w:ascii="Arial" w:eastAsia="Arial" w:hAnsi="Arial" w:cs="Arial"/>
                <w:b/>
              </w:rPr>
              <w:t>V/MC</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38DBB7A1" w14:textId="77777777" w:rsidR="00AF20D0" w:rsidRDefault="00235498">
            <w:r>
              <w:rPr>
                <w:rFonts w:ascii="Arial" w:eastAsia="Arial" w:hAnsi="Arial" w:cs="Arial"/>
              </w:rPr>
              <w:t xml:space="preserve">A DSB or NM where a hostile or intrusive software is used including computer viruses, trojan horses, worms, spyware, and other malicious programs.   </w:t>
            </w:r>
          </w:p>
        </w:tc>
      </w:tr>
      <w:tr w:rsidR="00AF20D0" w14:paraId="0D3B9E3F" w14:textId="77777777">
        <w:trPr>
          <w:trHeight w:val="1349"/>
        </w:trPr>
        <w:tc>
          <w:tcPr>
            <w:tcW w:w="3171" w:type="dxa"/>
            <w:tcBorders>
              <w:top w:val="single" w:sz="6" w:space="0" w:color="000000"/>
              <w:left w:val="single" w:sz="6" w:space="0" w:color="000000"/>
              <w:bottom w:val="single" w:sz="6" w:space="0" w:color="000000"/>
              <w:right w:val="single" w:sz="6" w:space="0" w:color="000000"/>
            </w:tcBorders>
          </w:tcPr>
          <w:p w14:paraId="558488BE" w14:textId="77777777" w:rsidR="00AF20D0" w:rsidRDefault="00235498">
            <w:r>
              <w:rPr>
                <w:rFonts w:ascii="Arial" w:eastAsia="Arial" w:hAnsi="Arial" w:cs="Arial"/>
                <w:b/>
              </w:rPr>
              <w:t>Website Defacement</w:t>
            </w:r>
            <w:r>
              <w:rPr>
                <w:rFonts w:ascii="Arial" w:eastAsia="Arial" w:hAnsi="Arial" w:cs="Arial"/>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587EC281" w14:textId="77777777" w:rsidR="00AF20D0" w:rsidRDefault="00235498">
            <w:r>
              <w:rPr>
                <w:rFonts w:ascii="Arial" w:eastAsia="Arial" w:hAnsi="Arial" w:cs="Arial"/>
                <w:b/>
              </w:rPr>
              <w:t>WD</w:t>
            </w:r>
            <w:r>
              <w:rPr>
                <w:rFonts w:ascii="Arial" w:eastAsia="Arial" w:hAnsi="Arial" w:cs="Arial"/>
              </w:rPr>
              <w:t xml:space="preserve">  </w:t>
            </w:r>
          </w:p>
        </w:tc>
        <w:tc>
          <w:tcPr>
            <w:tcW w:w="4283" w:type="dxa"/>
            <w:tcBorders>
              <w:top w:val="single" w:sz="6" w:space="0" w:color="000000"/>
              <w:left w:val="single" w:sz="6" w:space="0" w:color="000000"/>
              <w:bottom w:val="single" w:sz="6" w:space="0" w:color="000000"/>
              <w:right w:val="single" w:sz="6" w:space="0" w:color="000000"/>
            </w:tcBorders>
          </w:tcPr>
          <w:p w14:paraId="11F8B4C5" w14:textId="77777777" w:rsidR="00AF20D0" w:rsidRDefault="00235498">
            <w:r>
              <w:rPr>
                <w:rFonts w:ascii="Arial" w:eastAsia="Arial" w:hAnsi="Arial" w:cs="Arial"/>
              </w:rPr>
              <w:t xml:space="preserve">A DSB or NM where a specific website is targeted to created changes in the visual appearance of that website or webpage without authorisation.  </w:t>
            </w:r>
          </w:p>
        </w:tc>
      </w:tr>
    </w:tbl>
    <w:p w14:paraId="43327E99" w14:textId="77777777" w:rsidR="00AF20D0" w:rsidRDefault="00235498">
      <w:pPr>
        <w:spacing w:after="2" w:line="427" w:lineRule="auto"/>
        <w:ind w:right="8944"/>
      </w:pPr>
      <w:r>
        <w:rPr>
          <w:rFonts w:ascii="Arial" w:eastAsia="Arial" w:hAnsi="Arial" w:cs="Arial"/>
        </w:rPr>
        <w:lastRenderedPageBreak/>
        <w:t xml:space="preserve">    </w:t>
      </w:r>
    </w:p>
    <w:p w14:paraId="032F97C4" w14:textId="77777777" w:rsidR="00AF20D0" w:rsidRDefault="00235498">
      <w:pPr>
        <w:spacing w:after="167" w:line="270" w:lineRule="auto"/>
        <w:ind w:left="-5" w:hanging="10"/>
      </w:pPr>
      <w:r>
        <w:rPr>
          <w:rFonts w:ascii="Arial" w:eastAsia="Arial" w:hAnsi="Arial" w:cs="Arial"/>
          <w:b/>
        </w:rPr>
        <w:t>Step 1:</w:t>
      </w:r>
      <w:r>
        <w:rPr>
          <w:rFonts w:ascii="Arial" w:eastAsia="Arial" w:hAnsi="Arial" w:cs="Arial"/>
        </w:rPr>
        <w:t xml:space="preserve">  </w:t>
      </w:r>
    </w:p>
    <w:p w14:paraId="53DDE80F" w14:textId="77777777" w:rsidR="00AF20D0" w:rsidRDefault="00235498">
      <w:pPr>
        <w:spacing w:after="137" w:line="300" w:lineRule="auto"/>
        <w:ind w:left="-5" w:right="34" w:hanging="10"/>
      </w:pPr>
      <w:r>
        <w:rPr>
          <w:rFonts w:ascii="Arial" w:eastAsia="Arial" w:hAnsi="Arial" w:cs="Arial"/>
        </w:rPr>
        <w:t xml:space="preserve">Supplier Contract Manager notifies SE Contract Manager via email of data security breach and copies </w:t>
      </w:r>
      <w:r>
        <w:rPr>
          <w:rFonts w:ascii="Arial" w:eastAsia="Arial" w:hAnsi="Arial" w:cs="Arial"/>
          <w:color w:val="467886"/>
          <w:u w:val="single" w:color="467886"/>
        </w:rPr>
        <w:t>dpo@sportengland.org</w:t>
      </w:r>
      <w:r>
        <w:rPr>
          <w:rFonts w:ascii="Arial" w:eastAsia="Arial" w:hAnsi="Arial" w:cs="Arial"/>
        </w:rPr>
        <w:t xml:space="preserve"> for the SE Data Protection Team’s awareness.  </w:t>
      </w:r>
    </w:p>
    <w:p w14:paraId="031C6797" w14:textId="77777777" w:rsidR="00AF20D0" w:rsidRDefault="00235498">
      <w:pPr>
        <w:spacing w:after="165" w:line="270" w:lineRule="auto"/>
        <w:ind w:left="-5" w:hanging="10"/>
      </w:pPr>
      <w:r>
        <w:rPr>
          <w:rFonts w:ascii="Arial" w:eastAsia="Arial" w:hAnsi="Arial" w:cs="Arial"/>
          <w:b/>
        </w:rPr>
        <w:t>Step 2:</w:t>
      </w:r>
      <w:r>
        <w:rPr>
          <w:rFonts w:ascii="Arial" w:eastAsia="Arial" w:hAnsi="Arial" w:cs="Arial"/>
        </w:rPr>
        <w:t xml:space="preserve">  </w:t>
      </w:r>
    </w:p>
    <w:p w14:paraId="73BEB1B1" w14:textId="77777777" w:rsidR="00AF20D0" w:rsidRDefault="00235498">
      <w:pPr>
        <w:spacing w:after="30" w:line="250" w:lineRule="auto"/>
        <w:ind w:left="-5" w:right="34" w:hanging="10"/>
      </w:pPr>
      <w:r>
        <w:rPr>
          <w:rFonts w:ascii="Arial" w:eastAsia="Arial" w:hAnsi="Arial" w:cs="Arial"/>
        </w:rPr>
        <w:t xml:space="preserve">SE Contract Manager accesses </w:t>
      </w:r>
      <w:proofErr w:type="spellStart"/>
      <w:r>
        <w:rPr>
          <w:rFonts w:ascii="Arial" w:eastAsia="Arial" w:hAnsi="Arial" w:cs="Arial"/>
        </w:rPr>
        <w:t>OneTrust</w:t>
      </w:r>
      <w:proofErr w:type="spellEnd"/>
      <w:r>
        <w:rPr>
          <w:rFonts w:ascii="Arial" w:eastAsia="Arial" w:hAnsi="Arial" w:cs="Arial"/>
        </w:rPr>
        <w:t xml:space="preserve"> online using the link here </w:t>
      </w:r>
      <w:hyperlink r:id="rId21">
        <w:r>
          <w:rPr>
            <w:rFonts w:ascii="Arial" w:eastAsia="Arial" w:hAnsi="Arial" w:cs="Arial"/>
            <w:color w:val="467886"/>
            <w:u w:val="single" w:color="467886"/>
          </w:rPr>
          <w:t>https://app</w:t>
        </w:r>
      </w:hyperlink>
      <w:hyperlink r:id="rId22">
        <w:r>
          <w:rPr>
            <w:rFonts w:ascii="Arial" w:eastAsia="Arial" w:hAnsi="Arial" w:cs="Arial"/>
            <w:color w:val="467886"/>
            <w:u w:val="single" w:color="467886"/>
          </w:rPr>
          <w:t>-</w:t>
        </w:r>
      </w:hyperlink>
    </w:p>
    <w:p w14:paraId="75B3C916" w14:textId="77777777" w:rsidR="00AF20D0" w:rsidRDefault="004A6E04">
      <w:pPr>
        <w:spacing w:after="185" w:line="250" w:lineRule="auto"/>
        <w:ind w:left="-5" w:right="34" w:hanging="10"/>
      </w:pPr>
      <w:hyperlink r:id="rId23">
        <w:r w:rsidR="00235498">
          <w:rPr>
            <w:rFonts w:ascii="Arial" w:eastAsia="Arial" w:hAnsi="Arial" w:cs="Arial"/>
            <w:color w:val="467886"/>
            <w:u w:val="single" w:color="467886"/>
          </w:rPr>
          <w:t>uk.onetrust.com/</w:t>
        </w:r>
        <w:proofErr w:type="spellStart"/>
        <w:r w:rsidR="00235498">
          <w:rPr>
            <w:rFonts w:ascii="Arial" w:eastAsia="Arial" w:hAnsi="Arial" w:cs="Arial"/>
            <w:color w:val="467886"/>
            <w:u w:val="single" w:color="467886"/>
          </w:rPr>
          <w:t>ssp</w:t>
        </w:r>
        <w:proofErr w:type="spellEnd"/>
        <w:r w:rsidR="00235498">
          <w:rPr>
            <w:rFonts w:ascii="Arial" w:eastAsia="Arial" w:hAnsi="Arial" w:cs="Arial"/>
            <w:color w:val="467886"/>
            <w:u w:val="single" w:color="467886"/>
          </w:rPr>
          <w:t>/assessments/list</w:t>
        </w:r>
      </w:hyperlink>
      <w:hyperlink r:id="rId24">
        <w:r w:rsidR="00235498">
          <w:rPr>
            <w:rFonts w:ascii="Arial" w:eastAsia="Arial" w:hAnsi="Arial" w:cs="Arial"/>
          </w:rPr>
          <w:t xml:space="preserve"> </w:t>
        </w:r>
      </w:hyperlink>
      <w:r w:rsidR="00235498">
        <w:rPr>
          <w:rFonts w:ascii="Arial" w:eastAsia="Arial" w:hAnsi="Arial" w:cs="Arial"/>
        </w:rPr>
        <w:t xml:space="preserve">and launches the </w:t>
      </w:r>
      <w:proofErr w:type="spellStart"/>
      <w:r w:rsidR="00235498">
        <w:rPr>
          <w:rFonts w:ascii="Arial" w:eastAsia="Arial" w:hAnsi="Arial" w:cs="Arial"/>
        </w:rPr>
        <w:t>OneTrust</w:t>
      </w:r>
      <w:proofErr w:type="spellEnd"/>
      <w:r w:rsidR="00235498">
        <w:rPr>
          <w:rFonts w:ascii="Arial" w:eastAsia="Arial" w:hAnsi="Arial" w:cs="Arial"/>
        </w:rPr>
        <w:t xml:space="preserve"> Data Security Breach &amp; Near Miss Report - Supplier Assessments for the Supplier Contract Manager (or </w:t>
      </w:r>
      <w:proofErr w:type="gramStart"/>
      <w:r w:rsidR="00235498">
        <w:rPr>
          <w:rFonts w:ascii="Arial" w:eastAsia="Arial" w:hAnsi="Arial" w:cs="Arial"/>
        </w:rPr>
        <w:t>other</w:t>
      </w:r>
      <w:proofErr w:type="gramEnd"/>
      <w:r w:rsidR="00235498">
        <w:rPr>
          <w:rFonts w:ascii="Arial" w:eastAsia="Arial" w:hAnsi="Arial" w:cs="Arial"/>
        </w:rPr>
        <w:t xml:space="preserve"> designated Supplier Representative) to complete.  </w:t>
      </w:r>
    </w:p>
    <w:p w14:paraId="0D365698" w14:textId="77777777" w:rsidR="00AF20D0" w:rsidRDefault="00235498">
      <w:pPr>
        <w:spacing w:after="165" w:line="270" w:lineRule="auto"/>
        <w:ind w:left="-5" w:hanging="10"/>
      </w:pPr>
      <w:r>
        <w:rPr>
          <w:rFonts w:ascii="Arial" w:eastAsia="Arial" w:hAnsi="Arial" w:cs="Arial"/>
          <w:b/>
        </w:rPr>
        <w:t>Step 3:</w:t>
      </w:r>
      <w:r>
        <w:rPr>
          <w:rFonts w:ascii="Arial" w:eastAsia="Arial" w:hAnsi="Arial" w:cs="Arial"/>
        </w:rPr>
        <w:t xml:space="preserve">  </w:t>
      </w:r>
    </w:p>
    <w:p w14:paraId="78A4B399" w14:textId="77777777" w:rsidR="00AF20D0" w:rsidRDefault="00235498">
      <w:pPr>
        <w:spacing w:after="183" w:line="250" w:lineRule="auto"/>
        <w:ind w:left="-5" w:right="34" w:hanging="10"/>
      </w:pPr>
      <w:r>
        <w:rPr>
          <w:rFonts w:ascii="Arial" w:eastAsia="Arial" w:hAnsi="Arial" w:cs="Arial"/>
        </w:rPr>
        <w:t xml:space="preserve">The SE Contract Manager must enter the Assessment Name, add the email address of the Respondent (e.g. Supplier Contract Manager), and click “Launch”. This will then launch the Data Security Breach/Near-Miss Report-Supplier Assessment. The Supplier Contract Manager will be notified of the assessment for them to complete.  </w:t>
      </w:r>
    </w:p>
    <w:p w14:paraId="618ADF21" w14:textId="77777777" w:rsidR="00AF20D0" w:rsidRDefault="00235498">
      <w:pPr>
        <w:spacing w:after="167" w:line="270" w:lineRule="auto"/>
        <w:ind w:left="-5" w:hanging="10"/>
      </w:pPr>
      <w:r>
        <w:rPr>
          <w:rFonts w:ascii="Arial" w:eastAsia="Arial" w:hAnsi="Arial" w:cs="Arial"/>
          <w:b/>
        </w:rPr>
        <w:t>Step 4:</w:t>
      </w:r>
      <w:r>
        <w:rPr>
          <w:rFonts w:ascii="Arial" w:eastAsia="Arial" w:hAnsi="Arial" w:cs="Arial"/>
        </w:rPr>
        <w:t xml:space="preserve">  </w:t>
      </w:r>
    </w:p>
    <w:p w14:paraId="279EDA38" w14:textId="77777777" w:rsidR="00AF20D0" w:rsidRDefault="00235498">
      <w:pPr>
        <w:spacing w:after="185" w:line="250" w:lineRule="auto"/>
        <w:ind w:left="-5" w:right="34" w:hanging="10"/>
      </w:pPr>
      <w:r>
        <w:rPr>
          <w:rFonts w:ascii="Arial" w:eastAsia="Arial" w:hAnsi="Arial" w:cs="Arial"/>
        </w:rPr>
        <w:t xml:space="preserve">The Data Security Breach &amp; Near Miss Report Assessment consists of 6 sections in total. The Supplier Contract Manager as the respondent of the incident is only required to complete the </w:t>
      </w:r>
      <w:r>
        <w:rPr>
          <w:rFonts w:ascii="Arial" w:eastAsia="Arial" w:hAnsi="Arial" w:cs="Arial"/>
          <w:b/>
        </w:rPr>
        <w:t>first four</w:t>
      </w:r>
      <w:r>
        <w:rPr>
          <w:rFonts w:ascii="Arial" w:eastAsia="Arial" w:hAnsi="Arial" w:cs="Arial"/>
        </w:rPr>
        <w:t xml:space="preserve"> </w:t>
      </w:r>
      <w:r>
        <w:rPr>
          <w:rFonts w:ascii="Arial" w:eastAsia="Arial" w:hAnsi="Arial" w:cs="Arial"/>
          <w:b/>
        </w:rPr>
        <w:t>sections</w:t>
      </w:r>
      <w:r>
        <w:rPr>
          <w:rFonts w:ascii="Arial" w:eastAsia="Arial" w:hAnsi="Arial" w:cs="Arial"/>
        </w:rPr>
        <w:t xml:space="preserve"> as identified below to correctly submit their assessment:  </w:t>
      </w:r>
    </w:p>
    <w:p w14:paraId="14265908" w14:textId="77777777" w:rsidR="00AF20D0" w:rsidRDefault="00235498">
      <w:pPr>
        <w:numPr>
          <w:ilvl w:val="0"/>
          <w:numId w:val="39"/>
        </w:numPr>
        <w:spacing w:after="188" w:line="250" w:lineRule="auto"/>
        <w:ind w:right="34" w:hanging="360"/>
      </w:pPr>
      <w:r>
        <w:rPr>
          <w:rFonts w:ascii="Arial" w:eastAsia="Arial" w:hAnsi="Arial" w:cs="Arial"/>
          <w:b/>
        </w:rPr>
        <w:t>About the Incident</w:t>
      </w:r>
      <w:r>
        <w:rPr>
          <w:rFonts w:ascii="Arial" w:eastAsia="Arial" w:hAnsi="Arial" w:cs="Arial"/>
        </w:rPr>
        <w:t xml:space="preserve"> (to obtain specific details about the incident)  </w:t>
      </w:r>
    </w:p>
    <w:p w14:paraId="1E3254B6" w14:textId="77777777" w:rsidR="00AF20D0" w:rsidRDefault="00235498">
      <w:pPr>
        <w:numPr>
          <w:ilvl w:val="0"/>
          <w:numId w:val="39"/>
        </w:numPr>
        <w:spacing w:after="188" w:line="250" w:lineRule="auto"/>
        <w:ind w:right="34" w:hanging="360"/>
      </w:pPr>
      <w:r>
        <w:rPr>
          <w:rFonts w:ascii="Arial" w:eastAsia="Arial" w:hAnsi="Arial" w:cs="Arial"/>
          <w:b/>
        </w:rPr>
        <w:t>Personal Data</w:t>
      </w:r>
      <w:r>
        <w:rPr>
          <w:rFonts w:ascii="Arial" w:eastAsia="Arial" w:hAnsi="Arial" w:cs="Arial"/>
        </w:rPr>
        <w:t xml:space="preserve"> (to assess the personal data involved and the relevant data subjects)  </w:t>
      </w:r>
    </w:p>
    <w:p w14:paraId="0BE88491" w14:textId="77777777" w:rsidR="00AF20D0" w:rsidRDefault="00235498">
      <w:pPr>
        <w:numPr>
          <w:ilvl w:val="0"/>
          <w:numId w:val="39"/>
        </w:numPr>
        <w:spacing w:after="183" w:line="250" w:lineRule="auto"/>
        <w:ind w:right="34" w:hanging="360"/>
      </w:pPr>
      <w:r>
        <w:rPr>
          <w:rFonts w:ascii="Arial" w:eastAsia="Arial" w:hAnsi="Arial" w:cs="Arial"/>
          <w:b/>
        </w:rPr>
        <w:t>Business Critical</w:t>
      </w:r>
      <w:r>
        <w:rPr>
          <w:rFonts w:ascii="Arial" w:eastAsia="Arial" w:hAnsi="Arial" w:cs="Arial"/>
        </w:rPr>
        <w:t xml:space="preserve"> (to assess what SE business critical information is involved)  </w:t>
      </w:r>
    </w:p>
    <w:p w14:paraId="723255DC" w14:textId="77777777" w:rsidR="00AF20D0" w:rsidRDefault="00235498">
      <w:pPr>
        <w:numPr>
          <w:ilvl w:val="0"/>
          <w:numId w:val="39"/>
        </w:numPr>
        <w:spacing w:after="206" w:line="250" w:lineRule="auto"/>
        <w:ind w:right="34" w:hanging="360"/>
      </w:pPr>
      <w:r>
        <w:rPr>
          <w:rFonts w:ascii="Arial" w:eastAsia="Arial" w:hAnsi="Arial" w:cs="Arial"/>
          <w:b/>
        </w:rPr>
        <w:t>Business Non-Critical</w:t>
      </w:r>
      <w:r>
        <w:rPr>
          <w:rFonts w:ascii="Arial" w:eastAsia="Arial" w:hAnsi="Arial" w:cs="Arial"/>
        </w:rPr>
        <w:t xml:space="preserve"> (to assess what SE business non-critical information is involved)  </w:t>
      </w:r>
    </w:p>
    <w:p w14:paraId="1014D90D" w14:textId="26B69B1E" w:rsidR="00AF20D0" w:rsidRDefault="00235498">
      <w:pPr>
        <w:numPr>
          <w:ilvl w:val="0"/>
          <w:numId w:val="39"/>
        </w:numPr>
        <w:spacing w:after="5" w:line="430" w:lineRule="auto"/>
        <w:ind w:right="34" w:hanging="360"/>
      </w:pPr>
      <w:r>
        <w:rPr>
          <w:rFonts w:ascii="Arial" w:eastAsia="Arial" w:hAnsi="Arial" w:cs="Arial"/>
          <w:b/>
        </w:rPr>
        <w:t>Sport England DPO Assessment</w:t>
      </w:r>
      <w:r>
        <w:rPr>
          <w:rFonts w:ascii="Arial" w:eastAsia="Arial" w:hAnsi="Arial" w:cs="Arial"/>
        </w:rPr>
        <w:t xml:space="preserve"> (for SE Data Protection Officer’s action </w:t>
      </w:r>
      <w:r w:rsidR="00CA550D">
        <w:rPr>
          <w:rFonts w:ascii="Arial" w:eastAsia="Arial" w:hAnsi="Arial" w:cs="Arial"/>
        </w:rPr>
        <w:t>only) 6</w:t>
      </w:r>
      <w:r>
        <w:rPr>
          <w:rFonts w:ascii="Arial" w:eastAsia="Arial" w:hAnsi="Arial" w:cs="Arial"/>
        </w:rPr>
        <w:t xml:space="preserve">. End of Assessment  </w:t>
      </w:r>
    </w:p>
    <w:p w14:paraId="0AD79294" w14:textId="77777777" w:rsidR="00AF20D0" w:rsidRDefault="00235498">
      <w:pPr>
        <w:spacing w:after="177"/>
      </w:pPr>
      <w:r>
        <w:rPr>
          <w:rFonts w:ascii="Arial" w:eastAsia="Arial" w:hAnsi="Arial" w:cs="Arial"/>
        </w:rPr>
        <w:t xml:space="preserve">  </w:t>
      </w:r>
    </w:p>
    <w:p w14:paraId="0B1EFCDA" w14:textId="77777777" w:rsidR="00AF20D0" w:rsidRDefault="00235498">
      <w:pPr>
        <w:spacing w:after="167" w:line="270" w:lineRule="auto"/>
        <w:ind w:left="-5" w:hanging="10"/>
      </w:pPr>
      <w:r>
        <w:rPr>
          <w:rFonts w:ascii="Arial" w:eastAsia="Arial" w:hAnsi="Arial" w:cs="Arial"/>
          <w:b/>
        </w:rPr>
        <w:t>Step 5:</w:t>
      </w:r>
      <w:r>
        <w:rPr>
          <w:rFonts w:ascii="Arial" w:eastAsia="Arial" w:hAnsi="Arial" w:cs="Arial"/>
        </w:rPr>
        <w:t xml:space="preserve">  </w:t>
      </w:r>
    </w:p>
    <w:p w14:paraId="3ED6FCCE" w14:textId="77777777" w:rsidR="00AF20D0" w:rsidRDefault="00235498">
      <w:pPr>
        <w:spacing w:after="55" w:line="250" w:lineRule="auto"/>
        <w:ind w:left="-5" w:right="34" w:hanging="10"/>
      </w:pPr>
      <w:r>
        <w:rPr>
          <w:rFonts w:ascii="Arial" w:eastAsia="Arial" w:hAnsi="Arial" w:cs="Arial"/>
        </w:rPr>
        <w:t>Once the Supplier Contract Manager has submitted an assessment, the status of the assessment can be seen in the “Stage” column in the assessment list. “</w:t>
      </w:r>
      <w:r>
        <w:rPr>
          <w:rFonts w:ascii="Arial" w:eastAsia="Arial" w:hAnsi="Arial" w:cs="Arial"/>
          <w:b/>
        </w:rPr>
        <w:t>In Progress</w:t>
      </w:r>
      <w:r>
        <w:rPr>
          <w:rFonts w:ascii="Arial" w:eastAsia="Arial" w:hAnsi="Arial" w:cs="Arial"/>
        </w:rPr>
        <w:t xml:space="preserve">” means that the Supplier has not yet submitted the assessment. The SE Contract Manager should go back to the Supplier to prompt submission as soon as possible so the SE Data Protection </w:t>
      </w:r>
    </w:p>
    <w:p w14:paraId="58AD3ADC" w14:textId="77777777" w:rsidR="00AF20D0" w:rsidRDefault="00235498">
      <w:pPr>
        <w:spacing w:after="32" w:line="250" w:lineRule="auto"/>
        <w:ind w:left="-5" w:right="34" w:hanging="10"/>
      </w:pPr>
      <w:r>
        <w:rPr>
          <w:rFonts w:ascii="Arial" w:eastAsia="Arial" w:hAnsi="Arial" w:cs="Arial"/>
        </w:rPr>
        <w:t>Team can review it. “</w:t>
      </w:r>
      <w:r>
        <w:rPr>
          <w:rFonts w:ascii="Arial" w:eastAsia="Arial" w:hAnsi="Arial" w:cs="Arial"/>
          <w:b/>
        </w:rPr>
        <w:t>Under Review</w:t>
      </w:r>
      <w:r>
        <w:rPr>
          <w:rFonts w:ascii="Arial" w:eastAsia="Arial" w:hAnsi="Arial" w:cs="Arial"/>
        </w:rPr>
        <w:t>” means that it’s being reviewed by the SE Data Protection Officer. When the assessment has been reviewed by the approver, it will show as “</w:t>
      </w:r>
      <w:r>
        <w:rPr>
          <w:rFonts w:ascii="Arial" w:eastAsia="Arial" w:hAnsi="Arial" w:cs="Arial"/>
          <w:b/>
        </w:rPr>
        <w:t>Completed</w:t>
      </w:r>
      <w:r>
        <w:rPr>
          <w:rFonts w:ascii="Arial" w:eastAsia="Arial" w:hAnsi="Arial" w:cs="Arial"/>
        </w:rPr>
        <w:t xml:space="preserve">”.   </w:t>
      </w:r>
    </w:p>
    <w:p w14:paraId="08B7E377" w14:textId="77777777" w:rsidR="00AF20D0" w:rsidRDefault="00235498">
      <w:pPr>
        <w:spacing w:after="56"/>
      </w:pPr>
      <w:r>
        <w:rPr>
          <w:noProof/>
        </w:rPr>
        <w:lastRenderedPageBreak/>
        <w:drawing>
          <wp:inline distT="0" distB="0" distL="0" distR="0" wp14:anchorId="27921FF7" wp14:editId="2BE11315">
            <wp:extent cx="5731510" cy="2858770"/>
            <wp:effectExtent l="0" t="0" r="0" b="0"/>
            <wp:docPr id="6076" name="Picture 6076"/>
            <wp:cNvGraphicFramePr/>
            <a:graphic xmlns:a="http://schemas.openxmlformats.org/drawingml/2006/main">
              <a:graphicData uri="http://schemas.openxmlformats.org/drawingml/2006/picture">
                <pic:pic xmlns:pic="http://schemas.openxmlformats.org/drawingml/2006/picture">
                  <pic:nvPicPr>
                    <pic:cNvPr id="6076" name="Picture 6076"/>
                    <pic:cNvPicPr/>
                  </pic:nvPicPr>
                  <pic:blipFill>
                    <a:blip r:embed="rId25"/>
                    <a:stretch>
                      <a:fillRect/>
                    </a:stretch>
                  </pic:blipFill>
                  <pic:spPr>
                    <a:xfrm>
                      <a:off x="0" y="0"/>
                      <a:ext cx="5731510" cy="2858770"/>
                    </a:xfrm>
                    <a:prstGeom prst="rect">
                      <a:avLst/>
                    </a:prstGeom>
                  </pic:spPr>
                </pic:pic>
              </a:graphicData>
            </a:graphic>
          </wp:inline>
        </w:drawing>
      </w:r>
    </w:p>
    <w:p w14:paraId="119E0208" w14:textId="77777777" w:rsidR="00AF20D0" w:rsidRDefault="00235498">
      <w:pPr>
        <w:spacing w:after="179"/>
      </w:pPr>
      <w:r>
        <w:rPr>
          <w:rFonts w:ascii="Arial" w:eastAsia="Arial" w:hAnsi="Arial" w:cs="Arial"/>
        </w:rPr>
        <w:t xml:space="preserve">  </w:t>
      </w:r>
    </w:p>
    <w:p w14:paraId="75C0B06A" w14:textId="77777777" w:rsidR="00AF20D0" w:rsidRDefault="00235498">
      <w:pPr>
        <w:spacing w:after="167" w:line="270" w:lineRule="auto"/>
        <w:ind w:left="-5" w:hanging="10"/>
      </w:pPr>
      <w:r>
        <w:rPr>
          <w:rFonts w:ascii="Arial" w:eastAsia="Arial" w:hAnsi="Arial" w:cs="Arial"/>
          <w:b/>
        </w:rPr>
        <w:t>Step 6:</w:t>
      </w:r>
      <w:r>
        <w:rPr>
          <w:rFonts w:ascii="Arial" w:eastAsia="Arial" w:hAnsi="Arial" w:cs="Arial"/>
        </w:rPr>
        <w:t xml:space="preserve">  </w:t>
      </w:r>
    </w:p>
    <w:p w14:paraId="7C3CC598" w14:textId="77777777" w:rsidR="00AF20D0" w:rsidRDefault="00235498">
      <w:pPr>
        <w:spacing w:after="183" w:line="250" w:lineRule="auto"/>
        <w:ind w:left="-5" w:right="34" w:hanging="10"/>
      </w:pPr>
      <w:r>
        <w:rPr>
          <w:rFonts w:ascii="Arial" w:eastAsia="Arial" w:hAnsi="Arial" w:cs="Arial"/>
        </w:rPr>
        <w:t xml:space="preserve">If the SE Data Protection Team need more information about a question, they will issue an info request and send the assessment back to the Supplier. The Supplier Contract Manager will receive a notification that summarises the info request(s) and the assessment will reappear in their list of assessments to action.  </w:t>
      </w:r>
    </w:p>
    <w:p w14:paraId="4275586C" w14:textId="77777777" w:rsidR="00AF20D0" w:rsidRDefault="00235498">
      <w:pPr>
        <w:spacing w:after="25" w:line="250" w:lineRule="auto"/>
        <w:ind w:left="-5" w:right="34" w:hanging="10"/>
      </w:pPr>
      <w:r>
        <w:rPr>
          <w:rFonts w:ascii="Arial" w:eastAsia="Arial" w:hAnsi="Arial" w:cs="Arial"/>
        </w:rPr>
        <w:t xml:space="preserve">If the Supplier Contract Manager opens the assessment, they will see the sections that contain info requests indicated by caution triangle (pictured below). The Supplier Contract Manager can click on the relevant sections and scroll through the questions. The info request will be indicated by a green question mark. The Supplier can click on the question mark to see the details.  </w:t>
      </w:r>
    </w:p>
    <w:p w14:paraId="2ACDF8FC" w14:textId="77777777" w:rsidR="00AF20D0" w:rsidRDefault="00235498">
      <w:pPr>
        <w:spacing w:after="58"/>
        <w:ind w:left="-50"/>
      </w:pPr>
      <w:r>
        <w:rPr>
          <w:noProof/>
        </w:rPr>
        <mc:AlternateContent>
          <mc:Choice Requires="wpg">
            <w:drawing>
              <wp:inline distT="0" distB="0" distL="0" distR="0" wp14:anchorId="74A5E9FD" wp14:editId="1C0E7531">
                <wp:extent cx="5763260" cy="2480310"/>
                <wp:effectExtent l="0" t="0" r="0" b="0"/>
                <wp:docPr id="315014" name="Group 315014"/>
                <wp:cNvGraphicFramePr/>
                <a:graphic xmlns:a="http://schemas.openxmlformats.org/drawingml/2006/main">
                  <a:graphicData uri="http://schemas.microsoft.com/office/word/2010/wordprocessingGroup">
                    <wpg:wgp>
                      <wpg:cNvGrpSpPr/>
                      <wpg:grpSpPr>
                        <a:xfrm>
                          <a:off x="0" y="0"/>
                          <a:ext cx="5763260" cy="2480310"/>
                          <a:chOff x="0" y="0"/>
                          <a:chExt cx="5763260" cy="2480310"/>
                        </a:xfrm>
                      </wpg:grpSpPr>
                      <pic:pic xmlns:pic="http://schemas.openxmlformats.org/drawingml/2006/picture">
                        <pic:nvPicPr>
                          <pic:cNvPr id="6078" name="Picture 6078"/>
                          <pic:cNvPicPr/>
                        </pic:nvPicPr>
                        <pic:blipFill>
                          <a:blip r:embed="rId26"/>
                          <a:stretch>
                            <a:fillRect/>
                          </a:stretch>
                        </pic:blipFill>
                        <pic:spPr>
                          <a:xfrm>
                            <a:off x="31750" y="0"/>
                            <a:ext cx="5731510" cy="2480310"/>
                          </a:xfrm>
                          <a:prstGeom prst="rect">
                            <a:avLst/>
                          </a:prstGeom>
                        </pic:spPr>
                      </pic:pic>
                      <pic:pic xmlns:pic="http://schemas.openxmlformats.org/drawingml/2006/picture">
                        <pic:nvPicPr>
                          <pic:cNvPr id="6080" name="Picture 6080"/>
                          <pic:cNvPicPr/>
                        </pic:nvPicPr>
                        <pic:blipFill>
                          <a:blip r:embed="rId27"/>
                          <a:stretch>
                            <a:fillRect/>
                          </a:stretch>
                        </pic:blipFill>
                        <pic:spPr>
                          <a:xfrm>
                            <a:off x="5010150" y="1270"/>
                            <a:ext cx="355600" cy="279400"/>
                          </a:xfrm>
                          <a:prstGeom prst="rect">
                            <a:avLst/>
                          </a:prstGeom>
                        </pic:spPr>
                      </pic:pic>
                      <pic:pic xmlns:pic="http://schemas.openxmlformats.org/drawingml/2006/picture">
                        <pic:nvPicPr>
                          <pic:cNvPr id="6082" name="Picture 6082"/>
                          <pic:cNvPicPr/>
                        </pic:nvPicPr>
                        <pic:blipFill>
                          <a:blip r:embed="rId28"/>
                          <a:stretch>
                            <a:fillRect/>
                          </a:stretch>
                        </pic:blipFill>
                        <pic:spPr>
                          <a:xfrm>
                            <a:off x="0" y="2249170"/>
                            <a:ext cx="660400" cy="203200"/>
                          </a:xfrm>
                          <a:prstGeom prst="rect">
                            <a:avLst/>
                          </a:prstGeom>
                        </pic:spPr>
                      </pic:pic>
                      <pic:pic xmlns:pic="http://schemas.openxmlformats.org/drawingml/2006/picture">
                        <pic:nvPicPr>
                          <pic:cNvPr id="6084" name="Picture 6084"/>
                          <pic:cNvPicPr/>
                        </pic:nvPicPr>
                        <pic:blipFill>
                          <a:blip r:embed="rId27"/>
                          <a:stretch>
                            <a:fillRect/>
                          </a:stretch>
                        </pic:blipFill>
                        <pic:spPr>
                          <a:xfrm>
                            <a:off x="5314950" y="1461770"/>
                            <a:ext cx="355600" cy="279400"/>
                          </a:xfrm>
                          <a:prstGeom prst="rect">
                            <a:avLst/>
                          </a:prstGeom>
                        </pic:spPr>
                      </pic:pic>
                      <pic:pic xmlns:pic="http://schemas.openxmlformats.org/drawingml/2006/picture">
                        <pic:nvPicPr>
                          <pic:cNvPr id="6086" name="Picture 6086"/>
                          <pic:cNvPicPr/>
                        </pic:nvPicPr>
                        <pic:blipFill>
                          <a:blip r:embed="rId29"/>
                          <a:stretch>
                            <a:fillRect/>
                          </a:stretch>
                        </pic:blipFill>
                        <pic:spPr>
                          <a:xfrm>
                            <a:off x="958850" y="1741170"/>
                            <a:ext cx="279400" cy="222250"/>
                          </a:xfrm>
                          <a:prstGeom prst="rect">
                            <a:avLst/>
                          </a:prstGeom>
                        </pic:spPr>
                      </pic:pic>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15014" style="width:453.8pt;height:195.3pt;mso-position-horizontal-relative:char;mso-position-vertical-relative:line" coordsize="57632,24803">
                <v:shape id="Picture 6078" style="position:absolute;width:57315;height:24803;left:317;top:0;" filled="f">
                  <v:imagedata r:id="rId171"/>
                </v:shape>
                <v:shape id="Picture 6080" style="position:absolute;width:3556;height:2794;left:50101;top:12;" filled="f">
                  <v:imagedata r:id="rId172"/>
                </v:shape>
                <v:shape id="Picture 6082" style="position:absolute;width:6604;height:2032;left:0;top:22491;" filled="f">
                  <v:imagedata r:id="rId173"/>
                </v:shape>
                <v:shape id="Picture 6084" style="position:absolute;width:3556;height:2794;left:53149;top:14617;" filled="f">
                  <v:imagedata r:id="rId172"/>
                </v:shape>
                <v:shape id="Picture 6086" style="position:absolute;width:2794;height:2222;left:9588;top:17411;" filled="f">
                  <v:imagedata r:id="rId174"/>
                </v:shape>
              </v:group>
            </w:pict>
          </mc:Fallback>
        </mc:AlternateContent>
      </w:r>
    </w:p>
    <w:p w14:paraId="3AD5958B" w14:textId="77777777" w:rsidR="00AF20D0" w:rsidRDefault="00235498">
      <w:pPr>
        <w:spacing w:after="0" w:line="426" w:lineRule="auto"/>
        <w:ind w:right="8944"/>
      </w:pPr>
      <w:r>
        <w:rPr>
          <w:rFonts w:ascii="Arial" w:eastAsia="Arial" w:hAnsi="Arial" w:cs="Arial"/>
        </w:rPr>
        <w:t xml:space="preserve">    </w:t>
      </w:r>
    </w:p>
    <w:p w14:paraId="2ED6BF9A" w14:textId="77777777" w:rsidR="00AF20D0" w:rsidRDefault="00235498">
      <w:pPr>
        <w:spacing w:after="197" w:line="250" w:lineRule="auto"/>
        <w:ind w:left="-5" w:right="34" w:hanging="10"/>
      </w:pPr>
      <w:r>
        <w:rPr>
          <w:rFonts w:ascii="Arial" w:eastAsia="Arial" w:hAnsi="Arial" w:cs="Arial"/>
        </w:rPr>
        <w:t xml:space="preserve">A new window will open across the right side of the screen. It will detail the info request that the Supplier Contract Manager clicked on and show all open info requests within the assessment. The Supplier Contract Manager should respond to the info request(s) in the text box provided, then click “Respond”.   </w:t>
      </w:r>
    </w:p>
    <w:p w14:paraId="7F814312" w14:textId="77777777" w:rsidR="00AF20D0" w:rsidRDefault="00235498">
      <w:pPr>
        <w:spacing w:after="107"/>
        <w:ind w:right="842"/>
        <w:jc w:val="right"/>
      </w:pPr>
      <w:r>
        <w:rPr>
          <w:noProof/>
        </w:rPr>
        <w:lastRenderedPageBreak/>
        <mc:AlternateContent>
          <mc:Choice Requires="wpg">
            <w:drawing>
              <wp:inline distT="0" distB="0" distL="0" distR="0" wp14:anchorId="71B28A07" wp14:editId="69661558">
                <wp:extent cx="5143500" cy="2714752"/>
                <wp:effectExtent l="0" t="0" r="0" b="0"/>
                <wp:docPr id="310911" name="Group 310911"/>
                <wp:cNvGraphicFramePr/>
                <a:graphic xmlns:a="http://schemas.openxmlformats.org/drawingml/2006/main">
                  <a:graphicData uri="http://schemas.microsoft.com/office/word/2010/wordprocessingGroup">
                    <wpg:wgp>
                      <wpg:cNvGrpSpPr/>
                      <wpg:grpSpPr>
                        <a:xfrm>
                          <a:off x="0" y="0"/>
                          <a:ext cx="5143500" cy="2714752"/>
                          <a:chOff x="0" y="0"/>
                          <a:chExt cx="5143500" cy="2714752"/>
                        </a:xfrm>
                      </wpg:grpSpPr>
                      <pic:pic xmlns:pic="http://schemas.openxmlformats.org/drawingml/2006/picture">
                        <pic:nvPicPr>
                          <pic:cNvPr id="6125" name="Picture 6125"/>
                          <pic:cNvPicPr/>
                        </pic:nvPicPr>
                        <pic:blipFill>
                          <a:blip r:embed="rId175"/>
                          <a:stretch>
                            <a:fillRect/>
                          </a:stretch>
                        </pic:blipFill>
                        <pic:spPr>
                          <a:xfrm>
                            <a:off x="0" y="101601"/>
                            <a:ext cx="330200" cy="69849"/>
                          </a:xfrm>
                          <a:prstGeom prst="rect">
                            <a:avLst/>
                          </a:prstGeom>
                        </pic:spPr>
                      </pic:pic>
                      <pic:pic xmlns:pic="http://schemas.openxmlformats.org/drawingml/2006/picture">
                        <pic:nvPicPr>
                          <pic:cNvPr id="6127" name="Picture 6127"/>
                          <pic:cNvPicPr/>
                        </pic:nvPicPr>
                        <pic:blipFill>
                          <a:blip r:embed="rId176"/>
                          <a:stretch>
                            <a:fillRect/>
                          </a:stretch>
                        </pic:blipFill>
                        <pic:spPr>
                          <a:xfrm>
                            <a:off x="330200" y="0"/>
                            <a:ext cx="685800" cy="171450"/>
                          </a:xfrm>
                          <a:prstGeom prst="rect">
                            <a:avLst/>
                          </a:prstGeom>
                        </pic:spPr>
                      </pic:pic>
                      <pic:pic xmlns:pic="http://schemas.openxmlformats.org/drawingml/2006/picture">
                        <pic:nvPicPr>
                          <pic:cNvPr id="6129" name="Picture 6129"/>
                          <pic:cNvPicPr/>
                        </pic:nvPicPr>
                        <pic:blipFill>
                          <a:blip r:embed="rId177"/>
                          <a:stretch>
                            <a:fillRect/>
                          </a:stretch>
                        </pic:blipFill>
                        <pic:spPr>
                          <a:xfrm>
                            <a:off x="0" y="200914"/>
                            <a:ext cx="5143500" cy="2432050"/>
                          </a:xfrm>
                          <a:prstGeom prst="rect">
                            <a:avLst/>
                          </a:prstGeom>
                        </pic:spPr>
                      </pic:pic>
                      <pic:pic xmlns:pic="http://schemas.openxmlformats.org/drawingml/2006/picture">
                        <pic:nvPicPr>
                          <pic:cNvPr id="6133" name="Picture 6133"/>
                          <pic:cNvPicPr/>
                        </pic:nvPicPr>
                        <pic:blipFill>
                          <a:blip r:embed="rId178"/>
                          <a:stretch>
                            <a:fillRect/>
                          </a:stretch>
                        </pic:blipFill>
                        <pic:spPr>
                          <a:xfrm>
                            <a:off x="2781300" y="1190752"/>
                            <a:ext cx="660400" cy="241300"/>
                          </a:xfrm>
                          <a:prstGeom prst="rect">
                            <a:avLst/>
                          </a:prstGeom>
                        </pic:spPr>
                      </pic:pic>
                      <pic:pic xmlns:pic="http://schemas.openxmlformats.org/drawingml/2006/picture">
                        <pic:nvPicPr>
                          <pic:cNvPr id="6135" name="Picture 6135"/>
                          <pic:cNvPicPr/>
                        </pic:nvPicPr>
                        <pic:blipFill>
                          <a:blip r:embed="rId179"/>
                          <a:stretch>
                            <a:fillRect/>
                          </a:stretch>
                        </pic:blipFill>
                        <pic:spPr>
                          <a:xfrm>
                            <a:off x="3733800" y="2435352"/>
                            <a:ext cx="450850" cy="279400"/>
                          </a:xfrm>
                          <a:prstGeom prst="rect">
                            <a:avLst/>
                          </a:prstGeom>
                        </pic:spPr>
                      </pic:pic>
                      <pic:pic xmlns:pic="http://schemas.openxmlformats.org/drawingml/2006/picture">
                        <pic:nvPicPr>
                          <pic:cNvPr id="6137" name="Picture 6137"/>
                          <pic:cNvPicPr/>
                        </pic:nvPicPr>
                        <pic:blipFill>
                          <a:blip r:embed="rId29"/>
                          <a:stretch>
                            <a:fillRect/>
                          </a:stretch>
                        </pic:blipFill>
                        <pic:spPr>
                          <a:xfrm>
                            <a:off x="3962400" y="301752"/>
                            <a:ext cx="279400" cy="222250"/>
                          </a:xfrm>
                          <a:prstGeom prst="rect">
                            <a:avLst/>
                          </a:prstGeom>
                        </pic:spPr>
                      </pic:pic>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10911" style="width:405pt;height:213.76pt;mso-position-horizontal-relative:char;mso-position-vertical-relative:line" coordsize="51435,27147">
                <v:shape id="Picture 6125" style="position:absolute;width:3302;height:698;left:0;top:1016;" filled="f">
                  <v:imagedata r:id="rId180"/>
                </v:shape>
                <v:shape id="Picture 6127" style="position:absolute;width:6858;height:1714;left:3302;top:0;" filled="f">
                  <v:imagedata r:id="rId181"/>
                </v:shape>
                <v:shape id="Picture 6129" style="position:absolute;width:51435;height:24320;left:0;top:2009;" filled="f">
                  <v:imagedata r:id="rId182"/>
                </v:shape>
                <v:shape id="Picture 6133" style="position:absolute;width:6604;height:2413;left:27813;top:11907;" filled="f">
                  <v:imagedata r:id="rId183"/>
                </v:shape>
                <v:shape id="Picture 6135" style="position:absolute;width:4508;height:2794;left:37338;top:24353;" filled="f">
                  <v:imagedata r:id="rId184"/>
                </v:shape>
                <v:shape id="Picture 6137" style="position:absolute;width:2794;height:2222;left:39624;top:3017;" filled="f">
                  <v:imagedata r:id="rId174"/>
                </v:shape>
              </v:group>
            </w:pict>
          </mc:Fallback>
        </mc:AlternateContent>
      </w:r>
      <w:r>
        <w:rPr>
          <w:rFonts w:ascii="Arial" w:eastAsia="Arial" w:hAnsi="Arial" w:cs="Arial"/>
        </w:rPr>
        <w:t xml:space="preserve">  </w:t>
      </w:r>
    </w:p>
    <w:p w14:paraId="1CF6F85C" w14:textId="77777777" w:rsidR="00AF20D0" w:rsidRDefault="00235498">
      <w:pPr>
        <w:spacing w:after="175"/>
      </w:pPr>
      <w:r>
        <w:rPr>
          <w:rFonts w:ascii="Arial" w:eastAsia="Arial" w:hAnsi="Arial" w:cs="Arial"/>
        </w:rPr>
        <w:t xml:space="preserve">  </w:t>
      </w:r>
    </w:p>
    <w:p w14:paraId="49A2ADC6" w14:textId="77777777" w:rsidR="00AF20D0" w:rsidRDefault="00235498">
      <w:pPr>
        <w:spacing w:after="5" w:line="315" w:lineRule="auto"/>
        <w:ind w:left="-5" w:right="34" w:hanging="10"/>
      </w:pPr>
      <w:r>
        <w:rPr>
          <w:rFonts w:ascii="Arial" w:eastAsia="Arial" w:hAnsi="Arial" w:cs="Arial"/>
        </w:rPr>
        <w:t xml:space="preserve">When the Supplier Contract Manager is finished responding to all info requests, they should re-submit the assessment by clicking “Submit”.   </w:t>
      </w:r>
    </w:p>
    <w:p w14:paraId="00F1624B" w14:textId="77777777" w:rsidR="00AF20D0" w:rsidRDefault="00235498">
      <w:pPr>
        <w:spacing w:after="0"/>
        <w:ind w:right="-94"/>
      </w:pPr>
      <w:r>
        <w:rPr>
          <w:noProof/>
        </w:rPr>
        <mc:AlternateContent>
          <mc:Choice Requires="wpg">
            <w:drawing>
              <wp:inline distT="0" distB="0" distL="0" distR="0" wp14:anchorId="0C4DB2E7" wp14:editId="1BD50AE8">
                <wp:extent cx="5816600" cy="2727960"/>
                <wp:effectExtent l="0" t="0" r="0" b="0"/>
                <wp:docPr id="310914" name="Group 310914"/>
                <wp:cNvGraphicFramePr/>
                <a:graphic xmlns:a="http://schemas.openxmlformats.org/drawingml/2006/main">
                  <a:graphicData uri="http://schemas.microsoft.com/office/word/2010/wordprocessingGroup">
                    <wpg:wgp>
                      <wpg:cNvGrpSpPr/>
                      <wpg:grpSpPr>
                        <a:xfrm>
                          <a:off x="0" y="0"/>
                          <a:ext cx="5816600" cy="2727960"/>
                          <a:chOff x="0" y="0"/>
                          <a:chExt cx="5816600" cy="2727960"/>
                        </a:xfrm>
                      </wpg:grpSpPr>
                      <pic:pic xmlns:pic="http://schemas.openxmlformats.org/drawingml/2006/picture">
                        <pic:nvPicPr>
                          <pic:cNvPr id="6131" name="Picture 6131"/>
                          <pic:cNvPicPr/>
                        </pic:nvPicPr>
                        <pic:blipFill>
                          <a:blip r:embed="rId185"/>
                          <a:stretch>
                            <a:fillRect/>
                          </a:stretch>
                        </pic:blipFill>
                        <pic:spPr>
                          <a:xfrm>
                            <a:off x="0" y="0"/>
                            <a:ext cx="5727700" cy="2679700"/>
                          </a:xfrm>
                          <a:prstGeom prst="rect">
                            <a:avLst/>
                          </a:prstGeom>
                        </pic:spPr>
                      </pic:pic>
                      <pic:pic xmlns:pic="http://schemas.openxmlformats.org/drawingml/2006/picture">
                        <pic:nvPicPr>
                          <pic:cNvPr id="6139" name="Picture 6139"/>
                          <pic:cNvPicPr/>
                        </pic:nvPicPr>
                        <pic:blipFill>
                          <a:blip r:embed="rId179"/>
                          <a:stretch>
                            <a:fillRect/>
                          </a:stretch>
                        </pic:blipFill>
                        <pic:spPr>
                          <a:xfrm>
                            <a:off x="5365750" y="2448560"/>
                            <a:ext cx="450850" cy="279400"/>
                          </a:xfrm>
                          <a:prstGeom prst="rect">
                            <a:avLst/>
                          </a:prstGeom>
                        </pic:spPr>
                      </pic:pic>
                      <pic:pic xmlns:pic="http://schemas.openxmlformats.org/drawingml/2006/picture">
                        <pic:nvPicPr>
                          <pic:cNvPr id="6141" name="Picture 6141"/>
                          <pic:cNvPicPr/>
                        </pic:nvPicPr>
                        <pic:blipFill>
                          <a:blip r:embed="rId179"/>
                          <a:stretch>
                            <a:fillRect/>
                          </a:stretch>
                        </pic:blipFill>
                        <pic:spPr>
                          <a:xfrm>
                            <a:off x="2413000" y="1565910"/>
                            <a:ext cx="450850" cy="279400"/>
                          </a:xfrm>
                          <a:prstGeom prst="rect">
                            <a:avLst/>
                          </a:prstGeom>
                        </pic:spPr>
                      </pic:pic>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10914" style="width:458pt;height:214.8pt;mso-position-horizontal-relative:char;mso-position-vertical-relative:line" coordsize="58166,27279">
                <v:shape id="Picture 6131" style="position:absolute;width:57277;height:26797;left:0;top:0;" filled="f">
                  <v:imagedata r:id="rId186"/>
                </v:shape>
                <v:shape id="Picture 6139" style="position:absolute;width:4508;height:2794;left:53657;top:24485;" filled="f">
                  <v:imagedata r:id="rId184"/>
                </v:shape>
                <v:shape id="Picture 6141" style="position:absolute;width:4508;height:2794;left:24130;top:15659;" filled="f">
                  <v:imagedata r:id="rId184"/>
                </v:shape>
              </v:group>
            </w:pict>
          </mc:Fallback>
        </mc:AlternateContent>
      </w:r>
    </w:p>
    <w:p w14:paraId="47549729" w14:textId="77777777" w:rsidR="00AF20D0" w:rsidRDefault="00235498">
      <w:pPr>
        <w:spacing w:after="177"/>
      </w:pPr>
      <w:r>
        <w:rPr>
          <w:rFonts w:ascii="Arial" w:eastAsia="Arial" w:hAnsi="Arial" w:cs="Arial"/>
        </w:rPr>
        <w:t xml:space="preserve">  </w:t>
      </w:r>
    </w:p>
    <w:p w14:paraId="1337D76A" w14:textId="77777777" w:rsidR="00AF20D0" w:rsidRDefault="00235498">
      <w:pPr>
        <w:spacing w:after="185" w:line="250" w:lineRule="auto"/>
        <w:ind w:left="-5" w:right="34" w:hanging="10"/>
      </w:pPr>
      <w:r>
        <w:rPr>
          <w:rFonts w:ascii="Arial" w:eastAsia="Arial" w:hAnsi="Arial" w:cs="Arial"/>
        </w:rPr>
        <w:t xml:space="preserve">The SE Data Protection Team can now review the response and will inform the Supplier Contract Manager and SE Contract Manager about any further action required from both parties to manage the incident.  </w:t>
      </w:r>
    </w:p>
    <w:p w14:paraId="604FC271" w14:textId="77777777" w:rsidR="00AF20D0" w:rsidRDefault="00235498">
      <w:pPr>
        <w:spacing w:after="177"/>
      </w:pPr>
      <w:r>
        <w:rPr>
          <w:rFonts w:ascii="Arial" w:eastAsia="Arial" w:hAnsi="Arial" w:cs="Arial"/>
        </w:rPr>
        <w:t xml:space="preserve">  </w:t>
      </w:r>
    </w:p>
    <w:p w14:paraId="6EE34715" w14:textId="77777777" w:rsidR="00AF20D0" w:rsidRDefault="00235498">
      <w:pPr>
        <w:spacing w:after="188" w:line="250" w:lineRule="auto"/>
        <w:ind w:left="-5" w:right="34" w:hanging="10"/>
      </w:pPr>
      <w:r>
        <w:rPr>
          <w:rFonts w:ascii="Arial" w:eastAsia="Arial" w:hAnsi="Arial" w:cs="Arial"/>
        </w:rPr>
        <w:t xml:space="preserve">Data Protection Team  </w:t>
      </w:r>
    </w:p>
    <w:p w14:paraId="202AEF43" w14:textId="77777777" w:rsidR="00AF20D0" w:rsidRDefault="00235498">
      <w:pPr>
        <w:spacing w:after="0"/>
      </w:pPr>
      <w:r>
        <w:rPr>
          <w:rFonts w:ascii="Arial" w:eastAsia="Arial" w:hAnsi="Arial" w:cs="Arial"/>
          <w:color w:val="467886"/>
          <w:u w:val="single" w:color="467886"/>
        </w:rPr>
        <w:t>DPO@sportengland.org</w:t>
      </w:r>
      <w:r>
        <w:rPr>
          <w:rFonts w:ascii="Arial" w:eastAsia="Arial" w:hAnsi="Arial" w:cs="Arial"/>
        </w:rPr>
        <w:t xml:space="preserve">   </w:t>
      </w:r>
    </w:p>
    <w:p w14:paraId="2A298FEB" w14:textId="77777777" w:rsidR="00AF20D0" w:rsidRDefault="00235498">
      <w:pPr>
        <w:spacing w:after="188" w:line="250" w:lineRule="auto"/>
        <w:ind w:left="-5" w:right="34" w:hanging="10"/>
      </w:pPr>
      <w:r>
        <w:rPr>
          <w:rFonts w:ascii="Arial" w:eastAsia="Arial" w:hAnsi="Arial" w:cs="Arial"/>
        </w:rPr>
        <w:t xml:space="preserve">v9 May 2025 </w:t>
      </w:r>
    </w:p>
    <w:p w14:paraId="1782F527" w14:textId="77777777" w:rsidR="00AF20D0" w:rsidRDefault="00235498">
      <w:pPr>
        <w:spacing w:after="0"/>
      </w:pPr>
      <w:r>
        <w:rPr>
          <w:rFonts w:ascii="Arial" w:eastAsia="Arial" w:hAnsi="Arial" w:cs="Arial"/>
          <w:sz w:val="24"/>
        </w:rPr>
        <w:t xml:space="preserve"> </w:t>
      </w:r>
    </w:p>
    <w:p w14:paraId="16039749" w14:textId="77777777" w:rsidR="00AF20D0" w:rsidRDefault="00AF20D0">
      <w:pPr>
        <w:sectPr w:rsidR="00AF20D0">
          <w:headerReference w:type="even" r:id="rId187"/>
          <w:headerReference w:type="default" r:id="rId188"/>
          <w:footerReference w:type="even" r:id="rId189"/>
          <w:footerReference w:type="default" r:id="rId190"/>
          <w:headerReference w:type="first" r:id="rId191"/>
          <w:footerReference w:type="first" r:id="rId192"/>
          <w:pgSz w:w="11906" w:h="16838"/>
          <w:pgMar w:top="1446" w:right="1401" w:bottom="1464" w:left="1440" w:header="203" w:footer="720" w:gutter="0"/>
          <w:cols w:space="720"/>
        </w:sectPr>
      </w:pPr>
    </w:p>
    <w:p w14:paraId="22CF9540" w14:textId="77777777" w:rsidR="00AF20D0" w:rsidRDefault="00235498">
      <w:pPr>
        <w:spacing w:after="181"/>
        <w:ind w:left="-5" w:hanging="10"/>
      </w:pPr>
      <w:r>
        <w:lastRenderedPageBreak/>
        <w:t xml:space="preserve">Appendix 4 - </w:t>
      </w:r>
      <w:r>
        <w:rPr>
          <w:b/>
        </w:rPr>
        <w:t>ROPA Tracker for Suppliers and Other Parties Tracker</w:t>
      </w:r>
      <w:r>
        <w:t xml:space="preserve"> </w:t>
      </w:r>
    </w:p>
    <w:p w14:paraId="109D87E7" w14:textId="77777777" w:rsidR="00AF20D0" w:rsidRDefault="00235498">
      <w:pPr>
        <w:spacing w:after="0"/>
        <w:jc w:val="right"/>
      </w:pPr>
      <w:r>
        <w:rPr>
          <w:noProof/>
        </w:rPr>
        <w:drawing>
          <wp:inline distT="0" distB="0" distL="0" distR="0" wp14:anchorId="57102897" wp14:editId="21F21F8B">
            <wp:extent cx="8863330" cy="2938145"/>
            <wp:effectExtent l="0" t="0" r="0" b="0"/>
            <wp:docPr id="6164" name="Picture 6164"/>
            <wp:cNvGraphicFramePr/>
            <a:graphic xmlns:a="http://schemas.openxmlformats.org/drawingml/2006/main">
              <a:graphicData uri="http://schemas.openxmlformats.org/drawingml/2006/picture">
                <pic:pic xmlns:pic="http://schemas.openxmlformats.org/drawingml/2006/picture">
                  <pic:nvPicPr>
                    <pic:cNvPr id="6164" name="Picture 6164"/>
                    <pic:cNvPicPr/>
                  </pic:nvPicPr>
                  <pic:blipFill>
                    <a:blip r:embed="rId193"/>
                    <a:stretch>
                      <a:fillRect/>
                    </a:stretch>
                  </pic:blipFill>
                  <pic:spPr>
                    <a:xfrm>
                      <a:off x="0" y="0"/>
                      <a:ext cx="8863330" cy="2938145"/>
                    </a:xfrm>
                    <a:prstGeom prst="rect">
                      <a:avLst/>
                    </a:prstGeom>
                  </pic:spPr>
                </pic:pic>
              </a:graphicData>
            </a:graphic>
          </wp:inline>
        </w:drawing>
      </w:r>
      <w:r>
        <w:t xml:space="preserve"> </w:t>
      </w:r>
    </w:p>
    <w:p w14:paraId="06735F9F" w14:textId="77777777" w:rsidR="00AF20D0" w:rsidRDefault="00235498">
      <w:pPr>
        <w:spacing w:after="183"/>
      </w:pPr>
      <w:r>
        <w:t xml:space="preserve"> </w:t>
      </w:r>
    </w:p>
    <w:p w14:paraId="1327FACE" w14:textId="77777777" w:rsidR="00AF20D0" w:rsidRDefault="00235498">
      <w:pPr>
        <w:spacing w:after="0"/>
      </w:pPr>
      <w:r>
        <w:rPr>
          <w:rFonts w:ascii="Arial" w:eastAsia="Arial" w:hAnsi="Arial" w:cs="Arial"/>
          <w:sz w:val="24"/>
        </w:rPr>
        <w:t xml:space="preserve"> </w:t>
      </w:r>
      <w:r>
        <w:rPr>
          <w:rFonts w:ascii="Arial" w:eastAsia="Arial" w:hAnsi="Arial" w:cs="Arial"/>
          <w:sz w:val="24"/>
        </w:rPr>
        <w:tab/>
      </w:r>
      <w:r>
        <w:t xml:space="preserve"> </w:t>
      </w:r>
    </w:p>
    <w:p w14:paraId="7FCD7278" w14:textId="77777777" w:rsidR="00AF20D0" w:rsidRDefault="00235498">
      <w:pPr>
        <w:spacing w:after="181"/>
        <w:ind w:left="-5" w:hanging="10"/>
      </w:pPr>
      <w:r>
        <w:t xml:space="preserve">Appendix 5 – </w:t>
      </w:r>
      <w:r>
        <w:rPr>
          <w:b/>
        </w:rPr>
        <w:t>Buyer File Retention Schedule</w:t>
      </w:r>
      <w:r>
        <w:t xml:space="preserve">  </w:t>
      </w:r>
    </w:p>
    <w:p w14:paraId="07AD6A4C" w14:textId="77777777" w:rsidR="00AF20D0" w:rsidRDefault="00235498">
      <w:pPr>
        <w:spacing w:after="181"/>
        <w:ind w:left="-5" w:hanging="10"/>
      </w:pPr>
      <w:r>
        <w:rPr>
          <w:b/>
        </w:rPr>
        <w:t>Version: 1 06/09/2019</w:t>
      </w:r>
      <w:r>
        <w:t xml:space="preserve">  </w:t>
      </w:r>
    </w:p>
    <w:p w14:paraId="22D38D19" w14:textId="77777777" w:rsidR="00AF20D0" w:rsidRDefault="00235498">
      <w:pPr>
        <w:spacing w:after="181"/>
        <w:ind w:left="-5" w:hanging="10"/>
      </w:pPr>
      <w:r>
        <w:rPr>
          <w:b/>
        </w:rPr>
        <w:t>Supplier Specific Version: 21/04/2023</w:t>
      </w:r>
      <w:r>
        <w:t xml:space="preserve">  </w:t>
      </w:r>
    </w:p>
    <w:p w14:paraId="28D8C75C" w14:textId="77777777" w:rsidR="00AF20D0" w:rsidRDefault="00235498">
      <w:pPr>
        <w:spacing w:after="0"/>
        <w:ind w:right="30"/>
      </w:pPr>
      <w:r>
        <w:t xml:space="preserve">This extract of the Sport England file retention schedule relates to relevant information </w:t>
      </w:r>
      <w:r>
        <w:rPr>
          <w:b/>
        </w:rPr>
        <w:t>held by an appointed supplier</w:t>
      </w:r>
      <w:r>
        <w:t xml:space="preserve"> on behalf of Sport England in a non-Sport England location. It does not overrule Sport England’s internal File Retention Schedule which must be adhered to by Sport England staff, Relevant information held by an appointed supplier is still considered to be under Sport England control for the purposes of Freedom of Information Act (</w:t>
      </w:r>
      <w:proofErr w:type="spellStart"/>
      <w:r>
        <w:t>FoIA</w:t>
      </w:r>
      <w:proofErr w:type="spellEnd"/>
      <w:r>
        <w:t xml:space="preserve">) or UK GDPR and Data Protection Act 2018. Relevant information means such information (inclusive of personal data) relevant to the Supplier’s delivery of services on behalf of Sport England.  </w:t>
      </w:r>
    </w:p>
    <w:tbl>
      <w:tblPr>
        <w:tblStyle w:val="TableGrid"/>
        <w:tblW w:w="14140" w:type="dxa"/>
        <w:tblInd w:w="-187" w:type="dxa"/>
        <w:tblCellMar>
          <w:top w:w="6" w:type="dxa"/>
          <w:left w:w="7" w:type="dxa"/>
        </w:tblCellMar>
        <w:tblLook w:val="04A0" w:firstRow="1" w:lastRow="0" w:firstColumn="1" w:lastColumn="0" w:noHBand="0" w:noVBand="1"/>
      </w:tblPr>
      <w:tblGrid>
        <w:gridCol w:w="1922"/>
        <w:gridCol w:w="2405"/>
        <w:gridCol w:w="1186"/>
        <w:gridCol w:w="1186"/>
        <w:gridCol w:w="1522"/>
        <w:gridCol w:w="1435"/>
        <w:gridCol w:w="1853"/>
        <w:gridCol w:w="1109"/>
        <w:gridCol w:w="1522"/>
      </w:tblGrid>
      <w:tr w:rsidR="00AF20D0" w14:paraId="146591A7" w14:textId="77777777">
        <w:trPr>
          <w:trHeight w:val="1731"/>
        </w:trPr>
        <w:tc>
          <w:tcPr>
            <w:tcW w:w="1923" w:type="dxa"/>
            <w:tcBorders>
              <w:top w:val="single" w:sz="6" w:space="0" w:color="000000"/>
              <w:left w:val="single" w:sz="6" w:space="0" w:color="000000"/>
              <w:bottom w:val="single" w:sz="6" w:space="0" w:color="000000"/>
              <w:right w:val="single" w:sz="6" w:space="0" w:color="000000"/>
            </w:tcBorders>
          </w:tcPr>
          <w:p w14:paraId="1F64CEA5" w14:textId="77777777" w:rsidR="00AF20D0" w:rsidRDefault="00235498">
            <w:r>
              <w:lastRenderedPageBreak/>
              <w:t xml:space="preserve"> Record Category  </w:t>
            </w:r>
          </w:p>
        </w:tc>
        <w:tc>
          <w:tcPr>
            <w:tcW w:w="2405" w:type="dxa"/>
            <w:tcBorders>
              <w:top w:val="single" w:sz="6" w:space="0" w:color="000000"/>
              <w:left w:val="single" w:sz="6" w:space="0" w:color="000000"/>
              <w:bottom w:val="single" w:sz="6" w:space="0" w:color="000000"/>
              <w:right w:val="single" w:sz="6" w:space="0" w:color="000000"/>
            </w:tcBorders>
          </w:tcPr>
          <w:p w14:paraId="79584896" w14:textId="77777777" w:rsidR="00AF20D0" w:rsidRDefault="00235498">
            <w:pPr>
              <w:spacing w:after="19"/>
            </w:pPr>
            <w:r>
              <w:t xml:space="preserve">Record </w:t>
            </w:r>
          </w:p>
          <w:p w14:paraId="4AE5889E" w14:textId="77777777" w:rsidR="00AF20D0" w:rsidRDefault="00235498">
            <w:pPr>
              <w:jc w:val="both"/>
            </w:pPr>
            <w:r>
              <w:t xml:space="preserve">Description/Comments  </w:t>
            </w:r>
          </w:p>
        </w:tc>
        <w:tc>
          <w:tcPr>
            <w:tcW w:w="1186" w:type="dxa"/>
            <w:tcBorders>
              <w:top w:val="single" w:sz="6" w:space="0" w:color="000000"/>
              <w:left w:val="single" w:sz="6" w:space="0" w:color="000000"/>
              <w:bottom w:val="single" w:sz="6" w:space="0" w:color="000000"/>
              <w:right w:val="single" w:sz="6" w:space="0" w:color="000000"/>
            </w:tcBorders>
          </w:tcPr>
          <w:p w14:paraId="62B7056A" w14:textId="77777777" w:rsidR="00AF20D0" w:rsidRDefault="00235498">
            <w:r>
              <w:t xml:space="preserve">Retention Period  </w:t>
            </w:r>
          </w:p>
        </w:tc>
        <w:tc>
          <w:tcPr>
            <w:tcW w:w="1186" w:type="dxa"/>
            <w:tcBorders>
              <w:top w:val="single" w:sz="6" w:space="0" w:color="000000"/>
              <w:left w:val="single" w:sz="6" w:space="0" w:color="000000"/>
              <w:bottom w:val="single" w:sz="6" w:space="0" w:color="000000"/>
              <w:right w:val="single" w:sz="6" w:space="0" w:color="000000"/>
            </w:tcBorders>
          </w:tcPr>
          <w:p w14:paraId="2257A28E" w14:textId="77777777" w:rsidR="00AF20D0" w:rsidRDefault="00235498">
            <w:r>
              <w:t xml:space="preserve">Retention period begins  </w:t>
            </w:r>
          </w:p>
        </w:tc>
        <w:tc>
          <w:tcPr>
            <w:tcW w:w="1522" w:type="dxa"/>
            <w:tcBorders>
              <w:top w:val="single" w:sz="6" w:space="0" w:color="000000"/>
              <w:left w:val="single" w:sz="6" w:space="0" w:color="000000"/>
              <w:bottom w:val="single" w:sz="6" w:space="0" w:color="000000"/>
              <w:right w:val="single" w:sz="6" w:space="0" w:color="000000"/>
            </w:tcBorders>
          </w:tcPr>
          <w:p w14:paraId="1703DC68" w14:textId="77777777" w:rsidR="00AF20D0" w:rsidRDefault="00235498">
            <w:r>
              <w:t xml:space="preserve">Responsibility for retention  </w:t>
            </w:r>
          </w:p>
        </w:tc>
        <w:tc>
          <w:tcPr>
            <w:tcW w:w="1435" w:type="dxa"/>
            <w:tcBorders>
              <w:top w:val="single" w:sz="6" w:space="0" w:color="000000"/>
              <w:left w:val="single" w:sz="6" w:space="0" w:color="000000"/>
              <w:bottom w:val="single" w:sz="6" w:space="0" w:color="000000"/>
              <w:right w:val="single" w:sz="6" w:space="0" w:color="000000"/>
            </w:tcBorders>
          </w:tcPr>
          <w:p w14:paraId="0A2B4BD0" w14:textId="77777777" w:rsidR="00AF20D0" w:rsidRDefault="00235498">
            <w:r>
              <w:t xml:space="preserve">Reason for retention period  </w:t>
            </w:r>
          </w:p>
        </w:tc>
        <w:tc>
          <w:tcPr>
            <w:tcW w:w="1853" w:type="dxa"/>
            <w:tcBorders>
              <w:top w:val="single" w:sz="6" w:space="0" w:color="000000"/>
              <w:left w:val="single" w:sz="6" w:space="0" w:color="000000"/>
              <w:bottom w:val="single" w:sz="6" w:space="0" w:color="000000"/>
              <w:right w:val="single" w:sz="6" w:space="0" w:color="000000"/>
            </w:tcBorders>
          </w:tcPr>
          <w:p w14:paraId="3A082FB9" w14:textId="77777777" w:rsidR="00AF20D0" w:rsidRDefault="00235498">
            <w:r>
              <w:t xml:space="preserve">Final action  </w:t>
            </w:r>
          </w:p>
        </w:tc>
        <w:tc>
          <w:tcPr>
            <w:tcW w:w="1109" w:type="dxa"/>
            <w:tcBorders>
              <w:top w:val="single" w:sz="6" w:space="0" w:color="000000"/>
              <w:left w:val="single" w:sz="6" w:space="0" w:color="000000"/>
              <w:bottom w:val="single" w:sz="6" w:space="0" w:color="000000"/>
              <w:right w:val="single" w:sz="6" w:space="0" w:color="000000"/>
            </w:tcBorders>
          </w:tcPr>
          <w:p w14:paraId="671B98C8" w14:textId="77777777" w:rsidR="00AF20D0" w:rsidRDefault="00235498">
            <w:r>
              <w:t xml:space="preserve">Record could include personal data  </w:t>
            </w:r>
          </w:p>
        </w:tc>
        <w:tc>
          <w:tcPr>
            <w:tcW w:w="1522" w:type="dxa"/>
            <w:tcBorders>
              <w:top w:val="single" w:sz="6" w:space="0" w:color="000000"/>
              <w:left w:val="single" w:sz="6" w:space="0" w:color="000000"/>
              <w:bottom w:val="single" w:sz="6" w:space="0" w:color="000000"/>
              <w:right w:val="single" w:sz="6" w:space="0" w:color="000000"/>
            </w:tcBorders>
          </w:tcPr>
          <w:p w14:paraId="28C122EC" w14:textId="77777777" w:rsidR="00AF20D0" w:rsidRDefault="00235498">
            <w:r>
              <w:t xml:space="preserve">Record could include confidential information  </w:t>
            </w:r>
          </w:p>
        </w:tc>
      </w:tr>
      <w:tr w:rsidR="00AF20D0" w14:paraId="2BE86200" w14:textId="77777777">
        <w:trPr>
          <w:trHeight w:val="1730"/>
        </w:trPr>
        <w:tc>
          <w:tcPr>
            <w:tcW w:w="1923" w:type="dxa"/>
            <w:tcBorders>
              <w:top w:val="single" w:sz="6" w:space="0" w:color="000000"/>
              <w:left w:val="single" w:sz="6" w:space="0" w:color="000000"/>
              <w:bottom w:val="single" w:sz="6" w:space="0" w:color="000000"/>
              <w:right w:val="single" w:sz="6" w:space="0" w:color="000000"/>
            </w:tcBorders>
          </w:tcPr>
          <w:p w14:paraId="179165F3" w14:textId="77777777" w:rsidR="00AF20D0" w:rsidRDefault="00235498">
            <w:r>
              <w:t xml:space="preserve">General business information: Business planning and strategy documents  </w:t>
            </w:r>
          </w:p>
        </w:tc>
        <w:tc>
          <w:tcPr>
            <w:tcW w:w="2405" w:type="dxa"/>
            <w:tcBorders>
              <w:top w:val="single" w:sz="6" w:space="0" w:color="000000"/>
              <w:left w:val="single" w:sz="6" w:space="0" w:color="000000"/>
              <w:bottom w:val="single" w:sz="6" w:space="0" w:color="000000"/>
              <w:right w:val="single" w:sz="6" w:space="0" w:color="000000"/>
            </w:tcBorders>
          </w:tcPr>
          <w:p w14:paraId="4000CA2F" w14:textId="77777777" w:rsidR="00AF20D0" w:rsidRDefault="00235498">
            <w:r>
              <w:t xml:space="preserve">Business strategy, plans, budgets  </w:t>
            </w:r>
          </w:p>
        </w:tc>
        <w:tc>
          <w:tcPr>
            <w:tcW w:w="1186" w:type="dxa"/>
            <w:tcBorders>
              <w:top w:val="single" w:sz="6" w:space="0" w:color="000000"/>
              <w:left w:val="single" w:sz="6" w:space="0" w:color="000000"/>
              <w:bottom w:val="single" w:sz="6" w:space="0" w:color="000000"/>
              <w:right w:val="single" w:sz="6" w:space="0" w:color="000000"/>
            </w:tcBorders>
          </w:tcPr>
          <w:p w14:paraId="79593BAC" w14:textId="77777777" w:rsidR="00AF20D0" w:rsidRDefault="00235498">
            <w:r>
              <w:t xml:space="preserve">Duration of contract period  </w:t>
            </w:r>
          </w:p>
        </w:tc>
        <w:tc>
          <w:tcPr>
            <w:tcW w:w="1186" w:type="dxa"/>
            <w:tcBorders>
              <w:top w:val="single" w:sz="6" w:space="0" w:color="000000"/>
              <w:left w:val="single" w:sz="6" w:space="0" w:color="000000"/>
              <w:bottom w:val="single" w:sz="6" w:space="0" w:color="000000"/>
              <w:right w:val="single" w:sz="6" w:space="0" w:color="000000"/>
            </w:tcBorders>
          </w:tcPr>
          <w:p w14:paraId="6F532413" w14:textId="77777777" w:rsidR="00AF20D0" w:rsidRDefault="00235498">
            <w:r>
              <w:t xml:space="preserve">Creation  </w:t>
            </w:r>
          </w:p>
        </w:tc>
        <w:tc>
          <w:tcPr>
            <w:tcW w:w="1522" w:type="dxa"/>
            <w:tcBorders>
              <w:top w:val="single" w:sz="6" w:space="0" w:color="000000"/>
              <w:left w:val="single" w:sz="6" w:space="0" w:color="000000"/>
              <w:bottom w:val="single" w:sz="6" w:space="0" w:color="000000"/>
              <w:right w:val="single" w:sz="6" w:space="0" w:color="000000"/>
            </w:tcBorders>
          </w:tcPr>
          <w:p w14:paraId="639BF100" w14:textId="77777777" w:rsidR="00AF20D0" w:rsidRDefault="00235498">
            <w:pPr>
              <w:spacing w:after="19"/>
            </w:pPr>
            <w:r>
              <w:t xml:space="preserve">Appointed </w:t>
            </w:r>
          </w:p>
          <w:p w14:paraId="70796FD4" w14:textId="77777777" w:rsidR="00AF20D0" w:rsidRDefault="00235498">
            <w:r>
              <w:t xml:space="preserve">Supplier (relevant team and directorate)  </w:t>
            </w:r>
          </w:p>
        </w:tc>
        <w:tc>
          <w:tcPr>
            <w:tcW w:w="1435" w:type="dxa"/>
            <w:tcBorders>
              <w:top w:val="single" w:sz="6" w:space="0" w:color="000000"/>
              <w:left w:val="single" w:sz="6" w:space="0" w:color="000000"/>
              <w:bottom w:val="single" w:sz="6" w:space="0" w:color="000000"/>
              <w:right w:val="single" w:sz="6" w:space="0" w:color="000000"/>
            </w:tcBorders>
          </w:tcPr>
          <w:p w14:paraId="7DC40841" w14:textId="77777777" w:rsidR="00AF20D0" w:rsidRDefault="00235498">
            <w:pPr>
              <w:ind w:right="37"/>
            </w:pPr>
            <w:r>
              <w:t xml:space="preserve">Business need  </w:t>
            </w:r>
          </w:p>
        </w:tc>
        <w:tc>
          <w:tcPr>
            <w:tcW w:w="1853" w:type="dxa"/>
            <w:tcBorders>
              <w:top w:val="single" w:sz="6" w:space="0" w:color="000000"/>
              <w:left w:val="single" w:sz="6" w:space="0" w:color="000000"/>
              <w:bottom w:val="single" w:sz="6" w:space="0" w:color="000000"/>
              <w:right w:val="single" w:sz="6" w:space="0" w:color="000000"/>
            </w:tcBorders>
          </w:tcPr>
          <w:p w14:paraId="647DA9B6" w14:textId="77777777" w:rsidR="00AF20D0" w:rsidRDefault="00235498">
            <w:pPr>
              <w:spacing w:after="19"/>
            </w:pPr>
            <w:r>
              <w:t xml:space="preserve">Return to Sport </w:t>
            </w:r>
          </w:p>
          <w:p w14:paraId="43E48DF3" w14:textId="77777777" w:rsidR="00AF20D0" w:rsidRDefault="00235498">
            <w:pPr>
              <w:spacing w:after="21"/>
            </w:pPr>
            <w:r>
              <w:t xml:space="preserve">England/Confirm </w:t>
            </w:r>
          </w:p>
          <w:p w14:paraId="32266D28" w14:textId="77777777" w:rsidR="00AF20D0" w:rsidRDefault="00235498">
            <w:r>
              <w:t xml:space="preserve">Destruction  </w:t>
            </w:r>
          </w:p>
        </w:tc>
        <w:tc>
          <w:tcPr>
            <w:tcW w:w="1109" w:type="dxa"/>
            <w:tcBorders>
              <w:top w:val="single" w:sz="6" w:space="0" w:color="000000"/>
              <w:left w:val="single" w:sz="6" w:space="0" w:color="000000"/>
              <w:bottom w:val="single" w:sz="6" w:space="0" w:color="000000"/>
              <w:right w:val="single" w:sz="6" w:space="0" w:color="000000"/>
            </w:tcBorders>
          </w:tcPr>
          <w:p w14:paraId="0736751F" w14:textId="77777777" w:rsidR="00AF20D0" w:rsidRDefault="00235498">
            <w:r>
              <w:t xml:space="preserve">No  </w:t>
            </w:r>
          </w:p>
        </w:tc>
        <w:tc>
          <w:tcPr>
            <w:tcW w:w="1522" w:type="dxa"/>
            <w:tcBorders>
              <w:top w:val="single" w:sz="6" w:space="0" w:color="000000"/>
              <w:left w:val="single" w:sz="6" w:space="0" w:color="000000"/>
              <w:bottom w:val="single" w:sz="6" w:space="0" w:color="000000"/>
              <w:right w:val="single" w:sz="6" w:space="0" w:color="000000"/>
            </w:tcBorders>
          </w:tcPr>
          <w:p w14:paraId="4F37D4B7" w14:textId="77777777" w:rsidR="00AF20D0" w:rsidRDefault="00235498">
            <w:r>
              <w:t xml:space="preserve">Yes  </w:t>
            </w:r>
          </w:p>
        </w:tc>
      </w:tr>
      <w:tr w:rsidR="00AF20D0" w14:paraId="5BCA2C32" w14:textId="77777777">
        <w:trPr>
          <w:trHeight w:val="1731"/>
        </w:trPr>
        <w:tc>
          <w:tcPr>
            <w:tcW w:w="1923" w:type="dxa"/>
            <w:tcBorders>
              <w:top w:val="single" w:sz="6" w:space="0" w:color="000000"/>
              <w:left w:val="single" w:sz="6" w:space="0" w:color="000000"/>
              <w:bottom w:val="single" w:sz="6" w:space="0" w:color="000000"/>
              <w:right w:val="single" w:sz="6" w:space="0" w:color="000000"/>
            </w:tcBorders>
          </w:tcPr>
          <w:p w14:paraId="0D045499" w14:textId="77777777" w:rsidR="00AF20D0" w:rsidRDefault="00235498">
            <w:pPr>
              <w:spacing w:after="1" w:line="277" w:lineRule="auto"/>
            </w:pPr>
            <w:r>
              <w:t xml:space="preserve">General business information: Business/Disaster </w:t>
            </w:r>
          </w:p>
          <w:p w14:paraId="7A2E26B4" w14:textId="77777777" w:rsidR="00AF20D0" w:rsidRDefault="00235498">
            <w:r>
              <w:t xml:space="preserve">Recovery Plans  </w:t>
            </w:r>
          </w:p>
        </w:tc>
        <w:tc>
          <w:tcPr>
            <w:tcW w:w="2405" w:type="dxa"/>
            <w:tcBorders>
              <w:top w:val="single" w:sz="6" w:space="0" w:color="000000"/>
              <w:left w:val="single" w:sz="6" w:space="0" w:color="000000"/>
              <w:bottom w:val="single" w:sz="6" w:space="0" w:color="000000"/>
              <w:right w:val="single" w:sz="6" w:space="0" w:color="000000"/>
            </w:tcBorders>
          </w:tcPr>
          <w:p w14:paraId="578FBF46" w14:textId="77777777" w:rsidR="00AF20D0" w:rsidRDefault="00235498">
            <w:r>
              <w:t xml:space="preserve">  </w:t>
            </w:r>
          </w:p>
        </w:tc>
        <w:tc>
          <w:tcPr>
            <w:tcW w:w="1186" w:type="dxa"/>
            <w:tcBorders>
              <w:top w:val="single" w:sz="6" w:space="0" w:color="000000"/>
              <w:left w:val="single" w:sz="6" w:space="0" w:color="000000"/>
              <w:bottom w:val="single" w:sz="6" w:space="0" w:color="000000"/>
              <w:right w:val="single" w:sz="6" w:space="0" w:color="000000"/>
            </w:tcBorders>
          </w:tcPr>
          <w:p w14:paraId="40A9D23F" w14:textId="77777777" w:rsidR="00AF20D0" w:rsidRDefault="00235498">
            <w:r>
              <w:t xml:space="preserve">Duration of contract period  </w:t>
            </w:r>
          </w:p>
        </w:tc>
        <w:tc>
          <w:tcPr>
            <w:tcW w:w="1186" w:type="dxa"/>
            <w:tcBorders>
              <w:top w:val="single" w:sz="6" w:space="0" w:color="000000"/>
              <w:left w:val="single" w:sz="6" w:space="0" w:color="000000"/>
              <w:bottom w:val="single" w:sz="6" w:space="0" w:color="000000"/>
              <w:right w:val="single" w:sz="6" w:space="0" w:color="000000"/>
            </w:tcBorders>
          </w:tcPr>
          <w:p w14:paraId="4DF3915A" w14:textId="77777777" w:rsidR="00AF20D0" w:rsidRDefault="00235498">
            <w:r>
              <w:t xml:space="preserve">Creation  </w:t>
            </w:r>
          </w:p>
        </w:tc>
        <w:tc>
          <w:tcPr>
            <w:tcW w:w="1522" w:type="dxa"/>
            <w:tcBorders>
              <w:top w:val="single" w:sz="6" w:space="0" w:color="000000"/>
              <w:left w:val="single" w:sz="6" w:space="0" w:color="000000"/>
              <w:bottom w:val="single" w:sz="6" w:space="0" w:color="000000"/>
              <w:right w:val="single" w:sz="6" w:space="0" w:color="000000"/>
            </w:tcBorders>
          </w:tcPr>
          <w:p w14:paraId="141C1B11" w14:textId="77777777" w:rsidR="00AF20D0" w:rsidRDefault="00235498">
            <w:pPr>
              <w:spacing w:after="19"/>
            </w:pPr>
            <w:r>
              <w:t xml:space="preserve">Appointed </w:t>
            </w:r>
          </w:p>
          <w:p w14:paraId="154707D6" w14:textId="77777777" w:rsidR="00AF20D0" w:rsidRDefault="00235498">
            <w:r>
              <w:t xml:space="preserve">Supplier (relevant team and directorate)  </w:t>
            </w:r>
          </w:p>
        </w:tc>
        <w:tc>
          <w:tcPr>
            <w:tcW w:w="1435" w:type="dxa"/>
            <w:tcBorders>
              <w:top w:val="single" w:sz="6" w:space="0" w:color="000000"/>
              <w:left w:val="single" w:sz="6" w:space="0" w:color="000000"/>
              <w:bottom w:val="single" w:sz="6" w:space="0" w:color="000000"/>
              <w:right w:val="single" w:sz="6" w:space="0" w:color="000000"/>
            </w:tcBorders>
          </w:tcPr>
          <w:p w14:paraId="61045A1B" w14:textId="77777777" w:rsidR="00AF20D0" w:rsidRDefault="00235498">
            <w:pPr>
              <w:ind w:right="37"/>
            </w:pPr>
            <w:r>
              <w:t xml:space="preserve">Business need  </w:t>
            </w:r>
          </w:p>
        </w:tc>
        <w:tc>
          <w:tcPr>
            <w:tcW w:w="1853" w:type="dxa"/>
            <w:tcBorders>
              <w:top w:val="single" w:sz="6" w:space="0" w:color="000000"/>
              <w:left w:val="single" w:sz="6" w:space="0" w:color="000000"/>
              <w:bottom w:val="single" w:sz="6" w:space="0" w:color="000000"/>
              <w:right w:val="single" w:sz="6" w:space="0" w:color="000000"/>
            </w:tcBorders>
          </w:tcPr>
          <w:p w14:paraId="7F01B4F1" w14:textId="77777777" w:rsidR="00AF20D0" w:rsidRDefault="00235498">
            <w:pPr>
              <w:spacing w:after="19"/>
            </w:pPr>
            <w:r>
              <w:t xml:space="preserve">Return to Sport </w:t>
            </w:r>
          </w:p>
          <w:p w14:paraId="7F877A68" w14:textId="77777777" w:rsidR="00AF20D0" w:rsidRDefault="00235498">
            <w:pPr>
              <w:spacing w:after="22"/>
            </w:pPr>
            <w:r>
              <w:t xml:space="preserve">England/Confirm </w:t>
            </w:r>
          </w:p>
          <w:p w14:paraId="0B6FE78A" w14:textId="77777777" w:rsidR="00AF20D0" w:rsidRDefault="00235498">
            <w:r>
              <w:t xml:space="preserve">Destruction  </w:t>
            </w:r>
          </w:p>
        </w:tc>
        <w:tc>
          <w:tcPr>
            <w:tcW w:w="1109" w:type="dxa"/>
            <w:tcBorders>
              <w:top w:val="single" w:sz="6" w:space="0" w:color="000000"/>
              <w:left w:val="single" w:sz="6" w:space="0" w:color="000000"/>
              <w:bottom w:val="single" w:sz="6" w:space="0" w:color="000000"/>
              <w:right w:val="single" w:sz="6" w:space="0" w:color="000000"/>
            </w:tcBorders>
          </w:tcPr>
          <w:p w14:paraId="5F124111" w14:textId="77777777" w:rsidR="00AF20D0" w:rsidRDefault="00235498">
            <w:r>
              <w:t xml:space="preserve">Yes  </w:t>
            </w:r>
          </w:p>
        </w:tc>
        <w:tc>
          <w:tcPr>
            <w:tcW w:w="1522" w:type="dxa"/>
            <w:tcBorders>
              <w:top w:val="single" w:sz="6" w:space="0" w:color="000000"/>
              <w:left w:val="single" w:sz="6" w:space="0" w:color="000000"/>
              <w:bottom w:val="single" w:sz="6" w:space="0" w:color="000000"/>
              <w:right w:val="single" w:sz="6" w:space="0" w:color="000000"/>
            </w:tcBorders>
          </w:tcPr>
          <w:p w14:paraId="5A572242" w14:textId="77777777" w:rsidR="00AF20D0" w:rsidRDefault="00235498">
            <w:r>
              <w:t xml:space="preserve">Yes  </w:t>
            </w:r>
          </w:p>
        </w:tc>
      </w:tr>
    </w:tbl>
    <w:p w14:paraId="760E5B6B" w14:textId="77777777" w:rsidR="00AF20D0" w:rsidRDefault="00AF20D0">
      <w:pPr>
        <w:spacing w:after="0"/>
        <w:ind w:left="-1440" w:right="50"/>
      </w:pPr>
    </w:p>
    <w:tbl>
      <w:tblPr>
        <w:tblStyle w:val="TableGrid"/>
        <w:tblW w:w="14140" w:type="dxa"/>
        <w:tblInd w:w="-187" w:type="dxa"/>
        <w:tblCellMar>
          <w:top w:w="6" w:type="dxa"/>
        </w:tblCellMar>
        <w:tblLook w:val="04A0" w:firstRow="1" w:lastRow="0" w:firstColumn="1" w:lastColumn="0" w:noHBand="0" w:noVBand="1"/>
      </w:tblPr>
      <w:tblGrid>
        <w:gridCol w:w="1922"/>
        <w:gridCol w:w="2405"/>
        <w:gridCol w:w="1186"/>
        <w:gridCol w:w="1186"/>
        <w:gridCol w:w="1522"/>
        <w:gridCol w:w="1435"/>
        <w:gridCol w:w="1853"/>
        <w:gridCol w:w="1109"/>
        <w:gridCol w:w="1522"/>
      </w:tblGrid>
      <w:tr w:rsidR="00AF20D0" w14:paraId="125B4184" w14:textId="77777777">
        <w:trPr>
          <w:trHeight w:val="3286"/>
        </w:trPr>
        <w:tc>
          <w:tcPr>
            <w:tcW w:w="1923" w:type="dxa"/>
            <w:tcBorders>
              <w:top w:val="single" w:sz="6" w:space="0" w:color="000000"/>
              <w:left w:val="single" w:sz="6" w:space="0" w:color="000000"/>
              <w:bottom w:val="single" w:sz="6" w:space="0" w:color="000000"/>
              <w:right w:val="single" w:sz="6" w:space="0" w:color="000000"/>
            </w:tcBorders>
          </w:tcPr>
          <w:p w14:paraId="1FD60F3C" w14:textId="77777777" w:rsidR="00AF20D0" w:rsidRDefault="00235498">
            <w:pPr>
              <w:spacing w:line="278" w:lineRule="auto"/>
              <w:ind w:left="7"/>
            </w:pPr>
            <w:r>
              <w:lastRenderedPageBreak/>
              <w:t xml:space="preserve">General business information: </w:t>
            </w:r>
          </w:p>
          <w:p w14:paraId="721331E8" w14:textId="77777777" w:rsidR="00AF20D0" w:rsidRDefault="00235498">
            <w:pPr>
              <w:spacing w:after="21"/>
              <w:ind w:left="7"/>
            </w:pPr>
            <w:r>
              <w:t xml:space="preserve">External </w:t>
            </w:r>
          </w:p>
          <w:p w14:paraId="656E8B90" w14:textId="77777777" w:rsidR="00AF20D0" w:rsidRDefault="00235498">
            <w:pPr>
              <w:spacing w:after="21"/>
              <w:ind w:left="7"/>
            </w:pPr>
            <w:r>
              <w:t xml:space="preserve">Correspondence </w:t>
            </w:r>
          </w:p>
          <w:p w14:paraId="5CECFDEF" w14:textId="77777777" w:rsidR="00AF20D0" w:rsidRDefault="00235498">
            <w:pPr>
              <w:spacing w:after="19"/>
              <w:ind w:left="7"/>
            </w:pPr>
            <w:r>
              <w:t xml:space="preserve">(between Sport </w:t>
            </w:r>
          </w:p>
          <w:p w14:paraId="0AD6A5E0" w14:textId="77777777" w:rsidR="00AF20D0" w:rsidRDefault="00235498">
            <w:pPr>
              <w:spacing w:after="21"/>
              <w:ind w:left="7"/>
            </w:pPr>
            <w:r>
              <w:t xml:space="preserve">England and </w:t>
            </w:r>
          </w:p>
          <w:p w14:paraId="67A63300" w14:textId="77777777" w:rsidR="00AF20D0" w:rsidRDefault="00235498">
            <w:pPr>
              <w:spacing w:after="22"/>
              <w:ind w:left="7"/>
            </w:pPr>
            <w:r>
              <w:t xml:space="preserve">Supplier, between </w:t>
            </w:r>
          </w:p>
          <w:p w14:paraId="6DFF82C7" w14:textId="77777777" w:rsidR="00AF20D0" w:rsidRDefault="00235498">
            <w:pPr>
              <w:ind w:left="7"/>
            </w:pPr>
            <w:r>
              <w:t xml:space="preserve">Supplier and any Sport England data subject)  </w:t>
            </w:r>
          </w:p>
        </w:tc>
        <w:tc>
          <w:tcPr>
            <w:tcW w:w="2405" w:type="dxa"/>
            <w:tcBorders>
              <w:top w:val="single" w:sz="6" w:space="0" w:color="000000"/>
              <w:left w:val="single" w:sz="6" w:space="0" w:color="000000"/>
              <w:bottom w:val="single" w:sz="6" w:space="0" w:color="000000"/>
              <w:right w:val="single" w:sz="6" w:space="0" w:color="000000"/>
            </w:tcBorders>
          </w:tcPr>
          <w:p w14:paraId="7E490F30" w14:textId="77777777" w:rsidR="00AF20D0" w:rsidRDefault="00235498">
            <w:pPr>
              <w:ind w:left="7"/>
            </w:pPr>
            <w:r>
              <w:t xml:space="preserve">  </w:t>
            </w:r>
          </w:p>
        </w:tc>
        <w:tc>
          <w:tcPr>
            <w:tcW w:w="1186" w:type="dxa"/>
            <w:tcBorders>
              <w:top w:val="single" w:sz="6" w:space="0" w:color="000000"/>
              <w:left w:val="single" w:sz="6" w:space="0" w:color="000000"/>
              <w:bottom w:val="single" w:sz="6" w:space="0" w:color="000000"/>
              <w:right w:val="single" w:sz="6" w:space="0" w:color="000000"/>
            </w:tcBorders>
          </w:tcPr>
          <w:p w14:paraId="53D8B13A" w14:textId="77777777" w:rsidR="00AF20D0" w:rsidRDefault="00235498">
            <w:pPr>
              <w:ind w:left="7"/>
            </w:pPr>
            <w:r>
              <w:t xml:space="preserve">3 years  </w:t>
            </w:r>
          </w:p>
        </w:tc>
        <w:tc>
          <w:tcPr>
            <w:tcW w:w="1186" w:type="dxa"/>
            <w:tcBorders>
              <w:top w:val="single" w:sz="6" w:space="0" w:color="000000"/>
              <w:left w:val="single" w:sz="6" w:space="0" w:color="000000"/>
              <w:bottom w:val="single" w:sz="6" w:space="0" w:color="000000"/>
              <w:right w:val="single" w:sz="6" w:space="0" w:color="000000"/>
            </w:tcBorders>
          </w:tcPr>
          <w:p w14:paraId="3B13E399" w14:textId="77777777" w:rsidR="00AF20D0" w:rsidRDefault="00235498">
            <w:pPr>
              <w:ind w:left="7"/>
            </w:pPr>
            <w:r>
              <w:t xml:space="preserve">Creation  </w:t>
            </w:r>
          </w:p>
        </w:tc>
        <w:tc>
          <w:tcPr>
            <w:tcW w:w="1522" w:type="dxa"/>
            <w:tcBorders>
              <w:top w:val="single" w:sz="6" w:space="0" w:color="000000"/>
              <w:left w:val="single" w:sz="6" w:space="0" w:color="000000"/>
              <w:bottom w:val="single" w:sz="6" w:space="0" w:color="000000"/>
              <w:right w:val="single" w:sz="6" w:space="0" w:color="000000"/>
            </w:tcBorders>
          </w:tcPr>
          <w:p w14:paraId="050F4325" w14:textId="77777777" w:rsidR="00AF20D0" w:rsidRDefault="00235498">
            <w:pPr>
              <w:spacing w:after="21"/>
              <w:ind w:left="7"/>
            </w:pPr>
            <w:r>
              <w:t xml:space="preserve">Appointed </w:t>
            </w:r>
          </w:p>
          <w:p w14:paraId="358F9EC2" w14:textId="77777777" w:rsidR="00AF20D0" w:rsidRDefault="00235498">
            <w:pPr>
              <w:ind w:left="7"/>
            </w:pPr>
            <w:r>
              <w:t xml:space="preserve">Supplier (relevant team and directorate)  </w:t>
            </w:r>
          </w:p>
        </w:tc>
        <w:tc>
          <w:tcPr>
            <w:tcW w:w="1435" w:type="dxa"/>
            <w:tcBorders>
              <w:top w:val="single" w:sz="6" w:space="0" w:color="000000"/>
              <w:left w:val="single" w:sz="6" w:space="0" w:color="000000"/>
              <w:bottom w:val="single" w:sz="6" w:space="0" w:color="000000"/>
              <w:right w:val="single" w:sz="6" w:space="0" w:color="000000"/>
            </w:tcBorders>
          </w:tcPr>
          <w:p w14:paraId="61CA5AC8" w14:textId="77777777" w:rsidR="00AF20D0" w:rsidRDefault="00235498">
            <w:pPr>
              <w:spacing w:after="21"/>
              <w:ind w:left="7"/>
            </w:pPr>
            <w:r>
              <w:t xml:space="preserve">Record of </w:t>
            </w:r>
          </w:p>
          <w:p w14:paraId="2B09907C" w14:textId="77777777" w:rsidR="00AF20D0" w:rsidRDefault="00235498">
            <w:pPr>
              <w:ind w:left="7"/>
            </w:pPr>
            <w:r>
              <w:t xml:space="preserve">Activity  </w:t>
            </w:r>
          </w:p>
        </w:tc>
        <w:tc>
          <w:tcPr>
            <w:tcW w:w="1853" w:type="dxa"/>
            <w:tcBorders>
              <w:top w:val="single" w:sz="6" w:space="0" w:color="000000"/>
              <w:left w:val="single" w:sz="6" w:space="0" w:color="000000"/>
              <w:bottom w:val="single" w:sz="6" w:space="0" w:color="000000"/>
              <w:right w:val="single" w:sz="6" w:space="0" w:color="000000"/>
            </w:tcBorders>
          </w:tcPr>
          <w:p w14:paraId="28F8B91E" w14:textId="77777777" w:rsidR="00AF20D0" w:rsidRDefault="00235498">
            <w:pPr>
              <w:spacing w:after="21"/>
              <w:ind w:left="7"/>
            </w:pPr>
            <w:r>
              <w:t xml:space="preserve">Return to Sport </w:t>
            </w:r>
          </w:p>
          <w:p w14:paraId="68E28618" w14:textId="77777777" w:rsidR="00AF20D0" w:rsidRDefault="00235498">
            <w:pPr>
              <w:spacing w:after="19"/>
              <w:ind w:left="7"/>
            </w:pPr>
            <w:r>
              <w:t xml:space="preserve">England/Confirm </w:t>
            </w:r>
          </w:p>
          <w:p w14:paraId="553F2A86" w14:textId="77777777" w:rsidR="00AF20D0" w:rsidRDefault="00235498">
            <w:pPr>
              <w:ind w:left="7"/>
            </w:pPr>
            <w:r>
              <w:t xml:space="preserve">Destruction  </w:t>
            </w:r>
          </w:p>
        </w:tc>
        <w:tc>
          <w:tcPr>
            <w:tcW w:w="1109" w:type="dxa"/>
            <w:tcBorders>
              <w:top w:val="single" w:sz="6" w:space="0" w:color="000000"/>
              <w:left w:val="single" w:sz="6" w:space="0" w:color="000000"/>
              <w:bottom w:val="single" w:sz="6" w:space="0" w:color="000000"/>
              <w:right w:val="single" w:sz="6" w:space="0" w:color="000000"/>
            </w:tcBorders>
          </w:tcPr>
          <w:p w14:paraId="734F2E6B" w14:textId="77777777" w:rsidR="00AF20D0" w:rsidRDefault="00235498">
            <w:pPr>
              <w:ind w:left="7"/>
            </w:pPr>
            <w:r>
              <w:t xml:space="preserve">Yes  </w:t>
            </w:r>
          </w:p>
        </w:tc>
        <w:tc>
          <w:tcPr>
            <w:tcW w:w="1522" w:type="dxa"/>
            <w:tcBorders>
              <w:top w:val="single" w:sz="6" w:space="0" w:color="000000"/>
              <w:left w:val="single" w:sz="6" w:space="0" w:color="000000"/>
              <w:bottom w:val="single" w:sz="6" w:space="0" w:color="000000"/>
              <w:right w:val="single" w:sz="6" w:space="0" w:color="000000"/>
            </w:tcBorders>
          </w:tcPr>
          <w:p w14:paraId="3FB4B39C" w14:textId="77777777" w:rsidR="00AF20D0" w:rsidRDefault="00235498">
            <w:pPr>
              <w:ind w:left="7"/>
            </w:pPr>
            <w:r>
              <w:t xml:space="preserve">Yes  </w:t>
            </w:r>
          </w:p>
        </w:tc>
      </w:tr>
      <w:tr w:rsidR="00AF20D0" w14:paraId="022AA340" w14:textId="77777777">
        <w:trPr>
          <w:trHeight w:val="2352"/>
        </w:trPr>
        <w:tc>
          <w:tcPr>
            <w:tcW w:w="1923" w:type="dxa"/>
            <w:tcBorders>
              <w:top w:val="single" w:sz="6" w:space="0" w:color="000000"/>
              <w:left w:val="single" w:sz="6" w:space="0" w:color="000000"/>
              <w:bottom w:val="single" w:sz="6" w:space="0" w:color="000000"/>
              <w:right w:val="single" w:sz="6" w:space="0" w:color="000000"/>
            </w:tcBorders>
          </w:tcPr>
          <w:p w14:paraId="51ED1043" w14:textId="77777777" w:rsidR="00AF20D0" w:rsidRDefault="00235498">
            <w:pPr>
              <w:ind w:left="7"/>
            </w:pPr>
            <w:r>
              <w:t xml:space="preserve">General business information: Internal correspondence not otherwise covered in retention schedule  </w:t>
            </w:r>
          </w:p>
        </w:tc>
        <w:tc>
          <w:tcPr>
            <w:tcW w:w="2405" w:type="dxa"/>
            <w:tcBorders>
              <w:top w:val="single" w:sz="6" w:space="0" w:color="000000"/>
              <w:left w:val="single" w:sz="6" w:space="0" w:color="000000"/>
              <w:bottom w:val="single" w:sz="6" w:space="0" w:color="000000"/>
              <w:right w:val="single" w:sz="6" w:space="0" w:color="000000"/>
            </w:tcBorders>
          </w:tcPr>
          <w:p w14:paraId="0E95B3BC" w14:textId="77777777" w:rsidR="00AF20D0" w:rsidRDefault="00235498">
            <w:pPr>
              <w:spacing w:after="1265"/>
              <w:ind w:left="7"/>
            </w:pPr>
            <w:r>
              <w:t xml:space="preserve">  </w:t>
            </w:r>
          </w:p>
          <w:p w14:paraId="201CDB29" w14:textId="77777777" w:rsidR="00AF20D0" w:rsidRDefault="00235498">
            <w:pPr>
              <w:ind w:left="-22"/>
            </w:pPr>
            <w:r>
              <w:t xml:space="preserve"> </w:t>
            </w:r>
          </w:p>
        </w:tc>
        <w:tc>
          <w:tcPr>
            <w:tcW w:w="1186" w:type="dxa"/>
            <w:tcBorders>
              <w:top w:val="single" w:sz="6" w:space="0" w:color="000000"/>
              <w:left w:val="single" w:sz="6" w:space="0" w:color="000000"/>
              <w:bottom w:val="single" w:sz="6" w:space="0" w:color="000000"/>
              <w:right w:val="single" w:sz="6" w:space="0" w:color="000000"/>
            </w:tcBorders>
          </w:tcPr>
          <w:p w14:paraId="0E107FA7" w14:textId="77777777" w:rsidR="00AF20D0" w:rsidRDefault="00235498">
            <w:pPr>
              <w:ind w:left="7"/>
            </w:pPr>
            <w:r>
              <w:t xml:space="preserve">1 year  </w:t>
            </w:r>
          </w:p>
        </w:tc>
        <w:tc>
          <w:tcPr>
            <w:tcW w:w="1186" w:type="dxa"/>
            <w:tcBorders>
              <w:top w:val="single" w:sz="6" w:space="0" w:color="000000"/>
              <w:left w:val="single" w:sz="6" w:space="0" w:color="000000"/>
              <w:bottom w:val="single" w:sz="6" w:space="0" w:color="000000"/>
              <w:right w:val="single" w:sz="6" w:space="0" w:color="000000"/>
            </w:tcBorders>
          </w:tcPr>
          <w:p w14:paraId="29FDCF49" w14:textId="77777777" w:rsidR="00AF20D0" w:rsidRDefault="00235498">
            <w:pPr>
              <w:ind w:left="7"/>
            </w:pPr>
            <w:r>
              <w:t xml:space="preserve">Creation  </w:t>
            </w:r>
          </w:p>
        </w:tc>
        <w:tc>
          <w:tcPr>
            <w:tcW w:w="1522" w:type="dxa"/>
            <w:tcBorders>
              <w:top w:val="single" w:sz="6" w:space="0" w:color="000000"/>
              <w:left w:val="single" w:sz="6" w:space="0" w:color="000000"/>
              <w:bottom w:val="single" w:sz="6" w:space="0" w:color="000000"/>
              <w:right w:val="single" w:sz="6" w:space="0" w:color="000000"/>
            </w:tcBorders>
          </w:tcPr>
          <w:p w14:paraId="0905DE0B" w14:textId="77777777" w:rsidR="00AF20D0" w:rsidRDefault="00235498">
            <w:pPr>
              <w:spacing w:after="21"/>
              <w:ind w:left="7"/>
            </w:pPr>
            <w:r>
              <w:t xml:space="preserve">Appointed </w:t>
            </w:r>
          </w:p>
          <w:p w14:paraId="4123FA27" w14:textId="77777777" w:rsidR="00AF20D0" w:rsidRDefault="00235498">
            <w:pPr>
              <w:ind w:left="7"/>
            </w:pPr>
            <w:r>
              <w:t xml:space="preserve">Supplier (relevant team and directorate)  </w:t>
            </w:r>
          </w:p>
        </w:tc>
        <w:tc>
          <w:tcPr>
            <w:tcW w:w="1435" w:type="dxa"/>
            <w:tcBorders>
              <w:top w:val="single" w:sz="6" w:space="0" w:color="000000"/>
              <w:left w:val="single" w:sz="6" w:space="0" w:color="000000"/>
              <w:bottom w:val="single" w:sz="6" w:space="0" w:color="000000"/>
              <w:right w:val="single" w:sz="6" w:space="0" w:color="000000"/>
            </w:tcBorders>
          </w:tcPr>
          <w:p w14:paraId="1C407FD0" w14:textId="77777777" w:rsidR="00AF20D0" w:rsidRDefault="00235498">
            <w:pPr>
              <w:spacing w:after="21"/>
              <w:ind w:left="7"/>
            </w:pPr>
            <w:r>
              <w:t xml:space="preserve">Record of </w:t>
            </w:r>
          </w:p>
          <w:p w14:paraId="717419A3" w14:textId="77777777" w:rsidR="00AF20D0" w:rsidRDefault="00235498">
            <w:pPr>
              <w:ind w:left="7"/>
            </w:pPr>
            <w:r>
              <w:t xml:space="preserve">Activity  </w:t>
            </w:r>
          </w:p>
        </w:tc>
        <w:tc>
          <w:tcPr>
            <w:tcW w:w="1853" w:type="dxa"/>
            <w:tcBorders>
              <w:top w:val="single" w:sz="6" w:space="0" w:color="000000"/>
              <w:left w:val="single" w:sz="6" w:space="0" w:color="000000"/>
              <w:bottom w:val="single" w:sz="6" w:space="0" w:color="000000"/>
              <w:right w:val="single" w:sz="6" w:space="0" w:color="000000"/>
            </w:tcBorders>
          </w:tcPr>
          <w:p w14:paraId="0E088292" w14:textId="77777777" w:rsidR="00AF20D0" w:rsidRDefault="00235498">
            <w:pPr>
              <w:spacing w:after="21"/>
              <w:ind w:left="7"/>
            </w:pPr>
            <w:r>
              <w:t xml:space="preserve">Return to Sport </w:t>
            </w:r>
          </w:p>
          <w:p w14:paraId="7785D45B" w14:textId="77777777" w:rsidR="00AF20D0" w:rsidRDefault="00235498">
            <w:pPr>
              <w:spacing w:after="21"/>
              <w:ind w:left="7"/>
            </w:pPr>
            <w:r>
              <w:t xml:space="preserve">England/Confirm </w:t>
            </w:r>
          </w:p>
          <w:p w14:paraId="6430A589" w14:textId="77777777" w:rsidR="00AF20D0" w:rsidRDefault="00235498">
            <w:pPr>
              <w:ind w:left="7"/>
            </w:pPr>
            <w:r>
              <w:t xml:space="preserve">Destruction  </w:t>
            </w:r>
          </w:p>
        </w:tc>
        <w:tc>
          <w:tcPr>
            <w:tcW w:w="1109" w:type="dxa"/>
            <w:tcBorders>
              <w:top w:val="single" w:sz="6" w:space="0" w:color="000000"/>
              <w:left w:val="single" w:sz="6" w:space="0" w:color="000000"/>
              <w:bottom w:val="single" w:sz="6" w:space="0" w:color="000000"/>
              <w:right w:val="single" w:sz="6" w:space="0" w:color="000000"/>
            </w:tcBorders>
          </w:tcPr>
          <w:p w14:paraId="394B69FD" w14:textId="77777777" w:rsidR="00AF20D0" w:rsidRDefault="00235498">
            <w:pPr>
              <w:ind w:left="7"/>
            </w:pPr>
            <w:r>
              <w:t xml:space="preserve">Yes  </w:t>
            </w:r>
          </w:p>
        </w:tc>
        <w:tc>
          <w:tcPr>
            <w:tcW w:w="1522" w:type="dxa"/>
            <w:tcBorders>
              <w:top w:val="single" w:sz="6" w:space="0" w:color="000000"/>
              <w:left w:val="single" w:sz="6" w:space="0" w:color="000000"/>
              <w:bottom w:val="single" w:sz="6" w:space="0" w:color="000000"/>
              <w:right w:val="single" w:sz="6" w:space="0" w:color="000000"/>
            </w:tcBorders>
          </w:tcPr>
          <w:p w14:paraId="1D2DD3FF" w14:textId="77777777" w:rsidR="00AF20D0" w:rsidRDefault="00235498">
            <w:pPr>
              <w:ind w:left="7"/>
            </w:pPr>
            <w:r>
              <w:t xml:space="preserve">Yes  </w:t>
            </w:r>
          </w:p>
        </w:tc>
      </w:tr>
      <w:tr w:rsidR="00AF20D0" w14:paraId="1DDB1369" w14:textId="77777777">
        <w:trPr>
          <w:trHeight w:val="2043"/>
        </w:trPr>
        <w:tc>
          <w:tcPr>
            <w:tcW w:w="1923" w:type="dxa"/>
            <w:tcBorders>
              <w:top w:val="single" w:sz="6" w:space="0" w:color="000000"/>
              <w:left w:val="single" w:sz="6" w:space="0" w:color="000000"/>
              <w:bottom w:val="single" w:sz="6" w:space="0" w:color="000000"/>
              <w:right w:val="single" w:sz="6" w:space="0" w:color="000000"/>
            </w:tcBorders>
          </w:tcPr>
          <w:p w14:paraId="38C577E9" w14:textId="77777777" w:rsidR="00AF20D0" w:rsidRDefault="00235498">
            <w:pPr>
              <w:ind w:left="7"/>
            </w:pPr>
            <w:r>
              <w:t xml:space="preserve">General business information: Policies, procedures and guidance documents  </w:t>
            </w:r>
          </w:p>
        </w:tc>
        <w:tc>
          <w:tcPr>
            <w:tcW w:w="2405" w:type="dxa"/>
            <w:tcBorders>
              <w:top w:val="single" w:sz="6" w:space="0" w:color="000000"/>
              <w:left w:val="single" w:sz="6" w:space="0" w:color="000000"/>
              <w:bottom w:val="single" w:sz="6" w:space="0" w:color="000000"/>
              <w:right w:val="single" w:sz="6" w:space="0" w:color="000000"/>
            </w:tcBorders>
          </w:tcPr>
          <w:p w14:paraId="0A95FF31" w14:textId="77777777" w:rsidR="00AF20D0" w:rsidRDefault="00235498">
            <w:pPr>
              <w:ind w:left="7"/>
            </w:pPr>
            <w:r>
              <w:t xml:space="preserve">Project procedures, policies, workflows, instructions, systems documentation, guidance  </w:t>
            </w:r>
          </w:p>
        </w:tc>
        <w:tc>
          <w:tcPr>
            <w:tcW w:w="1186" w:type="dxa"/>
            <w:tcBorders>
              <w:top w:val="single" w:sz="6" w:space="0" w:color="000000"/>
              <w:left w:val="single" w:sz="6" w:space="0" w:color="000000"/>
              <w:bottom w:val="single" w:sz="6" w:space="0" w:color="000000"/>
              <w:right w:val="single" w:sz="6" w:space="0" w:color="000000"/>
            </w:tcBorders>
          </w:tcPr>
          <w:p w14:paraId="376BA13D" w14:textId="77777777" w:rsidR="00AF20D0" w:rsidRDefault="00235498">
            <w:pPr>
              <w:ind w:left="7"/>
            </w:pPr>
            <w:r>
              <w:t xml:space="preserve">Duration of business need  </w:t>
            </w:r>
          </w:p>
        </w:tc>
        <w:tc>
          <w:tcPr>
            <w:tcW w:w="1186" w:type="dxa"/>
            <w:tcBorders>
              <w:top w:val="single" w:sz="6" w:space="0" w:color="000000"/>
              <w:left w:val="single" w:sz="6" w:space="0" w:color="000000"/>
              <w:bottom w:val="single" w:sz="6" w:space="0" w:color="000000"/>
              <w:right w:val="single" w:sz="6" w:space="0" w:color="000000"/>
            </w:tcBorders>
          </w:tcPr>
          <w:p w14:paraId="371581F8" w14:textId="77777777" w:rsidR="00AF20D0" w:rsidRDefault="00235498">
            <w:pPr>
              <w:ind w:left="7"/>
            </w:pPr>
            <w:r>
              <w:t xml:space="preserve">Creation  </w:t>
            </w:r>
          </w:p>
        </w:tc>
        <w:tc>
          <w:tcPr>
            <w:tcW w:w="1522" w:type="dxa"/>
            <w:tcBorders>
              <w:top w:val="single" w:sz="6" w:space="0" w:color="000000"/>
              <w:left w:val="single" w:sz="6" w:space="0" w:color="000000"/>
              <w:bottom w:val="single" w:sz="6" w:space="0" w:color="000000"/>
              <w:right w:val="single" w:sz="6" w:space="0" w:color="000000"/>
            </w:tcBorders>
          </w:tcPr>
          <w:p w14:paraId="4F27D4A5" w14:textId="77777777" w:rsidR="00AF20D0" w:rsidRDefault="00235498">
            <w:pPr>
              <w:spacing w:after="19"/>
              <w:ind w:left="7"/>
            </w:pPr>
            <w:r>
              <w:t xml:space="preserve">Appointed </w:t>
            </w:r>
          </w:p>
          <w:p w14:paraId="461597B5" w14:textId="77777777" w:rsidR="00AF20D0" w:rsidRDefault="00235498">
            <w:pPr>
              <w:ind w:left="7"/>
            </w:pPr>
            <w:r>
              <w:t xml:space="preserve">Supplier (relevant team and directorate)  </w:t>
            </w:r>
          </w:p>
        </w:tc>
        <w:tc>
          <w:tcPr>
            <w:tcW w:w="1435" w:type="dxa"/>
            <w:tcBorders>
              <w:top w:val="single" w:sz="6" w:space="0" w:color="000000"/>
              <w:left w:val="single" w:sz="6" w:space="0" w:color="000000"/>
              <w:bottom w:val="single" w:sz="6" w:space="0" w:color="000000"/>
              <w:right w:val="single" w:sz="6" w:space="0" w:color="000000"/>
            </w:tcBorders>
          </w:tcPr>
          <w:p w14:paraId="4569C575" w14:textId="77777777" w:rsidR="00AF20D0" w:rsidRDefault="00235498">
            <w:pPr>
              <w:spacing w:after="19"/>
              <w:ind w:left="7"/>
            </w:pPr>
            <w:r>
              <w:t xml:space="preserve">Record of </w:t>
            </w:r>
          </w:p>
          <w:p w14:paraId="05C8F705" w14:textId="77777777" w:rsidR="00AF20D0" w:rsidRDefault="00235498">
            <w:pPr>
              <w:ind w:left="7"/>
            </w:pPr>
            <w:r>
              <w:t xml:space="preserve">Activity  </w:t>
            </w:r>
          </w:p>
        </w:tc>
        <w:tc>
          <w:tcPr>
            <w:tcW w:w="1853" w:type="dxa"/>
            <w:tcBorders>
              <w:top w:val="single" w:sz="6" w:space="0" w:color="000000"/>
              <w:left w:val="single" w:sz="6" w:space="0" w:color="000000"/>
              <w:bottom w:val="single" w:sz="6" w:space="0" w:color="000000"/>
              <w:right w:val="single" w:sz="6" w:space="0" w:color="000000"/>
            </w:tcBorders>
          </w:tcPr>
          <w:p w14:paraId="09B9224F" w14:textId="77777777" w:rsidR="00AF20D0" w:rsidRDefault="00235498">
            <w:pPr>
              <w:spacing w:after="19"/>
              <w:ind w:left="7"/>
            </w:pPr>
            <w:r>
              <w:t xml:space="preserve">Return to Sport </w:t>
            </w:r>
          </w:p>
          <w:p w14:paraId="1E65D99D" w14:textId="77777777" w:rsidR="00AF20D0" w:rsidRDefault="00235498">
            <w:pPr>
              <w:spacing w:after="21"/>
              <w:ind w:left="7"/>
            </w:pPr>
            <w:r>
              <w:t xml:space="preserve">England/Confirm </w:t>
            </w:r>
          </w:p>
          <w:p w14:paraId="445A1641" w14:textId="77777777" w:rsidR="00AF20D0" w:rsidRDefault="00235498">
            <w:pPr>
              <w:ind w:left="7"/>
            </w:pPr>
            <w:r>
              <w:t xml:space="preserve">Destruction  </w:t>
            </w:r>
          </w:p>
        </w:tc>
        <w:tc>
          <w:tcPr>
            <w:tcW w:w="1109" w:type="dxa"/>
            <w:tcBorders>
              <w:top w:val="single" w:sz="6" w:space="0" w:color="000000"/>
              <w:left w:val="single" w:sz="6" w:space="0" w:color="000000"/>
              <w:bottom w:val="single" w:sz="6" w:space="0" w:color="000000"/>
              <w:right w:val="single" w:sz="6" w:space="0" w:color="000000"/>
            </w:tcBorders>
          </w:tcPr>
          <w:p w14:paraId="4F149A9F" w14:textId="77777777" w:rsidR="00AF20D0" w:rsidRDefault="00235498">
            <w:pPr>
              <w:ind w:left="7"/>
            </w:pPr>
            <w:r>
              <w:t xml:space="preserve">Yes  </w:t>
            </w:r>
          </w:p>
        </w:tc>
        <w:tc>
          <w:tcPr>
            <w:tcW w:w="1522" w:type="dxa"/>
            <w:tcBorders>
              <w:top w:val="single" w:sz="6" w:space="0" w:color="000000"/>
              <w:left w:val="single" w:sz="6" w:space="0" w:color="000000"/>
              <w:bottom w:val="single" w:sz="6" w:space="0" w:color="000000"/>
              <w:right w:val="single" w:sz="6" w:space="0" w:color="000000"/>
            </w:tcBorders>
          </w:tcPr>
          <w:p w14:paraId="647CABE3" w14:textId="77777777" w:rsidR="00AF20D0" w:rsidRDefault="00235498">
            <w:pPr>
              <w:ind w:left="7"/>
            </w:pPr>
            <w:r>
              <w:t xml:space="preserve">Yes  </w:t>
            </w:r>
          </w:p>
        </w:tc>
      </w:tr>
      <w:tr w:rsidR="00AF20D0" w14:paraId="069E1C06" w14:textId="77777777">
        <w:trPr>
          <w:trHeight w:val="1109"/>
        </w:trPr>
        <w:tc>
          <w:tcPr>
            <w:tcW w:w="1923" w:type="dxa"/>
            <w:tcBorders>
              <w:top w:val="single" w:sz="6" w:space="0" w:color="000000"/>
              <w:left w:val="single" w:sz="6" w:space="0" w:color="000000"/>
              <w:bottom w:val="single" w:sz="6" w:space="0" w:color="000000"/>
              <w:right w:val="single" w:sz="6" w:space="0" w:color="000000"/>
            </w:tcBorders>
          </w:tcPr>
          <w:p w14:paraId="788464DB" w14:textId="77777777" w:rsidR="00AF20D0" w:rsidRDefault="00235498">
            <w:pPr>
              <w:ind w:left="7"/>
            </w:pPr>
            <w:r>
              <w:lastRenderedPageBreak/>
              <w:t xml:space="preserve">General business information: Project working papers  </w:t>
            </w:r>
          </w:p>
        </w:tc>
        <w:tc>
          <w:tcPr>
            <w:tcW w:w="2405" w:type="dxa"/>
            <w:tcBorders>
              <w:top w:val="single" w:sz="6" w:space="0" w:color="000000"/>
              <w:left w:val="single" w:sz="6" w:space="0" w:color="000000"/>
              <w:bottom w:val="single" w:sz="6" w:space="0" w:color="000000"/>
              <w:right w:val="single" w:sz="6" w:space="0" w:color="000000"/>
            </w:tcBorders>
          </w:tcPr>
          <w:p w14:paraId="0A1E0ADE" w14:textId="77777777" w:rsidR="00AF20D0" w:rsidRDefault="00235498">
            <w:pPr>
              <w:ind w:left="7"/>
            </w:pPr>
            <w:r>
              <w:t xml:space="preserve">All documents, meeting notes, plans and reviews </w:t>
            </w:r>
          </w:p>
        </w:tc>
        <w:tc>
          <w:tcPr>
            <w:tcW w:w="1186" w:type="dxa"/>
            <w:tcBorders>
              <w:top w:val="single" w:sz="6" w:space="0" w:color="000000"/>
              <w:left w:val="single" w:sz="6" w:space="0" w:color="000000"/>
              <w:bottom w:val="single" w:sz="6" w:space="0" w:color="000000"/>
              <w:right w:val="single" w:sz="6" w:space="0" w:color="000000"/>
            </w:tcBorders>
          </w:tcPr>
          <w:p w14:paraId="01B7649E" w14:textId="77777777" w:rsidR="00CA550D" w:rsidRDefault="00235498">
            <w:pPr>
              <w:spacing w:line="278" w:lineRule="auto"/>
              <w:ind w:left="-10" w:firstLine="17"/>
            </w:pPr>
            <w:r>
              <w:t xml:space="preserve">Duration </w:t>
            </w:r>
          </w:p>
          <w:p w14:paraId="3D9389F1" w14:textId="66EF3454" w:rsidR="00AF20D0" w:rsidRDefault="00CA550D">
            <w:pPr>
              <w:spacing w:line="278" w:lineRule="auto"/>
              <w:ind w:left="-10" w:firstLine="17"/>
            </w:pPr>
            <w:r>
              <w:t>of business</w:t>
            </w:r>
            <w:r w:rsidR="00235498">
              <w:t xml:space="preserve"> </w:t>
            </w:r>
          </w:p>
          <w:p w14:paraId="601FAB3B" w14:textId="77777777" w:rsidR="00AF20D0" w:rsidRDefault="00235498">
            <w:pPr>
              <w:ind w:left="7"/>
            </w:pPr>
            <w:r>
              <w:t xml:space="preserve">need  </w:t>
            </w:r>
          </w:p>
        </w:tc>
        <w:tc>
          <w:tcPr>
            <w:tcW w:w="1186" w:type="dxa"/>
            <w:tcBorders>
              <w:top w:val="single" w:sz="6" w:space="0" w:color="000000"/>
              <w:left w:val="single" w:sz="6" w:space="0" w:color="000000"/>
              <w:bottom w:val="single" w:sz="6" w:space="0" w:color="000000"/>
              <w:right w:val="single" w:sz="6" w:space="0" w:color="000000"/>
            </w:tcBorders>
          </w:tcPr>
          <w:p w14:paraId="39F8D79E" w14:textId="77777777" w:rsidR="00AF20D0" w:rsidRDefault="00235498">
            <w:pPr>
              <w:ind w:left="7"/>
            </w:pPr>
            <w:r>
              <w:t xml:space="preserve">Creation  </w:t>
            </w:r>
          </w:p>
        </w:tc>
        <w:tc>
          <w:tcPr>
            <w:tcW w:w="1522" w:type="dxa"/>
            <w:tcBorders>
              <w:top w:val="single" w:sz="6" w:space="0" w:color="000000"/>
              <w:left w:val="single" w:sz="6" w:space="0" w:color="000000"/>
              <w:bottom w:val="single" w:sz="6" w:space="0" w:color="000000"/>
              <w:right w:val="single" w:sz="6" w:space="0" w:color="000000"/>
            </w:tcBorders>
          </w:tcPr>
          <w:p w14:paraId="1A74926E" w14:textId="77777777" w:rsidR="00AF20D0" w:rsidRDefault="00235498">
            <w:pPr>
              <w:spacing w:after="21"/>
              <w:ind w:left="7"/>
            </w:pPr>
            <w:r>
              <w:t xml:space="preserve">Appointed </w:t>
            </w:r>
          </w:p>
          <w:p w14:paraId="05224B20" w14:textId="77777777" w:rsidR="00AF20D0" w:rsidRDefault="00235498">
            <w:pPr>
              <w:spacing w:after="18"/>
              <w:ind w:left="7"/>
            </w:pPr>
            <w:r>
              <w:t xml:space="preserve">Supplier </w:t>
            </w:r>
          </w:p>
          <w:p w14:paraId="0FA8B0D7" w14:textId="77777777" w:rsidR="00AF20D0" w:rsidRDefault="00235498">
            <w:pPr>
              <w:ind w:left="7"/>
            </w:pPr>
            <w:r>
              <w:t xml:space="preserve">(relevant team </w:t>
            </w:r>
          </w:p>
        </w:tc>
        <w:tc>
          <w:tcPr>
            <w:tcW w:w="1435" w:type="dxa"/>
            <w:tcBorders>
              <w:top w:val="single" w:sz="6" w:space="0" w:color="000000"/>
              <w:left w:val="single" w:sz="6" w:space="0" w:color="000000"/>
              <w:bottom w:val="single" w:sz="6" w:space="0" w:color="000000"/>
              <w:right w:val="single" w:sz="6" w:space="0" w:color="000000"/>
            </w:tcBorders>
          </w:tcPr>
          <w:p w14:paraId="5594F402" w14:textId="77777777" w:rsidR="00AF20D0" w:rsidRDefault="00235498">
            <w:pPr>
              <w:ind w:left="7" w:right="37"/>
            </w:pPr>
            <w:r>
              <w:t xml:space="preserve">Business need  </w:t>
            </w:r>
          </w:p>
        </w:tc>
        <w:tc>
          <w:tcPr>
            <w:tcW w:w="1853" w:type="dxa"/>
            <w:tcBorders>
              <w:top w:val="single" w:sz="6" w:space="0" w:color="000000"/>
              <w:left w:val="single" w:sz="6" w:space="0" w:color="000000"/>
              <w:bottom w:val="single" w:sz="6" w:space="0" w:color="000000"/>
              <w:right w:val="single" w:sz="6" w:space="0" w:color="000000"/>
            </w:tcBorders>
          </w:tcPr>
          <w:p w14:paraId="4E61CAA4" w14:textId="77777777" w:rsidR="00AF20D0" w:rsidRDefault="00235498">
            <w:pPr>
              <w:spacing w:after="21"/>
              <w:ind w:left="7"/>
            </w:pPr>
            <w:r>
              <w:t xml:space="preserve">Return to Sport </w:t>
            </w:r>
          </w:p>
          <w:p w14:paraId="18A7CE39" w14:textId="77777777" w:rsidR="00AF20D0" w:rsidRDefault="00235498">
            <w:pPr>
              <w:spacing w:after="18"/>
              <w:ind w:left="7"/>
            </w:pPr>
            <w:r>
              <w:t xml:space="preserve">England/Confirm </w:t>
            </w:r>
          </w:p>
          <w:p w14:paraId="789F0F9C" w14:textId="77777777" w:rsidR="00AF20D0" w:rsidRDefault="00235498">
            <w:pPr>
              <w:ind w:left="7"/>
            </w:pPr>
            <w:r>
              <w:t xml:space="preserve">Destruction  </w:t>
            </w:r>
          </w:p>
        </w:tc>
        <w:tc>
          <w:tcPr>
            <w:tcW w:w="1109" w:type="dxa"/>
            <w:tcBorders>
              <w:top w:val="single" w:sz="6" w:space="0" w:color="000000"/>
              <w:left w:val="single" w:sz="6" w:space="0" w:color="000000"/>
              <w:bottom w:val="single" w:sz="6" w:space="0" w:color="000000"/>
              <w:right w:val="single" w:sz="6" w:space="0" w:color="000000"/>
            </w:tcBorders>
          </w:tcPr>
          <w:p w14:paraId="0926C8A3" w14:textId="77777777" w:rsidR="00AF20D0" w:rsidRDefault="00235498">
            <w:pPr>
              <w:ind w:left="7"/>
            </w:pPr>
            <w:r>
              <w:t xml:space="preserve">Yes  </w:t>
            </w:r>
          </w:p>
        </w:tc>
        <w:tc>
          <w:tcPr>
            <w:tcW w:w="1522" w:type="dxa"/>
            <w:tcBorders>
              <w:top w:val="single" w:sz="6" w:space="0" w:color="000000"/>
              <w:left w:val="single" w:sz="6" w:space="0" w:color="000000"/>
              <w:bottom w:val="single" w:sz="6" w:space="0" w:color="000000"/>
              <w:right w:val="single" w:sz="6" w:space="0" w:color="000000"/>
            </w:tcBorders>
          </w:tcPr>
          <w:p w14:paraId="2FEBDD86" w14:textId="77777777" w:rsidR="00AF20D0" w:rsidRDefault="00235498">
            <w:pPr>
              <w:ind w:left="7"/>
            </w:pPr>
            <w:r>
              <w:t xml:space="preserve">Yes  </w:t>
            </w:r>
          </w:p>
        </w:tc>
      </w:tr>
    </w:tbl>
    <w:p w14:paraId="7AA5CA73" w14:textId="77777777" w:rsidR="00AF20D0" w:rsidRDefault="00AF20D0">
      <w:pPr>
        <w:spacing w:after="0"/>
        <w:ind w:left="-1440" w:right="50"/>
      </w:pPr>
    </w:p>
    <w:tbl>
      <w:tblPr>
        <w:tblStyle w:val="TableGrid"/>
        <w:tblW w:w="14140" w:type="dxa"/>
        <w:tblInd w:w="-187" w:type="dxa"/>
        <w:tblCellMar>
          <w:top w:w="6" w:type="dxa"/>
          <w:left w:w="7" w:type="dxa"/>
          <w:right w:w="20" w:type="dxa"/>
        </w:tblCellMar>
        <w:tblLook w:val="04A0" w:firstRow="1" w:lastRow="0" w:firstColumn="1" w:lastColumn="0" w:noHBand="0" w:noVBand="1"/>
      </w:tblPr>
      <w:tblGrid>
        <w:gridCol w:w="1922"/>
        <w:gridCol w:w="2405"/>
        <w:gridCol w:w="1186"/>
        <w:gridCol w:w="1186"/>
        <w:gridCol w:w="1522"/>
        <w:gridCol w:w="1435"/>
        <w:gridCol w:w="1853"/>
        <w:gridCol w:w="1109"/>
        <w:gridCol w:w="1522"/>
      </w:tblGrid>
      <w:tr w:rsidR="00AF20D0" w14:paraId="768FE0BA" w14:textId="77777777">
        <w:trPr>
          <w:trHeight w:val="797"/>
        </w:trPr>
        <w:tc>
          <w:tcPr>
            <w:tcW w:w="1923" w:type="dxa"/>
            <w:tcBorders>
              <w:top w:val="single" w:sz="6" w:space="0" w:color="000000"/>
              <w:left w:val="single" w:sz="6" w:space="0" w:color="000000"/>
              <w:bottom w:val="single" w:sz="6" w:space="0" w:color="000000"/>
              <w:right w:val="single" w:sz="6" w:space="0" w:color="000000"/>
            </w:tcBorders>
          </w:tcPr>
          <w:p w14:paraId="4554876D" w14:textId="77777777" w:rsidR="00AF20D0" w:rsidRDefault="00AF20D0"/>
        </w:tc>
        <w:tc>
          <w:tcPr>
            <w:tcW w:w="2405" w:type="dxa"/>
            <w:tcBorders>
              <w:top w:val="single" w:sz="6" w:space="0" w:color="000000"/>
              <w:left w:val="single" w:sz="6" w:space="0" w:color="000000"/>
              <w:bottom w:val="single" w:sz="6" w:space="0" w:color="000000"/>
              <w:right w:val="single" w:sz="6" w:space="0" w:color="000000"/>
            </w:tcBorders>
          </w:tcPr>
          <w:p w14:paraId="56DC3EEE" w14:textId="77777777" w:rsidR="00AF20D0" w:rsidRDefault="00AF20D0"/>
        </w:tc>
        <w:tc>
          <w:tcPr>
            <w:tcW w:w="1186" w:type="dxa"/>
            <w:tcBorders>
              <w:top w:val="single" w:sz="6" w:space="0" w:color="000000"/>
              <w:left w:val="single" w:sz="6" w:space="0" w:color="000000"/>
              <w:bottom w:val="single" w:sz="6" w:space="0" w:color="000000"/>
              <w:right w:val="single" w:sz="6" w:space="0" w:color="000000"/>
            </w:tcBorders>
          </w:tcPr>
          <w:p w14:paraId="5A672499" w14:textId="77777777" w:rsidR="00AF20D0" w:rsidRDefault="00AF20D0"/>
        </w:tc>
        <w:tc>
          <w:tcPr>
            <w:tcW w:w="1186" w:type="dxa"/>
            <w:tcBorders>
              <w:top w:val="single" w:sz="6" w:space="0" w:color="000000"/>
              <w:left w:val="single" w:sz="6" w:space="0" w:color="000000"/>
              <w:bottom w:val="single" w:sz="6" w:space="0" w:color="000000"/>
              <w:right w:val="single" w:sz="6" w:space="0" w:color="000000"/>
            </w:tcBorders>
          </w:tcPr>
          <w:p w14:paraId="41F3F040" w14:textId="77777777" w:rsidR="00AF20D0" w:rsidRDefault="00AF20D0"/>
        </w:tc>
        <w:tc>
          <w:tcPr>
            <w:tcW w:w="1522" w:type="dxa"/>
            <w:tcBorders>
              <w:top w:val="single" w:sz="6" w:space="0" w:color="000000"/>
              <w:left w:val="single" w:sz="6" w:space="0" w:color="000000"/>
              <w:bottom w:val="single" w:sz="6" w:space="0" w:color="000000"/>
              <w:right w:val="single" w:sz="6" w:space="0" w:color="000000"/>
            </w:tcBorders>
          </w:tcPr>
          <w:p w14:paraId="4654ABF4" w14:textId="77777777" w:rsidR="00AF20D0" w:rsidRDefault="00235498">
            <w:r>
              <w:t xml:space="preserve">and directorate)  </w:t>
            </w:r>
          </w:p>
        </w:tc>
        <w:tc>
          <w:tcPr>
            <w:tcW w:w="1435" w:type="dxa"/>
            <w:tcBorders>
              <w:top w:val="single" w:sz="6" w:space="0" w:color="000000"/>
              <w:left w:val="single" w:sz="6" w:space="0" w:color="000000"/>
              <w:bottom w:val="single" w:sz="6" w:space="0" w:color="000000"/>
              <w:right w:val="single" w:sz="6" w:space="0" w:color="000000"/>
            </w:tcBorders>
          </w:tcPr>
          <w:p w14:paraId="39558E47" w14:textId="77777777" w:rsidR="00AF20D0" w:rsidRDefault="00AF20D0"/>
        </w:tc>
        <w:tc>
          <w:tcPr>
            <w:tcW w:w="1853" w:type="dxa"/>
            <w:tcBorders>
              <w:top w:val="single" w:sz="6" w:space="0" w:color="000000"/>
              <w:left w:val="single" w:sz="6" w:space="0" w:color="000000"/>
              <w:bottom w:val="single" w:sz="6" w:space="0" w:color="000000"/>
              <w:right w:val="single" w:sz="6" w:space="0" w:color="000000"/>
            </w:tcBorders>
          </w:tcPr>
          <w:p w14:paraId="223FFD15" w14:textId="77777777" w:rsidR="00AF20D0" w:rsidRDefault="00AF20D0"/>
        </w:tc>
        <w:tc>
          <w:tcPr>
            <w:tcW w:w="1109" w:type="dxa"/>
            <w:tcBorders>
              <w:top w:val="single" w:sz="6" w:space="0" w:color="000000"/>
              <w:left w:val="single" w:sz="6" w:space="0" w:color="000000"/>
              <w:bottom w:val="single" w:sz="6" w:space="0" w:color="000000"/>
              <w:right w:val="single" w:sz="6" w:space="0" w:color="000000"/>
            </w:tcBorders>
          </w:tcPr>
          <w:p w14:paraId="0BDCC674" w14:textId="77777777" w:rsidR="00AF20D0" w:rsidRDefault="00AF20D0"/>
        </w:tc>
        <w:tc>
          <w:tcPr>
            <w:tcW w:w="1522" w:type="dxa"/>
            <w:tcBorders>
              <w:top w:val="single" w:sz="6" w:space="0" w:color="000000"/>
              <w:left w:val="single" w:sz="6" w:space="0" w:color="000000"/>
              <w:bottom w:val="single" w:sz="6" w:space="0" w:color="000000"/>
              <w:right w:val="single" w:sz="6" w:space="0" w:color="000000"/>
            </w:tcBorders>
          </w:tcPr>
          <w:p w14:paraId="2FB60FFB" w14:textId="77777777" w:rsidR="00AF20D0" w:rsidRDefault="00AF20D0"/>
        </w:tc>
      </w:tr>
      <w:tr w:rsidR="00AF20D0" w14:paraId="20F991BA" w14:textId="77777777">
        <w:trPr>
          <w:trHeight w:val="1731"/>
        </w:trPr>
        <w:tc>
          <w:tcPr>
            <w:tcW w:w="1923" w:type="dxa"/>
            <w:tcBorders>
              <w:top w:val="single" w:sz="6" w:space="0" w:color="000000"/>
              <w:left w:val="single" w:sz="6" w:space="0" w:color="000000"/>
              <w:bottom w:val="single" w:sz="6" w:space="0" w:color="000000"/>
              <w:right w:val="single" w:sz="6" w:space="0" w:color="000000"/>
            </w:tcBorders>
          </w:tcPr>
          <w:p w14:paraId="08AD49E4" w14:textId="77777777" w:rsidR="00AF20D0" w:rsidRDefault="00235498">
            <w:r>
              <w:t xml:space="preserve">General business information: Records of meetings  </w:t>
            </w:r>
          </w:p>
        </w:tc>
        <w:tc>
          <w:tcPr>
            <w:tcW w:w="2405" w:type="dxa"/>
            <w:tcBorders>
              <w:top w:val="single" w:sz="6" w:space="0" w:color="000000"/>
              <w:left w:val="single" w:sz="6" w:space="0" w:color="000000"/>
              <w:bottom w:val="single" w:sz="6" w:space="0" w:color="000000"/>
              <w:right w:val="single" w:sz="6" w:space="0" w:color="000000"/>
            </w:tcBorders>
          </w:tcPr>
          <w:p w14:paraId="7AF86F4A" w14:textId="77777777" w:rsidR="00AF20D0" w:rsidRDefault="00235498">
            <w:r>
              <w:t xml:space="preserve">Agendas, papers and minutes  </w:t>
            </w:r>
          </w:p>
        </w:tc>
        <w:tc>
          <w:tcPr>
            <w:tcW w:w="1186" w:type="dxa"/>
            <w:tcBorders>
              <w:top w:val="single" w:sz="6" w:space="0" w:color="000000"/>
              <w:left w:val="single" w:sz="6" w:space="0" w:color="000000"/>
              <w:bottom w:val="single" w:sz="6" w:space="0" w:color="000000"/>
              <w:right w:val="single" w:sz="6" w:space="0" w:color="000000"/>
            </w:tcBorders>
          </w:tcPr>
          <w:p w14:paraId="27D26451" w14:textId="77777777" w:rsidR="00AF20D0" w:rsidRDefault="00235498">
            <w:r>
              <w:t xml:space="preserve">Duration of contract period  </w:t>
            </w:r>
          </w:p>
        </w:tc>
        <w:tc>
          <w:tcPr>
            <w:tcW w:w="1186" w:type="dxa"/>
            <w:tcBorders>
              <w:top w:val="single" w:sz="6" w:space="0" w:color="000000"/>
              <w:left w:val="single" w:sz="6" w:space="0" w:color="000000"/>
              <w:bottom w:val="single" w:sz="6" w:space="0" w:color="000000"/>
              <w:right w:val="single" w:sz="6" w:space="0" w:color="000000"/>
            </w:tcBorders>
          </w:tcPr>
          <w:p w14:paraId="4D5F49C6" w14:textId="77777777" w:rsidR="00AF20D0" w:rsidRDefault="00235498">
            <w:r>
              <w:t xml:space="preserve">Creation  </w:t>
            </w:r>
          </w:p>
        </w:tc>
        <w:tc>
          <w:tcPr>
            <w:tcW w:w="1522" w:type="dxa"/>
            <w:tcBorders>
              <w:top w:val="single" w:sz="6" w:space="0" w:color="000000"/>
              <w:left w:val="single" w:sz="6" w:space="0" w:color="000000"/>
              <w:bottom w:val="single" w:sz="6" w:space="0" w:color="000000"/>
              <w:right w:val="single" w:sz="6" w:space="0" w:color="000000"/>
            </w:tcBorders>
          </w:tcPr>
          <w:p w14:paraId="5B9DFC4E" w14:textId="77777777" w:rsidR="00AF20D0" w:rsidRDefault="00235498">
            <w:pPr>
              <w:spacing w:after="21"/>
            </w:pPr>
            <w:r>
              <w:t xml:space="preserve">Appointed </w:t>
            </w:r>
          </w:p>
          <w:p w14:paraId="56E53232" w14:textId="77777777" w:rsidR="00AF20D0" w:rsidRDefault="00235498">
            <w:r>
              <w:t xml:space="preserve">Supplier (relevant team and directorate)  </w:t>
            </w:r>
          </w:p>
        </w:tc>
        <w:tc>
          <w:tcPr>
            <w:tcW w:w="1435" w:type="dxa"/>
            <w:tcBorders>
              <w:top w:val="single" w:sz="6" w:space="0" w:color="000000"/>
              <w:left w:val="single" w:sz="6" w:space="0" w:color="000000"/>
              <w:bottom w:val="single" w:sz="6" w:space="0" w:color="000000"/>
              <w:right w:val="single" w:sz="6" w:space="0" w:color="000000"/>
            </w:tcBorders>
          </w:tcPr>
          <w:p w14:paraId="31C39DA7" w14:textId="77777777" w:rsidR="00AF20D0" w:rsidRDefault="00235498">
            <w:pPr>
              <w:ind w:right="17"/>
            </w:pPr>
            <w:r>
              <w:t xml:space="preserve">Business need  </w:t>
            </w:r>
          </w:p>
        </w:tc>
        <w:tc>
          <w:tcPr>
            <w:tcW w:w="1853" w:type="dxa"/>
            <w:tcBorders>
              <w:top w:val="single" w:sz="6" w:space="0" w:color="000000"/>
              <w:left w:val="single" w:sz="6" w:space="0" w:color="000000"/>
              <w:bottom w:val="single" w:sz="6" w:space="0" w:color="000000"/>
              <w:right w:val="single" w:sz="6" w:space="0" w:color="000000"/>
            </w:tcBorders>
          </w:tcPr>
          <w:p w14:paraId="3883E251" w14:textId="77777777" w:rsidR="00AF20D0" w:rsidRDefault="00235498">
            <w:pPr>
              <w:spacing w:after="21"/>
            </w:pPr>
            <w:r>
              <w:t xml:space="preserve">Return to Sport </w:t>
            </w:r>
          </w:p>
          <w:p w14:paraId="368DFE51" w14:textId="77777777" w:rsidR="00AF20D0" w:rsidRDefault="00235498">
            <w:pPr>
              <w:spacing w:after="21"/>
            </w:pPr>
            <w:r>
              <w:t xml:space="preserve">England/Confirm </w:t>
            </w:r>
          </w:p>
          <w:p w14:paraId="00622872" w14:textId="77777777" w:rsidR="00AF20D0" w:rsidRDefault="00235498">
            <w:r>
              <w:t xml:space="preserve">Destruction  </w:t>
            </w:r>
          </w:p>
        </w:tc>
        <w:tc>
          <w:tcPr>
            <w:tcW w:w="1109" w:type="dxa"/>
            <w:tcBorders>
              <w:top w:val="single" w:sz="6" w:space="0" w:color="000000"/>
              <w:left w:val="single" w:sz="6" w:space="0" w:color="000000"/>
              <w:bottom w:val="single" w:sz="6" w:space="0" w:color="000000"/>
              <w:right w:val="single" w:sz="6" w:space="0" w:color="000000"/>
            </w:tcBorders>
          </w:tcPr>
          <w:p w14:paraId="50B647AC" w14:textId="77777777" w:rsidR="00AF20D0" w:rsidRDefault="00235498">
            <w:r>
              <w:t xml:space="preserve">Yes  </w:t>
            </w:r>
          </w:p>
        </w:tc>
        <w:tc>
          <w:tcPr>
            <w:tcW w:w="1522" w:type="dxa"/>
            <w:tcBorders>
              <w:top w:val="single" w:sz="6" w:space="0" w:color="000000"/>
              <w:left w:val="single" w:sz="6" w:space="0" w:color="000000"/>
              <w:bottom w:val="single" w:sz="6" w:space="0" w:color="000000"/>
              <w:right w:val="single" w:sz="6" w:space="0" w:color="000000"/>
            </w:tcBorders>
          </w:tcPr>
          <w:p w14:paraId="7BE87C68" w14:textId="77777777" w:rsidR="00AF20D0" w:rsidRDefault="00235498">
            <w:r>
              <w:t xml:space="preserve">Yes  </w:t>
            </w:r>
          </w:p>
        </w:tc>
      </w:tr>
      <w:tr w:rsidR="00AF20D0" w14:paraId="4D6DD4F3" w14:textId="77777777">
        <w:trPr>
          <w:trHeight w:val="1730"/>
        </w:trPr>
        <w:tc>
          <w:tcPr>
            <w:tcW w:w="1923" w:type="dxa"/>
            <w:tcBorders>
              <w:top w:val="single" w:sz="6" w:space="0" w:color="000000"/>
              <w:left w:val="single" w:sz="6" w:space="0" w:color="000000"/>
              <w:bottom w:val="single" w:sz="6" w:space="0" w:color="000000"/>
              <w:right w:val="single" w:sz="6" w:space="0" w:color="000000"/>
            </w:tcBorders>
          </w:tcPr>
          <w:p w14:paraId="21584E6F" w14:textId="77777777" w:rsidR="00AF20D0" w:rsidRDefault="00235498">
            <w:pPr>
              <w:spacing w:line="278" w:lineRule="auto"/>
            </w:pPr>
            <w:r>
              <w:t xml:space="preserve">Information Governance: </w:t>
            </w:r>
          </w:p>
          <w:p w14:paraId="53C5C533" w14:textId="77777777" w:rsidR="00AF20D0" w:rsidRDefault="00235498">
            <w:r>
              <w:t xml:space="preserve">Complaints  </w:t>
            </w:r>
          </w:p>
        </w:tc>
        <w:tc>
          <w:tcPr>
            <w:tcW w:w="2405" w:type="dxa"/>
            <w:tcBorders>
              <w:top w:val="single" w:sz="6" w:space="0" w:color="000000"/>
              <w:left w:val="single" w:sz="6" w:space="0" w:color="000000"/>
              <w:bottom w:val="single" w:sz="6" w:space="0" w:color="000000"/>
              <w:right w:val="single" w:sz="6" w:space="0" w:color="000000"/>
            </w:tcBorders>
          </w:tcPr>
          <w:p w14:paraId="652B1D4D" w14:textId="77777777" w:rsidR="00AF20D0" w:rsidRDefault="00235498">
            <w:r>
              <w:t xml:space="preserve">Central log, correspondence  </w:t>
            </w:r>
          </w:p>
        </w:tc>
        <w:tc>
          <w:tcPr>
            <w:tcW w:w="1186" w:type="dxa"/>
            <w:tcBorders>
              <w:top w:val="single" w:sz="6" w:space="0" w:color="000000"/>
              <w:left w:val="single" w:sz="6" w:space="0" w:color="000000"/>
              <w:bottom w:val="single" w:sz="6" w:space="0" w:color="000000"/>
              <w:right w:val="single" w:sz="6" w:space="0" w:color="000000"/>
            </w:tcBorders>
          </w:tcPr>
          <w:p w14:paraId="421002C4" w14:textId="77777777" w:rsidR="00AF20D0" w:rsidRDefault="00235498">
            <w:r>
              <w:t xml:space="preserve">Duration of contract period  </w:t>
            </w:r>
          </w:p>
        </w:tc>
        <w:tc>
          <w:tcPr>
            <w:tcW w:w="1186" w:type="dxa"/>
            <w:tcBorders>
              <w:top w:val="single" w:sz="6" w:space="0" w:color="000000"/>
              <w:left w:val="single" w:sz="6" w:space="0" w:color="000000"/>
              <w:bottom w:val="single" w:sz="6" w:space="0" w:color="000000"/>
              <w:right w:val="single" w:sz="6" w:space="0" w:color="000000"/>
            </w:tcBorders>
          </w:tcPr>
          <w:p w14:paraId="7B46F357" w14:textId="77777777" w:rsidR="00AF20D0" w:rsidRDefault="00235498">
            <w:r>
              <w:t xml:space="preserve">Creation  </w:t>
            </w:r>
          </w:p>
        </w:tc>
        <w:tc>
          <w:tcPr>
            <w:tcW w:w="1522" w:type="dxa"/>
            <w:tcBorders>
              <w:top w:val="single" w:sz="6" w:space="0" w:color="000000"/>
              <w:left w:val="single" w:sz="6" w:space="0" w:color="000000"/>
              <w:bottom w:val="single" w:sz="6" w:space="0" w:color="000000"/>
              <w:right w:val="single" w:sz="6" w:space="0" w:color="000000"/>
            </w:tcBorders>
          </w:tcPr>
          <w:p w14:paraId="6BF23E26" w14:textId="77777777" w:rsidR="00AF20D0" w:rsidRDefault="00235498">
            <w:pPr>
              <w:spacing w:after="21"/>
            </w:pPr>
            <w:r>
              <w:t xml:space="preserve">Appointed </w:t>
            </w:r>
          </w:p>
          <w:p w14:paraId="47472739" w14:textId="77777777" w:rsidR="00AF20D0" w:rsidRDefault="00235498">
            <w:r>
              <w:t xml:space="preserve">Supplier (relevant team and directorate)  </w:t>
            </w:r>
          </w:p>
        </w:tc>
        <w:tc>
          <w:tcPr>
            <w:tcW w:w="1435" w:type="dxa"/>
            <w:tcBorders>
              <w:top w:val="single" w:sz="6" w:space="0" w:color="000000"/>
              <w:left w:val="single" w:sz="6" w:space="0" w:color="000000"/>
              <w:bottom w:val="single" w:sz="6" w:space="0" w:color="000000"/>
              <w:right w:val="single" w:sz="6" w:space="0" w:color="000000"/>
            </w:tcBorders>
          </w:tcPr>
          <w:p w14:paraId="0FB89372" w14:textId="77777777" w:rsidR="00AF20D0" w:rsidRDefault="00235498">
            <w:r>
              <w:t xml:space="preserve">Limitations Act  </w:t>
            </w:r>
          </w:p>
        </w:tc>
        <w:tc>
          <w:tcPr>
            <w:tcW w:w="1853" w:type="dxa"/>
            <w:tcBorders>
              <w:top w:val="single" w:sz="6" w:space="0" w:color="000000"/>
              <w:left w:val="single" w:sz="6" w:space="0" w:color="000000"/>
              <w:bottom w:val="single" w:sz="6" w:space="0" w:color="000000"/>
              <w:right w:val="single" w:sz="6" w:space="0" w:color="000000"/>
            </w:tcBorders>
          </w:tcPr>
          <w:p w14:paraId="36FD38CF" w14:textId="77777777" w:rsidR="00AF20D0" w:rsidRDefault="00235498">
            <w:pPr>
              <w:spacing w:after="21"/>
            </w:pPr>
            <w:r>
              <w:t xml:space="preserve">Return to Sport </w:t>
            </w:r>
          </w:p>
          <w:p w14:paraId="2B79201D" w14:textId="77777777" w:rsidR="00AF20D0" w:rsidRDefault="00235498">
            <w:pPr>
              <w:spacing w:after="21"/>
            </w:pPr>
            <w:r>
              <w:t xml:space="preserve">England/Confirm </w:t>
            </w:r>
          </w:p>
          <w:p w14:paraId="60D1B3E0" w14:textId="77777777" w:rsidR="00AF20D0" w:rsidRDefault="00235498">
            <w:r>
              <w:t xml:space="preserve">Destruction  </w:t>
            </w:r>
          </w:p>
        </w:tc>
        <w:tc>
          <w:tcPr>
            <w:tcW w:w="1109" w:type="dxa"/>
            <w:tcBorders>
              <w:top w:val="single" w:sz="6" w:space="0" w:color="000000"/>
              <w:left w:val="single" w:sz="6" w:space="0" w:color="000000"/>
              <w:bottom w:val="single" w:sz="6" w:space="0" w:color="000000"/>
              <w:right w:val="single" w:sz="6" w:space="0" w:color="000000"/>
            </w:tcBorders>
          </w:tcPr>
          <w:p w14:paraId="67EE932E" w14:textId="77777777" w:rsidR="00AF20D0" w:rsidRDefault="00235498">
            <w:r>
              <w:t xml:space="preserve">Yes  </w:t>
            </w:r>
          </w:p>
        </w:tc>
        <w:tc>
          <w:tcPr>
            <w:tcW w:w="1522" w:type="dxa"/>
            <w:tcBorders>
              <w:top w:val="single" w:sz="6" w:space="0" w:color="000000"/>
              <w:left w:val="single" w:sz="6" w:space="0" w:color="000000"/>
              <w:bottom w:val="single" w:sz="6" w:space="0" w:color="000000"/>
              <w:right w:val="single" w:sz="6" w:space="0" w:color="000000"/>
            </w:tcBorders>
          </w:tcPr>
          <w:p w14:paraId="469140C0" w14:textId="77777777" w:rsidR="00AF20D0" w:rsidRDefault="00235498">
            <w:r>
              <w:t xml:space="preserve">Yes  </w:t>
            </w:r>
          </w:p>
        </w:tc>
      </w:tr>
      <w:tr w:rsidR="00AF20D0" w14:paraId="1ED50247" w14:textId="77777777">
        <w:trPr>
          <w:trHeight w:val="1731"/>
        </w:trPr>
        <w:tc>
          <w:tcPr>
            <w:tcW w:w="1923" w:type="dxa"/>
            <w:tcBorders>
              <w:top w:val="single" w:sz="6" w:space="0" w:color="000000"/>
              <w:left w:val="single" w:sz="6" w:space="0" w:color="000000"/>
              <w:bottom w:val="single" w:sz="6" w:space="0" w:color="000000"/>
              <w:right w:val="single" w:sz="6" w:space="0" w:color="000000"/>
            </w:tcBorders>
          </w:tcPr>
          <w:p w14:paraId="098F47E5" w14:textId="77777777" w:rsidR="00AF20D0" w:rsidRDefault="00235498">
            <w:pPr>
              <w:spacing w:after="21"/>
            </w:pPr>
            <w:r>
              <w:t xml:space="preserve">Information </w:t>
            </w:r>
          </w:p>
          <w:p w14:paraId="58C5D8F5" w14:textId="77777777" w:rsidR="00AF20D0" w:rsidRDefault="00235498">
            <w:r>
              <w:t xml:space="preserve">Governance: Data protection  </w:t>
            </w:r>
          </w:p>
        </w:tc>
        <w:tc>
          <w:tcPr>
            <w:tcW w:w="2405" w:type="dxa"/>
            <w:tcBorders>
              <w:top w:val="single" w:sz="6" w:space="0" w:color="000000"/>
              <w:left w:val="single" w:sz="6" w:space="0" w:color="000000"/>
              <w:bottom w:val="single" w:sz="6" w:space="0" w:color="000000"/>
              <w:right w:val="single" w:sz="6" w:space="0" w:color="000000"/>
            </w:tcBorders>
          </w:tcPr>
          <w:p w14:paraId="392114C2" w14:textId="77777777" w:rsidR="00AF20D0" w:rsidRDefault="00235498">
            <w:r>
              <w:t xml:space="preserve">Register of data processing activities, DPIAs, records and stats on exercise of data subject rights  </w:t>
            </w:r>
          </w:p>
        </w:tc>
        <w:tc>
          <w:tcPr>
            <w:tcW w:w="1186" w:type="dxa"/>
            <w:tcBorders>
              <w:top w:val="single" w:sz="6" w:space="0" w:color="000000"/>
              <w:left w:val="single" w:sz="6" w:space="0" w:color="000000"/>
              <w:bottom w:val="single" w:sz="6" w:space="0" w:color="000000"/>
              <w:right w:val="single" w:sz="6" w:space="0" w:color="000000"/>
            </w:tcBorders>
          </w:tcPr>
          <w:p w14:paraId="45262394" w14:textId="77777777" w:rsidR="00AF20D0" w:rsidRDefault="00235498">
            <w:r>
              <w:t xml:space="preserve">Duration of contract period  </w:t>
            </w:r>
          </w:p>
        </w:tc>
        <w:tc>
          <w:tcPr>
            <w:tcW w:w="1186" w:type="dxa"/>
            <w:tcBorders>
              <w:top w:val="single" w:sz="6" w:space="0" w:color="000000"/>
              <w:left w:val="single" w:sz="6" w:space="0" w:color="000000"/>
              <w:bottom w:val="single" w:sz="6" w:space="0" w:color="000000"/>
              <w:right w:val="single" w:sz="6" w:space="0" w:color="000000"/>
            </w:tcBorders>
          </w:tcPr>
          <w:p w14:paraId="632FBB15" w14:textId="77777777" w:rsidR="00AF20D0" w:rsidRDefault="00235498">
            <w:r>
              <w:t xml:space="preserve">Creation  </w:t>
            </w:r>
          </w:p>
        </w:tc>
        <w:tc>
          <w:tcPr>
            <w:tcW w:w="1522" w:type="dxa"/>
            <w:tcBorders>
              <w:top w:val="single" w:sz="6" w:space="0" w:color="000000"/>
              <w:left w:val="single" w:sz="6" w:space="0" w:color="000000"/>
              <w:bottom w:val="single" w:sz="6" w:space="0" w:color="000000"/>
              <w:right w:val="single" w:sz="6" w:space="0" w:color="000000"/>
            </w:tcBorders>
          </w:tcPr>
          <w:p w14:paraId="3928F80F" w14:textId="77777777" w:rsidR="00AF20D0" w:rsidRDefault="00235498">
            <w:pPr>
              <w:spacing w:after="21"/>
            </w:pPr>
            <w:r>
              <w:t xml:space="preserve">Appointed </w:t>
            </w:r>
          </w:p>
          <w:p w14:paraId="73C132B6" w14:textId="77777777" w:rsidR="00AF20D0" w:rsidRDefault="00235498">
            <w:r>
              <w:t xml:space="preserve">Supplier (relevant team and directorate)  </w:t>
            </w:r>
          </w:p>
        </w:tc>
        <w:tc>
          <w:tcPr>
            <w:tcW w:w="1435" w:type="dxa"/>
            <w:tcBorders>
              <w:top w:val="single" w:sz="6" w:space="0" w:color="000000"/>
              <w:left w:val="single" w:sz="6" w:space="0" w:color="000000"/>
              <w:bottom w:val="single" w:sz="6" w:space="0" w:color="000000"/>
              <w:right w:val="single" w:sz="6" w:space="0" w:color="000000"/>
            </w:tcBorders>
          </w:tcPr>
          <w:p w14:paraId="55C35319" w14:textId="77777777" w:rsidR="00AF20D0" w:rsidRDefault="00235498">
            <w:pPr>
              <w:spacing w:after="21"/>
            </w:pPr>
            <w:r>
              <w:t xml:space="preserve">ICO </w:t>
            </w:r>
          </w:p>
          <w:p w14:paraId="4157BDF9" w14:textId="77777777" w:rsidR="00AF20D0" w:rsidRDefault="00235498">
            <w:r>
              <w:t xml:space="preserve">Requirement  </w:t>
            </w:r>
          </w:p>
        </w:tc>
        <w:tc>
          <w:tcPr>
            <w:tcW w:w="1853" w:type="dxa"/>
            <w:tcBorders>
              <w:top w:val="single" w:sz="6" w:space="0" w:color="000000"/>
              <w:left w:val="single" w:sz="6" w:space="0" w:color="000000"/>
              <w:bottom w:val="single" w:sz="6" w:space="0" w:color="000000"/>
              <w:right w:val="single" w:sz="6" w:space="0" w:color="000000"/>
            </w:tcBorders>
          </w:tcPr>
          <w:p w14:paraId="5E1FD5C4" w14:textId="77777777" w:rsidR="00AF20D0" w:rsidRDefault="00235498">
            <w:pPr>
              <w:spacing w:after="21"/>
            </w:pPr>
            <w:r>
              <w:t xml:space="preserve">Return to Sport </w:t>
            </w:r>
          </w:p>
          <w:p w14:paraId="0658B804" w14:textId="77777777" w:rsidR="00AF20D0" w:rsidRDefault="00235498">
            <w:pPr>
              <w:spacing w:after="21"/>
            </w:pPr>
            <w:r>
              <w:t xml:space="preserve">England/Confirm </w:t>
            </w:r>
          </w:p>
          <w:p w14:paraId="149835F1" w14:textId="77777777" w:rsidR="00AF20D0" w:rsidRDefault="00235498">
            <w:r>
              <w:t xml:space="preserve">Destruction  </w:t>
            </w:r>
          </w:p>
        </w:tc>
        <w:tc>
          <w:tcPr>
            <w:tcW w:w="1109" w:type="dxa"/>
            <w:tcBorders>
              <w:top w:val="single" w:sz="6" w:space="0" w:color="000000"/>
              <w:left w:val="single" w:sz="6" w:space="0" w:color="000000"/>
              <w:bottom w:val="single" w:sz="6" w:space="0" w:color="000000"/>
              <w:right w:val="single" w:sz="6" w:space="0" w:color="000000"/>
            </w:tcBorders>
          </w:tcPr>
          <w:p w14:paraId="2E5A12C7" w14:textId="77777777" w:rsidR="00AF20D0" w:rsidRDefault="00235498">
            <w:r>
              <w:t xml:space="preserve">Yes  </w:t>
            </w:r>
          </w:p>
        </w:tc>
        <w:tc>
          <w:tcPr>
            <w:tcW w:w="1522" w:type="dxa"/>
            <w:tcBorders>
              <w:top w:val="single" w:sz="6" w:space="0" w:color="000000"/>
              <w:left w:val="single" w:sz="6" w:space="0" w:color="000000"/>
              <w:bottom w:val="single" w:sz="6" w:space="0" w:color="000000"/>
              <w:right w:val="single" w:sz="6" w:space="0" w:color="000000"/>
            </w:tcBorders>
          </w:tcPr>
          <w:p w14:paraId="508F26EC" w14:textId="77777777" w:rsidR="00AF20D0" w:rsidRDefault="00235498">
            <w:r>
              <w:t xml:space="preserve">Yes  </w:t>
            </w:r>
          </w:p>
        </w:tc>
      </w:tr>
      <w:tr w:rsidR="00AF20D0" w14:paraId="7CF70EF1" w14:textId="77777777">
        <w:trPr>
          <w:trHeight w:val="1731"/>
        </w:trPr>
        <w:tc>
          <w:tcPr>
            <w:tcW w:w="1923" w:type="dxa"/>
            <w:tcBorders>
              <w:top w:val="single" w:sz="6" w:space="0" w:color="000000"/>
              <w:left w:val="single" w:sz="6" w:space="0" w:color="000000"/>
              <w:bottom w:val="single" w:sz="6" w:space="0" w:color="000000"/>
              <w:right w:val="single" w:sz="6" w:space="0" w:color="000000"/>
            </w:tcBorders>
          </w:tcPr>
          <w:p w14:paraId="6CC52FC3" w14:textId="77777777" w:rsidR="00AF20D0" w:rsidRDefault="00235498">
            <w:pPr>
              <w:spacing w:after="21"/>
            </w:pPr>
            <w:r>
              <w:lastRenderedPageBreak/>
              <w:t xml:space="preserve">Information </w:t>
            </w:r>
          </w:p>
          <w:p w14:paraId="63C6411A" w14:textId="77777777" w:rsidR="00AF20D0" w:rsidRDefault="00235498">
            <w:r>
              <w:t xml:space="preserve">Governance: Data security incidents and near misses  </w:t>
            </w:r>
          </w:p>
        </w:tc>
        <w:tc>
          <w:tcPr>
            <w:tcW w:w="2405" w:type="dxa"/>
            <w:tcBorders>
              <w:top w:val="single" w:sz="6" w:space="0" w:color="000000"/>
              <w:left w:val="single" w:sz="6" w:space="0" w:color="000000"/>
              <w:bottom w:val="single" w:sz="6" w:space="0" w:color="000000"/>
              <w:right w:val="single" w:sz="6" w:space="0" w:color="000000"/>
            </w:tcBorders>
          </w:tcPr>
          <w:p w14:paraId="47BC66A0" w14:textId="77777777" w:rsidR="00AF20D0" w:rsidRDefault="00235498">
            <w:pPr>
              <w:spacing w:line="278" w:lineRule="auto"/>
            </w:pPr>
            <w:r>
              <w:t xml:space="preserve">Logs and reports, correspondence, communication with the </w:t>
            </w:r>
          </w:p>
          <w:p w14:paraId="21B9DC59" w14:textId="77777777" w:rsidR="00AF20D0" w:rsidRDefault="00235498">
            <w:r>
              <w:t xml:space="preserve">regulator  </w:t>
            </w:r>
          </w:p>
        </w:tc>
        <w:tc>
          <w:tcPr>
            <w:tcW w:w="1186" w:type="dxa"/>
            <w:tcBorders>
              <w:top w:val="single" w:sz="6" w:space="0" w:color="000000"/>
              <w:left w:val="single" w:sz="6" w:space="0" w:color="000000"/>
              <w:bottom w:val="single" w:sz="6" w:space="0" w:color="000000"/>
              <w:right w:val="single" w:sz="6" w:space="0" w:color="000000"/>
            </w:tcBorders>
          </w:tcPr>
          <w:p w14:paraId="7246FC19" w14:textId="77777777" w:rsidR="00AF20D0" w:rsidRDefault="00235498">
            <w:r>
              <w:t xml:space="preserve">Duration of contract period  </w:t>
            </w:r>
          </w:p>
        </w:tc>
        <w:tc>
          <w:tcPr>
            <w:tcW w:w="1186" w:type="dxa"/>
            <w:tcBorders>
              <w:top w:val="single" w:sz="6" w:space="0" w:color="000000"/>
              <w:left w:val="single" w:sz="6" w:space="0" w:color="000000"/>
              <w:bottom w:val="single" w:sz="6" w:space="0" w:color="000000"/>
              <w:right w:val="single" w:sz="6" w:space="0" w:color="000000"/>
            </w:tcBorders>
          </w:tcPr>
          <w:p w14:paraId="28424D02" w14:textId="77777777" w:rsidR="00AF20D0" w:rsidRDefault="00235498">
            <w:r>
              <w:t xml:space="preserve">Creation  </w:t>
            </w:r>
          </w:p>
        </w:tc>
        <w:tc>
          <w:tcPr>
            <w:tcW w:w="1522" w:type="dxa"/>
            <w:tcBorders>
              <w:top w:val="single" w:sz="6" w:space="0" w:color="000000"/>
              <w:left w:val="single" w:sz="6" w:space="0" w:color="000000"/>
              <w:bottom w:val="single" w:sz="6" w:space="0" w:color="000000"/>
              <w:right w:val="single" w:sz="6" w:space="0" w:color="000000"/>
            </w:tcBorders>
          </w:tcPr>
          <w:p w14:paraId="12911E5F" w14:textId="77777777" w:rsidR="00AF20D0" w:rsidRDefault="00235498">
            <w:pPr>
              <w:spacing w:after="21"/>
            </w:pPr>
            <w:r>
              <w:t xml:space="preserve">Appointed </w:t>
            </w:r>
          </w:p>
          <w:p w14:paraId="6446D16A" w14:textId="77777777" w:rsidR="00AF20D0" w:rsidRDefault="00235498">
            <w:r>
              <w:t xml:space="preserve">Supplier (relevant team and directorate)  </w:t>
            </w:r>
          </w:p>
        </w:tc>
        <w:tc>
          <w:tcPr>
            <w:tcW w:w="1435" w:type="dxa"/>
            <w:tcBorders>
              <w:top w:val="single" w:sz="6" w:space="0" w:color="000000"/>
              <w:left w:val="single" w:sz="6" w:space="0" w:color="000000"/>
              <w:bottom w:val="single" w:sz="6" w:space="0" w:color="000000"/>
              <w:right w:val="single" w:sz="6" w:space="0" w:color="000000"/>
            </w:tcBorders>
          </w:tcPr>
          <w:p w14:paraId="0BDCC479" w14:textId="77777777" w:rsidR="00AF20D0" w:rsidRDefault="00235498">
            <w:pPr>
              <w:spacing w:after="21"/>
            </w:pPr>
            <w:r>
              <w:t xml:space="preserve">ICO </w:t>
            </w:r>
          </w:p>
          <w:p w14:paraId="2F6A1E30" w14:textId="77777777" w:rsidR="00AF20D0" w:rsidRDefault="00235498">
            <w:r>
              <w:t xml:space="preserve">Requirement  </w:t>
            </w:r>
          </w:p>
        </w:tc>
        <w:tc>
          <w:tcPr>
            <w:tcW w:w="1853" w:type="dxa"/>
            <w:tcBorders>
              <w:top w:val="single" w:sz="6" w:space="0" w:color="000000"/>
              <w:left w:val="single" w:sz="6" w:space="0" w:color="000000"/>
              <w:bottom w:val="single" w:sz="6" w:space="0" w:color="000000"/>
              <w:right w:val="single" w:sz="6" w:space="0" w:color="000000"/>
            </w:tcBorders>
          </w:tcPr>
          <w:p w14:paraId="1514F52D" w14:textId="77777777" w:rsidR="00AF20D0" w:rsidRDefault="00235498">
            <w:pPr>
              <w:spacing w:after="21"/>
            </w:pPr>
            <w:r>
              <w:t xml:space="preserve">Return to Sport </w:t>
            </w:r>
          </w:p>
          <w:p w14:paraId="600E7BBD" w14:textId="77777777" w:rsidR="00AF20D0" w:rsidRDefault="00235498">
            <w:pPr>
              <w:spacing w:after="21"/>
            </w:pPr>
            <w:r>
              <w:t xml:space="preserve">England/Confirm </w:t>
            </w:r>
          </w:p>
          <w:p w14:paraId="26ADEAF0" w14:textId="77777777" w:rsidR="00AF20D0" w:rsidRDefault="00235498">
            <w:r>
              <w:t xml:space="preserve">Destruction  </w:t>
            </w:r>
          </w:p>
        </w:tc>
        <w:tc>
          <w:tcPr>
            <w:tcW w:w="1109" w:type="dxa"/>
            <w:tcBorders>
              <w:top w:val="single" w:sz="6" w:space="0" w:color="000000"/>
              <w:left w:val="single" w:sz="6" w:space="0" w:color="000000"/>
              <w:bottom w:val="single" w:sz="6" w:space="0" w:color="000000"/>
              <w:right w:val="single" w:sz="6" w:space="0" w:color="000000"/>
            </w:tcBorders>
          </w:tcPr>
          <w:p w14:paraId="791AB487" w14:textId="77777777" w:rsidR="00AF20D0" w:rsidRDefault="00235498">
            <w:r>
              <w:t xml:space="preserve">Yes  </w:t>
            </w:r>
          </w:p>
        </w:tc>
        <w:tc>
          <w:tcPr>
            <w:tcW w:w="1522" w:type="dxa"/>
            <w:tcBorders>
              <w:top w:val="single" w:sz="6" w:space="0" w:color="000000"/>
              <w:left w:val="single" w:sz="6" w:space="0" w:color="000000"/>
              <w:bottom w:val="single" w:sz="6" w:space="0" w:color="000000"/>
              <w:right w:val="single" w:sz="6" w:space="0" w:color="000000"/>
            </w:tcBorders>
          </w:tcPr>
          <w:p w14:paraId="108C99DB" w14:textId="77777777" w:rsidR="00AF20D0" w:rsidRDefault="00235498">
            <w:r>
              <w:t xml:space="preserve">Yes  </w:t>
            </w:r>
          </w:p>
        </w:tc>
      </w:tr>
      <w:tr w:rsidR="00AF20D0" w14:paraId="1E944B78" w14:textId="77777777">
        <w:trPr>
          <w:trHeight w:val="1109"/>
        </w:trPr>
        <w:tc>
          <w:tcPr>
            <w:tcW w:w="1923" w:type="dxa"/>
            <w:tcBorders>
              <w:top w:val="single" w:sz="6" w:space="0" w:color="000000"/>
              <w:left w:val="single" w:sz="6" w:space="0" w:color="000000"/>
              <w:bottom w:val="single" w:sz="6" w:space="0" w:color="000000"/>
              <w:right w:val="single" w:sz="6" w:space="0" w:color="000000"/>
            </w:tcBorders>
          </w:tcPr>
          <w:p w14:paraId="2D053015" w14:textId="77777777" w:rsidR="00AF20D0" w:rsidRDefault="00235498">
            <w:r>
              <w:t xml:space="preserve">Information Governance: FOI and EIR requests  </w:t>
            </w:r>
          </w:p>
        </w:tc>
        <w:tc>
          <w:tcPr>
            <w:tcW w:w="2405" w:type="dxa"/>
            <w:tcBorders>
              <w:top w:val="single" w:sz="6" w:space="0" w:color="000000"/>
              <w:left w:val="single" w:sz="6" w:space="0" w:color="000000"/>
              <w:bottom w:val="single" w:sz="6" w:space="0" w:color="000000"/>
              <w:right w:val="single" w:sz="6" w:space="0" w:color="000000"/>
            </w:tcBorders>
          </w:tcPr>
          <w:p w14:paraId="3B126B46" w14:textId="77777777" w:rsidR="00AF20D0" w:rsidRDefault="00235498">
            <w:r>
              <w:t xml:space="preserve">Requests, responses, correspondence, communication with the </w:t>
            </w:r>
          </w:p>
        </w:tc>
        <w:tc>
          <w:tcPr>
            <w:tcW w:w="1186" w:type="dxa"/>
            <w:tcBorders>
              <w:top w:val="single" w:sz="6" w:space="0" w:color="000000"/>
              <w:left w:val="single" w:sz="6" w:space="0" w:color="000000"/>
              <w:bottom w:val="single" w:sz="6" w:space="0" w:color="000000"/>
              <w:right w:val="single" w:sz="6" w:space="0" w:color="000000"/>
            </w:tcBorders>
          </w:tcPr>
          <w:p w14:paraId="4CAA2782" w14:textId="77777777" w:rsidR="00AF20D0" w:rsidRDefault="00235498">
            <w:r>
              <w:t xml:space="preserve">Duration of contract </w:t>
            </w:r>
          </w:p>
        </w:tc>
        <w:tc>
          <w:tcPr>
            <w:tcW w:w="1186" w:type="dxa"/>
            <w:tcBorders>
              <w:top w:val="single" w:sz="6" w:space="0" w:color="000000"/>
              <w:left w:val="single" w:sz="6" w:space="0" w:color="000000"/>
              <w:bottom w:val="single" w:sz="6" w:space="0" w:color="000000"/>
              <w:right w:val="single" w:sz="6" w:space="0" w:color="000000"/>
            </w:tcBorders>
          </w:tcPr>
          <w:p w14:paraId="36BA8037" w14:textId="77777777" w:rsidR="00AF20D0" w:rsidRDefault="00235498">
            <w:r>
              <w:t xml:space="preserve">Creation  </w:t>
            </w:r>
          </w:p>
        </w:tc>
        <w:tc>
          <w:tcPr>
            <w:tcW w:w="1522" w:type="dxa"/>
            <w:tcBorders>
              <w:top w:val="single" w:sz="6" w:space="0" w:color="000000"/>
              <w:left w:val="single" w:sz="6" w:space="0" w:color="000000"/>
              <w:bottom w:val="single" w:sz="6" w:space="0" w:color="000000"/>
              <w:right w:val="single" w:sz="6" w:space="0" w:color="000000"/>
            </w:tcBorders>
          </w:tcPr>
          <w:p w14:paraId="2BD59D97" w14:textId="77777777" w:rsidR="00AF20D0" w:rsidRDefault="00235498">
            <w:pPr>
              <w:spacing w:after="21"/>
            </w:pPr>
            <w:r>
              <w:t xml:space="preserve">Appointed </w:t>
            </w:r>
          </w:p>
          <w:p w14:paraId="3D0B7B01" w14:textId="77777777" w:rsidR="00AF20D0" w:rsidRDefault="00235498">
            <w:pPr>
              <w:spacing w:after="21"/>
            </w:pPr>
            <w:r>
              <w:t xml:space="preserve">Supplier </w:t>
            </w:r>
          </w:p>
          <w:p w14:paraId="7C7AA456" w14:textId="77777777" w:rsidR="00AF20D0" w:rsidRDefault="00235498">
            <w:r>
              <w:t xml:space="preserve">(relevant team </w:t>
            </w:r>
          </w:p>
        </w:tc>
        <w:tc>
          <w:tcPr>
            <w:tcW w:w="1435" w:type="dxa"/>
            <w:tcBorders>
              <w:top w:val="single" w:sz="6" w:space="0" w:color="000000"/>
              <w:left w:val="single" w:sz="6" w:space="0" w:color="000000"/>
              <w:bottom w:val="single" w:sz="6" w:space="0" w:color="000000"/>
              <w:right w:val="single" w:sz="6" w:space="0" w:color="000000"/>
            </w:tcBorders>
          </w:tcPr>
          <w:p w14:paraId="07FF6252" w14:textId="77777777" w:rsidR="00AF20D0" w:rsidRDefault="00235498">
            <w:pPr>
              <w:spacing w:after="21"/>
            </w:pPr>
            <w:r>
              <w:t xml:space="preserve">ICO </w:t>
            </w:r>
          </w:p>
          <w:p w14:paraId="6B6B86A1" w14:textId="77777777" w:rsidR="00AF20D0" w:rsidRDefault="00235498">
            <w:r>
              <w:t xml:space="preserve">Requirement  </w:t>
            </w:r>
          </w:p>
        </w:tc>
        <w:tc>
          <w:tcPr>
            <w:tcW w:w="1853" w:type="dxa"/>
            <w:tcBorders>
              <w:top w:val="single" w:sz="6" w:space="0" w:color="000000"/>
              <w:left w:val="single" w:sz="6" w:space="0" w:color="000000"/>
              <w:bottom w:val="single" w:sz="6" w:space="0" w:color="000000"/>
              <w:right w:val="single" w:sz="6" w:space="0" w:color="000000"/>
            </w:tcBorders>
          </w:tcPr>
          <w:p w14:paraId="1718BA17" w14:textId="77777777" w:rsidR="00AF20D0" w:rsidRDefault="00235498">
            <w:pPr>
              <w:spacing w:after="21"/>
            </w:pPr>
            <w:r>
              <w:t xml:space="preserve">Return to Sport </w:t>
            </w:r>
          </w:p>
          <w:p w14:paraId="2AA7B18A" w14:textId="77777777" w:rsidR="00AF20D0" w:rsidRDefault="00235498">
            <w:pPr>
              <w:spacing w:after="21"/>
            </w:pPr>
            <w:r>
              <w:t xml:space="preserve">England/Confirm </w:t>
            </w:r>
          </w:p>
          <w:p w14:paraId="7E52C2E9" w14:textId="77777777" w:rsidR="00AF20D0" w:rsidRDefault="00235498">
            <w:r>
              <w:t xml:space="preserve">Destruction  </w:t>
            </w:r>
          </w:p>
        </w:tc>
        <w:tc>
          <w:tcPr>
            <w:tcW w:w="1109" w:type="dxa"/>
            <w:tcBorders>
              <w:top w:val="single" w:sz="6" w:space="0" w:color="000000"/>
              <w:left w:val="single" w:sz="6" w:space="0" w:color="000000"/>
              <w:bottom w:val="single" w:sz="6" w:space="0" w:color="000000"/>
              <w:right w:val="single" w:sz="6" w:space="0" w:color="000000"/>
            </w:tcBorders>
          </w:tcPr>
          <w:p w14:paraId="480C654C" w14:textId="77777777" w:rsidR="00AF20D0" w:rsidRDefault="00235498">
            <w:r>
              <w:t xml:space="preserve">Yes  </w:t>
            </w:r>
          </w:p>
        </w:tc>
        <w:tc>
          <w:tcPr>
            <w:tcW w:w="1522" w:type="dxa"/>
            <w:tcBorders>
              <w:top w:val="single" w:sz="6" w:space="0" w:color="000000"/>
              <w:left w:val="single" w:sz="6" w:space="0" w:color="000000"/>
              <w:bottom w:val="single" w:sz="6" w:space="0" w:color="000000"/>
              <w:right w:val="single" w:sz="6" w:space="0" w:color="000000"/>
            </w:tcBorders>
          </w:tcPr>
          <w:p w14:paraId="1E96E9CE" w14:textId="77777777" w:rsidR="00AF20D0" w:rsidRDefault="00235498">
            <w:r>
              <w:t xml:space="preserve">Yes  </w:t>
            </w:r>
          </w:p>
        </w:tc>
      </w:tr>
      <w:tr w:rsidR="00AF20D0" w14:paraId="33933A78" w14:textId="77777777">
        <w:trPr>
          <w:trHeight w:val="797"/>
        </w:trPr>
        <w:tc>
          <w:tcPr>
            <w:tcW w:w="1923" w:type="dxa"/>
            <w:tcBorders>
              <w:top w:val="single" w:sz="6" w:space="0" w:color="000000"/>
              <w:left w:val="single" w:sz="6" w:space="0" w:color="000000"/>
              <w:bottom w:val="single" w:sz="6" w:space="0" w:color="000000"/>
              <w:right w:val="single" w:sz="6" w:space="0" w:color="000000"/>
            </w:tcBorders>
          </w:tcPr>
          <w:p w14:paraId="3A2006F2" w14:textId="77777777" w:rsidR="00AF20D0" w:rsidRDefault="00AF20D0"/>
        </w:tc>
        <w:tc>
          <w:tcPr>
            <w:tcW w:w="2405" w:type="dxa"/>
            <w:tcBorders>
              <w:top w:val="single" w:sz="6" w:space="0" w:color="000000"/>
              <w:left w:val="single" w:sz="6" w:space="0" w:color="000000"/>
              <w:bottom w:val="single" w:sz="6" w:space="0" w:color="000000"/>
              <w:right w:val="single" w:sz="6" w:space="0" w:color="000000"/>
            </w:tcBorders>
          </w:tcPr>
          <w:p w14:paraId="79B74F46" w14:textId="77777777" w:rsidR="00AF20D0" w:rsidRDefault="00235498">
            <w:r>
              <w:t xml:space="preserve">regulator, logs and statistics  </w:t>
            </w:r>
          </w:p>
        </w:tc>
        <w:tc>
          <w:tcPr>
            <w:tcW w:w="1186" w:type="dxa"/>
            <w:tcBorders>
              <w:top w:val="single" w:sz="6" w:space="0" w:color="000000"/>
              <w:left w:val="single" w:sz="6" w:space="0" w:color="000000"/>
              <w:bottom w:val="single" w:sz="6" w:space="0" w:color="000000"/>
              <w:right w:val="single" w:sz="6" w:space="0" w:color="000000"/>
            </w:tcBorders>
          </w:tcPr>
          <w:p w14:paraId="086916B6" w14:textId="77777777" w:rsidR="00AF20D0" w:rsidRDefault="00235498">
            <w:r>
              <w:t xml:space="preserve">period - 6 years  </w:t>
            </w:r>
          </w:p>
        </w:tc>
        <w:tc>
          <w:tcPr>
            <w:tcW w:w="1186" w:type="dxa"/>
            <w:tcBorders>
              <w:top w:val="single" w:sz="6" w:space="0" w:color="000000"/>
              <w:left w:val="single" w:sz="6" w:space="0" w:color="000000"/>
              <w:bottom w:val="single" w:sz="6" w:space="0" w:color="000000"/>
              <w:right w:val="single" w:sz="6" w:space="0" w:color="000000"/>
            </w:tcBorders>
          </w:tcPr>
          <w:p w14:paraId="4298F558" w14:textId="77777777" w:rsidR="00AF20D0" w:rsidRDefault="00AF20D0"/>
        </w:tc>
        <w:tc>
          <w:tcPr>
            <w:tcW w:w="1522" w:type="dxa"/>
            <w:tcBorders>
              <w:top w:val="single" w:sz="6" w:space="0" w:color="000000"/>
              <w:left w:val="single" w:sz="6" w:space="0" w:color="000000"/>
              <w:bottom w:val="single" w:sz="6" w:space="0" w:color="000000"/>
              <w:right w:val="single" w:sz="6" w:space="0" w:color="000000"/>
            </w:tcBorders>
          </w:tcPr>
          <w:p w14:paraId="010917C6" w14:textId="77777777" w:rsidR="00AF20D0" w:rsidRDefault="00235498">
            <w:r>
              <w:t xml:space="preserve">and directorate)  </w:t>
            </w:r>
          </w:p>
        </w:tc>
        <w:tc>
          <w:tcPr>
            <w:tcW w:w="1435" w:type="dxa"/>
            <w:tcBorders>
              <w:top w:val="single" w:sz="6" w:space="0" w:color="000000"/>
              <w:left w:val="single" w:sz="6" w:space="0" w:color="000000"/>
              <w:bottom w:val="single" w:sz="6" w:space="0" w:color="000000"/>
              <w:right w:val="single" w:sz="6" w:space="0" w:color="000000"/>
            </w:tcBorders>
          </w:tcPr>
          <w:p w14:paraId="54E1C27F" w14:textId="77777777" w:rsidR="00AF20D0" w:rsidRDefault="00AF20D0"/>
        </w:tc>
        <w:tc>
          <w:tcPr>
            <w:tcW w:w="1853" w:type="dxa"/>
            <w:tcBorders>
              <w:top w:val="single" w:sz="6" w:space="0" w:color="000000"/>
              <w:left w:val="single" w:sz="6" w:space="0" w:color="000000"/>
              <w:bottom w:val="single" w:sz="6" w:space="0" w:color="000000"/>
              <w:right w:val="single" w:sz="6" w:space="0" w:color="000000"/>
            </w:tcBorders>
          </w:tcPr>
          <w:p w14:paraId="73EF6B7C" w14:textId="77777777" w:rsidR="00AF20D0" w:rsidRDefault="00AF20D0"/>
        </w:tc>
        <w:tc>
          <w:tcPr>
            <w:tcW w:w="1109" w:type="dxa"/>
            <w:tcBorders>
              <w:top w:val="single" w:sz="6" w:space="0" w:color="000000"/>
              <w:left w:val="single" w:sz="6" w:space="0" w:color="000000"/>
              <w:bottom w:val="single" w:sz="6" w:space="0" w:color="000000"/>
              <w:right w:val="single" w:sz="6" w:space="0" w:color="000000"/>
            </w:tcBorders>
          </w:tcPr>
          <w:p w14:paraId="42FB6830" w14:textId="77777777" w:rsidR="00AF20D0" w:rsidRDefault="00AF20D0"/>
        </w:tc>
        <w:tc>
          <w:tcPr>
            <w:tcW w:w="1522" w:type="dxa"/>
            <w:tcBorders>
              <w:top w:val="single" w:sz="6" w:space="0" w:color="000000"/>
              <w:left w:val="single" w:sz="6" w:space="0" w:color="000000"/>
              <w:bottom w:val="single" w:sz="6" w:space="0" w:color="000000"/>
              <w:right w:val="single" w:sz="6" w:space="0" w:color="000000"/>
            </w:tcBorders>
          </w:tcPr>
          <w:p w14:paraId="41D8C1E5" w14:textId="77777777" w:rsidR="00AF20D0" w:rsidRDefault="00AF20D0"/>
        </w:tc>
      </w:tr>
    </w:tbl>
    <w:p w14:paraId="3236E3FD" w14:textId="77777777" w:rsidR="00AF20D0" w:rsidRDefault="00235498">
      <w:pPr>
        <w:spacing w:after="0"/>
        <w:jc w:val="both"/>
      </w:pPr>
      <w:r>
        <w:rPr>
          <w:rFonts w:ascii="Arial" w:eastAsia="Arial" w:hAnsi="Arial" w:cs="Arial"/>
          <w:sz w:val="24"/>
        </w:rPr>
        <w:t xml:space="preserve"> </w:t>
      </w:r>
      <w:r>
        <w:rPr>
          <w:rFonts w:ascii="Arial" w:eastAsia="Arial" w:hAnsi="Arial" w:cs="Arial"/>
          <w:sz w:val="24"/>
        </w:rPr>
        <w:tab/>
      </w:r>
      <w:r>
        <w:t xml:space="preserve"> </w:t>
      </w:r>
      <w:r>
        <w:br w:type="page"/>
      </w:r>
    </w:p>
    <w:p w14:paraId="7ED524F1" w14:textId="77777777" w:rsidR="00AF20D0" w:rsidRDefault="00235498">
      <w:pPr>
        <w:spacing w:after="181"/>
        <w:ind w:left="-5" w:hanging="10"/>
      </w:pPr>
      <w:r>
        <w:lastRenderedPageBreak/>
        <w:t xml:space="preserve">Appendix 6 - </w:t>
      </w:r>
      <w:r>
        <w:rPr>
          <w:b/>
        </w:rPr>
        <w:t>Intellectual Property Rights Tracker for Suppliers and Other Parties</w:t>
      </w:r>
      <w:r>
        <w:t xml:space="preserve">  </w:t>
      </w:r>
    </w:p>
    <w:p w14:paraId="51F72F0E" w14:textId="77777777" w:rsidR="00AF20D0" w:rsidRDefault="00235498">
      <w:pPr>
        <w:spacing w:after="0"/>
      </w:pPr>
      <w:r>
        <w:t xml:space="preserve">  </w:t>
      </w:r>
    </w:p>
    <w:p w14:paraId="12D50F85" w14:textId="77777777" w:rsidR="00AF20D0" w:rsidRDefault="00235498">
      <w:pPr>
        <w:spacing w:after="44"/>
      </w:pPr>
      <w:r>
        <w:rPr>
          <w:noProof/>
        </w:rPr>
        <w:drawing>
          <wp:inline distT="0" distB="0" distL="0" distR="0" wp14:anchorId="60B0E68B" wp14:editId="7D895489">
            <wp:extent cx="8863330" cy="2534920"/>
            <wp:effectExtent l="0" t="0" r="0" b="0"/>
            <wp:docPr id="7252" name="Picture 7252"/>
            <wp:cNvGraphicFramePr/>
            <a:graphic xmlns:a="http://schemas.openxmlformats.org/drawingml/2006/main">
              <a:graphicData uri="http://schemas.openxmlformats.org/drawingml/2006/picture">
                <pic:pic xmlns:pic="http://schemas.openxmlformats.org/drawingml/2006/picture">
                  <pic:nvPicPr>
                    <pic:cNvPr id="7252" name="Picture 7252"/>
                    <pic:cNvPicPr/>
                  </pic:nvPicPr>
                  <pic:blipFill>
                    <a:blip r:embed="rId194"/>
                    <a:stretch>
                      <a:fillRect/>
                    </a:stretch>
                  </pic:blipFill>
                  <pic:spPr>
                    <a:xfrm>
                      <a:off x="0" y="0"/>
                      <a:ext cx="8863330" cy="2534920"/>
                    </a:xfrm>
                    <a:prstGeom prst="rect">
                      <a:avLst/>
                    </a:prstGeom>
                  </pic:spPr>
                </pic:pic>
              </a:graphicData>
            </a:graphic>
          </wp:inline>
        </w:drawing>
      </w:r>
    </w:p>
    <w:p w14:paraId="12C11638" w14:textId="77777777" w:rsidR="00AF20D0" w:rsidRDefault="00235498">
      <w:pPr>
        <w:spacing w:after="179"/>
      </w:pPr>
      <w:r>
        <w:t xml:space="preserve">  </w:t>
      </w:r>
    </w:p>
    <w:p w14:paraId="147E1EF7" w14:textId="77777777" w:rsidR="00AF20D0" w:rsidRDefault="00235498">
      <w:pPr>
        <w:spacing w:after="0"/>
      </w:pPr>
      <w:r>
        <w:t xml:space="preserve"> </w:t>
      </w:r>
    </w:p>
    <w:p w14:paraId="45769B2F" w14:textId="77777777" w:rsidR="00AF20D0" w:rsidRDefault="00AF20D0">
      <w:pPr>
        <w:sectPr w:rsidR="00AF20D0">
          <w:headerReference w:type="even" r:id="rId195"/>
          <w:headerReference w:type="default" r:id="rId196"/>
          <w:footerReference w:type="even" r:id="rId197"/>
          <w:footerReference w:type="default" r:id="rId198"/>
          <w:headerReference w:type="first" r:id="rId199"/>
          <w:footerReference w:type="first" r:id="rId200"/>
          <w:pgSz w:w="16838" w:h="11906" w:orient="landscape"/>
          <w:pgMar w:top="1439" w:right="1396" w:bottom="1630" w:left="1440" w:header="203" w:footer="720" w:gutter="0"/>
          <w:cols w:space="720"/>
        </w:sectPr>
      </w:pPr>
    </w:p>
    <w:p w14:paraId="722C2F6A" w14:textId="77777777" w:rsidR="00AF20D0" w:rsidRDefault="00235498">
      <w:pPr>
        <w:spacing w:after="288" w:line="250" w:lineRule="auto"/>
        <w:jc w:val="center"/>
      </w:pPr>
      <w:r>
        <w:rPr>
          <w:rFonts w:ascii="Arial" w:eastAsia="Arial" w:hAnsi="Arial" w:cs="Arial"/>
          <w:b/>
          <w:sz w:val="24"/>
        </w:rPr>
        <w:lastRenderedPageBreak/>
        <w:t xml:space="preserve">CCZZ25A05 Provision of This Girl Can campaign evaluation - Qualitative Work, Sport England </w:t>
      </w:r>
    </w:p>
    <w:p w14:paraId="2423F171" w14:textId="77777777" w:rsidR="00AF20D0" w:rsidRDefault="00235498">
      <w:pPr>
        <w:spacing w:after="59" w:line="456" w:lineRule="auto"/>
        <w:ind w:left="37" w:right="1327" w:firstLine="2257"/>
      </w:pPr>
      <w:r>
        <w:rPr>
          <w:rFonts w:ascii="Arial" w:eastAsia="Arial" w:hAnsi="Arial" w:cs="Arial"/>
          <w:b/>
          <w:sz w:val="24"/>
        </w:rPr>
        <w:t xml:space="preserve">Annex 2 – DPS Filter Categories </w:t>
      </w:r>
      <w:r>
        <w:rPr>
          <w:b/>
          <w:i/>
          <w:u w:val="single" w:color="000000"/>
        </w:rPr>
        <w:t>SUBJECT AREA:</w:t>
      </w:r>
    </w:p>
    <w:p w14:paraId="11F24050" w14:textId="77777777" w:rsidR="00AF20D0" w:rsidRDefault="00235498">
      <w:pPr>
        <w:spacing w:after="1" w:line="257" w:lineRule="auto"/>
        <w:ind w:left="32" w:right="4261" w:hanging="10"/>
      </w:pPr>
      <w:r>
        <w:rPr>
          <w:b/>
          <w:i/>
        </w:rPr>
        <w:t>Agriculture, Fishing and Food</w:t>
      </w:r>
    </w:p>
    <w:p w14:paraId="159A02C0" w14:textId="77777777" w:rsidR="00AF20D0" w:rsidRDefault="00235498">
      <w:pPr>
        <w:spacing w:after="4" w:line="263" w:lineRule="auto"/>
        <w:ind w:left="32" w:right="3559" w:hanging="10"/>
      </w:pPr>
      <w:r>
        <w:t>Agriculture</w:t>
      </w:r>
    </w:p>
    <w:p w14:paraId="50683061" w14:textId="77777777" w:rsidR="00AF20D0" w:rsidRDefault="00235498">
      <w:pPr>
        <w:spacing w:after="4" w:line="263" w:lineRule="auto"/>
        <w:ind w:left="32" w:right="3559" w:hanging="10"/>
      </w:pPr>
      <w:r>
        <w:t>Animal Welfare</w:t>
      </w:r>
    </w:p>
    <w:p w14:paraId="4814CEA8" w14:textId="77777777" w:rsidR="00AF20D0" w:rsidRDefault="00235498">
      <w:pPr>
        <w:spacing w:after="4" w:line="263" w:lineRule="auto"/>
        <w:ind w:left="32" w:right="3559" w:hanging="10"/>
      </w:pPr>
      <w:r>
        <w:t>Farming</w:t>
      </w:r>
    </w:p>
    <w:p w14:paraId="6148DF91" w14:textId="77777777" w:rsidR="00AF20D0" w:rsidRDefault="00235498">
      <w:pPr>
        <w:spacing w:after="4" w:line="263" w:lineRule="auto"/>
        <w:ind w:left="32" w:right="3559" w:hanging="10"/>
      </w:pPr>
      <w:r>
        <w:t>Fishing</w:t>
      </w:r>
    </w:p>
    <w:p w14:paraId="43B5A407" w14:textId="77777777" w:rsidR="00AF20D0" w:rsidRDefault="00235498">
      <w:pPr>
        <w:spacing w:after="4" w:line="263" w:lineRule="auto"/>
        <w:ind w:left="32" w:right="3559" w:hanging="10"/>
      </w:pPr>
      <w:r>
        <w:t>Food Labelling</w:t>
      </w:r>
    </w:p>
    <w:p w14:paraId="2A627F07" w14:textId="77777777" w:rsidR="00AF20D0" w:rsidRDefault="00235498">
      <w:pPr>
        <w:spacing w:after="4" w:line="263" w:lineRule="auto"/>
        <w:ind w:left="32" w:right="3559" w:hanging="10"/>
      </w:pPr>
      <w:r>
        <w:t>Food standards and safety</w:t>
      </w:r>
    </w:p>
    <w:p w14:paraId="1FB00B42" w14:textId="77777777" w:rsidR="00AF20D0" w:rsidRDefault="00235498">
      <w:pPr>
        <w:spacing w:after="4" w:line="263" w:lineRule="auto"/>
        <w:ind w:left="32" w:right="3559" w:hanging="10"/>
      </w:pPr>
      <w:r>
        <w:t>Horticulture</w:t>
      </w:r>
    </w:p>
    <w:p w14:paraId="3FACA30A" w14:textId="77777777" w:rsidR="00AF20D0" w:rsidRDefault="00235498">
      <w:pPr>
        <w:spacing w:after="4" w:line="263" w:lineRule="auto"/>
        <w:ind w:left="32" w:right="3559" w:hanging="10"/>
      </w:pPr>
      <w:r>
        <w:t>Seafood and aquatic animal health</w:t>
      </w:r>
    </w:p>
    <w:p w14:paraId="5CF79C16" w14:textId="77777777" w:rsidR="00AF20D0" w:rsidRDefault="00235498">
      <w:pPr>
        <w:spacing w:after="4" w:line="263" w:lineRule="auto"/>
        <w:ind w:left="32" w:right="3559" w:hanging="10"/>
      </w:pPr>
      <w:r>
        <w:t>Wildlife and habitat conservation</w:t>
      </w:r>
    </w:p>
    <w:p w14:paraId="222BCF96" w14:textId="77777777" w:rsidR="00AF20D0" w:rsidRDefault="00235498">
      <w:pPr>
        <w:spacing w:after="1" w:line="257" w:lineRule="auto"/>
        <w:ind w:left="32" w:right="4261" w:hanging="10"/>
      </w:pPr>
      <w:r>
        <w:rPr>
          <w:b/>
          <w:i/>
        </w:rPr>
        <w:t>Business, Finance and the Economy</w:t>
      </w:r>
    </w:p>
    <w:p w14:paraId="05C76DEF" w14:textId="77777777" w:rsidR="00AF20D0" w:rsidRDefault="00235498">
      <w:pPr>
        <w:spacing w:after="4" w:line="263" w:lineRule="auto"/>
        <w:ind w:left="32" w:right="3559" w:hanging="10"/>
      </w:pPr>
      <w:r>
        <w:t>Business transformation and change</w:t>
      </w:r>
    </w:p>
    <w:p w14:paraId="4ED12564" w14:textId="77777777" w:rsidR="00AF20D0" w:rsidRDefault="00235498">
      <w:pPr>
        <w:spacing w:after="4" w:line="263" w:lineRule="auto"/>
        <w:ind w:left="32" w:right="3559" w:hanging="10"/>
      </w:pPr>
      <w:r>
        <w:t>Competition, markets and mergers</w:t>
      </w:r>
    </w:p>
    <w:p w14:paraId="489456AD" w14:textId="77777777" w:rsidR="00AF20D0" w:rsidRDefault="00235498">
      <w:pPr>
        <w:spacing w:after="4" w:line="263" w:lineRule="auto"/>
        <w:ind w:left="32" w:right="3559" w:hanging="10"/>
      </w:pPr>
      <w:r>
        <w:t>Digital economy</w:t>
      </w:r>
    </w:p>
    <w:p w14:paraId="7DCE1385" w14:textId="77777777" w:rsidR="00AF20D0" w:rsidRDefault="00235498">
      <w:pPr>
        <w:spacing w:after="4" w:line="263" w:lineRule="auto"/>
        <w:ind w:left="32" w:right="3559" w:hanging="10"/>
      </w:pPr>
      <w:r>
        <w:t>Emerging markets</w:t>
      </w:r>
    </w:p>
    <w:p w14:paraId="65CFCC00" w14:textId="77777777" w:rsidR="00AF20D0" w:rsidRDefault="00235498">
      <w:pPr>
        <w:spacing w:after="4" w:line="263" w:lineRule="auto"/>
        <w:ind w:left="32" w:right="3559" w:hanging="10"/>
      </w:pPr>
      <w:r>
        <w:t>Financial services</w:t>
      </w:r>
    </w:p>
    <w:p w14:paraId="6FD21169" w14:textId="77777777" w:rsidR="00AF20D0" w:rsidRDefault="00235498">
      <w:pPr>
        <w:spacing w:after="4" w:line="263" w:lineRule="auto"/>
        <w:ind w:left="32" w:right="3559" w:hanging="10"/>
      </w:pPr>
      <w:r>
        <w:t>Gig economy</w:t>
      </w:r>
    </w:p>
    <w:p w14:paraId="68F2DB2F" w14:textId="77777777" w:rsidR="00AF20D0" w:rsidRDefault="00235498">
      <w:pPr>
        <w:spacing w:after="4" w:line="263" w:lineRule="auto"/>
        <w:ind w:left="32" w:right="3559" w:hanging="10"/>
      </w:pPr>
      <w:r>
        <w:t>Internal markets</w:t>
      </w:r>
    </w:p>
    <w:p w14:paraId="47CF8599" w14:textId="77777777" w:rsidR="00AF20D0" w:rsidRDefault="00235498">
      <w:pPr>
        <w:spacing w:after="4" w:line="263" w:lineRule="auto"/>
        <w:ind w:left="32" w:right="3559" w:hanging="10"/>
      </w:pPr>
      <w:r>
        <w:t>Regeneration</w:t>
      </w:r>
    </w:p>
    <w:p w14:paraId="7F450B28" w14:textId="77777777" w:rsidR="00AF20D0" w:rsidRDefault="00235498">
      <w:pPr>
        <w:spacing w:after="4" w:line="263" w:lineRule="auto"/>
        <w:ind w:left="32" w:right="3559" w:hanging="10"/>
      </w:pPr>
      <w:r>
        <w:t>Regulated industries/markets/services</w:t>
      </w:r>
    </w:p>
    <w:p w14:paraId="16C9EFCD" w14:textId="77777777" w:rsidR="00AF20D0" w:rsidRDefault="00235498">
      <w:pPr>
        <w:spacing w:after="4" w:line="263" w:lineRule="auto"/>
        <w:ind w:left="32" w:right="3559" w:hanging="10"/>
      </w:pPr>
      <w:r>
        <w:t>Retail</w:t>
      </w:r>
    </w:p>
    <w:p w14:paraId="5C013F19" w14:textId="77777777" w:rsidR="00AF20D0" w:rsidRDefault="00235498">
      <w:pPr>
        <w:spacing w:after="4" w:line="263" w:lineRule="auto"/>
        <w:ind w:left="32" w:right="3559" w:hanging="10"/>
      </w:pPr>
      <w:r>
        <w:t>State Aid</w:t>
      </w:r>
    </w:p>
    <w:p w14:paraId="36DE81B1" w14:textId="77777777" w:rsidR="00AF20D0" w:rsidRDefault="00235498">
      <w:pPr>
        <w:spacing w:after="4" w:line="263" w:lineRule="auto"/>
        <w:ind w:left="32" w:right="3559" w:hanging="10"/>
      </w:pPr>
      <w:r>
        <w:t>Supply Chains</w:t>
      </w:r>
    </w:p>
    <w:p w14:paraId="11223474" w14:textId="77777777" w:rsidR="00AF20D0" w:rsidRDefault="00235498">
      <w:pPr>
        <w:spacing w:after="4" w:line="263" w:lineRule="auto"/>
        <w:ind w:left="32" w:right="3559" w:hanging="10"/>
      </w:pPr>
      <w:r>
        <w:t xml:space="preserve">Tariffs </w:t>
      </w:r>
    </w:p>
    <w:p w14:paraId="6842EEC0" w14:textId="77777777" w:rsidR="00AF20D0" w:rsidRDefault="00235498">
      <w:pPr>
        <w:spacing w:after="4" w:line="263" w:lineRule="auto"/>
        <w:ind w:left="32" w:right="3559" w:hanging="10"/>
      </w:pPr>
      <w:r>
        <w:t>Trade</w:t>
      </w:r>
    </w:p>
    <w:p w14:paraId="6ACE26D2" w14:textId="77777777" w:rsidR="00AF20D0" w:rsidRDefault="00235498">
      <w:pPr>
        <w:spacing w:after="4" w:line="263" w:lineRule="auto"/>
        <w:ind w:left="32" w:right="3559" w:hanging="10"/>
      </w:pPr>
      <w:r>
        <w:t xml:space="preserve">Economics (appraisal and behavioural </w:t>
      </w:r>
    </w:p>
    <w:p w14:paraId="01B435C9" w14:textId="77777777" w:rsidR="00AF20D0" w:rsidRDefault="00235498">
      <w:pPr>
        <w:spacing w:after="4" w:line="263" w:lineRule="auto"/>
        <w:ind w:left="32" w:right="3559" w:hanging="10"/>
      </w:pPr>
      <w:r>
        <w:t>economics)</w:t>
      </w:r>
    </w:p>
    <w:p w14:paraId="79801E48" w14:textId="77777777" w:rsidR="00AF20D0" w:rsidRDefault="00235498">
      <w:pPr>
        <w:spacing w:after="4" w:line="263" w:lineRule="auto"/>
        <w:ind w:left="32" w:right="3559" w:hanging="10"/>
      </w:pPr>
      <w:r>
        <w:t>Benefits / credits / welfare</w:t>
      </w:r>
    </w:p>
    <w:p w14:paraId="4316AE30" w14:textId="77777777" w:rsidR="00AF20D0" w:rsidRDefault="00235498">
      <w:pPr>
        <w:spacing w:after="4" w:line="263" w:lineRule="auto"/>
        <w:ind w:left="32" w:right="3559" w:hanging="10"/>
      </w:pPr>
      <w:r>
        <w:t>Financial advice and guidance</w:t>
      </w:r>
    </w:p>
    <w:p w14:paraId="582545EC" w14:textId="77777777" w:rsidR="00AF20D0" w:rsidRDefault="00235498">
      <w:pPr>
        <w:spacing w:after="4" w:line="263" w:lineRule="auto"/>
        <w:ind w:left="32" w:right="3559" w:hanging="10"/>
      </w:pPr>
      <w:r>
        <w:t>Insurance</w:t>
      </w:r>
    </w:p>
    <w:p w14:paraId="28F84A73" w14:textId="77777777" w:rsidR="00AF20D0" w:rsidRDefault="00235498">
      <w:pPr>
        <w:spacing w:after="4" w:line="263" w:lineRule="auto"/>
        <w:ind w:left="32" w:right="3559" w:hanging="10"/>
      </w:pPr>
      <w:r>
        <w:t>Pensions</w:t>
      </w:r>
    </w:p>
    <w:p w14:paraId="584CDDD7" w14:textId="77777777" w:rsidR="00AF20D0" w:rsidRDefault="00235498">
      <w:pPr>
        <w:spacing w:after="4" w:line="263" w:lineRule="auto"/>
        <w:ind w:left="32" w:right="3559" w:hanging="10"/>
      </w:pPr>
      <w:r>
        <w:t>Taxation - business</w:t>
      </w:r>
    </w:p>
    <w:p w14:paraId="17E76690" w14:textId="77777777" w:rsidR="00AF20D0" w:rsidRDefault="00235498">
      <w:pPr>
        <w:spacing w:after="4" w:line="263" w:lineRule="auto"/>
        <w:ind w:left="32" w:right="3559" w:hanging="10"/>
      </w:pPr>
      <w:r>
        <w:t>Taxation - personal</w:t>
      </w:r>
    </w:p>
    <w:p w14:paraId="2356538B" w14:textId="77777777" w:rsidR="00AF20D0" w:rsidRDefault="00235498">
      <w:pPr>
        <w:spacing w:after="1" w:line="257" w:lineRule="auto"/>
        <w:ind w:left="32" w:right="4261" w:hanging="10"/>
      </w:pPr>
      <w:r>
        <w:rPr>
          <w:b/>
          <w:i/>
        </w:rPr>
        <w:t>Crime and Justice</w:t>
      </w:r>
    </w:p>
    <w:p w14:paraId="41CFBBEF" w14:textId="77777777" w:rsidR="00AF20D0" w:rsidRDefault="00235498">
      <w:pPr>
        <w:spacing w:after="4" w:line="263" w:lineRule="auto"/>
        <w:ind w:left="32" w:right="3559" w:hanging="10"/>
      </w:pPr>
      <w:r>
        <w:t>Access to justice</w:t>
      </w:r>
    </w:p>
    <w:p w14:paraId="5969A1C1" w14:textId="77777777" w:rsidR="00AF20D0" w:rsidRDefault="00235498">
      <w:pPr>
        <w:spacing w:after="4" w:line="263" w:lineRule="auto"/>
        <w:ind w:left="32" w:right="3559" w:hanging="10"/>
      </w:pPr>
      <w:r>
        <w:t>Courts, tribunals and legal services</w:t>
      </w:r>
    </w:p>
    <w:p w14:paraId="446F5276" w14:textId="77777777" w:rsidR="00AF20D0" w:rsidRDefault="00235498">
      <w:pPr>
        <w:spacing w:after="4" w:line="263" w:lineRule="auto"/>
        <w:ind w:left="32" w:right="3559" w:hanging="10"/>
      </w:pPr>
      <w:r>
        <w:t>Crime and policing</w:t>
      </w:r>
    </w:p>
    <w:p w14:paraId="7DBB618A" w14:textId="77777777" w:rsidR="00AF20D0" w:rsidRDefault="00235498">
      <w:pPr>
        <w:spacing w:after="4" w:line="263" w:lineRule="auto"/>
        <w:ind w:left="32" w:right="3559" w:hanging="10"/>
      </w:pPr>
      <w:r>
        <w:t>Offender management and rehabilitation</w:t>
      </w:r>
    </w:p>
    <w:p w14:paraId="1899E1D2" w14:textId="77777777" w:rsidR="00AF20D0" w:rsidRDefault="00235498">
      <w:pPr>
        <w:spacing w:after="4" w:line="263" w:lineRule="auto"/>
        <w:ind w:left="32" w:right="3559" w:hanging="10"/>
      </w:pPr>
      <w:r>
        <w:t>Extremism / terrorism</w:t>
      </w:r>
    </w:p>
    <w:p w14:paraId="62790456" w14:textId="77777777" w:rsidR="00AF20D0" w:rsidRDefault="00235498">
      <w:pPr>
        <w:spacing w:after="4" w:line="263" w:lineRule="auto"/>
        <w:ind w:left="32" w:right="3559" w:hanging="10"/>
      </w:pPr>
      <w:r>
        <w:t>Trafficking and slavery</w:t>
      </w:r>
    </w:p>
    <w:p w14:paraId="57A84948" w14:textId="77777777" w:rsidR="00AF20D0" w:rsidRDefault="00235498">
      <w:pPr>
        <w:spacing w:after="1" w:line="257" w:lineRule="auto"/>
        <w:ind w:left="32" w:right="4261" w:hanging="10"/>
      </w:pPr>
      <w:r>
        <w:rPr>
          <w:b/>
          <w:i/>
        </w:rPr>
        <w:t>Culture, Media and Sport</w:t>
      </w:r>
    </w:p>
    <w:p w14:paraId="6E103A87" w14:textId="77777777" w:rsidR="00AF20D0" w:rsidRDefault="00235498">
      <w:pPr>
        <w:spacing w:after="4" w:line="263" w:lineRule="auto"/>
        <w:ind w:left="32" w:right="3559" w:hanging="10"/>
      </w:pPr>
      <w:r>
        <w:t>Arts, culture and music</w:t>
      </w:r>
    </w:p>
    <w:p w14:paraId="7FA2320B" w14:textId="77777777" w:rsidR="00AF20D0" w:rsidRDefault="00235498">
      <w:pPr>
        <w:spacing w:after="4" w:line="263" w:lineRule="auto"/>
        <w:ind w:left="32" w:right="3559" w:hanging="10"/>
      </w:pPr>
      <w:r>
        <w:t>Entertainment</w:t>
      </w:r>
    </w:p>
    <w:p w14:paraId="0C66CA82" w14:textId="77777777" w:rsidR="00AF20D0" w:rsidRDefault="00235498">
      <w:pPr>
        <w:spacing w:after="4" w:line="263" w:lineRule="auto"/>
        <w:ind w:left="32" w:right="3559" w:hanging="10"/>
      </w:pPr>
      <w:r>
        <w:lastRenderedPageBreak/>
        <w:t>Heritage</w:t>
      </w:r>
    </w:p>
    <w:p w14:paraId="5E73901A" w14:textId="77777777" w:rsidR="00AF20D0" w:rsidRDefault="00235498">
      <w:pPr>
        <w:spacing w:after="4" w:line="263" w:lineRule="auto"/>
        <w:ind w:left="32" w:right="3559" w:hanging="10"/>
      </w:pPr>
      <w:r>
        <w:t>Hospitality</w:t>
      </w:r>
    </w:p>
    <w:p w14:paraId="126C1C1A" w14:textId="77777777" w:rsidR="00AF20D0" w:rsidRDefault="00235498">
      <w:pPr>
        <w:spacing w:after="4" w:line="263" w:lineRule="auto"/>
        <w:ind w:left="32" w:right="3559" w:hanging="10"/>
      </w:pPr>
      <w:r>
        <w:t>Tourism</w:t>
      </w:r>
    </w:p>
    <w:p w14:paraId="587EBF13" w14:textId="77777777" w:rsidR="00AF20D0" w:rsidRDefault="00235498">
      <w:pPr>
        <w:spacing w:after="4" w:line="263" w:lineRule="auto"/>
        <w:ind w:left="32" w:right="3559" w:hanging="10"/>
      </w:pPr>
      <w:r>
        <w:t>Travel</w:t>
      </w:r>
    </w:p>
    <w:p w14:paraId="11752D7F" w14:textId="77777777" w:rsidR="00AF20D0" w:rsidRDefault="00235498">
      <w:pPr>
        <w:spacing w:after="4" w:line="263" w:lineRule="auto"/>
        <w:ind w:left="32" w:right="3559" w:hanging="10"/>
      </w:pPr>
      <w:r>
        <w:t>Gambling</w:t>
      </w:r>
    </w:p>
    <w:p w14:paraId="575F22B3" w14:textId="77777777" w:rsidR="00AF20D0" w:rsidRDefault="00235498">
      <w:pPr>
        <w:spacing w:after="4" w:line="263" w:lineRule="auto"/>
        <w:ind w:left="32" w:right="3559" w:hanging="10"/>
      </w:pPr>
      <w:r>
        <w:t>Gaming</w:t>
      </w:r>
    </w:p>
    <w:tbl>
      <w:tblPr>
        <w:tblStyle w:val="TableGrid"/>
        <w:tblpPr w:vertAnchor="text" w:tblpX="4132" w:tblpY="18"/>
        <w:tblOverlap w:val="never"/>
        <w:tblW w:w="965" w:type="dxa"/>
        <w:tblInd w:w="0" w:type="dxa"/>
        <w:tblCellMar>
          <w:top w:w="16" w:type="dxa"/>
          <w:left w:w="41" w:type="dxa"/>
          <w:right w:w="115" w:type="dxa"/>
        </w:tblCellMar>
        <w:tblLook w:val="04A0" w:firstRow="1" w:lastRow="0" w:firstColumn="1" w:lastColumn="0" w:noHBand="0" w:noVBand="1"/>
      </w:tblPr>
      <w:tblGrid>
        <w:gridCol w:w="965"/>
      </w:tblGrid>
      <w:tr w:rsidR="00AF20D0" w14:paraId="0F8C6897" w14:textId="77777777">
        <w:trPr>
          <w:trHeight w:val="288"/>
        </w:trPr>
        <w:tc>
          <w:tcPr>
            <w:tcW w:w="965" w:type="dxa"/>
            <w:tcBorders>
              <w:top w:val="nil"/>
              <w:left w:val="nil"/>
              <w:bottom w:val="nil"/>
              <w:right w:val="nil"/>
            </w:tcBorders>
            <w:shd w:val="clear" w:color="auto" w:fill="E49EDD"/>
          </w:tcPr>
          <w:p w14:paraId="77C30464" w14:textId="77777777" w:rsidR="00AF20D0" w:rsidRDefault="00235498">
            <w:r>
              <w:t>X</w:t>
            </w:r>
          </w:p>
        </w:tc>
      </w:tr>
    </w:tbl>
    <w:p w14:paraId="189530DD" w14:textId="77777777" w:rsidR="00AF20D0" w:rsidRDefault="00235498">
      <w:pPr>
        <w:spacing w:after="4" w:line="263" w:lineRule="auto"/>
        <w:ind w:left="32" w:right="3559" w:hanging="10"/>
      </w:pPr>
      <w:r>
        <w:t>Sport, leisure and recreation</w:t>
      </w:r>
    </w:p>
    <w:p w14:paraId="2E80571E" w14:textId="77777777" w:rsidR="00AF20D0" w:rsidRDefault="00235498">
      <w:pPr>
        <w:spacing w:after="4" w:line="263" w:lineRule="auto"/>
        <w:ind w:left="32" w:right="3559" w:hanging="10"/>
      </w:pPr>
      <w:r>
        <w:t>Broadcast media</w:t>
      </w:r>
    </w:p>
    <w:p w14:paraId="0C9AE2A8" w14:textId="77777777" w:rsidR="00AF20D0" w:rsidRDefault="00235498">
      <w:pPr>
        <w:spacing w:after="4" w:line="263" w:lineRule="auto"/>
        <w:ind w:left="32" w:right="3559" w:hanging="10"/>
      </w:pPr>
      <w:r>
        <w:t>Digital media</w:t>
      </w:r>
    </w:p>
    <w:p w14:paraId="2CF608D2" w14:textId="77777777" w:rsidR="00AF20D0" w:rsidRDefault="00235498">
      <w:pPr>
        <w:spacing w:after="4" w:line="263" w:lineRule="auto"/>
        <w:ind w:left="32" w:right="3559" w:hanging="10"/>
      </w:pPr>
      <w:r>
        <w:t>Print media</w:t>
      </w:r>
    </w:p>
    <w:p w14:paraId="75BD2632" w14:textId="77777777" w:rsidR="00AF20D0" w:rsidRDefault="00235498">
      <w:pPr>
        <w:spacing w:after="4" w:line="263" w:lineRule="auto"/>
        <w:ind w:left="32" w:right="3559" w:hanging="10"/>
      </w:pPr>
      <w:r>
        <w:t>Social media</w:t>
      </w:r>
    </w:p>
    <w:p w14:paraId="746F380F" w14:textId="77777777" w:rsidR="00AF20D0" w:rsidRDefault="00235498">
      <w:pPr>
        <w:spacing w:after="1" w:line="257" w:lineRule="auto"/>
        <w:ind w:left="32" w:right="4261" w:hanging="10"/>
      </w:pPr>
      <w:r>
        <w:rPr>
          <w:b/>
          <w:i/>
        </w:rPr>
        <w:t>Education, Training and Employment</w:t>
      </w:r>
    </w:p>
    <w:p w14:paraId="69C686DE" w14:textId="77777777" w:rsidR="00AF20D0" w:rsidRDefault="00235498">
      <w:pPr>
        <w:spacing w:after="4" w:line="263" w:lineRule="auto"/>
        <w:ind w:left="32" w:right="3559" w:hanging="10"/>
      </w:pPr>
      <w:r>
        <w:t>Childcare</w:t>
      </w:r>
    </w:p>
    <w:p w14:paraId="0030D063" w14:textId="77777777" w:rsidR="00AF20D0" w:rsidRDefault="00235498">
      <w:pPr>
        <w:spacing w:after="4" w:line="263" w:lineRule="auto"/>
        <w:ind w:left="32" w:right="3559" w:hanging="10"/>
      </w:pPr>
      <w:r>
        <w:t>Early years</w:t>
      </w:r>
    </w:p>
    <w:p w14:paraId="6BB7225B" w14:textId="77777777" w:rsidR="00AF20D0" w:rsidRDefault="00235498">
      <w:pPr>
        <w:spacing w:after="4" w:line="263" w:lineRule="auto"/>
        <w:ind w:left="32" w:right="3559" w:hanging="10"/>
      </w:pPr>
      <w:r>
        <w:t>Primary</w:t>
      </w:r>
    </w:p>
    <w:p w14:paraId="6BADE655" w14:textId="77777777" w:rsidR="00AF20D0" w:rsidRDefault="00235498">
      <w:pPr>
        <w:spacing w:after="4" w:line="263" w:lineRule="auto"/>
        <w:ind w:left="32" w:right="3559" w:hanging="10"/>
      </w:pPr>
      <w:r>
        <w:t>Secondary</w:t>
      </w:r>
    </w:p>
    <w:p w14:paraId="096A3B0D" w14:textId="77777777" w:rsidR="00AF20D0" w:rsidRDefault="00235498">
      <w:pPr>
        <w:spacing w:after="4" w:line="263" w:lineRule="auto"/>
        <w:ind w:left="32" w:right="3559" w:hanging="10"/>
      </w:pPr>
      <w:r>
        <w:t>Further Education</w:t>
      </w:r>
    </w:p>
    <w:p w14:paraId="4B68120D" w14:textId="77777777" w:rsidR="00AF20D0" w:rsidRDefault="00235498">
      <w:pPr>
        <w:spacing w:after="4" w:line="263" w:lineRule="auto"/>
        <w:ind w:left="32" w:right="3559" w:hanging="10"/>
      </w:pPr>
      <w:r>
        <w:t>Higher Education</w:t>
      </w:r>
    </w:p>
    <w:p w14:paraId="72895CA1" w14:textId="77777777" w:rsidR="00AF20D0" w:rsidRDefault="00235498">
      <w:pPr>
        <w:spacing w:after="4" w:line="263" w:lineRule="auto"/>
        <w:ind w:left="32" w:right="3559" w:hanging="10"/>
      </w:pPr>
      <w:r>
        <w:t xml:space="preserve">Special Needs / SEN (Special Educational </w:t>
      </w:r>
    </w:p>
    <w:p w14:paraId="1AB37983" w14:textId="77777777" w:rsidR="00AF20D0" w:rsidRDefault="00235498">
      <w:pPr>
        <w:spacing w:after="4" w:line="263" w:lineRule="auto"/>
        <w:ind w:left="32" w:right="3559" w:hanging="10"/>
      </w:pPr>
      <w:r>
        <w:t>Needs)</w:t>
      </w:r>
    </w:p>
    <w:p w14:paraId="72495527" w14:textId="77777777" w:rsidR="00AF20D0" w:rsidRDefault="00235498">
      <w:pPr>
        <w:spacing w:after="4" w:line="263" w:lineRule="auto"/>
        <w:ind w:left="32" w:right="3559" w:hanging="10"/>
      </w:pPr>
      <w:r>
        <w:t>Apprenticeships</w:t>
      </w:r>
    </w:p>
    <w:p w14:paraId="0254ACB6" w14:textId="77777777" w:rsidR="00AF20D0" w:rsidRDefault="00235498">
      <w:pPr>
        <w:spacing w:after="4" w:line="263" w:lineRule="auto"/>
        <w:ind w:left="32" w:right="3559" w:hanging="10"/>
      </w:pPr>
      <w:r>
        <w:t>Workplace training / skills development</w:t>
      </w:r>
    </w:p>
    <w:p w14:paraId="05727932" w14:textId="77777777" w:rsidR="00AF20D0" w:rsidRDefault="00235498">
      <w:pPr>
        <w:spacing w:after="4" w:line="263" w:lineRule="auto"/>
        <w:ind w:left="32" w:right="3559" w:hanging="10"/>
      </w:pPr>
      <w:r>
        <w:t>Adult education / life-long learning</w:t>
      </w:r>
    </w:p>
    <w:p w14:paraId="13A013B0" w14:textId="77777777" w:rsidR="00AF20D0" w:rsidRDefault="00235498">
      <w:pPr>
        <w:spacing w:after="4" w:line="263" w:lineRule="auto"/>
        <w:ind w:left="32" w:right="3559" w:hanging="10"/>
      </w:pPr>
      <w:r>
        <w:t>Employment</w:t>
      </w:r>
    </w:p>
    <w:p w14:paraId="7F200AF6" w14:textId="77777777" w:rsidR="00AF20D0" w:rsidRDefault="00235498">
      <w:pPr>
        <w:spacing w:after="4" w:line="263" w:lineRule="auto"/>
        <w:ind w:left="32" w:right="3559" w:hanging="10"/>
      </w:pPr>
      <w:r>
        <w:t>Self-employment</w:t>
      </w:r>
    </w:p>
    <w:p w14:paraId="0B516DA1" w14:textId="77777777" w:rsidR="00AF20D0" w:rsidRDefault="00235498">
      <w:pPr>
        <w:spacing w:after="4" w:line="263" w:lineRule="auto"/>
        <w:ind w:left="32" w:right="3559" w:hanging="10"/>
      </w:pPr>
      <w:r>
        <w:t>Unemployment</w:t>
      </w:r>
    </w:p>
    <w:p w14:paraId="4DE764B9" w14:textId="77777777" w:rsidR="00AF20D0" w:rsidRDefault="00235498">
      <w:pPr>
        <w:spacing w:after="4" w:line="263" w:lineRule="auto"/>
        <w:ind w:left="32" w:right="3559" w:hanging="10"/>
      </w:pPr>
      <w:r>
        <w:t>Retirement</w:t>
      </w:r>
    </w:p>
    <w:p w14:paraId="410FDFA1" w14:textId="77777777" w:rsidR="00AF20D0" w:rsidRDefault="00235498">
      <w:pPr>
        <w:spacing w:after="4" w:line="263" w:lineRule="auto"/>
        <w:ind w:left="32" w:right="3559" w:hanging="10"/>
      </w:pPr>
      <w:r>
        <w:t>Careers advice and guidance</w:t>
      </w:r>
    </w:p>
    <w:p w14:paraId="1902F5D6" w14:textId="77777777" w:rsidR="00AF20D0" w:rsidRDefault="00235498">
      <w:pPr>
        <w:spacing w:after="4" w:line="263" w:lineRule="auto"/>
        <w:ind w:left="32" w:right="3559" w:hanging="10"/>
      </w:pPr>
      <w:r>
        <w:t>Human resources</w:t>
      </w:r>
    </w:p>
    <w:p w14:paraId="219DDE1F" w14:textId="77777777" w:rsidR="00AF20D0" w:rsidRDefault="00235498">
      <w:pPr>
        <w:spacing w:after="4" w:line="263" w:lineRule="auto"/>
        <w:ind w:left="32" w:right="3559" w:hanging="10"/>
      </w:pPr>
      <w:r>
        <w:t>Recruitment</w:t>
      </w:r>
    </w:p>
    <w:p w14:paraId="405F1AC3" w14:textId="77777777" w:rsidR="00AF20D0" w:rsidRDefault="00235498">
      <w:pPr>
        <w:spacing w:after="1" w:line="257" w:lineRule="auto"/>
        <w:ind w:left="32" w:right="4261" w:hanging="10"/>
      </w:pPr>
      <w:r>
        <w:rPr>
          <w:b/>
          <w:i/>
        </w:rPr>
        <w:t>Environment and Infrastructure</w:t>
      </w:r>
    </w:p>
    <w:p w14:paraId="1B9279F7" w14:textId="77777777" w:rsidR="00AF20D0" w:rsidRDefault="00235498">
      <w:pPr>
        <w:spacing w:after="4" w:line="263" w:lineRule="auto"/>
        <w:ind w:left="32" w:right="3559" w:hanging="10"/>
      </w:pPr>
      <w:r>
        <w:t>Biodiversity and ecosystems</w:t>
      </w:r>
    </w:p>
    <w:p w14:paraId="5D5DCB60" w14:textId="77777777" w:rsidR="00AF20D0" w:rsidRDefault="00235498">
      <w:pPr>
        <w:spacing w:after="4" w:line="263" w:lineRule="auto"/>
        <w:ind w:left="32" w:right="3559" w:hanging="10"/>
      </w:pPr>
      <w:r>
        <w:t>Built environment</w:t>
      </w:r>
    </w:p>
    <w:p w14:paraId="72500920" w14:textId="77777777" w:rsidR="00AF20D0" w:rsidRDefault="00235498">
      <w:pPr>
        <w:spacing w:after="4" w:line="263" w:lineRule="auto"/>
        <w:ind w:left="32" w:right="3559" w:hanging="10"/>
      </w:pPr>
      <w:r>
        <w:t>Climate change</w:t>
      </w:r>
    </w:p>
    <w:p w14:paraId="037AF602" w14:textId="77777777" w:rsidR="00AF20D0" w:rsidRDefault="00235498">
      <w:pPr>
        <w:spacing w:after="4" w:line="263" w:lineRule="auto"/>
        <w:ind w:left="32" w:right="3559" w:hanging="10"/>
      </w:pPr>
      <w:r>
        <w:t>Decarbonisation, emissions and net zero</w:t>
      </w:r>
    </w:p>
    <w:p w14:paraId="1F3C5510" w14:textId="77777777" w:rsidR="00AF20D0" w:rsidRDefault="00235498">
      <w:pPr>
        <w:spacing w:after="4" w:line="263" w:lineRule="auto"/>
        <w:ind w:left="32" w:right="3559" w:hanging="10"/>
      </w:pPr>
      <w:r>
        <w:t>Energy (renewables and fossil-based)</w:t>
      </w:r>
    </w:p>
    <w:p w14:paraId="68981257" w14:textId="77777777" w:rsidR="00AF20D0" w:rsidRDefault="00235498">
      <w:pPr>
        <w:spacing w:after="4" w:line="263" w:lineRule="auto"/>
        <w:ind w:left="32" w:right="3559" w:hanging="10"/>
      </w:pPr>
      <w:r>
        <w:t>Forestry</w:t>
      </w:r>
    </w:p>
    <w:p w14:paraId="2D04710B" w14:textId="77777777" w:rsidR="00AF20D0" w:rsidRDefault="00235498">
      <w:pPr>
        <w:spacing w:after="4" w:line="263" w:lineRule="auto"/>
        <w:ind w:left="32" w:right="3559" w:hanging="10"/>
      </w:pPr>
      <w:r>
        <w:t>Flooding</w:t>
      </w:r>
    </w:p>
    <w:p w14:paraId="1E7179E1" w14:textId="77777777" w:rsidR="00AF20D0" w:rsidRDefault="00235498">
      <w:pPr>
        <w:spacing w:after="4" w:line="263" w:lineRule="auto"/>
        <w:ind w:left="32" w:right="3559" w:hanging="10"/>
      </w:pPr>
      <w:r>
        <w:t>Geology</w:t>
      </w:r>
    </w:p>
    <w:p w14:paraId="025D8023" w14:textId="77777777" w:rsidR="00AF20D0" w:rsidRDefault="00235498">
      <w:pPr>
        <w:spacing w:after="4" w:line="263" w:lineRule="auto"/>
        <w:ind w:left="32" w:right="4464" w:hanging="10"/>
      </w:pPr>
      <w:r>
        <w:t>Heavy industries (chemical production, metal production / refining, mining, quarrying etc.) Land use planning / spatial planning</w:t>
      </w:r>
    </w:p>
    <w:p w14:paraId="5809788F" w14:textId="77777777" w:rsidR="00AF20D0" w:rsidRDefault="00235498">
      <w:pPr>
        <w:spacing w:after="4" w:line="263" w:lineRule="auto"/>
        <w:ind w:left="32" w:right="3559" w:hanging="10"/>
      </w:pPr>
      <w:r>
        <w:t>Natural environment</w:t>
      </w:r>
    </w:p>
    <w:p w14:paraId="7E62E87B" w14:textId="77777777" w:rsidR="00AF20D0" w:rsidRDefault="00235498">
      <w:pPr>
        <w:spacing w:after="4" w:line="263" w:lineRule="auto"/>
        <w:ind w:left="32" w:right="3559" w:hanging="10"/>
      </w:pPr>
      <w:r>
        <w:t>Ocean and coastal processes</w:t>
      </w:r>
    </w:p>
    <w:p w14:paraId="337DA20F" w14:textId="77777777" w:rsidR="00AF20D0" w:rsidRDefault="00235498">
      <w:pPr>
        <w:spacing w:after="4" w:line="263" w:lineRule="auto"/>
        <w:ind w:left="32" w:right="3559" w:hanging="10"/>
      </w:pPr>
      <w:r>
        <w:t>Plastics and litter</w:t>
      </w:r>
    </w:p>
    <w:p w14:paraId="75BED829" w14:textId="77777777" w:rsidR="00AF20D0" w:rsidRDefault="00235498">
      <w:pPr>
        <w:spacing w:after="4" w:line="263" w:lineRule="auto"/>
        <w:ind w:left="32" w:right="3559" w:hanging="10"/>
      </w:pPr>
      <w:r>
        <w:t>Pollution</w:t>
      </w:r>
    </w:p>
    <w:p w14:paraId="35779E5F" w14:textId="77777777" w:rsidR="00AF20D0" w:rsidRDefault="00235498">
      <w:pPr>
        <w:spacing w:after="4" w:line="263" w:lineRule="auto"/>
        <w:ind w:left="32" w:right="3559" w:hanging="10"/>
      </w:pPr>
      <w:r>
        <w:t>Recycling</w:t>
      </w:r>
    </w:p>
    <w:p w14:paraId="4903778E" w14:textId="77777777" w:rsidR="00AF20D0" w:rsidRDefault="00235498">
      <w:pPr>
        <w:spacing w:after="4" w:line="263" w:lineRule="auto"/>
        <w:ind w:left="32" w:right="3559" w:hanging="10"/>
      </w:pPr>
      <w:r>
        <w:t>Sustainability</w:t>
      </w:r>
    </w:p>
    <w:p w14:paraId="250E62A5" w14:textId="77777777" w:rsidR="00AF20D0" w:rsidRDefault="00235498">
      <w:pPr>
        <w:spacing w:after="4" w:line="263" w:lineRule="auto"/>
        <w:ind w:left="32" w:right="3559" w:hanging="10"/>
      </w:pPr>
      <w:r>
        <w:t>Waste</w:t>
      </w:r>
    </w:p>
    <w:p w14:paraId="33EB2889" w14:textId="77777777" w:rsidR="00AF20D0" w:rsidRDefault="00235498">
      <w:pPr>
        <w:spacing w:after="4" w:line="263" w:lineRule="auto"/>
        <w:ind w:left="32" w:right="5680" w:hanging="10"/>
      </w:pPr>
      <w:r>
        <w:lastRenderedPageBreak/>
        <w:t>Water quality Construction</w:t>
      </w:r>
    </w:p>
    <w:p w14:paraId="5F7EEC61" w14:textId="77777777" w:rsidR="00AF20D0" w:rsidRDefault="00235498">
      <w:pPr>
        <w:spacing w:after="4" w:line="263" w:lineRule="auto"/>
        <w:ind w:left="32" w:right="3559" w:hanging="10"/>
      </w:pPr>
      <w:r>
        <w:t>Freight and logistics</w:t>
      </w:r>
    </w:p>
    <w:p w14:paraId="233F3290" w14:textId="77777777" w:rsidR="00AF20D0" w:rsidRDefault="00235498">
      <w:pPr>
        <w:spacing w:after="4" w:line="263" w:lineRule="auto"/>
        <w:ind w:left="32" w:right="3559" w:hanging="10"/>
      </w:pPr>
      <w:r>
        <w:t>Infrastructure</w:t>
      </w:r>
    </w:p>
    <w:p w14:paraId="4A837250" w14:textId="77777777" w:rsidR="00AF20D0" w:rsidRDefault="00235498">
      <w:pPr>
        <w:spacing w:after="4" w:line="263" w:lineRule="auto"/>
        <w:ind w:left="32" w:right="3559" w:hanging="10"/>
      </w:pPr>
      <w:r>
        <w:t>Property</w:t>
      </w:r>
    </w:p>
    <w:p w14:paraId="2FC54327" w14:textId="77777777" w:rsidR="00AF20D0" w:rsidRDefault="00235498">
      <w:pPr>
        <w:spacing w:after="4" w:line="263" w:lineRule="auto"/>
        <w:ind w:left="32" w:right="3559" w:hanging="10"/>
      </w:pPr>
      <w:r>
        <w:t>Transport</w:t>
      </w:r>
    </w:p>
    <w:p w14:paraId="3DADEBB6" w14:textId="77777777" w:rsidR="00AF20D0" w:rsidRDefault="00235498">
      <w:pPr>
        <w:spacing w:after="4" w:line="263" w:lineRule="auto"/>
        <w:ind w:left="32" w:right="3559" w:hanging="10"/>
      </w:pPr>
      <w:r>
        <w:t>Utilities</w:t>
      </w:r>
    </w:p>
    <w:p w14:paraId="543875F7" w14:textId="77777777" w:rsidR="00AF20D0" w:rsidRDefault="00235498">
      <w:pPr>
        <w:spacing w:after="1" w:line="257" w:lineRule="auto"/>
        <w:ind w:left="32" w:right="4261" w:hanging="10"/>
      </w:pPr>
      <w:r>
        <w:rPr>
          <w:b/>
          <w:i/>
        </w:rPr>
        <w:t>Government and International</w:t>
      </w:r>
    </w:p>
    <w:p w14:paraId="15125E33" w14:textId="77777777" w:rsidR="00AF20D0" w:rsidRDefault="00235498">
      <w:pPr>
        <w:spacing w:after="4" w:line="263" w:lineRule="auto"/>
        <w:ind w:left="32" w:right="3559" w:hanging="10"/>
      </w:pPr>
      <w:r>
        <w:t>Local Government</w:t>
      </w:r>
    </w:p>
    <w:p w14:paraId="7CB4795B" w14:textId="77777777" w:rsidR="00AF20D0" w:rsidRDefault="00235498">
      <w:pPr>
        <w:spacing w:after="4" w:line="263" w:lineRule="auto"/>
        <w:ind w:left="32" w:right="3559" w:hanging="10"/>
      </w:pPr>
      <w:r>
        <w:t>Central Government</w:t>
      </w:r>
    </w:p>
    <w:p w14:paraId="32A0860E" w14:textId="77777777" w:rsidR="00AF20D0" w:rsidRDefault="00235498">
      <w:pPr>
        <w:spacing w:after="4" w:line="263" w:lineRule="auto"/>
        <w:ind w:left="32" w:right="3559" w:hanging="10"/>
      </w:pPr>
      <w:r>
        <w:t>EU Exit</w:t>
      </w:r>
    </w:p>
    <w:p w14:paraId="53439370" w14:textId="77777777" w:rsidR="00AF20D0" w:rsidRDefault="00235498">
      <w:pPr>
        <w:spacing w:after="4" w:line="263" w:lineRule="auto"/>
        <w:ind w:left="32" w:right="3559" w:hanging="10"/>
      </w:pPr>
      <w:r>
        <w:t>International conventions</w:t>
      </w:r>
    </w:p>
    <w:p w14:paraId="627C0D0C" w14:textId="77777777" w:rsidR="00AF20D0" w:rsidRDefault="00235498">
      <w:pPr>
        <w:spacing w:after="4" w:line="263" w:lineRule="auto"/>
        <w:ind w:left="32" w:right="3559" w:hanging="10"/>
      </w:pPr>
      <w:r>
        <w:t>International law</w:t>
      </w:r>
    </w:p>
    <w:p w14:paraId="4C0D6BA3" w14:textId="77777777" w:rsidR="00AF20D0" w:rsidRDefault="00235498">
      <w:pPr>
        <w:spacing w:after="4" w:line="263" w:lineRule="auto"/>
        <w:ind w:left="32" w:right="3559" w:hanging="10"/>
      </w:pPr>
      <w:r>
        <w:t>International relations</w:t>
      </w:r>
    </w:p>
    <w:p w14:paraId="39E723BB" w14:textId="77777777" w:rsidR="00AF20D0" w:rsidRDefault="00235498">
      <w:pPr>
        <w:spacing w:after="4" w:line="263" w:lineRule="auto"/>
        <w:ind w:left="32" w:right="3559" w:hanging="10"/>
      </w:pPr>
      <w:r>
        <w:t>Emergency and disaster response</w:t>
      </w:r>
    </w:p>
    <w:p w14:paraId="73529CC4" w14:textId="77777777" w:rsidR="00AF20D0" w:rsidRDefault="00235498">
      <w:pPr>
        <w:spacing w:after="4" w:line="263" w:lineRule="auto"/>
        <w:ind w:left="32" w:right="3559" w:hanging="10"/>
      </w:pPr>
      <w:r>
        <w:t>Military and defence</w:t>
      </w:r>
    </w:p>
    <w:p w14:paraId="4354F141" w14:textId="77777777" w:rsidR="00AF20D0" w:rsidRDefault="00235498">
      <w:pPr>
        <w:spacing w:after="4" w:line="263" w:lineRule="auto"/>
        <w:ind w:left="32" w:right="4001" w:hanging="10"/>
      </w:pPr>
      <w:r>
        <w:t>Asylum / Immigration / Migration Community cohesion</w:t>
      </w:r>
    </w:p>
    <w:p w14:paraId="2CB833BD" w14:textId="77777777" w:rsidR="00AF20D0" w:rsidRDefault="00235498">
      <w:pPr>
        <w:spacing w:after="4" w:line="263" w:lineRule="auto"/>
        <w:ind w:left="32" w:right="3559" w:hanging="10"/>
      </w:pPr>
      <w:r>
        <w:t>Diversity, equality and protected characteristics</w:t>
      </w:r>
    </w:p>
    <w:p w14:paraId="31A5AD6E" w14:textId="77777777" w:rsidR="00AF20D0" w:rsidRDefault="00235498">
      <w:pPr>
        <w:spacing w:after="4" w:line="263" w:lineRule="auto"/>
        <w:ind w:left="32" w:right="3559" w:hanging="10"/>
      </w:pPr>
      <w:r>
        <w:t>Human rights</w:t>
      </w:r>
    </w:p>
    <w:p w14:paraId="3BFB31A6" w14:textId="77777777" w:rsidR="00AF20D0" w:rsidRDefault="00235498">
      <w:pPr>
        <w:spacing w:after="4" w:line="263" w:lineRule="auto"/>
        <w:ind w:left="32" w:right="3559" w:hanging="10"/>
      </w:pPr>
      <w:r>
        <w:t xml:space="preserve">Civil service / Government / Parliamentary </w:t>
      </w:r>
    </w:p>
    <w:p w14:paraId="2EAC7B3B" w14:textId="77777777" w:rsidR="00AF20D0" w:rsidRDefault="00235498">
      <w:pPr>
        <w:spacing w:after="4" w:line="263" w:lineRule="auto"/>
        <w:ind w:left="32" w:right="6527" w:hanging="10"/>
      </w:pPr>
      <w:r>
        <w:t>reform Devolution</w:t>
      </w:r>
    </w:p>
    <w:p w14:paraId="2A005CAD" w14:textId="77777777" w:rsidR="00AF20D0" w:rsidRDefault="00235498">
      <w:pPr>
        <w:spacing w:after="4" w:line="263" w:lineRule="auto"/>
        <w:ind w:left="32" w:right="4833" w:hanging="10"/>
      </w:pPr>
      <w:r>
        <w:t>Electoral reform Policy analysis and development Charities and community / social enterprise / voluntary organisations Grants and grant funding</w:t>
      </w:r>
    </w:p>
    <w:p w14:paraId="6AF0354F" w14:textId="77777777" w:rsidR="00AF20D0" w:rsidRDefault="00235498">
      <w:pPr>
        <w:spacing w:after="1" w:line="257" w:lineRule="auto"/>
        <w:ind w:left="32" w:right="4261" w:hanging="10"/>
      </w:pPr>
      <w:r>
        <w:rPr>
          <w:b/>
          <w:i/>
        </w:rPr>
        <w:t>Health, Public Services and Society</w:t>
      </w:r>
    </w:p>
    <w:p w14:paraId="1C39F716" w14:textId="77777777" w:rsidR="00AF20D0" w:rsidRDefault="00235498">
      <w:pPr>
        <w:tabs>
          <w:tab w:val="center" w:pos="4234"/>
        </w:tabs>
        <w:spacing w:after="4" w:line="263" w:lineRule="auto"/>
      </w:pPr>
      <w:r>
        <w:t>Disability</w:t>
      </w:r>
      <w:r>
        <w:tab/>
        <w:t>X</w:t>
      </w:r>
    </w:p>
    <w:p w14:paraId="76C8C34E" w14:textId="77777777" w:rsidR="00AF20D0" w:rsidRDefault="00235498">
      <w:pPr>
        <w:spacing w:after="4" w:line="263" w:lineRule="auto"/>
        <w:ind w:left="32" w:right="3869" w:hanging="10"/>
      </w:pPr>
      <w:r>
        <w:t>Emergency services (ambulance, coastguard, fire and rescue)</w:t>
      </w:r>
    </w:p>
    <w:p w14:paraId="0EF99002" w14:textId="77777777" w:rsidR="00AF20D0" w:rsidRDefault="00235498">
      <w:pPr>
        <w:spacing w:after="4" w:line="263" w:lineRule="auto"/>
        <w:ind w:left="32" w:right="3559" w:hanging="10"/>
      </w:pPr>
      <w:r>
        <w:t>Fire safety policy</w:t>
      </w:r>
    </w:p>
    <w:p w14:paraId="17165C32" w14:textId="77777777" w:rsidR="00AF20D0" w:rsidRDefault="00235498">
      <w:pPr>
        <w:spacing w:after="4" w:line="263" w:lineRule="auto"/>
        <w:ind w:left="32" w:right="3559" w:hanging="10"/>
      </w:pPr>
      <w:r>
        <w:t>Health and safety</w:t>
      </w:r>
    </w:p>
    <w:p w14:paraId="4FDB97DF" w14:textId="77777777" w:rsidR="00AF20D0" w:rsidRDefault="00235498">
      <w:pPr>
        <w:tabs>
          <w:tab w:val="center" w:pos="4234"/>
        </w:tabs>
        <w:spacing w:after="4" w:line="263" w:lineRule="auto"/>
      </w:pPr>
      <w:r>
        <w:t>Long-term illness</w:t>
      </w:r>
      <w:r>
        <w:tab/>
        <w:t>X</w:t>
      </w:r>
    </w:p>
    <w:p w14:paraId="365E1835" w14:textId="77777777" w:rsidR="00AF20D0" w:rsidRDefault="00235498">
      <w:pPr>
        <w:spacing w:after="4" w:line="263" w:lineRule="auto"/>
        <w:ind w:left="32" w:right="3559" w:hanging="10"/>
      </w:pPr>
      <w:r>
        <w:t>Mental health</w:t>
      </w:r>
    </w:p>
    <w:p w14:paraId="52D38D0F" w14:textId="77777777" w:rsidR="00AF20D0" w:rsidRDefault="00235498">
      <w:pPr>
        <w:spacing w:after="4" w:line="263" w:lineRule="auto"/>
        <w:ind w:left="32" w:right="3559" w:hanging="10"/>
      </w:pPr>
      <w:r>
        <w:t>Nutrition</w:t>
      </w:r>
    </w:p>
    <w:p w14:paraId="18D75031" w14:textId="77777777" w:rsidR="00AF20D0" w:rsidRDefault="00235498">
      <w:pPr>
        <w:tabs>
          <w:tab w:val="center" w:pos="4234"/>
        </w:tabs>
        <w:spacing w:after="4" w:line="263" w:lineRule="auto"/>
      </w:pPr>
      <w:r>
        <w:t>Physical health / fitness</w:t>
      </w:r>
      <w:r>
        <w:tab/>
        <w:t>X</w:t>
      </w:r>
    </w:p>
    <w:p w14:paraId="172C362E" w14:textId="77777777" w:rsidR="00AF20D0" w:rsidRDefault="00235498">
      <w:pPr>
        <w:spacing w:after="4" w:line="263" w:lineRule="auto"/>
        <w:ind w:left="32" w:right="3559" w:hanging="10"/>
      </w:pPr>
      <w:r>
        <w:t>Public health</w:t>
      </w:r>
    </w:p>
    <w:p w14:paraId="1627360A" w14:textId="77777777" w:rsidR="00AF20D0" w:rsidRDefault="00235498">
      <w:pPr>
        <w:spacing w:after="4" w:line="263" w:lineRule="auto"/>
        <w:ind w:left="32" w:right="3559" w:hanging="10"/>
      </w:pPr>
      <w:r>
        <w:t>Substance misuse</w:t>
      </w:r>
    </w:p>
    <w:p w14:paraId="7950E15D" w14:textId="77777777" w:rsidR="00AF20D0" w:rsidRDefault="00235498">
      <w:pPr>
        <w:spacing w:after="4" w:line="263" w:lineRule="auto"/>
        <w:ind w:left="32" w:right="3559" w:hanging="10"/>
      </w:pPr>
      <w:r>
        <w:t>Vaccination programmes</w:t>
      </w:r>
    </w:p>
    <w:p w14:paraId="2EE2B4C8" w14:textId="77777777" w:rsidR="00AF20D0" w:rsidRDefault="00235498">
      <w:pPr>
        <w:spacing w:after="4" w:line="263" w:lineRule="auto"/>
        <w:ind w:left="32" w:right="3559" w:hanging="10"/>
      </w:pPr>
      <w:r>
        <w:t>Adult social care</w:t>
      </w:r>
    </w:p>
    <w:p w14:paraId="4A3E2A35" w14:textId="77777777" w:rsidR="00AF20D0" w:rsidRDefault="00235498">
      <w:pPr>
        <w:spacing w:after="4" w:line="263" w:lineRule="auto"/>
        <w:ind w:left="32" w:right="3559" w:hanging="10"/>
      </w:pPr>
      <w:r>
        <w:t>Children's social care</w:t>
      </w:r>
    </w:p>
    <w:p w14:paraId="4DE60D04" w14:textId="77777777" w:rsidR="00AF20D0" w:rsidRDefault="00235498">
      <w:pPr>
        <w:spacing w:after="4" w:line="263" w:lineRule="auto"/>
        <w:ind w:left="32" w:right="3559" w:hanging="10"/>
      </w:pPr>
      <w:r>
        <w:t>Homelessness</w:t>
      </w:r>
    </w:p>
    <w:p w14:paraId="0D8E4386" w14:textId="77777777" w:rsidR="00AF20D0" w:rsidRDefault="00235498">
      <w:pPr>
        <w:spacing w:after="4" w:line="263" w:lineRule="auto"/>
        <w:ind w:left="32" w:right="6657" w:hanging="10"/>
      </w:pPr>
      <w:r>
        <w:t>Housing Social exclusion</w:t>
      </w:r>
    </w:p>
    <w:p w14:paraId="25C122D4" w14:textId="77777777" w:rsidR="00AF20D0" w:rsidRDefault="00235498">
      <w:pPr>
        <w:spacing w:after="1" w:line="257" w:lineRule="auto"/>
        <w:ind w:left="32" w:right="4261" w:hanging="10"/>
      </w:pPr>
      <w:r>
        <w:rPr>
          <w:b/>
          <w:i/>
        </w:rPr>
        <w:t xml:space="preserve">Science, Technology, Engineering and </w:t>
      </w:r>
    </w:p>
    <w:p w14:paraId="7D61ECDD" w14:textId="77777777" w:rsidR="00AF20D0" w:rsidRDefault="00235498">
      <w:pPr>
        <w:spacing w:after="1" w:line="257" w:lineRule="auto"/>
        <w:ind w:left="32" w:right="4261" w:hanging="10"/>
      </w:pPr>
      <w:r>
        <w:rPr>
          <w:b/>
          <w:i/>
        </w:rPr>
        <w:t>Manufacturing</w:t>
      </w:r>
    </w:p>
    <w:p w14:paraId="30C8CFED" w14:textId="77777777" w:rsidR="00AF20D0" w:rsidRDefault="00235498">
      <w:pPr>
        <w:spacing w:after="4" w:line="263" w:lineRule="auto"/>
        <w:ind w:left="32" w:right="3559" w:hanging="10"/>
      </w:pPr>
      <w:r>
        <w:t>AI (Artificial Intelligence) and automation</w:t>
      </w:r>
    </w:p>
    <w:p w14:paraId="22DD7178" w14:textId="77777777" w:rsidR="00AF20D0" w:rsidRDefault="00235498">
      <w:pPr>
        <w:spacing w:after="4" w:line="263" w:lineRule="auto"/>
        <w:ind w:left="32" w:right="3559" w:hanging="10"/>
      </w:pPr>
      <w:r>
        <w:t>Cyber security</w:t>
      </w:r>
    </w:p>
    <w:p w14:paraId="2456CF2E" w14:textId="77777777" w:rsidR="00AF20D0" w:rsidRDefault="00235498">
      <w:pPr>
        <w:spacing w:after="4" w:line="263" w:lineRule="auto"/>
        <w:ind w:left="32" w:right="3559" w:hanging="10"/>
      </w:pPr>
      <w:r>
        <w:t>Data privacy</w:t>
      </w:r>
    </w:p>
    <w:p w14:paraId="3156CF3C" w14:textId="77777777" w:rsidR="00AF20D0" w:rsidRDefault="00235498">
      <w:pPr>
        <w:spacing w:after="4" w:line="263" w:lineRule="auto"/>
        <w:ind w:left="32" w:right="4095" w:hanging="10"/>
      </w:pPr>
      <w:r>
        <w:t>Digital design, delivery and implementation</w:t>
      </w:r>
    </w:p>
    <w:p w14:paraId="6A58FB20" w14:textId="77777777" w:rsidR="00AF20D0" w:rsidRDefault="00235498">
      <w:pPr>
        <w:spacing w:after="4" w:line="263" w:lineRule="auto"/>
        <w:ind w:left="32" w:right="3559" w:hanging="10"/>
      </w:pPr>
      <w:r>
        <w:lastRenderedPageBreak/>
        <w:t>Digital markets and platforms</w:t>
      </w:r>
    </w:p>
    <w:p w14:paraId="72A6DBA8" w14:textId="77777777" w:rsidR="00AF20D0" w:rsidRDefault="00235498">
      <w:pPr>
        <w:spacing w:after="4" w:line="263" w:lineRule="auto"/>
        <w:ind w:left="32" w:right="3559" w:hanging="10"/>
      </w:pPr>
      <w:r>
        <w:t>IT</w:t>
      </w:r>
    </w:p>
    <w:p w14:paraId="06459E7E" w14:textId="77777777" w:rsidR="00AF20D0" w:rsidRDefault="00235498">
      <w:pPr>
        <w:spacing w:after="4" w:line="263" w:lineRule="auto"/>
        <w:ind w:left="32" w:right="3559" w:hanging="10"/>
      </w:pPr>
      <w:r>
        <w:t>Tech giants</w:t>
      </w:r>
    </w:p>
    <w:p w14:paraId="37DDEEF6" w14:textId="77777777" w:rsidR="00AF20D0" w:rsidRDefault="00235498">
      <w:pPr>
        <w:spacing w:after="4" w:line="263" w:lineRule="auto"/>
        <w:ind w:left="32" w:right="3559" w:hanging="10"/>
      </w:pPr>
      <w:r>
        <w:t>Telecoms</w:t>
      </w:r>
    </w:p>
    <w:p w14:paraId="58252D21" w14:textId="77777777" w:rsidR="00AF20D0" w:rsidRDefault="00235498">
      <w:pPr>
        <w:spacing w:after="4" w:line="263" w:lineRule="auto"/>
        <w:ind w:left="32" w:right="3559" w:hanging="10"/>
      </w:pPr>
      <w:r>
        <w:t xml:space="preserve">Engineering (chemical, electrical, </w:t>
      </w:r>
    </w:p>
    <w:p w14:paraId="25413C0F" w14:textId="77777777" w:rsidR="00AF20D0" w:rsidRDefault="00235498">
      <w:pPr>
        <w:spacing w:after="4" w:line="263" w:lineRule="auto"/>
        <w:ind w:left="32" w:right="4952" w:hanging="10"/>
      </w:pPr>
      <w:r>
        <w:t>mechanical, structural) Aerospace</w:t>
      </w:r>
    </w:p>
    <w:p w14:paraId="52A9C298" w14:textId="77777777" w:rsidR="00AF20D0" w:rsidRDefault="00235498">
      <w:pPr>
        <w:spacing w:after="4" w:line="263" w:lineRule="auto"/>
        <w:ind w:left="32" w:right="3559" w:hanging="10"/>
      </w:pPr>
      <w:r>
        <w:t>Astronomy / space science</w:t>
      </w:r>
    </w:p>
    <w:p w14:paraId="559B356E" w14:textId="77777777" w:rsidR="00AF20D0" w:rsidRDefault="00235498">
      <w:pPr>
        <w:spacing w:after="4" w:line="263" w:lineRule="auto"/>
        <w:ind w:left="32" w:right="3559" w:hanging="10"/>
      </w:pPr>
      <w:r>
        <w:t>Automotive</w:t>
      </w:r>
    </w:p>
    <w:p w14:paraId="3E5DB299" w14:textId="77777777" w:rsidR="00AF20D0" w:rsidRDefault="00235498">
      <w:pPr>
        <w:spacing w:after="4" w:line="263" w:lineRule="auto"/>
        <w:ind w:left="32" w:right="3559" w:hanging="10"/>
      </w:pPr>
      <w:r>
        <w:t>Fashion</w:t>
      </w:r>
    </w:p>
    <w:p w14:paraId="2B99782B" w14:textId="77777777" w:rsidR="00AF20D0" w:rsidRDefault="00235498">
      <w:pPr>
        <w:spacing w:after="4" w:line="263" w:lineRule="auto"/>
        <w:ind w:left="32" w:right="3559" w:hanging="10"/>
      </w:pPr>
      <w:r>
        <w:t>Manufacturing</w:t>
      </w:r>
    </w:p>
    <w:p w14:paraId="39A3C245" w14:textId="77777777" w:rsidR="00AF20D0" w:rsidRDefault="00235498">
      <w:pPr>
        <w:spacing w:after="4" w:line="263" w:lineRule="auto"/>
        <w:ind w:left="32" w:right="3559" w:hanging="10"/>
      </w:pPr>
      <w:r>
        <w:t>Optical, technical and medical apparatus</w:t>
      </w:r>
    </w:p>
    <w:p w14:paraId="5A6090D4" w14:textId="77777777" w:rsidR="00AF20D0" w:rsidRDefault="00235498">
      <w:pPr>
        <w:spacing w:after="4" w:line="263" w:lineRule="auto"/>
        <w:ind w:left="32" w:right="3559" w:hanging="10"/>
      </w:pPr>
      <w:r>
        <w:t>Petrochemicals</w:t>
      </w:r>
      <w:r>
        <w:br w:type="page"/>
      </w:r>
    </w:p>
    <w:p w14:paraId="45A104F5" w14:textId="77777777" w:rsidR="00AF20D0" w:rsidRDefault="00235498">
      <w:pPr>
        <w:spacing w:after="285"/>
        <w:ind w:left="32" w:hanging="10"/>
      </w:pPr>
      <w:r>
        <w:rPr>
          <w:b/>
          <w:i/>
          <w:u w:val="single" w:color="000000"/>
        </w:rPr>
        <w:lastRenderedPageBreak/>
        <w:t>RESEARCH METHODS:</w:t>
      </w:r>
    </w:p>
    <w:p w14:paraId="4D481314" w14:textId="77777777" w:rsidR="00AF20D0" w:rsidRDefault="00235498">
      <w:pPr>
        <w:spacing w:after="1" w:line="257" w:lineRule="auto"/>
        <w:ind w:left="32" w:right="4261" w:hanging="10"/>
      </w:pPr>
      <w:r>
        <w:rPr>
          <w:b/>
          <w:i/>
        </w:rPr>
        <w:t>Analysis and Modelling:</w:t>
      </w:r>
    </w:p>
    <w:p w14:paraId="6110CB91" w14:textId="77777777" w:rsidR="00AF20D0" w:rsidRDefault="00235498">
      <w:pPr>
        <w:spacing w:after="4" w:line="263" w:lineRule="auto"/>
        <w:ind w:left="32" w:right="3559" w:hanging="10"/>
      </w:pPr>
      <w:r>
        <w:t xml:space="preserve">Conjoint / discrete choice / MAXDIFF / stated </w:t>
      </w:r>
    </w:p>
    <w:tbl>
      <w:tblPr>
        <w:tblStyle w:val="TableGrid"/>
        <w:tblpPr w:vertAnchor="text" w:tblpX="4492" w:tblpY="303"/>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2D099A59" w14:textId="77777777">
        <w:trPr>
          <w:trHeight w:val="288"/>
        </w:trPr>
        <w:tc>
          <w:tcPr>
            <w:tcW w:w="965" w:type="dxa"/>
            <w:tcBorders>
              <w:top w:val="nil"/>
              <w:left w:val="nil"/>
              <w:bottom w:val="nil"/>
              <w:right w:val="nil"/>
            </w:tcBorders>
            <w:shd w:val="clear" w:color="auto" w:fill="E49EDD"/>
          </w:tcPr>
          <w:p w14:paraId="5C5E69B1" w14:textId="77777777" w:rsidR="00AF20D0" w:rsidRDefault="00235498">
            <w:r>
              <w:t>X</w:t>
            </w:r>
          </w:p>
        </w:tc>
      </w:tr>
    </w:tbl>
    <w:p w14:paraId="64730326" w14:textId="77777777" w:rsidR="00AF20D0" w:rsidRDefault="00235498">
      <w:pPr>
        <w:spacing w:after="4" w:line="263" w:lineRule="auto"/>
        <w:ind w:left="32" w:right="3559" w:hanging="10"/>
      </w:pPr>
      <w:r>
        <w:t>preference / trade-off Content analysis</w:t>
      </w:r>
    </w:p>
    <w:p w14:paraId="2B4CB933" w14:textId="77777777" w:rsidR="00AF20D0" w:rsidRDefault="00235498">
      <w:pPr>
        <w:spacing w:after="4" w:line="263" w:lineRule="auto"/>
        <w:ind w:left="32" w:right="3559" w:hanging="10"/>
      </w:pPr>
      <w:r>
        <w:t>Data mining</w:t>
      </w:r>
    </w:p>
    <w:p w14:paraId="39699EB0" w14:textId="77777777" w:rsidR="00AF20D0" w:rsidRDefault="00235498">
      <w:pPr>
        <w:spacing w:after="4" w:line="263" w:lineRule="auto"/>
        <w:ind w:left="32" w:right="3559" w:hanging="10"/>
      </w:pPr>
      <w:r>
        <w:t>Econometric analysis</w:t>
      </w:r>
    </w:p>
    <w:p w14:paraId="23F99284" w14:textId="77777777" w:rsidR="00AF20D0" w:rsidRDefault="00235498">
      <w:pPr>
        <w:spacing w:after="4" w:line="263" w:lineRule="auto"/>
        <w:ind w:left="32" w:right="3559" w:hanging="10"/>
      </w:pPr>
      <w:r>
        <w:t>Financial analysis (incl. cost-benefit analysis, return on investment analysis)</w:t>
      </w:r>
    </w:p>
    <w:tbl>
      <w:tblPr>
        <w:tblStyle w:val="TableGrid"/>
        <w:tblpPr w:vertAnchor="text" w:tblpX="4492" w:tblpY="18"/>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3992B479" w14:textId="77777777">
        <w:trPr>
          <w:trHeight w:val="288"/>
        </w:trPr>
        <w:tc>
          <w:tcPr>
            <w:tcW w:w="965" w:type="dxa"/>
            <w:tcBorders>
              <w:top w:val="nil"/>
              <w:left w:val="nil"/>
              <w:bottom w:val="nil"/>
              <w:right w:val="nil"/>
            </w:tcBorders>
            <w:shd w:val="clear" w:color="auto" w:fill="E49EDD"/>
          </w:tcPr>
          <w:p w14:paraId="38769DDB" w14:textId="77777777" w:rsidR="00AF20D0" w:rsidRDefault="00235498">
            <w:r>
              <w:t>X</w:t>
            </w:r>
          </w:p>
        </w:tc>
      </w:tr>
    </w:tbl>
    <w:p w14:paraId="4C225E99" w14:textId="77777777" w:rsidR="00AF20D0" w:rsidRDefault="00235498">
      <w:pPr>
        <w:spacing w:after="4" w:line="263" w:lineRule="auto"/>
        <w:ind w:left="32" w:right="3559" w:hanging="10"/>
      </w:pPr>
      <w:r>
        <w:t>Framework analysis</w:t>
      </w:r>
    </w:p>
    <w:p w14:paraId="5D93E8D9" w14:textId="77777777" w:rsidR="00AF20D0" w:rsidRDefault="00235498">
      <w:pPr>
        <w:spacing w:after="4" w:line="263" w:lineRule="auto"/>
        <w:ind w:left="32" w:right="3559" w:hanging="10"/>
      </w:pPr>
      <w:r>
        <w:t xml:space="preserve">GIS (Geographic Information System) / Spatial </w:t>
      </w:r>
    </w:p>
    <w:tbl>
      <w:tblPr>
        <w:tblStyle w:val="TableGrid"/>
        <w:tblpPr w:vertAnchor="text" w:tblpX="4492" w:tblpY="303"/>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32622258" w14:textId="77777777">
        <w:trPr>
          <w:trHeight w:val="574"/>
        </w:trPr>
        <w:tc>
          <w:tcPr>
            <w:tcW w:w="965" w:type="dxa"/>
            <w:tcBorders>
              <w:top w:val="nil"/>
              <w:left w:val="nil"/>
              <w:bottom w:val="nil"/>
              <w:right w:val="nil"/>
            </w:tcBorders>
            <w:shd w:val="clear" w:color="auto" w:fill="E49EDD"/>
          </w:tcPr>
          <w:p w14:paraId="0E58C1CC" w14:textId="77777777" w:rsidR="00AF20D0" w:rsidRDefault="00235498">
            <w:r>
              <w:t>X</w:t>
            </w:r>
          </w:p>
          <w:p w14:paraId="7E0F7756" w14:textId="77777777" w:rsidR="00AF20D0" w:rsidRDefault="00235498">
            <w:r>
              <w:t>X</w:t>
            </w:r>
          </w:p>
        </w:tc>
      </w:tr>
    </w:tbl>
    <w:p w14:paraId="79CC466F" w14:textId="77777777" w:rsidR="00AF20D0" w:rsidRDefault="00235498">
      <w:pPr>
        <w:spacing w:after="4" w:line="263" w:lineRule="auto"/>
        <w:ind w:left="32" w:right="3559" w:hanging="10"/>
      </w:pPr>
      <w:r>
        <w:t>analysis Grounded theory analysis</w:t>
      </w:r>
    </w:p>
    <w:p w14:paraId="2CB70091" w14:textId="77777777" w:rsidR="00AF20D0" w:rsidRDefault="00235498">
      <w:pPr>
        <w:spacing w:after="4" w:line="263" w:lineRule="auto"/>
        <w:ind w:left="32" w:right="3559" w:hanging="10"/>
      </w:pPr>
      <w:r>
        <w:t>Impact assessment</w:t>
      </w:r>
    </w:p>
    <w:p w14:paraId="039D986A" w14:textId="77777777" w:rsidR="00AF20D0" w:rsidRDefault="00235498">
      <w:pPr>
        <w:spacing w:after="4" w:line="263" w:lineRule="auto"/>
        <w:ind w:left="32" w:right="3559" w:hanging="10"/>
      </w:pPr>
      <w:r>
        <w:t xml:space="preserve">Implicit reaction time / Implicit response </w:t>
      </w:r>
    </w:p>
    <w:p w14:paraId="4FECD6E6" w14:textId="77777777" w:rsidR="00AF20D0" w:rsidRDefault="00235498">
      <w:pPr>
        <w:spacing w:after="4" w:line="263" w:lineRule="auto"/>
        <w:ind w:left="32" w:right="6461" w:hanging="10"/>
      </w:pPr>
      <w:r>
        <w:t>analysis Linguistic analysis</w:t>
      </w:r>
    </w:p>
    <w:p w14:paraId="4BFD1ED4" w14:textId="77777777" w:rsidR="00AF20D0" w:rsidRDefault="00235498">
      <w:pPr>
        <w:spacing w:after="4" w:line="263" w:lineRule="auto"/>
        <w:ind w:left="32" w:right="3559" w:hanging="10"/>
      </w:pPr>
      <w:r>
        <w:t>Mobile / app data analysis</w:t>
      </w:r>
    </w:p>
    <w:p w14:paraId="48948CB9" w14:textId="77777777" w:rsidR="00AF20D0" w:rsidRDefault="00235498">
      <w:pPr>
        <w:spacing w:after="4" w:line="263" w:lineRule="auto"/>
        <w:ind w:left="32" w:right="3559" w:hanging="10"/>
      </w:pPr>
      <w:r>
        <w:t>Multivariate analysis</w:t>
      </w:r>
    </w:p>
    <w:p w14:paraId="05E769A8" w14:textId="77777777" w:rsidR="00AF20D0" w:rsidRDefault="00235498">
      <w:pPr>
        <w:spacing w:after="4" w:line="263" w:lineRule="auto"/>
        <w:ind w:left="32" w:right="3559" w:hanging="10"/>
      </w:pPr>
      <w:r>
        <w:t>Performance analysis</w:t>
      </w:r>
    </w:p>
    <w:p w14:paraId="19CCFA58" w14:textId="77777777" w:rsidR="00AF20D0" w:rsidRDefault="00235498">
      <w:pPr>
        <w:spacing w:after="4" w:line="263" w:lineRule="auto"/>
        <w:ind w:left="32" w:right="3559" w:hanging="10"/>
      </w:pPr>
      <w:r>
        <w:t>Regression analysis</w:t>
      </w:r>
    </w:p>
    <w:p w14:paraId="67ACD12A" w14:textId="77777777" w:rsidR="00AF20D0" w:rsidRDefault="00235498">
      <w:pPr>
        <w:spacing w:after="4" w:line="263" w:lineRule="auto"/>
        <w:ind w:left="32" w:right="3559" w:hanging="10"/>
      </w:pPr>
      <w:r>
        <w:t>Risk analysis</w:t>
      </w:r>
    </w:p>
    <w:p w14:paraId="6BE1383C" w14:textId="77777777" w:rsidR="00AF20D0" w:rsidRDefault="00235498">
      <w:pPr>
        <w:spacing w:after="4" w:line="263" w:lineRule="auto"/>
        <w:ind w:left="32" w:right="3559" w:hanging="10"/>
      </w:pPr>
      <w:r>
        <w:t>Segmentation analysis</w:t>
      </w:r>
    </w:p>
    <w:p w14:paraId="3A3738ED" w14:textId="77777777" w:rsidR="00AF20D0" w:rsidRDefault="00235498">
      <w:pPr>
        <w:spacing w:after="4" w:line="263" w:lineRule="auto"/>
        <w:ind w:left="32" w:right="3559" w:hanging="10"/>
      </w:pPr>
      <w:r>
        <w:t>Social media analysis</w:t>
      </w:r>
    </w:p>
    <w:tbl>
      <w:tblPr>
        <w:tblStyle w:val="TableGrid"/>
        <w:tblpPr w:vertAnchor="text" w:tblpX="4492" w:tblpY="18"/>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6D0F752A" w14:textId="77777777">
        <w:trPr>
          <w:trHeight w:val="288"/>
        </w:trPr>
        <w:tc>
          <w:tcPr>
            <w:tcW w:w="965" w:type="dxa"/>
            <w:tcBorders>
              <w:top w:val="nil"/>
              <w:left w:val="nil"/>
              <w:bottom w:val="nil"/>
              <w:right w:val="nil"/>
            </w:tcBorders>
            <w:shd w:val="clear" w:color="auto" w:fill="E49EDD"/>
          </w:tcPr>
          <w:p w14:paraId="738FC1EC" w14:textId="77777777" w:rsidR="00AF20D0" w:rsidRDefault="00235498">
            <w:r>
              <w:t>X</w:t>
            </w:r>
          </w:p>
        </w:tc>
      </w:tr>
    </w:tbl>
    <w:p w14:paraId="050EC4F9" w14:textId="77777777" w:rsidR="00AF20D0" w:rsidRDefault="00235498">
      <w:pPr>
        <w:spacing w:after="4" w:line="263" w:lineRule="auto"/>
        <w:ind w:left="32" w:right="3559" w:hanging="10"/>
      </w:pPr>
      <w:r>
        <w:t>Thematic analysis</w:t>
      </w:r>
    </w:p>
    <w:p w14:paraId="22A7298C" w14:textId="77777777" w:rsidR="00AF20D0" w:rsidRDefault="00235498">
      <w:pPr>
        <w:spacing w:after="4" w:line="263" w:lineRule="auto"/>
        <w:ind w:left="32" w:right="3559" w:hanging="10"/>
      </w:pPr>
      <w:r>
        <w:t>Time-series analysis / forecasting</w:t>
      </w:r>
    </w:p>
    <w:p w14:paraId="01F1B655" w14:textId="77777777" w:rsidR="00AF20D0" w:rsidRDefault="00235498">
      <w:pPr>
        <w:spacing w:after="4" w:line="263" w:lineRule="auto"/>
        <w:ind w:left="32" w:right="3559" w:hanging="10"/>
      </w:pPr>
      <w:r>
        <w:t>Climate change modelling</w:t>
      </w:r>
    </w:p>
    <w:p w14:paraId="30EC7F85" w14:textId="77777777" w:rsidR="00AF20D0" w:rsidRDefault="00235498">
      <w:pPr>
        <w:spacing w:after="4" w:line="263" w:lineRule="auto"/>
        <w:ind w:left="32" w:right="3559" w:hanging="10"/>
      </w:pPr>
      <w:r>
        <w:t>Demographic modelling</w:t>
      </w:r>
    </w:p>
    <w:p w14:paraId="7BE4E456" w14:textId="77777777" w:rsidR="00AF20D0" w:rsidRDefault="00235498">
      <w:pPr>
        <w:spacing w:after="4" w:line="263" w:lineRule="auto"/>
        <w:ind w:left="32" w:right="3559" w:hanging="10"/>
      </w:pPr>
      <w:r>
        <w:t>Distribution modelling</w:t>
      </w:r>
    </w:p>
    <w:p w14:paraId="1718B1FA" w14:textId="77777777" w:rsidR="00AF20D0" w:rsidRDefault="00235498">
      <w:pPr>
        <w:spacing w:after="4" w:line="263" w:lineRule="auto"/>
        <w:ind w:left="32" w:right="3559" w:hanging="10"/>
      </w:pPr>
      <w:r>
        <w:t>Geo-physical modelling</w:t>
      </w:r>
    </w:p>
    <w:p w14:paraId="29708BAE" w14:textId="77777777" w:rsidR="00AF20D0" w:rsidRDefault="00235498">
      <w:pPr>
        <w:spacing w:after="4" w:line="263" w:lineRule="auto"/>
        <w:ind w:left="32" w:right="3559" w:hanging="10"/>
      </w:pPr>
      <w:r>
        <w:t>Spatial modelling</w:t>
      </w:r>
    </w:p>
    <w:p w14:paraId="5DAB4D1A" w14:textId="77777777" w:rsidR="00AF20D0" w:rsidRDefault="00235498">
      <w:pPr>
        <w:spacing w:after="4" w:line="263" w:lineRule="auto"/>
        <w:ind w:left="32" w:right="3559" w:hanging="10"/>
      </w:pPr>
      <w:r>
        <w:t>Multivariate modelling</w:t>
      </w:r>
    </w:p>
    <w:p w14:paraId="0FB9D5CF" w14:textId="77777777" w:rsidR="00AF20D0" w:rsidRDefault="00235498">
      <w:pPr>
        <w:spacing w:after="4" w:line="263" w:lineRule="auto"/>
        <w:ind w:left="32" w:right="3559" w:hanging="10"/>
      </w:pPr>
      <w:r>
        <w:t>Predictive modelling</w:t>
      </w:r>
    </w:p>
    <w:p w14:paraId="674C273C" w14:textId="77777777" w:rsidR="00AF20D0" w:rsidRDefault="00235498">
      <w:pPr>
        <w:spacing w:after="4" w:line="263" w:lineRule="auto"/>
        <w:ind w:left="32" w:right="3559" w:hanging="10"/>
      </w:pPr>
      <w:r>
        <w:t>Risk modelling</w:t>
      </w:r>
    </w:p>
    <w:p w14:paraId="6F8A1C1C" w14:textId="77777777" w:rsidR="00AF20D0" w:rsidRDefault="00235498">
      <w:pPr>
        <w:spacing w:after="4" w:line="263" w:lineRule="auto"/>
        <w:ind w:left="32" w:right="3559" w:hanging="10"/>
      </w:pPr>
      <w:r>
        <w:t>Simulation modelling</w:t>
      </w:r>
    </w:p>
    <w:p w14:paraId="20654CEB" w14:textId="77777777" w:rsidR="00AF20D0" w:rsidRDefault="00235498">
      <w:pPr>
        <w:spacing w:after="4" w:line="263" w:lineRule="auto"/>
        <w:ind w:left="32" w:right="3559" w:hanging="10"/>
      </w:pPr>
      <w:r>
        <w:t>Soft systems modelling</w:t>
      </w:r>
    </w:p>
    <w:p w14:paraId="694498D4" w14:textId="77777777" w:rsidR="00AF20D0" w:rsidRDefault="00235498">
      <w:pPr>
        <w:spacing w:after="4" w:line="263" w:lineRule="auto"/>
        <w:ind w:left="32" w:right="3559" w:hanging="10"/>
      </w:pPr>
      <w:r>
        <w:t>Media monitoring</w:t>
      </w:r>
    </w:p>
    <w:p w14:paraId="07A7E578" w14:textId="77777777" w:rsidR="00AF20D0" w:rsidRDefault="00235498">
      <w:pPr>
        <w:spacing w:after="4" w:line="263" w:lineRule="auto"/>
        <w:ind w:left="32" w:right="5331" w:hanging="10"/>
      </w:pPr>
      <w:r>
        <w:t xml:space="preserve">Sentiment analysis Entity level sentiment analysis </w:t>
      </w:r>
      <w:r>
        <w:rPr>
          <w:b/>
          <w:i/>
        </w:rPr>
        <w:t>Data Collection (general):</w:t>
      </w:r>
    </w:p>
    <w:p w14:paraId="4F1AE803" w14:textId="77777777" w:rsidR="00AF20D0" w:rsidRDefault="00235498">
      <w:pPr>
        <w:spacing w:after="4" w:line="263" w:lineRule="auto"/>
        <w:ind w:left="32" w:right="3559" w:hanging="10"/>
      </w:pPr>
      <w:r>
        <w:t>Quantitative</w:t>
      </w:r>
    </w:p>
    <w:tbl>
      <w:tblPr>
        <w:tblStyle w:val="TableGrid"/>
        <w:tblpPr w:vertAnchor="text" w:tblpX="4492" w:tblpY="18"/>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4530E172" w14:textId="77777777">
        <w:trPr>
          <w:trHeight w:val="574"/>
        </w:trPr>
        <w:tc>
          <w:tcPr>
            <w:tcW w:w="965" w:type="dxa"/>
            <w:tcBorders>
              <w:top w:val="nil"/>
              <w:left w:val="nil"/>
              <w:bottom w:val="nil"/>
              <w:right w:val="nil"/>
            </w:tcBorders>
            <w:shd w:val="clear" w:color="auto" w:fill="E49EDD"/>
          </w:tcPr>
          <w:p w14:paraId="56439680" w14:textId="77777777" w:rsidR="00AF20D0" w:rsidRDefault="00235498">
            <w:r>
              <w:t>X</w:t>
            </w:r>
          </w:p>
          <w:p w14:paraId="79F19D6A" w14:textId="77777777" w:rsidR="00AF20D0" w:rsidRDefault="00235498">
            <w:r>
              <w:t>X</w:t>
            </w:r>
          </w:p>
        </w:tc>
      </w:tr>
    </w:tbl>
    <w:p w14:paraId="7F45A8A7" w14:textId="77777777" w:rsidR="00AF20D0" w:rsidRDefault="00235498">
      <w:pPr>
        <w:spacing w:after="4" w:line="263" w:lineRule="auto"/>
        <w:ind w:left="32" w:right="3559" w:hanging="10"/>
      </w:pPr>
      <w:r>
        <w:t>Qualitative</w:t>
      </w:r>
    </w:p>
    <w:p w14:paraId="2E64117F" w14:textId="77777777" w:rsidR="00AF20D0" w:rsidRDefault="00235498">
      <w:pPr>
        <w:spacing w:after="4" w:line="263" w:lineRule="auto"/>
        <w:ind w:left="32" w:right="3559" w:hanging="10"/>
      </w:pPr>
      <w:r>
        <w:t>Mixed method (qualitative and quantitative)</w:t>
      </w:r>
    </w:p>
    <w:p w14:paraId="4FFFEE4E" w14:textId="77777777" w:rsidR="00AF20D0" w:rsidRDefault="00235498">
      <w:pPr>
        <w:spacing w:after="4" w:line="263" w:lineRule="auto"/>
        <w:ind w:left="32" w:right="3559" w:hanging="10"/>
      </w:pPr>
      <w:r>
        <w:t>Face-to-face</w:t>
      </w:r>
    </w:p>
    <w:tbl>
      <w:tblPr>
        <w:tblStyle w:val="TableGrid"/>
        <w:tblpPr w:vertAnchor="text" w:tblpX="4492" w:tblpY="18"/>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6F8888D5" w14:textId="77777777">
        <w:trPr>
          <w:trHeight w:val="288"/>
        </w:trPr>
        <w:tc>
          <w:tcPr>
            <w:tcW w:w="965" w:type="dxa"/>
            <w:tcBorders>
              <w:top w:val="nil"/>
              <w:left w:val="nil"/>
              <w:bottom w:val="nil"/>
              <w:right w:val="nil"/>
            </w:tcBorders>
            <w:shd w:val="clear" w:color="auto" w:fill="E49EDD"/>
          </w:tcPr>
          <w:p w14:paraId="286616E1" w14:textId="77777777" w:rsidR="00AF20D0" w:rsidRDefault="00235498">
            <w:r>
              <w:t>X</w:t>
            </w:r>
          </w:p>
        </w:tc>
      </w:tr>
    </w:tbl>
    <w:p w14:paraId="63F63E13" w14:textId="77777777" w:rsidR="00AF20D0" w:rsidRDefault="00235498">
      <w:pPr>
        <w:spacing w:after="4" w:line="263" w:lineRule="auto"/>
        <w:ind w:left="32" w:right="3559" w:hanging="10"/>
      </w:pPr>
      <w:r>
        <w:t>Online</w:t>
      </w:r>
    </w:p>
    <w:p w14:paraId="78B851EA" w14:textId="77777777" w:rsidR="00AF20D0" w:rsidRDefault="00235498">
      <w:pPr>
        <w:spacing w:after="4" w:line="263" w:lineRule="auto"/>
        <w:ind w:left="32" w:right="3559" w:hanging="10"/>
      </w:pPr>
      <w:r>
        <w:t>Postal</w:t>
      </w:r>
    </w:p>
    <w:p w14:paraId="522B773E" w14:textId="77777777" w:rsidR="00AF20D0" w:rsidRDefault="00235498">
      <w:pPr>
        <w:spacing w:after="4" w:line="263" w:lineRule="auto"/>
        <w:ind w:left="32" w:right="3559" w:hanging="10"/>
      </w:pPr>
      <w:r>
        <w:t>Telephone</w:t>
      </w:r>
    </w:p>
    <w:p w14:paraId="688A5B77" w14:textId="77777777" w:rsidR="00AF20D0" w:rsidRDefault="00235498">
      <w:pPr>
        <w:spacing w:after="4" w:line="263" w:lineRule="auto"/>
        <w:ind w:left="32" w:right="3559" w:hanging="10"/>
      </w:pPr>
      <w:r>
        <w:t>Diary</w:t>
      </w:r>
    </w:p>
    <w:p w14:paraId="1EE3CB2F" w14:textId="77777777" w:rsidR="00AF20D0" w:rsidRDefault="00235498">
      <w:pPr>
        <w:spacing w:after="4" w:line="263" w:lineRule="auto"/>
        <w:ind w:left="32" w:right="3559" w:hanging="10"/>
      </w:pPr>
      <w:r>
        <w:t>Hall tests</w:t>
      </w:r>
    </w:p>
    <w:p w14:paraId="23F69395" w14:textId="77777777" w:rsidR="00AF20D0" w:rsidRDefault="00235498">
      <w:pPr>
        <w:spacing w:after="4" w:line="263" w:lineRule="auto"/>
        <w:ind w:left="32" w:right="3559" w:hanging="10"/>
      </w:pPr>
      <w:r>
        <w:t>Mystery shopping</w:t>
      </w:r>
    </w:p>
    <w:p w14:paraId="458875DF" w14:textId="77777777" w:rsidR="00AF20D0" w:rsidRDefault="00235498">
      <w:pPr>
        <w:spacing w:after="1" w:line="257" w:lineRule="auto"/>
        <w:ind w:left="32" w:right="4261" w:hanging="10"/>
      </w:pPr>
      <w:r>
        <w:rPr>
          <w:b/>
          <w:i/>
        </w:rPr>
        <w:t>Data Collection (quantitative specific):</w:t>
      </w:r>
    </w:p>
    <w:p w14:paraId="1F1ED570" w14:textId="77777777" w:rsidR="00AF20D0" w:rsidRDefault="00235498">
      <w:pPr>
        <w:spacing w:after="4" w:line="263" w:lineRule="auto"/>
        <w:ind w:left="32" w:right="3559" w:hanging="10"/>
      </w:pPr>
      <w:r>
        <w:lastRenderedPageBreak/>
        <w:t>CAPI (computer assisted personal interview)</w:t>
      </w:r>
    </w:p>
    <w:p w14:paraId="7CEEF2F7" w14:textId="77777777" w:rsidR="00AF20D0" w:rsidRDefault="00235498">
      <w:pPr>
        <w:spacing w:after="4" w:line="263" w:lineRule="auto"/>
        <w:ind w:left="32" w:right="3559" w:hanging="10"/>
      </w:pPr>
      <w:r>
        <w:t>CATI (computer assisted telephone interview)</w:t>
      </w:r>
    </w:p>
    <w:p w14:paraId="75EBE04B" w14:textId="77777777" w:rsidR="00AF20D0" w:rsidRDefault="00235498">
      <w:pPr>
        <w:spacing w:after="4" w:line="263" w:lineRule="auto"/>
        <w:ind w:left="32" w:right="3559" w:hanging="10"/>
      </w:pPr>
      <w:r>
        <w:t>Omnibus</w:t>
      </w:r>
    </w:p>
    <w:p w14:paraId="7508931B" w14:textId="77777777" w:rsidR="00AF20D0" w:rsidRDefault="00235498">
      <w:pPr>
        <w:spacing w:after="1" w:line="257" w:lineRule="auto"/>
        <w:ind w:left="32" w:right="4261" w:hanging="10"/>
      </w:pPr>
      <w:r>
        <w:rPr>
          <w:b/>
          <w:i/>
        </w:rPr>
        <w:t>Data Collection (qualitative specific):</w:t>
      </w:r>
    </w:p>
    <w:p w14:paraId="6500685F" w14:textId="77777777" w:rsidR="00AF20D0" w:rsidRDefault="00235498">
      <w:pPr>
        <w:spacing w:after="4" w:line="263" w:lineRule="auto"/>
        <w:ind w:left="32" w:right="3559" w:hanging="10"/>
      </w:pPr>
      <w:r>
        <w:t>Case studies</w:t>
      </w:r>
    </w:p>
    <w:p w14:paraId="5BB0DE33" w14:textId="77777777" w:rsidR="00AF20D0" w:rsidRDefault="00235498">
      <w:pPr>
        <w:spacing w:after="4" w:line="263" w:lineRule="auto"/>
        <w:ind w:left="32" w:right="3559" w:hanging="10"/>
      </w:pPr>
      <w:r>
        <w:t>Co-creation / co-design</w:t>
      </w:r>
    </w:p>
    <w:p w14:paraId="2B4934A1" w14:textId="77777777" w:rsidR="00AF20D0" w:rsidRDefault="00235498">
      <w:pPr>
        <w:spacing w:after="4" w:line="263" w:lineRule="auto"/>
        <w:ind w:left="32" w:right="3559" w:hanging="10"/>
      </w:pPr>
      <w:r>
        <w:t>Cognitive interviewing / testing</w:t>
      </w:r>
    </w:p>
    <w:p w14:paraId="3274BFC2" w14:textId="77777777" w:rsidR="00AF20D0" w:rsidRDefault="00235498">
      <w:pPr>
        <w:spacing w:after="4" w:line="263" w:lineRule="auto"/>
        <w:ind w:left="32" w:right="3559" w:hanging="10"/>
      </w:pPr>
      <w:r>
        <w:t>Deliberative research</w:t>
      </w:r>
    </w:p>
    <w:tbl>
      <w:tblPr>
        <w:tblStyle w:val="TableGrid"/>
        <w:tblpPr w:vertAnchor="text" w:tblpX="4492" w:tblpY="18"/>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002E5D71" w14:textId="77777777">
        <w:trPr>
          <w:trHeight w:val="288"/>
        </w:trPr>
        <w:tc>
          <w:tcPr>
            <w:tcW w:w="965" w:type="dxa"/>
            <w:tcBorders>
              <w:top w:val="nil"/>
              <w:left w:val="nil"/>
              <w:bottom w:val="nil"/>
              <w:right w:val="nil"/>
            </w:tcBorders>
            <w:shd w:val="clear" w:color="auto" w:fill="E49EDD"/>
          </w:tcPr>
          <w:p w14:paraId="43ED42F4" w14:textId="77777777" w:rsidR="00AF20D0" w:rsidRDefault="00235498">
            <w:r>
              <w:t>X</w:t>
            </w:r>
          </w:p>
        </w:tc>
      </w:tr>
    </w:tbl>
    <w:p w14:paraId="0DC36084" w14:textId="77777777" w:rsidR="00AF20D0" w:rsidRDefault="00235498">
      <w:pPr>
        <w:spacing w:after="4" w:line="263" w:lineRule="auto"/>
        <w:ind w:left="32" w:right="3559" w:hanging="10"/>
      </w:pPr>
      <w:r>
        <w:t>Depth interviews</w:t>
      </w:r>
    </w:p>
    <w:p w14:paraId="1B5A5EBB" w14:textId="77777777" w:rsidR="00AF20D0" w:rsidRDefault="00235498">
      <w:pPr>
        <w:spacing w:after="4" w:line="263" w:lineRule="auto"/>
        <w:ind w:left="32" w:right="3559" w:hanging="10"/>
      </w:pPr>
      <w:r>
        <w:t>Ethnography</w:t>
      </w:r>
    </w:p>
    <w:tbl>
      <w:tblPr>
        <w:tblStyle w:val="TableGrid"/>
        <w:tblpPr w:vertAnchor="text" w:tblpX="4492" w:tblpY="18"/>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5899EEA6" w14:textId="77777777">
        <w:trPr>
          <w:trHeight w:val="288"/>
        </w:trPr>
        <w:tc>
          <w:tcPr>
            <w:tcW w:w="965" w:type="dxa"/>
            <w:tcBorders>
              <w:top w:val="nil"/>
              <w:left w:val="nil"/>
              <w:bottom w:val="nil"/>
              <w:right w:val="nil"/>
            </w:tcBorders>
            <w:shd w:val="clear" w:color="auto" w:fill="E49EDD"/>
          </w:tcPr>
          <w:p w14:paraId="74F0E54F" w14:textId="77777777" w:rsidR="00AF20D0" w:rsidRDefault="00235498">
            <w:r>
              <w:t>X</w:t>
            </w:r>
          </w:p>
        </w:tc>
      </w:tr>
    </w:tbl>
    <w:p w14:paraId="24654653" w14:textId="77777777" w:rsidR="00AF20D0" w:rsidRDefault="00235498">
      <w:pPr>
        <w:spacing w:after="4" w:line="263" w:lineRule="auto"/>
        <w:ind w:left="32" w:right="3559" w:hanging="10"/>
      </w:pPr>
      <w:r>
        <w:t>Focus group discussions</w:t>
      </w:r>
    </w:p>
    <w:p w14:paraId="5C47A6D5" w14:textId="77777777" w:rsidR="00AF20D0" w:rsidRDefault="00235498">
      <w:pPr>
        <w:spacing w:after="4" w:line="263" w:lineRule="auto"/>
        <w:ind w:left="32" w:right="3559" w:hanging="10"/>
      </w:pPr>
      <w:r>
        <w:t>Narrative inquiry / narrative analysis</w:t>
      </w:r>
    </w:p>
    <w:p w14:paraId="43D81A90" w14:textId="77777777" w:rsidR="00AF20D0" w:rsidRDefault="00235498">
      <w:pPr>
        <w:spacing w:after="4" w:line="263" w:lineRule="auto"/>
        <w:ind w:left="32" w:right="3559" w:hanging="10"/>
      </w:pPr>
      <w:r>
        <w:t>Observation</w:t>
      </w:r>
    </w:p>
    <w:p w14:paraId="547FD057" w14:textId="77777777" w:rsidR="00AF20D0" w:rsidRDefault="00235498">
      <w:pPr>
        <w:spacing w:after="4" w:line="263" w:lineRule="auto"/>
        <w:ind w:left="32" w:right="3559" w:hanging="10"/>
      </w:pPr>
      <w:r>
        <w:t>Workshop</w:t>
      </w:r>
    </w:p>
    <w:tbl>
      <w:tblPr>
        <w:tblStyle w:val="TableGrid"/>
        <w:tblpPr w:vertAnchor="text" w:tblpX="4492" w:tblpY="303"/>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32C80F91" w14:textId="77777777">
        <w:trPr>
          <w:trHeight w:val="288"/>
        </w:trPr>
        <w:tc>
          <w:tcPr>
            <w:tcW w:w="965" w:type="dxa"/>
            <w:tcBorders>
              <w:top w:val="nil"/>
              <w:left w:val="nil"/>
              <w:bottom w:val="nil"/>
              <w:right w:val="nil"/>
            </w:tcBorders>
            <w:shd w:val="clear" w:color="auto" w:fill="E49EDD"/>
          </w:tcPr>
          <w:p w14:paraId="46688521" w14:textId="77777777" w:rsidR="00AF20D0" w:rsidRDefault="00235498">
            <w:r>
              <w:t>X</w:t>
            </w:r>
          </w:p>
        </w:tc>
      </w:tr>
    </w:tbl>
    <w:p w14:paraId="4009F994" w14:textId="77777777" w:rsidR="00AF20D0" w:rsidRDefault="00235498">
      <w:pPr>
        <w:spacing w:after="1" w:line="257" w:lineRule="auto"/>
        <w:ind w:left="32" w:right="4261" w:hanging="10"/>
      </w:pPr>
      <w:r>
        <w:rPr>
          <w:b/>
          <w:i/>
        </w:rPr>
        <w:t xml:space="preserve">Evaluation and Evidence Synthesis: </w:t>
      </w:r>
      <w:r>
        <w:t>Impact evaluation</w:t>
      </w:r>
    </w:p>
    <w:p w14:paraId="59B87CAE" w14:textId="77777777" w:rsidR="00AF20D0" w:rsidRDefault="00235498">
      <w:pPr>
        <w:spacing w:after="258" w:line="263" w:lineRule="auto"/>
        <w:ind w:left="32" w:right="3559" w:hanging="10"/>
      </w:pPr>
      <w:r>
        <w:t>Experimental / quasi-experimental impact evaluation</w:t>
      </w:r>
    </w:p>
    <w:p w14:paraId="1593F7DB" w14:textId="77777777" w:rsidR="00AF20D0" w:rsidRDefault="00235498">
      <w:pPr>
        <w:spacing w:after="4" w:line="263" w:lineRule="auto"/>
        <w:ind w:left="32" w:right="3559" w:hanging="10"/>
      </w:pPr>
      <w:r>
        <w:t xml:space="preserve">Theory-based impact evaluation (incl. </w:t>
      </w:r>
    </w:p>
    <w:p w14:paraId="68983B76" w14:textId="77777777" w:rsidR="00AF20D0" w:rsidRDefault="00235498">
      <w:pPr>
        <w:spacing w:after="4" w:line="263" w:lineRule="auto"/>
        <w:ind w:left="32" w:right="3559" w:hanging="10"/>
      </w:pPr>
      <w:r>
        <w:t>Theories of Change (</w:t>
      </w:r>
      <w:proofErr w:type="spellStart"/>
      <w:r>
        <w:t>ToC</w:t>
      </w:r>
      <w:proofErr w:type="spellEnd"/>
      <w:r>
        <w:t>) and Logic Modelling)</w:t>
      </w:r>
    </w:p>
    <w:p w14:paraId="332E12D5" w14:textId="77777777" w:rsidR="00AF20D0" w:rsidRDefault="00235498">
      <w:pPr>
        <w:spacing w:after="4" w:line="263" w:lineRule="auto"/>
        <w:ind w:left="32" w:right="3559" w:hanging="10"/>
      </w:pPr>
      <w:r>
        <w:t>Realist evaluation</w:t>
      </w:r>
    </w:p>
    <w:p w14:paraId="09953D9D" w14:textId="77777777" w:rsidR="00AF20D0" w:rsidRDefault="00235498">
      <w:pPr>
        <w:spacing w:after="4" w:line="263" w:lineRule="auto"/>
        <w:ind w:left="32" w:right="3559" w:hanging="10"/>
      </w:pPr>
      <w:r>
        <w:t>Synthesis evaluation</w:t>
      </w:r>
    </w:p>
    <w:p w14:paraId="3D696768" w14:textId="77777777" w:rsidR="00AF20D0" w:rsidRDefault="00235498">
      <w:pPr>
        <w:spacing w:after="4" w:line="263" w:lineRule="auto"/>
        <w:ind w:left="32" w:right="3559" w:hanging="10"/>
      </w:pPr>
      <w:r>
        <w:t>Process evaluation</w:t>
      </w:r>
    </w:p>
    <w:p w14:paraId="0FB0E38A" w14:textId="77777777" w:rsidR="00AF20D0" w:rsidRDefault="00235498">
      <w:pPr>
        <w:spacing w:after="4" w:line="263" w:lineRule="auto"/>
        <w:ind w:left="32" w:right="3559" w:hanging="10"/>
      </w:pPr>
      <w:r>
        <w:t>Value-for-money evaluation</w:t>
      </w:r>
    </w:p>
    <w:p w14:paraId="1015E80C" w14:textId="77777777" w:rsidR="00AF20D0" w:rsidRDefault="00235498">
      <w:pPr>
        <w:spacing w:after="4" w:line="263" w:lineRule="auto"/>
        <w:ind w:left="32" w:right="3559" w:hanging="10"/>
      </w:pPr>
      <w:r>
        <w:t>Evaluation scoping / evaluability assessment</w:t>
      </w:r>
    </w:p>
    <w:p w14:paraId="3373CFB4" w14:textId="77777777" w:rsidR="00AF20D0" w:rsidRDefault="00235498">
      <w:pPr>
        <w:spacing w:after="4" w:line="263" w:lineRule="auto"/>
        <w:ind w:left="32" w:right="3559" w:hanging="10"/>
      </w:pPr>
      <w:r>
        <w:t>Evaluation training / coaching</w:t>
      </w:r>
    </w:p>
    <w:p w14:paraId="7CF400D5" w14:textId="77777777" w:rsidR="00AF20D0" w:rsidRDefault="00235498">
      <w:pPr>
        <w:spacing w:after="4" w:line="263" w:lineRule="auto"/>
        <w:ind w:left="32" w:right="3559" w:hanging="10"/>
      </w:pPr>
      <w:r>
        <w:t>Feasibility study</w:t>
      </w:r>
    </w:p>
    <w:p w14:paraId="37D0E06B" w14:textId="77777777" w:rsidR="00AF20D0" w:rsidRDefault="00235498">
      <w:pPr>
        <w:spacing w:after="4" w:line="263" w:lineRule="auto"/>
        <w:ind w:left="32" w:right="3559" w:hanging="10"/>
      </w:pPr>
      <w:r>
        <w:t>Systematic review (SR)</w:t>
      </w:r>
    </w:p>
    <w:p w14:paraId="633E3838" w14:textId="77777777" w:rsidR="00AF20D0" w:rsidRDefault="00235498">
      <w:pPr>
        <w:spacing w:after="4" w:line="263" w:lineRule="auto"/>
        <w:ind w:left="32" w:right="3559" w:hanging="10"/>
      </w:pPr>
      <w:r>
        <w:t>Rapid Evidence Assessment (REA)</w:t>
      </w:r>
    </w:p>
    <w:p w14:paraId="64FFA3E5" w14:textId="77777777" w:rsidR="00AF20D0" w:rsidRDefault="00235498">
      <w:pPr>
        <w:spacing w:after="4" w:line="263" w:lineRule="auto"/>
        <w:ind w:left="32" w:right="3559" w:hanging="10"/>
      </w:pPr>
      <w:r>
        <w:t>Scoping Review</w:t>
      </w:r>
    </w:p>
    <w:p w14:paraId="3E3F6314" w14:textId="77777777" w:rsidR="00AF20D0" w:rsidRDefault="00235498">
      <w:pPr>
        <w:spacing w:after="4" w:line="263" w:lineRule="auto"/>
        <w:ind w:left="32" w:right="3559" w:hanging="10"/>
      </w:pPr>
      <w:r>
        <w:t xml:space="preserve">Literature Review / Narrative Review / </w:t>
      </w:r>
    </w:p>
    <w:p w14:paraId="20C8DCC5" w14:textId="77777777" w:rsidR="00AF20D0" w:rsidRDefault="00235498">
      <w:pPr>
        <w:spacing w:after="4" w:line="263" w:lineRule="auto"/>
        <w:ind w:left="32" w:right="3559" w:hanging="10"/>
      </w:pPr>
      <w:r>
        <w:t>Narrative Literature Review</w:t>
      </w:r>
    </w:p>
    <w:p w14:paraId="54CA37A0" w14:textId="77777777" w:rsidR="00AF20D0" w:rsidRDefault="00235498">
      <w:pPr>
        <w:spacing w:after="4" w:line="263" w:lineRule="auto"/>
        <w:ind w:left="32" w:right="3559" w:hanging="10"/>
      </w:pPr>
      <w:r>
        <w:t>Meta-analysis</w:t>
      </w:r>
    </w:p>
    <w:p w14:paraId="6CC4C898" w14:textId="77777777" w:rsidR="00AF20D0" w:rsidRDefault="00235498">
      <w:pPr>
        <w:spacing w:after="4" w:line="263" w:lineRule="auto"/>
        <w:ind w:left="32" w:right="3559" w:hanging="10"/>
      </w:pPr>
      <w:r>
        <w:t>Horizon scanning</w:t>
      </w:r>
    </w:p>
    <w:p w14:paraId="54505665" w14:textId="77777777" w:rsidR="00AF20D0" w:rsidRDefault="00235498">
      <w:pPr>
        <w:spacing w:after="4" w:line="263" w:lineRule="auto"/>
        <w:ind w:left="32" w:right="4140" w:hanging="10"/>
      </w:pPr>
      <w:r>
        <w:t xml:space="preserve">Open Source Intelligence (OSINT) research </w:t>
      </w:r>
      <w:r>
        <w:rPr>
          <w:b/>
          <w:i/>
        </w:rPr>
        <w:t xml:space="preserve">Experiments and Trials: </w:t>
      </w:r>
      <w:r>
        <w:t>A/B testing (comparing two versions of a single variable / split testing) Clinical trials</w:t>
      </w:r>
    </w:p>
    <w:p w14:paraId="290F3F2D" w14:textId="77777777" w:rsidR="00AF20D0" w:rsidRDefault="00235498">
      <w:pPr>
        <w:spacing w:after="4" w:line="263" w:lineRule="auto"/>
        <w:ind w:left="32" w:right="3559" w:hanging="10"/>
      </w:pPr>
      <w:r>
        <w:t>Natural experiments</w:t>
      </w:r>
    </w:p>
    <w:p w14:paraId="48F77D0F" w14:textId="77777777" w:rsidR="00AF20D0" w:rsidRDefault="00235498">
      <w:pPr>
        <w:spacing w:after="4" w:line="263" w:lineRule="auto"/>
        <w:ind w:left="32" w:right="3559" w:hanging="10"/>
      </w:pPr>
      <w:r>
        <w:t>Online experiments</w:t>
      </w:r>
    </w:p>
    <w:p w14:paraId="59858EE0" w14:textId="77777777" w:rsidR="00AF20D0" w:rsidRDefault="00235498">
      <w:pPr>
        <w:spacing w:after="4" w:line="263" w:lineRule="auto"/>
        <w:ind w:left="32" w:right="3559" w:hanging="10"/>
      </w:pPr>
      <w:r>
        <w:t>Quasi-experimental trials</w:t>
      </w:r>
    </w:p>
    <w:p w14:paraId="73C70CD3" w14:textId="77777777" w:rsidR="00AF20D0" w:rsidRDefault="00235498">
      <w:pPr>
        <w:spacing w:after="4" w:line="263" w:lineRule="auto"/>
        <w:ind w:left="32" w:right="3559" w:hanging="10"/>
      </w:pPr>
      <w:r>
        <w:t>Randomised control trials</w:t>
      </w:r>
    </w:p>
    <w:p w14:paraId="3643F89C" w14:textId="77777777" w:rsidR="00AF20D0" w:rsidRDefault="00235498">
      <w:pPr>
        <w:spacing w:after="4" w:line="263" w:lineRule="auto"/>
        <w:ind w:left="32" w:right="3559" w:hanging="10"/>
      </w:pPr>
      <w:r>
        <w:t>Trial design and implementation</w:t>
      </w:r>
    </w:p>
    <w:p w14:paraId="68A5392F" w14:textId="77777777" w:rsidR="00AF20D0" w:rsidRDefault="00235498">
      <w:pPr>
        <w:spacing w:after="4" w:line="263" w:lineRule="auto"/>
        <w:ind w:left="32" w:right="3559" w:hanging="10"/>
      </w:pPr>
      <w:r>
        <w:t>Sensitivity testing</w:t>
      </w:r>
    </w:p>
    <w:p w14:paraId="258FA8FA" w14:textId="77777777" w:rsidR="00AF20D0" w:rsidRDefault="00235498">
      <w:pPr>
        <w:spacing w:after="4" w:line="263" w:lineRule="auto"/>
        <w:ind w:left="32" w:right="3559" w:hanging="10"/>
      </w:pPr>
      <w:r>
        <w:t>Simulated tests</w:t>
      </w:r>
    </w:p>
    <w:p w14:paraId="13523DB0" w14:textId="77777777" w:rsidR="00AF20D0" w:rsidRDefault="00235498">
      <w:pPr>
        <w:spacing w:after="1" w:line="257" w:lineRule="auto"/>
        <w:ind w:left="32" w:right="4261" w:hanging="10"/>
      </w:pPr>
      <w:r>
        <w:rPr>
          <w:b/>
          <w:i/>
        </w:rPr>
        <w:t>Physical Sampling / Surveys:</w:t>
      </w:r>
    </w:p>
    <w:p w14:paraId="55154B9F" w14:textId="77777777" w:rsidR="00AF20D0" w:rsidRDefault="00235498">
      <w:pPr>
        <w:spacing w:after="4" w:line="263" w:lineRule="auto"/>
        <w:ind w:left="32" w:right="3559" w:hanging="10"/>
      </w:pPr>
      <w:r>
        <w:t xml:space="preserve">Aerial and LIDAR (Light Detection and </w:t>
      </w:r>
    </w:p>
    <w:p w14:paraId="2D0305EE" w14:textId="77777777" w:rsidR="00AF20D0" w:rsidRDefault="00235498">
      <w:pPr>
        <w:spacing w:after="4" w:line="263" w:lineRule="auto"/>
        <w:ind w:left="32" w:right="3559" w:hanging="10"/>
      </w:pPr>
      <w:r>
        <w:t>Ranging) surveys</w:t>
      </w:r>
    </w:p>
    <w:p w14:paraId="680735E7" w14:textId="77777777" w:rsidR="00AF20D0" w:rsidRDefault="00235498">
      <w:pPr>
        <w:spacing w:after="4" w:line="263" w:lineRule="auto"/>
        <w:ind w:left="32" w:right="3559" w:hanging="10"/>
      </w:pPr>
      <w:r>
        <w:t>Aquatic / water sampling</w:t>
      </w:r>
    </w:p>
    <w:p w14:paraId="77ABD2D4" w14:textId="77777777" w:rsidR="00AF20D0" w:rsidRDefault="00235498">
      <w:pPr>
        <w:spacing w:after="4" w:line="263" w:lineRule="auto"/>
        <w:ind w:left="32" w:right="3559" w:hanging="10"/>
      </w:pPr>
      <w:r>
        <w:lastRenderedPageBreak/>
        <w:t>Biological sampling</w:t>
      </w:r>
    </w:p>
    <w:p w14:paraId="15C40F25" w14:textId="77777777" w:rsidR="00AF20D0" w:rsidRDefault="00235498">
      <w:pPr>
        <w:spacing w:after="4" w:line="263" w:lineRule="auto"/>
        <w:ind w:left="32" w:right="3559" w:hanging="10"/>
      </w:pPr>
      <w:r>
        <w:t>Geological surveys</w:t>
      </w:r>
    </w:p>
    <w:p w14:paraId="1D85C94C" w14:textId="77777777" w:rsidR="00AF20D0" w:rsidRDefault="00235498">
      <w:pPr>
        <w:spacing w:after="4" w:line="263" w:lineRule="auto"/>
        <w:ind w:left="32" w:right="3559" w:hanging="10"/>
      </w:pPr>
      <w:r>
        <w:t>Habitat surveys</w:t>
      </w:r>
    </w:p>
    <w:p w14:paraId="30882DB2" w14:textId="77777777" w:rsidR="00AF20D0" w:rsidRDefault="00235498">
      <w:pPr>
        <w:spacing w:after="4" w:line="263" w:lineRule="auto"/>
        <w:ind w:left="32" w:right="3559" w:hanging="10"/>
      </w:pPr>
      <w:r>
        <w:t>Met ocean surveys</w:t>
      </w:r>
    </w:p>
    <w:p w14:paraId="734DCB45" w14:textId="77777777" w:rsidR="00AF20D0" w:rsidRDefault="00235498">
      <w:pPr>
        <w:spacing w:after="4" w:line="263" w:lineRule="auto"/>
        <w:ind w:left="32" w:right="3559" w:hanging="10"/>
      </w:pPr>
      <w:r>
        <w:t>Sanitary surveys</w:t>
      </w:r>
    </w:p>
    <w:p w14:paraId="0A7C0C75" w14:textId="77777777" w:rsidR="00AF20D0" w:rsidRDefault="00235498">
      <w:pPr>
        <w:spacing w:after="4" w:line="263" w:lineRule="auto"/>
        <w:ind w:left="32" w:right="3559" w:hanging="10"/>
      </w:pPr>
      <w:r>
        <w:t>Sediment sampling</w:t>
      </w:r>
    </w:p>
    <w:p w14:paraId="53F697AE" w14:textId="77777777" w:rsidR="00AF20D0" w:rsidRDefault="00235498">
      <w:pPr>
        <w:spacing w:after="4" w:line="263" w:lineRule="auto"/>
        <w:ind w:left="32" w:right="3559" w:hanging="10"/>
      </w:pPr>
      <w:r>
        <w:t>Stock assessments</w:t>
      </w:r>
    </w:p>
    <w:p w14:paraId="3625CA60" w14:textId="77777777" w:rsidR="00AF20D0" w:rsidRDefault="00235498">
      <w:pPr>
        <w:spacing w:after="4" w:line="263" w:lineRule="auto"/>
        <w:ind w:left="32" w:right="3559" w:hanging="10"/>
      </w:pPr>
      <w:r>
        <w:t>Structural surveys</w:t>
      </w:r>
    </w:p>
    <w:p w14:paraId="62D18862" w14:textId="77777777" w:rsidR="00AF20D0" w:rsidRDefault="00235498">
      <w:pPr>
        <w:spacing w:after="4" w:line="263" w:lineRule="auto"/>
        <w:ind w:left="32" w:right="3559" w:hanging="10"/>
      </w:pPr>
      <w:r>
        <w:t>Topographical surveys</w:t>
      </w:r>
    </w:p>
    <w:p w14:paraId="1B6A0AB2" w14:textId="77777777" w:rsidR="00AF20D0" w:rsidRDefault="00235498">
      <w:pPr>
        <w:spacing w:after="4" w:line="263" w:lineRule="auto"/>
        <w:ind w:left="32" w:right="3559" w:hanging="10"/>
      </w:pPr>
      <w:r>
        <w:t>Wastewater sampling</w:t>
      </w:r>
    </w:p>
    <w:p w14:paraId="4E290224" w14:textId="77777777" w:rsidR="00AF20D0" w:rsidRDefault="00235498">
      <w:pPr>
        <w:spacing w:after="4" w:line="263" w:lineRule="auto"/>
        <w:ind w:left="32" w:right="3559" w:hanging="10"/>
      </w:pPr>
      <w:r>
        <w:t>Proficiency testing</w:t>
      </w:r>
    </w:p>
    <w:p w14:paraId="1643F0C1" w14:textId="77777777" w:rsidR="00AF20D0" w:rsidRDefault="00235498">
      <w:pPr>
        <w:spacing w:after="1" w:line="257" w:lineRule="auto"/>
        <w:ind w:left="32" w:right="5414" w:hanging="10"/>
      </w:pPr>
      <w:r>
        <w:t xml:space="preserve">Species monitoring </w:t>
      </w:r>
      <w:r>
        <w:rPr>
          <w:b/>
          <w:i/>
        </w:rPr>
        <w:t>Research Specialisms:</w:t>
      </w:r>
    </w:p>
    <w:p w14:paraId="4777CF24" w14:textId="77777777" w:rsidR="00AF20D0" w:rsidRDefault="00235498">
      <w:pPr>
        <w:tabs>
          <w:tab w:val="center" w:pos="4594"/>
        </w:tabs>
        <w:spacing w:after="4" w:line="263" w:lineRule="auto"/>
      </w:pPr>
      <w:r>
        <w:t>Audience measurement research</w:t>
      </w:r>
      <w:r>
        <w:tab/>
        <w:t>X</w:t>
      </w:r>
    </w:p>
    <w:p w14:paraId="5A52664D" w14:textId="77777777" w:rsidR="00AF20D0" w:rsidRDefault="00235498">
      <w:pPr>
        <w:tabs>
          <w:tab w:val="center" w:pos="4594"/>
        </w:tabs>
        <w:spacing w:after="4" w:line="263" w:lineRule="auto"/>
      </w:pPr>
      <w:r>
        <w:t>Behaviour change</w:t>
      </w:r>
      <w:r>
        <w:tab/>
        <w:t>X</w:t>
      </w:r>
    </w:p>
    <w:p w14:paraId="262B8A17" w14:textId="77777777" w:rsidR="00AF20D0" w:rsidRDefault="00235498">
      <w:pPr>
        <w:tabs>
          <w:tab w:val="center" w:pos="4594"/>
        </w:tabs>
        <w:spacing w:after="4" w:line="263" w:lineRule="auto"/>
      </w:pPr>
      <w:r>
        <w:t>Behavioural insights research</w:t>
      </w:r>
      <w:r>
        <w:tab/>
        <w:t>X</w:t>
      </w:r>
    </w:p>
    <w:p w14:paraId="6F5D6055" w14:textId="77777777" w:rsidR="00AF20D0" w:rsidRDefault="00235498">
      <w:pPr>
        <w:spacing w:after="4" w:line="263" w:lineRule="auto"/>
        <w:ind w:left="32" w:right="3559" w:hanging="10"/>
      </w:pPr>
      <w:r>
        <w:t>Behavioural economics research</w:t>
      </w:r>
    </w:p>
    <w:p w14:paraId="6C457DC2" w14:textId="77777777" w:rsidR="00AF20D0" w:rsidRDefault="00235498">
      <w:pPr>
        <w:spacing w:after="4" w:line="263" w:lineRule="auto"/>
        <w:ind w:left="32" w:right="3559" w:hanging="10"/>
      </w:pPr>
      <w:r>
        <w:t>Brand awareness research</w:t>
      </w:r>
    </w:p>
    <w:p w14:paraId="40F6766F" w14:textId="77777777" w:rsidR="00AF20D0" w:rsidRDefault="00235498">
      <w:pPr>
        <w:tabs>
          <w:tab w:val="center" w:pos="4594"/>
        </w:tabs>
        <w:spacing w:after="4" w:line="263" w:lineRule="auto"/>
      </w:pPr>
      <w:r>
        <w:t>Business-to-Business (B2B) research</w:t>
      </w:r>
      <w:r>
        <w:tab/>
        <w:t>X</w:t>
      </w:r>
    </w:p>
    <w:p w14:paraId="4A2A5D03" w14:textId="77777777" w:rsidR="00AF20D0" w:rsidRDefault="00235498">
      <w:pPr>
        <w:spacing w:after="4" w:line="263" w:lineRule="auto"/>
        <w:ind w:left="32" w:right="3559" w:hanging="10"/>
      </w:pPr>
      <w:r>
        <w:t>Communications testing research</w:t>
      </w:r>
    </w:p>
    <w:p w14:paraId="563F0A04" w14:textId="77777777" w:rsidR="00AF20D0" w:rsidRDefault="00235498">
      <w:pPr>
        <w:spacing w:after="4" w:line="263" w:lineRule="auto"/>
        <w:ind w:left="32" w:right="3559" w:hanging="10"/>
      </w:pPr>
      <w:r>
        <w:t>Concept testing research</w:t>
      </w:r>
    </w:p>
    <w:p w14:paraId="4B7011B2" w14:textId="77777777" w:rsidR="00AF20D0" w:rsidRDefault="00235498">
      <w:pPr>
        <w:spacing w:after="4" w:line="263" w:lineRule="auto"/>
        <w:ind w:left="32" w:right="3559" w:hanging="10"/>
      </w:pPr>
      <w:r>
        <w:t>Customer journey research X Customer satisfaction research X</w:t>
      </w:r>
    </w:p>
    <w:p w14:paraId="2563B621" w14:textId="77777777" w:rsidR="00AF20D0" w:rsidRDefault="00235498">
      <w:pPr>
        <w:spacing w:after="4" w:line="263" w:lineRule="auto"/>
        <w:ind w:left="32" w:right="3559" w:hanging="10"/>
      </w:pPr>
      <w:r>
        <w:t>Employee / staff engagement and satisfaction research</w:t>
      </w:r>
    </w:p>
    <w:p w14:paraId="7D4EC901" w14:textId="77777777" w:rsidR="00AF20D0" w:rsidRDefault="00235498">
      <w:pPr>
        <w:tabs>
          <w:tab w:val="center" w:pos="4594"/>
        </w:tabs>
        <w:spacing w:after="4" w:line="263" w:lineRule="auto"/>
      </w:pPr>
      <w:r>
        <w:t>Longitudinal research</w:t>
      </w:r>
      <w:r>
        <w:tab/>
        <w:t>X</w:t>
      </w:r>
    </w:p>
    <w:p w14:paraId="52823455" w14:textId="77777777" w:rsidR="00AF20D0" w:rsidRDefault="00235498">
      <w:pPr>
        <w:spacing w:after="4" w:line="263" w:lineRule="auto"/>
        <w:ind w:left="32" w:right="3559" w:hanging="10"/>
      </w:pPr>
      <w:r>
        <w:t>Political polling</w:t>
      </w:r>
    </w:p>
    <w:p w14:paraId="681E7C37" w14:textId="77777777" w:rsidR="00AF20D0" w:rsidRDefault="00235498">
      <w:pPr>
        <w:spacing w:after="4" w:line="263" w:lineRule="auto"/>
        <w:ind w:left="32" w:right="3559" w:hanging="10"/>
      </w:pPr>
      <w:r>
        <w:t>Reputation research</w:t>
      </w:r>
    </w:p>
    <w:p w14:paraId="749033ED" w14:textId="77777777" w:rsidR="00AF20D0" w:rsidRDefault="00235498">
      <w:pPr>
        <w:spacing w:after="4" w:line="263" w:lineRule="auto"/>
        <w:ind w:left="32" w:right="3559" w:hanging="10"/>
      </w:pPr>
      <w:r>
        <w:t>Stakeholder research</w:t>
      </w:r>
    </w:p>
    <w:p w14:paraId="5B250528" w14:textId="77777777" w:rsidR="00AF20D0" w:rsidRDefault="00235498">
      <w:pPr>
        <w:spacing w:after="4" w:line="263" w:lineRule="auto"/>
        <w:ind w:left="32" w:right="3559" w:hanging="10"/>
      </w:pPr>
      <w:r>
        <w:t>Tracking research</w:t>
      </w:r>
    </w:p>
    <w:p w14:paraId="3643A553" w14:textId="77777777" w:rsidR="00AF20D0" w:rsidRDefault="00235498">
      <w:pPr>
        <w:tabs>
          <w:tab w:val="center" w:pos="4594"/>
        </w:tabs>
        <w:spacing w:after="4" w:line="263" w:lineRule="auto"/>
      </w:pPr>
      <w:r>
        <w:t>User Experience (UX) research</w:t>
      </w:r>
      <w:r>
        <w:tab/>
        <w:t>X</w:t>
      </w:r>
    </w:p>
    <w:p w14:paraId="5C2A3A2A" w14:textId="77777777" w:rsidR="00AF20D0" w:rsidRDefault="00235498">
      <w:pPr>
        <w:spacing w:after="4" w:line="263" w:lineRule="auto"/>
        <w:ind w:left="32" w:right="3559" w:hanging="10"/>
      </w:pPr>
      <w:r>
        <w:t>Misinformation / disinformation</w:t>
      </w:r>
    </w:p>
    <w:p w14:paraId="5B06555E" w14:textId="77777777" w:rsidR="00AF20D0" w:rsidRDefault="00235498">
      <w:pPr>
        <w:tabs>
          <w:tab w:val="center" w:pos="4594"/>
        </w:tabs>
        <w:spacing w:after="4" w:line="263" w:lineRule="auto"/>
      </w:pPr>
      <w:r>
        <w:t>Behavioural science</w:t>
      </w:r>
      <w:r>
        <w:tab/>
        <w:t>X</w:t>
      </w:r>
    </w:p>
    <w:p w14:paraId="1D05D782" w14:textId="77777777" w:rsidR="00AF20D0" w:rsidRDefault="00235498">
      <w:pPr>
        <w:spacing w:after="4" w:line="263" w:lineRule="auto"/>
        <w:ind w:left="32" w:right="3559" w:hanging="10"/>
      </w:pPr>
      <w:r>
        <w:t>Public polling</w:t>
      </w:r>
    </w:p>
    <w:p w14:paraId="04296056" w14:textId="77777777" w:rsidR="00AF20D0" w:rsidRDefault="00235498">
      <w:pPr>
        <w:spacing w:after="1" w:line="257" w:lineRule="auto"/>
        <w:ind w:left="32" w:right="5740" w:hanging="10"/>
      </w:pPr>
      <w:r>
        <w:t xml:space="preserve">Red teaming </w:t>
      </w:r>
      <w:r>
        <w:rPr>
          <w:b/>
          <w:i/>
        </w:rPr>
        <w:t>Sample Design / Source:</w:t>
      </w:r>
    </w:p>
    <w:p w14:paraId="42616902" w14:textId="77777777" w:rsidR="00AF20D0" w:rsidRDefault="00235498">
      <w:pPr>
        <w:spacing w:after="4" w:line="263" w:lineRule="auto"/>
        <w:ind w:left="32" w:right="3559" w:hanging="10"/>
      </w:pPr>
      <w:r>
        <w:t>Random / stratified random sample</w:t>
      </w:r>
    </w:p>
    <w:p w14:paraId="2E063A2F" w14:textId="77777777" w:rsidR="00AF20D0" w:rsidRDefault="00235498">
      <w:pPr>
        <w:spacing w:after="4" w:line="263" w:lineRule="auto"/>
        <w:ind w:left="32" w:right="3559" w:hanging="10"/>
      </w:pPr>
      <w:r>
        <w:t>Probability-based sample</w:t>
      </w:r>
    </w:p>
    <w:p w14:paraId="3FF2E95A" w14:textId="77777777" w:rsidR="00AF20D0" w:rsidRDefault="00235498">
      <w:pPr>
        <w:tabs>
          <w:tab w:val="center" w:pos="4594"/>
        </w:tabs>
        <w:spacing w:after="4" w:line="263" w:lineRule="auto"/>
      </w:pPr>
      <w:r>
        <w:t>Quota-based sample</w:t>
      </w:r>
      <w:r>
        <w:tab/>
        <w:t>X</w:t>
      </w:r>
    </w:p>
    <w:p w14:paraId="64EEF816" w14:textId="77777777" w:rsidR="00AF20D0" w:rsidRDefault="00235498">
      <w:pPr>
        <w:spacing w:after="4" w:line="263" w:lineRule="auto"/>
        <w:ind w:left="32" w:right="3559" w:hanging="10"/>
      </w:pPr>
      <w:r>
        <w:t>Cluster sampling</w:t>
      </w:r>
    </w:p>
    <w:p w14:paraId="3EB04E64" w14:textId="77777777" w:rsidR="00AF20D0" w:rsidRDefault="00235498">
      <w:pPr>
        <w:spacing w:after="4" w:line="263" w:lineRule="auto"/>
        <w:ind w:left="32" w:right="3559" w:hanging="10"/>
      </w:pPr>
      <w:r>
        <w:t>Address-based online sampling (ABOS)</w:t>
      </w:r>
    </w:p>
    <w:p w14:paraId="0CBC2979" w14:textId="77777777" w:rsidR="00AF20D0" w:rsidRDefault="00235498">
      <w:pPr>
        <w:spacing w:after="4" w:line="263" w:lineRule="auto"/>
        <w:ind w:left="32" w:right="3559" w:hanging="10"/>
      </w:pPr>
      <w:r>
        <w:t>Convenience sampling</w:t>
      </w:r>
    </w:p>
    <w:p w14:paraId="298FC3F3" w14:textId="77777777" w:rsidR="00AF20D0" w:rsidRDefault="00235498">
      <w:pPr>
        <w:spacing w:after="4" w:line="263" w:lineRule="auto"/>
        <w:ind w:left="32" w:right="3559" w:hanging="10"/>
      </w:pPr>
      <w:r>
        <w:t>Customer List</w:t>
      </w:r>
    </w:p>
    <w:p w14:paraId="0B5D1593" w14:textId="77777777" w:rsidR="00AF20D0" w:rsidRDefault="00235498">
      <w:pPr>
        <w:spacing w:after="4" w:line="263" w:lineRule="auto"/>
        <w:ind w:left="32" w:right="3559" w:hanging="10"/>
      </w:pPr>
      <w:r>
        <w:t>Free-found</w:t>
      </w:r>
    </w:p>
    <w:p w14:paraId="0D116925" w14:textId="77777777" w:rsidR="00AF20D0" w:rsidRDefault="00235498">
      <w:pPr>
        <w:spacing w:after="4" w:line="263" w:lineRule="auto"/>
        <w:ind w:left="32" w:right="3559" w:hanging="10"/>
      </w:pPr>
      <w:r>
        <w:t>Knock-to-nudge</w:t>
      </w:r>
    </w:p>
    <w:p w14:paraId="6FFB6184" w14:textId="77777777" w:rsidR="00AF20D0" w:rsidRDefault="00235498">
      <w:pPr>
        <w:spacing w:after="4" w:line="263" w:lineRule="auto"/>
        <w:ind w:left="32" w:right="3559" w:hanging="10"/>
      </w:pPr>
      <w:r>
        <w:t>Mixed-mode</w:t>
      </w:r>
    </w:p>
    <w:p w14:paraId="19D9042F" w14:textId="77777777" w:rsidR="00AF20D0" w:rsidRDefault="00235498">
      <w:pPr>
        <w:spacing w:after="4" w:line="263" w:lineRule="auto"/>
        <w:ind w:left="32" w:right="3559" w:hanging="10"/>
      </w:pPr>
      <w:r>
        <w:t>Online Community</w:t>
      </w:r>
      <w:r>
        <w:tab/>
        <w:t>X Panel</w:t>
      </w:r>
    </w:p>
    <w:p w14:paraId="35824309" w14:textId="77777777" w:rsidR="00AF20D0" w:rsidRDefault="00235498">
      <w:pPr>
        <w:spacing w:after="4" w:line="263" w:lineRule="auto"/>
        <w:ind w:left="32" w:right="3559" w:hanging="10"/>
      </w:pPr>
      <w:r>
        <w:t>Postal Address File (PAF)</w:t>
      </w:r>
    </w:p>
    <w:p w14:paraId="61528071" w14:textId="77777777" w:rsidR="00AF20D0" w:rsidRDefault="00235498">
      <w:pPr>
        <w:spacing w:after="4" w:line="263" w:lineRule="auto"/>
        <w:ind w:left="32" w:right="3559" w:hanging="10"/>
      </w:pPr>
      <w:r>
        <w:t>Purposive sampling</w:t>
      </w:r>
    </w:p>
    <w:p w14:paraId="35165687" w14:textId="77777777" w:rsidR="00AF20D0" w:rsidRDefault="00235498">
      <w:pPr>
        <w:spacing w:after="4" w:line="263" w:lineRule="auto"/>
        <w:ind w:left="32" w:right="3559" w:hanging="10"/>
      </w:pPr>
      <w:r>
        <w:t>Push-to-web</w:t>
      </w:r>
    </w:p>
    <w:p w14:paraId="35024CF7" w14:textId="77777777" w:rsidR="00AF20D0" w:rsidRDefault="00235498">
      <w:pPr>
        <w:spacing w:after="4" w:line="263" w:lineRule="auto"/>
        <w:ind w:left="32" w:right="3559" w:hanging="10"/>
      </w:pPr>
      <w:r>
        <w:lastRenderedPageBreak/>
        <w:t>Random Digit Dialling (RDD)</w:t>
      </w:r>
    </w:p>
    <w:p w14:paraId="344F63FE" w14:textId="77777777" w:rsidR="00AF20D0" w:rsidRDefault="00235498">
      <w:pPr>
        <w:spacing w:after="4" w:line="263" w:lineRule="auto"/>
        <w:ind w:left="32" w:right="3559" w:hanging="10"/>
      </w:pPr>
      <w:r>
        <w:t>River sampling</w:t>
      </w:r>
    </w:p>
    <w:p w14:paraId="64BBCCF4" w14:textId="77777777" w:rsidR="00AF20D0" w:rsidRDefault="00235498">
      <w:pPr>
        <w:spacing w:after="4" w:line="263" w:lineRule="auto"/>
        <w:ind w:left="32" w:right="3559" w:hanging="10"/>
      </w:pPr>
      <w:r>
        <w:t>Snowball sampling</w:t>
      </w:r>
    </w:p>
    <w:p w14:paraId="13B2AA00" w14:textId="77777777" w:rsidR="00AF20D0" w:rsidRDefault="00235498">
      <w:pPr>
        <w:spacing w:after="4" w:line="263" w:lineRule="auto"/>
        <w:ind w:left="32" w:right="3559" w:hanging="10"/>
      </w:pPr>
      <w:r>
        <w:t>Two-stage sampling</w:t>
      </w:r>
      <w:r>
        <w:br w:type="page"/>
      </w:r>
    </w:p>
    <w:p w14:paraId="4830710E" w14:textId="77777777" w:rsidR="00AF20D0" w:rsidRDefault="00235498">
      <w:pPr>
        <w:spacing w:after="285"/>
        <w:ind w:left="32" w:hanging="10"/>
      </w:pPr>
      <w:r>
        <w:rPr>
          <w:b/>
          <w:i/>
          <w:u w:val="single" w:color="000000"/>
        </w:rPr>
        <w:lastRenderedPageBreak/>
        <w:t>TARGET PARTICIPANTS:</w:t>
      </w:r>
    </w:p>
    <w:p w14:paraId="056E02A0" w14:textId="77777777" w:rsidR="00AF20D0" w:rsidRDefault="00235498">
      <w:pPr>
        <w:spacing w:after="1" w:line="257" w:lineRule="auto"/>
        <w:ind w:left="32" w:right="4261" w:hanging="10"/>
      </w:pPr>
      <w:r>
        <w:rPr>
          <w:b/>
          <w:i/>
        </w:rPr>
        <w:t>Business and the Economy:</w:t>
      </w:r>
    </w:p>
    <w:p w14:paraId="6867741D" w14:textId="77777777" w:rsidR="00AF20D0" w:rsidRDefault="00235498">
      <w:pPr>
        <w:spacing w:after="4" w:line="263" w:lineRule="auto"/>
        <w:ind w:left="32" w:right="5994" w:hanging="10"/>
      </w:pPr>
      <w:r>
        <w:t>Micro businesses Small businesses</w:t>
      </w:r>
    </w:p>
    <w:p w14:paraId="63DE5B05" w14:textId="77777777" w:rsidR="00AF20D0" w:rsidRDefault="00235498">
      <w:pPr>
        <w:spacing w:after="4" w:line="263" w:lineRule="auto"/>
        <w:ind w:left="32" w:right="3559" w:hanging="10"/>
      </w:pPr>
      <w:r>
        <w:t>Medium businesses</w:t>
      </w:r>
    </w:p>
    <w:p w14:paraId="6456AA87" w14:textId="77777777" w:rsidR="00AF20D0" w:rsidRDefault="00235498">
      <w:pPr>
        <w:spacing w:after="4" w:line="263" w:lineRule="auto"/>
        <w:ind w:left="32" w:right="3559" w:hanging="10"/>
      </w:pPr>
      <w:r>
        <w:t>Large businesses</w:t>
      </w:r>
    </w:p>
    <w:p w14:paraId="6BD8E378" w14:textId="77777777" w:rsidR="00AF20D0" w:rsidRDefault="00235498">
      <w:pPr>
        <w:spacing w:after="4" w:line="263" w:lineRule="auto"/>
        <w:ind w:left="32" w:right="3559" w:hanging="10"/>
      </w:pPr>
      <w:r>
        <w:t>Sole traders / sole proprietorships</w:t>
      </w:r>
    </w:p>
    <w:p w14:paraId="7A9B580B" w14:textId="77777777" w:rsidR="00AF20D0" w:rsidRDefault="00235498">
      <w:pPr>
        <w:spacing w:after="4" w:line="263" w:lineRule="auto"/>
        <w:ind w:left="32" w:right="3559" w:hanging="10"/>
      </w:pPr>
      <w:r>
        <w:t>Ordinary partnerships</w:t>
      </w:r>
    </w:p>
    <w:p w14:paraId="348D9C1A" w14:textId="77777777" w:rsidR="00AF20D0" w:rsidRDefault="00235498">
      <w:pPr>
        <w:spacing w:after="4" w:line="263" w:lineRule="auto"/>
        <w:ind w:left="32" w:right="3559" w:hanging="10"/>
      </w:pPr>
      <w:r>
        <w:t>Companies</w:t>
      </w:r>
    </w:p>
    <w:p w14:paraId="37AA5FE5" w14:textId="77777777" w:rsidR="00AF20D0" w:rsidRDefault="00235498">
      <w:pPr>
        <w:spacing w:after="4" w:line="263" w:lineRule="auto"/>
        <w:ind w:left="32" w:right="3559" w:hanging="10"/>
      </w:pPr>
      <w:r>
        <w:t>Business leaders</w:t>
      </w:r>
    </w:p>
    <w:p w14:paraId="1E2DB4DA" w14:textId="77777777" w:rsidR="00AF20D0" w:rsidRDefault="00235498">
      <w:pPr>
        <w:spacing w:after="4" w:line="263" w:lineRule="auto"/>
        <w:ind w:left="32" w:right="3559" w:hanging="10"/>
      </w:pPr>
      <w:r>
        <w:t>Employers</w:t>
      </w:r>
    </w:p>
    <w:p w14:paraId="5A7FCECF" w14:textId="77777777" w:rsidR="00AF20D0" w:rsidRDefault="00235498">
      <w:pPr>
        <w:spacing w:after="4" w:line="263" w:lineRule="auto"/>
        <w:ind w:left="32" w:right="3559" w:hanging="10"/>
      </w:pPr>
      <w:r>
        <w:t>Senior executives ("C-suite")</w:t>
      </w:r>
    </w:p>
    <w:p w14:paraId="742DBD34" w14:textId="77777777" w:rsidR="00AF20D0" w:rsidRDefault="00235498">
      <w:pPr>
        <w:spacing w:after="4" w:line="263" w:lineRule="auto"/>
        <w:ind w:left="32" w:right="3559" w:hanging="10"/>
      </w:pPr>
      <w:r>
        <w:t>Consumers</w:t>
      </w:r>
    </w:p>
    <w:p w14:paraId="19C06436" w14:textId="77777777" w:rsidR="00AF20D0" w:rsidRDefault="00235498">
      <w:pPr>
        <w:spacing w:after="4" w:line="263" w:lineRule="auto"/>
        <w:ind w:left="32" w:right="3559" w:hanging="10"/>
      </w:pPr>
      <w:r>
        <w:t>Tax-evaders</w:t>
      </w:r>
    </w:p>
    <w:p w14:paraId="04D129E3" w14:textId="77777777" w:rsidR="00AF20D0" w:rsidRDefault="00235498">
      <w:pPr>
        <w:spacing w:after="4" w:line="263" w:lineRule="auto"/>
        <w:ind w:left="32" w:right="3559" w:hanging="10"/>
      </w:pPr>
      <w:r>
        <w:t>Tax-payers</w:t>
      </w:r>
    </w:p>
    <w:p w14:paraId="67409AC4" w14:textId="77777777" w:rsidR="00AF20D0" w:rsidRDefault="00235498">
      <w:pPr>
        <w:spacing w:after="4" w:line="263" w:lineRule="auto"/>
        <w:ind w:left="32" w:right="3559" w:hanging="10"/>
      </w:pPr>
      <w:r>
        <w:t>Registered for VAT or PAYE</w:t>
      </w:r>
    </w:p>
    <w:p w14:paraId="347E3EF9" w14:textId="77777777" w:rsidR="00AF20D0" w:rsidRDefault="00235498">
      <w:pPr>
        <w:spacing w:after="1" w:line="257" w:lineRule="auto"/>
        <w:ind w:left="32" w:right="4261" w:hanging="10"/>
      </w:pPr>
      <w:r>
        <w:t xml:space="preserve">Not registered for VAT or PAYE </w:t>
      </w:r>
      <w:r>
        <w:rPr>
          <w:b/>
          <w:i/>
        </w:rPr>
        <w:t>Education, Training and Employment:</w:t>
      </w:r>
    </w:p>
    <w:p w14:paraId="6A42B444" w14:textId="77777777" w:rsidR="00AF20D0" w:rsidRDefault="00235498">
      <w:pPr>
        <w:spacing w:after="4" w:line="263" w:lineRule="auto"/>
        <w:ind w:left="32" w:right="3559" w:hanging="10"/>
      </w:pPr>
      <w:r>
        <w:t>Pre-school age children</w:t>
      </w:r>
    </w:p>
    <w:p w14:paraId="1C0A7E6E" w14:textId="77777777" w:rsidR="00AF20D0" w:rsidRDefault="00235498">
      <w:pPr>
        <w:spacing w:after="4" w:line="263" w:lineRule="auto"/>
        <w:ind w:left="32" w:right="3559" w:hanging="10"/>
      </w:pPr>
      <w:r>
        <w:t>School-age children / young people</w:t>
      </w:r>
    </w:p>
    <w:p w14:paraId="59A100C0" w14:textId="77777777" w:rsidR="00AF20D0" w:rsidRDefault="00235498">
      <w:pPr>
        <w:spacing w:after="4" w:line="263" w:lineRule="auto"/>
        <w:ind w:left="32" w:right="3559" w:hanging="10"/>
      </w:pPr>
      <w:r>
        <w:t>Students (further education)</w:t>
      </w:r>
    </w:p>
    <w:p w14:paraId="10A6A7D6" w14:textId="77777777" w:rsidR="00AF20D0" w:rsidRDefault="00235498">
      <w:pPr>
        <w:spacing w:after="4" w:line="263" w:lineRule="auto"/>
        <w:ind w:left="32" w:right="3559" w:hanging="10"/>
      </w:pPr>
      <w:r>
        <w:t>Students (higher education)</w:t>
      </w:r>
    </w:p>
    <w:p w14:paraId="6481674D" w14:textId="77777777" w:rsidR="00AF20D0" w:rsidRDefault="00235498">
      <w:pPr>
        <w:spacing w:after="4" w:line="263" w:lineRule="auto"/>
        <w:ind w:left="32" w:right="3559" w:hanging="10"/>
      </w:pPr>
      <w:r>
        <w:t>Apprentices</w:t>
      </w:r>
    </w:p>
    <w:p w14:paraId="5364D568" w14:textId="77777777" w:rsidR="00AF20D0" w:rsidRDefault="00235498">
      <w:pPr>
        <w:spacing w:after="4" w:line="263" w:lineRule="auto"/>
        <w:ind w:left="32" w:right="3559" w:hanging="10"/>
      </w:pPr>
      <w:r>
        <w:t xml:space="preserve">NEETs (not in education, employment or </w:t>
      </w:r>
    </w:p>
    <w:p w14:paraId="5E5BC7DA" w14:textId="77777777" w:rsidR="00AF20D0" w:rsidRDefault="00235498">
      <w:pPr>
        <w:spacing w:after="4" w:line="263" w:lineRule="auto"/>
        <w:ind w:left="32" w:right="6870" w:hanging="10"/>
      </w:pPr>
      <w:r>
        <w:t>training) Adult learners</w:t>
      </w:r>
    </w:p>
    <w:p w14:paraId="020EE492" w14:textId="77777777" w:rsidR="00AF20D0" w:rsidRDefault="00235498">
      <w:pPr>
        <w:spacing w:after="4" w:line="263" w:lineRule="auto"/>
        <w:ind w:left="32" w:right="6127" w:hanging="10"/>
      </w:pPr>
      <w:r>
        <w:t>Digitally excluded Low digital skills</w:t>
      </w:r>
    </w:p>
    <w:p w14:paraId="10635782" w14:textId="77777777" w:rsidR="00AF20D0" w:rsidRDefault="00235498">
      <w:pPr>
        <w:spacing w:after="4" w:line="263" w:lineRule="auto"/>
        <w:ind w:left="32" w:right="3559" w:hanging="10"/>
      </w:pPr>
      <w:r>
        <w:t>Low literacy skills</w:t>
      </w:r>
    </w:p>
    <w:p w14:paraId="4E20DEFC" w14:textId="77777777" w:rsidR="00AF20D0" w:rsidRDefault="00235498">
      <w:pPr>
        <w:spacing w:after="4" w:line="263" w:lineRule="auto"/>
        <w:ind w:left="32" w:right="3559" w:hanging="10"/>
      </w:pPr>
      <w:r>
        <w:t>Low numeracy skills</w:t>
      </w:r>
    </w:p>
    <w:p w14:paraId="5E174256" w14:textId="77777777" w:rsidR="00AF20D0" w:rsidRDefault="00235498">
      <w:pPr>
        <w:spacing w:after="4" w:line="263" w:lineRule="auto"/>
        <w:ind w:left="32" w:right="3559" w:hanging="10"/>
      </w:pPr>
      <w:r>
        <w:t>Private sector employees</w:t>
      </w:r>
    </w:p>
    <w:p w14:paraId="3D58C073" w14:textId="77777777" w:rsidR="00AF20D0" w:rsidRDefault="00235498">
      <w:pPr>
        <w:spacing w:after="4" w:line="263" w:lineRule="auto"/>
        <w:ind w:left="32" w:right="3559" w:hanging="10"/>
      </w:pPr>
      <w:r>
        <w:t>Public sector employees</w:t>
      </w:r>
    </w:p>
    <w:p w14:paraId="10DBC223" w14:textId="77777777" w:rsidR="00AF20D0" w:rsidRDefault="00235498">
      <w:pPr>
        <w:spacing w:after="4" w:line="263" w:lineRule="auto"/>
        <w:ind w:left="32" w:right="3559" w:hanging="10"/>
      </w:pPr>
      <w:r>
        <w:t>Self-employed</w:t>
      </w:r>
    </w:p>
    <w:p w14:paraId="59B381B2" w14:textId="77777777" w:rsidR="00AF20D0" w:rsidRDefault="00235498">
      <w:pPr>
        <w:spacing w:after="4" w:line="263" w:lineRule="auto"/>
        <w:ind w:left="32" w:right="3559" w:hanging="10"/>
      </w:pPr>
      <w:r>
        <w:t>Economically inactive</w:t>
      </w:r>
    </w:p>
    <w:p w14:paraId="5683605B" w14:textId="77777777" w:rsidR="00AF20D0" w:rsidRDefault="00235498">
      <w:pPr>
        <w:spacing w:after="4" w:line="263" w:lineRule="auto"/>
        <w:ind w:left="32" w:right="5377" w:hanging="10"/>
      </w:pPr>
      <w:r>
        <w:t>Under-employed Unemployed</w:t>
      </w:r>
    </w:p>
    <w:p w14:paraId="091462F8" w14:textId="77777777" w:rsidR="00AF20D0" w:rsidRDefault="00235498">
      <w:pPr>
        <w:spacing w:after="1" w:line="257" w:lineRule="auto"/>
        <w:ind w:left="32" w:right="4261" w:hanging="10"/>
      </w:pPr>
      <w:r>
        <w:rPr>
          <w:b/>
          <w:i/>
        </w:rPr>
        <w:t>Place of Residence / Tenure:</w:t>
      </w:r>
    </w:p>
    <w:p w14:paraId="6E258AC0" w14:textId="77777777" w:rsidR="00AF20D0" w:rsidRDefault="00235498">
      <w:pPr>
        <w:spacing w:after="4" w:line="263" w:lineRule="auto"/>
        <w:ind w:left="32" w:right="3559" w:hanging="10"/>
      </w:pPr>
      <w:r>
        <w:t>Home Buyers / homeowners</w:t>
      </w:r>
    </w:p>
    <w:p w14:paraId="3148CC9B" w14:textId="77777777" w:rsidR="00AF20D0" w:rsidRDefault="00235498">
      <w:pPr>
        <w:spacing w:after="4" w:line="263" w:lineRule="auto"/>
        <w:ind w:left="32" w:right="3559" w:hanging="10"/>
      </w:pPr>
      <w:r>
        <w:t>Homeless</w:t>
      </w:r>
    </w:p>
    <w:p w14:paraId="50DE1CAA" w14:textId="77777777" w:rsidR="00AF20D0" w:rsidRDefault="00235498">
      <w:pPr>
        <w:spacing w:after="4" w:line="263" w:lineRule="auto"/>
        <w:ind w:left="32" w:right="3559" w:hanging="10"/>
      </w:pPr>
      <w:r>
        <w:t>Private rented housing / private tenants Social rented housing / council tenants / housing association tenants / social tenants</w:t>
      </w:r>
    </w:p>
    <w:p w14:paraId="73FE9519" w14:textId="77777777" w:rsidR="00AF20D0" w:rsidRDefault="00235498">
      <w:pPr>
        <w:spacing w:after="4" w:line="263" w:lineRule="auto"/>
        <w:ind w:left="32" w:right="3559" w:hanging="10"/>
      </w:pPr>
      <w:r>
        <w:t>Shared ownership</w:t>
      </w:r>
    </w:p>
    <w:p w14:paraId="08AADD24" w14:textId="77777777" w:rsidR="00AF20D0" w:rsidRDefault="00235498">
      <w:pPr>
        <w:spacing w:after="4" w:line="263" w:lineRule="auto"/>
        <w:ind w:left="32" w:right="3559" w:hanging="10"/>
      </w:pPr>
      <w:r>
        <w:t>Freeholders</w:t>
      </w:r>
    </w:p>
    <w:p w14:paraId="1DF267B3" w14:textId="77777777" w:rsidR="00AF20D0" w:rsidRDefault="00235498">
      <w:pPr>
        <w:spacing w:after="4" w:line="263" w:lineRule="auto"/>
        <w:ind w:left="32" w:right="3559" w:hanging="10"/>
      </w:pPr>
      <w:r>
        <w:t>Leaseholders</w:t>
      </w:r>
    </w:p>
    <w:p w14:paraId="77810BA6" w14:textId="77777777" w:rsidR="00AF20D0" w:rsidRDefault="00235498">
      <w:pPr>
        <w:spacing w:after="4" w:line="263" w:lineRule="auto"/>
        <w:ind w:left="32" w:right="3559" w:hanging="10"/>
      </w:pPr>
      <w:r>
        <w:t>Private landlords</w:t>
      </w:r>
    </w:p>
    <w:p w14:paraId="2CA8E667" w14:textId="77777777" w:rsidR="00AF20D0" w:rsidRDefault="00235498">
      <w:pPr>
        <w:spacing w:after="4" w:line="263" w:lineRule="auto"/>
        <w:ind w:left="32" w:right="3559" w:hanging="10"/>
      </w:pPr>
      <w:r>
        <w:t>Social landlords</w:t>
      </w:r>
    </w:p>
    <w:p w14:paraId="669BC413" w14:textId="77777777" w:rsidR="00AF20D0" w:rsidRDefault="00235498">
      <w:pPr>
        <w:spacing w:after="4" w:line="263" w:lineRule="auto"/>
        <w:ind w:left="32" w:right="3559" w:hanging="10"/>
      </w:pPr>
      <w:r>
        <w:t>Coastal or seaside dwellers / communities</w:t>
      </w:r>
    </w:p>
    <w:p w14:paraId="00BDF1C3" w14:textId="77777777" w:rsidR="00AF20D0" w:rsidRDefault="00235498">
      <w:pPr>
        <w:spacing w:after="4" w:line="263" w:lineRule="auto"/>
        <w:ind w:left="32" w:right="3559" w:hanging="10"/>
      </w:pPr>
      <w:r>
        <w:t>Rural dwellers / communities</w:t>
      </w:r>
    </w:p>
    <w:p w14:paraId="11F065B0" w14:textId="77777777" w:rsidR="00AF20D0" w:rsidRDefault="00235498">
      <w:pPr>
        <w:spacing w:after="4" w:line="263" w:lineRule="auto"/>
        <w:ind w:left="32" w:right="3559" w:hanging="10"/>
      </w:pPr>
      <w:r>
        <w:t>Urban dwellers / communities</w:t>
      </w:r>
    </w:p>
    <w:p w14:paraId="4E79CBFB" w14:textId="77777777" w:rsidR="00AF20D0" w:rsidRDefault="00235498">
      <w:pPr>
        <w:spacing w:after="4" w:line="263" w:lineRule="auto"/>
        <w:ind w:left="32" w:right="3559" w:hanging="10"/>
      </w:pPr>
      <w:r>
        <w:lastRenderedPageBreak/>
        <w:t>Deprived communities</w:t>
      </w:r>
    </w:p>
    <w:p w14:paraId="3193469F" w14:textId="77777777" w:rsidR="00AF20D0" w:rsidRDefault="00235498">
      <w:pPr>
        <w:spacing w:after="4" w:line="263" w:lineRule="auto"/>
        <w:ind w:left="32" w:right="3559" w:hanging="10"/>
      </w:pPr>
      <w:r>
        <w:t xml:space="preserve">Sheltered housing / care home / nursing home </w:t>
      </w:r>
      <w:r>
        <w:rPr>
          <w:b/>
          <w:i/>
        </w:rPr>
        <w:t>Professionals:</w:t>
      </w:r>
    </w:p>
    <w:p w14:paraId="7A09093D" w14:textId="77777777" w:rsidR="00AF20D0" w:rsidRDefault="00235498">
      <w:pPr>
        <w:spacing w:after="4" w:line="263" w:lineRule="auto"/>
        <w:ind w:left="32" w:right="3559" w:hanging="10"/>
      </w:pPr>
      <w:r>
        <w:t>Academics</w:t>
      </w:r>
    </w:p>
    <w:p w14:paraId="47B4744D" w14:textId="77777777" w:rsidR="00AF20D0" w:rsidRDefault="00235498">
      <w:pPr>
        <w:spacing w:after="4" w:line="263" w:lineRule="auto"/>
        <w:ind w:left="32" w:right="3559" w:hanging="10"/>
      </w:pPr>
      <w:r>
        <w:t>Accountants</w:t>
      </w:r>
    </w:p>
    <w:p w14:paraId="70DE93A6" w14:textId="77777777" w:rsidR="00AF20D0" w:rsidRDefault="00235498">
      <w:pPr>
        <w:spacing w:after="4" w:line="263" w:lineRule="auto"/>
        <w:ind w:left="32" w:right="3559" w:hanging="10"/>
      </w:pPr>
      <w:r>
        <w:t>Civil servants</w:t>
      </w:r>
    </w:p>
    <w:p w14:paraId="25D333CE" w14:textId="77777777" w:rsidR="00AF20D0" w:rsidRDefault="00235498">
      <w:pPr>
        <w:spacing w:after="4" w:line="263" w:lineRule="auto"/>
        <w:ind w:left="32" w:right="3559" w:hanging="10"/>
      </w:pPr>
      <w:r>
        <w:t>Dentists</w:t>
      </w:r>
    </w:p>
    <w:p w14:paraId="327719EA" w14:textId="77777777" w:rsidR="00AF20D0" w:rsidRDefault="00235498">
      <w:pPr>
        <w:spacing w:after="4" w:line="263" w:lineRule="auto"/>
        <w:ind w:left="32" w:right="3559" w:hanging="10"/>
      </w:pPr>
      <w:r>
        <w:t>Emergency services</w:t>
      </w:r>
    </w:p>
    <w:p w14:paraId="1E29E2B4" w14:textId="77777777" w:rsidR="00AF20D0" w:rsidRDefault="00235498">
      <w:pPr>
        <w:spacing w:after="4" w:line="263" w:lineRule="auto"/>
        <w:ind w:left="32" w:right="3559" w:hanging="10"/>
      </w:pPr>
      <w:r>
        <w:t>Financial advisors</w:t>
      </w:r>
    </w:p>
    <w:p w14:paraId="47EACBD0" w14:textId="77777777" w:rsidR="00AF20D0" w:rsidRDefault="00235498">
      <w:pPr>
        <w:spacing w:after="4" w:line="263" w:lineRule="auto"/>
        <w:ind w:left="32" w:right="3559" w:hanging="10"/>
      </w:pPr>
      <w:r>
        <w:t>Healthcare</w:t>
      </w:r>
    </w:p>
    <w:p w14:paraId="1599BBCA" w14:textId="77777777" w:rsidR="00AF20D0" w:rsidRDefault="00235498">
      <w:pPr>
        <w:spacing w:after="4" w:line="263" w:lineRule="auto"/>
        <w:ind w:left="32" w:right="3559" w:hanging="10"/>
      </w:pPr>
      <w:r>
        <w:t>Journalists / media</w:t>
      </w:r>
    </w:p>
    <w:p w14:paraId="45C5E3F6" w14:textId="77777777" w:rsidR="00AF20D0" w:rsidRDefault="00235498">
      <w:pPr>
        <w:spacing w:after="4" w:line="263" w:lineRule="auto"/>
        <w:ind w:left="32" w:right="3559" w:hanging="10"/>
      </w:pPr>
      <w:r>
        <w:t>Legal</w:t>
      </w:r>
    </w:p>
    <w:p w14:paraId="53C73B51" w14:textId="77777777" w:rsidR="00AF20D0" w:rsidRDefault="00235498">
      <w:pPr>
        <w:spacing w:after="4" w:line="263" w:lineRule="auto"/>
        <w:ind w:left="32" w:right="3559" w:hanging="10"/>
      </w:pPr>
      <w:r>
        <w:t>Military</w:t>
      </w:r>
    </w:p>
    <w:p w14:paraId="1D3B824C" w14:textId="77777777" w:rsidR="00AF20D0" w:rsidRDefault="00235498">
      <w:pPr>
        <w:spacing w:after="4" w:line="263" w:lineRule="auto"/>
        <w:ind w:left="32" w:right="3559" w:hanging="10"/>
      </w:pPr>
      <w:r>
        <w:t>NGOs (non-governmental organisations)</w:t>
      </w:r>
    </w:p>
    <w:p w14:paraId="0F02585B" w14:textId="77777777" w:rsidR="00AF20D0" w:rsidRDefault="00235498">
      <w:pPr>
        <w:spacing w:after="4" w:line="263" w:lineRule="auto"/>
        <w:ind w:left="32" w:right="3559" w:hanging="10"/>
      </w:pPr>
      <w:r>
        <w:t>Police / law enforcement</w:t>
      </w:r>
    </w:p>
    <w:p w14:paraId="68045E1E" w14:textId="77777777" w:rsidR="00AF20D0" w:rsidRDefault="00235498">
      <w:pPr>
        <w:spacing w:after="4" w:line="263" w:lineRule="auto"/>
        <w:ind w:left="32" w:right="3559" w:hanging="10"/>
      </w:pPr>
      <w:r>
        <w:t>School support staff</w:t>
      </w:r>
    </w:p>
    <w:p w14:paraId="0A9B948C" w14:textId="77777777" w:rsidR="00AF20D0" w:rsidRDefault="00235498">
      <w:pPr>
        <w:spacing w:after="4" w:line="263" w:lineRule="auto"/>
        <w:ind w:left="32" w:right="3559" w:hanging="10"/>
      </w:pPr>
      <w:r>
        <w:t>Social workers</w:t>
      </w:r>
    </w:p>
    <w:p w14:paraId="0D9E64B4" w14:textId="77777777" w:rsidR="00AF20D0" w:rsidRDefault="00235498">
      <w:pPr>
        <w:spacing w:after="4" w:line="263" w:lineRule="auto"/>
        <w:ind w:left="32" w:right="3559" w:hanging="10"/>
      </w:pPr>
      <w:r>
        <w:t>Tax agents and intermediaries</w:t>
      </w:r>
    </w:p>
    <w:p w14:paraId="1089F674" w14:textId="77777777" w:rsidR="00AF20D0" w:rsidRDefault="00235498">
      <w:pPr>
        <w:spacing w:after="4" w:line="263" w:lineRule="auto"/>
        <w:ind w:left="32" w:right="3559" w:hanging="10"/>
      </w:pPr>
      <w:r>
        <w:t>Teaching</w:t>
      </w:r>
    </w:p>
    <w:p w14:paraId="17C0884D" w14:textId="77777777" w:rsidR="00AF20D0" w:rsidRDefault="00235498">
      <w:pPr>
        <w:spacing w:after="4" w:line="263" w:lineRule="auto"/>
        <w:ind w:left="32" w:right="3559" w:hanging="10"/>
      </w:pPr>
      <w:r>
        <w:t>Professional body / union members</w:t>
      </w:r>
    </w:p>
    <w:p w14:paraId="5039A260" w14:textId="77777777" w:rsidR="00AF20D0" w:rsidRDefault="00235498">
      <w:pPr>
        <w:spacing w:after="4" w:line="263" w:lineRule="auto"/>
        <w:ind w:left="32" w:right="6069" w:hanging="10"/>
      </w:pPr>
      <w:r>
        <w:t xml:space="preserve">Regulated professions Vets </w:t>
      </w:r>
      <w:r>
        <w:rPr>
          <w:b/>
          <w:i/>
        </w:rPr>
        <w:t>Socio-economic:</w:t>
      </w:r>
    </w:p>
    <w:p w14:paraId="4E1723C0" w14:textId="77777777" w:rsidR="00AF20D0" w:rsidRDefault="00235498">
      <w:pPr>
        <w:spacing w:after="4" w:line="263" w:lineRule="auto"/>
        <w:ind w:left="32" w:right="3559" w:hanging="10"/>
      </w:pPr>
      <w:r>
        <w:t xml:space="preserve">Adopted Children and Young People (CYP) Fostered Children and Young People (CYP) Looked-after Children and Young People (CYP in </w:t>
      </w:r>
    </w:p>
    <w:p w14:paraId="68C365A6" w14:textId="77777777" w:rsidR="00AF20D0" w:rsidRDefault="00235498">
      <w:pPr>
        <w:spacing w:after="4" w:line="263" w:lineRule="auto"/>
        <w:ind w:left="32" w:right="3559" w:hanging="10"/>
      </w:pPr>
      <w:r>
        <w:t>residential care settings)</w:t>
      </w:r>
    </w:p>
    <w:p w14:paraId="2B1F7689" w14:textId="77777777" w:rsidR="00AF20D0" w:rsidRDefault="00235498">
      <w:pPr>
        <w:spacing w:after="4" w:line="263" w:lineRule="auto"/>
        <w:ind w:left="32" w:right="3559" w:hanging="10"/>
      </w:pPr>
      <w:r>
        <w:t>Care leavers</w:t>
      </w:r>
    </w:p>
    <w:tbl>
      <w:tblPr>
        <w:tblStyle w:val="TableGrid"/>
        <w:tblpPr w:vertAnchor="text" w:tblpX="4725" w:tblpY="35"/>
        <w:tblOverlap w:val="never"/>
        <w:tblW w:w="965" w:type="dxa"/>
        <w:tblInd w:w="0" w:type="dxa"/>
        <w:tblCellMar>
          <w:left w:w="41" w:type="dxa"/>
          <w:bottom w:w="24" w:type="dxa"/>
          <w:right w:w="115" w:type="dxa"/>
        </w:tblCellMar>
        <w:tblLook w:val="04A0" w:firstRow="1" w:lastRow="0" w:firstColumn="1" w:lastColumn="0" w:noHBand="0" w:noVBand="1"/>
      </w:tblPr>
      <w:tblGrid>
        <w:gridCol w:w="965"/>
      </w:tblGrid>
      <w:tr w:rsidR="00AF20D0" w14:paraId="0703DD4F" w14:textId="77777777">
        <w:trPr>
          <w:trHeight w:val="576"/>
        </w:trPr>
        <w:tc>
          <w:tcPr>
            <w:tcW w:w="965" w:type="dxa"/>
            <w:tcBorders>
              <w:top w:val="nil"/>
              <w:left w:val="nil"/>
              <w:bottom w:val="nil"/>
              <w:right w:val="nil"/>
            </w:tcBorders>
            <w:shd w:val="clear" w:color="auto" w:fill="E49EDD"/>
            <w:vAlign w:val="bottom"/>
          </w:tcPr>
          <w:p w14:paraId="71132874" w14:textId="77777777" w:rsidR="00AF20D0" w:rsidRDefault="00235498">
            <w:r>
              <w:t>X</w:t>
            </w:r>
          </w:p>
        </w:tc>
      </w:tr>
    </w:tbl>
    <w:p w14:paraId="3A4DDA38" w14:textId="77777777" w:rsidR="00AF20D0" w:rsidRDefault="00235498">
      <w:pPr>
        <w:spacing w:after="4" w:line="263" w:lineRule="auto"/>
        <w:ind w:left="32" w:right="3559" w:hanging="10"/>
      </w:pPr>
      <w:r>
        <w:t>Parents (incl. foster parents and adopted parents) Single parents</w:t>
      </w:r>
    </w:p>
    <w:p w14:paraId="57B96ADD" w14:textId="77777777" w:rsidR="00AF20D0" w:rsidRDefault="00235498">
      <w:pPr>
        <w:spacing w:after="4" w:line="263" w:lineRule="auto"/>
        <w:ind w:left="32" w:right="3559" w:hanging="10"/>
      </w:pPr>
      <w:r>
        <w:t>Teenage parents</w:t>
      </w:r>
    </w:p>
    <w:p w14:paraId="7F4575ED" w14:textId="77777777" w:rsidR="00AF20D0" w:rsidRDefault="00235498">
      <w:pPr>
        <w:spacing w:after="4" w:line="263" w:lineRule="auto"/>
        <w:ind w:left="32" w:right="3559" w:hanging="10"/>
      </w:pPr>
      <w:r>
        <w:t>Protected characteristic of marriage / civil partnership</w:t>
      </w:r>
    </w:p>
    <w:tbl>
      <w:tblPr>
        <w:tblStyle w:val="TableGrid"/>
        <w:tblpPr w:vertAnchor="text" w:tblpX="4725" w:tblpY="35"/>
        <w:tblOverlap w:val="never"/>
        <w:tblW w:w="965" w:type="dxa"/>
        <w:tblInd w:w="0" w:type="dxa"/>
        <w:tblCellMar>
          <w:left w:w="41" w:type="dxa"/>
          <w:bottom w:w="24" w:type="dxa"/>
          <w:right w:w="115" w:type="dxa"/>
        </w:tblCellMar>
        <w:tblLook w:val="04A0" w:firstRow="1" w:lastRow="0" w:firstColumn="1" w:lastColumn="0" w:noHBand="0" w:noVBand="1"/>
      </w:tblPr>
      <w:tblGrid>
        <w:gridCol w:w="965"/>
      </w:tblGrid>
      <w:tr w:rsidR="00AF20D0" w14:paraId="2D03E646" w14:textId="77777777">
        <w:trPr>
          <w:trHeight w:val="576"/>
        </w:trPr>
        <w:tc>
          <w:tcPr>
            <w:tcW w:w="965" w:type="dxa"/>
            <w:tcBorders>
              <w:top w:val="nil"/>
              <w:left w:val="nil"/>
              <w:bottom w:val="nil"/>
              <w:right w:val="nil"/>
            </w:tcBorders>
            <w:shd w:val="clear" w:color="auto" w:fill="E49EDD"/>
            <w:vAlign w:val="bottom"/>
          </w:tcPr>
          <w:p w14:paraId="26C9F68A" w14:textId="77777777" w:rsidR="00AF20D0" w:rsidRDefault="00235498">
            <w:r>
              <w:t>X</w:t>
            </w:r>
          </w:p>
        </w:tc>
      </w:tr>
    </w:tbl>
    <w:p w14:paraId="09A5D29D" w14:textId="77777777" w:rsidR="00AF20D0" w:rsidRDefault="00235498">
      <w:pPr>
        <w:spacing w:after="4" w:line="263" w:lineRule="auto"/>
        <w:ind w:left="32" w:right="3559" w:hanging="10"/>
      </w:pPr>
      <w:r>
        <w:t>Protected characteristic of pregnancy / maternity</w:t>
      </w:r>
    </w:p>
    <w:p w14:paraId="398D99F1" w14:textId="77777777" w:rsidR="00AF20D0" w:rsidRDefault="00235498">
      <w:pPr>
        <w:spacing w:after="279" w:line="263" w:lineRule="auto"/>
        <w:ind w:left="32" w:right="3559" w:hanging="10"/>
      </w:pPr>
      <w:r>
        <w:t>Carers / care givers (unpaid)</w:t>
      </w:r>
    </w:p>
    <w:p w14:paraId="08578247" w14:textId="77777777" w:rsidR="00AF20D0" w:rsidRDefault="00235498">
      <w:pPr>
        <w:spacing w:after="4" w:line="263" w:lineRule="auto"/>
        <w:ind w:left="32" w:right="3559" w:hanging="10"/>
      </w:pPr>
      <w:r>
        <w:t>Protected characteristic of gender reassignment</w:t>
      </w:r>
    </w:p>
    <w:p w14:paraId="202D9B76" w14:textId="77777777" w:rsidR="00AF20D0" w:rsidRDefault="00235498">
      <w:pPr>
        <w:spacing w:after="4" w:line="263" w:lineRule="auto"/>
        <w:ind w:left="32" w:right="3559" w:hanging="10"/>
      </w:pPr>
      <w:r>
        <w:t>LGBTQ+</w:t>
      </w:r>
    </w:p>
    <w:p w14:paraId="10B1C427" w14:textId="77777777" w:rsidR="00AF20D0" w:rsidRDefault="00235498">
      <w:pPr>
        <w:spacing w:after="4" w:line="263" w:lineRule="auto"/>
        <w:ind w:left="32" w:right="3559" w:hanging="10"/>
      </w:pPr>
      <w:r>
        <w:t>Benefits / credits / welfare recipients</w:t>
      </w:r>
    </w:p>
    <w:p w14:paraId="0EBECE2F" w14:textId="77777777" w:rsidR="00AF20D0" w:rsidRDefault="00235498">
      <w:pPr>
        <w:spacing w:after="4" w:line="263" w:lineRule="auto"/>
        <w:ind w:left="32" w:right="3559" w:hanging="10"/>
      </w:pPr>
      <w:r>
        <w:t>People in debt</w:t>
      </w:r>
    </w:p>
    <w:tbl>
      <w:tblPr>
        <w:tblStyle w:val="TableGrid"/>
        <w:tblpPr w:vertAnchor="text" w:tblpX="4725" w:tblpY="18"/>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038D1538" w14:textId="77777777">
        <w:trPr>
          <w:trHeight w:val="288"/>
        </w:trPr>
        <w:tc>
          <w:tcPr>
            <w:tcW w:w="965" w:type="dxa"/>
            <w:tcBorders>
              <w:top w:val="nil"/>
              <w:left w:val="nil"/>
              <w:bottom w:val="nil"/>
              <w:right w:val="nil"/>
            </w:tcBorders>
            <w:shd w:val="clear" w:color="auto" w:fill="E49EDD"/>
          </w:tcPr>
          <w:p w14:paraId="48F89586" w14:textId="77777777" w:rsidR="00AF20D0" w:rsidRDefault="00235498">
            <w:r>
              <w:t>X</w:t>
            </w:r>
          </w:p>
        </w:tc>
      </w:tr>
    </w:tbl>
    <w:p w14:paraId="5673A929" w14:textId="77777777" w:rsidR="00AF20D0" w:rsidRDefault="00235498">
      <w:pPr>
        <w:spacing w:after="4" w:line="263" w:lineRule="auto"/>
        <w:ind w:left="32" w:right="3559" w:hanging="10"/>
      </w:pPr>
      <w:r>
        <w:t>Low income</w:t>
      </w:r>
    </w:p>
    <w:p w14:paraId="2E2D5CFE" w14:textId="77777777" w:rsidR="00AF20D0" w:rsidRDefault="00235498">
      <w:pPr>
        <w:spacing w:after="4" w:line="263" w:lineRule="auto"/>
        <w:ind w:left="32" w:right="3559" w:hanging="10"/>
      </w:pPr>
      <w:r>
        <w:t>High income</w:t>
      </w:r>
    </w:p>
    <w:p w14:paraId="1D55409C" w14:textId="77777777" w:rsidR="00AF20D0" w:rsidRDefault="00235498">
      <w:pPr>
        <w:spacing w:after="4" w:line="263" w:lineRule="auto"/>
        <w:ind w:left="32" w:right="3559" w:hanging="10"/>
      </w:pPr>
      <w:r>
        <w:t>People paying into a personal / private pension</w:t>
      </w:r>
    </w:p>
    <w:p w14:paraId="6A9C6D52" w14:textId="77777777" w:rsidR="00AF20D0" w:rsidRDefault="00235498">
      <w:pPr>
        <w:spacing w:after="4" w:line="263" w:lineRule="auto"/>
        <w:ind w:left="32" w:right="3559" w:hanging="10"/>
      </w:pPr>
      <w:r>
        <w:t>People paying into a workplace pension</w:t>
      </w:r>
    </w:p>
    <w:p w14:paraId="0E1ADC07" w14:textId="77777777" w:rsidR="00AF20D0" w:rsidRDefault="00235498">
      <w:pPr>
        <w:spacing w:after="4" w:line="263" w:lineRule="auto"/>
        <w:ind w:left="32" w:right="3559" w:hanging="10"/>
      </w:pPr>
      <w:r>
        <w:t>State pension recipients</w:t>
      </w:r>
    </w:p>
    <w:p w14:paraId="3777A7F9" w14:textId="77777777" w:rsidR="00AF20D0" w:rsidRDefault="00235498">
      <w:pPr>
        <w:spacing w:after="4" w:line="263" w:lineRule="auto"/>
        <w:ind w:left="32" w:right="3559" w:hanging="10"/>
      </w:pPr>
      <w:r>
        <w:t>Personal / private pension recipients</w:t>
      </w:r>
    </w:p>
    <w:p w14:paraId="0473D47A" w14:textId="77777777" w:rsidR="00AF20D0" w:rsidRDefault="00235498">
      <w:pPr>
        <w:spacing w:after="4" w:line="263" w:lineRule="auto"/>
        <w:ind w:left="32" w:right="3559" w:hanging="10"/>
      </w:pPr>
      <w:r>
        <w:t>Workplace pension recipients</w:t>
      </w:r>
    </w:p>
    <w:p w14:paraId="6AAAF7B4" w14:textId="77777777" w:rsidR="00AF20D0" w:rsidRDefault="00235498">
      <w:pPr>
        <w:spacing w:after="4" w:line="263" w:lineRule="auto"/>
        <w:ind w:left="32" w:right="3559" w:hanging="10"/>
      </w:pPr>
      <w:r>
        <w:t>Retired people</w:t>
      </w:r>
    </w:p>
    <w:tbl>
      <w:tblPr>
        <w:tblStyle w:val="TableGrid"/>
        <w:tblpPr w:vertAnchor="text" w:tblpX="4725" w:tblpY="18"/>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247053DB" w14:textId="77777777">
        <w:trPr>
          <w:trHeight w:val="288"/>
        </w:trPr>
        <w:tc>
          <w:tcPr>
            <w:tcW w:w="965" w:type="dxa"/>
            <w:tcBorders>
              <w:top w:val="nil"/>
              <w:left w:val="nil"/>
              <w:bottom w:val="nil"/>
              <w:right w:val="nil"/>
            </w:tcBorders>
            <w:shd w:val="clear" w:color="auto" w:fill="E49EDD"/>
          </w:tcPr>
          <w:p w14:paraId="3BED94C0" w14:textId="77777777" w:rsidR="00AF20D0" w:rsidRDefault="00235498">
            <w:r>
              <w:t>X</w:t>
            </w:r>
          </w:p>
        </w:tc>
      </w:tr>
    </w:tbl>
    <w:p w14:paraId="044DC4B1" w14:textId="77777777" w:rsidR="00AF20D0" w:rsidRDefault="00235498">
      <w:pPr>
        <w:spacing w:after="4" w:line="263" w:lineRule="auto"/>
        <w:ind w:left="32" w:right="3559" w:hanging="10"/>
      </w:pPr>
      <w:r>
        <w:t>Asian / Asian British</w:t>
      </w:r>
    </w:p>
    <w:p w14:paraId="367F5C65" w14:textId="77777777" w:rsidR="00AF20D0" w:rsidRDefault="00235498">
      <w:pPr>
        <w:spacing w:after="4" w:line="263" w:lineRule="auto"/>
        <w:ind w:left="32" w:right="3559" w:hanging="10"/>
      </w:pPr>
      <w:r>
        <w:t>Bangladeshi</w:t>
      </w:r>
    </w:p>
    <w:p w14:paraId="4F085AF8" w14:textId="77777777" w:rsidR="00AF20D0" w:rsidRDefault="00235498">
      <w:pPr>
        <w:spacing w:after="4" w:line="263" w:lineRule="auto"/>
        <w:ind w:left="32" w:right="3559" w:hanging="10"/>
      </w:pPr>
      <w:r>
        <w:t>Chinese</w:t>
      </w:r>
    </w:p>
    <w:p w14:paraId="0E96B27D" w14:textId="77777777" w:rsidR="00AF20D0" w:rsidRDefault="00235498">
      <w:pPr>
        <w:spacing w:after="4" w:line="263" w:lineRule="auto"/>
        <w:ind w:left="32" w:right="3559" w:hanging="10"/>
      </w:pPr>
      <w:r>
        <w:lastRenderedPageBreak/>
        <w:t>Indian</w:t>
      </w:r>
    </w:p>
    <w:p w14:paraId="464A2972" w14:textId="77777777" w:rsidR="00AF20D0" w:rsidRDefault="00235498">
      <w:pPr>
        <w:spacing w:after="4" w:line="263" w:lineRule="auto"/>
        <w:ind w:left="32" w:right="3559" w:hanging="10"/>
      </w:pPr>
      <w:r>
        <w:t>Pakistani</w:t>
      </w:r>
    </w:p>
    <w:tbl>
      <w:tblPr>
        <w:tblStyle w:val="TableGrid"/>
        <w:tblpPr w:vertAnchor="text" w:tblpX="4725" w:tblpY="18"/>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6D8817F0" w14:textId="77777777">
        <w:trPr>
          <w:trHeight w:val="288"/>
        </w:trPr>
        <w:tc>
          <w:tcPr>
            <w:tcW w:w="965" w:type="dxa"/>
            <w:tcBorders>
              <w:top w:val="nil"/>
              <w:left w:val="nil"/>
              <w:bottom w:val="nil"/>
              <w:right w:val="nil"/>
            </w:tcBorders>
            <w:shd w:val="clear" w:color="auto" w:fill="E49EDD"/>
          </w:tcPr>
          <w:p w14:paraId="2624D18F" w14:textId="77777777" w:rsidR="00AF20D0" w:rsidRDefault="00235498">
            <w:r>
              <w:t>X</w:t>
            </w:r>
          </w:p>
        </w:tc>
      </w:tr>
    </w:tbl>
    <w:p w14:paraId="190B4CD9" w14:textId="77777777" w:rsidR="00AF20D0" w:rsidRDefault="00235498">
      <w:pPr>
        <w:spacing w:after="4" w:line="263" w:lineRule="auto"/>
        <w:ind w:left="32" w:right="3559" w:hanging="10"/>
      </w:pPr>
      <w:r>
        <w:t>Black African / Black Caribbean / Black British</w:t>
      </w:r>
    </w:p>
    <w:p w14:paraId="618FE1A5" w14:textId="77777777" w:rsidR="00AF20D0" w:rsidRDefault="00235498">
      <w:pPr>
        <w:spacing w:after="4" w:line="263" w:lineRule="auto"/>
        <w:ind w:left="32" w:right="3559" w:hanging="10"/>
      </w:pPr>
      <w:r>
        <w:t>African</w:t>
      </w:r>
    </w:p>
    <w:p w14:paraId="67D05559" w14:textId="77777777" w:rsidR="00AF20D0" w:rsidRDefault="00235498">
      <w:pPr>
        <w:spacing w:after="4" w:line="263" w:lineRule="auto"/>
        <w:ind w:left="32" w:right="3559" w:hanging="10"/>
      </w:pPr>
      <w:r>
        <w:t>Caribbean</w:t>
      </w:r>
    </w:p>
    <w:p w14:paraId="3E673271" w14:textId="77777777" w:rsidR="00AF20D0" w:rsidRDefault="00235498">
      <w:pPr>
        <w:spacing w:after="4" w:line="263" w:lineRule="auto"/>
        <w:ind w:left="32" w:right="3559" w:hanging="10"/>
      </w:pPr>
      <w:r>
        <w:t>Mixed ethnic background</w:t>
      </w:r>
    </w:p>
    <w:p w14:paraId="1806DD3D" w14:textId="77777777" w:rsidR="00AF20D0" w:rsidRDefault="00235498">
      <w:pPr>
        <w:spacing w:after="4" w:line="263" w:lineRule="auto"/>
        <w:ind w:left="32" w:right="3559" w:hanging="10"/>
      </w:pPr>
      <w:r>
        <w:t>Arab</w:t>
      </w:r>
    </w:p>
    <w:p w14:paraId="5A622BE0" w14:textId="77777777" w:rsidR="00AF20D0" w:rsidRDefault="00235498">
      <w:pPr>
        <w:spacing w:after="4" w:line="263" w:lineRule="auto"/>
        <w:ind w:left="32" w:right="3559" w:hanging="10"/>
      </w:pPr>
      <w:r>
        <w:t>Gypsy</w:t>
      </w:r>
    </w:p>
    <w:p w14:paraId="033A0B7E" w14:textId="77777777" w:rsidR="00AF20D0" w:rsidRDefault="00235498">
      <w:pPr>
        <w:spacing w:after="4" w:line="263" w:lineRule="auto"/>
        <w:ind w:left="32" w:right="3559" w:hanging="10"/>
      </w:pPr>
      <w:r>
        <w:t>Irish traveller</w:t>
      </w:r>
    </w:p>
    <w:p w14:paraId="64D78F74" w14:textId="77777777" w:rsidR="00AF20D0" w:rsidRDefault="00235498">
      <w:pPr>
        <w:spacing w:after="4" w:line="263" w:lineRule="auto"/>
        <w:ind w:left="32" w:right="3559" w:hanging="10"/>
      </w:pPr>
      <w:r>
        <w:t>Roma</w:t>
      </w:r>
    </w:p>
    <w:p w14:paraId="3CA73534" w14:textId="77777777" w:rsidR="00AF20D0" w:rsidRDefault="00235498">
      <w:pPr>
        <w:spacing w:after="4" w:line="263" w:lineRule="auto"/>
        <w:ind w:left="32" w:right="3559" w:hanging="10"/>
      </w:pPr>
      <w:r>
        <w:t xml:space="preserve">White English / Welsh / Scottish / Northern Irish / </w:t>
      </w:r>
    </w:p>
    <w:p w14:paraId="75B0D11F" w14:textId="77777777" w:rsidR="00AF20D0" w:rsidRDefault="00235498">
      <w:pPr>
        <w:spacing w:after="4" w:line="263" w:lineRule="auto"/>
        <w:ind w:left="32" w:right="3559" w:hanging="10"/>
      </w:pPr>
      <w:r>
        <w:t>British</w:t>
      </w:r>
    </w:p>
    <w:p w14:paraId="1B538C2C" w14:textId="77777777" w:rsidR="00AF20D0" w:rsidRDefault="00235498">
      <w:pPr>
        <w:spacing w:after="4" w:line="263" w:lineRule="auto"/>
        <w:ind w:left="32" w:right="3559" w:hanging="10"/>
      </w:pPr>
      <w:r>
        <w:t>Other ethnic group(s)</w:t>
      </w:r>
    </w:p>
    <w:p w14:paraId="6F353BD7" w14:textId="77777777" w:rsidR="00AF20D0" w:rsidRDefault="00235498">
      <w:pPr>
        <w:spacing w:after="4" w:line="263" w:lineRule="auto"/>
        <w:ind w:left="32" w:right="3559" w:hanging="10"/>
      </w:pPr>
      <w:r>
        <w:t xml:space="preserve">Protected characteristic of religion / belief </w:t>
      </w:r>
      <w:r>
        <w:rPr>
          <w:b/>
          <w:i/>
        </w:rPr>
        <w:t>Specialist Groups:</w:t>
      </w:r>
    </w:p>
    <w:p w14:paraId="6845885C" w14:textId="77777777" w:rsidR="00AF20D0" w:rsidRDefault="00235498">
      <w:pPr>
        <w:spacing w:after="4" w:line="263" w:lineRule="auto"/>
        <w:ind w:left="32" w:right="4140" w:hanging="10"/>
      </w:pPr>
      <w:r>
        <w:t>Asylum seekers / refugees Hidden / hard to reach / socially excluded / vulnerable populations</w:t>
      </w:r>
    </w:p>
    <w:p w14:paraId="4E8D28EF" w14:textId="77777777" w:rsidR="00AF20D0" w:rsidRDefault="00235498">
      <w:pPr>
        <w:spacing w:after="4" w:line="263" w:lineRule="auto"/>
        <w:ind w:left="32" w:right="3559" w:hanging="10"/>
      </w:pPr>
      <w:r>
        <w:t>Offenders / young offenders / ex-offenders</w:t>
      </w:r>
    </w:p>
    <w:tbl>
      <w:tblPr>
        <w:tblStyle w:val="TableGrid"/>
        <w:tblpPr w:vertAnchor="text" w:tblpX="4725" w:tblpY="303"/>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15FFDC35" w14:textId="77777777">
        <w:trPr>
          <w:trHeight w:val="862"/>
        </w:trPr>
        <w:tc>
          <w:tcPr>
            <w:tcW w:w="965" w:type="dxa"/>
            <w:tcBorders>
              <w:top w:val="nil"/>
              <w:left w:val="nil"/>
              <w:bottom w:val="nil"/>
              <w:right w:val="nil"/>
            </w:tcBorders>
            <w:shd w:val="clear" w:color="auto" w:fill="E49EDD"/>
          </w:tcPr>
          <w:p w14:paraId="186827CD" w14:textId="77777777" w:rsidR="00AF20D0" w:rsidRDefault="00235498">
            <w:pPr>
              <w:spacing w:after="283"/>
            </w:pPr>
            <w:r>
              <w:t>X</w:t>
            </w:r>
          </w:p>
          <w:p w14:paraId="6ECBA82E" w14:textId="77777777" w:rsidR="00AF20D0" w:rsidRDefault="00235498">
            <w:r>
              <w:t>X</w:t>
            </w:r>
          </w:p>
        </w:tc>
      </w:tr>
    </w:tbl>
    <w:p w14:paraId="13AF9B86" w14:textId="77777777" w:rsidR="00AF20D0" w:rsidRDefault="00235498">
      <w:pPr>
        <w:spacing w:after="4" w:line="263" w:lineRule="auto"/>
        <w:ind w:left="32" w:right="3559" w:hanging="10"/>
      </w:pPr>
      <w:r>
        <w:t>Victims of crime People with disabilities</w:t>
      </w:r>
    </w:p>
    <w:p w14:paraId="52EE14FB" w14:textId="77777777" w:rsidR="00AF20D0" w:rsidRDefault="00235498">
      <w:pPr>
        <w:spacing w:after="4" w:line="263" w:lineRule="auto"/>
        <w:ind w:left="32" w:right="3559" w:hanging="10"/>
      </w:pPr>
      <w:r>
        <w:t>People with physical health issues / long term illness</w:t>
      </w:r>
    </w:p>
    <w:p w14:paraId="12A7CEF5" w14:textId="77777777" w:rsidR="00AF20D0" w:rsidRDefault="00235498">
      <w:pPr>
        <w:spacing w:after="4" w:line="263" w:lineRule="auto"/>
        <w:ind w:left="32" w:right="3559" w:hanging="10"/>
      </w:pPr>
      <w:r>
        <w:t xml:space="preserve">People with mental health issues People with substance misuse issues / </w:t>
      </w:r>
    </w:p>
    <w:p w14:paraId="4ABB4473" w14:textId="77777777" w:rsidR="00AF20D0" w:rsidRDefault="00235498">
      <w:pPr>
        <w:spacing w:after="1" w:line="257" w:lineRule="auto"/>
        <w:ind w:left="32" w:right="6223" w:hanging="10"/>
      </w:pPr>
      <w:r>
        <w:t xml:space="preserve">addictions </w:t>
      </w:r>
      <w:r>
        <w:rPr>
          <w:b/>
          <w:i/>
        </w:rPr>
        <w:t>Transport Users:</w:t>
      </w:r>
    </w:p>
    <w:p w14:paraId="0D3DD981" w14:textId="77777777" w:rsidR="00AF20D0" w:rsidRDefault="00235498">
      <w:pPr>
        <w:spacing w:after="4" w:line="263" w:lineRule="auto"/>
        <w:ind w:left="32" w:right="3559" w:hanging="10"/>
      </w:pPr>
      <w:r>
        <w:t>Company car drivers / private motorists</w:t>
      </w:r>
    </w:p>
    <w:p w14:paraId="18CDE8A8" w14:textId="77777777" w:rsidR="00AF20D0" w:rsidRDefault="00235498">
      <w:pPr>
        <w:spacing w:after="4" w:line="263" w:lineRule="auto"/>
        <w:ind w:left="32" w:right="3559" w:hanging="10"/>
      </w:pPr>
      <w:r>
        <w:t>Cyclists</w:t>
      </w:r>
    </w:p>
    <w:p w14:paraId="2E6330C0" w14:textId="77777777" w:rsidR="00AF20D0" w:rsidRDefault="00235498">
      <w:pPr>
        <w:spacing w:after="4" w:line="263" w:lineRule="auto"/>
        <w:ind w:left="32" w:right="3559" w:hanging="10"/>
      </w:pPr>
      <w:r>
        <w:t>Motorcyclists</w:t>
      </w:r>
    </w:p>
    <w:p w14:paraId="2E5206AD" w14:textId="77777777" w:rsidR="00AF20D0" w:rsidRDefault="00235498">
      <w:pPr>
        <w:spacing w:after="4" w:line="263" w:lineRule="auto"/>
        <w:ind w:left="32" w:right="3559" w:hanging="10"/>
      </w:pPr>
      <w:r>
        <w:t>Taxi drivers</w:t>
      </w:r>
    </w:p>
    <w:p w14:paraId="1BD6D4EB" w14:textId="77777777" w:rsidR="00AF20D0" w:rsidRDefault="00235498">
      <w:pPr>
        <w:spacing w:after="4" w:line="263" w:lineRule="auto"/>
        <w:ind w:left="32" w:right="3559" w:hanging="10"/>
      </w:pPr>
      <w:r>
        <w:t>Van / lorry drivers</w:t>
      </w:r>
    </w:p>
    <w:p w14:paraId="1BB30C72" w14:textId="77777777" w:rsidR="00AF20D0" w:rsidRDefault="00235498">
      <w:pPr>
        <w:spacing w:after="4" w:line="263" w:lineRule="auto"/>
        <w:ind w:left="32" w:right="3559" w:hanging="10"/>
      </w:pPr>
      <w:r>
        <w:t>Commuters / regular travellers</w:t>
      </w:r>
    </w:p>
    <w:p w14:paraId="3EF1396C" w14:textId="77777777" w:rsidR="00AF20D0" w:rsidRDefault="00235498">
      <w:pPr>
        <w:spacing w:after="4" w:line="263" w:lineRule="auto"/>
        <w:ind w:left="32" w:right="3559" w:hanging="10"/>
      </w:pPr>
      <w:r>
        <w:t>Leisure travellers</w:t>
      </w:r>
    </w:p>
    <w:p w14:paraId="4734AD11" w14:textId="77777777" w:rsidR="00AF20D0" w:rsidRDefault="00235498">
      <w:pPr>
        <w:spacing w:after="285"/>
        <w:ind w:left="32" w:hanging="10"/>
      </w:pPr>
      <w:r>
        <w:rPr>
          <w:b/>
          <w:i/>
          <w:u w:val="single" w:color="000000"/>
        </w:rPr>
        <w:t>LOCATION:</w:t>
      </w:r>
    </w:p>
    <w:p w14:paraId="4AE02DEE" w14:textId="77777777" w:rsidR="00AF20D0" w:rsidRDefault="00235498">
      <w:pPr>
        <w:spacing w:after="1" w:line="257" w:lineRule="auto"/>
        <w:ind w:left="32" w:right="4261" w:hanging="10"/>
      </w:pPr>
      <w:r>
        <w:rPr>
          <w:b/>
          <w:i/>
        </w:rPr>
        <w:t>United Kingdom:</w:t>
      </w:r>
    </w:p>
    <w:tbl>
      <w:tblPr>
        <w:tblStyle w:val="TableGrid"/>
        <w:tblpPr w:vertAnchor="text" w:tblpX="3609" w:tblpY="6"/>
        <w:tblOverlap w:val="never"/>
        <w:tblW w:w="965" w:type="dxa"/>
        <w:tblInd w:w="0" w:type="dxa"/>
        <w:tblCellMar>
          <w:left w:w="41" w:type="dxa"/>
          <w:right w:w="115" w:type="dxa"/>
        </w:tblCellMar>
        <w:tblLook w:val="04A0" w:firstRow="1" w:lastRow="0" w:firstColumn="1" w:lastColumn="0" w:noHBand="0" w:noVBand="1"/>
      </w:tblPr>
      <w:tblGrid>
        <w:gridCol w:w="965"/>
      </w:tblGrid>
      <w:tr w:rsidR="00AF20D0" w14:paraId="0FB1ABF2" w14:textId="77777777">
        <w:trPr>
          <w:trHeight w:val="288"/>
        </w:trPr>
        <w:tc>
          <w:tcPr>
            <w:tcW w:w="965" w:type="dxa"/>
            <w:tcBorders>
              <w:top w:val="nil"/>
              <w:left w:val="nil"/>
              <w:bottom w:val="nil"/>
              <w:right w:val="nil"/>
            </w:tcBorders>
            <w:shd w:val="clear" w:color="auto" w:fill="E49EDD"/>
          </w:tcPr>
          <w:p w14:paraId="154EEB9D" w14:textId="77777777" w:rsidR="00AF20D0" w:rsidRDefault="00235498">
            <w:r>
              <w:t>X</w:t>
            </w:r>
          </w:p>
        </w:tc>
      </w:tr>
    </w:tbl>
    <w:p w14:paraId="2E1E2873" w14:textId="77777777" w:rsidR="00AF20D0" w:rsidRDefault="00235498">
      <w:pPr>
        <w:spacing w:after="4" w:line="263" w:lineRule="auto"/>
        <w:ind w:left="32" w:right="3668" w:hanging="10"/>
      </w:pPr>
      <w:r>
        <w:t>England</w:t>
      </w:r>
    </w:p>
    <w:p w14:paraId="56028CD5" w14:textId="77777777" w:rsidR="00AF20D0" w:rsidRDefault="00235498">
      <w:pPr>
        <w:spacing w:after="4" w:line="263" w:lineRule="auto"/>
        <w:ind w:left="32" w:right="3668" w:hanging="10"/>
      </w:pPr>
      <w:r>
        <w:t>Wales</w:t>
      </w:r>
    </w:p>
    <w:p w14:paraId="3AE1A50A" w14:textId="77777777" w:rsidR="00AF20D0" w:rsidRDefault="00235498">
      <w:pPr>
        <w:spacing w:after="4" w:line="263" w:lineRule="auto"/>
        <w:ind w:left="32" w:right="3559" w:hanging="10"/>
      </w:pPr>
      <w:r>
        <w:t>Scotland</w:t>
      </w:r>
    </w:p>
    <w:p w14:paraId="7D854C6B" w14:textId="77777777" w:rsidR="00AF20D0" w:rsidRDefault="00235498">
      <w:pPr>
        <w:spacing w:after="4" w:line="263" w:lineRule="auto"/>
        <w:ind w:left="32" w:right="3559" w:hanging="10"/>
      </w:pPr>
      <w:r>
        <w:t>Northern Ireland</w:t>
      </w:r>
    </w:p>
    <w:p w14:paraId="7DD19243" w14:textId="77777777" w:rsidR="00AF20D0" w:rsidRDefault="00235498">
      <w:pPr>
        <w:spacing w:after="4" w:line="263" w:lineRule="auto"/>
        <w:ind w:left="32" w:right="3559" w:hanging="10"/>
      </w:pPr>
      <w:r>
        <w:t>British Overseas Territories</w:t>
      </w:r>
    </w:p>
    <w:p w14:paraId="6BE51C08" w14:textId="77777777" w:rsidR="00AF20D0" w:rsidRDefault="00235498">
      <w:pPr>
        <w:spacing w:after="4" w:line="263" w:lineRule="auto"/>
        <w:ind w:left="32" w:right="5973" w:hanging="10"/>
      </w:pPr>
      <w:r>
        <w:t xml:space="preserve">European Union Commonwealth </w:t>
      </w:r>
      <w:r>
        <w:rPr>
          <w:b/>
          <w:i/>
        </w:rPr>
        <w:t>Crown Dependencies:</w:t>
      </w:r>
    </w:p>
    <w:p w14:paraId="4F715D4F" w14:textId="77777777" w:rsidR="00AF20D0" w:rsidRDefault="00235498">
      <w:pPr>
        <w:spacing w:after="4" w:line="263" w:lineRule="auto"/>
        <w:ind w:left="32" w:right="3559" w:hanging="10"/>
      </w:pPr>
      <w:r>
        <w:t>Jersey</w:t>
      </w:r>
    </w:p>
    <w:p w14:paraId="4B158A06" w14:textId="77777777" w:rsidR="00AF20D0" w:rsidRDefault="00235498">
      <w:pPr>
        <w:spacing w:after="4" w:line="263" w:lineRule="auto"/>
        <w:ind w:left="32" w:right="6838" w:hanging="10"/>
      </w:pPr>
      <w:r>
        <w:t xml:space="preserve">Guernsey Isle of Man </w:t>
      </w:r>
      <w:r>
        <w:rPr>
          <w:b/>
          <w:i/>
        </w:rPr>
        <w:t>International:</w:t>
      </w:r>
    </w:p>
    <w:p w14:paraId="145CD85B" w14:textId="77777777" w:rsidR="00AF20D0" w:rsidRDefault="00235498">
      <w:pPr>
        <w:spacing w:after="4" w:line="263" w:lineRule="auto"/>
        <w:ind w:left="32" w:right="3559" w:hanging="10"/>
      </w:pPr>
      <w:r>
        <w:t>Africa</w:t>
      </w:r>
    </w:p>
    <w:p w14:paraId="48E4DC2C" w14:textId="77777777" w:rsidR="00AF20D0" w:rsidRDefault="00235498">
      <w:pPr>
        <w:spacing w:after="4" w:line="263" w:lineRule="auto"/>
        <w:ind w:left="32" w:right="3559" w:hanging="10"/>
      </w:pPr>
      <w:r>
        <w:t>Middle East</w:t>
      </w:r>
    </w:p>
    <w:p w14:paraId="0EDF57E8" w14:textId="77777777" w:rsidR="00AF20D0" w:rsidRDefault="00235498">
      <w:pPr>
        <w:spacing w:after="4" w:line="263" w:lineRule="auto"/>
        <w:ind w:left="32" w:right="3559" w:hanging="10"/>
      </w:pPr>
      <w:r>
        <w:lastRenderedPageBreak/>
        <w:t>Asia</w:t>
      </w:r>
    </w:p>
    <w:p w14:paraId="293C238B" w14:textId="77777777" w:rsidR="00AF20D0" w:rsidRDefault="00235498">
      <w:pPr>
        <w:spacing w:after="4" w:line="263" w:lineRule="auto"/>
        <w:ind w:left="32" w:right="3559" w:hanging="10"/>
      </w:pPr>
      <w:r>
        <w:t>Oceania</w:t>
      </w:r>
    </w:p>
    <w:p w14:paraId="032C512F" w14:textId="77777777" w:rsidR="00AF20D0" w:rsidRDefault="00235498">
      <w:pPr>
        <w:spacing w:after="4" w:line="263" w:lineRule="auto"/>
        <w:ind w:left="32" w:right="3559" w:hanging="10"/>
      </w:pPr>
      <w:r>
        <w:t>North America</w:t>
      </w:r>
    </w:p>
    <w:p w14:paraId="563328B4" w14:textId="77777777" w:rsidR="00AF20D0" w:rsidRDefault="00235498">
      <w:pPr>
        <w:spacing w:after="4" w:line="263" w:lineRule="auto"/>
        <w:ind w:left="32" w:right="3559" w:hanging="10"/>
      </w:pPr>
      <w:r>
        <w:t>South America</w:t>
      </w:r>
    </w:p>
    <w:p w14:paraId="03AD56D1" w14:textId="77777777" w:rsidR="00AF20D0" w:rsidRDefault="00235498">
      <w:pPr>
        <w:spacing w:after="4" w:line="263" w:lineRule="auto"/>
        <w:ind w:left="32" w:right="3559" w:hanging="10"/>
      </w:pPr>
      <w:r>
        <w:t>Central America and the Caribbean</w:t>
      </w:r>
    </w:p>
    <w:p w14:paraId="2BE836BD" w14:textId="77777777" w:rsidR="00AF20D0" w:rsidRDefault="00235498">
      <w:pPr>
        <w:spacing w:after="4" w:line="263" w:lineRule="auto"/>
        <w:ind w:left="32" w:right="3559" w:hanging="10"/>
      </w:pPr>
      <w:r>
        <w:t>Europe excluding EU / UK</w:t>
      </w:r>
    </w:p>
    <w:p w14:paraId="0688CDF3" w14:textId="77777777" w:rsidR="00AF20D0" w:rsidRDefault="00235498">
      <w:pPr>
        <w:spacing w:after="4" w:line="263" w:lineRule="auto"/>
        <w:ind w:left="32" w:right="3559" w:hanging="10"/>
      </w:pPr>
      <w:r>
        <w:t>Reset filter selection</w:t>
      </w:r>
    </w:p>
    <w:p w14:paraId="49519C39" w14:textId="77777777" w:rsidR="00AF20D0" w:rsidRDefault="00AF20D0">
      <w:pPr>
        <w:sectPr w:rsidR="00AF20D0">
          <w:headerReference w:type="even" r:id="rId201"/>
          <w:headerReference w:type="default" r:id="rId202"/>
          <w:footerReference w:type="even" r:id="rId203"/>
          <w:footerReference w:type="default" r:id="rId204"/>
          <w:headerReference w:type="first" r:id="rId205"/>
          <w:footerReference w:type="first" r:id="rId206"/>
          <w:pgSz w:w="11904" w:h="16836"/>
          <w:pgMar w:top="664" w:right="1678" w:bottom="1131" w:left="1984" w:header="203" w:footer="720" w:gutter="0"/>
          <w:cols w:space="720"/>
        </w:sectPr>
      </w:pPr>
    </w:p>
    <w:p w14:paraId="5AE31258" w14:textId="77777777" w:rsidR="00AF20D0" w:rsidRDefault="00235498">
      <w:pPr>
        <w:spacing w:after="0"/>
      </w:pPr>
      <w:r>
        <w:rPr>
          <w:rFonts w:ascii="Times New Roman" w:eastAsia="Times New Roman" w:hAnsi="Times New Roman" w:cs="Times New Roman"/>
          <w:sz w:val="20"/>
        </w:rPr>
        <w:lastRenderedPageBreak/>
        <w:t xml:space="preserve"> </w:t>
      </w:r>
    </w:p>
    <w:p w14:paraId="5443996D" w14:textId="77777777" w:rsidR="00AF20D0" w:rsidRDefault="00235498">
      <w:pPr>
        <w:spacing w:after="0"/>
      </w:pPr>
      <w:r>
        <w:rPr>
          <w:rFonts w:ascii="Times New Roman" w:eastAsia="Times New Roman" w:hAnsi="Times New Roman" w:cs="Times New Roman"/>
          <w:sz w:val="20"/>
        </w:rPr>
        <w:t xml:space="preserve"> </w:t>
      </w:r>
    </w:p>
    <w:p w14:paraId="4061D42C" w14:textId="77777777" w:rsidR="00AF20D0" w:rsidRDefault="00235498">
      <w:pPr>
        <w:spacing w:after="0"/>
      </w:pPr>
      <w:r>
        <w:rPr>
          <w:rFonts w:ascii="Times New Roman" w:eastAsia="Times New Roman" w:hAnsi="Times New Roman" w:cs="Times New Roman"/>
          <w:sz w:val="20"/>
        </w:rPr>
        <w:t xml:space="preserve"> </w:t>
      </w:r>
    </w:p>
    <w:p w14:paraId="04157334" w14:textId="77777777" w:rsidR="00AF20D0" w:rsidRDefault="00235498">
      <w:pPr>
        <w:spacing w:after="0"/>
      </w:pPr>
      <w:r>
        <w:rPr>
          <w:rFonts w:ascii="Times New Roman" w:eastAsia="Times New Roman" w:hAnsi="Times New Roman" w:cs="Times New Roman"/>
          <w:sz w:val="20"/>
        </w:rPr>
        <w:t xml:space="preserve"> </w:t>
      </w:r>
    </w:p>
    <w:p w14:paraId="45F155DA" w14:textId="77777777" w:rsidR="00AF20D0" w:rsidRDefault="00235498">
      <w:pPr>
        <w:spacing w:after="0"/>
      </w:pPr>
      <w:r>
        <w:rPr>
          <w:rFonts w:ascii="Times New Roman" w:eastAsia="Times New Roman" w:hAnsi="Times New Roman" w:cs="Times New Roman"/>
          <w:sz w:val="20"/>
        </w:rPr>
        <w:t xml:space="preserve"> </w:t>
      </w:r>
    </w:p>
    <w:p w14:paraId="56775C5E" w14:textId="77777777" w:rsidR="00AF20D0" w:rsidRDefault="00235498">
      <w:pPr>
        <w:spacing w:after="56"/>
      </w:pPr>
      <w:r>
        <w:rPr>
          <w:rFonts w:ascii="Times New Roman" w:eastAsia="Times New Roman" w:hAnsi="Times New Roman" w:cs="Times New Roman"/>
          <w:sz w:val="20"/>
        </w:rPr>
        <w:t xml:space="preserve"> </w:t>
      </w:r>
    </w:p>
    <w:p w14:paraId="3C1F69A0" w14:textId="77777777" w:rsidR="00AF20D0" w:rsidRDefault="00235498">
      <w:pPr>
        <w:spacing w:after="0"/>
        <w:ind w:left="213"/>
        <w:jc w:val="center"/>
      </w:pPr>
      <w:r>
        <w:rPr>
          <w:rFonts w:ascii="Arial" w:eastAsia="Arial" w:hAnsi="Arial" w:cs="Arial"/>
          <w:b/>
          <w:sz w:val="28"/>
        </w:rPr>
        <w:t xml:space="preserve"> </w:t>
      </w:r>
    </w:p>
    <w:p w14:paraId="1C23F30C" w14:textId="77777777" w:rsidR="00AF20D0" w:rsidRDefault="00235498">
      <w:pPr>
        <w:spacing w:after="0"/>
        <w:ind w:left="213"/>
        <w:jc w:val="center"/>
      </w:pPr>
      <w:r>
        <w:rPr>
          <w:rFonts w:ascii="Arial" w:eastAsia="Arial" w:hAnsi="Arial" w:cs="Arial"/>
          <w:b/>
          <w:sz w:val="28"/>
        </w:rPr>
        <w:t xml:space="preserve"> </w:t>
      </w:r>
    </w:p>
    <w:p w14:paraId="2A2FD79F" w14:textId="77777777" w:rsidR="00AF20D0" w:rsidRDefault="00235498">
      <w:pPr>
        <w:spacing w:after="0"/>
        <w:ind w:left="154"/>
      </w:pPr>
      <w:r>
        <w:rPr>
          <w:rFonts w:ascii="Arial" w:eastAsia="Arial" w:hAnsi="Arial" w:cs="Arial"/>
          <w:b/>
          <w:sz w:val="28"/>
        </w:rPr>
        <w:t xml:space="preserve">CCZZ25A05 Provision of This Girl Can campaign evaluation - Qualitative </w:t>
      </w:r>
    </w:p>
    <w:p w14:paraId="086FB473" w14:textId="77777777" w:rsidR="00AF20D0" w:rsidRDefault="00235498">
      <w:pPr>
        <w:pStyle w:val="Heading2"/>
        <w:spacing w:line="268" w:lineRule="auto"/>
        <w:ind w:left="146" w:right="79"/>
        <w:jc w:val="center"/>
      </w:pPr>
      <w:r>
        <w:rPr>
          <w:rFonts w:ascii="Arial" w:eastAsia="Arial" w:hAnsi="Arial" w:cs="Arial"/>
          <w:sz w:val="28"/>
        </w:rPr>
        <w:t xml:space="preserve">Work, Sport </w:t>
      </w:r>
      <w:proofErr w:type="gramStart"/>
      <w:r>
        <w:rPr>
          <w:rFonts w:ascii="Arial" w:eastAsia="Arial" w:hAnsi="Arial" w:cs="Arial"/>
          <w:sz w:val="28"/>
        </w:rPr>
        <w:t>England</w:t>
      </w:r>
      <w:r>
        <w:rPr>
          <w:rFonts w:ascii="Arial" w:eastAsia="Arial" w:hAnsi="Arial" w:cs="Arial"/>
          <w:b w:val="0"/>
          <w:sz w:val="28"/>
        </w:rPr>
        <w:t xml:space="preserve"> </w:t>
      </w:r>
      <w:r>
        <w:rPr>
          <w:rFonts w:ascii="Segoe UI" w:eastAsia="Segoe UI" w:hAnsi="Segoe UI" w:cs="Segoe UI"/>
          <w:b w:val="0"/>
          <w:sz w:val="28"/>
          <w:vertAlign w:val="subscript"/>
        </w:rPr>
        <w:t xml:space="preserve"> </w:t>
      </w:r>
      <w:r>
        <w:rPr>
          <w:rFonts w:ascii="Arial" w:eastAsia="Arial" w:hAnsi="Arial" w:cs="Arial"/>
          <w:sz w:val="28"/>
        </w:rPr>
        <w:t>Annex</w:t>
      </w:r>
      <w:proofErr w:type="gramEnd"/>
      <w:r>
        <w:rPr>
          <w:rFonts w:ascii="Arial" w:eastAsia="Arial" w:hAnsi="Arial" w:cs="Arial"/>
          <w:sz w:val="28"/>
        </w:rPr>
        <w:t xml:space="preserve"> 2 – Environmental Policy </w:t>
      </w:r>
    </w:p>
    <w:p w14:paraId="406A5068" w14:textId="77777777" w:rsidR="00AF20D0" w:rsidRDefault="00235498">
      <w:pPr>
        <w:spacing w:after="0"/>
        <w:ind w:left="184"/>
        <w:jc w:val="center"/>
      </w:pPr>
      <w:r>
        <w:rPr>
          <w:rFonts w:ascii="Arial" w:eastAsia="Arial" w:hAnsi="Arial" w:cs="Arial"/>
          <w:sz w:val="28"/>
        </w:rPr>
        <w:t xml:space="preserve"> </w:t>
      </w:r>
      <w:r>
        <w:rPr>
          <w:rFonts w:ascii="Segoe UI" w:eastAsia="Segoe UI" w:hAnsi="Segoe UI" w:cs="Segoe UI"/>
          <w:sz w:val="28"/>
          <w:vertAlign w:val="subscript"/>
        </w:rPr>
        <w:t xml:space="preserve"> </w:t>
      </w:r>
    </w:p>
    <w:p w14:paraId="499B7B33" w14:textId="77777777" w:rsidR="00AF20D0" w:rsidRDefault="00235498">
      <w:pPr>
        <w:spacing w:after="0"/>
      </w:pPr>
      <w:r>
        <w:rPr>
          <w:rFonts w:ascii="Times New Roman" w:eastAsia="Times New Roman" w:hAnsi="Times New Roman" w:cs="Times New Roman"/>
          <w:sz w:val="20"/>
        </w:rPr>
        <w:t xml:space="preserve"> </w:t>
      </w:r>
    </w:p>
    <w:tbl>
      <w:tblPr>
        <w:tblStyle w:val="TableGrid"/>
        <w:tblW w:w="9542" w:type="dxa"/>
        <w:tblInd w:w="142" w:type="dxa"/>
        <w:tblCellMar>
          <w:top w:w="29" w:type="dxa"/>
          <w:left w:w="113" w:type="dxa"/>
          <w:right w:w="115" w:type="dxa"/>
        </w:tblCellMar>
        <w:tblLook w:val="04A0" w:firstRow="1" w:lastRow="0" w:firstColumn="1" w:lastColumn="0" w:noHBand="0" w:noVBand="1"/>
      </w:tblPr>
      <w:tblGrid>
        <w:gridCol w:w="4772"/>
        <w:gridCol w:w="4770"/>
      </w:tblGrid>
      <w:tr w:rsidR="00AF20D0" w14:paraId="568ABC2A" w14:textId="77777777">
        <w:trPr>
          <w:trHeight w:val="427"/>
        </w:trPr>
        <w:tc>
          <w:tcPr>
            <w:tcW w:w="9542" w:type="dxa"/>
            <w:gridSpan w:val="2"/>
            <w:tcBorders>
              <w:top w:val="single" w:sz="4" w:space="0" w:color="000000"/>
              <w:left w:val="single" w:sz="4" w:space="0" w:color="000000"/>
              <w:bottom w:val="single" w:sz="4" w:space="0" w:color="000000"/>
              <w:right w:val="single" w:sz="4" w:space="0" w:color="000000"/>
            </w:tcBorders>
          </w:tcPr>
          <w:p w14:paraId="6CD23010" w14:textId="77777777" w:rsidR="00AF20D0" w:rsidRDefault="00235498">
            <w:r>
              <w:rPr>
                <w:rFonts w:ascii="Poppins" w:eastAsia="Poppins" w:hAnsi="Poppins" w:cs="Poppins"/>
                <w:b/>
                <w:color w:val="003E69"/>
                <w:sz w:val="28"/>
              </w:rPr>
              <w:t>Environment Policy</w:t>
            </w:r>
            <w:r>
              <w:rPr>
                <w:rFonts w:ascii="Poppins" w:eastAsia="Poppins" w:hAnsi="Poppins" w:cs="Poppins"/>
                <w:b/>
                <w:sz w:val="28"/>
              </w:rPr>
              <w:t xml:space="preserve"> </w:t>
            </w:r>
          </w:p>
        </w:tc>
      </w:tr>
      <w:tr w:rsidR="00AF20D0" w14:paraId="6CF49579" w14:textId="77777777">
        <w:trPr>
          <w:trHeight w:val="391"/>
        </w:trPr>
        <w:tc>
          <w:tcPr>
            <w:tcW w:w="9542" w:type="dxa"/>
            <w:gridSpan w:val="2"/>
            <w:tcBorders>
              <w:top w:val="single" w:sz="4" w:space="0" w:color="000000"/>
              <w:left w:val="single" w:sz="4" w:space="0" w:color="000000"/>
              <w:bottom w:val="single" w:sz="4" w:space="0" w:color="000000"/>
              <w:right w:val="single" w:sz="4" w:space="0" w:color="000000"/>
            </w:tcBorders>
          </w:tcPr>
          <w:p w14:paraId="236175E5" w14:textId="77777777" w:rsidR="00AF20D0" w:rsidRDefault="00235498">
            <w:r>
              <w:rPr>
                <w:rFonts w:ascii="Poppins" w:eastAsia="Poppins" w:hAnsi="Poppins" w:cs="Poppins"/>
                <w:b/>
                <w:color w:val="003E69"/>
              </w:rPr>
              <w:t xml:space="preserve">Policy Owner: </w:t>
            </w:r>
            <w:r>
              <w:rPr>
                <w:rFonts w:ascii="Poppins" w:eastAsia="Poppins" w:hAnsi="Poppins" w:cs="Poppins"/>
                <w:color w:val="003E69"/>
              </w:rPr>
              <w:t>Environmental Sustainability Strategic Lead, Policy and Integrity</w:t>
            </w:r>
            <w:r>
              <w:rPr>
                <w:rFonts w:ascii="Poppins" w:eastAsia="Poppins" w:hAnsi="Poppins" w:cs="Poppins"/>
              </w:rPr>
              <w:t xml:space="preserve"> </w:t>
            </w:r>
          </w:p>
        </w:tc>
      </w:tr>
      <w:tr w:rsidR="00AF20D0" w14:paraId="673B6AAB" w14:textId="77777777">
        <w:trPr>
          <w:trHeight w:val="506"/>
        </w:trPr>
        <w:tc>
          <w:tcPr>
            <w:tcW w:w="4772" w:type="dxa"/>
            <w:tcBorders>
              <w:top w:val="single" w:sz="4" w:space="0" w:color="000000"/>
              <w:left w:val="single" w:sz="4" w:space="0" w:color="000000"/>
              <w:bottom w:val="single" w:sz="4" w:space="0" w:color="000000"/>
              <w:right w:val="single" w:sz="4" w:space="0" w:color="000000"/>
            </w:tcBorders>
          </w:tcPr>
          <w:p w14:paraId="7E174780" w14:textId="77777777" w:rsidR="00AF20D0" w:rsidRDefault="00235498">
            <w:r>
              <w:rPr>
                <w:rFonts w:ascii="Poppins" w:eastAsia="Poppins" w:hAnsi="Poppins" w:cs="Poppins"/>
                <w:b/>
                <w:color w:val="003E69"/>
              </w:rPr>
              <w:t xml:space="preserve">Created: </w:t>
            </w:r>
            <w:r>
              <w:rPr>
                <w:rFonts w:ascii="Poppins" w:eastAsia="Poppins" w:hAnsi="Poppins" w:cs="Poppins"/>
                <w:color w:val="003E69"/>
              </w:rPr>
              <w:t>26/09/2023</w:t>
            </w:r>
            <w:r>
              <w:rPr>
                <w:rFonts w:ascii="Poppins" w:eastAsia="Poppins" w:hAnsi="Poppins" w:cs="Poppins"/>
              </w:rPr>
              <w:t xml:space="preserve"> </w:t>
            </w:r>
          </w:p>
        </w:tc>
        <w:tc>
          <w:tcPr>
            <w:tcW w:w="4770" w:type="dxa"/>
            <w:tcBorders>
              <w:top w:val="single" w:sz="4" w:space="0" w:color="000000"/>
              <w:left w:val="single" w:sz="4" w:space="0" w:color="000000"/>
              <w:bottom w:val="single" w:sz="4" w:space="0" w:color="000000"/>
              <w:right w:val="single" w:sz="4" w:space="0" w:color="000000"/>
            </w:tcBorders>
          </w:tcPr>
          <w:p w14:paraId="5E1F0624" w14:textId="77777777" w:rsidR="00AF20D0" w:rsidRDefault="00235498">
            <w:r>
              <w:rPr>
                <w:rFonts w:ascii="Poppins" w:eastAsia="Poppins" w:hAnsi="Poppins" w:cs="Poppins"/>
                <w:b/>
                <w:color w:val="003E69"/>
              </w:rPr>
              <w:t xml:space="preserve">Update Due </w:t>
            </w:r>
            <w:r>
              <w:rPr>
                <w:rFonts w:ascii="Poppins" w:eastAsia="Poppins" w:hAnsi="Poppins" w:cs="Poppins"/>
                <w:color w:val="003E69"/>
              </w:rPr>
              <w:t>26/09/2026</w:t>
            </w:r>
            <w:r>
              <w:rPr>
                <w:rFonts w:ascii="Poppins" w:eastAsia="Poppins" w:hAnsi="Poppins" w:cs="Poppins"/>
              </w:rPr>
              <w:t xml:space="preserve"> </w:t>
            </w:r>
          </w:p>
        </w:tc>
      </w:tr>
    </w:tbl>
    <w:p w14:paraId="6D7808EC" w14:textId="77777777" w:rsidR="00AF20D0" w:rsidRDefault="00235498">
      <w:pPr>
        <w:spacing w:after="72"/>
      </w:pPr>
      <w:r>
        <w:rPr>
          <w:rFonts w:ascii="Times New Roman" w:eastAsia="Times New Roman" w:hAnsi="Times New Roman" w:cs="Times New Roman"/>
        </w:rPr>
        <w:t xml:space="preserve"> </w:t>
      </w:r>
    </w:p>
    <w:p w14:paraId="30FB27AB" w14:textId="77777777" w:rsidR="00AF20D0" w:rsidRDefault="00235498">
      <w:pPr>
        <w:spacing w:after="27"/>
      </w:pPr>
      <w:r>
        <w:rPr>
          <w:rFonts w:ascii="Times New Roman" w:eastAsia="Times New Roman" w:hAnsi="Times New Roman" w:cs="Times New Roman"/>
        </w:rPr>
        <w:t xml:space="preserve"> </w:t>
      </w:r>
    </w:p>
    <w:p w14:paraId="2E2D8E2F" w14:textId="77777777" w:rsidR="00AF20D0" w:rsidRDefault="00235498">
      <w:pPr>
        <w:pStyle w:val="Heading3"/>
        <w:spacing w:after="296"/>
        <w:ind w:left="137"/>
      </w:pPr>
      <w:r>
        <w:rPr>
          <w:rFonts w:ascii="Poppins" w:eastAsia="Poppins" w:hAnsi="Poppins" w:cs="Poppins"/>
          <w:sz w:val="22"/>
        </w:rPr>
        <w:t>1.</w:t>
      </w:r>
      <w:r>
        <w:rPr>
          <w:sz w:val="22"/>
        </w:rPr>
        <w:t xml:space="preserve"> </w:t>
      </w:r>
      <w:r>
        <w:rPr>
          <w:rFonts w:ascii="Poppins" w:eastAsia="Poppins" w:hAnsi="Poppins" w:cs="Poppins"/>
          <w:sz w:val="22"/>
        </w:rPr>
        <w:t xml:space="preserve">Purpose of Policy </w:t>
      </w:r>
    </w:p>
    <w:p w14:paraId="24B46A5B" w14:textId="77777777" w:rsidR="00AF20D0" w:rsidRDefault="00235498">
      <w:pPr>
        <w:spacing w:after="305" w:line="226" w:lineRule="auto"/>
        <w:ind w:left="150" w:hanging="10"/>
        <w:jc w:val="both"/>
      </w:pPr>
      <w:r>
        <w:rPr>
          <w:rFonts w:ascii="Poppins" w:eastAsia="Poppins" w:hAnsi="Poppins" w:cs="Poppins"/>
        </w:rPr>
        <w:t xml:space="preserve">The United Nations recognises that </w:t>
      </w:r>
      <w:r>
        <w:rPr>
          <w:rFonts w:ascii="Poppins" w:eastAsia="Poppins" w:hAnsi="Poppins" w:cs="Poppins"/>
          <w:color w:val="0071D5"/>
          <w:u w:val="single" w:color="0071D5"/>
        </w:rPr>
        <w:t>climate change</w:t>
      </w:r>
      <w:r>
        <w:rPr>
          <w:rFonts w:ascii="Poppins" w:eastAsia="Poppins" w:hAnsi="Poppins" w:cs="Poppins"/>
          <w:color w:val="0071D5"/>
        </w:rPr>
        <w:t xml:space="preserve"> </w:t>
      </w:r>
      <w:r>
        <w:rPr>
          <w:rFonts w:ascii="Poppins" w:eastAsia="Poppins" w:hAnsi="Poppins" w:cs="Poppins"/>
        </w:rPr>
        <w:t xml:space="preserve">is a global emergency which goes beyond national borders and that what we do now to improve our environmental performance will impact generations to come. </w:t>
      </w:r>
    </w:p>
    <w:p w14:paraId="3860F143" w14:textId="77777777" w:rsidR="00AF20D0" w:rsidRDefault="00235498">
      <w:pPr>
        <w:spacing w:after="305" w:line="226" w:lineRule="auto"/>
        <w:ind w:left="150" w:hanging="10"/>
        <w:jc w:val="both"/>
      </w:pPr>
      <w:r>
        <w:rPr>
          <w:noProof/>
        </w:rPr>
        <mc:AlternateContent>
          <mc:Choice Requires="wpg">
            <w:drawing>
              <wp:anchor distT="0" distB="0" distL="114300" distR="114300" simplePos="0" relativeHeight="251659264" behindDoc="0" locked="0" layoutInCell="1" allowOverlap="1" wp14:anchorId="187CF725" wp14:editId="0D220529">
                <wp:simplePos x="0" y="0"/>
                <wp:positionH relativeFrom="page">
                  <wp:posOffset>5347335</wp:posOffset>
                </wp:positionH>
                <wp:positionV relativeFrom="page">
                  <wp:posOffset>12064</wp:posOffset>
                </wp:positionV>
                <wp:extent cx="2202053" cy="1082040"/>
                <wp:effectExtent l="0" t="0" r="0" b="0"/>
                <wp:wrapTopAndBottom/>
                <wp:docPr id="322976" name="Group 322976"/>
                <wp:cNvGraphicFramePr/>
                <a:graphic xmlns:a="http://schemas.openxmlformats.org/drawingml/2006/main">
                  <a:graphicData uri="http://schemas.microsoft.com/office/word/2010/wordprocessingGroup">
                    <wpg:wgp>
                      <wpg:cNvGrpSpPr/>
                      <wpg:grpSpPr>
                        <a:xfrm>
                          <a:off x="0" y="0"/>
                          <a:ext cx="2202053" cy="1082040"/>
                          <a:chOff x="0" y="0"/>
                          <a:chExt cx="2202053" cy="1082040"/>
                        </a:xfrm>
                      </wpg:grpSpPr>
                      <wps:wsp>
                        <wps:cNvPr id="8113" name="Shape 8113"/>
                        <wps:cNvSpPr/>
                        <wps:spPr>
                          <a:xfrm>
                            <a:off x="1055116" y="501269"/>
                            <a:ext cx="36195" cy="27178"/>
                          </a:xfrm>
                          <a:custGeom>
                            <a:avLst/>
                            <a:gdLst/>
                            <a:ahLst/>
                            <a:cxnLst/>
                            <a:rect l="0" t="0" r="0" b="0"/>
                            <a:pathLst>
                              <a:path w="36195" h="27178">
                                <a:moveTo>
                                  <a:pt x="5715" y="0"/>
                                </a:moveTo>
                                <a:lnTo>
                                  <a:pt x="27178" y="0"/>
                                </a:lnTo>
                                <a:lnTo>
                                  <a:pt x="36195" y="2032"/>
                                </a:lnTo>
                                <a:lnTo>
                                  <a:pt x="36195" y="12446"/>
                                </a:lnTo>
                                <a:lnTo>
                                  <a:pt x="35052" y="18542"/>
                                </a:lnTo>
                                <a:lnTo>
                                  <a:pt x="31623" y="23368"/>
                                </a:lnTo>
                                <a:lnTo>
                                  <a:pt x="25146" y="26289"/>
                                </a:lnTo>
                                <a:lnTo>
                                  <a:pt x="15367" y="27178"/>
                                </a:lnTo>
                                <a:lnTo>
                                  <a:pt x="0" y="27178"/>
                                </a:lnTo>
                                <a:lnTo>
                                  <a:pt x="5715"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pic:pic xmlns:pic="http://schemas.openxmlformats.org/drawingml/2006/picture">
                        <pic:nvPicPr>
                          <pic:cNvPr id="8115" name="Picture 8115"/>
                          <pic:cNvPicPr/>
                        </pic:nvPicPr>
                        <pic:blipFill>
                          <a:blip r:embed="rId207"/>
                          <a:stretch>
                            <a:fillRect/>
                          </a:stretch>
                        </pic:blipFill>
                        <pic:spPr>
                          <a:xfrm>
                            <a:off x="505968" y="464553"/>
                            <a:ext cx="149746" cy="148349"/>
                          </a:xfrm>
                          <a:prstGeom prst="rect">
                            <a:avLst/>
                          </a:prstGeom>
                        </pic:spPr>
                      </pic:pic>
                      <wps:wsp>
                        <wps:cNvPr id="8116" name="Shape 8116"/>
                        <wps:cNvSpPr/>
                        <wps:spPr>
                          <a:xfrm>
                            <a:off x="1174115" y="497587"/>
                            <a:ext cx="52451" cy="73406"/>
                          </a:xfrm>
                          <a:custGeom>
                            <a:avLst/>
                            <a:gdLst/>
                            <a:ahLst/>
                            <a:cxnLst/>
                            <a:rect l="0" t="0" r="0" b="0"/>
                            <a:pathLst>
                              <a:path w="52451" h="73406">
                                <a:moveTo>
                                  <a:pt x="32004" y="0"/>
                                </a:moveTo>
                                <a:lnTo>
                                  <a:pt x="41910" y="2032"/>
                                </a:lnTo>
                                <a:lnTo>
                                  <a:pt x="48133" y="7493"/>
                                </a:lnTo>
                                <a:lnTo>
                                  <a:pt x="51435" y="15239"/>
                                </a:lnTo>
                                <a:lnTo>
                                  <a:pt x="52451" y="24257"/>
                                </a:lnTo>
                                <a:lnTo>
                                  <a:pt x="50800" y="40386"/>
                                </a:lnTo>
                                <a:lnTo>
                                  <a:pt x="45466" y="56261"/>
                                </a:lnTo>
                                <a:lnTo>
                                  <a:pt x="35560" y="68452"/>
                                </a:lnTo>
                                <a:lnTo>
                                  <a:pt x="20320" y="73406"/>
                                </a:lnTo>
                                <a:lnTo>
                                  <a:pt x="10541" y="71247"/>
                                </a:lnTo>
                                <a:lnTo>
                                  <a:pt x="4318" y="65786"/>
                                </a:lnTo>
                                <a:lnTo>
                                  <a:pt x="1143" y="58038"/>
                                </a:lnTo>
                                <a:lnTo>
                                  <a:pt x="0" y="49149"/>
                                </a:lnTo>
                                <a:lnTo>
                                  <a:pt x="1651" y="33020"/>
                                </a:lnTo>
                                <a:lnTo>
                                  <a:pt x="6985" y="17145"/>
                                </a:lnTo>
                                <a:lnTo>
                                  <a:pt x="16891" y="4952"/>
                                </a:lnTo>
                                <a:lnTo>
                                  <a:pt x="32004"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17" name="Shape 8117"/>
                        <wps:cNvSpPr/>
                        <wps:spPr>
                          <a:xfrm>
                            <a:off x="1315593" y="499364"/>
                            <a:ext cx="40767" cy="26289"/>
                          </a:xfrm>
                          <a:custGeom>
                            <a:avLst/>
                            <a:gdLst/>
                            <a:ahLst/>
                            <a:cxnLst/>
                            <a:rect l="0" t="0" r="0" b="0"/>
                            <a:pathLst>
                              <a:path w="40767" h="26289">
                                <a:moveTo>
                                  <a:pt x="5461" y="0"/>
                                </a:moveTo>
                                <a:lnTo>
                                  <a:pt x="37719" y="0"/>
                                </a:lnTo>
                                <a:lnTo>
                                  <a:pt x="40767" y="6223"/>
                                </a:lnTo>
                                <a:lnTo>
                                  <a:pt x="40767" y="19686"/>
                                </a:lnTo>
                                <a:lnTo>
                                  <a:pt x="34544" y="26289"/>
                                </a:lnTo>
                                <a:lnTo>
                                  <a:pt x="0" y="26289"/>
                                </a:lnTo>
                                <a:lnTo>
                                  <a:pt x="5461"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18" name="Shape 8118"/>
                        <wps:cNvSpPr/>
                        <wps:spPr>
                          <a:xfrm>
                            <a:off x="1436624" y="694310"/>
                            <a:ext cx="25147" cy="40132"/>
                          </a:xfrm>
                          <a:custGeom>
                            <a:avLst/>
                            <a:gdLst/>
                            <a:ahLst/>
                            <a:cxnLst/>
                            <a:rect l="0" t="0" r="0" b="0"/>
                            <a:pathLst>
                              <a:path w="25147" h="40132">
                                <a:moveTo>
                                  <a:pt x="20320" y="0"/>
                                </a:moveTo>
                                <a:lnTo>
                                  <a:pt x="20701" y="0"/>
                                </a:lnTo>
                                <a:lnTo>
                                  <a:pt x="25147" y="40132"/>
                                </a:lnTo>
                                <a:lnTo>
                                  <a:pt x="0" y="40132"/>
                                </a:lnTo>
                                <a:lnTo>
                                  <a:pt x="2032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19" name="Shape 8119"/>
                        <wps:cNvSpPr/>
                        <wps:spPr>
                          <a:xfrm>
                            <a:off x="1688973" y="682752"/>
                            <a:ext cx="51816" cy="65024"/>
                          </a:xfrm>
                          <a:custGeom>
                            <a:avLst/>
                            <a:gdLst/>
                            <a:ahLst/>
                            <a:cxnLst/>
                            <a:rect l="0" t="0" r="0" b="0"/>
                            <a:pathLst>
                              <a:path w="51816" h="65024">
                                <a:moveTo>
                                  <a:pt x="13462" y="0"/>
                                </a:moveTo>
                                <a:lnTo>
                                  <a:pt x="28575" y="0"/>
                                </a:lnTo>
                                <a:lnTo>
                                  <a:pt x="37719" y="1016"/>
                                </a:lnTo>
                                <a:lnTo>
                                  <a:pt x="45086" y="4953"/>
                                </a:lnTo>
                                <a:lnTo>
                                  <a:pt x="50038" y="12573"/>
                                </a:lnTo>
                                <a:lnTo>
                                  <a:pt x="51816" y="24892"/>
                                </a:lnTo>
                                <a:lnTo>
                                  <a:pt x="50419" y="36323"/>
                                </a:lnTo>
                                <a:lnTo>
                                  <a:pt x="45466" y="49657"/>
                                </a:lnTo>
                                <a:lnTo>
                                  <a:pt x="35561" y="60452"/>
                                </a:lnTo>
                                <a:lnTo>
                                  <a:pt x="19431" y="65024"/>
                                </a:lnTo>
                                <a:lnTo>
                                  <a:pt x="0" y="65024"/>
                                </a:lnTo>
                                <a:lnTo>
                                  <a:pt x="13462"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20" name="Shape 8120"/>
                        <wps:cNvSpPr/>
                        <wps:spPr>
                          <a:xfrm>
                            <a:off x="0" y="0"/>
                            <a:ext cx="439357" cy="1082040"/>
                          </a:xfrm>
                          <a:custGeom>
                            <a:avLst/>
                            <a:gdLst/>
                            <a:ahLst/>
                            <a:cxnLst/>
                            <a:rect l="0" t="0" r="0" b="0"/>
                            <a:pathLst>
                              <a:path w="439357" h="1082040">
                                <a:moveTo>
                                  <a:pt x="0" y="0"/>
                                </a:moveTo>
                                <a:lnTo>
                                  <a:pt x="439357" y="0"/>
                                </a:lnTo>
                                <a:lnTo>
                                  <a:pt x="439357" y="467090"/>
                                </a:lnTo>
                                <a:lnTo>
                                  <a:pt x="410845" y="501650"/>
                                </a:lnTo>
                                <a:lnTo>
                                  <a:pt x="389636" y="543561"/>
                                </a:lnTo>
                                <a:lnTo>
                                  <a:pt x="424180" y="552450"/>
                                </a:lnTo>
                                <a:lnTo>
                                  <a:pt x="439357" y="558287"/>
                                </a:lnTo>
                                <a:lnTo>
                                  <a:pt x="439357" y="635333"/>
                                </a:lnTo>
                                <a:lnTo>
                                  <a:pt x="424688" y="626111"/>
                                </a:lnTo>
                                <a:lnTo>
                                  <a:pt x="376047" y="614680"/>
                                </a:lnTo>
                                <a:lnTo>
                                  <a:pt x="376047" y="617220"/>
                                </a:lnTo>
                                <a:lnTo>
                                  <a:pt x="375285" y="619761"/>
                                </a:lnTo>
                                <a:lnTo>
                                  <a:pt x="375285" y="622300"/>
                                </a:lnTo>
                                <a:lnTo>
                                  <a:pt x="380746" y="671830"/>
                                </a:lnTo>
                                <a:lnTo>
                                  <a:pt x="397510" y="718820"/>
                                </a:lnTo>
                                <a:lnTo>
                                  <a:pt x="424180" y="759461"/>
                                </a:lnTo>
                                <a:lnTo>
                                  <a:pt x="439357" y="774043"/>
                                </a:lnTo>
                                <a:lnTo>
                                  <a:pt x="439357" y="1082040"/>
                                </a:lnTo>
                                <a:lnTo>
                                  <a:pt x="343281" y="1082040"/>
                                </a:lnTo>
                                <a:lnTo>
                                  <a:pt x="144780" y="1076961"/>
                                </a:lnTo>
                                <a:lnTo>
                                  <a:pt x="42926" y="1038861"/>
                                </a:lnTo>
                                <a:lnTo>
                                  <a:pt x="5334" y="938530"/>
                                </a:lnTo>
                                <a:lnTo>
                                  <a:pt x="254" y="751840"/>
                                </a:lnTo>
                                <a:lnTo>
                                  <a:pt x="254" y="749300"/>
                                </a:lnTo>
                                <a:lnTo>
                                  <a:pt x="127" y="745490"/>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21" name="Shape 8121"/>
                        <wps:cNvSpPr/>
                        <wps:spPr>
                          <a:xfrm>
                            <a:off x="439357" y="558287"/>
                            <a:ext cx="289306" cy="523753"/>
                          </a:xfrm>
                          <a:custGeom>
                            <a:avLst/>
                            <a:gdLst/>
                            <a:ahLst/>
                            <a:cxnLst/>
                            <a:rect l="0" t="0" r="0" b="0"/>
                            <a:pathLst>
                              <a:path w="289306" h="523753">
                                <a:moveTo>
                                  <a:pt x="0" y="0"/>
                                </a:moveTo>
                                <a:lnTo>
                                  <a:pt x="17843" y="6863"/>
                                </a:lnTo>
                                <a:lnTo>
                                  <a:pt x="48831" y="23373"/>
                                </a:lnTo>
                                <a:lnTo>
                                  <a:pt x="64071" y="34168"/>
                                </a:lnTo>
                                <a:lnTo>
                                  <a:pt x="77533" y="43693"/>
                                </a:lnTo>
                                <a:lnTo>
                                  <a:pt x="91249" y="56393"/>
                                </a:lnTo>
                                <a:lnTo>
                                  <a:pt x="110426" y="74173"/>
                                </a:lnTo>
                                <a:lnTo>
                                  <a:pt x="133921" y="127513"/>
                                </a:lnTo>
                                <a:lnTo>
                                  <a:pt x="135191" y="171963"/>
                                </a:lnTo>
                                <a:lnTo>
                                  <a:pt x="135191" y="276103"/>
                                </a:lnTo>
                                <a:lnTo>
                                  <a:pt x="134429" y="277373"/>
                                </a:lnTo>
                                <a:lnTo>
                                  <a:pt x="154241" y="277373"/>
                                </a:lnTo>
                                <a:lnTo>
                                  <a:pt x="154241" y="175773"/>
                                </a:lnTo>
                                <a:lnTo>
                                  <a:pt x="161353" y="128783"/>
                                </a:lnTo>
                                <a:lnTo>
                                  <a:pt x="178371" y="85603"/>
                                </a:lnTo>
                                <a:lnTo>
                                  <a:pt x="239966" y="23373"/>
                                </a:lnTo>
                                <a:lnTo>
                                  <a:pt x="289306" y="902"/>
                                </a:lnTo>
                                <a:lnTo>
                                  <a:pt x="289306" y="77445"/>
                                </a:lnTo>
                                <a:lnTo>
                                  <a:pt x="281876" y="80523"/>
                                </a:lnTo>
                                <a:lnTo>
                                  <a:pt x="240220" y="114813"/>
                                </a:lnTo>
                                <a:lnTo>
                                  <a:pt x="225234" y="152913"/>
                                </a:lnTo>
                                <a:lnTo>
                                  <a:pt x="225107" y="235463"/>
                                </a:lnTo>
                                <a:lnTo>
                                  <a:pt x="225361" y="260609"/>
                                </a:lnTo>
                                <a:lnTo>
                                  <a:pt x="268287" y="235463"/>
                                </a:lnTo>
                                <a:lnTo>
                                  <a:pt x="289306" y="215267"/>
                                </a:lnTo>
                                <a:lnTo>
                                  <a:pt x="289306" y="523753"/>
                                </a:lnTo>
                                <a:lnTo>
                                  <a:pt x="0" y="523753"/>
                                </a:lnTo>
                                <a:lnTo>
                                  <a:pt x="0" y="215756"/>
                                </a:lnTo>
                                <a:lnTo>
                                  <a:pt x="20510" y="235463"/>
                                </a:lnTo>
                                <a:lnTo>
                                  <a:pt x="64071" y="260863"/>
                                </a:lnTo>
                                <a:lnTo>
                                  <a:pt x="59753" y="154183"/>
                                </a:lnTo>
                                <a:lnTo>
                                  <a:pt x="27749" y="94493"/>
                                </a:lnTo>
                                <a:lnTo>
                                  <a:pt x="0" y="77046"/>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22" name="Shape 8122"/>
                        <wps:cNvSpPr/>
                        <wps:spPr>
                          <a:xfrm>
                            <a:off x="439357" y="0"/>
                            <a:ext cx="289306" cy="467672"/>
                          </a:xfrm>
                          <a:custGeom>
                            <a:avLst/>
                            <a:gdLst/>
                            <a:ahLst/>
                            <a:cxnLst/>
                            <a:rect l="0" t="0" r="0" b="0"/>
                            <a:pathLst>
                              <a:path w="289306" h="467672">
                                <a:moveTo>
                                  <a:pt x="0" y="0"/>
                                </a:moveTo>
                                <a:lnTo>
                                  <a:pt x="289306" y="0"/>
                                </a:lnTo>
                                <a:lnTo>
                                  <a:pt x="289306" y="467672"/>
                                </a:lnTo>
                                <a:lnTo>
                                  <a:pt x="255333" y="440690"/>
                                </a:lnTo>
                                <a:lnTo>
                                  <a:pt x="214566" y="420370"/>
                                </a:lnTo>
                                <a:lnTo>
                                  <a:pt x="168211" y="410211"/>
                                </a:lnTo>
                                <a:lnTo>
                                  <a:pt x="121983" y="410211"/>
                                </a:lnTo>
                                <a:lnTo>
                                  <a:pt x="77660" y="420370"/>
                                </a:lnTo>
                                <a:lnTo>
                                  <a:pt x="36766" y="439420"/>
                                </a:lnTo>
                                <a:lnTo>
                                  <a:pt x="825" y="466090"/>
                                </a:lnTo>
                                <a:lnTo>
                                  <a:pt x="0" y="467090"/>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23" name="Shape 8123"/>
                        <wps:cNvSpPr/>
                        <wps:spPr>
                          <a:xfrm>
                            <a:off x="931164" y="730250"/>
                            <a:ext cx="20510" cy="16511"/>
                          </a:xfrm>
                          <a:custGeom>
                            <a:avLst/>
                            <a:gdLst/>
                            <a:ahLst/>
                            <a:cxnLst/>
                            <a:rect l="0" t="0" r="0" b="0"/>
                            <a:pathLst>
                              <a:path w="20510" h="16511">
                                <a:moveTo>
                                  <a:pt x="3429" y="0"/>
                                </a:moveTo>
                                <a:lnTo>
                                  <a:pt x="20510" y="0"/>
                                </a:lnTo>
                                <a:lnTo>
                                  <a:pt x="20510" y="16511"/>
                                </a:lnTo>
                                <a:lnTo>
                                  <a:pt x="0" y="16511"/>
                                </a:lnTo>
                                <a:lnTo>
                                  <a:pt x="3429"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24" name="Shape 8124"/>
                        <wps:cNvSpPr/>
                        <wps:spPr>
                          <a:xfrm>
                            <a:off x="941578" y="681990"/>
                            <a:ext cx="10096" cy="16510"/>
                          </a:xfrm>
                          <a:custGeom>
                            <a:avLst/>
                            <a:gdLst/>
                            <a:ahLst/>
                            <a:cxnLst/>
                            <a:rect l="0" t="0" r="0" b="0"/>
                            <a:pathLst>
                              <a:path w="10096" h="16510">
                                <a:moveTo>
                                  <a:pt x="3429" y="0"/>
                                </a:moveTo>
                                <a:lnTo>
                                  <a:pt x="10096" y="0"/>
                                </a:lnTo>
                                <a:lnTo>
                                  <a:pt x="10096" y="16510"/>
                                </a:lnTo>
                                <a:lnTo>
                                  <a:pt x="0" y="16510"/>
                                </a:lnTo>
                                <a:lnTo>
                                  <a:pt x="3429"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25" name="Shape 8125"/>
                        <wps:cNvSpPr/>
                        <wps:spPr>
                          <a:xfrm>
                            <a:off x="937133" y="492761"/>
                            <a:ext cx="14541" cy="21444"/>
                          </a:xfrm>
                          <a:custGeom>
                            <a:avLst/>
                            <a:gdLst/>
                            <a:ahLst/>
                            <a:cxnLst/>
                            <a:rect l="0" t="0" r="0" b="0"/>
                            <a:pathLst>
                              <a:path w="14541" h="21444">
                                <a:moveTo>
                                  <a:pt x="8763" y="0"/>
                                </a:moveTo>
                                <a:lnTo>
                                  <a:pt x="14541" y="0"/>
                                </a:lnTo>
                                <a:lnTo>
                                  <a:pt x="14541" y="21444"/>
                                </a:lnTo>
                                <a:lnTo>
                                  <a:pt x="11430" y="20320"/>
                                </a:lnTo>
                                <a:lnTo>
                                  <a:pt x="3302" y="16510"/>
                                </a:lnTo>
                                <a:lnTo>
                                  <a:pt x="0" y="11430"/>
                                </a:lnTo>
                                <a:lnTo>
                                  <a:pt x="0" y="2539"/>
                                </a:lnTo>
                                <a:lnTo>
                                  <a:pt x="8763"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26" name="Shape 8126"/>
                        <wps:cNvSpPr/>
                        <wps:spPr>
                          <a:xfrm>
                            <a:off x="728663" y="0"/>
                            <a:ext cx="223012" cy="1082040"/>
                          </a:xfrm>
                          <a:custGeom>
                            <a:avLst/>
                            <a:gdLst/>
                            <a:ahLst/>
                            <a:cxnLst/>
                            <a:rect l="0" t="0" r="0" b="0"/>
                            <a:pathLst>
                              <a:path w="223012" h="1082040">
                                <a:moveTo>
                                  <a:pt x="0" y="0"/>
                                </a:moveTo>
                                <a:lnTo>
                                  <a:pt x="49340" y="0"/>
                                </a:lnTo>
                                <a:lnTo>
                                  <a:pt x="64199" y="0"/>
                                </a:lnTo>
                                <a:lnTo>
                                  <a:pt x="223012" y="0"/>
                                </a:lnTo>
                                <a:lnTo>
                                  <a:pt x="223012" y="463853"/>
                                </a:lnTo>
                                <a:lnTo>
                                  <a:pt x="205677" y="466090"/>
                                </a:lnTo>
                                <a:lnTo>
                                  <a:pt x="188024" y="474980"/>
                                </a:lnTo>
                                <a:lnTo>
                                  <a:pt x="175324" y="487680"/>
                                </a:lnTo>
                                <a:lnTo>
                                  <a:pt x="170498" y="508000"/>
                                </a:lnTo>
                                <a:lnTo>
                                  <a:pt x="180149" y="532130"/>
                                </a:lnTo>
                                <a:lnTo>
                                  <a:pt x="223012" y="551837"/>
                                </a:lnTo>
                                <a:lnTo>
                                  <a:pt x="223012" y="574040"/>
                                </a:lnTo>
                                <a:lnTo>
                                  <a:pt x="215583" y="574040"/>
                                </a:lnTo>
                                <a:lnTo>
                                  <a:pt x="210376" y="575311"/>
                                </a:lnTo>
                                <a:lnTo>
                                  <a:pt x="205168" y="574040"/>
                                </a:lnTo>
                                <a:lnTo>
                                  <a:pt x="200851" y="570230"/>
                                </a:lnTo>
                                <a:lnTo>
                                  <a:pt x="197168" y="566420"/>
                                </a:lnTo>
                                <a:lnTo>
                                  <a:pt x="195390" y="561340"/>
                                </a:lnTo>
                                <a:lnTo>
                                  <a:pt x="195517" y="560070"/>
                                </a:lnTo>
                                <a:lnTo>
                                  <a:pt x="195517" y="558800"/>
                                </a:lnTo>
                                <a:lnTo>
                                  <a:pt x="195643" y="557530"/>
                                </a:lnTo>
                                <a:lnTo>
                                  <a:pt x="195771" y="556261"/>
                                </a:lnTo>
                                <a:lnTo>
                                  <a:pt x="195898" y="554990"/>
                                </a:lnTo>
                                <a:lnTo>
                                  <a:pt x="156909" y="554990"/>
                                </a:lnTo>
                                <a:lnTo>
                                  <a:pt x="160846" y="577850"/>
                                </a:lnTo>
                                <a:lnTo>
                                  <a:pt x="173418" y="593090"/>
                                </a:lnTo>
                                <a:lnTo>
                                  <a:pt x="191453" y="601980"/>
                                </a:lnTo>
                                <a:lnTo>
                                  <a:pt x="212281" y="604520"/>
                                </a:lnTo>
                                <a:lnTo>
                                  <a:pt x="223012" y="603235"/>
                                </a:lnTo>
                                <a:lnTo>
                                  <a:pt x="223012" y="647700"/>
                                </a:lnTo>
                                <a:lnTo>
                                  <a:pt x="182690" y="647700"/>
                                </a:lnTo>
                                <a:lnTo>
                                  <a:pt x="155385" y="781050"/>
                                </a:lnTo>
                                <a:lnTo>
                                  <a:pt x="223012" y="781050"/>
                                </a:lnTo>
                                <a:lnTo>
                                  <a:pt x="223012" y="1082040"/>
                                </a:lnTo>
                                <a:lnTo>
                                  <a:pt x="0" y="1082040"/>
                                </a:lnTo>
                                <a:lnTo>
                                  <a:pt x="0" y="773555"/>
                                </a:lnTo>
                                <a:lnTo>
                                  <a:pt x="14668" y="759461"/>
                                </a:lnTo>
                                <a:lnTo>
                                  <a:pt x="41466" y="718820"/>
                                </a:lnTo>
                                <a:lnTo>
                                  <a:pt x="58357" y="673100"/>
                                </a:lnTo>
                                <a:lnTo>
                                  <a:pt x="64199" y="623570"/>
                                </a:lnTo>
                                <a:lnTo>
                                  <a:pt x="64199" y="621030"/>
                                </a:lnTo>
                                <a:lnTo>
                                  <a:pt x="63437" y="618490"/>
                                </a:lnTo>
                                <a:lnTo>
                                  <a:pt x="63437" y="615950"/>
                                </a:lnTo>
                                <a:lnTo>
                                  <a:pt x="38545" y="619761"/>
                                </a:lnTo>
                                <a:lnTo>
                                  <a:pt x="0" y="635732"/>
                                </a:lnTo>
                                <a:lnTo>
                                  <a:pt x="0" y="559189"/>
                                </a:lnTo>
                                <a:lnTo>
                                  <a:pt x="14796" y="552450"/>
                                </a:lnTo>
                                <a:lnTo>
                                  <a:pt x="49340" y="543561"/>
                                </a:lnTo>
                                <a:lnTo>
                                  <a:pt x="29274" y="502920"/>
                                </a:lnTo>
                                <a:lnTo>
                                  <a:pt x="1207" y="468630"/>
                                </a:lnTo>
                                <a:lnTo>
                                  <a:pt x="0" y="467672"/>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27" name="Shape 8127"/>
                        <wps:cNvSpPr/>
                        <wps:spPr>
                          <a:xfrm>
                            <a:off x="951675" y="551837"/>
                            <a:ext cx="10224" cy="22203"/>
                          </a:xfrm>
                          <a:custGeom>
                            <a:avLst/>
                            <a:gdLst/>
                            <a:ahLst/>
                            <a:cxnLst/>
                            <a:rect l="0" t="0" r="0" b="0"/>
                            <a:pathLst>
                              <a:path w="10224" h="22203">
                                <a:moveTo>
                                  <a:pt x="0" y="0"/>
                                </a:moveTo>
                                <a:lnTo>
                                  <a:pt x="1334" y="613"/>
                                </a:lnTo>
                                <a:lnTo>
                                  <a:pt x="5652" y="3153"/>
                                </a:lnTo>
                                <a:lnTo>
                                  <a:pt x="7938" y="4424"/>
                                </a:lnTo>
                                <a:lnTo>
                                  <a:pt x="10224" y="9503"/>
                                </a:lnTo>
                                <a:lnTo>
                                  <a:pt x="10224" y="18393"/>
                                </a:lnTo>
                                <a:lnTo>
                                  <a:pt x="572" y="22203"/>
                                </a:lnTo>
                                <a:lnTo>
                                  <a:pt x="0" y="22203"/>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28" name="Shape 8128"/>
                        <wps:cNvSpPr/>
                        <wps:spPr>
                          <a:xfrm>
                            <a:off x="951675" y="0"/>
                            <a:ext cx="125794" cy="1082040"/>
                          </a:xfrm>
                          <a:custGeom>
                            <a:avLst/>
                            <a:gdLst/>
                            <a:ahLst/>
                            <a:cxnLst/>
                            <a:rect l="0" t="0" r="0" b="0"/>
                            <a:pathLst>
                              <a:path w="125794" h="1082040">
                                <a:moveTo>
                                  <a:pt x="0" y="0"/>
                                </a:moveTo>
                                <a:lnTo>
                                  <a:pt x="54420" y="0"/>
                                </a:lnTo>
                                <a:lnTo>
                                  <a:pt x="125794" y="0"/>
                                </a:lnTo>
                                <a:lnTo>
                                  <a:pt x="125794" y="467075"/>
                                </a:lnTo>
                                <a:lnTo>
                                  <a:pt x="75502" y="466090"/>
                                </a:lnTo>
                                <a:lnTo>
                                  <a:pt x="67374" y="506730"/>
                                </a:lnTo>
                                <a:lnTo>
                                  <a:pt x="48324" y="600711"/>
                                </a:lnTo>
                                <a:lnTo>
                                  <a:pt x="67628" y="600711"/>
                                </a:lnTo>
                                <a:lnTo>
                                  <a:pt x="87948" y="600711"/>
                                </a:lnTo>
                                <a:lnTo>
                                  <a:pt x="96457" y="560070"/>
                                </a:lnTo>
                                <a:lnTo>
                                  <a:pt x="125794" y="560070"/>
                                </a:lnTo>
                                <a:lnTo>
                                  <a:pt x="125794" y="661766"/>
                                </a:lnTo>
                                <a:lnTo>
                                  <a:pt x="120968" y="647700"/>
                                </a:lnTo>
                                <a:lnTo>
                                  <a:pt x="81217" y="647700"/>
                                </a:lnTo>
                                <a:lnTo>
                                  <a:pt x="54039" y="781050"/>
                                </a:lnTo>
                                <a:lnTo>
                                  <a:pt x="92012" y="781050"/>
                                </a:lnTo>
                                <a:lnTo>
                                  <a:pt x="107125" y="706120"/>
                                </a:lnTo>
                                <a:lnTo>
                                  <a:pt x="125794" y="764400"/>
                                </a:lnTo>
                                <a:lnTo>
                                  <a:pt x="125794" y="1082040"/>
                                </a:lnTo>
                                <a:lnTo>
                                  <a:pt x="0" y="1082040"/>
                                </a:lnTo>
                                <a:lnTo>
                                  <a:pt x="0" y="781050"/>
                                </a:lnTo>
                                <a:lnTo>
                                  <a:pt x="42609" y="781050"/>
                                </a:lnTo>
                                <a:lnTo>
                                  <a:pt x="49594" y="746761"/>
                                </a:lnTo>
                                <a:lnTo>
                                  <a:pt x="0" y="746761"/>
                                </a:lnTo>
                                <a:lnTo>
                                  <a:pt x="0" y="730250"/>
                                </a:lnTo>
                                <a:lnTo>
                                  <a:pt x="46038" y="730250"/>
                                </a:lnTo>
                                <a:lnTo>
                                  <a:pt x="53023" y="698500"/>
                                </a:lnTo>
                                <a:lnTo>
                                  <a:pt x="0" y="698500"/>
                                </a:lnTo>
                                <a:lnTo>
                                  <a:pt x="0" y="681990"/>
                                </a:lnTo>
                                <a:lnTo>
                                  <a:pt x="60770" y="681990"/>
                                </a:lnTo>
                                <a:lnTo>
                                  <a:pt x="67628" y="647700"/>
                                </a:lnTo>
                                <a:lnTo>
                                  <a:pt x="0" y="647700"/>
                                </a:lnTo>
                                <a:lnTo>
                                  <a:pt x="0" y="603235"/>
                                </a:lnTo>
                                <a:lnTo>
                                  <a:pt x="10478" y="601980"/>
                                </a:lnTo>
                                <a:lnTo>
                                  <a:pt x="29401" y="593090"/>
                                </a:lnTo>
                                <a:lnTo>
                                  <a:pt x="43117" y="577850"/>
                                </a:lnTo>
                                <a:lnTo>
                                  <a:pt x="48324" y="557530"/>
                                </a:lnTo>
                                <a:lnTo>
                                  <a:pt x="46673" y="544830"/>
                                </a:lnTo>
                                <a:lnTo>
                                  <a:pt x="41593" y="534670"/>
                                </a:lnTo>
                                <a:lnTo>
                                  <a:pt x="32195" y="525780"/>
                                </a:lnTo>
                                <a:lnTo>
                                  <a:pt x="17844" y="519430"/>
                                </a:lnTo>
                                <a:lnTo>
                                  <a:pt x="7430" y="516890"/>
                                </a:lnTo>
                                <a:lnTo>
                                  <a:pt x="0" y="514205"/>
                                </a:lnTo>
                                <a:lnTo>
                                  <a:pt x="0" y="492761"/>
                                </a:lnTo>
                                <a:lnTo>
                                  <a:pt x="5144" y="492761"/>
                                </a:lnTo>
                                <a:lnTo>
                                  <a:pt x="17336" y="506730"/>
                                </a:lnTo>
                                <a:lnTo>
                                  <a:pt x="54420" y="506730"/>
                                </a:lnTo>
                                <a:lnTo>
                                  <a:pt x="50356" y="486411"/>
                                </a:lnTo>
                                <a:lnTo>
                                  <a:pt x="38545" y="473711"/>
                                </a:lnTo>
                                <a:lnTo>
                                  <a:pt x="21654" y="466090"/>
                                </a:lnTo>
                                <a:lnTo>
                                  <a:pt x="2350" y="463550"/>
                                </a:lnTo>
                                <a:lnTo>
                                  <a:pt x="0" y="463853"/>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29" name="Shape 8129"/>
                        <wps:cNvSpPr/>
                        <wps:spPr>
                          <a:xfrm>
                            <a:off x="1184656" y="681035"/>
                            <a:ext cx="23939" cy="70805"/>
                          </a:xfrm>
                          <a:custGeom>
                            <a:avLst/>
                            <a:gdLst/>
                            <a:ahLst/>
                            <a:cxnLst/>
                            <a:rect l="0" t="0" r="0" b="0"/>
                            <a:pathLst>
                              <a:path w="23939" h="70805">
                                <a:moveTo>
                                  <a:pt x="23939" y="0"/>
                                </a:moveTo>
                                <a:lnTo>
                                  <a:pt x="23939" y="70805"/>
                                </a:lnTo>
                                <a:lnTo>
                                  <a:pt x="22860" y="70805"/>
                                </a:lnTo>
                                <a:lnTo>
                                  <a:pt x="12446" y="69535"/>
                                </a:lnTo>
                                <a:lnTo>
                                  <a:pt x="5334" y="64455"/>
                                </a:lnTo>
                                <a:lnTo>
                                  <a:pt x="1397" y="55565"/>
                                </a:lnTo>
                                <a:lnTo>
                                  <a:pt x="0" y="45405"/>
                                </a:lnTo>
                                <a:lnTo>
                                  <a:pt x="1905" y="27625"/>
                                </a:lnTo>
                                <a:lnTo>
                                  <a:pt x="7747" y="12385"/>
                                </a:lnTo>
                                <a:lnTo>
                                  <a:pt x="17652" y="2225"/>
                                </a:lnTo>
                                <a:lnTo>
                                  <a:pt x="23939"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30" name="Shape 8130"/>
                        <wps:cNvSpPr/>
                        <wps:spPr>
                          <a:xfrm>
                            <a:off x="1077468" y="0"/>
                            <a:ext cx="131127" cy="1082040"/>
                          </a:xfrm>
                          <a:custGeom>
                            <a:avLst/>
                            <a:gdLst/>
                            <a:ahLst/>
                            <a:cxnLst/>
                            <a:rect l="0" t="0" r="0" b="0"/>
                            <a:pathLst>
                              <a:path w="131127" h="1082040">
                                <a:moveTo>
                                  <a:pt x="0" y="0"/>
                                </a:moveTo>
                                <a:lnTo>
                                  <a:pt x="54102" y="0"/>
                                </a:lnTo>
                                <a:lnTo>
                                  <a:pt x="131127" y="0"/>
                                </a:lnTo>
                                <a:lnTo>
                                  <a:pt x="131127" y="463772"/>
                                </a:lnTo>
                                <a:lnTo>
                                  <a:pt x="129667" y="463550"/>
                                </a:lnTo>
                                <a:lnTo>
                                  <a:pt x="117602" y="466090"/>
                                </a:lnTo>
                                <a:lnTo>
                                  <a:pt x="76327" y="487680"/>
                                </a:lnTo>
                                <a:lnTo>
                                  <a:pt x="56388" y="544830"/>
                                </a:lnTo>
                                <a:lnTo>
                                  <a:pt x="60452" y="570230"/>
                                </a:lnTo>
                                <a:lnTo>
                                  <a:pt x="71755" y="588518"/>
                                </a:lnTo>
                                <a:lnTo>
                                  <a:pt x="72263" y="589280"/>
                                </a:lnTo>
                                <a:lnTo>
                                  <a:pt x="90932" y="599440"/>
                                </a:lnTo>
                                <a:lnTo>
                                  <a:pt x="99314" y="600711"/>
                                </a:lnTo>
                                <a:lnTo>
                                  <a:pt x="115824" y="603250"/>
                                </a:lnTo>
                                <a:lnTo>
                                  <a:pt x="131127" y="600035"/>
                                </a:lnTo>
                                <a:lnTo>
                                  <a:pt x="131127" y="647510"/>
                                </a:lnTo>
                                <a:lnTo>
                                  <a:pt x="130302" y="647700"/>
                                </a:lnTo>
                                <a:lnTo>
                                  <a:pt x="108077" y="652780"/>
                                </a:lnTo>
                                <a:lnTo>
                                  <a:pt x="84836" y="671830"/>
                                </a:lnTo>
                                <a:lnTo>
                                  <a:pt x="71120" y="698500"/>
                                </a:lnTo>
                                <a:lnTo>
                                  <a:pt x="66675" y="728980"/>
                                </a:lnTo>
                                <a:lnTo>
                                  <a:pt x="68580" y="745490"/>
                                </a:lnTo>
                                <a:lnTo>
                                  <a:pt x="76073" y="763270"/>
                                </a:lnTo>
                                <a:lnTo>
                                  <a:pt x="92202" y="778511"/>
                                </a:lnTo>
                                <a:lnTo>
                                  <a:pt x="103251" y="781050"/>
                                </a:lnTo>
                                <a:lnTo>
                                  <a:pt x="119761" y="784861"/>
                                </a:lnTo>
                                <a:lnTo>
                                  <a:pt x="129921" y="784861"/>
                                </a:lnTo>
                                <a:lnTo>
                                  <a:pt x="131127" y="784378"/>
                                </a:lnTo>
                                <a:lnTo>
                                  <a:pt x="131127" y="1082040"/>
                                </a:lnTo>
                                <a:lnTo>
                                  <a:pt x="0" y="1082040"/>
                                </a:lnTo>
                                <a:lnTo>
                                  <a:pt x="0" y="764400"/>
                                </a:lnTo>
                                <a:lnTo>
                                  <a:pt x="5334" y="781050"/>
                                </a:lnTo>
                                <a:lnTo>
                                  <a:pt x="44323" y="781050"/>
                                </a:lnTo>
                                <a:lnTo>
                                  <a:pt x="71755" y="647700"/>
                                </a:lnTo>
                                <a:lnTo>
                                  <a:pt x="33909" y="647700"/>
                                </a:lnTo>
                                <a:lnTo>
                                  <a:pt x="20447" y="721361"/>
                                </a:lnTo>
                                <a:lnTo>
                                  <a:pt x="0" y="661766"/>
                                </a:lnTo>
                                <a:lnTo>
                                  <a:pt x="0" y="560070"/>
                                </a:lnTo>
                                <a:lnTo>
                                  <a:pt x="20447" y="556261"/>
                                </a:lnTo>
                                <a:lnTo>
                                  <a:pt x="37465" y="546100"/>
                                </a:lnTo>
                                <a:lnTo>
                                  <a:pt x="49276" y="529590"/>
                                </a:lnTo>
                                <a:lnTo>
                                  <a:pt x="54102" y="509270"/>
                                </a:lnTo>
                                <a:lnTo>
                                  <a:pt x="51308" y="490220"/>
                                </a:lnTo>
                                <a:lnTo>
                                  <a:pt x="43307" y="477520"/>
                                </a:lnTo>
                                <a:lnTo>
                                  <a:pt x="30734" y="469900"/>
                                </a:lnTo>
                                <a:lnTo>
                                  <a:pt x="14605" y="467361"/>
                                </a:lnTo>
                                <a:lnTo>
                                  <a:pt x="0" y="467075"/>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31" name="Shape 8131"/>
                        <wps:cNvSpPr/>
                        <wps:spPr>
                          <a:xfrm>
                            <a:off x="1316736" y="720739"/>
                            <a:ext cx="5271" cy="26021"/>
                          </a:xfrm>
                          <a:custGeom>
                            <a:avLst/>
                            <a:gdLst/>
                            <a:ahLst/>
                            <a:cxnLst/>
                            <a:rect l="0" t="0" r="0" b="0"/>
                            <a:pathLst>
                              <a:path w="5271" h="26021">
                                <a:moveTo>
                                  <a:pt x="5271" y="0"/>
                                </a:moveTo>
                                <a:lnTo>
                                  <a:pt x="5271" y="26021"/>
                                </a:lnTo>
                                <a:lnTo>
                                  <a:pt x="0" y="26021"/>
                                </a:lnTo>
                                <a:lnTo>
                                  <a:pt x="5271"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32" name="Shape 8132"/>
                        <wps:cNvSpPr/>
                        <wps:spPr>
                          <a:xfrm>
                            <a:off x="1208595" y="0"/>
                            <a:ext cx="113412" cy="1082040"/>
                          </a:xfrm>
                          <a:custGeom>
                            <a:avLst/>
                            <a:gdLst/>
                            <a:ahLst/>
                            <a:cxnLst/>
                            <a:rect l="0" t="0" r="0" b="0"/>
                            <a:pathLst>
                              <a:path w="113412" h="1082040">
                                <a:moveTo>
                                  <a:pt x="0" y="0"/>
                                </a:moveTo>
                                <a:lnTo>
                                  <a:pt x="58103" y="0"/>
                                </a:lnTo>
                                <a:lnTo>
                                  <a:pt x="113412" y="0"/>
                                </a:lnTo>
                                <a:lnTo>
                                  <a:pt x="113412" y="467361"/>
                                </a:lnTo>
                                <a:lnTo>
                                  <a:pt x="79566" y="467361"/>
                                </a:lnTo>
                                <a:lnTo>
                                  <a:pt x="52007" y="600711"/>
                                </a:lnTo>
                                <a:lnTo>
                                  <a:pt x="64453" y="600711"/>
                                </a:lnTo>
                                <a:lnTo>
                                  <a:pt x="92139" y="600711"/>
                                </a:lnTo>
                                <a:lnTo>
                                  <a:pt x="101664" y="553720"/>
                                </a:lnTo>
                                <a:lnTo>
                                  <a:pt x="113412" y="553720"/>
                                </a:lnTo>
                                <a:lnTo>
                                  <a:pt x="113412" y="647700"/>
                                </a:lnTo>
                                <a:lnTo>
                                  <a:pt x="87948" y="647700"/>
                                </a:lnTo>
                                <a:lnTo>
                                  <a:pt x="78169" y="695961"/>
                                </a:lnTo>
                                <a:lnTo>
                                  <a:pt x="75629" y="708661"/>
                                </a:lnTo>
                                <a:lnTo>
                                  <a:pt x="60897" y="781050"/>
                                </a:lnTo>
                                <a:lnTo>
                                  <a:pt x="113412" y="781050"/>
                                </a:lnTo>
                                <a:lnTo>
                                  <a:pt x="113412" y="1082040"/>
                                </a:lnTo>
                                <a:lnTo>
                                  <a:pt x="0" y="1082040"/>
                                </a:lnTo>
                                <a:lnTo>
                                  <a:pt x="0" y="784378"/>
                                </a:lnTo>
                                <a:lnTo>
                                  <a:pt x="8319" y="781050"/>
                                </a:lnTo>
                                <a:lnTo>
                                  <a:pt x="16828" y="775970"/>
                                </a:lnTo>
                                <a:lnTo>
                                  <a:pt x="23940" y="768350"/>
                                </a:lnTo>
                                <a:lnTo>
                                  <a:pt x="22924" y="781050"/>
                                </a:lnTo>
                                <a:lnTo>
                                  <a:pt x="47943" y="782320"/>
                                </a:lnTo>
                                <a:lnTo>
                                  <a:pt x="63056" y="708661"/>
                                </a:lnTo>
                                <a:lnTo>
                                  <a:pt x="9589" y="708661"/>
                                </a:lnTo>
                                <a:lnTo>
                                  <a:pt x="3747" y="737870"/>
                                </a:lnTo>
                                <a:lnTo>
                                  <a:pt x="22797" y="737870"/>
                                </a:lnTo>
                                <a:lnTo>
                                  <a:pt x="19114" y="744220"/>
                                </a:lnTo>
                                <a:lnTo>
                                  <a:pt x="13526" y="749300"/>
                                </a:lnTo>
                                <a:lnTo>
                                  <a:pt x="6541" y="751840"/>
                                </a:lnTo>
                                <a:lnTo>
                                  <a:pt x="0" y="751840"/>
                                </a:lnTo>
                                <a:lnTo>
                                  <a:pt x="0" y="681035"/>
                                </a:lnTo>
                                <a:lnTo>
                                  <a:pt x="8065" y="678180"/>
                                </a:lnTo>
                                <a:lnTo>
                                  <a:pt x="10732" y="678180"/>
                                </a:lnTo>
                                <a:lnTo>
                                  <a:pt x="19749" y="679450"/>
                                </a:lnTo>
                                <a:lnTo>
                                  <a:pt x="26861" y="687070"/>
                                </a:lnTo>
                                <a:lnTo>
                                  <a:pt x="26607" y="693420"/>
                                </a:lnTo>
                                <a:lnTo>
                                  <a:pt x="26480" y="695961"/>
                                </a:lnTo>
                                <a:lnTo>
                                  <a:pt x="64453" y="695961"/>
                                </a:lnTo>
                                <a:lnTo>
                                  <a:pt x="59881" y="673100"/>
                                </a:lnTo>
                                <a:lnTo>
                                  <a:pt x="48197" y="657861"/>
                                </a:lnTo>
                                <a:lnTo>
                                  <a:pt x="30925" y="647700"/>
                                </a:lnTo>
                                <a:lnTo>
                                  <a:pt x="10224" y="645161"/>
                                </a:lnTo>
                                <a:lnTo>
                                  <a:pt x="0" y="647510"/>
                                </a:lnTo>
                                <a:lnTo>
                                  <a:pt x="0" y="600035"/>
                                </a:lnTo>
                                <a:lnTo>
                                  <a:pt x="14923" y="596900"/>
                                </a:lnTo>
                                <a:lnTo>
                                  <a:pt x="38037" y="580390"/>
                                </a:lnTo>
                                <a:lnTo>
                                  <a:pt x="52896" y="553720"/>
                                </a:lnTo>
                                <a:lnTo>
                                  <a:pt x="58103" y="521970"/>
                                </a:lnTo>
                                <a:lnTo>
                                  <a:pt x="54039" y="495300"/>
                                </a:lnTo>
                                <a:lnTo>
                                  <a:pt x="42228" y="477520"/>
                                </a:lnTo>
                                <a:lnTo>
                                  <a:pt x="23559" y="467361"/>
                                </a:lnTo>
                                <a:lnTo>
                                  <a:pt x="0" y="463772"/>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33" name="Shape 8133"/>
                        <wps:cNvSpPr/>
                        <wps:spPr>
                          <a:xfrm>
                            <a:off x="1322007" y="0"/>
                            <a:ext cx="116712" cy="1082040"/>
                          </a:xfrm>
                          <a:custGeom>
                            <a:avLst/>
                            <a:gdLst/>
                            <a:ahLst/>
                            <a:cxnLst/>
                            <a:rect l="0" t="0" r="0" b="0"/>
                            <a:pathLst>
                              <a:path w="116712" h="1082040">
                                <a:moveTo>
                                  <a:pt x="0" y="0"/>
                                </a:moveTo>
                                <a:lnTo>
                                  <a:pt x="74613" y="0"/>
                                </a:lnTo>
                                <a:lnTo>
                                  <a:pt x="116712" y="0"/>
                                </a:lnTo>
                                <a:lnTo>
                                  <a:pt x="116712" y="467361"/>
                                </a:lnTo>
                                <a:lnTo>
                                  <a:pt x="87185" y="467361"/>
                                </a:lnTo>
                                <a:lnTo>
                                  <a:pt x="79819" y="500380"/>
                                </a:lnTo>
                                <a:lnTo>
                                  <a:pt x="116268" y="500380"/>
                                </a:lnTo>
                                <a:lnTo>
                                  <a:pt x="96202" y="600711"/>
                                </a:lnTo>
                                <a:lnTo>
                                  <a:pt x="116712" y="600711"/>
                                </a:lnTo>
                                <a:lnTo>
                                  <a:pt x="116712" y="662028"/>
                                </a:lnTo>
                                <a:lnTo>
                                  <a:pt x="49720" y="781050"/>
                                </a:lnTo>
                                <a:lnTo>
                                  <a:pt x="48958" y="782320"/>
                                </a:lnTo>
                                <a:lnTo>
                                  <a:pt x="89979" y="782320"/>
                                </a:lnTo>
                                <a:lnTo>
                                  <a:pt x="100013" y="763270"/>
                                </a:lnTo>
                                <a:lnTo>
                                  <a:pt x="116712" y="763270"/>
                                </a:lnTo>
                                <a:lnTo>
                                  <a:pt x="116712" y="1082040"/>
                                </a:lnTo>
                                <a:lnTo>
                                  <a:pt x="0" y="1082040"/>
                                </a:lnTo>
                                <a:lnTo>
                                  <a:pt x="0" y="781050"/>
                                </a:lnTo>
                                <a:lnTo>
                                  <a:pt x="45529" y="781050"/>
                                </a:lnTo>
                                <a:lnTo>
                                  <a:pt x="52515" y="746761"/>
                                </a:lnTo>
                                <a:lnTo>
                                  <a:pt x="0" y="746761"/>
                                </a:lnTo>
                                <a:lnTo>
                                  <a:pt x="0" y="720739"/>
                                </a:lnTo>
                                <a:lnTo>
                                  <a:pt x="14795" y="647700"/>
                                </a:lnTo>
                                <a:lnTo>
                                  <a:pt x="0" y="647700"/>
                                </a:lnTo>
                                <a:lnTo>
                                  <a:pt x="0" y="553720"/>
                                </a:lnTo>
                                <a:lnTo>
                                  <a:pt x="16827" y="553720"/>
                                </a:lnTo>
                                <a:lnTo>
                                  <a:pt x="21780" y="558800"/>
                                </a:lnTo>
                                <a:lnTo>
                                  <a:pt x="21780" y="572770"/>
                                </a:lnTo>
                                <a:lnTo>
                                  <a:pt x="19876" y="580390"/>
                                </a:lnTo>
                                <a:lnTo>
                                  <a:pt x="19876" y="586740"/>
                                </a:lnTo>
                                <a:lnTo>
                                  <a:pt x="19494" y="591820"/>
                                </a:lnTo>
                                <a:lnTo>
                                  <a:pt x="20129" y="595630"/>
                                </a:lnTo>
                                <a:lnTo>
                                  <a:pt x="21527" y="600711"/>
                                </a:lnTo>
                                <a:lnTo>
                                  <a:pt x="52515" y="600711"/>
                                </a:lnTo>
                                <a:lnTo>
                                  <a:pt x="59499" y="600711"/>
                                </a:lnTo>
                                <a:lnTo>
                                  <a:pt x="57976" y="591820"/>
                                </a:lnTo>
                                <a:lnTo>
                                  <a:pt x="57214" y="582930"/>
                                </a:lnTo>
                                <a:lnTo>
                                  <a:pt x="57086" y="572770"/>
                                </a:lnTo>
                                <a:lnTo>
                                  <a:pt x="57594" y="566420"/>
                                </a:lnTo>
                                <a:lnTo>
                                  <a:pt x="57340" y="561340"/>
                                </a:lnTo>
                                <a:lnTo>
                                  <a:pt x="57214" y="560070"/>
                                </a:lnTo>
                                <a:lnTo>
                                  <a:pt x="57086" y="557530"/>
                                </a:lnTo>
                                <a:lnTo>
                                  <a:pt x="55308" y="548640"/>
                                </a:lnTo>
                                <a:lnTo>
                                  <a:pt x="51117" y="542290"/>
                                </a:lnTo>
                                <a:lnTo>
                                  <a:pt x="44005" y="538480"/>
                                </a:lnTo>
                                <a:lnTo>
                                  <a:pt x="56705" y="534670"/>
                                </a:lnTo>
                                <a:lnTo>
                                  <a:pt x="66611" y="525780"/>
                                </a:lnTo>
                                <a:lnTo>
                                  <a:pt x="72834" y="514350"/>
                                </a:lnTo>
                                <a:lnTo>
                                  <a:pt x="74613" y="501650"/>
                                </a:lnTo>
                                <a:lnTo>
                                  <a:pt x="71310" y="483870"/>
                                </a:lnTo>
                                <a:lnTo>
                                  <a:pt x="62420" y="473711"/>
                                </a:lnTo>
                                <a:lnTo>
                                  <a:pt x="48831" y="468630"/>
                                </a:lnTo>
                                <a:lnTo>
                                  <a:pt x="31940" y="467361"/>
                                </a:lnTo>
                                <a:lnTo>
                                  <a:pt x="0" y="467361"/>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34" name="Shape 8134"/>
                        <wps:cNvSpPr/>
                        <wps:spPr>
                          <a:xfrm>
                            <a:off x="1438719" y="0"/>
                            <a:ext cx="146241" cy="1082040"/>
                          </a:xfrm>
                          <a:custGeom>
                            <a:avLst/>
                            <a:gdLst/>
                            <a:ahLst/>
                            <a:cxnLst/>
                            <a:rect l="0" t="0" r="0" b="0"/>
                            <a:pathLst>
                              <a:path w="146241" h="1082040">
                                <a:moveTo>
                                  <a:pt x="0" y="0"/>
                                </a:moveTo>
                                <a:lnTo>
                                  <a:pt x="83122" y="0"/>
                                </a:lnTo>
                                <a:lnTo>
                                  <a:pt x="146241" y="0"/>
                                </a:lnTo>
                                <a:lnTo>
                                  <a:pt x="146241" y="662033"/>
                                </a:lnTo>
                                <a:lnTo>
                                  <a:pt x="141669" y="647700"/>
                                </a:lnTo>
                                <a:lnTo>
                                  <a:pt x="101791" y="647700"/>
                                </a:lnTo>
                                <a:lnTo>
                                  <a:pt x="74740" y="781050"/>
                                </a:lnTo>
                                <a:lnTo>
                                  <a:pt x="112586" y="781050"/>
                                </a:lnTo>
                                <a:lnTo>
                                  <a:pt x="127826" y="706120"/>
                                </a:lnTo>
                                <a:lnTo>
                                  <a:pt x="146241" y="763910"/>
                                </a:lnTo>
                                <a:lnTo>
                                  <a:pt x="146241" y="1082040"/>
                                </a:lnTo>
                                <a:lnTo>
                                  <a:pt x="0" y="1082040"/>
                                </a:lnTo>
                                <a:lnTo>
                                  <a:pt x="0" y="763270"/>
                                </a:lnTo>
                                <a:lnTo>
                                  <a:pt x="26226" y="763270"/>
                                </a:lnTo>
                                <a:lnTo>
                                  <a:pt x="28512" y="781050"/>
                                </a:lnTo>
                                <a:lnTo>
                                  <a:pt x="67755" y="782320"/>
                                </a:lnTo>
                                <a:lnTo>
                                  <a:pt x="47562" y="647700"/>
                                </a:lnTo>
                                <a:lnTo>
                                  <a:pt x="8065" y="647700"/>
                                </a:lnTo>
                                <a:lnTo>
                                  <a:pt x="0" y="662028"/>
                                </a:lnTo>
                                <a:lnTo>
                                  <a:pt x="0" y="600711"/>
                                </a:lnTo>
                                <a:lnTo>
                                  <a:pt x="19749" y="600711"/>
                                </a:lnTo>
                                <a:lnTo>
                                  <a:pt x="40450" y="501650"/>
                                </a:lnTo>
                                <a:lnTo>
                                  <a:pt x="67755" y="501650"/>
                                </a:lnTo>
                                <a:lnTo>
                                  <a:pt x="76772" y="501650"/>
                                </a:lnTo>
                                <a:lnTo>
                                  <a:pt x="83122" y="467361"/>
                                </a:lnTo>
                                <a:lnTo>
                                  <a:pt x="0" y="467361"/>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35" name="Shape 8135"/>
                        <wps:cNvSpPr/>
                        <wps:spPr>
                          <a:xfrm>
                            <a:off x="1584960" y="0"/>
                            <a:ext cx="126619" cy="1082040"/>
                          </a:xfrm>
                          <a:custGeom>
                            <a:avLst/>
                            <a:gdLst/>
                            <a:ahLst/>
                            <a:cxnLst/>
                            <a:rect l="0" t="0" r="0" b="0"/>
                            <a:pathLst>
                              <a:path w="126619" h="1082040">
                                <a:moveTo>
                                  <a:pt x="0" y="0"/>
                                </a:moveTo>
                                <a:lnTo>
                                  <a:pt x="71501" y="0"/>
                                </a:lnTo>
                                <a:lnTo>
                                  <a:pt x="126619" y="0"/>
                                </a:lnTo>
                                <a:lnTo>
                                  <a:pt x="126619" y="647700"/>
                                </a:lnTo>
                                <a:lnTo>
                                  <a:pt x="84074" y="647700"/>
                                </a:lnTo>
                                <a:lnTo>
                                  <a:pt x="56769" y="781050"/>
                                </a:lnTo>
                                <a:lnTo>
                                  <a:pt x="121539" y="781050"/>
                                </a:lnTo>
                                <a:lnTo>
                                  <a:pt x="126619" y="780207"/>
                                </a:lnTo>
                                <a:lnTo>
                                  <a:pt x="126619" y="1082040"/>
                                </a:lnTo>
                                <a:lnTo>
                                  <a:pt x="0" y="1082040"/>
                                </a:lnTo>
                                <a:lnTo>
                                  <a:pt x="0" y="763910"/>
                                </a:lnTo>
                                <a:lnTo>
                                  <a:pt x="5462" y="781050"/>
                                </a:lnTo>
                                <a:lnTo>
                                  <a:pt x="44197" y="781050"/>
                                </a:lnTo>
                                <a:lnTo>
                                  <a:pt x="71501" y="647700"/>
                                </a:lnTo>
                                <a:lnTo>
                                  <a:pt x="33528" y="647700"/>
                                </a:lnTo>
                                <a:lnTo>
                                  <a:pt x="18924" y="721361"/>
                                </a:lnTo>
                                <a:lnTo>
                                  <a:pt x="0" y="662033"/>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s:wsp>
                        <wps:cNvPr id="8136" name="Shape 8136"/>
                        <wps:cNvSpPr/>
                        <wps:spPr>
                          <a:xfrm>
                            <a:off x="1711579" y="0"/>
                            <a:ext cx="490474" cy="1082040"/>
                          </a:xfrm>
                          <a:custGeom>
                            <a:avLst/>
                            <a:gdLst/>
                            <a:ahLst/>
                            <a:cxnLst/>
                            <a:rect l="0" t="0" r="0" b="0"/>
                            <a:pathLst>
                              <a:path w="490474" h="1082040">
                                <a:moveTo>
                                  <a:pt x="0" y="0"/>
                                </a:moveTo>
                                <a:lnTo>
                                  <a:pt x="69850" y="0"/>
                                </a:lnTo>
                                <a:lnTo>
                                  <a:pt x="490474" y="0"/>
                                </a:lnTo>
                                <a:lnTo>
                                  <a:pt x="490474" y="1082040"/>
                                </a:lnTo>
                                <a:lnTo>
                                  <a:pt x="0" y="1082040"/>
                                </a:lnTo>
                                <a:lnTo>
                                  <a:pt x="0" y="780207"/>
                                </a:lnTo>
                                <a:lnTo>
                                  <a:pt x="25527" y="775970"/>
                                </a:lnTo>
                                <a:lnTo>
                                  <a:pt x="48641" y="760730"/>
                                </a:lnTo>
                                <a:lnTo>
                                  <a:pt x="63627" y="736600"/>
                                </a:lnTo>
                                <a:lnTo>
                                  <a:pt x="69850" y="706120"/>
                                </a:lnTo>
                                <a:lnTo>
                                  <a:pt x="69088" y="707390"/>
                                </a:lnTo>
                                <a:lnTo>
                                  <a:pt x="65405" y="679450"/>
                                </a:lnTo>
                                <a:lnTo>
                                  <a:pt x="53213" y="660400"/>
                                </a:lnTo>
                                <a:lnTo>
                                  <a:pt x="36068" y="651511"/>
                                </a:lnTo>
                                <a:lnTo>
                                  <a:pt x="17653" y="647700"/>
                                </a:lnTo>
                                <a:lnTo>
                                  <a:pt x="0" y="647700"/>
                                </a:lnTo>
                                <a:lnTo>
                                  <a:pt x="0" y="0"/>
                                </a:lnTo>
                                <a:close/>
                              </a:path>
                            </a:pathLst>
                          </a:custGeom>
                          <a:ln w="0" cap="flat">
                            <a:miter lim="127000"/>
                          </a:ln>
                        </wps:spPr>
                        <wps:style>
                          <a:lnRef idx="0">
                            <a:srgbClr val="000000">
                              <a:alpha val="0"/>
                            </a:srgbClr>
                          </a:lnRef>
                          <a:fillRef idx="1">
                            <a:srgbClr val="0D4169"/>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22976" style="width:173.39pt;height:85.2pt;position:absolute;mso-position-horizontal-relative:page;mso-position-horizontal:absolute;margin-left:421.05pt;mso-position-vertical-relative:page;margin-top:0.949951pt;" coordsize="22020,10820">
                <v:shape id="Shape 8113" style="position:absolute;width:361;height:271;left:10551;top:5012;" coordsize="36195,27178" path="m5715,0l27178,0l36195,2032l36195,12446l35052,18542l31623,23368l25146,26289l15367,27178l0,27178l5715,0x">
                  <v:stroke weight="0pt" endcap="flat" joinstyle="miter" miterlimit="10" on="false" color="#000000" opacity="0"/>
                  <v:fill on="true" color="#0d4169"/>
                </v:shape>
                <v:shape id="Picture 8115" style="position:absolute;width:1497;height:1483;left:5059;top:4645;" filled="f">
                  <v:imagedata r:id="rId208"/>
                </v:shape>
                <v:shape id="Shape 8116" style="position:absolute;width:524;height:734;left:11741;top:4975;" coordsize="52451,73406" path="m32004,0l41910,2032l48133,7493l51435,15239l52451,24257l50800,40386l45466,56261l35560,68452l20320,73406l10541,71247l4318,65786l1143,58038l0,49149l1651,33020l6985,17145l16891,4952l32004,0x">
                  <v:stroke weight="0pt" endcap="flat" joinstyle="miter" miterlimit="10" on="false" color="#000000" opacity="0"/>
                  <v:fill on="true" color="#0d4169"/>
                </v:shape>
                <v:shape id="Shape 8117" style="position:absolute;width:407;height:262;left:13155;top:4993;" coordsize="40767,26289" path="m5461,0l37719,0l40767,6223l40767,19686l34544,26289l0,26289l5461,0x">
                  <v:stroke weight="0pt" endcap="flat" joinstyle="miter" miterlimit="10" on="false" color="#000000" opacity="0"/>
                  <v:fill on="true" color="#0d4169"/>
                </v:shape>
                <v:shape id="Shape 8118" style="position:absolute;width:251;height:401;left:14366;top:6943;" coordsize="25147,40132" path="m20320,0l20701,0l25147,40132l0,40132l20320,0x">
                  <v:stroke weight="0pt" endcap="flat" joinstyle="miter" miterlimit="10" on="false" color="#000000" opacity="0"/>
                  <v:fill on="true" color="#0d4169"/>
                </v:shape>
                <v:shape id="Shape 8119" style="position:absolute;width:518;height:650;left:16889;top:6827;" coordsize="51816,65024" path="m13462,0l28575,0l37719,1016l45086,4953l50038,12573l51816,24892l50419,36323l45466,49657l35561,60452l19431,65024l0,65024l13462,0x">
                  <v:stroke weight="0pt" endcap="flat" joinstyle="miter" miterlimit="10" on="false" color="#000000" opacity="0"/>
                  <v:fill on="true" color="#0d4169"/>
                </v:shape>
                <v:shape id="Shape 8120" style="position:absolute;width:4393;height:10820;left:0;top:0;" coordsize="439357,1082040" path="m0,0l439357,0l439357,467090l410845,501650l389636,543561l424180,552450l439357,558287l439357,635333l424688,626111l376047,614680l376047,617220l375285,619761l375285,622300l380746,671830l397510,718820l424180,759461l439357,774043l439357,1082040l343281,1082040l144780,1076961l42926,1038861l5334,938530l254,751840l254,749300l127,745490l0,0x">
                  <v:stroke weight="0pt" endcap="flat" joinstyle="miter" miterlimit="10" on="false" color="#000000" opacity="0"/>
                  <v:fill on="true" color="#0d4169"/>
                </v:shape>
                <v:shape id="Shape 8121" style="position:absolute;width:2893;height:5237;left:4393;top:5582;" coordsize="289306,523753" path="m0,0l17843,6863l48831,23373l64071,34168l77533,43693l91249,56393l110426,74173l133921,127513l135191,171963l135191,276103l134429,277373l154241,277373l154241,175773l161353,128783l178371,85603l239966,23373l289306,902l289306,77445l281876,80523l240220,114813l225234,152913l225107,235463l225361,260609l268287,235463l289306,215267l289306,523753l0,523753l0,215756l20510,235463l64071,260863l59753,154183l27749,94493l0,77046l0,0x">
                  <v:stroke weight="0pt" endcap="flat" joinstyle="miter" miterlimit="10" on="false" color="#000000" opacity="0"/>
                  <v:fill on="true" color="#0d4169"/>
                </v:shape>
                <v:shape id="Shape 8122" style="position:absolute;width:2893;height:4676;left:4393;top:0;" coordsize="289306,467672" path="m0,0l289306,0l289306,467672l255333,440690l214566,420370l168211,410211l121983,410211l77660,420370l36766,439420l825,466090l0,467090l0,0x">
                  <v:stroke weight="0pt" endcap="flat" joinstyle="miter" miterlimit="10" on="false" color="#000000" opacity="0"/>
                  <v:fill on="true" color="#0d4169"/>
                </v:shape>
                <v:shape id="Shape 8123" style="position:absolute;width:205;height:165;left:9311;top:7302;" coordsize="20510,16511" path="m3429,0l20510,0l20510,16511l0,16511l3429,0x">
                  <v:stroke weight="0pt" endcap="flat" joinstyle="miter" miterlimit="10" on="false" color="#000000" opacity="0"/>
                  <v:fill on="true" color="#0d4169"/>
                </v:shape>
                <v:shape id="Shape 8124" style="position:absolute;width:100;height:165;left:9415;top:6819;" coordsize="10096,16510" path="m3429,0l10096,0l10096,16510l0,16510l3429,0x">
                  <v:stroke weight="0pt" endcap="flat" joinstyle="miter" miterlimit="10" on="false" color="#000000" opacity="0"/>
                  <v:fill on="true" color="#0d4169"/>
                </v:shape>
                <v:shape id="Shape 8125" style="position:absolute;width:145;height:214;left:9371;top:4927;" coordsize="14541,21444" path="m8763,0l14541,0l14541,21444l11430,20320l3302,16510l0,11430l0,2539l8763,0x">
                  <v:stroke weight="0pt" endcap="flat" joinstyle="miter" miterlimit="10" on="false" color="#000000" opacity="0"/>
                  <v:fill on="true" color="#0d4169"/>
                </v:shape>
                <v:shape id="Shape 8126" style="position:absolute;width:2230;height:10820;left:7286;top:0;" coordsize="223012,1082040" path="m0,0l49340,0l64199,0l223012,0l223012,463853l205677,466090l188024,474980l175324,487680l170498,508000l180149,532130l223012,551837l223012,574040l215583,574040l210376,575311l205168,574040l200851,570230l197168,566420l195390,561340l195517,560070l195517,558800l195643,557530l195771,556261l195898,554990l156909,554990l160846,577850l173418,593090l191453,601980l212281,604520l223012,603235l223012,647700l182690,647700l155385,781050l223012,781050l223012,1082040l0,1082040l0,773555l14668,759461l41466,718820l58357,673100l64199,623570l64199,621030l63437,618490l63437,615950l38545,619761l0,635732l0,559189l14796,552450l49340,543561l29274,502920l1207,468630l0,467672l0,0x">
                  <v:stroke weight="0pt" endcap="flat" joinstyle="miter" miterlimit="10" on="false" color="#000000" opacity="0"/>
                  <v:fill on="true" color="#0d4169"/>
                </v:shape>
                <v:shape id="Shape 8127" style="position:absolute;width:102;height:222;left:9516;top:5518;" coordsize="10224,22203" path="m0,0l1334,613l5652,3153l7938,4424l10224,9503l10224,18393l572,22203l0,22203l0,0x">
                  <v:stroke weight="0pt" endcap="flat" joinstyle="miter" miterlimit="10" on="false" color="#000000" opacity="0"/>
                  <v:fill on="true" color="#0d4169"/>
                </v:shape>
                <v:shape id="Shape 8128" style="position:absolute;width:1257;height:10820;left:9516;top:0;" coordsize="125794,1082040" path="m0,0l54420,0l125794,0l125794,467075l75502,466090l67374,506730l48324,600711l67628,600711l87948,600711l96457,560070l125794,560070l125794,661766l120968,647700l81217,647700l54039,781050l92012,781050l107125,706120l125794,764400l125794,1082040l0,1082040l0,781050l42609,781050l49594,746761l0,746761l0,730250l46038,730250l53023,698500l0,698500l0,681990l60770,681990l67628,647700l0,647700l0,603235l10478,601980l29401,593090l43117,577850l48324,557530l46673,544830l41593,534670l32195,525780l17844,519430l7430,516890l0,514205l0,492761l5144,492761l17336,506730l54420,506730l50356,486411l38545,473711l21654,466090l2350,463550l0,463853l0,0x">
                  <v:stroke weight="0pt" endcap="flat" joinstyle="miter" miterlimit="10" on="false" color="#000000" opacity="0"/>
                  <v:fill on="true" color="#0d4169"/>
                </v:shape>
                <v:shape id="Shape 8129" style="position:absolute;width:239;height:708;left:11846;top:6810;" coordsize="23939,70805" path="m23939,0l23939,70805l22860,70805l12446,69535l5334,64455l1397,55565l0,45405l1905,27625l7747,12385l17652,2225l23939,0x">
                  <v:stroke weight="0pt" endcap="flat" joinstyle="miter" miterlimit="10" on="false" color="#000000" opacity="0"/>
                  <v:fill on="true" color="#0d4169"/>
                </v:shape>
                <v:shape id="Shape 8130" style="position:absolute;width:1311;height:10820;left:10774;top:0;" coordsize="131127,1082040" path="m0,0l54102,0l131127,0l131127,463772l129667,463550l117602,466090l76327,487680l56388,544830l60452,570230l71755,588518l72263,589280l90932,599440l99314,600711l115824,603250l131127,600035l131127,647510l130302,647700l108077,652780l84836,671830l71120,698500l66675,728980l68580,745490l76073,763270l92202,778511l103251,781050l119761,784861l129921,784861l131127,784378l131127,1082040l0,1082040l0,764400l5334,781050l44323,781050l71755,647700l33909,647700l20447,721361l0,661766l0,560070l20447,556261l37465,546100l49276,529590l54102,509270l51308,490220l43307,477520l30734,469900l14605,467361l0,467075l0,0x">
                  <v:stroke weight="0pt" endcap="flat" joinstyle="miter" miterlimit="10" on="false" color="#000000" opacity="0"/>
                  <v:fill on="true" color="#0d4169"/>
                </v:shape>
                <v:shape id="Shape 8131" style="position:absolute;width:52;height:260;left:13167;top:7207;" coordsize="5271,26021" path="m5271,0l5271,26021l0,26021l5271,0x">
                  <v:stroke weight="0pt" endcap="flat" joinstyle="miter" miterlimit="10" on="false" color="#000000" opacity="0"/>
                  <v:fill on="true" color="#0d4169"/>
                </v:shape>
                <v:shape id="Shape 8132" style="position:absolute;width:1134;height:10820;left:12085;top:0;" coordsize="113412,1082040" path="m0,0l58103,0l113412,0l113412,467361l79566,467361l52007,600711l64453,600711l92139,600711l101664,553720l113412,553720l113412,647700l87948,647700l78169,695961l75629,708661l60897,781050l113412,781050l113412,1082040l0,1082040l0,784378l8319,781050l16828,775970l23940,768350l22924,781050l47943,782320l63056,708661l9589,708661l3747,737870l22797,737870l19114,744220l13526,749300l6541,751840l0,751840l0,681035l8065,678180l10732,678180l19749,679450l26861,687070l26607,693420l26480,695961l64453,695961l59881,673100l48197,657861l30925,647700l10224,645161l0,647510l0,600035l14923,596900l38037,580390l52896,553720l58103,521970l54039,495300l42228,477520l23559,467361l0,463772l0,0x">
                  <v:stroke weight="0pt" endcap="flat" joinstyle="miter" miterlimit="10" on="false" color="#000000" opacity="0"/>
                  <v:fill on="true" color="#0d4169"/>
                </v:shape>
                <v:shape id="Shape 8133" style="position:absolute;width:1167;height:10820;left:13220;top:0;" coordsize="116712,1082040" path="m0,0l74613,0l116712,0l116712,467361l87185,467361l79819,500380l116268,500380l96202,600711l116712,600711l116712,662028l49720,781050l48958,782320l89979,782320l100013,763270l116712,763270l116712,1082040l0,1082040l0,781050l45529,781050l52515,746761l0,746761l0,720739l14795,647700l0,647700l0,553720l16827,553720l21780,558800l21780,572770l19876,580390l19876,586740l19494,591820l20129,595630l21527,600711l52515,600711l59499,600711l57976,591820l57214,582930l57086,572770l57594,566420l57340,561340l57214,560070l57086,557530l55308,548640l51117,542290l44005,538480l56705,534670l66611,525780l72834,514350l74613,501650l71310,483870l62420,473711l48831,468630l31940,467361l0,467361l0,0x">
                  <v:stroke weight="0pt" endcap="flat" joinstyle="miter" miterlimit="10" on="false" color="#000000" opacity="0"/>
                  <v:fill on="true" color="#0d4169"/>
                </v:shape>
                <v:shape id="Shape 8134" style="position:absolute;width:1462;height:10820;left:14387;top:0;" coordsize="146241,1082040" path="m0,0l83122,0l146241,0l146241,662033l141669,647700l101791,647700l74740,781050l112586,781050l127826,706120l146241,763910l146241,1082040l0,1082040l0,763270l26226,763270l28512,781050l67755,782320l47562,647700l8065,647700l0,662028l0,600711l19749,600711l40450,501650l67755,501650l76772,501650l83122,467361l0,467361l0,0x">
                  <v:stroke weight="0pt" endcap="flat" joinstyle="miter" miterlimit="10" on="false" color="#000000" opacity="0"/>
                  <v:fill on="true" color="#0d4169"/>
                </v:shape>
                <v:shape id="Shape 8135" style="position:absolute;width:1266;height:10820;left:15849;top:0;" coordsize="126619,1082040" path="m0,0l71501,0l126619,0l126619,647700l84074,647700l56769,781050l121539,781050l126619,780207l126619,1082040l0,1082040l0,763910l5462,781050l44197,781050l71501,647700l33528,647700l18924,721361l0,662033l0,0x">
                  <v:stroke weight="0pt" endcap="flat" joinstyle="miter" miterlimit="10" on="false" color="#000000" opacity="0"/>
                  <v:fill on="true" color="#0d4169"/>
                </v:shape>
                <v:shape id="Shape 8136" style="position:absolute;width:4904;height:10820;left:17115;top:0;" coordsize="490474,1082040" path="m0,0l69850,0l490474,0l490474,1082040l0,1082040l0,780207l25527,775970l48641,760730l63627,736600l69850,706120l69088,707390l65405,679450l53213,660400l36068,651511l17653,647700l0,647700l0,0x">
                  <v:stroke weight="0pt" endcap="flat" joinstyle="miter" miterlimit="10" on="false" color="#000000" opacity="0"/>
                  <v:fill on="true" color="#0d4169"/>
                </v:shape>
                <w10:wrap type="topAndBottom"/>
              </v:group>
            </w:pict>
          </mc:Fallback>
        </mc:AlternateContent>
      </w:r>
      <w:r>
        <w:rPr>
          <w:rFonts w:ascii="Poppins" w:eastAsia="Poppins" w:hAnsi="Poppins" w:cs="Poppins"/>
        </w:rPr>
        <w:t xml:space="preserve">We’re already seeing the effects of a changing climate on sporting opportunities and people’s ability to be active – poor water and air quality, flooded pitches and facilities, and extreme heat are affecting the desirability and safety of activity. Like other sectors of society, sport contributes to climate change and a deterioration in our natural environment through the release of greenhouse gas emissions and pollution from travel, energy use and the goods and services we procure. </w:t>
      </w:r>
    </w:p>
    <w:p w14:paraId="7A1466C3" w14:textId="77777777" w:rsidR="00AF20D0" w:rsidRDefault="00235498">
      <w:pPr>
        <w:spacing w:after="310" w:line="226" w:lineRule="auto"/>
        <w:ind w:left="150" w:hanging="10"/>
        <w:jc w:val="both"/>
      </w:pPr>
      <w:r>
        <w:rPr>
          <w:rFonts w:ascii="Poppins" w:eastAsia="Poppins" w:hAnsi="Poppins" w:cs="Poppins"/>
        </w:rPr>
        <w:t xml:space="preserve">The UK government is committed to leaving the environment in a better state than it was and has formalised this through the </w:t>
      </w:r>
      <w:r>
        <w:rPr>
          <w:rFonts w:ascii="Poppins" w:eastAsia="Poppins" w:hAnsi="Poppins" w:cs="Poppins"/>
          <w:color w:val="0071D5"/>
          <w:u w:val="single" w:color="0071D5"/>
        </w:rPr>
        <w:t>Environment Act 2021</w:t>
      </w:r>
      <w:r>
        <w:rPr>
          <w:rFonts w:ascii="Poppins" w:eastAsia="Poppins" w:hAnsi="Poppins" w:cs="Poppins"/>
        </w:rPr>
        <w:t xml:space="preserve">, which sets out to improve environment quality and biodiversity and, through </w:t>
      </w:r>
      <w:r>
        <w:rPr>
          <w:rFonts w:ascii="Poppins" w:eastAsia="Poppins" w:hAnsi="Poppins" w:cs="Poppins"/>
          <w:color w:val="0071D5"/>
          <w:u w:val="single" w:color="0071D5"/>
        </w:rPr>
        <w:t>The Climate Change Act 2008</w:t>
      </w:r>
      <w:r>
        <w:rPr>
          <w:rFonts w:ascii="Poppins" w:eastAsia="Poppins" w:hAnsi="Poppins" w:cs="Poppins"/>
          <w:color w:val="0071D5"/>
        </w:rPr>
        <w:t xml:space="preserve"> </w:t>
      </w:r>
      <w:r>
        <w:rPr>
          <w:rFonts w:ascii="Poppins" w:eastAsia="Poppins" w:hAnsi="Poppins" w:cs="Poppins"/>
        </w:rPr>
        <w:t xml:space="preserve">which commits the UK to reach net zero by 2050 and to adapt to a changing climate. These commitments require action to move towards a more sustainable sports sector which delivers on </w:t>
      </w:r>
      <w:r>
        <w:rPr>
          <w:rFonts w:ascii="Poppins" w:eastAsia="Poppins" w:hAnsi="Poppins" w:cs="Poppins"/>
          <w:color w:val="0071D5"/>
          <w:u w:val="single" w:color="0071D5"/>
        </w:rPr>
        <w:t>Government's net-zero ambitions</w:t>
      </w:r>
      <w:r>
        <w:rPr>
          <w:rFonts w:ascii="Poppins" w:eastAsia="Poppins" w:hAnsi="Poppins" w:cs="Poppins"/>
          <w:color w:val="0071D5"/>
        </w:rPr>
        <w:t xml:space="preserve"> </w:t>
      </w:r>
      <w:r>
        <w:rPr>
          <w:rFonts w:ascii="Poppins" w:eastAsia="Poppins" w:hAnsi="Poppins" w:cs="Poppins"/>
        </w:rPr>
        <w:t xml:space="preserve">through championing the role of sport and which helps create a more active nation. The importance of Sport England in promoting environmental sustainability was reinforced by the Secretary of State for Culture, Media and Sport's wish that Public Bodies proactively improve their environmental sustainability profile. </w:t>
      </w:r>
    </w:p>
    <w:p w14:paraId="7BB7355B" w14:textId="77777777" w:rsidR="00AF20D0" w:rsidRDefault="00235498">
      <w:pPr>
        <w:spacing w:after="274" w:line="226" w:lineRule="auto"/>
        <w:ind w:left="150" w:hanging="10"/>
        <w:jc w:val="both"/>
      </w:pPr>
      <w:r>
        <w:rPr>
          <w:rFonts w:ascii="Poppins" w:eastAsia="Poppins" w:hAnsi="Poppins" w:cs="Poppins"/>
        </w:rPr>
        <w:t xml:space="preserve">This Environment Policy sets out Sport England's commitments to improve our environmental performance and that of the sector and build resilience to a changing climate. </w:t>
      </w:r>
    </w:p>
    <w:p w14:paraId="3E86E144" w14:textId="77777777" w:rsidR="00AF20D0" w:rsidRDefault="00235498">
      <w:pPr>
        <w:spacing w:after="805" w:line="226" w:lineRule="auto"/>
        <w:ind w:left="498" w:right="377" w:hanging="358"/>
        <w:jc w:val="both"/>
      </w:pPr>
      <w:r>
        <w:rPr>
          <w:rFonts w:ascii="Poppins" w:eastAsia="Poppins" w:hAnsi="Poppins" w:cs="Poppins"/>
          <w:b/>
        </w:rPr>
        <w:t>2.</w:t>
      </w:r>
      <w:r>
        <w:rPr>
          <w:rFonts w:ascii="Arial" w:eastAsia="Arial" w:hAnsi="Arial" w:cs="Arial"/>
          <w:b/>
        </w:rPr>
        <w:t xml:space="preserve"> </w:t>
      </w:r>
      <w:r>
        <w:rPr>
          <w:rFonts w:ascii="Poppins" w:eastAsia="Poppins" w:hAnsi="Poppins" w:cs="Poppins"/>
          <w:b/>
        </w:rPr>
        <w:t xml:space="preserve">Position Statement </w:t>
      </w:r>
      <w:r>
        <w:rPr>
          <w:rFonts w:ascii="Segoe UI Symbol" w:eastAsia="Segoe UI Symbol" w:hAnsi="Segoe UI Symbol" w:cs="Segoe UI Symbol"/>
        </w:rPr>
        <w:t>•</w:t>
      </w:r>
      <w:r>
        <w:rPr>
          <w:rFonts w:ascii="Arial" w:eastAsia="Arial" w:hAnsi="Arial" w:cs="Arial"/>
        </w:rPr>
        <w:t xml:space="preserve"> </w:t>
      </w:r>
      <w:r>
        <w:rPr>
          <w:rFonts w:ascii="Poppins" w:eastAsia="Poppins" w:hAnsi="Poppins" w:cs="Poppins"/>
        </w:rPr>
        <w:t>Sport England recognises the potential threat to activity levels from climate change and poor environmental quality and aims to act as an exemplar to the sector. Its ambition is to provide leadership so the sport and physical activity sector in England is recognised as a world leader in addressing this threat.</w:t>
      </w:r>
      <w:r>
        <w:rPr>
          <w:rFonts w:ascii="Segoe UI Symbol" w:eastAsia="Segoe UI Symbol" w:hAnsi="Segoe UI Symbol" w:cs="Segoe UI Symbol"/>
        </w:rPr>
        <w:t xml:space="preserve"> </w:t>
      </w:r>
    </w:p>
    <w:p w14:paraId="577CB542" w14:textId="77777777" w:rsidR="00AF20D0" w:rsidRDefault="00235498">
      <w:pPr>
        <w:spacing w:after="0"/>
        <w:ind w:left="238"/>
        <w:jc w:val="center"/>
      </w:pPr>
      <w:r>
        <w:rPr>
          <w:rFonts w:ascii="Poppins" w:eastAsia="Poppins" w:hAnsi="Poppins" w:cs="Poppins"/>
        </w:rPr>
        <w:lastRenderedPageBreak/>
        <w:t xml:space="preserve"> </w:t>
      </w:r>
    </w:p>
    <w:p w14:paraId="664290B9" w14:textId="77777777" w:rsidR="00AF20D0" w:rsidRDefault="00235498">
      <w:pPr>
        <w:spacing w:after="0"/>
      </w:pPr>
      <w:r>
        <w:rPr>
          <w:rFonts w:ascii="Poppins" w:eastAsia="Poppins" w:hAnsi="Poppins" w:cs="Poppins"/>
          <w:sz w:val="20"/>
        </w:rPr>
        <w:t xml:space="preserve"> </w:t>
      </w:r>
    </w:p>
    <w:p w14:paraId="22B6EAB1" w14:textId="77777777" w:rsidR="00AF20D0" w:rsidRDefault="00235498">
      <w:pPr>
        <w:spacing w:after="91"/>
        <w:ind w:right="38"/>
        <w:jc w:val="right"/>
      </w:pPr>
      <w:r>
        <w:rPr>
          <w:rFonts w:ascii="Poppins" w:eastAsia="Poppins" w:hAnsi="Poppins" w:cs="Poppins"/>
          <w:sz w:val="20"/>
        </w:rPr>
        <w:t xml:space="preserve">Environment Policy v1 </w:t>
      </w:r>
    </w:p>
    <w:p w14:paraId="5E5647D7" w14:textId="77777777" w:rsidR="00AF20D0" w:rsidRDefault="00235498">
      <w:pPr>
        <w:numPr>
          <w:ilvl w:val="0"/>
          <w:numId w:val="40"/>
        </w:numPr>
        <w:spacing w:after="226" w:line="216" w:lineRule="auto"/>
        <w:ind w:hanging="355"/>
      </w:pPr>
      <w:r>
        <w:rPr>
          <w:rFonts w:ascii="Poppins" w:eastAsia="Poppins" w:hAnsi="Poppins" w:cs="Poppins"/>
        </w:rPr>
        <w:t>Sport England believes that universal participation in sport and physical activity - particularly for those people facing the most barriers to being active – is dependent on improving the understanding, actions and impact of our sector on environmental sustainability. Without effective and collective action, those who face the greatest barriers to being active will not have an equal chance to enjoy the health and wellbeing benefits of an active life in the face of a changing climate.</w:t>
      </w:r>
      <w:r>
        <w:rPr>
          <w:rFonts w:ascii="Segoe UI Symbol" w:eastAsia="Segoe UI Symbol" w:hAnsi="Segoe UI Symbol" w:cs="Segoe UI Symbol"/>
        </w:rPr>
        <w:t xml:space="preserve"> </w:t>
      </w:r>
    </w:p>
    <w:p w14:paraId="2F0EDE25" w14:textId="77777777" w:rsidR="00AF20D0" w:rsidRDefault="00235498">
      <w:pPr>
        <w:numPr>
          <w:ilvl w:val="0"/>
          <w:numId w:val="40"/>
        </w:numPr>
        <w:spacing w:after="226" w:line="216" w:lineRule="auto"/>
        <w:ind w:hanging="355"/>
      </w:pPr>
      <w:r>
        <w:rPr>
          <w:rFonts w:ascii="Poppins" w:eastAsia="Poppins" w:hAnsi="Poppins" w:cs="Poppins"/>
        </w:rPr>
        <w:t>Sport England recognises the need for the sport and physical activity sector to develop greater resilience and ability to adapt to the effects of climate change, to protect future opportunities to be active for everyone.</w:t>
      </w:r>
      <w:r>
        <w:rPr>
          <w:rFonts w:ascii="Segoe UI Symbol" w:eastAsia="Segoe UI Symbol" w:hAnsi="Segoe UI Symbol" w:cs="Segoe UI Symbol"/>
        </w:rPr>
        <w:t xml:space="preserve"> </w:t>
      </w:r>
    </w:p>
    <w:p w14:paraId="686CFF84" w14:textId="77777777" w:rsidR="00AF20D0" w:rsidRDefault="00235498">
      <w:pPr>
        <w:numPr>
          <w:ilvl w:val="0"/>
          <w:numId w:val="40"/>
        </w:numPr>
        <w:spacing w:after="226" w:line="216" w:lineRule="auto"/>
        <w:ind w:hanging="355"/>
      </w:pPr>
      <w:r>
        <w:rPr>
          <w:rFonts w:ascii="Poppins" w:eastAsia="Poppins" w:hAnsi="Poppins" w:cs="Poppins"/>
        </w:rPr>
        <w:t xml:space="preserve">Sport England recognises the impact of its operations, and those of the wider sport and physical activity sector, on the environment and our climate, and the significant opportunity to </w:t>
      </w:r>
      <w:proofErr w:type="gramStart"/>
      <w:r>
        <w:rPr>
          <w:rFonts w:ascii="Poppins" w:eastAsia="Poppins" w:hAnsi="Poppins" w:cs="Poppins"/>
        </w:rPr>
        <w:t>take action</w:t>
      </w:r>
      <w:proofErr w:type="gramEnd"/>
      <w:r>
        <w:rPr>
          <w:rFonts w:ascii="Poppins" w:eastAsia="Poppins" w:hAnsi="Poppins" w:cs="Poppins"/>
        </w:rPr>
        <w:t xml:space="preserve"> to produce positive benefits for people and the environment.</w:t>
      </w:r>
      <w:r>
        <w:rPr>
          <w:rFonts w:ascii="Segoe UI Symbol" w:eastAsia="Segoe UI Symbol" w:hAnsi="Segoe UI Symbol" w:cs="Segoe UI Symbol"/>
        </w:rPr>
        <w:t xml:space="preserve"> </w:t>
      </w:r>
    </w:p>
    <w:p w14:paraId="38934F22" w14:textId="77777777" w:rsidR="00AF20D0" w:rsidRDefault="00235498">
      <w:pPr>
        <w:numPr>
          <w:ilvl w:val="0"/>
          <w:numId w:val="40"/>
        </w:numPr>
        <w:spacing w:after="304" w:line="226" w:lineRule="auto"/>
        <w:ind w:hanging="355"/>
      </w:pPr>
      <w:r>
        <w:rPr>
          <w:rFonts w:ascii="Poppins" w:eastAsia="Poppins" w:hAnsi="Poppins" w:cs="Poppins"/>
        </w:rPr>
        <w:t>In addressing environmental sustainability, Sport England will be innovative, collaborative, ambitious and inclusive.</w:t>
      </w:r>
      <w:r>
        <w:rPr>
          <w:rFonts w:ascii="Segoe UI Symbol" w:eastAsia="Segoe UI Symbol" w:hAnsi="Segoe UI Symbol" w:cs="Segoe UI Symbol"/>
        </w:rPr>
        <w:t xml:space="preserve"> </w:t>
      </w:r>
    </w:p>
    <w:p w14:paraId="064F9F93" w14:textId="77777777" w:rsidR="00AF20D0" w:rsidRDefault="00235498">
      <w:pPr>
        <w:pStyle w:val="Heading3"/>
        <w:spacing w:after="0"/>
        <w:ind w:left="137"/>
      </w:pPr>
      <w:r>
        <w:rPr>
          <w:rFonts w:ascii="Poppins" w:eastAsia="Poppins" w:hAnsi="Poppins" w:cs="Poppins"/>
          <w:sz w:val="22"/>
        </w:rPr>
        <w:t>3.</w:t>
      </w:r>
      <w:r>
        <w:rPr>
          <w:sz w:val="22"/>
        </w:rPr>
        <w:t xml:space="preserve"> </w:t>
      </w:r>
      <w:r>
        <w:rPr>
          <w:rFonts w:ascii="Poppins" w:eastAsia="Poppins" w:hAnsi="Poppins" w:cs="Poppins"/>
          <w:sz w:val="22"/>
        </w:rPr>
        <w:t xml:space="preserve">Policy Principles </w:t>
      </w:r>
    </w:p>
    <w:p w14:paraId="37A9842C" w14:textId="77777777" w:rsidR="00AF20D0" w:rsidRDefault="00235498">
      <w:pPr>
        <w:spacing w:after="0"/>
      </w:pPr>
      <w:r>
        <w:rPr>
          <w:rFonts w:ascii="Poppins" w:eastAsia="Poppins" w:hAnsi="Poppins" w:cs="Poppins"/>
          <w:b/>
        </w:rPr>
        <w:t xml:space="preserve"> </w:t>
      </w:r>
    </w:p>
    <w:p w14:paraId="7D40678B" w14:textId="77777777" w:rsidR="00AF20D0" w:rsidRDefault="00235498">
      <w:pPr>
        <w:spacing w:after="35"/>
        <w:ind w:left="140"/>
      </w:pPr>
      <w:r>
        <w:rPr>
          <w:rFonts w:ascii="Poppins" w:eastAsia="Poppins" w:hAnsi="Poppins" w:cs="Poppins"/>
          <w:b/>
          <w:color w:val="001F5F"/>
        </w:rPr>
        <w:t>Sport England commits to:</w:t>
      </w:r>
      <w:r>
        <w:rPr>
          <w:rFonts w:ascii="Poppins" w:eastAsia="Poppins" w:hAnsi="Poppins" w:cs="Poppins"/>
          <w:b/>
        </w:rPr>
        <w:t xml:space="preserve"> </w:t>
      </w:r>
    </w:p>
    <w:p w14:paraId="2AD13E5A" w14:textId="77777777" w:rsidR="00AF20D0" w:rsidRDefault="00235498">
      <w:pPr>
        <w:numPr>
          <w:ilvl w:val="0"/>
          <w:numId w:val="41"/>
        </w:numPr>
        <w:spacing w:after="216" w:line="226" w:lineRule="auto"/>
        <w:ind w:left="843" w:hanging="358"/>
        <w:jc w:val="both"/>
      </w:pPr>
      <w:r>
        <w:rPr>
          <w:rFonts w:ascii="Poppins" w:eastAsia="Poppins" w:hAnsi="Poppins" w:cs="Poppins"/>
        </w:rPr>
        <w:t>Ensuring environmental responsibility is integral to everything we do across the organisation and in our work with partners.</w:t>
      </w:r>
      <w:r>
        <w:rPr>
          <w:rFonts w:ascii="Segoe UI Symbol" w:eastAsia="Segoe UI Symbol" w:hAnsi="Segoe UI Symbol" w:cs="Segoe UI Symbol"/>
        </w:rPr>
        <w:t xml:space="preserve"> </w:t>
      </w:r>
    </w:p>
    <w:p w14:paraId="3851CA1A" w14:textId="77777777" w:rsidR="00AF20D0" w:rsidRDefault="00235498">
      <w:pPr>
        <w:numPr>
          <w:ilvl w:val="0"/>
          <w:numId w:val="41"/>
        </w:numPr>
        <w:spacing w:after="216" w:line="226" w:lineRule="auto"/>
        <w:ind w:left="843" w:hanging="358"/>
        <w:jc w:val="both"/>
      </w:pPr>
      <w:r>
        <w:rPr>
          <w:rFonts w:ascii="Poppins" w:eastAsia="Poppins" w:hAnsi="Poppins" w:cs="Poppins"/>
        </w:rPr>
        <w:t>Ensuring, and where appropriate exceeding, compliance with all relevant UK government environmental policies, legislation and guidance and relevant international standards.</w:t>
      </w:r>
      <w:r>
        <w:rPr>
          <w:rFonts w:ascii="Segoe UI Symbol" w:eastAsia="Segoe UI Symbol" w:hAnsi="Segoe UI Symbol" w:cs="Segoe UI Symbol"/>
        </w:rPr>
        <w:t xml:space="preserve"> </w:t>
      </w:r>
    </w:p>
    <w:p w14:paraId="34C32542" w14:textId="77777777" w:rsidR="00AF20D0" w:rsidRDefault="00235498">
      <w:pPr>
        <w:numPr>
          <w:ilvl w:val="0"/>
          <w:numId w:val="41"/>
        </w:numPr>
        <w:spacing w:after="226" w:line="216" w:lineRule="auto"/>
        <w:ind w:left="843" w:hanging="358"/>
        <w:jc w:val="both"/>
      </w:pPr>
      <w:r>
        <w:rPr>
          <w:rFonts w:ascii="Poppins" w:eastAsia="Poppins" w:hAnsi="Poppins" w:cs="Poppins"/>
        </w:rPr>
        <w:t>Assessing and addressing the risks to Sport England and delivery of Uniting the Movement from climate change and poor environmental quality.</w:t>
      </w:r>
      <w:r>
        <w:rPr>
          <w:rFonts w:ascii="Segoe UI Symbol" w:eastAsia="Segoe UI Symbol" w:hAnsi="Segoe UI Symbol" w:cs="Segoe UI Symbol"/>
        </w:rPr>
        <w:t xml:space="preserve"> •</w:t>
      </w:r>
      <w:r>
        <w:rPr>
          <w:rFonts w:ascii="Arial" w:eastAsia="Arial" w:hAnsi="Arial" w:cs="Arial"/>
        </w:rPr>
        <w:t xml:space="preserve"> </w:t>
      </w:r>
      <w:r>
        <w:rPr>
          <w:rFonts w:ascii="Arial" w:eastAsia="Arial" w:hAnsi="Arial" w:cs="Arial"/>
        </w:rPr>
        <w:tab/>
      </w:r>
      <w:r>
        <w:rPr>
          <w:rFonts w:ascii="Poppins" w:eastAsia="Poppins" w:hAnsi="Poppins" w:cs="Poppins"/>
        </w:rPr>
        <w:t xml:space="preserve">Promoting a positive environmental culture based on active and visible leadership recognising the social and economic co-benefits of </w:t>
      </w:r>
      <w:proofErr w:type="gramStart"/>
      <w:r>
        <w:rPr>
          <w:rFonts w:ascii="Poppins" w:eastAsia="Poppins" w:hAnsi="Poppins" w:cs="Poppins"/>
        </w:rPr>
        <w:t>taking action</w:t>
      </w:r>
      <w:proofErr w:type="gramEnd"/>
      <w:r>
        <w:rPr>
          <w:rFonts w:ascii="Poppins" w:eastAsia="Poppins" w:hAnsi="Poppins" w:cs="Poppins"/>
        </w:rPr>
        <w:t>.</w:t>
      </w:r>
      <w:r>
        <w:rPr>
          <w:rFonts w:ascii="Segoe UI Symbol" w:eastAsia="Segoe UI Symbol" w:hAnsi="Segoe UI Symbol" w:cs="Segoe UI Symbol"/>
        </w:rPr>
        <w:t xml:space="preserve"> •</w:t>
      </w:r>
      <w:r>
        <w:rPr>
          <w:rFonts w:ascii="Arial" w:eastAsia="Arial" w:hAnsi="Arial" w:cs="Arial"/>
        </w:rPr>
        <w:t xml:space="preserve"> </w:t>
      </w:r>
      <w:r>
        <w:rPr>
          <w:rFonts w:ascii="Arial" w:eastAsia="Arial" w:hAnsi="Arial" w:cs="Arial"/>
        </w:rPr>
        <w:tab/>
      </w:r>
      <w:r>
        <w:rPr>
          <w:rFonts w:ascii="Poppins" w:eastAsia="Poppins" w:hAnsi="Poppins" w:cs="Poppins"/>
        </w:rPr>
        <w:t>Leading by example, through understanding and improving our own environmental impact and performance and reporting this internally and externally.</w:t>
      </w:r>
      <w:r>
        <w:rPr>
          <w:rFonts w:ascii="Segoe UI Symbol" w:eastAsia="Segoe UI Symbol" w:hAnsi="Segoe UI Symbol" w:cs="Segoe UI Symbol"/>
        </w:rPr>
        <w:t xml:space="preserve"> </w:t>
      </w:r>
    </w:p>
    <w:p w14:paraId="3D791856" w14:textId="77777777" w:rsidR="00AF20D0" w:rsidRDefault="00235498">
      <w:pPr>
        <w:numPr>
          <w:ilvl w:val="0"/>
          <w:numId w:val="41"/>
        </w:numPr>
        <w:spacing w:after="226" w:line="216" w:lineRule="auto"/>
        <w:ind w:left="843" w:hanging="358"/>
        <w:jc w:val="both"/>
      </w:pPr>
      <w:r>
        <w:rPr>
          <w:rFonts w:ascii="Poppins" w:eastAsia="Poppins" w:hAnsi="Poppins" w:cs="Poppins"/>
        </w:rPr>
        <w:t>Using our position and influence to build environmental understanding to advocate for positive environmental change across the sector – reaching beyond those who work directly with us (our service providers and partners).</w:t>
      </w:r>
      <w:r>
        <w:rPr>
          <w:rFonts w:ascii="Segoe UI Symbol" w:eastAsia="Segoe UI Symbol" w:hAnsi="Segoe UI Symbol" w:cs="Segoe UI Symbol"/>
        </w:rPr>
        <w:t xml:space="preserve"> </w:t>
      </w:r>
    </w:p>
    <w:p w14:paraId="69A78065" w14:textId="77777777" w:rsidR="00AF20D0" w:rsidRDefault="00235498">
      <w:pPr>
        <w:numPr>
          <w:ilvl w:val="0"/>
          <w:numId w:val="41"/>
        </w:numPr>
        <w:spacing w:after="2268" w:line="216" w:lineRule="auto"/>
        <w:ind w:left="843" w:hanging="358"/>
        <w:jc w:val="both"/>
      </w:pPr>
      <w:r>
        <w:rPr>
          <w:rFonts w:ascii="Poppins" w:eastAsia="Poppins" w:hAnsi="Poppins" w:cs="Poppins"/>
        </w:rPr>
        <w:t>Improving the awareness, knowledge and understanding of environmental sustainability of our employees enabling meaningful action to be taken.</w:t>
      </w:r>
      <w:r>
        <w:rPr>
          <w:rFonts w:ascii="Segoe UI Symbol" w:eastAsia="Segoe UI Symbol" w:hAnsi="Segoe UI Symbol" w:cs="Segoe UI Symbol"/>
        </w:rPr>
        <w:t xml:space="preserve"> </w:t>
      </w:r>
    </w:p>
    <w:p w14:paraId="59F584C5" w14:textId="77777777" w:rsidR="00AF20D0" w:rsidRDefault="00235498">
      <w:pPr>
        <w:spacing w:after="0"/>
        <w:ind w:left="280"/>
        <w:jc w:val="center"/>
      </w:pPr>
      <w:r>
        <w:rPr>
          <w:rFonts w:ascii="Poppins" w:eastAsia="Poppins" w:hAnsi="Poppins" w:cs="Poppins"/>
          <w:sz w:val="20"/>
        </w:rPr>
        <w:t xml:space="preserve"> </w:t>
      </w:r>
    </w:p>
    <w:p w14:paraId="3AF370DA" w14:textId="77777777" w:rsidR="00AF20D0" w:rsidRDefault="00235498">
      <w:pPr>
        <w:spacing w:after="0"/>
      </w:pPr>
      <w:r>
        <w:rPr>
          <w:rFonts w:ascii="Poppins" w:eastAsia="Poppins" w:hAnsi="Poppins" w:cs="Poppins"/>
          <w:sz w:val="20"/>
        </w:rPr>
        <w:t xml:space="preserve"> </w:t>
      </w:r>
    </w:p>
    <w:p w14:paraId="283D3BA1" w14:textId="77777777" w:rsidR="00AF20D0" w:rsidRDefault="00235498">
      <w:pPr>
        <w:spacing w:after="216" w:line="226" w:lineRule="auto"/>
        <w:ind w:left="485" w:firstLine="7209"/>
        <w:jc w:val="both"/>
      </w:pPr>
      <w:r>
        <w:rPr>
          <w:rFonts w:ascii="Poppins" w:eastAsia="Poppins" w:hAnsi="Poppins" w:cs="Poppins"/>
          <w:sz w:val="20"/>
        </w:rPr>
        <w:t xml:space="preserve">Environment Policy v1 </w:t>
      </w:r>
      <w:r>
        <w:rPr>
          <w:rFonts w:ascii="Segoe UI Symbol" w:eastAsia="Segoe UI Symbol" w:hAnsi="Segoe UI Symbol" w:cs="Segoe UI Symbol"/>
        </w:rPr>
        <w:t>•</w:t>
      </w:r>
      <w:r>
        <w:rPr>
          <w:rFonts w:ascii="Arial" w:eastAsia="Arial" w:hAnsi="Arial" w:cs="Arial"/>
        </w:rPr>
        <w:t xml:space="preserve"> </w:t>
      </w:r>
      <w:r>
        <w:rPr>
          <w:rFonts w:ascii="Poppins" w:eastAsia="Poppins" w:hAnsi="Poppins" w:cs="Poppins"/>
        </w:rPr>
        <w:t>Identifying and assessing the environmental aspects, impacts, risks and opportunities from our activities and the activities we fund, including, as a minimum, biodiversity, pollution, energy use, travel and resource efficiency.</w:t>
      </w:r>
      <w:r>
        <w:rPr>
          <w:rFonts w:ascii="Segoe UI Symbol" w:eastAsia="Segoe UI Symbol" w:hAnsi="Segoe UI Symbol" w:cs="Segoe UI Symbol"/>
        </w:rPr>
        <w:t xml:space="preserve"> </w:t>
      </w:r>
    </w:p>
    <w:p w14:paraId="5025608F" w14:textId="77777777" w:rsidR="00AF20D0" w:rsidRDefault="00235498">
      <w:pPr>
        <w:numPr>
          <w:ilvl w:val="0"/>
          <w:numId w:val="41"/>
        </w:numPr>
        <w:spacing w:after="216" w:line="226" w:lineRule="auto"/>
        <w:ind w:left="843" w:hanging="358"/>
        <w:jc w:val="both"/>
      </w:pPr>
      <w:r>
        <w:rPr>
          <w:rFonts w:ascii="Poppins" w:eastAsia="Poppins" w:hAnsi="Poppins" w:cs="Poppins"/>
        </w:rPr>
        <w:lastRenderedPageBreak/>
        <w:t>Creating the conditions for collaboration, enabling learning to be shared effectively across partners to inspire, support and drive action.</w:t>
      </w:r>
      <w:r>
        <w:rPr>
          <w:rFonts w:ascii="Segoe UI Symbol" w:eastAsia="Segoe UI Symbol" w:hAnsi="Segoe UI Symbol" w:cs="Segoe UI Symbol"/>
        </w:rPr>
        <w:t xml:space="preserve"> </w:t>
      </w:r>
    </w:p>
    <w:p w14:paraId="44F63C52" w14:textId="77777777" w:rsidR="00AF20D0" w:rsidRDefault="00235498">
      <w:pPr>
        <w:numPr>
          <w:ilvl w:val="0"/>
          <w:numId w:val="41"/>
        </w:numPr>
        <w:spacing w:after="216" w:line="226" w:lineRule="auto"/>
        <w:ind w:left="843" w:hanging="358"/>
        <w:jc w:val="both"/>
      </w:pPr>
      <w:r>
        <w:rPr>
          <w:rFonts w:ascii="Poppins" w:eastAsia="Poppins" w:hAnsi="Poppins" w:cs="Poppins"/>
        </w:rPr>
        <w:t>Working collaboratively with Sport England employees and wider stakeholders to improve our strategy, systems and processes.</w:t>
      </w:r>
      <w:r>
        <w:rPr>
          <w:rFonts w:ascii="Segoe UI Symbol" w:eastAsia="Segoe UI Symbol" w:hAnsi="Segoe UI Symbol" w:cs="Segoe UI Symbol"/>
        </w:rPr>
        <w:t xml:space="preserve"> </w:t>
      </w:r>
    </w:p>
    <w:p w14:paraId="3574DE9F" w14:textId="77777777" w:rsidR="00AF20D0" w:rsidRDefault="00235498">
      <w:pPr>
        <w:numPr>
          <w:ilvl w:val="0"/>
          <w:numId w:val="41"/>
        </w:numPr>
        <w:spacing w:after="216" w:line="226" w:lineRule="auto"/>
        <w:ind w:left="843" w:hanging="358"/>
        <w:jc w:val="both"/>
      </w:pPr>
      <w:r>
        <w:rPr>
          <w:rFonts w:ascii="Poppins" w:eastAsia="Poppins" w:hAnsi="Poppins" w:cs="Poppins"/>
        </w:rPr>
        <w:t>Implementing plans to achieve agreed objectives and targets and manage identified risks and opportunities.</w:t>
      </w:r>
      <w:r>
        <w:rPr>
          <w:rFonts w:ascii="Segoe UI Symbol" w:eastAsia="Segoe UI Symbol" w:hAnsi="Segoe UI Symbol" w:cs="Segoe UI Symbol"/>
        </w:rPr>
        <w:t xml:space="preserve"> </w:t>
      </w:r>
    </w:p>
    <w:p w14:paraId="5F8D4284" w14:textId="77777777" w:rsidR="00AF20D0" w:rsidRDefault="00235498">
      <w:pPr>
        <w:numPr>
          <w:ilvl w:val="0"/>
          <w:numId w:val="41"/>
        </w:numPr>
        <w:spacing w:after="191" w:line="226" w:lineRule="auto"/>
        <w:ind w:left="843" w:hanging="358"/>
        <w:jc w:val="both"/>
      </w:pPr>
      <w:r>
        <w:rPr>
          <w:rFonts w:ascii="Poppins" w:eastAsia="Poppins" w:hAnsi="Poppins" w:cs="Poppins"/>
        </w:rPr>
        <w:t>Allocating reasonable resources to support this policy.</w:t>
      </w:r>
      <w:r>
        <w:rPr>
          <w:rFonts w:ascii="Segoe UI Symbol" w:eastAsia="Segoe UI Symbol" w:hAnsi="Segoe UI Symbol" w:cs="Segoe UI Symbol"/>
        </w:rPr>
        <w:t xml:space="preserve"> </w:t>
      </w:r>
    </w:p>
    <w:p w14:paraId="493DAA1A" w14:textId="77777777" w:rsidR="00AF20D0" w:rsidRDefault="00235498">
      <w:pPr>
        <w:numPr>
          <w:ilvl w:val="0"/>
          <w:numId w:val="41"/>
        </w:numPr>
        <w:spacing w:after="184" w:line="226" w:lineRule="auto"/>
        <w:ind w:left="843" w:hanging="358"/>
        <w:jc w:val="both"/>
      </w:pPr>
      <w:r>
        <w:rPr>
          <w:rFonts w:ascii="Poppins" w:eastAsia="Poppins" w:hAnsi="Poppins" w:cs="Poppins"/>
        </w:rPr>
        <w:t>Reviewing this policy every three years or sooner.</w:t>
      </w:r>
      <w:r>
        <w:rPr>
          <w:rFonts w:ascii="Segoe UI Symbol" w:eastAsia="Segoe UI Symbol" w:hAnsi="Segoe UI Symbol" w:cs="Segoe UI Symbol"/>
        </w:rPr>
        <w:t xml:space="preserve"> </w:t>
      </w:r>
    </w:p>
    <w:p w14:paraId="5DB393B7" w14:textId="77777777" w:rsidR="00AF20D0" w:rsidRDefault="00235498">
      <w:pPr>
        <w:pStyle w:val="Heading3"/>
        <w:spacing w:after="224"/>
        <w:ind w:left="137"/>
      </w:pPr>
      <w:r>
        <w:rPr>
          <w:rFonts w:ascii="Poppins" w:eastAsia="Poppins" w:hAnsi="Poppins" w:cs="Poppins"/>
          <w:sz w:val="22"/>
        </w:rPr>
        <w:t>4.</w:t>
      </w:r>
      <w:r>
        <w:rPr>
          <w:sz w:val="22"/>
        </w:rPr>
        <w:t xml:space="preserve"> </w:t>
      </w:r>
      <w:r>
        <w:rPr>
          <w:rFonts w:ascii="Poppins" w:eastAsia="Poppins" w:hAnsi="Poppins" w:cs="Poppins"/>
          <w:sz w:val="22"/>
        </w:rPr>
        <w:t xml:space="preserve">Terms and Definitions </w:t>
      </w:r>
    </w:p>
    <w:p w14:paraId="4D36BF60" w14:textId="77777777" w:rsidR="00AF20D0" w:rsidRDefault="00235498">
      <w:pPr>
        <w:spacing w:after="326" w:line="226" w:lineRule="auto"/>
        <w:ind w:left="131" w:hanging="10"/>
        <w:jc w:val="both"/>
      </w:pPr>
      <w:r>
        <w:rPr>
          <w:rFonts w:ascii="Nirmala UI" w:eastAsia="Nirmala UI" w:hAnsi="Nirmala UI" w:cs="Nirmala UI"/>
          <w:sz w:val="23"/>
        </w:rPr>
        <w:t xml:space="preserve">Net Zero </w:t>
      </w:r>
      <w:r>
        <w:rPr>
          <w:rFonts w:ascii="Poppins" w:eastAsia="Poppins" w:hAnsi="Poppins" w:cs="Poppins"/>
        </w:rPr>
        <w:t xml:space="preserve">- The government target for at least a 100% reduction of greenhouse gas emissions (compared with 1990 levels) in the UK by 2050. This can be achieved by a combination of emission reduction and emission removal. </w:t>
      </w:r>
      <w:r>
        <w:rPr>
          <w:rFonts w:ascii="Nirmala UI" w:eastAsia="Nirmala UI" w:hAnsi="Nirmala UI" w:cs="Nirmala UI"/>
          <w:sz w:val="15"/>
        </w:rPr>
        <w:t>(</w:t>
      </w:r>
      <w:r>
        <w:rPr>
          <w:rFonts w:ascii="Nirmala UI" w:eastAsia="Nirmala UI" w:hAnsi="Nirmala UI" w:cs="Nirmala UI"/>
          <w:vertAlign w:val="subscript"/>
        </w:rPr>
        <w:t xml:space="preserve">Source: </w:t>
      </w:r>
      <w:r>
        <w:rPr>
          <w:rFonts w:ascii="Nirmala UI" w:eastAsia="Nirmala UI" w:hAnsi="Nirmala UI" w:cs="Nirmala UI"/>
          <w:color w:val="0071D5"/>
          <w:u w:val="single" w:color="0071D5"/>
          <w:vertAlign w:val="subscript"/>
        </w:rPr>
        <w:t>ONS, 2019</w:t>
      </w:r>
      <w:r>
        <w:rPr>
          <w:rFonts w:ascii="Nirmala UI" w:eastAsia="Nirmala UI" w:hAnsi="Nirmala UI" w:cs="Nirmala UI"/>
          <w:vertAlign w:val="subscript"/>
        </w:rPr>
        <w:t xml:space="preserve">) </w:t>
      </w:r>
    </w:p>
    <w:p w14:paraId="4858B54B" w14:textId="77777777" w:rsidR="00AF20D0" w:rsidRDefault="00235498">
      <w:pPr>
        <w:spacing w:after="216" w:line="226" w:lineRule="auto"/>
        <w:ind w:left="131" w:hanging="10"/>
        <w:jc w:val="both"/>
      </w:pPr>
      <w:r>
        <w:rPr>
          <w:rFonts w:ascii="Nirmala UI" w:eastAsia="Nirmala UI" w:hAnsi="Nirmala UI" w:cs="Nirmala UI"/>
          <w:sz w:val="23"/>
        </w:rPr>
        <w:t xml:space="preserve">Climate change </w:t>
      </w:r>
      <w:r>
        <w:rPr>
          <w:rFonts w:ascii="Poppins" w:eastAsia="Poppins" w:hAnsi="Poppins" w:cs="Poppins"/>
        </w:rPr>
        <w:t xml:space="preserve">- refers to a large-scale, long-term shift in the planet's weather patterns and average temperatures. </w:t>
      </w:r>
      <w:r>
        <w:rPr>
          <w:rFonts w:ascii="Nirmala UI" w:eastAsia="Nirmala UI" w:hAnsi="Nirmala UI" w:cs="Nirmala UI"/>
          <w:sz w:val="15"/>
        </w:rPr>
        <w:t xml:space="preserve">(Source: </w:t>
      </w:r>
      <w:r>
        <w:rPr>
          <w:rFonts w:ascii="Nirmala UI" w:eastAsia="Nirmala UI" w:hAnsi="Nirmala UI" w:cs="Nirmala UI"/>
          <w:color w:val="0071D5"/>
          <w:sz w:val="15"/>
          <w:u w:val="single" w:color="0071D5"/>
        </w:rPr>
        <w:t>UK Met Office</w:t>
      </w:r>
      <w:r>
        <w:rPr>
          <w:rFonts w:ascii="Nirmala UI" w:eastAsia="Nirmala UI" w:hAnsi="Nirmala UI" w:cs="Nirmala UI"/>
          <w:sz w:val="15"/>
        </w:rPr>
        <w:t xml:space="preserve">) </w:t>
      </w:r>
    </w:p>
    <w:p w14:paraId="0E2FDBE9" w14:textId="77777777" w:rsidR="00AF20D0" w:rsidRDefault="00235498">
      <w:pPr>
        <w:spacing w:after="0" w:line="226" w:lineRule="auto"/>
        <w:ind w:left="131" w:hanging="10"/>
        <w:jc w:val="both"/>
      </w:pPr>
      <w:r>
        <w:rPr>
          <w:rFonts w:ascii="Nirmala UI" w:eastAsia="Nirmala UI" w:hAnsi="Nirmala UI" w:cs="Nirmala UI"/>
          <w:sz w:val="23"/>
        </w:rPr>
        <w:t xml:space="preserve">Sustainability - </w:t>
      </w:r>
      <w:r>
        <w:rPr>
          <w:rFonts w:ascii="Poppins" w:eastAsia="Poppins" w:hAnsi="Poppins" w:cs="Poppins"/>
        </w:rPr>
        <w:t xml:space="preserve">Sustainable development is development that meets the needs of the present without compromising the needs of future generations to meet their own needs. </w:t>
      </w:r>
    </w:p>
    <w:p w14:paraId="5D142F11" w14:textId="77777777" w:rsidR="00AF20D0" w:rsidRDefault="00235498">
      <w:pPr>
        <w:spacing w:after="430"/>
        <w:ind w:left="128"/>
      </w:pPr>
      <w:r>
        <w:rPr>
          <w:rFonts w:ascii="Nirmala UI" w:eastAsia="Nirmala UI" w:hAnsi="Nirmala UI" w:cs="Nirmala UI"/>
          <w:sz w:val="15"/>
        </w:rPr>
        <w:t xml:space="preserve">(Source – </w:t>
      </w:r>
      <w:r>
        <w:rPr>
          <w:rFonts w:ascii="Nirmala UI" w:eastAsia="Nirmala UI" w:hAnsi="Nirmala UI" w:cs="Nirmala UI"/>
          <w:color w:val="0071D5"/>
          <w:sz w:val="15"/>
          <w:u w:val="single" w:color="0071D5"/>
        </w:rPr>
        <w:t>UN Brundtland Commission, 1987</w:t>
      </w:r>
      <w:r>
        <w:rPr>
          <w:rFonts w:ascii="Nirmala UI" w:eastAsia="Nirmala UI" w:hAnsi="Nirmala UI" w:cs="Nirmala UI"/>
          <w:sz w:val="15"/>
        </w:rPr>
        <w:t xml:space="preserve">) </w:t>
      </w:r>
    </w:p>
    <w:p w14:paraId="6A5E8C92" w14:textId="77777777" w:rsidR="00AF20D0" w:rsidRDefault="00235498">
      <w:pPr>
        <w:spacing w:after="41"/>
        <w:ind w:left="137" w:hanging="10"/>
      </w:pPr>
      <w:r>
        <w:rPr>
          <w:rFonts w:ascii="Poppins" w:eastAsia="Poppins" w:hAnsi="Poppins" w:cs="Poppins"/>
          <w:b/>
        </w:rPr>
        <w:t>5.</w:t>
      </w:r>
      <w:r>
        <w:rPr>
          <w:rFonts w:ascii="Arial" w:eastAsia="Arial" w:hAnsi="Arial" w:cs="Arial"/>
          <w:b/>
        </w:rPr>
        <w:t xml:space="preserve"> </w:t>
      </w:r>
      <w:r>
        <w:rPr>
          <w:rFonts w:ascii="Poppins" w:eastAsia="Poppins" w:hAnsi="Poppins" w:cs="Poppins"/>
          <w:b/>
        </w:rPr>
        <w:t xml:space="preserve">Relevant Procedures </w:t>
      </w:r>
    </w:p>
    <w:p w14:paraId="48439E5F" w14:textId="77777777" w:rsidR="00AF20D0" w:rsidRDefault="00235498">
      <w:pPr>
        <w:tabs>
          <w:tab w:val="center" w:pos="541"/>
          <w:tab w:val="center" w:pos="1725"/>
        </w:tabs>
        <w:spacing w:after="216" w:line="226" w:lineRule="auto"/>
      </w:pPr>
      <w:r>
        <w:tab/>
      </w: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rFonts w:ascii="Poppins" w:eastAsia="Poppins" w:hAnsi="Poppins" w:cs="Poppins"/>
        </w:rPr>
        <w:t>None at present</w:t>
      </w:r>
      <w:r>
        <w:rPr>
          <w:rFonts w:ascii="Segoe UI Symbol" w:eastAsia="Segoe UI Symbol" w:hAnsi="Segoe UI Symbol" w:cs="Segoe UI Symbol"/>
          <w:sz w:val="18"/>
        </w:rPr>
        <w:t xml:space="preserve"> </w:t>
      </w:r>
    </w:p>
    <w:p w14:paraId="651F7A7A" w14:textId="77777777" w:rsidR="00AF20D0" w:rsidRDefault="00235498">
      <w:pPr>
        <w:pStyle w:val="Heading3"/>
        <w:spacing w:after="41"/>
        <w:ind w:left="137"/>
      </w:pPr>
      <w:r>
        <w:rPr>
          <w:rFonts w:ascii="Poppins" w:eastAsia="Poppins" w:hAnsi="Poppins" w:cs="Poppins"/>
          <w:sz w:val="22"/>
        </w:rPr>
        <w:t>6.</w:t>
      </w:r>
      <w:r>
        <w:rPr>
          <w:sz w:val="22"/>
        </w:rPr>
        <w:t xml:space="preserve"> </w:t>
      </w:r>
      <w:r>
        <w:rPr>
          <w:rFonts w:ascii="Poppins" w:eastAsia="Poppins" w:hAnsi="Poppins" w:cs="Poppins"/>
          <w:sz w:val="22"/>
        </w:rPr>
        <w:t xml:space="preserve">Related Policies and Other References / Considerations </w:t>
      </w:r>
    </w:p>
    <w:p w14:paraId="03AA7D9B" w14:textId="77777777" w:rsidR="00AF20D0" w:rsidRDefault="00235498">
      <w:pPr>
        <w:tabs>
          <w:tab w:val="center" w:pos="550"/>
          <w:tab w:val="center" w:pos="2290"/>
        </w:tabs>
        <w:spacing w:after="31" w:line="226" w:lineRule="auto"/>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Poppins" w:eastAsia="Poppins" w:hAnsi="Poppins" w:cs="Poppins"/>
        </w:rPr>
        <w:t>Expenses and Travel Policy</w:t>
      </w:r>
      <w:r>
        <w:rPr>
          <w:rFonts w:ascii="Segoe UI Symbol" w:eastAsia="Segoe UI Symbol" w:hAnsi="Segoe UI Symbol" w:cs="Segoe UI Symbol"/>
        </w:rPr>
        <w:t xml:space="preserve"> </w:t>
      </w:r>
    </w:p>
    <w:p w14:paraId="3EA14A46" w14:textId="77777777" w:rsidR="00AF20D0" w:rsidRDefault="00235498">
      <w:pPr>
        <w:spacing w:after="0"/>
      </w:pPr>
      <w:r>
        <w:rPr>
          <w:rFonts w:ascii="Poppins" w:eastAsia="Poppins" w:hAnsi="Poppins" w:cs="Poppins"/>
          <w:sz w:val="4"/>
        </w:rPr>
        <w:t xml:space="preserve"> </w:t>
      </w:r>
    </w:p>
    <w:p w14:paraId="4CAB244A" w14:textId="77777777" w:rsidR="00AF20D0" w:rsidRDefault="00235498">
      <w:pPr>
        <w:spacing w:after="178"/>
        <w:ind w:left="142"/>
      </w:pPr>
      <w:r>
        <w:rPr>
          <w:noProof/>
        </w:rPr>
        <mc:AlternateContent>
          <mc:Choice Requires="wpg">
            <w:drawing>
              <wp:inline distT="0" distB="0" distL="0" distR="0" wp14:anchorId="6D2CAAA4" wp14:editId="659B50FC">
                <wp:extent cx="4265422" cy="8272"/>
                <wp:effectExtent l="0" t="0" r="0" b="0"/>
                <wp:docPr id="323781" name="Group 323781"/>
                <wp:cNvGraphicFramePr/>
                <a:graphic xmlns:a="http://schemas.openxmlformats.org/drawingml/2006/main">
                  <a:graphicData uri="http://schemas.microsoft.com/office/word/2010/wordprocessingGroup">
                    <wpg:wgp>
                      <wpg:cNvGrpSpPr/>
                      <wpg:grpSpPr>
                        <a:xfrm>
                          <a:off x="0" y="0"/>
                          <a:ext cx="4265422" cy="8272"/>
                          <a:chOff x="0" y="0"/>
                          <a:chExt cx="4265422" cy="8272"/>
                        </a:xfrm>
                      </wpg:grpSpPr>
                      <wps:wsp>
                        <wps:cNvPr id="8497" name="Shape 8497"/>
                        <wps:cNvSpPr/>
                        <wps:spPr>
                          <a:xfrm>
                            <a:off x="0" y="0"/>
                            <a:ext cx="4265422" cy="0"/>
                          </a:xfrm>
                          <a:custGeom>
                            <a:avLst/>
                            <a:gdLst/>
                            <a:ahLst/>
                            <a:cxnLst/>
                            <a:rect l="0" t="0" r="0" b="0"/>
                            <a:pathLst>
                              <a:path w="4265422">
                                <a:moveTo>
                                  <a:pt x="0" y="0"/>
                                </a:moveTo>
                                <a:lnTo>
                                  <a:pt x="4265422" y="0"/>
                                </a:lnTo>
                              </a:path>
                            </a:pathLst>
                          </a:custGeom>
                          <a:ln w="8272" cap="flat">
                            <a:custDash>
                              <a:ds d="260540" sp="1954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23781" style="width:335.86pt;height:0.65134pt;mso-position-horizontal-relative:char;mso-position-vertical-relative:line" coordsize="42654,82">
                <v:shape id="Shape 8497" style="position:absolute;width:42654;height:0;left:0;top:0;" coordsize="4265422,0" path="m0,0l4265422,0">
                  <v:stroke weight="0.65134pt" endcap="flat" dashstyle="4.00006 2.99997" joinstyle="round" on="true" color="#000000"/>
                  <v:fill on="false" color="#000000" opacity="0"/>
                </v:shape>
              </v:group>
            </w:pict>
          </mc:Fallback>
        </mc:AlternateContent>
      </w:r>
    </w:p>
    <w:p w14:paraId="5C9C01F3" w14:textId="77777777" w:rsidR="00AF20D0" w:rsidRDefault="00235498">
      <w:pPr>
        <w:spacing w:after="31" w:line="226" w:lineRule="auto"/>
        <w:ind w:left="152" w:hanging="10"/>
        <w:jc w:val="both"/>
      </w:pPr>
      <w:r>
        <w:rPr>
          <w:rFonts w:ascii="Poppins" w:eastAsia="Poppins" w:hAnsi="Poppins" w:cs="Poppins"/>
        </w:rPr>
        <w:t xml:space="preserve">Review Timeframe: 3-Yearly </w:t>
      </w:r>
    </w:p>
    <w:p w14:paraId="6803A3A9" w14:textId="77777777" w:rsidR="00AF20D0" w:rsidRDefault="00235498">
      <w:pPr>
        <w:spacing w:after="0"/>
      </w:pPr>
      <w:r>
        <w:rPr>
          <w:rFonts w:ascii="Poppins" w:eastAsia="Poppins" w:hAnsi="Poppins" w:cs="Poppins"/>
          <w:sz w:val="15"/>
        </w:rPr>
        <w:t xml:space="preserve"> </w:t>
      </w:r>
    </w:p>
    <w:tbl>
      <w:tblPr>
        <w:tblStyle w:val="TableGrid"/>
        <w:tblW w:w="9626" w:type="dxa"/>
        <w:tblInd w:w="147" w:type="dxa"/>
        <w:tblCellMar>
          <w:top w:w="15" w:type="dxa"/>
          <w:left w:w="113" w:type="dxa"/>
          <w:right w:w="115" w:type="dxa"/>
        </w:tblCellMar>
        <w:tblLook w:val="04A0" w:firstRow="1" w:lastRow="0" w:firstColumn="1" w:lastColumn="0" w:noHBand="0" w:noVBand="1"/>
      </w:tblPr>
      <w:tblGrid>
        <w:gridCol w:w="1202"/>
        <w:gridCol w:w="1563"/>
        <w:gridCol w:w="1829"/>
        <w:gridCol w:w="1558"/>
        <w:gridCol w:w="3474"/>
      </w:tblGrid>
      <w:tr w:rsidR="00AF20D0" w14:paraId="7F49727C" w14:textId="77777777">
        <w:trPr>
          <w:trHeight w:val="337"/>
        </w:trPr>
        <w:tc>
          <w:tcPr>
            <w:tcW w:w="2765" w:type="dxa"/>
            <w:gridSpan w:val="2"/>
            <w:tcBorders>
              <w:top w:val="single" w:sz="4" w:space="0" w:color="000000"/>
              <w:left w:val="single" w:sz="4" w:space="0" w:color="000000"/>
              <w:bottom w:val="single" w:sz="4" w:space="0" w:color="D0CECE"/>
              <w:right w:val="nil"/>
            </w:tcBorders>
            <w:shd w:val="clear" w:color="auto" w:fill="001F5F"/>
          </w:tcPr>
          <w:p w14:paraId="6EAA892C" w14:textId="77777777" w:rsidR="00AF20D0" w:rsidRDefault="00235498">
            <w:pPr>
              <w:ind w:left="2"/>
            </w:pPr>
            <w:r>
              <w:rPr>
                <w:rFonts w:ascii="Poppins" w:eastAsia="Poppins" w:hAnsi="Poppins" w:cs="Poppins"/>
                <w:b/>
                <w:color w:val="FFFFFF"/>
              </w:rPr>
              <w:t xml:space="preserve">Version History </w:t>
            </w:r>
          </w:p>
        </w:tc>
        <w:tc>
          <w:tcPr>
            <w:tcW w:w="1829" w:type="dxa"/>
            <w:tcBorders>
              <w:top w:val="single" w:sz="4" w:space="0" w:color="000000"/>
              <w:left w:val="nil"/>
              <w:bottom w:val="single" w:sz="4" w:space="0" w:color="D0CECE"/>
              <w:right w:val="nil"/>
            </w:tcBorders>
            <w:shd w:val="clear" w:color="auto" w:fill="001F5F"/>
          </w:tcPr>
          <w:p w14:paraId="1F5D43B7" w14:textId="77777777" w:rsidR="00AF20D0" w:rsidRDefault="00AF20D0"/>
        </w:tc>
        <w:tc>
          <w:tcPr>
            <w:tcW w:w="1558" w:type="dxa"/>
            <w:tcBorders>
              <w:top w:val="single" w:sz="4" w:space="0" w:color="000000"/>
              <w:left w:val="nil"/>
              <w:bottom w:val="single" w:sz="4" w:space="0" w:color="D0CECE"/>
              <w:right w:val="nil"/>
            </w:tcBorders>
            <w:shd w:val="clear" w:color="auto" w:fill="001F5F"/>
          </w:tcPr>
          <w:p w14:paraId="57FB7827" w14:textId="77777777" w:rsidR="00AF20D0" w:rsidRDefault="00AF20D0"/>
        </w:tc>
        <w:tc>
          <w:tcPr>
            <w:tcW w:w="3474" w:type="dxa"/>
            <w:tcBorders>
              <w:top w:val="single" w:sz="4" w:space="0" w:color="000000"/>
              <w:left w:val="nil"/>
              <w:bottom w:val="single" w:sz="4" w:space="0" w:color="D0CECE"/>
              <w:right w:val="single" w:sz="4" w:space="0" w:color="000000"/>
            </w:tcBorders>
            <w:shd w:val="clear" w:color="auto" w:fill="001F5F"/>
          </w:tcPr>
          <w:p w14:paraId="653D649B" w14:textId="77777777" w:rsidR="00AF20D0" w:rsidRDefault="00AF20D0"/>
        </w:tc>
      </w:tr>
      <w:tr w:rsidR="00AF20D0" w14:paraId="7B8AA945" w14:textId="77777777">
        <w:trPr>
          <w:trHeight w:val="277"/>
        </w:trPr>
        <w:tc>
          <w:tcPr>
            <w:tcW w:w="1202" w:type="dxa"/>
            <w:tcBorders>
              <w:top w:val="single" w:sz="4" w:space="0" w:color="D0CECE"/>
              <w:left w:val="single" w:sz="4" w:space="0" w:color="000000"/>
              <w:bottom w:val="single" w:sz="4" w:space="0" w:color="D0CECE"/>
              <w:right w:val="single" w:sz="4" w:space="0" w:color="000000"/>
            </w:tcBorders>
            <w:shd w:val="clear" w:color="auto" w:fill="E21B48"/>
          </w:tcPr>
          <w:p w14:paraId="3FB9F9A1" w14:textId="77777777" w:rsidR="00AF20D0" w:rsidRDefault="00235498">
            <w:pPr>
              <w:ind w:left="2"/>
            </w:pPr>
            <w:r>
              <w:rPr>
                <w:rFonts w:ascii="Poppins" w:eastAsia="Poppins" w:hAnsi="Poppins" w:cs="Poppins"/>
                <w:b/>
                <w:color w:val="FFFFFF"/>
                <w:sz w:val="18"/>
              </w:rPr>
              <w:t>Version</w:t>
            </w:r>
            <w:r>
              <w:rPr>
                <w:rFonts w:ascii="Poppins" w:eastAsia="Poppins" w:hAnsi="Poppins" w:cs="Poppins"/>
                <w:b/>
                <w:sz w:val="18"/>
              </w:rPr>
              <w:t xml:space="preserve"> </w:t>
            </w:r>
          </w:p>
        </w:tc>
        <w:tc>
          <w:tcPr>
            <w:tcW w:w="1563" w:type="dxa"/>
            <w:tcBorders>
              <w:top w:val="single" w:sz="4" w:space="0" w:color="D0CECE"/>
              <w:left w:val="single" w:sz="4" w:space="0" w:color="000000"/>
              <w:bottom w:val="single" w:sz="4" w:space="0" w:color="D0CECE"/>
              <w:right w:val="single" w:sz="4" w:space="0" w:color="D0CECE"/>
            </w:tcBorders>
            <w:shd w:val="clear" w:color="auto" w:fill="E21B48"/>
          </w:tcPr>
          <w:p w14:paraId="5CAA759F" w14:textId="77777777" w:rsidR="00AF20D0" w:rsidRDefault="00235498">
            <w:r>
              <w:rPr>
                <w:rFonts w:ascii="Poppins" w:eastAsia="Poppins" w:hAnsi="Poppins" w:cs="Poppins"/>
                <w:b/>
                <w:color w:val="FFFFFF"/>
                <w:sz w:val="18"/>
              </w:rPr>
              <w:t>Prepared by</w:t>
            </w:r>
            <w:r>
              <w:rPr>
                <w:rFonts w:ascii="Poppins" w:eastAsia="Poppins" w:hAnsi="Poppins" w:cs="Poppins"/>
                <w:b/>
                <w:sz w:val="18"/>
              </w:rPr>
              <w:t xml:space="preserve"> </w:t>
            </w:r>
          </w:p>
        </w:tc>
        <w:tc>
          <w:tcPr>
            <w:tcW w:w="1829" w:type="dxa"/>
            <w:tcBorders>
              <w:top w:val="single" w:sz="4" w:space="0" w:color="D0CECE"/>
              <w:left w:val="single" w:sz="4" w:space="0" w:color="D0CECE"/>
              <w:bottom w:val="single" w:sz="4" w:space="0" w:color="D0CECE"/>
              <w:right w:val="single" w:sz="4" w:space="0" w:color="D0CECE"/>
            </w:tcBorders>
            <w:shd w:val="clear" w:color="auto" w:fill="E21B48"/>
          </w:tcPr>
          <w:p w14:paraId="126F3054" w14:textId="77777777" w:rsidR="00AF20D0" w:rsidRDefault="00235498">
            <w:pPr>
              <w:ind w:left="2"/>
            </w:pPr>
            <w:r>
              <w:rPr>
                <w:rFonts w:ascii="Poppins" w:eastAsia="Poppins" w:hAnsi="Poppins" w:cs="Poppins"/>
                <w:b/>
                <w:color w:val="FFFFFF"/>
                <w:sz w:val="18"/>
              </w:rPr>
              <w:t>Approved By</w:t>
            </w:r>
            <w:r>
              <w:rPr>
                <w:rFonts w:ascii="Poppins" w:eastAsia="Poppins" w:hAnsi="Poppins" w:cs="Poppins"/>
                <w:b/>
                <w:sz w:val="18"/>
              </w:rPr>
              <w:t xml:space="preserve"> </w:t>
            </w:r>
          </w:p>
        </w:tc>
        <w:tc>
          <w:tcPr>
            <w:tcW w:w="1558" w:type="dxa"/>
            <w:tcBorders>
              <w:top w:val="single" w:sz="4" w:space="0" w:color="D0CECE"/>
              <w:left w:val="single" w:sz="4" w:space="0" w:color="D0CECE"/>
              <w:bottom w:val="single" w:sz="4" w:space="0" w:color="D0CECE"/>
              <w:right w:val="single" w:sz="4" w:space="0" w:color="D0CECE"/>
            </w:tcBorders>
            <w:shd w:val="clear" w:color="auto" w:fill="E21B48"/>
          </w:tcPr>
          <w:p w14:paraId="4E9DB8A4" w14:textId="77777777" w:rsidR="00AF20D0" w:rsidRDefault="00235498">
            <w:pPr>
              <w:ind w:left="5"/>
            </w:pPr>
            <w:r>
              <w:rPr>
                <w:rFonts w:ascii="Poppins" w:eastAsia="Poppins" w:hAnsi="Poppins" w:cs="Poppins"/>
                <w:b/>
                <w:color w:val="FFFFFF"/>
                <w:sz w:val="18"/>
              </w:rPr>
              <w:t>Date</w:t>
            </w:r>
            <w:r>
              <w:rPr>
                <w:rFonts w:ascii="Poppins" w:eastAsia="Poppins" w:hAnsi="Poppins" w:cs="Poppins"/>
                <w:b/>
                <w:sz w:val="18"/>
              </w:rPr>
              <w:t xml:space="preserve"> </w:t>
            </w:r>
          </w:p>
        </w:tc>
        <w:tc>
          <w:tcPr>
            <w:tcW w:w="3474" w:type="dxa"/>
            <w:tcBorders>
              <w:top w:val="single" w:sz="4" w:space="0" w:color="D0CECE"/>
              <w:left w:val="single" w:sz="4" w:space="0" w:color="D0CECE"/>
              <w:bottom w:val="single" w:sz="4" w:space="0" w:color="D0CECE"/>
              <w:right w:val="single" w:sz="4" w:space="0" w:color="000000"/>
            </w:tcBorders>
            <w:shd w:val="clear" w:color="auto" w:fill="E21B48"/>
          </w:tcPr>
          <w:p w14:paraId="13C15947" w14:textId="77777777" w:rsidR="00AF20D0" w:rsidRDefault="00235498">
            <w:pPr>
              <w:ind w:left="2"/>
            </w:pPr>
            <w:r>
              <w:rPr>
                <w:rFonts w:ascii="Poppins" w:eastAsia="Poppins" w:hAnsi="Poppins" w:cs="Poppins"/>
                <w:b/>
                <w:color w:val="FFFFFF"/>
                <w:sz w:val="18"/>
              </w:rPr>
              <w:t>Description of Change</w:t>
            </w:r>
            <w:r>
              <w:rPr>
                <w:rFonts w:ascii="Poppins" w:eastAsia="Poppins" w:hAnsi="Poppins" w:cs="Poppins"/>
                <w:b/>
                <w:sz w:val="18"/>
              </w:rPr>
              <w:t xml:space="preserve"> </w:t>
            </w:r>
          </w:p>
        </w:tc>
      </w:tr>
      <w:tr w:rsidR="00AF20D0" w14:paraId="083DEC38" w14:textId="77777777">
        <w:trPr>
          <w:trHeight w:val="817"/>
        </w:trPr>
        <w:tc>
          <w:tcPr>
            <w:tcW w:w="1202" w:type="dxa"/>
            <w:tcBorders>
              <w:top w:val="single" w:sz="4" w:space="0" w:color="D0CECE"/>
              <w:left w:val="single" w:sz="4" w:space="0" w:color="000000"/>
              <w:bottom w:val="nil"/>
              <w:right w:val="single" w:sz="4" w:space="0" w:color="000000"/>
            </w:tcBorders>
          </w:tcPr>
          <w:p w14:paraId="118CA9EA" w14:textId="77777777" w:rsidR="00AF20D0" w:rsidRDefault="00235498">
            <w:pPr>
              <w:ind w:left="2"/>
            </w:pPr>
            <w:r>
              <w:rPr>
                <w:rFonts w:ascii="Poppins" w:eastAsia="Poppins" w:hAnsi="Poppins" w:cs="Poppins"/>
                <w:b/>
              </w:rPr>
              <w:t xml:space="preserve">1 </w:t>
            </w:r>
          </w:p>
        </w:tc>
        <w:tc>
          <w:tcPr>
            <w:tcW w:w="1563" w:type="dxa"/>
            <w:tcBorders>
              <w:top w:val="single" w:sz="4" w:space="0" w:color="D0CECE"/>
              <w:left w:val="single" w:sz="4" w:space="0" w:color="000000"/>
              <w:bottom w:val="nil"/>
              <w:right w:val="single" w:sz="4" w:space="0" w:color="D0CECE"/>
            </w:tcBorders>
          </w:tcPr>
          <w:p w14:paraId="5C5F3492" w14:textId="77777777" w:rsidR="00AF20D0" w:rsidRDefault="00235498">
            <w:r>
              <w:rPr>
                <w:rFonts w:ascii="Poppins" w:eastAsia="Poppins" w:hAnsi="Poppins" w:cs="Poppins"/>
                <w:sz w:val="18"/>
              </w:rPr>
              <w:t xml:space="preserve">Environmental </w:t>
            </w:r>
          </w:p>
          <w:p w14:paraId="4B70B894" w14:textId="77777777" w:rsidR="00AF20D0" w:rsidRDefault="00235498">
            <w:r>
              <w:rPr>
                <w:rFonts w:ascii="Poppins" w:eastAsia="Poppins" w:hAnsi="Poppins" w:cs="Poppins"/>
                <w:sz w:val="18"/>
              </w:rPr>
              <w:t xml:space="preserve">Sustainability </w:t>
            </w:r>
          </w:p>
          <w:p w14:paraId="3E65E30D" w14:textId="77777777" w:rsidR="00AF20D0" w:rsidRDefault="00235498">
            <w:r>
              <w:rPr>
                <w:rFonts w:ascii="Poppins" w:eastAsia="Poppins" w:hAnsi="Poppins" w:cs="Poppins"/>
                <w:sz w:val="18"/>
              </w:rPr>
              <w:t xml:space="preserve">Strategic Lead </w:t>
            </w:r>
          </w:p>
        </w:tc>
        <w:tc>
          <w:tcPr>
            <w:tcW w:w="1829" w:type="dxa"/>
            <w:tcBorders>
              <w:top w:val="single" w:sz="4" w:space="0" w:color="D0CECE"/>
              <w:left w:val="single" w:sz="4" w:space="0" w:color="D0CECE"/>
              <w:bottom w:val="nil"/>
              <w:right w:val="single" w:sz="4" w:space="0" w:color="D0CECE"/>
            </w:tcBorders>
          </w:tcPr>
          <w:p w14:paraId="65C44908" w14:textId="77777777" w:rsidR="00AF20D0" w:rsidRDefault="00235498">
            <w:pPr>
              <w:ind w:left="2"/>
            </w:pPr>
            <w:r>
              <w:rPr>
                <w:rFonts w:ascii="Poppins" w:eastAsia="Poppins" w:hAnsi="Poppins" w:cs="Poppins"/>
                <w:sz w:val="18"/>
              </w:rPr>
              <w:t xml:space="preserve">Board </w:t>
            </w:r>
          </w:p>
        </w:tc>
        <w:tc>
          <w:tcPr>
            <w:tcW w:w="1558" w:type="dxa"/>
            <w:tcBorders>
              <w:top w:val="single" w:sz="4" w:space="0" w:color="D0CECE"/>
              <w:left w:val="single" w:sz="4" w:space="0" w:color="D0CECE"/>
              <w:bottom w:val="nil"/>
              <w:right w:val="single" w:sz="4" w:space="0" w:color="D0CECE"/>
            </w:tcBorders>
          </w:tcPr>
          <w:p w14:paraId="3632938B" w14:textId="77777777" w:rsidR="00AF20D0" w:rsidRDefault="00235498">
            <w:pPr>
              <w:ind w:left="5"/>
            </w:pPr>
            <w:r>
              <w:rPr>
                <w:rFonts w:ascii="Poppins" w:eastAsia="Poppins" w:hAnsi="Poppins" w:cs="Poppins"/>
                <w:sz w:val="18"/>
              </w:rPr>
              <w:t xml:space="preserve">26/09/23 </w:t>
            </w:r>
          </w:p>
        </w:tc>
        <w:tc>
          <w:tcPr>
            <w:tcW w:w="3474" w:type="dxa"/>
            <w:tcBorders>
              <w:top w:val="single" w:sz="4" w:space="0" w:color="D0CECE"/>
              <w:left w:val="single" w:sz="4" w:space="0" w:color="D0CECE"/>
              <w:bottom w:val="nil"/>
              <w:right w:val="single" w:sz="4" w:space="0" w:color="000000"/>
            </w:tcBorders>
          </w:tcPr>
          <w:p w14:paraId="4D531AF4" w14:textId="77777777" w:rsidR="00AF20D0" w:rsidRDefault="00235498">
            <w:pPr>
              <w:ind w:left="2"/>
            </w:pPr>
            <w:r>
              <w:rPr>
                <w:rFonts w:ascii="Poppins" w:eastAsia="Poppins" w:hAnsi="Poppins" w:cs="Poppins"/>
                <w:sz w:val="18"/>
              </w:rPr>
              <w:t xml:space="preserve">New Policy </w:t>
            </w:r>
          </w:p>
        </w:tc>
      </w:tr>
    </w:tbl>
    <w:p w14:paraId="4A9BD132" w14:textId="77777777" w:rsidR="00AF20D0" w:rsidRDefault="00235498">
      <w:pPr>
        <w:spacing w:after="2638"/>
      </w:pPr>
      <w:r>
        <w:rPr>
          <w:rFonts w:ascii="Poppins" w:eastAsia="Poppins" w:hAnsi="Poppins" w:cs="Poppins"/>
        </w:rPr>
        <w:t xml:space="preserve"> </w:t>
      </w:r>
    </w:p>
    <w:p w14:paraId="56B5557C" w14:textId="77777777" w:rsidR="00AF20D0" w:rsidRDefault="00235498">
      <w:pPr>
        <w:spacing w:after="0"/>
        <w:ind w:left="285"/>
        <w:jc w:val="center"/>
      </w:pPr>
      <w:r>
        <w:rPr>
          <w:rFonts w:ascii="Poppins" w:eastAsia="Poppins" w:hAnsi="Poppins" w:cs="Poppins"/>
          <w:sz w:val="20"/>
        </w:rPr>
        <w:t xml:space="preserve"> </w:t>
      </w:r>
    </w:p>
    <w:p w14:paraId="059D6C96" w14:textId="77777777" w:rsidR="00AF20D0" w:rsidRDefault="00AF20D0">
      <w:pPr>
        <w:sectPr w:rsidR="00AF20D0">
          <w:headerReference w:type="even" r:id="rId209"/>
          <w:headerReference w:type="default" r:id="rId210"/>
          <w:footerReference w:type="even" r:id="rId211"/>
          <w:footerReference w:type="default" r:id="rId212"/>
          <w:headerReference w:type="first" r:id="rId213"/>
          <w:footerReference w:type="first" r:id="rId214"/>
          <w:pgSz w:w="11911" w:h="16841"/>
          <w:pgMar w:top="10" w:right="1125" w:bottom="276" w:left="991" w:header="203" w:footer="276" w:gutter="0"/>
          <w:pgNumType w:start="1"/>
          <w:cols w:space="720"/>
        </w:sectPr>
      </w:pPr>
    </w:p>
    <w:p w14:paraId="035B779C" w14:textId="77777777" w:rsidR="00AF20D0" w:rsidRDefault="00235498">
      <w:pPr>
        <w:spacing w:after="156"/>
      </w:pPr>
      <w:r>
        <w:rPr>
          <w:sz w:val="24"/>
        </w:rPr>
        <w:lastRenderedPageBreak/>
        <w:t xml:space="preserve"> </w:t>
      </w:r>
    </w:p>
    <w:p w14:paraId="6708493A" w14:textId="77777777" w:rsidR="00AF20D0" w:rsidRDefault="00235498">
      <w:pPr>
        <w:spacing w:after="61"/>
        <w:ind w:left="792"/>
      </w:pPr>
      <w:r>
        <w:rPr>
          <w:sz w:val="24"/>
        </w:rPr>
        <w:t xml:space="preserve">  </w:t>
      </w:r>
    </w:p>
    <w:p w14:paraId="43EE20B1" w14:textId="77777777" w:rsidR="00AF20D0" w:rsidRDefault="00235498">
      <w:pPr>
        <w:spacing w:after="0"/>
      </w:pPr>
      <w:r>
        <w:rPr>
          <w:sz w:val="24"/>
        </w:rPr>
        <w:t xml:space="preserve">  </w:t>
      </w:r>
    </w:p>
    <w:p w14:paraId="21691259" w14:textId="77777777" w:rsidR="00AF20D0" w:rsidRDefault="00235498">
      <w:pPr>
        <w:spacing w:after="0"/>
      </w:pPr>
      <w:r>
        <w:rPr>
          <w:sz w:val="24"/>
        </w:rPr>
        <w:t xml:space="preserve">  </w:t>
      </w:r>
    </w:p>
    <w:p w14:paraId="56F1B753" w14:textId="77777777" w:rsidR="00AF20D0" w:rsidRDefault="00235498">
      <w:pPr>
        <w:spacing w:after="0"/>
        <w:ind w:left="313"/>
      </w:pPr>
      <w:r>
        <w:rPr>
          <w:noProof/>
        </w:rPr>
        <w:drawing>
          <wp:inline distT="0" distB="0" distL="0" distR="0" wp14:anchorId="127EB3AF" wp14:editId="21BFF5C7">
            <wp:extent cx="1647063" cy="1370965"/>
            <wp:effectExtent l="0" t="0" r="0" b="0"/>
            <wp:docPr id="8928" name="Picture 8928"/>
            <wp:cNvGraphicFramePr/>
            <a:graphic xmlns:a="http://schemas.openxmlformats.org/drawingml/2006/main">
              <a:graphicData uri="http://schemas.openxmlformats.org/drawingml/2006/picture">
                <pic:pic xmlns:pic="http://schemas.openxmlformats.org/drawingml/2006/picture">
                  <pic:nvPicPr>
                    <pic:cNvPr id="8928" name="Picture 8928"/>
                    <pic:cNvPicPr/>
                  </pic:nvPicPr>
                  <pic:blipFill>
                    <a:blip r:embed="rId215"/>
                    <a:stretch>
                      <a:fillRect/>
                    </a:stretch>
                  </pic:blipFill>
                  <pic:spPr>
                    <a:xfrm>
                      <a:off x="0" y="0"/>
                      <a:ext cx="1647063" cy="1370965"/>
                    </a:xfrm>
                    <a:prstGeom prst="rect">
                      <a:avLst/>
                    </a:prstGeom>
                  </pic:spPr>
                </pic:pic>
              </a:graphicData>
            </a:graphic>
          </wp:inline>
        </w:drawing>
      </w:r>
      <w:r>
        <w:rPr>
          <w:sz w:val="24"/>
        </w:rPr>
        <w:t xml:space="preserve"> </w:t>
      </w:r>
    </w:p>
    <w:p w14:paraId="1212C093" w14:textId="77777777" w:rsidR="00AF20D0" w:rsidRDefault="00235498">
      <w:pPr>
        <w:spacing w:after="0"/>
      </w:pPr>
      <w:r>
        <w:rPr>
          <w:sz w:val="24"/>
        </w:rPr>
        <w:t xml:space="preserve">   </w:t>
      </w:r>
    </w:p>
    <w:p w14:paraId="74727D93" w14:textId="77777777" w:rsidR="00AF20D0" w:rsidRDefault="00235498">
      <w:pPr>
        <w:spacing w:after="0"/>
      </w:pPr>
      <w:r>
        <w:rPr>
          <w:sz w:val="24"/>
        </w:rPr>
        <w:t xml:space="preserve">  </w:t>
      </w:r>
    </w:p>
    <w:p w14:paraId="674856C1" w14:textId="77777777" w:rsidR="00AF20D0" w:rsidRDefault="00235498">
      <w:pPr>
        <w:spacing w:after="0"/>
      </w:pPr>
      <w:r>
        <w:rPr>
          <w:sz w:val="24"/>
        </w:rPr>
        <w:t xml:space="preserve">  </w:t>
      </w:r>
    </w:p>
    <w:p w14:paraId="5D3508BF" w14:textId="77777777" w:rsidR="00AF20D0" w:rsidRDefault="00235498">
      <w:pPr>
        <w:spacing w:after="0"/>
      </w:pPr>
      <w:r>
        <w:rPr>
          <w:sz w:val="24"/>
        </w:rPr>
        <w:t xml:space="preserve">  </w:t>
      </w:r>
    </w:p>
    <w:p w14:paraId="569D7109" w14:textId="77777777" w:rsidR="00AF20D0" w:rsidRDefault="00235498">
      <w:pPr>
        <w:spacing w:after="0"/>
      </w:pPr>
      <w:r>
        <w:rPr>
          <w:sz w:val="24"/>
        </w:rPr>
        <w:t xml:space="preserve">  </w:t>
      </w:r>
    </w:p>
    <w:p w14:paraId="71064474" w14:textId="77777777" w:rsidR="00AF20D0" w:rsidRDefault="00235498">
      <w:pPr>
        <w:spacing w:after="0"/>
      </w:pPr>
      <w:r>
        <w:rPr>
          <w:sz w:val="24"/>
        </w:rPr>
        <w:t xml:space="preserve">  </w:t>
      </w:r>
    </w:p>
    <w:p w14:paraId="187CFC58" w14:textId="77777777" w:rsidR="00AF20D0" w:rsidRDefault="00235498">
      <w:pPr>
        <w:spacing w:after="0"/>
      </w:pPr>
      <w:r>
        <w:rPr>
          <w:sz w:val="24"/>
        </w:rPr>
        <w:t xml:space="preserve">  </w:t>
      </w:r>
    </w:p>
    <w:p w14:paraId="0DE98C85" w14:textId="77777777" w:rsidR="00AF20D0" w:rsidRDefault="00235498">
      <w:pPr>
        <w:spacing w:after="0"/>
      </w:pPr>
      <w:r>
        <w:rPr>
          <w:sz w:val="24"/>
        </w:rPr>
        <w:t xml:space="preserve">  </w:t>
      </w:r>
    </w:p>
    <w:p w14:paraId="53C087E8" w14:textId="77777777" w:rsidR="00AF20D0" w:rsidRDefault="00235498">
      <w:pPr>
        <w:spacing w:after="0"/>
      </w:pPr>
      <w:r>
        <w:rPr>
          <w:sz w:val="24"/>
        </w:rPr>
        <w:t xml:space="preserve">  </w:t>
      </w:r>
    </w:p>
    <w:p w14:paraId="1C2AB4F6" w14:textId="77777777" w:rsidR="00AF20D0" w:rsidRDefault="00235498">
      <w:pPr>
        <w:spacing w:after="0"/>
      </w:pPr>
      <w:r>
        <w:rPr>
          <w:sz w:val="24"/>
        </w:rPr>
        <w:t xml:space="preserve">  </w:t>
      </w:r>
    </w:p>
    <w:p w14:paraId="2D6D0780" w14:textId="77777777" w:rsidR="00AF20D0" w:rsidRDefault="00235498">
      <w:pPr>
        <w:spacing w:after="1383"/>
        <w:ind w:left="166"/>
      </w:pPr>
      <w:r>
        <w:rPr>
          <w:b/>
          <w:sz w:val="24"/>
        </w:rPr>
        <w:t xml:space="preserve"> </w:t>
      </w:r>
      <w:r>
        <w:rPr>
          <w:sz w:val="24"/>
        </w:rPr>
        <w:t xml:space="preserve"> </w:t>
      </w:r>
    </w:p>
    <w:p w14:paraId="4AC593F0" w14:textId="77777777" w:rsidR="00AF20D0" w:rsidRDefault="00235498">
      <w:pPr>
        <w:pStyle w:val="Heading1"/>
        <w:tabs>
          <w:tab w:val="center" w:pos="9878"/>
        </w:tabs>
      </w:pPr>
      <w:r>
        <w:t>Core Terms - DPS</w:t>
      </w:r>
      <w:r>
        <w:rPr>
          <w:b w:val="0"/>
          <w:sz w:val="24"/>
        </w:rPr>
        <w:t xml:space="preserve"> </w:t>
      </w:r>
      <w:r>
        <w:rPr>
          <w:b w:val="0"/>
          <w:sz w:val="37"/>
          <w:vertAlign w:val="subscript"/>
        </w:rPr>
        <w:t xml:space="preserve"> </w:t>
      </w:r>
      <w:r>
        <w:rPr>
          <w:b w:val="0"/>
          <w:sz w:val="37"/>
          <w:vertAlign w:val="subscript"/>
        </w:rPr>
        <w:tab/>
      </w:r>
      <w:r>
        <w:t xml:space="preserve"> </w:t>
      </w:r>
      <w:r>
        <w:rPr>
          <w:b w:val="0"/>
          <w:sz w:val="24"/>
        </w:rPr>
        <w:t xml:space="preserve"> </w:t>
      </w:r>
    </w:p>
    <w:p w14:paraId="18C9413F" w14:textId="77777777" w:rsidR="00AF20D0" w:rsidRDefault="00235498">
      <w:pPr>
        <w:spacing w:after="0"/>
      </w:pPr>
      <w:r>
        <w:rPr>
          <w:sz w:val="24"/>
        </w:rPr>
        <w:t xml:space="preserve"> </w:t>
      </w:r>
    </w:p>
    <w:p w14:paraId="7BD8C64E" w14:textId="77777777" w:rsidR="00AF20D0" w:rsidRDefault="00235498">
      <w:pPr>
        <w:spacing w:after="152"/>
        <w:ind w:left="432"/>
      </w:pPr>
      <w:r>
        <w:lastRenderedPageBreak/>
        <w:t xml:space="preserve">  </w:t>
      </w:r>
      <w:r>
        <w:rPr>
          <w:sz w:val="24"/>
        </w:rPr>
        <w:t xml:space="preserve"> </w:t>
      </w:r>
    </w:p>
    <w:p w14:paraId="463C95EC" w14:textId="77777777" w:rsidR="00AF20D0" w:rsidRDefault="00235498">
      <w:pPr>
        <w:spacing w:after="0"/>
        <w:ind w:left="495" w:hanging="10"/>
      </w:pPr>
      <w:r>
        <w:rPr>
          <w:b/>
          <w:sz w:val="36"/>
        </w:rPr>
        <w:t>1.</w:t>
      </w:r>
      <w:r>
        <w:rPr>
          <w:rFonts w:ascii="Arial" w:eastAsia="Arial" w:hAnsi="Arial" w:cs="Arial"/>
          <w:b/>
          <w:sz w:val="36"/>
        </w:rPr>
        <w:t xml:space="preserve"> </w:t>
      </w:r>
      <w:r>
        <w:rPr>
          <w:b/>
          <w:sz w:val="36"/>
        </w:rPr>
        <w:t>Definitions used in the contract</w:t>
      </w:r>
      <w:r>
        <w:rPr>
          <w:b/>
          <w:sz w:val="28"/>
        </w:rPr>
        <w:t xml:space="preserve">  </w:t>
      </w:r>
      <w:r>
        <w:rPr>
          <w:sz w:val="36"/>
          <w:vertAlign w:val="subscript"/>
        </w:rPr>
        <w:t xml:space="preserve"> </w:t>
      </w:r>
    </w:p>
    <w:p w14:paraId="1D5054AE" w14:textId="77777777" w:rsidR="00AF20D0" w:rsidRDefault="00235498">
      <w:pPr>
        <w:spacing w:after="12" w:line="250" w:lineRule="auto"/>
        <w:ind w:left="867" w:right="14" w:hanging="10"/>
      </w:pPr>
      <w:r>
        <w:rPr>
          <w:sz w:val="24"/>
        </w:rPr>
        <w:t xml:space="preserve">Interpret this Contract using Joint Schedule 1 (Definitions).  </w:t>
      </w:r>
    </w:p>
    <w:p w14:paraId="2DCD57CD" w14:textId="77777777" w:rsidR="00AF20D0" w:rsidRDefault="00235498">
      <w:pPr>
        <w:spacing w:after="333"/>
        <w:ind w:left="1289"/>
      </w:pPr>
      <w:r>
        <w:rPr>
          <w:sz w:val="24"/>
        </w:rPr>
        <w:t xml:space="preserve">  </w:t>
      </w:r>
    </w:p>
    <w:p w14:paraId="39AE1CFA" w14:textId="77777777" w:rsidR="00AF20D0" w:rsidRDefault="00235498">
      <w:pPr>
        <w:pStyle w:val="Heading2"/>
        <w:tabs>
          <w:tab w:val="center" w:pos="2510"/>
        </w:tabs>
        <w:ind w:left="-15" w:firstLine="0"/>
      </w:pPr>
      <w:r>
        <w:t>2.</w:t>
      </w:r>
      <w:r>
        <w:rPr>
          <w:rFonts w:ascii="Arial" w:eastAsia="Arial" w:hAnsi="Arial" w:cs="Arial"/>
        </w:rPr>
        <w:t xml:space="preserve"> </w:t>
      </w:r>
      <w:r>
        <w:rPr>
          <w:rFonts w:ascii="Arial" w:eastAsia="Arial" w:hAnsi="Arial" w:cs="Arial"/>
        </w:rPr>
        <w:tab/>
      </w:r>
      <w:r>
        <w:t xml:space="preserve">How the contract works   </w:t>
      </w:r>
    </w:p>
    <w:p w14:paraId="679A83ED" w14:textId="77777777" w:rsidR="00AF20D0" w:rsidRDefault="00235498">
      <w:pPr>
        <w:spacing w:after="12" w:line="250" w:lineRule="auto"/>
        <w:ind w:left="413" w:right="14" w:hanging="10"/>
      </w:pPr>
      <w:r>
        <w:rPr>
          <w:sz w:val="24"/>
        </w:rPr>
        <w:t>2.1</w:t>
      </w:r>
      <w:r>
        <w:rPr>
          <w:rFonts w:ascii="Arial" w:eastAsia="Arial" w:hAnsi="Arial" w:cs="Arial"/>
          <w:sz w:val="24"/>
        </w:rPr>
        <w:t xml:space="preserve"> </w:t>
      </w:r>
      <w:r>
        <w:rPr>
          <w:sz w:val="24"/>
        </w:rPr>
        <w:t xml:space="preserve">The Supplier is eligible for the award of Order Contracts during the DPS Contract Period.  </w:t>
      </w:r>
    </w:p>
    <w:p w14:paraId="2DC40486" w14:textId="77777777" w:rsidR="00AF20D0" w:rsidRDefault="00235498">
      <w:pPr>
        <w:spacing w:after="45"/>
        <w:ind w:left="998"/>
      </w:pPr>
      <w:r>
        <w:rPr>
          <w:sz w:val="24"/>
        </w:rPr>
        <w:t xml:space="preserve">  </w:t>
      </w:r>
    </w:p>
    <w:p w14:paraId="53EE51F5" w14:textId="77777777" w:rsidR="00AF20D0" w:rsidRDefault="00235498">
      <w:pPr>
        <w:spacing w:after="12" w:line="250" w:lineRule="auto"/>
        <w:ind w:left="413" w:right="14" w:hanging="10"/>
      </w:pPr>
      <w:r>
        <w:rPr>
          <w:sz w:val="24"/>
        </w:rPr>
        <w:t>2.2</w:t>
      </w:r>
      <w:r>
        <w:rPr>
          <w:rFonts w:ascii="Arial" w:eastAsia="Arial" w:hAnsi="Arial" w:cs="Arial"/>
          <w:sz w:val="24"/>
        </w:rPr>
        <w:t xml:space="preserve"> </w:t>
      </w:r>
      <w:r>
        <w:rPr>
          <w:sz w:val="24"/>
        </w:rPr>
        <w:t xml:space="preserve">CCS does not guarantee the Supplier any exclusivity, quantity or value of work under the DPS Contract.  </w:t>
      </w:r>
    </w:p>
    <w:p w14:paraId="78CB1691" w14:textId="77777777" w:rsidR="00AF20D0" w:rsidRDefault="00235498">
      <w:pPr>
        <w:spacing w:after="48"/>
        <w:ind w:left="998"/>
      </w:pPr>
      <w:r>
        <w:rPr>
          <w:sz w:val="24"/>
        </w:rPr>
        <w:t xml:space="preserve">  </w:t>
      </w:r>
    </w:p>
    <w:p w14:paraId="222DAE77" w14:textId="77777777" w:rsidR="00AF20D0" w:rsidRDefault="00235498">
      <w:pPr>
        <w:spacing w:after="12" w:line="250" w:lineRule="auto"/>
        <w:ind w:left="969" w:right="14" w:hanging="566"/>
      </w:pPr>
      <w:r>
        <w:rPr>
          <w:sz w:val="24"/>
        </w:rPr>
        <w:t>2.3</w:t>
      </w:r>
      <w:r>
        <w:rPr>
          <w:rFonts w:ascii="Arial" w:eastAsia="Arial" w:hAnsi="Arial" w:cs="Arial"/>
          <w:sz w:val="24"/>
        </w:rPr>
        <w:t xml:space="preserve"> </w:t>
      </w:r>
      <w:r>
        <w:rPr>
          <w:sz w:val="24"/>
        </w:rPr>
        <w:t xml:space="preserve">CCS has paid one penny to the Supplier legally to form the DPS Contract. The Supplier acknowledges this payment.   </w:t>
      </w:r>
    </w:p>
    <w:p w14:paraId="4D8AD363" w14:textId="77777777" w:rsidR="00AF20D0" w:rsidRDefault="00235498">
      <w:pPr>
        <w:spacing w:after="45"/>
        <w:ind w:left="998"/>
      </w:pPr>
      <w:r>
        <w:rPr>
          <w:sz w:val="24"/>
        </w:rPr>
        <w:t xml:space="preserve">  </w:t>
      </w:r>
    </w:p>
    <w:p w14:paraId="61DC53BB" w14:textId="77777777" w:rsidR="00AF20D0" w:rsidRDefault="00235498">
      <w:pPr>
        <w:spacing w:after="12" w:line="250" w:lineRule="auto"/>
        <w:ind w:left="969" w:right="14" w:hanging="566"/>
      </w:pPr>
      <w:r>
        <w:rPr>
          <w:sz w:val="24"/>
        </w:rPr>
        <w:t>2.4</w:t>
      </w:r>
      <w:r>
        <w:rPr>
          <w:rFonts w:ascii="Arial" w:eastAsia="Arial" w:hAnsi="Arial" w:cs="Arial"/>
          <w:sz w:val="24"/>
        </w:rPr>
        <w:t xml:space="preserve"> </w:t>
      </w:r>
      <w:r>
        <w:rPr>
          <w:sz w:val="24"/>
        </w:rPr>
        <w:t xml:space="preserve">If the Buyer decides to buy Deliverables under the DPS Contract it must use DPS Schedule 7 (Order Procedure) and must state its requirements using DPS Schedule 6 (Order Form Template and Order Schedules). If allowed by the Regulations, the Buyer can:  </w:t>
      </w:r>
    </w:p>
    <w:p w14:paraId="5C8513CF" w14:textId="77777777" w:rsidR="00AF20D0" w:rsidRDefault="00235498">
      <w:pPr>
        <w:spacing w:after="64"/>
        <w:ind w:left="425"/>
      </w:pPr>
      <w:r>
        <w:rPr>
          <w:sz w:val="24"/>
        </w:rPr>
        <w:t xml:space="preserve">  </w:t>
      </w:r>
    </w:p>
    <w:p w14:paraId="7855D519" w14:textId="77777777" w:rsidR="00AF20D0" w:rsidRDefault="00235498">
      <w:pPr>
        <w:numPr>
          <w:ilvl w:val="0"/>
          <w:numId w:val="42"/>
        </w:numPr>
        <w:spacing w:after="73" w:line="250" w:lineRule="auto"/>
        <w:ind w:right="14" w:hanging="428"/>
      </w:pPr>
      <w:r>
        <w:rPr>
          <w:sz w:val="24"/>
        </w:rPr>
        <w:t xml:space="preserve">make changes to DPS Schedule 6 (Order Form Template and Order Schedules);  </w:t>
      </w:r>
    </w:p>
    <w:p w14:paraId="0FDD0550" w14:textId="77777777" w:rsidR="00AF20D0" w:rsidRDefault="00235498">
      <w:pPr>
        <w:numPr>
          <w:ilvl w:val="0"/>
          <w:numId w:val="42"/>
        </w:numPr>
        <w:spacing w:after="78" w:line="250" w:lineRule="auto"/>
        <w:ind w:right="14" w:hanging="428"/>
      </w:pPr>
      <w:r>
        <w:rPr>
          <w:sz w:val="24"/>
        </w:rPr>
        <w:t xml:space="preserve">create new Order Schedules;  </w:t>
      </w:r>
    </w:p>
    <w:p w14:paraId="2D2190D3" w14:textId="77777777" w:rsidR="00AF20D0" w:rsidRDefault="00235498">
      <w:pPr>
        <w:numPr>
          <w:ilvl w:val="0"/>
          <w:numId w:val="42"/>
        </w:numPr>
        <w:spacing w:after="73" w:line="250" w:lineRule="auto"/>
        <w:ind w:right="14" w:hanging="428"/>
      </w:pPr>
      <w:r>
        <w:rPr>
          <w:sz w:val="24"/>
        </w:rPr>
        <w:t xml:space="preserve">exclude optional template Order Schedules; and/or   </w:t>
      </w:r>
    </w:p>
    <w:p w14:paraId="7BBDC26B" w14:textId="77777777" w:rsidR="00AF20D0" w:rsidRDefault="00235498">
      <w:pPr>
        <w:numPr>
          <w:ilvl w:val="0"/>
          <w:numId w:val="42"/>
        </w:numPr>
        <w:spacing w:after="12" w:line="250" w:lineRule="auto"/>
        <w:ind w:right="14" w:hanging="428"/>
      </w:pPr>
      <w:r>
        <w:rPr>
          <w:sz w:val="24"/>
        </w:rPr>
        <w:t xml:space="preserve">use Special Terms in the Order Form to add or change terms.  </w:t>
      </w:r>
    </w:p>
    <w:p w14:paraId="39D885EC" w14:textId="77777777" w:rsidR="00AF20D0" w:rsidRDefault="00235498">
      <w:pPr>
        <w:spacing w:after="63"/>
        <w:ind w:left="425"/>
      </w:pPr>
      <w:r>
        <w:rPr>
          <w:sz w:val="24"/>
        </w:rPr>
        <w:t xml:space="preserve">  </w:t>
      </w:r>
    </w:p>
    <w:p w14:paraId="42967CBC" w14:textId="77777777" w:rsidR="00AF20D0" w:rsidRDefault="00235498">
      <w:pPr>
        <w:spacing w:after="12" w:line="250" w:lineRule="auto"/>
        <w:ind w:left="413" w:right="14" w:hanging="10"/>
      </w:pPr>
      <w:r>
        <w:rPr>
          <w:sz w:val="24"/>
        </w:rPr>
        <w:t>2.5</w:t>
      </w:r>
      <w:r>
        <w:rPr>
          <w:rFonts w:ascii="Arial" w:eastAsia="Arial" w:hAnsi="Arial" w:cs="Arial"/>
          <w:sz w:val="24"/>
        </w:rPr>
        <w:t xml:space="preserve"> </w:t>
      </w:r>
      <w:r>
        <w:rPr>
          <w:sz w:val="24"/>
        </w:rPr>
        <w:t xml:space="preserve">Each Order Contract:  </w:t>
      </w:r>
    </w:p>
    <w:p w14:paraId="223C1583" w14:textId="77777777" w:rsidR="00AF20D0" w:rsidRDefault="00235498">
      <w:pPr>
        <w:spacing w:after="68"/>
        <w:ind w:left="998"/>
      </w:pPr>
      <w:r>
        <w:rPr>
          <w:sz w:val="24"/>
        </w:rPr>
        <w:t xml:space="preserve">  </w:t>
      </w:r>
    </w:p>
    <w:p w14:paraId="7611F490" w14:textId="77777777" w:rsidR="00AF20D0" w:rsidRDefault="00235498">
      <w:pPr>
        <w:numPr>
          <w:ilvl w:val="0"/>
          <w:numId w:val="43"/>
        </w:numPr>
        <w:spacing w:after="73" w:line="250" w:lineRule="auto"/>
        <w:ind w:right="14" w:hanging="428"/>
      </w:pPr>
      <w:r>
        <w:rPr>
          <w:sz w:val="24"/>
        </w:rPr>
        <w:t xml:space="preserve">is a separate Contract from the DPS Contract;  </w:t>
      </w:r>
    </w:p>
    <w:p w14:paraId="29E03E70" w14:textId="77777777" w:rsidR="00AF20D0" w:rsidRDefault="00235498">
      <w:pPr>
        <w:numPr>
          <w:ilvl w:val="0"/>
          <w:numId w:val="43"/>
        </w:numPr>
        <w:spacing w:after="76" w:line="250" w:lineRule="auto"/>
        <w:ind w:right="14" w:hanging="428"/>
      </w:pPr>
      <w:r>
        <w:rPr>
          <w:sz w:val="24"/>
        </w:rPr>
        <w:t xml:space="preserve">is between a Supplier and a Buyer;  </w:t>
      </w:r>
    </w:p>
    <w:p w14:paraId="1AC80790" w14:textId="77777777" w:rsidR="00AF20D0" w:rsidRDefault="00235498">
      <w:pPr>
        <w:numPr>
          <w:ilvl w:val="0"/>
          <w:numId w:val="43"/>
        </w:numPr>
        <w:spacing w:after="12" w:line="250" w:lineRule="auto"/>
        <w:ind w:right="14" w:hanging="428"/>
      </w:pPr>
      <w:r>
        <w:rPr>
          <w:sz w:val="24"/>
        </w:rPr>
        <w:t>includes Core Terms, Schedules and any other changes or items in the completed Order Form; and (d)</w:t>
      </w:r>
      <w:r>
        <w:rPr>
          <w:rFonts w:ascii="Arial" w:eastAsia="Arial" w:hAnsi="Arial" w:cs="Arial"/>
          <w:sz w:val="24"/>
        </w:rPr>
        <w:t xml:space="preserve"> </w:t>
      </w:r>
      <w:r>
        <w:rPr>
          <w:sz w:val="24"/>
        </w:rPr>
        <w:t xml:space="preserve">survives the termination of the DPS Contract.  </w:t>
      </w:r>
    </w:p>
    <w:p w14:paraId="06D6CD9F" w14:textId="77777777" w:rsidR="00AF20D0" w:rsidRDefault="00235498">
      <w:pPr>
        <w:spacing w:after="66"/>
        <w:ind w:left="1426"/>
      </w:pPr>
      <w:r>
        <w:rPr>
          <w:sz w:val="24"/>
        </w:rPr>
        <w:t xml:space="preserve">  </w:t>
      </w:r>
    </w:p>
    <w:p w14:paraId="799B09FA" w14:textId="77777777" w:rsidR="00AF20D0" w:rsidRDefault="00235498">
      <w:pPr>
        <w:numPr>
          <w:ilvl w:val="1"/>
          <w:numId w:val="44"/>
        </w:numPr>
        <w:spacing w:after="12" w:line="250" w:lineRule="auto"/>
        <w:ind w:right="14" w:hanging="566"/>
      </w:pPr>
      <w:r>
        <w:rPr>
          <w:sz w:val="24"/>
        </w:rPr>
        <w:t xml:space="preserve">Where the Supplier is approached by any Other Contracting Authority requesting Deliverables or substantially similar goods or services, the Supplier must tell them about this DPS Contract before accepting their order.   </w:t>
      </w:r>
    </w:p>
    <w:p w14:paraId="4BDAA505" w14:textId="77777777" w:rsidR="00AF20D0" w:rsidRDefault="00235498">
      <w:pPr>
        <w:spacing w:after="49"/>
        <w:ind w:left="998"/>
      </w:pPr>
      <w:r>
        <w:rPr>
          <w:sz w:val="24"/>
        </w:rPr>
        <w:t xml:space="preserve">  </w:t>
      </w:r>
    </w:p>
    <w:p w14:paraId="1DF98B8F" w14:textId="77777777" w:rsidR="00AF20D0" w:rsidRDefault="00235498">
      <w:pPr>
        <w:numPr>
          <w:ilvl w:val="1"/>
          <w:numId w:val="44"/>
        </w:numPr>
        <w:spacing w:after="12" w:line="250" w:lineRule="auto"/>
        <w:ind w:right="14" w:hanging="566"/>
      </w:pPr>
      <w:r>
        <w:rPr>
          <w:sz w:val="24"/>
        </w:rPr>
        <w:t xml:space="preserve">The Supplier acknowledges it has all the information required to perform its obligations under each Contract before entering into a Contract. When information is provided by a Relevant Authority no warranty of its accuracy is given to the Supplier.  </w:t>
      </w:r>
    </w:p>
    <w:p w14:paraId="096B9F28" w14:textId="77777777" w:rsidR="00AF20D0" w:rsidRDefault="00235498">
      <w:pPr>
        <w:spacing w:after="47"/>
        <w:ind w:left="998"/>
      </w:pPr>
      <w:r>
        <w:rPr>
          <w:sz w:val="24"/>
        </w:rPr>
        <w:t xml:space="preserve">  </w:t>
      </w:r>
    </w:p>
    <w:p w14:paraId="00C56979" w14:textId="77777777" w:rsidR="00AF20D0" w:rsidRDefault="00235498">
      <w:pPr>
        <w:numPr>
          <w:ilvl w:val="1"/>
          <w:numId w:val="44"/>
        </w:numPr>
        <w:spacing w:after="12" w:line="250" w:lineRule="auto"/>
        <w:ind w:right="14" w:hanging="566"/>
      </w:pPr>
      <w:r>
        <w:rPr>
          <w:sz w:val="24"/>
        </w:rPr>
        <w:t xml:space="preserve">The Supplier will not be excused from any obligation, or be entitled to additional Costs or Charges because it failed to either:  </w:t>
      </w:r>
    </w:p>
    <w:p w14:paraId="306BF351" w14:textId="77777777" w:rsidR="00AF20D0" w:rsidRDefault="00235498">
      <w:pPr>
        <w:spacing w:after="0"/>
        <w:ind w:left="998"/>
      </w:pPr>
      <w:r>
        <w:rPr>
          <w:sz w:val="24"/>
        </w:rPr>
        <w:t xml:space="preserve">  </w:t>
      </w:r>
    </w:p>
    <w:p w14:paraId="38623249" w14:textId="77777777" w:rsidR="00AF20D0" w:rsidRDefault="00235498">
      <w:pPr>
        <w:spacing w:after="12" w:line="250" w:lineRule="auto"/>
        <w:ind w:left="1008" w:right="3271" w:hanging="10"/>
      </w:pPr>
      <w:r>
        <w:rPr>
          <w:sz w:val="24"/>
        </w:rPr>
        <w:lastRenderedPageBreak/>
        <w:t>(a)</w:t>
      </w:r>
      <w:r>
        <w:rPr>
          <w:rFonts w:ascii="Arial" w:eastAsia="Arial" w:hAnsi="Arial" w:cs="Arial"/>
          <w:sz w:val="24"/>
        </w:rPr>
        <w:t xml:space="preserve"> </w:t>
      </w:r>
      <w:r>
        <w:rPr>
          <w:sz w:val="24"/>
        </w:rPr>
        <w:t>verify the accuracy of the Due Diligence Information; or (b)</w:t>
      </w:r>
      <w:r>
        <w:rPr>
          <w:rFonts w:ascii="Arial" w:eastAsia="Arial" w:hAnsi="Arial" w:cs="Arial"/>
          <w:sz w:val="24"/>
        </w:rPr>
        <w:t xml:space="preserve"> </w:t>
      </w:r>
      <w:r>
        <w:rPr>
          <w:sz w:val="24"/>
        </w:rPr>
        <w:t xml:space="preserve">properly perform its own adequate checks.  </w:t>
      </w:r>
    </w:p>
    <w:p w14:paraId="2A2FE0EB" w14:textId="77777777" w:rsidR="00AF20D0" w:rsidRDefault="00235498">
      <w:pPr>
        <w:spacing w:after="66"/>
        <w:ind w:left="425"/>
      </w:pPr>
      <w:r>
        <w:rPr>
          <w:sz w:val="24"/>
        </w:rPr>
        <w:t xml:space="preserve">  </w:t>
      </w:r>
    </w:p>
    <w:p w14:paraId="09D4509F" w14:textId="77777777" w:rsidR="00AF20D0" w:rsidRDefault="00235498">
      <w:pPr>
        <w:spacing w:after="12" w:line="250" w:lineRule="auto"/>
        <w:ind w:left="413" w:right="14" w:hanging="10"/>
      </w:pPr>
      <w:r>
        <w:rPr>
          <w:sz w:val="24"/>
        </w:rPr>
        <w:t>2.9</w:t>
      </w:r>
      <w:r>
        <w:rPr>
          <w:rFonts w:ascii="Arial" w:eastAsia="Arial" w:hAnsi="Arial" w:cs="Arial"/>
          <w:sz w:val="24"/>
        </w:rPr>
        <w:t xml:space="preserve"> </w:t>
      </w:r>
      <w:r>
        <w:rPr>
          <w:sz w:val="24"/>
        </w:rPr>
        <w:t xml:space="preserve">CCS and the Buyer will not be liable for errors, omissions or misrepresentation of any information.  </w:t>
      </w:r>
    </w:p>
    <w:p w14:paraId="31258E8C" w14:textId="77777777" w:rsidR="00AF20D0" w:rsidRDefault="00235498">
      <w:pPr>
        <w:spacing w:after="61"/>
        <w:ind w:left="425"/>
      </w:pPr>
      <w:r>
        <w:rPr>
          <w:sz w:val="24"/>
        </w:rPr>
        <w:t xml:space="preserve">  </w:t>
      </w:r>
    </w:p>
    <w:p w14:paraId="08DA5FD6" w14:textId="77777777" w:rsidR="00AF20D0" w:rsidRDefault="00235498">
      <w:pPr>
        <w:spacing w:after="12" w:line="250" w:lineRule="auto"/>
        <w:ind w:left="413" w:right="14" w:hanging="10"/>
      </w:pPr>
      <w:r>
        <w:rPr>
          <w:sz w:val="24"/>
        </w:rPr>
        <w:t>2.10</w:t>
      </w:r>
      <w:r>
        <w:rPr>
          <w:rFonts w:ascii="Arial" w:eastAsia="Arial" w:hAnsi="Arial" w:cs="Arial"/>
          <w:sz w:val="24"/>
        </w:rPr>
        <w:t xml:space="preserve"> </w:t>
      </w:r>
      <w:r>
        <w:rPr>
          <w:sz w:val="24"/>
        </w:rPr>
        <w:t xml:space="preserve">The Supplier warrants and represents that all statements made and documents submitted as part of the procurement of Deliverables are and remain true and accurate.  </w:t>
      </w:r>
    </w:p>
    <w:p w14:paraId="3C9B5974" w14:textId="77777777" w:rsidR="00AF20D0" w:rsidRDefault="00235498">
      <w:pPr>
        <w:spacing w:after="47"/>
        <w:ind w:left="720"/>
      </w:pPr>
      <w:r>
        <w:rPr>
          <w:sz w:val="24"/>
        </w:rPr>
        <w:t xml:space="preserve">  </w:t>
      </w:r>
    </w:p>
    <w:p w14:paraId="2EC38046" w14:textId="77777777" w:rsidR="00AF20D0" w:rsidRDefault="00235498">
      <w:pPr>
        <w:spacing w:after="12" w:line="250" w:lineRule="auto"/>
        <w:ind w:left="969" w:right="14" w:hanging="566"/>
      </w:pPr>
      <w:r>
        <w:rPr>
          <w:sz w:val="24"/>
        </w:rPr>
        <w:t>2.11</w:t>
      </w:r>
      <w:r>
        <w:rPr>
          <w:rFonts w:ascii="Arial" w:eastAsia="Arial" w:hAnsi="Arial" w:cs="Arial"/>
          <w:sz w:val="24"/>
        </w:rPr>
        <w:t xml:space="preserve"> </w:t>
      </w:r>
      <w:r>
        <w:rPr>
          <w:sz w:val="24"/>
        </w:rPr>
        <w:t xml:space="preserve">An Order Contract can only be created using the electronic procedures described in the FTS Notice as required by the Regulations.  </w:t>
      </w:r>
    </w:p>
    <w:p w14:paraId="1D1CBBB3" w14:textId="77777777" w:rsidR="00AF20D0" w:rsidRDefault="00235498">
      <w:pPr>
        <w:spacing w:after="47"/>
        <w:ind w:left="720"/>
      </w:pPr>
      <w:r>
        <w:rPr>
          <w:sz w:val="24"/>
        </w:rPr>
        <w:t xml:space="preserve">  </w:t>
      </w:r>
    </w:p>
    <w:p w14:paraId="72597354" w14:textId="77777777" w:rsidR="00AF20D0" w:rsidRDefault="00235498">
      <w:pPr>
        <w:spacing w:after="12" w:line="250" w:lineRule="auto"/>
        <w:ind w:left="969" w:right="14" w:hanging="566"/>
      </w:pPr>
      <w:r>
        <w:rPr>
          <w:sz w:val="24"/>
        </w:rPr>
        <w:t>2.12</w:t>
      </w:r>
      <w:r>
        <w:rPr>
          <w:rFonts w:ascii="Arial" w:eastAsia="Arial" w:hAnsi="Arial" w:cs="Arial"/>
          <w:sz w:val="24"/>
        </w:rPr>
        <w:t xml:space="preserve"> </w:t>
      </w:r>
      <w:r>
        <w:rPr>
          <w:sz w:val="24"/>
        </w:rPr>
        <w:t xml:space="preserve">A Supplier can only receive Orders under the DPS Contract while it meets the basic access requirements for the DPS stated in the FTS Notice. CCS can audit whether a Supplier meets the basic access requirements at any point during the DPS Contract Period.  </w:t>
      </w:r>
    </w:p>
    <w:p w14:paraId="6CAA4B48" w14:textId="77777777" w:rsidR="00AF20D0" w:rsidRDefault="00235498">
      <w:pPr>
        <w:spacing w:after="333"/>
        <w:ind w:left="425"/>
      </w:pPr>
      <w:r>
        <w:rPr>
          <w:sz w:val="24"/>
        </w:rPr>
        <w:t xml:space="preserve">  </w:t>
      </w:r>
    </w:p>
    <w:p w14:paraId="5C170D67" w14:textId="77777777" w:rsidR="00AF20D0" w:rsidRDefault="00235498">
      <w:pPr>
        <w:pStyle w:val="Heading2"/>
        <w:tabs>
          <w:tab w:val="center" w:pos="2788"/>
        </w:tabs>
        <w:ind w:left="-15" w:firstLine="0"/>
      </w:pPr>
      <w:r>
        <w:t>3.</w:t>
      </w:r>
      <w:r>
        <w:rPr>
          <w:rFonts w:ascii="Arial" w:eastAsia="Arial" w:hAnsi="Arial" w:cs="Arial"/>
        </w:rPr>
        <w:t xml:space="preserve"> </w:t>
      </w:r>
      <w:r>
        <w:rPr>
          <w:rFonts w:ascii="Arial" w:eastAsia="Arial" w:hAnsi="Arial" w:cs="Arial"/>
        </w:rPr>
        <w:tab/>
      </w:r>
      <w:r>
        <w:t xml:space="preserve">What needs to be delivered   </w:t>
      </w:r>
    </w:p>
    <w:p w14:paraId="7B6A192F" w14:textId="77777777" w:rsidR="00AF20D0" w:rsidRDefault="00235498">
      <w:pPr>
        <w:pStyle w:val="Heading3"/>
        <w:tabs>
          <w:tab w:val="center" w:pos="1612"/>
        </w:tabs>
        <w:spacing w:after="0"/>
        <w:ind w:left="-15" w:firstLine="0"/>
      </w:pPr>
      <w:r>
        <w:rPr>
          <w:rFonts w:ascii="Calibri" w:eastAsia="Calibri" w:hAnsi="Calibri" w:cs="Calibri"/>
          <w:sz w:val="28"/>
        </w:rPr>
        <w:t>3.1</w:t>
      </w:r>
      <w:r>
        <w:rPr>
          <w:sz w:val="28"/>
        </w:rPr>
        <w:t xml:space="preserve"> </w:t>
      </w:r>
      <w:r>
        <w:rPr>
          <w:sz w:val="28"/>
        </w:rPr>
        <w:tab/>
      </w:r>
      <w:r>
        <w:rPr>
          <w:rFonts w:ascii="Calibri" w:eastAsia="Calibri" w:hAnsi="Calibri" w:cs="Calibri"/>
          <w:sz w:val="28"/>
        </w:rPr>
        <w:t xml:space="preserve">All deliverables  </w:t>
      </w:r>
    </w:p>
    <w:p w14:paraId="30550813" w14:textId="77777777" w:rsidR="00AF20D0" w:rsidRDefault="00235498">
      <w:pPr>
        <w:spacing w:after="12" w:line="250" w:lineRule="auto"/>
        <w:ind w:left="413" w:right="14" w:hanging="10"/>
      </w:pPr>
      <w:r>
        <w:rPr>
          <w:sz w:val="24"/>
        </w:rPr>
        <w:t>3.1.1</w:t>
      </w:r>
      <w:r>
        <w:rPr>
          <w:rFonts w:ascii="Arial" w:eastAsia="Arial" w:hAnsi="Arial" w:cs="Arial"/>
          <w:sz w:val="24"/>
        </w:rPr>
        <w:t xml:space="preserve"> </w:t>
      </w:r>
      <w:r>
        <w:rPr>
          <w:sz w:val="24"/>
        </w:rPr>
        <w:t xml:space="preserve">The Supplier must provide Deliverables:  </w:t>
      </w:r>
    </w:p>
    <w:p w14:paraId="49239F3D" w14:textId="77777777" w:rsidR="00AF20D0" w:rsidRDefault="00235498">
      <w:pPr>
        <w:spacing w:after="66"/>
        <w:ind w:left="1140"/>
      </w:pPr>
      <w:r>
        <w:rPr>
          <w:sz w:val="24"/>
        </w:rPr>
        <w:t xml:space="preserve">  </w:t>
      </w:r>
    </w:p>
    <w:p w14:paraId="76A0B4EF" w14:textId="77777777" w:rsidR="00AF20D0" w:rsidRDefault="00235498">
      <w:pPr>
        <w:numPr>
          <w:ilvl w:val="0"/>
          <w:numId w:val="45"/>
        </w:numPr>
        <w:spacing w:after="83" w:line="250" w:lineRule="auto"/>
        <w:ind w:right="14" w:hanging="428"/>
      </w:pPr>
      <w:r>
        <w:rPr>
          <w:sz w:val="24"/>
        </w:rPr>
        <w:t xml:space="preserve">that comply with the Specification, the DPS Application and, in relation to an Order Contract, the Order Tender (if there is one);  </w:t>
      </w:r>
    </w:p>
    <w:p w14:paraId="0E4A237F" w14:textId="77777777" w:rsidR="00AF20D0" w:rsidRDefault="00235498">
      <w:pPr>
        <w:numPr>
          <w:ilvl w:val="0"/>
          <w:numId w:val="45"/>
        </w:numPr>
        <w:spacing w:after="76" w:line="250" w:lineRule="auto"/>
        <w:ind w:right="14" w:hanging="428"/>
      </w:pPr>
      <w:r>
        <w:rPr>
          <w:sz w:val="24"/>
        </w:rPr>
        <w:t xml:space="preserve">to a professional standard;  </w:t>
      </w:r>
    </w:p>
    <w:p w14:paraId="4D407D8D" w14:textId="77777777" w:rsidR="00AF20D0" w:rsidRDefault="00235498">
      <w:pPr>
        <w:numPr>
          <w:ilvl w:val="0"/>
          <w:numId w:val="45"/>
        </w:numPr>
        <w:spacing w:after="74" w:line="250" w:lineRule="auto"/>
        <w:ind w:right="14" w:hanging="428"/>
      </w:pPr>
      <w:r>
        <w:rPr>
          <w:sz w:val="24"/>
        </w:rPr>
        <w:t>using reasonable skill and care; (d)</w:t>
      </w:r>
      <w:r>
        <w:rPr>
          <w:rFonts w:ascii="Arial" w:eastAsia="Arial" w:hAnsi="Arial" w:cs="Arial"/>
          <w:sz w:val="24"/>
        </w:rPr>
        <w:t xml:space="preserve"> </w:t>
      </w:r>
      <w:r>
        <w:rPr>
          <w:sz w:val="24"/>
        </w:rPr>
        <w:t xml:space="preserve">using Good Industry Practice;  </w:t>
      </w:r>
    </w:p>
    <w:p w14:paraId="3E1D6FD3" w14:textId="77777777" w:rsidR="00AF20D0" w:rsidRDefault="00235498">
      <w:pPr>
        <w:spacing w:after="12" w:line="250" w:lineRule="auto"/>
        <w:ind w:left="1008" w:right="14" w:hanging="10"/>
      </w:pPr>
      <w:r>
        <w:rPr>
          <w:sz w:val="24"/>
        </w:rPr>
        <w:t>(e)</w:t>
      </w:r>
      <w:r>
        <w:rPr>
          <w:rFonts w:ascii="Arial" w:eastAsia="Arial" w:hAnsi="Arial" w:cs="Arial"/>
          <w:sz w:val="24"/>
        </w:rPr>
        <w:t xml:space="preserve"> </w:t>
      </w:r>
      <w:r>
        <w:rPr>
          <w:sz w:val="24"/>
        </w:rPr>
        <w:t>using its own policies, processes and internal quality control measures as long as they do not conflict with the Contract; (f)</w:t>
      </w:r>
      <w:r>
        <w:rPr>
          <w:rFonts w:ascii="Arial" w:eastAsia="Arial" w:hAnsi="Arial" w:cs="Arial"/>
          <w:sz w:val="24"/>
        </w:rPr>
        <w:t xml:space="preserve"> </w:t>
      </w:r>
      <w:r>
        <w:rPr>
          <w:sz w:val="24"/>
        </w:rPr>
        <w:t xml:space="preserve">on the dates agreed; </w:t>
      </w:r>
      <w:proofErr w:type="gramStart"/>
      <w:r>
        <w:rPr>
          <w:sz w:val="24"/>
        </w:rPr>
        <w:t>and  (</w:t>
      </w:r>
      <w:proofErr w:type="gramEnd"/>
      <w:r>
        <w:rPr>
          <w:sz w:val="24"/>
        </w:rPr>
        <w:t>g)</w:t>
      </w:r>
      <w:r>
        <w:rPr>
          <w:rFonts w:ascii="Arial" w:eastAsia="Arial" w:hAnsi="Arial" w:cs="Arial"/>
          <w:sz w:val="24"/>
        </w:rPr>
        <w:t xml:space="preserve"> </w:t>
      </w:r>
      <w:r>
        <w:rPr>
          <w:sz w:val="24"/>
        </w:rPr>
        <w:t xml:space="preserve">that comply with Law.   </w:t>
      </w:r>
    </w:p>
    <w:p w14:paraId="0A57D72F" w14:textId="77777777" w:rsidR="00AF20D0" w:rsidRDefault="00235498">
      <w:pPr>
        <w:spacing w:after="66"/>
        <w:ind w:left="425"/>
      </w:pPr>
      <w:r>
        <w:rPr>
          <w:sz w:val="24"/>
        </w:rPr>
        <w:t xml:space="preserve">  </w:t>
      </w:r>
    </w:p>
    <w:p w14:paraId="66E6DE45" w14:textId="77777777" w:rsidR="00AF20D0" w:rsidRDefault="00235498">
      <w:pPr>
        <w:spacing w:after="12" w:line="250" w:lineRule="auto"/>
        <w:ind w:left="1123" w:right="14" w:hanging="720"/>
      </w:pPr>
      <w:r>
        <w:rPr>
          <w:sz w:val="24"/>
        </w:rPr>
        <w:t>3.1.2</w:t>
      </w:r>
      <w:r>
        <w:rPr>
          <w:rFonts w:ascii="Arial" w:eastAsia="Arial" w:hAnsi="Arial" w:cs="Arial"/>
          <w:sz w:val="24"/>
        </w:rPr>
        <w:t xml:space="preserve"> </w:t>
      </w:r>
      <w:r>
        <w:rPr>
          <w:sz w:val="24"/>
        </w:rPr>
        <w:t xml:space="preserve">The Supplier must provide Deliverables with a warranty of at least 90 days from Delivery against all obvious defects.  </w:t>
      </w:r>
    </w:p>
    <w:p w14:paraId="41E9DFBF" w14:textId="77777777" w:rsidR="00AF20D0" w:rsidRDefault="00235498">
      <w:pPr>
        <w:spacing w:after="136"/>
        <w:ind w:left="1140"/>
      </w:pPr>
      <w:r>
        <w:rPr>
          <w:sz w:val="24"/>
        </w:rPr>
        <w:t xml:space="preserve">  </w:t>
      </w:r>
    </w:p>
    <w:p w14:paraId="443984B1" w14:textId="77777777" w:rsidR="00AF20D0" w:rsidRDefault="00235498">
      <w:pPr>
        <w:pStyle w:val="Heading3"/>
        <w:tabs>
          <w:tab w:val="center" w:pos="1542"/>
        </w:tabs>
        <w:spacing w:after="0"/>
        <w:ind w:left="-15" w:firstLine="0"/>
      </w:pPr>
      <w:r>
        <w:rPr>
          <w:rFonts w:ascii="Calibri" w:eastAsia="Calibri" w:hAnsi="Calibri" w:cs="Calibri"/>
          <w:sz w:val="28"/>
        </w:rPr>
        <w:t>3.2</w:t>
      </w:r>
      <w:r>
        <w:rPr>
          <w:sz w:val="28"/>
        </w:rPr>
        <w:t xml:space="preserve"> </w:t>
      </w:r>
      <w:r>
        <w:rPr>
          <w:sz w:val="28"/>
        </w:rPr>
        <w:tab/>
      </w:r>
      <w:r>
        <w:rPr>
          <w:rFonts w:ascii="Calibri" w:eastAsia="Calibri" w:hAnsi="Calibri" w:cs="Calibri"/>
          <w:sz w:val="28"/>
        </w:rPr>
        <w:t xml:space="preserve">Goods clauses  </w:t>
      </w:r>
    </w:p>
    <w:p w14:paraId="6DA46020" w14:textId="77777777" w:rsidR="00AF20D0" w:rsidRDefault="00235498">
      <w:pPr>
        <w:spacing w:after="12" w:line="250" w:lineRule="auto"/>
        <w:ind w:left="413" w:right="14" w:hanging="10"/>
      </w:pPr>
      <w:r>
        <w:rPr>
          <w:sz w:val="24"/>
        </w:rPr>
        <w:t>3.2.1</w:t>
      </w:r>
      <w:r>
        <w:rPr>
          <w:rFonts w:ascii="Arial" w:eastAsia="Arial" w:hAnsi="Arial" w:cs="Arial"/>
          <w:sz w:val="24"/>
        </w:rPr>
        <w:t xml:space="preserve"> </w:t>
      </w:r>
      <w:r>
        <w:rPr>
          <w:sz w:val="24"/>
        </w:rPr>
        <w:t xml:space="preserve">All Goods delivered must be new, or as new if recycled, unused and of recent origin.  </w:t>
      </w:r>
    </w:p>
    <w:p w14:paraId="5608A60F" w14:textId="77777777" w:rsidR="00AF20D0" w:rsidRDefault="00235498">
      <w:pPr>
        <w:spacing w:after="45"/>
        <w:ind w:left="1140"/>
      </w:pPr>
      <w:r>
        <w:rPr>
          <w:sz w:val="24"/>
        </w:rPr>
        <w:t xml:space="preserve">  </w:t>
      </w:r>
    </w:p>
    <w:p w14:paraId="24D75FCC" w14:textId="77777777" w:rsidR="00AF20D0" w:rsidRDefault="00235498">
      <w:pPr>
        <w:spacing w:after="12" w:line="250" w:lineRule="auto"/>
        <w:ind w:left="413" w:right="14" w:hanging="10"/>
      </w:pPr>
      <w:r>
        <w:rPr>
          <w:sz w:val="24"/>
        </w:rPr>
        <w:t>3.2.2</w:t>
      </w:r>
      <w:r>
        <w:rPr>
          <w:rFonts w:ascii="Arial" w:eastAsia="Arial" w:hAnsi="Arial" w:cs="Arial"/>
          <w:sz w:val="24"/>
        </w:rPr>
        <w:t xml:space="preserve"> </w:t>
      </w:r>
      <w:r>
        <w:rPr>
          <w:sz w:val="24"/>
        </w:rPr>
        <w:t xml:space="preserve">All manufacturer warranties covering the Goods must be assignable to the Buyer on request and for free.  </w:t>
      </w:r>
    </w:p>
    <w:p w14:paraId="7582E07C" w14:textId="77777777" w:rsidR="00AF20D0" w:rsidRDefault="00235498">
      <w:pPr>
        <w:spacing w:after="47"/>
        <w:ind w:left="1140"/>
      </w:pPr>
      <w:r>
        <w:rPr>
          <w:sz w:val="24"/>
        </w:rPr>
        <w:t xml:space="preserve">  </w:t>
      </w:r>
    </w:p>
    <w:p w14:paraId="38EAEAE9" w14:textId="77777777" w:rsidR="00AF20D0" w:rsidRDefault="00235498">
      <w:pPr>
        <w:spacing w:after="12" w:line="250" w:lineRule="auto"/>
        <w:ind w:left="1123" w:right="14" w:hanging="720"/>
      </w:pPr>
      <w:r>
        <w:rPr>
          <w:sz w:val="24"/>
        </w:rPr>
        <w:t>3.2.3</w:t>
      </w:r>
      <w:r>
        <w:rPr>
          <w:rFonts w:ascii="Arial" w:eastAsia="Arial" w:hAnsi="Arial" w:cs="Arial"/>
          <w:sz w:val="24"/>
        </w:rPr>
        <w:t xml:space="preserve"> </w:t>
      </w:r>
      <w:r>
        <w:rPr>
          <w:sz w:val="24"/>
        </w:rPr>
        <w:t xml:space="preserve">The Supplier transfers ownership of the Goods on Delivery or payment for those Goods, whichever is earlier.  </w:t>
      </w:r>
    </w:p>
    <w:p w14:paraId="2742BBD8" w14:textId="77777777" w:rsidR="00AF20D0" w:rsidRDefault="00235498">
      <w:pPr>
        <w:spacing w:after="47"/>
        <w:ind w:left="1140"/>
      </w:pPr>
      <w:r>
        <w:rPr>
          <w:sz w:val="24"/>
        </w:rPr>
        <w:t xml:space="preserve">  </w:t>
      </w:r>
    </w:p>
    <w:p w14:paraId="462D2715" w14:textId="77777777" w:rsidR="00AF20D0" w:rsidRDefault="00235498">
      <w:pPr>
        <w:spacing w:after="12" w:line="250" w:lineRule="auto"/>
        <w:ind w:left="413" w:right="14" w:hanging="10"/>
      </w:pPr>
      <w:r>
        <w:rPr>
          <w:sz w:val="24"/>
        </w:rPr>
        <w:t>3.2.4</w:t>
      </w:r>
      <w:r>
        <w:rPr>
          <w:rFonts w:ascii="Arial" w:eastAsia="Arial" w:hAnsi="Arial" w:cs="Arial"/>
          <w:sz w:val="24"/>
        </w:rPr>
        <w:t xml:space="preserve"> </w:t>
      </w:r>
      <w:r>
        <w:rPr>
          <w:sz w:val="24"/>
        </w:rPr>
        <w:t xml:space="preserve">Risk in the Goods transfers to the Buyer on Delivery of the Goods, but remains with the Supplier if the </w:t>
      </w:r>
    </w:p>
    <w:p w14:paraId="4D4133C2" w14:textId="77777777" w:rsidR="00AF20D0" w:rsidRDefault="00235498">
      <w:pPr>
        <w:spacing w:after="12" w:line="250" w:lineRule="auto"/>
        <w:ind w:left="1148" w:right="14" w:hanging="10"/>
      </w:pPr>
      <w:r>
        <w:rPr>
          <w:sz w:val="24"/>
        </w:rPr>
        <w:t xml:space="preserve">Buyer notices damage following Delivery and lets the Supplier know within 3 Working Days of Delivery.  </w:t>
      </w:r>
    </w:p>
    <w:p w14:paraId="596B7F3A" w14:textId="77777777" w:rsidR="00AF20D0" w:rsidRDefault="00235498">
      <w:pPr>
        <w:spacing w:after="47"/>
        <w:ind w:left="1140"/>
      </w:pPr>
      <w:r>
        <w:rPr>
          <w:sz w:val="24"/>
        </w:rPr>
        <w:t xml:space="preserve">  </w:t>
      </w:r>
    </w:p>
    <w:p w14:paraId="0BFCC78A" w14:textId="77777777" w:rsidR="00AF20D0" w:rsidRDefault="00235498">
      <w:pPr>
        <w:spacing w:after="12" w:line="250" w:lineRule="auto"/>
        <w:ind w:left="1123" w:right="14" w:hanging="720"/>
      </w:pPr>
      <w:r>
        <w:rPr>
          <w:sz w:val="24"/>
        </w:rPr>
        <w:lastRenderedPageBreak/>
        <w:t>3.2.5</w:t>
      </w:r>
      <w:r>
        <w:rPr>
          <w:rFonts w:ascii="Arial" w:eastAsia="Arial" w:hAnsi="Arial" w:cs="Arial"/>
          <w:sz w:val="24"/>
        </w:rPr>
        <w:t xml:space="preserve"> </w:t>
      </w:r>
      <w:r>
        <w:rPr>
          <w:sz w:val="24"/>
        </w:rPr>
        <w:t xml:space="preserve">The Supplier warrants that it has full and unrestricted ownership of the Goods at the time of transfer of ownership.  </w:t>
      </w:r>
    </w:p>
    <w:p w14:paraId="7B7FA915" w14:textId="77777777" w:rsidR="00AF20D0" w:rsidRDefault="00235498">
      <w:pPr>
        <w:spacing w:after="45"/>
        <w:ind w:left="1140"/>
      </w:pPr>
      <w:r>
        <w:rPr>
          <w:sz w:val="24"/>
        </w:rPr>
        <w:t xml:space="preserve">  </w:t>
      </w:r>
    </w:p>
    <w:p w14:paraId="6B86946B" w14:textId="77777777" w:rsidR="00AF20D0" w:rsidRDefault="00235498">
      <w:pPr>
        <w:spacing w:after="5" w:line="252" w:lineRule="auto"/>
        <w:ind w:left="1123" w:hanging="720"/>
      </w:pPr>
      <w:r>
        <w:rPr>
          <w:sz w:val="24"/>
        </w:rPr>
        <w:t>3.2.6</w:t>
      </w:r>
      <w:r>
        <w:rPr>
          <w:rFonts w:ascii="Arial" w:eastAsia="Arial" w:hAnsi="Arial" w:cs="Arial"/>
          <w:sz w:val="24"/>
        </w:rPr>
        <w:t xml:space="preserve"> </w:t>
      </w:r>
      <w:r>
        <w:rPr>
          <w:sz w:val="24"/>
        </w:rPr>
        <w:t xml:space="preserve">The Supplier must deliver the Goods on the date and to the specified location during the Buyer’s working hours.  </w:t>
      </w:r>
    </w:p>
    <w:p w14:paraId="24F8CE93" w14:textId="77777777" w:rsidR="00AF20D0" w:rsidRDefault="00235498">
      <w:pPr>
        <w:spacing w:after="45"/>
        <w:ind w:left="1140"/>
      </w:pPr>
      <w:r>
        <w:rPr>
          <w:sz w:val="24"/>
        </w:rPr>
        <w:t xml:space="preserve">  </w:t>
      </w:r>
    </w:p>
    <w:p w14:paraId="7819A10F" w14:textId="77777777" w:rsidR="00AF20D0" w:rsidRDefault="00235498">
      <w:pPr>
        <w:spacing w:after="12" w:line="250" w:lineRule="auto"/>
        <w:ind w:left="413" w:right="14" w:hanging="10"/>
      </w:pPr>
      <w:r>
        <w:rPr>
          <w:sz w:val="24"/>
        </w:rPr>
        <w:t>3.2.7</w:t>
      </w:r>
      <w:r>
        <w:rPr>
          <w:rFonts w:ascii="Arial" w:eastAsia="Arial" w:hAnsi="Arial" w:cs="Arial"/>
          <w:sz w:val="24"/>
        </w:rPr>
        <w:t xml:space="preserve"> </w:t>
      </w:r>
      <w:r>
        <w:rPr>
          <w:sz w:val="24"/>
        </w:rPr>
        <w:t xml:space="preserve">The Supplier must provide sufficient packaging for the Goods to reach the point of Delivery safely and undamaged.  </w:t>
      </w:r>
    </w:p>
    <w:p w14:paraId="0A44BD7B" w14:textId="77777777" w:rsidR="00AF20D0" w:rsidRDefault="00235498">
      <w:pPr>
        <w:spacing w:after="48"/>
        <w:ind w:left="1140"/>
      </w:pPr>
      <w:r>
        <w:rPr>
          <w:sz w:val="24"/>
        </w:rPr>
        <w:t xml:space="preserve">  </w:t>
      </w:r>
    </w:p>
    <w:p w14:paraId="0A25C312" w14:textId="77777777" w:rsidR="00AF20D0" w:rsidRDefault="00235498">
      <w:pPr>
        <w:spacing w:after="12" w:line="250" w:lineRule="auto"/>
        <w:ind w:left="1123" w:right="14" w:hanging="720"/>
      </w:pPr>
      <w:r>
        <w:rPr>
          <w:sz w:val="24"/>
        </w:rPr>
        <w:t>3.2.8</w:t>
      </w:r>
      <w:r>
        <w:rPr>
          <w:rFonts w:ascii="Arial" w:eastAsia="Arial" w:hAnsi="Arial" w:cs="Arial"/>
          <w:sz w:val="24"/>
        </w:rPr>
        <w:t xml:space="preserve"> </w:t>
      </w:r>
      <w:r>
        <w:rPr>
          <w:sz w:val="24"/>
        </w:rPr>
        <w:t xml:space="preserve">All deliveries must have a delivery note attached that specifies the order number, type and quantity of Goods.  </w:t>
      </w:r>
    </w:p>
    <w:p w14:paraId="65B94388" w14:textId="77777777" w:rsidR="00AF20D0" w:rsidRDefault="00235498">
      <w:pPr>
        <w:spacing w:after="47"/>
        <w:ind w:left="1140"/>
      </w:pPr>
      <w:r>
        <w:rPr>
          <w:sz w:val="24"/>
        </w:rPr>
        <w:t xml:space="preserve">  </w:t>
      </w:r>
    </w:p>
    <w:p w14:paraId="0F60A8E0" w14:textId="77777777" w:rsidR="00AF20D0" w:rsidRDefault="00235498">
      <w:pPr>
        <w:spacing w:after="12" w:line="250" w:lineRule="auto"/>
        <w:ind w:left="1123" w:right="14" w:hanging="720"/>
      </w:pPr>
      <w:r>
        <w:rPr>
          <w:sz w:val="24"/>
        </w:rPr>
        <w:t>3.2.9</w:t>
      </w:r>
      <w:r>
        <w:rPr>
          <w:rFonts w:ascii="Arial" w:eastAsia="Arial" w:hAnsi="Arial" w:cs="Arial"/>
          <w:sz w:val="24"/>
        </w:rPr>
        <w:t xml:space="preserve"> </w:t>
      </w:r>
      <w:r>
        <w:rPr>
          <w:sz w:val="24"/>
        </w:rPr>
        <w:t xml:space="preserve">The Supplier must provide all tools, information and instructions the Buyer needs to make use of the Goods.  </w:t>
      </w:r>
    </w:p>
    <w:p w14:paraId="0A3B6581" w14:textId="77777777" w:rsidR="00AF20D0" w:rsidRDefault="00235498">
      <w:pPr>
        <w:spacing w:after="45"/>
        <w:ind w:left="1140"/>
      </w:pPr>
      <w:r>
        <w:rPr>
          <w:sz w:val="24"/>
        </w:rPr>
        <w:t xml:space="preserve">  </w:t>
      </w:r>
    </w:p>
    <w:p w14:paraId="23B1CE52" w14:textId="77777777" w:rsidR="00AF20D0" w:rsidRDefault="00235498">
      <w:pPr>
        <w:spacing w:after="12" w:line="250" w:lineRule="auto"/>
        <w:ind w:left="1123" w:right="14" w:hanging="720"/>
      </w:pPr>
      <w:r>
        <w:rPr>
          <w:sz w:val="24"/>
        </w:rPr>
        <w:t>3.2.10</w:t>
      </w:r>
      <w:r>
        <w:rPr>
          <w:rFonts w:ascii="Arial" w:eastAsia="Arial" w:hAnsi="Arial" w:cs="Arial"/>
          <w:sz w:val="24"/>
        </w:rPr>
        <w:t xml:space="preserve"> </w:t>
      </w:r>
      <w:r>
        <w:rPr>
          <w:sz w:val="24"/>
        </w:rPr>
        <w:t xml:space="preserve">The Supplier must indemnify the Buyer against the costs of any Recall of the Goods and give notice of actual or anticipated action about the Recall of the Goods.   </w:t>
      </w:r>
    </w:p>
    <w:p w14:paraId="7744EC10" w14:textId="77777777" w:rsidR="00AF20D0" w:rsidRDefault="00235498">
      <w:pPr>
        <w:spacing w:after="47"/>
        <w:ind w:left="1140"/>
      </w:pPr>
      <w:r>
        <w:rPr>
          <w:sz w:val="24"/>
        </w:rPr>
        <w:t xml:space="preserve">  </w:t>
      </w:r>
    </w:p>
    <w:p w14:paraId="2A211E92" w14:textId="77777777" w:rsidR="00AF20D0" w:rsidRDefault="00235498">
      <w:pPr>
        <w:spacing w:after="12" w:line="250" w:lineRule="auto"/>
        <w:ind w:left="1123" w:right="14" w:hanging="720"/>
      </w:pPr>
      <w:r>
        <w:rPr>
          <w:sz w:val="24"/>
        </w:rPr>
        <w:t>3.2.11</w:t>
      </w:r>
      <w:r>
        <w:rPr>
          <w:rFonts w:ascii="Arial" w:eastAsia="Arial" w:hAnsi="Arial" w:cs="Arial"/>
          <w:sz w:val="24"/>
        </w:rPr>
        <w:t xml:space="preserve"> </w:t>
      </w:r>
      <w:r>
        <w:rPr>
          <w:sz w:val="24"/>
        </w:rPr>
        <w:t xml:space="preserve">The Buyer can cancel any order or part order of Goods which has not been Delivered. If the Buyer gives less than 14 </w:t>
      </w:r>
      <w:proofErr w:type="spellStart"/>
      <w:r>
        <w:rPr>
          <w:sz w:val="24"/>
        </w:rPr>
        <w:t>days notice</w:t>
      </w:r>
      <w:proofErr w:type="spellEnd"/>
      <w:r>
        <w:rPr>
          <w:sz w:val="24"/>
        </w:rPr>
        <w:t xml:space="preserve"> then it will pay the Supplier’s reasonable and proven costs already incurred on the cancelled order as long as the Supplier takes all reasonable steps to minimise these costs.  </w:t>
      </w:r>
    </w:p>
    <w:p w14:paraId="539E8B26" w14:textId="77777777" w:rsidR="00AF20D0" w:rsidRDefault="00235498">
      <w:pPr>
        <w:spacing w:after="47"/>
        <w:ind w:left="1140"/>
      </w:pPr>
      <w:r>
        <w:rPr>
          <w:sz w:val="24"/>
        </w:rPr>
        <w:t xml:space="preserve">  </w:t>
      </w:r>
    </w:p>
    <w:p w14:paraId="044D0EEB" w14:textId="77777777" w:rsidR="00AF20D0" w:rsidRDefault="00235498">
      <w:pPr>
        <w:spacing w:after="5" w:line="252" w:lineRule="auto"/>
        <w:ind w:left="1123" w:hanging="720"/>
      </w:pPr>
      <w:r>
        <w:rPr>
          <w:sz w:val="24"/>
        </w:rPr>
        <w:t>3.2.12</w:t>
      </w:r>
      <w:r>
        <w:rPr>
          <w:rFonts w:ascii="Arial" w:eastAsia="Arial" w:hAnsi="Arial" w:cs="Arial"/>
          <w:sz w:val="24"/>
        </w:rPr>
        <w:t xml:space="preserve"> </w:t>
      </w:r>
      <w:r>
        <w:rPr>
          <w:sz w:val="24"/>
        </w:rPr>
        <w:t xml:space="preserve">The Supplier must at its own cost repair, replace, refund or substitute (at the Buyer’s option and request) any Goods that the Buyer rejects because they do not conform with Clause 3. If the Supplier does not do this it will pay the Buyer’s costs including repair or re-supply by a third party.  </w:t>
      </w:r>
    </w:p>
    <w:p w14:paraId="1B42063F" w14:textId="77777777" w:rsidR="00AF20D0" w:rsidRDefault="00235498">
      <w:pPr>
        <w:spacing w:after="136"/>
        <w:ind w:left="1140"/>
      </w:pPr>
      <w:r>
        <w:rPr>
          <w:sz w:val="24"/>
        </w:rPr>
        <w:t xml:space="preserve">  </w:t>
      </w:r>
    </w:p>
    <w:p w14:paraId="4EF64D31" w14:textId="77777777" w:rsidR="00AF20D0" w:rsidRDefault="00235498">
      <w:pPr>
        <w:pStyle w:val="Heading3"/>
        <w:tabs>
          <w:tab w:val="center" w:pos="1644"/>
        </w:tabs>
        <w:spacing w:after="0"/>
        <w:ind w:left="-15" w:firstLine="0"/>
      </w:pPr>
      <w:r>
        <w:rPr>
          <w:rFonts w:ascii="Calibri" w:eastAsia="Calibri" w:hAnsi="Calibri" w:cs="Calibri"/>
          <w:sz w:val="28"/>
        </w:rPr>
        <w:t>3.3</w:t>
      </w:r>
      <w:r>
        <w:rPr>
          <w:sz w:val="28"/>
        </w:rPr>
        <w:t xml:space="preserve"> </w:t>
      </w:r>
      <w:r>
        <w:rPr>
          <w:sz w:val="28"/>
        </w:rPr>
        <w:tab/>
      </w:r>
      <w:r>
        <w:rPr>
          <w:rFonts w:ascii="Calibri" w:eastAsia="Calibri" w:hAnsi="Calibri" w:cs="Calibri"/>
          <w:sz w:val="28"/>
        </w:rPr>
        <w:t xml:space="preserve">Services clauses  </w:t>
      </w:r>
    </w:p>
    <w:p w14:paraId="59FC3461" w14:textId="77777777" w:rsidR="00AF20D0" w:rsidRDefault="00235498">
      <w:pPr>
        <w:spacing w:after="12" w:line="250" w:lineRule="auto"/>
        <w:ind w:left="413" w:right="14" w:hanging="10"/>
      </w:pPr>
      <w:r>
        <w:rPr>
          <w:sz w:val="24"/>
        </w:rPr>
        <w:t>3.3.1</w:t>
      </w:r>
      <w:r>
        <w:rPr>
          <w:rFonts w:ascii="Arial" w:eastAsia="Arial" w:hAnsi="Arial" w:cs="Arial"/>
          <w:sz w:val="24"/>
        </w:rPr>
        <w:t xml:space="preserve"> </w:t>
      </w:r>
      <w:r>
        <w:rPr>
          <w:sz w:val="24"/>
        </w:rPr>
        <w:t xml:space="preserve">Late Delivery of the Services will be a Default of an Order Contract.   </w:t>
      </w:r>
    </w:p>
    <w:p w14:paraId="3B725670" w14:textId="77777777" w:rsidR="00AF20D0" w:rsidRDefault="00235498">
      <w:pPr>
        <w:spacing w:after="45"/>
        <w:ind w:left="1140"/>
      </w:pPr>
      <w:r>
        <w:rPr>
          <w:sz w:val="24"/>
        </w:rPr>
        <w:t xml:space="preserve">  </w:t>
      </w:r>
    </w:p>
    <w:p w14:paraId="2C6AE16D" w14:textId="77777777" w:rsidR="00AF20D0" w:rsidRDefault="00235498">
      <w:pPr>
        <w:spacing w:after="12" w:line="248" w:lineRule="auto"/>
        <w:ind w:left="18"/>
        <w:jc w:val="center"/>
      </w:pPr>
      <w:r>
        <w:rPr>
          <w:sz w:val="24"/>
        </w:rPr>
        <w:t>3.3.2</w:t>
      </w:r>
      <w:r>
        <w:rPr>
          <w:rFonts w:ascii="Arial" w:eastAsia="Arial" w:hAnsi="Arial" w:cs="Arial"/>
          <w:sz w:val="24"/>
        </w:rPr>
        <w:t xml:space="preserve"> </w:t>
      </w:r>
      <w:r>
        <w:rPr>
          <w:sz w:val="24"/>
        </w:rPr>
        <w:t xml:space="preserve">The Supplier must co-operate with the Buyer and </w:t>
      </w:r>
      <w:proofErr w:type="gramStart"/>
      <w:r>
        <w:rPr>
          <w:sz w:val="24"/>
        </w:rPr>
        <w:t>third party</w:t>
      </w:r>
      <w:proofErr w:type="gramEnd"/>
      <w:r>
        <w:rPr>
          <w:sz w:val="24"/>
        </w:rPr>
        <w:t xml:space="preserve"> suppliers on all aspects connected with the Delivery of the Services and ensure that Supplier Staff comply with any reasonable instructions.  </w:t>
      </w:r>
    </w:p>
    <w:p w14:paraId="1B56EB2A" w14:textId="77777777" w:rsidR="00AF20D0" w:rsidRDefault="00235498">
      <w:pPr>
        <w:spacing w:after="48"/>
        <w:ind w:left="1140"/>
      </w:pPr>
      <w:r>
        <w:rPr>
          <w:sz w:val="24"/>
        </w:rPr>
        <w:t xml:space="preserve">  </w:t>
      </w:r>
    </w:p>
    <w:p w14:paraId="7088788E" w14:textId="77777777" w:rsidR="00AF20D0" w:rsidRDefault="00235498">
      <w:pPr>
        <w:spacing w:after="12" w:line="250" w:lineRule="auto"/>
        <w:ind w:left="1123" w:right="14" w:hanging="720"/>
      </w:pPr>
      <w:r>
        <w:rPr>
          <w:sz w:val="24"/>
        </w:rPr>
        <w:t>3.3.3</w:t>
      </w:r>
      <w:r>
        <w:rPr>
          <w:rFonts w:ascii="Arial" w:eastAsia="Arial" w:hAnsi="Arial" w:cs="Arial"/>
          <w:sz w:val="24"/>
        </w:rPr>
        <w:t xml:space="preserve"> </w:t>
      </w:r>
      <w:r>
        <w:rPr>
          <w:sz w:val="24"/>
        </w:rPr>
        <w:t xml:space="preserve">The Supplier must at its own risk and expense provide all Supplier Equipment required to Deliver the Services.  </w:t>
      </w:r>
    </w:p>
    <w:p w14:paraId="3E85D8AC" w14:textId="77777777" w:rsidR="00AF20D0" w:rsidRDefault="00235498">
      <w:pPr>
        <w:spacing w:after="47"/>
        <w:ind w:left="1140"/>
      </w:pPr>
      <w:r>
        <w:rPr>
          <w:sz w:val="24"/>
        </w:rPr>
        <w:t xml:space="preserve">  </w:t>
      </w:r>
    </w:p>
    <w:p w14:paraId="2FD60658" w14:textId="77777777" w:rsidR="00AF20D0" w:rsidRDefault="00235498">
      <w:pPr>
        <w:spacing w:after="12" w:line="250" w:lineRule="auto"/>
        <w:ind w:left="413" w:right="14" w:hanging="10"/>
      </w:pPr>
      <w:r>
        <w:rPr>
          <w:sz w:val="24"/>
        </w:rPr>
        <w:t>3.3.4</w:t>
      </w:r>
      <w:r>
        <w:rPr>
          <w:rFonts w:ascii="Arial" w:eastAsia="Arial" w:hAnsi="Arial" w:cs="Arial"/>
          <w:sz w:val="24"/>
        </w:rPr>
        <w:t xml:space="preserve"> </w:t>
      </w:r>
      <w:r>
        <w:rPr>
          <w:sz w:val="24"/>
        </w:rPr>
        <w:t xml:space="preserve">The Supplier must allocate sufficient resources and appropriate expertise to each Contract.  </w:t>
      </w:r>
    </w:p>
    <w:p w14:paraId="40BE18DD" w14:textId="77777777" w:rsidR="00AF20D0" w:rsidRDefault="00235498">
      <w:pPr>
        <w:spacing w:after="47"/>
        <w:ind w:left="1140"/>
      </w:pPr>
      <w:r>
        <w:rPr>
          <w:sz w:val="24"/>
        </w:rPr>
        <w:t xml:space="preserve">  </w:t>
      </w:r>
    </w:p>
    <w:p w14:paraId="57CCA748" w14:textId="77777777" w:rsidR="00AF20D0" w:rsidRDefault="00235498">
      <w:pPr>
        <w:spacing w:after="5" w:line="252" w:lineRule="auto"/>
        <w:ind w:left="1123" w:hanging="720"/>
      </w:pPr>
      <w:r>
        <w:rPr>
          <w:sz w:val="24"/>
        </w:rPr>
        <w:t>3.3.5</w:t>
      </w:r>
      <w:r>
        <w:rPr>
          <w:rFonts w:ascii="Arial" w:eastAsia="Arial" w:hAnsi="Arial" w:cs="Arial"/>
          <w:sz w:val="24"/>
        </w:rPr>
        <w:t xml:space="preserve"> </w:t>
      </w:r>
      <w:r>
        <w:rPr>
          <w:sz w:val="24"/>
        </w:rPr>
        <w:t xml:space="preserve">The Supplier must take all reasonable care to ensure performance does not disrupt the Buyer’s operations, employees or other contractors.  </w:t>
      </w:r>
    </w:p>
    <w:p w14:paraId="613A5C8E" w14:textId="77777777" w:rsidR="00AF20D0" w:rsidRDefault="00235498">
      <w:pPr>
        <w:spacing w:after="0"/>
        <w:ind w:left="1140"/>
      </w:pPr>
      <w:r>
        <w:rPr>
          <w:sz w:val="24"/>
        </w:rPr>
        <w:t xml:space="preserve">  </w:t>
      </w:r>
    </w:p>
    <w:p w14:paraId="16FDA6E7" w14:textId="77777777" w:rsidR="00AF20D0" w:rsidRDefault="00235498">
      <w:pPr>
        <w:spacing w:after="12" w:line="250" w:lineRule="auto"/>
        <w:ind w:left="1123" w:right="14" w:hanging="720"/>
      </w:pPr>
      <w:r>
        <w:rPr>
          <w:sz w:val="24"/>
        </w:rPr>
        <w:t>3.3.6</w:t>
      </w:r>
      <w:r>
        <w:rPr>
          <w:rFonts w:ascii="Arial" w:eastAsia="Arial" w:hAnsi="Arial" w:cs="Arial"/>
          <w:sz w:val="24"/>
        </w:rPr>
        <w:t xml:space="preserve"> </w:t>
      </w:r>
      <w:r>
        <w:rPr>
          <w:sz w:val="24"/>
        </w:rPr>
        <w:t xml:space="preserve">The Supplier must ensure all Services, and anything used to Deliver the Services, are of good quality and free from defects.  </w:t>
      </w:r>
    </w:p>
    <w:p w14:paraId="1BF8B44D" w14:textId="77777777" w:rsidR="00AF20D0" w:rsidRDefault="00235498">
      <w:pPr>
        <w:spacing w:after="45"/>
        <w:ind w:left="1140"/>
      </w:pPr>
      <w:r>
        <w:rPr>
          <w:sz w:val="24"/>
        </w:rPr>
        <w:t xml:space="preserve">  </w:t>
      </w:r>
    </w:p>
    <w:p w14:paraId="2F29B348" w14:textId="77777777" w:rsidR="00AF20D0" w:rsidRDefault="00235498">
      <w:pPr>
        <w:spacing w:after="12" w:line="250" w:lineRule="auto"/>
        <w:ind w:left="1123" w:right="14" w:hanging="720"/>
      </w:pPr>
      <w:r>
        <w:rPr>
          <w:sz w:val="24"/>
        </w:rPr>
        <w:lastRenderedPageBreak/>
        <w:t>3.3.7</w:t>
      </w:r>
      <w:r>
        <w:rPr>
          <w:rFonts w:ascii="Arial" w:eastAsia="Arial" w:hAnsi="Arial" w:cs="Arial"/>
          <w:sz w:val="24"/>
        </w:rPr>
        <w:t xml:space="preserve"> </w:t>
      </w:r>
      <w:r>
        <w:rPr>
          <w:sz w:val="24"/>
        </w:rPr>
        <w:t xml:space="preserve">The Buyer is entitled to withhold payment for partially or undelivered Services, but doing so does not stop it from using its other rights under the Contract.   </w:t>
      </w:r>
    </w:p>
    <w:p w14:paraId="6DCFABAB" w14:textId="77777777" w:rsidR="00AF20D0" w:rsidRDefault="00235498">
      <w:pPr>
        <w:spacing w:after="331"/>
        <w:ind w:left="1140"/>
      </w:pPr>
      <w:r>
        <w:rPr>
          <w:sz w:val="24"/>
        </w:rPr>
        <w:t xml:space="preserve">  </w:t>
      </w:r>
    </w:p>
    <w:p w14:paraId="52F9A925" w14:textId="77777777" w:rsidR="00AF20D0" w:rsidRDefault="00235498">
      <w:pPr>
        <w:pStyle w:val="Heading2"/>
        <w:tabs>
          <w:tab w:val="center" w:pos="2328"/>
        </w:tabs>
        <w:ind w:left="-15" w:firstLine="0"/>
      </w:pPr>
      <w:r>
        <w:t>4.</w:t>
      </w:r>
      <w:r>
        <w:rPr>
          <w:rFonts w:ascii="Arial" w:eastAsia="Arial" w:hAnsi="Arial" w:cs="Arial"/>
        </w:rPr>
        <w:t xml:space="preserve"> </w:t>
      </w:r>
      <w:r>
        <w:rPr>
          <w:rFonts w:ascii="Arial" w:eastAsia="Arial" w:hAnsi="Arial" w:cs="Arial"/>
        </w:rPr>
        <w:tab/>
      </w:r>
      <w:r>
        <w:t xml:space="preserve">Pricing and payments  </w:t>
      </w:r>
    </w:p>
    <w:p w14:paraId="4EDACB2E" w14:textId="77777777" w:rsidR="00AF20D0" w:rsidRDefault="00235498">
      <w:pPr>
        <w:spacing w:after="12" w:line="250" w:lineRule="auto"/>
        <w:ind w:left="413" w:right="14" w:hanging="10"/>
      </w:pPr>
      <w:r>
        <w:rPr>
          <w:sz w:val="24"/>
        </w:rPr>
        <w:t>4.1</w:t>
      </w:r>
      <w:r>
        <w:rPr>
          <w:rFonts w:ascii="Arial" w:eastAsia="Arial" w:hAnsi="Arial" w:cs="Arial"/>
          <w:sz w:val="24"/>
        </w:rPr>
        <w:t xml:space="preserve"> </w:t>
      </w:r>
      <w:r>
        <w:rPr>
          <w:sz w:val="24"/>
        </w:rPr>
        <w:t xml:space="preserve">In exchange for the Deliverables, the Supplier must invoice the Buyer for the Charges in the Order Form.  </w:t>
      </w:r>
    </w:p>
    <w:p w14:paraId="3AB17C47" w14:textId="77777777" w:rsidR="00AF20D0" w:rsidRDefault="00235498">
      <w:pPr>
        <w:spacing w:after="45"/>
        <w:ind w:left="998"/>
      </w:pPr>
      <w:r>
        <w:rPr>
          <w:sz w:val="24"/>
        </w:rPr>
        <w:t xml:space="preserve">  </w:t>
      </w:r>
    </w:p>
    <w:p w14:paraId="45F97E18" w14:textId="77777777" w:rsidR="00AF20D0" w:rsidRDefault="00235498">
      <w:pPr>
        <w:spacing w:after="12" w:line="250" w:lineRule="auto"/>
        <w:ind w:left="969" w:right="14" w:hanging="566"/>
      </w:pPr>
      <w:r>
        <w:rPr>
          <w:sz w:val="24"/>
        </w:rPr>
        <w:t>4.2</w:t>
      </w:r>
      <w:r>
        <w:rPr>
          <w:rFonts w:ascii="Arial" w:eastAsia="Arial" w:hAnsi="Arial" w:cs="Arial"/>
          <w:sz w:val="24"/>
        </w:rPr>
        <w:t xml:space="preserve"> </w:t>
      </w:r>
      <w:r>
        <w:rPr>
          <w:sz w:val="24"/>
        </w:rPr>
        <w:t xml:space="preserve">CCS must invoice the Supplier for the Management Levy and the Supplier must pay it using the process in DPS Schedule 5 (Management Levy and Information).   </w:t>
      </w:r>
    </w:p>
    <w:p w14:paraId="0F673171" w14:textId="77777777" w:rsidR="00AF20D0" w:rsidRDefault="00235498">
      <w:pPr>
        <w:spacing w:after="32"/>
        <w:ind w:left="998"/>
      </w:pPr>
      <w:r>
        <w:rPr>
          <w:sz w:val="24"/>
        </w:rPr>
        <w:t xml:space="preserve">  </w:t>
      </w:r>
    </w:p>
    <w:p w14:paraId="04E083E9" w14:textId="77777777" w:rsidR="00AF20D0" w:rsidRDefault="00235498">
      <w:pPr>
        <w:spacing w:after="12" w:line="250" w:lineRule="auto"/>
        <w:ind w:left="413" w:right="14" w:hanging="10"/>
      </w:pPr>
      <w:r>
        <w:rPr>
          <w:sz w:val="24"/>
        </w:rPr>
        <w:t>4.3</w:t>
      </w:r>
      <w:r>
        <w:rPr>
          <w:rFonts w:ascii="Arial" w:eastAsia="Arial" w:hAnsi="Arial" w:cs="Arial"/>
          <w:sz w:val="24"/>
        </w:rPr>
        <w:t xml:space="preserve"> </w:t>
      </w:r>
      <w:r>
        <w:rPr>
          <w:sz w:val="24"/>
        </w:rPr>
        <w:t xml:space="preserve">All Charges and the Management Levy:  </w:t>
      </w:r>
    </w:p>
    <w:p w14:paraId="34313C8A" w14:textId="77777777" w:rsidR="00AF20D0" w:rsidRDefault="00235498">
      <w:pPr>
        <w:spacing w:after="63"/>
        <w:ind w:left="998"/>
      </w:pPr>
      <w:r>
        <w:rPr>
          <w:sz w:val="24"/>
        </w:rPr>
        <w:t xml:space="preserve">  </w:t>
      </w:r>
    </w:p>
    <w:p w14:paraId="5FEC4B21" w14:textId="77777777" w:rsidR="00AF20D0" w:rsidRDefault="00235498">
      <w:pPr>
        <w:spacing w:after="12" w:line="250" w:lineRule="auto"/>
        <w:ind w:left="1008" w:right="2010" w:hanging="10"/>
      </w:pPr>
      <w:r>
        <w:rPr>
          <w:sz w:val="24"/>
        </w:rPr>
        <w:t>(a)</w:t>
      </w:r>
      <w:r>
        <w:rPr>
          <w:rFonts w:ascii="Arial" w:eastAsia="Arial" w:hAnsi="Arial" w:cs="Arial"/>
          <w:sz w:val="24"/>
        </w:rPr>
        <w:t xml:space="preserve"> </w:t>
      </w:r>
      <w:r>
        <w:rPr>
          <w:sz w:val="24"/>
        </w:rPr>
        <w:t>exclude VAT, which is payable on provision of a valid VAT invoice; and (b)</w:t>
      </w:r>
      <w:r>
        <w:rPr>
          <w:rFonts w:ascii="Arial" w:eastAsia="Arial" w:hAnsi="Arial" w:cs="Arial"/>
          <w:sz w:val="24"/>
        </w:rPr>
        <w:t xml:space="preserve"> </w:t>
      </w:r>
      <w:r>
        <w:rPr>
          <w:sz w:val="24"/>
        </w:rPr>
        <w:t xml:space="preserve">include all costs connected with the Supply of Deliverables.  </w:t>
      </w:r>
    </w:p>
    <w:p w14:paraId="070B1865" w14:textId="77777777" w:rsidR="00AF20D0" w:rsidRDefault="00235498">
      <w:pPr>
        <w:spacing w:after="64"/>
        <w:ind w:left="425"/>
      </w:pPr>
      <w:r>
        <w:rPr>
          <w:sz w:val="24"/>
        </w:rPr>
        <w:t xml:space="preserve">  </w:t>
      </w:r>
    </w:p>
    <w:p w14:paraId="4FB38147" w14:textId="77777777" w:rsidR="00AF20D0" w:rsidRDefault="00235498">
      <w:pPr>
        <w:spacing w:after="12" w:line="250" w:lineRule="auto"/>
        <w:ind w:left="969" w:right="14" w:hanging="566"/>
      </w:pPr>
      <w:r>
        <w:rPr>
          <w:sz w:val="24"/>
        </w:rPr>
        <w:t>4.4</w:t>
      </w:r>
      <w:r>
        <w:rPr>
          <w:rFonts w:ascii="Arial" w:eastAsia="Arial" w:hAnsi="Arial" w:cs="Arial"/>
          <w:sz w:val="24"/>
        </w:rPr>
        <w:t xml:space="preserve"> </w:t>
      </w:r>
      <w:r>
        <w:rPr>
          <w:sz w:val="24"/>
        </w:rPr>
        <w:t xml:space="preserve">The Buyer must pay the Supplier the Charges within 30 days of receipt by the Buyer of a valid, undisputed invoice, in cleared funds using the payment method and details stated in the Order Form.   </w:t>
      </w:r>
    </w:p>
    <w:p w14:paraId="34736F8A" w14:textId="77777777" w:rsidR="00AF20D0" w:rsidRDefault="00235498">
      <w:pPr>
        <w:spacing w:after="47"/>
        <w:ind w:left="998"/>
      </w:pPr>
      <w:r>
        <w:rPr>
          <w:sz w:val="24"/>
        </w:rPr>
        <w:t xml:space="preserve">  </w:t>
      </w:r>
    </w:p>
    <w:p w14:paraId="4B8AC671" w14:textId="77777777" w:rsidR="00AF20D0" w:rsidRDefault="00235498">
      <w:pPr>
        <w:spacing w:after="12" w:line="250" w:lineRule="auto"/>
        <w:ind w:left="413" w:right="14" w:hanging="10"/>
      </w:pPr>
      <w:r>
        <w:rPr>
          <w:sz w:val="24"/>
        </w:rPr>
        <w:t>4.5</w:t>
      </w:r>
      <w:r>
        <w:rPr>
          <w:rFonts w:ascii="Arial" w:eastAsia="Arial" w:hAnsi="Arial" w:cs="Arial"/>
          <w:sz w:val="24"/>
        </w:rPr>
        <w:t xml:space="preserve"> </w:t>
      </w:r>
      <w:r>
        <w:rPr>
          <w:sz w:val="24"/>
        </w:rPr>
        <w:t xml:space="preserve">A Supplier invoice is only valid if it:  </w:t>
      </w:r>
    </w:p>
    <w:p w14:paraId="25EBB791" w14:textId="77777777" w:rsidR="00AF20D0" w:rsidRDefault="00235498">
      <w:pPr>
        <w:spacing w:after="66"/>
        <w:ind w:left="998"/>
      </w:pPr>
      <w:r>
        <w:rPr>
          <w:sz w:val="24"/>
        </w:rPr>
        <w:t xml:space="preserve">  </w:t>
      </w:r>
    </w:p>
    <w:p w14:paraId="5EEDF956" w14:textId="77777777" w:rsidR="00AF20D0" w:rsidRDefault="00235498">
      <w:pPr>
        <w:numPr>
          <w:ilvl w:val="0"/>
          <w:numId w:val="46"/>
        </w:numPr>
        <w:spacing w:after="81" w:line="250" w:lineRule="auto"/>
        <w:ind w:right="14" w:hanging="428"/>
      </w:pPr>
      <w:r>
        <w:rPr>
          <w:sz w:val="24"/>
        </w:rPr>
        <w:t xml:space="preserve">includes all appropriate references including the Contract reference number and other details reasonably requested by the Buyer;  </w:t>
      </w:r>
    </w:p>
    <w:p w14:paraId="6A8332E7" w14:textId="77777777" w:rsidR="00AF20D0" w:rsidRDefault="00235498">
      <w:pPr>
        <w:numPr>
          <w:ilvl w:val="0"/>
          <w:numId w:val="46"/>
        </w:numPr>
        <w:spacing w:after="78" w:line="250" w:lineRule="auto"/>
        <w:ind w:right="14" w:hanging="428"/>
      </w:pPr>
      <w:r>
        <w:rPr>
          <w:sz w:val="24"/>
        </w:rPr>
        <w:t xml:space="preserve">includes a detailed breakdown of Delivered Deliverables and Milestone(s) (if any); and  </w:t>
      </w:r>
    </w:p>
    <w:p w14:paraId="4644BFE1" w14:textId="77777777" w:rsidR="00AF20D0" w:rsidRDefault="00235498">
      <w:pPr>
        <w:numPr>
          <w:ilvl w:val="0"/>
          <w:numId w:val="46"/>
        </w:numPr>
        <w:spacing w:after="12" w:line="250" w:lineRule="auto"/>
        <w:ind w:right="14" w:hanging="428"/>
      </w:pPr>
      <w:r>
        <w:rPr>
          <w:sz w:val="24"/>
        </w:rPr>
        <w:t xml:space="preserve">does not include any Management Levy (the Supplier must not charge the Buyer in any way for the Management Levy).  </w:t>
      </w:r>
    </w:p>
    <w:p w14:paraId="5681ED29" w14:textId="77777777" w:rsidR="00AF20D0" w:rsidRDefault="00235498">
      <w:pPr>
        <w:spacing w:after="66"/>
        <w:ind w:left="425"/>
      </w:pPr>
      <w:r>
        <w:rPr>
          <w:sz w:val="24"/>
        </w:rPr>
        <w:t xml:space="preserve">  </w:t>
      </w:r>
    </w:p>
    <w:p w14:paraId="5174103D" w14:textId="77777777" w:rsidR="00AF20D0" w:rsidRDefault="00235498">
      <w:pPr>
        <w:numPr>
          <w:ilvl w:val="1"/>
          <w:numId w:val="47"/>
        </w:numPr>
        <w:spacing w:after="12" w:line="250" w:lineRule="auto"/>
        <w:ind w:right="14" w:hanging="566"/>
      </w:pPr>
      <w:r>
        <w:rPr>
          <w:sz w:val="24"/>
        </w:rPr>
        <w:t xml:space="preserve">The Buyer must accept and process for payment an undisputed Electronic Invoice received from the Supplier.  </w:t>
      </w:r>
    </w:p>
    <w:p w14:paraId="6C9FE5E6" w14:textId="77777777" w:rsidR="00AF20D0" w:rsidRDefault="00235498">
      <w:pPr>
        <w:spacing w:after="48"/>
        <w:ind w:left="998"/>
      </w:pPr>
      <w:r>
        <w:rPr>
          <w:sz w:val="24"/>
        </w:rPr>
        <w:t xml:space="preserve">  </w:t>
      </w:r>
    </w:p>
    <w:p w14:paraId="4D439E6B" w14:textId="77777777" w:rsidR="00AF20D0" w:rsidRDefault="00235498">
      <w:pPr>
        <w:numPr>
          <w:ilvl w:val="1"/>
          <w:numId w:val="47"/>
        </w:numPr>
        <w:spacing w:after="12" w:line="250" w:lineRule="auto"/>
        <w:ind w:right="14" w:hanging="566"/>
      </w:pPr>
      <w:r>
        <w:rPr>
          <w:sz w:val="24"/>
        </w:rPr>
        <w:t xml:space="preserve">The Buyer may retain or set-off payment of any amount owed to it by the Supplier if notice and reasons are provided.  </w:t>
      </w:r>
    </w:p>
    <w:p w14:paraId="36213E12" w14:textId="77777777" w:rsidR="00AF20D0" w:rsidRDefault="00235498">
      <w:pPr>
        <w:spacing w:after="45"/>
        <w:ind w:left="998"/>
      </w:pPr>
      <w:r>
        <w:rPr>
          <w:sz w:val="24"/>
        </w:rPr>
        <w:t xml:space="preserve">  </w:t>
      </w:r>
    </w:p>
    <w:p w14:paraId="34571228" w14:textId="77777777" w:rsidR="00AF20D0" w:rsidRDefault="00235498">
      <w:pPr>
        <w:numPr>
          <w:ilvl w:val="1"/>
          <w:numId w:val="47"/>
        </w:numPr>
        <w:spacing w:after="12" w:line="250" w:lineRule="auto"/>
        <w:ind w:right="14" w:hanging="566"/>
      </w:pPr>
      <w:r>
        <w:rPr>
          <w:sz w:val="24"/>
        </w:rPr>
        <w:t xml:space="preserve">The Supplier must ensure that all Subcontractors are paid, in full, within 30 days of receipt of a valid, undisputed invoice. If this does not happen, CCS or the Buyer can publish the details of the late payment or non-payment.  </w:t>
      </w:r>
    </w:p>
    <w:p w14:paraId="0B60454D" w14:textId="77777777" w:rsidR="00AF20D0" w:rsidRDefault="00235498">
      <w:pPr>
        <w:spacing w:after="47"/>
        <w:ind w:left="998"/>
      </w:pPr>
      <w:r>
        <w:rPr>
          <w:sz w:val="24"/>
        </w:rPr>
        <w:t xml:space="preserve">  </w:t>
      </w:r>
    </w:p>
    <w:p w14:paraId="074F5A5E" w14:textId="77777777" w:rsidR="00AF20D0" w:rsidRDefault="00235498">
      <w:pPr>
        <w:numPr>
          <w:ilvl w:val="1"/>
          <w:numId w:val="47"/>
        </w:numPr>
        <w:spacing w:after="12" w:line="250" w:lineRule="auto"/>
        <w:ind w:right="14" w:hanging="566"/>
      </w:pPr>
      <w:r>
        <w:rPr>
          <w:sz w:val="24"/>
        </w:rPr>
        <w:t xml:space="preserve">If CCS or the Buyer can get more favourable commercial terms for the supply at cost of any materials, goods or services used by the Supplier to provide the Deliverables, then CCS or the Buyer may require </w:t>
      </w:r>
    </w:p>
    <w:p w14:paraId="0A4A6EE4" w14:textId="77777777" w:rsidR="00AF20D0" w:rsidRDefault="00235498">
      <w:pPr>
        <w:spacing w:after="12" w:line="250" w:lineRule="auto"/>
        <w:ind w:left="994" w:right="14" w:hanging="10"/>
      </w:pPr>
      <w:r>
        <w:rPr>
          <w:sz w:val="24"/>
        </w:rPr>
        <w:t xml:space="preserve">the Supplier to replace its existing commercial terms with the more favourable terms offered for the relevant items.  </w:t>
      </w:r>
    </w:p>
    <w:p w14:paraId="648CD0C8" w14:textId="77777777" w:rsidR="00AF20D0" w:rsidRDefault="00235498">
      <w:pPr>
        <w:spacing w:after="45"/>
        <w:ind w:left="998"/>
      </w:pPr>
      <w:r>
        <w:rPr>
          <w:sz w:val="24"/>
        </w:rPr>
        <w:t xml:space="preserve">  </w:t>
      </w:r>
    </w:p>
    <w:p w14:paraId="09326C17" w14:textId="77777777" w:rsidR="00AF20D0" w:rsidRDefault="00235498">
      <w:pPr>
        <w:numPr>
          <w:ilvl w:val="1"/>
          <w:numId w:val="47"/>
        </w:numPr>
        <w:spacing w:after="12" w:line="250" w:lineRule="auto"/>
        <w:ind w:right="14" w:hanging="566"/>
      </w:pPr>
      <w:r>
        <w:rPr>
          <w:sz w:val="24"/>
        </w:rPr>
        <w:lastRenderedPageBreak/>
        <w:t xml:space="preserve">If CCS or the Buyer uses Clause 4.9 then the DPS Pricing (and where applicable, the Charges) must be reduced by an agreed amount by using the Variation Procedure.  </w:t>
      </w:r>
    </w:p>
    <w:p w14:paraId="6E696341" w14:textId="77777777" w:rsidR="00AF20D0" w:rsidRDefault="00235498">
      <w:pPr>
        <w:spacing w:after="47"/>
        <w:ind w:left="998"/>
      </w:pPr>
      <w:r>
        <w:rPr>
          <w:sz w:val="24"/>
        </w:rPr>
        <w:t xml:space="preserve">  </w:t>
      </w:r>
    </w:p>
    <w:p w14:paraId="5C119798" w14:textId="77777777" w:rsidR="00AF20D0" w:rsidRDefault="00235498">
      <w:pPr>
        <w:numPr>
          <w:ilvl w:val="1"/>
          <w:numId w:val="47"/>
        </w:numPr>
        <w:spacing w:after="12" w:line="250" w:lineRule="auto"/>
        <w:ind w:right="14" w:hanging="566"/>
      </w:pPr>
      <w:r>
        <w:rPr>
          <w:sz w:val="24"/>
        </w:rPr>
        <w:t xml:space="preserve">The Supplier has no right of set-off, counterclaim, discount or abatement unless they are ordered to do so by a court.  </w:t>
      </w:r>
      <w:r>
        <w:rPr>
          <w:sz w:val="24"/>
        </w:rPr>
        <w:tab/>
        <w:t xml:space="preserve">  </w:t>
      </w:r>
    </w:p>
    <w:p w14:paraId="29F17A1C" w14:textId="77777777" w:rsidR="00AF20D0" w:rsidRDefault="00235498">
      <w:pPr>
        <w:spacing w:after="337"/>
        <w:ind w:left="998"/>
      </w:pPr>
      <w:r>
        <w:rPr>
          <w:sz w:val="24"/>
        </w:rPr>
        <w:t xml:space="preserve">  </w:t>
      </w:r>
    </w:p>
    <w:p w14:paraId="2FE6607C" w14:textId="77777777" w:rsidR="00AF20D0" w:rsidRDefault="00235498">
      <w:pPr>
        <w:pStyle w:val="Heading2"/>
        <w:tabs>
          <w:tab w:val="center" w:pos="3591"/>
        </w:tabs>
        <w:ind w:left="-15" w:firstLine="0"/>
      </w:pPr>
      <w:r>
        <w:t>5.</w:t>
      </w:r>
      <w:r>
        <w:rPr>
          <w:rFonts w:ascii="Arial" w:eastAsia="Arial" w:hAnsi="Arial" w:cs="Arial"/>
        </w:rPr>
        <w:t xml:space="preserve"> </w:t>
      </w:r>
      <w:r>
        <w:rPr>
          <w:rFonts w:ascii="Arial" w:eastAsia="Arial" w:hAnsi="Arial" w:cs="Arial"/>
        </w:rPr>
        <w:tab/>
      </w:r>
      <w:r>
        <w:t xml:space="preserve">The buyer’s obligations to the supplier   </w:t>
      </w:r>
    </w:p>
    <w:p w14:paraId="3410467F" w14:textId="77777777" w:rsidR="00AF20D0" w:rsidRDefault="00235498">
      <w:pPr>
        <w:spacing w:after="12" w:line="250" w:lineRule="auto"/>
        <w:ind w:left="413" w:right="14" w:hanging="10"/>
      </w:pPr>
      <w:r>
        <w:rPr>
          <w:sz w:val="24"/>
        </w:rPr>
        <w:t>5.1</w:t>
      </w:r>
      <w:r>
        <w:rPr>
          <w:rFonts w:ascii="Arial" w:eastAsia="Arial" w:hAnsi="Arial" w:cs="Arial"/>
          <w:sz w:val="24"/>
        </w:rPr>
        <w:t xml:space="preserve"> </w:t>
      </w:r>
      <w:r>
        <w:rPr>
          <w:sz w:val="24"/>
        </w:rPr>
        <w:t xml:space="preserve">If Supplier Non-Performance arises from an Authority Cause:  </w:t>
      </w:r>
    </w:p>
    <w:p w14:paraId="6F6D3A9E" w14:textId="77777777" w:rsidR="00AF20D0" w:rsidRDefault="00235498">
      <w:pPr>
        <w:spacing w:after="64"/>
        <w:ind w:left="998"/>
      </w:pPr>
      <w:r>
        <w:rPr>
          <w:sz w:val="24"/>
        </w:rPr>
        <w:t xml:space="preserve">  </w:t>
      </w:r>
    </w:p>
    <w:p w14:paraId="4C6EC059" w14:textId="77777777" w:rsidR="00AF20D0" w:rsidRDefault="00235498">
      <w:pPr>
        <w:numPr>
          <w:ilvl w:val="0"/>
          <w:numId w:val="48"/>
        </w:numPr>
        <w:spacing w:after="76" w:line="250" w:lineRule="auto"/>
        <w:ind w:right="14" w:hanging="428"/>
      </w:pPr>
      <w:r>
        <w:rPr>
          <w:sz w:val="24"/>
        </w:rPr>
        <w:t xml:space="preserve">neither CCS or the Buyer can terminate a Contract under Clause 10.4.1;  </w:t>
      </w:r>
    </w:p>
    <w:p w14:paraId="4FD60766" w14:textId="77777777" w:rsidR="00AF20D0" w:rsidRDefault="00235498">
      <w:pPr>
        <w:numPr>
          <w:ilvl w:val="0"/>
          <w:numId w:val="48"/>
        </w:numPr>
        <w:spacing w:after="83" w:line="250" w:lineRule="auto"/>
        <w:ind w:right="14" w:hanging="428"/>
      </w:pPr>
      <w:r>
        <w:rPr>
          <w:sz w:val="24"/>
        </w:rPr>
        <w:t xml:space="preserve">the Supplier is entitled to reasonable and proven additional expenses and to relief from liability and Deduction under this Contract;  </w:t>
      </w:r>
    </w:p>
    <w:p w14:paraId="60E6B190" w14:textId="77777777" w:rsidR="00AF20D0" w:rsidRDefault="00235498">
      <w:pPr>
        <w:numPr>
          <w:ilvl w:val="0"/>
          <w:numId w:val="48"/>
        </w:numPr>
        <w:spacing w:after="35" w:line="250" w:lineRule="auto"/>
        <w:ind w:right="14" w:hanging="428"/>
      </w:pPr>
      <w:r>
        <w:rPr>
          <w:sz w:val="24"/>
        </w:rPr>
        <w:t>the Supplier is entitled to additional time needed to make the Delivery; and (d)</w:t>
      </w:r>
      <w:r>
        <w:rPr>
          <w:rFonts w:ascii="Arial" w:eastAsia="Arial" w:hAnsi="Arial" w:cs="Arial"/>
          <w:sz w:val="24"/>
        </w:rPr>
        <w:t xml:space="preserve"> </w:t>
      </w:r>
      <w:r>
        <w:rPr>
          <w:sz w:val="24"/>
        </w:rPr>
        <w:t xml:space="preserve">the Supplier cannot suspend the ongoing supply of Deliverables.  </w:t>
      </w:r>
    </w:p>
    <w:p w14:paraId="0D36D588" w14:textId="77777777" w:rsidR="00AF20D0" w:rsidRDefault="00235498">
      <w:pPr>
        <w:spacing w:after="66"/>
        <w:ind w:left="1426"/>
      </w:pPr>
      <w:r>
        <w:rPr>
          <w:sz w:val="24"/>
        </w:rPr>
        <w:t xml:space="preserve">  </w:t>
      </w:r>
    </w:p>
    <w:p w14:paraId="0BAA6B52" w14:textId="77777777" w:rsidR="00AF20D0" w:rsidRDefault="00235498">
      <w:pPr>
        <w:spacing w:after="12" w:line="250" w:lineRule="auto"/>
        <w:ind w:left="413" w:right="14" w:hanging="10"/>
      </w:pPr>
      <w:r>
        <w:rPr>
          <w:sz w:val="24"/>
        </w:rPr>
        <w:t>5.2</w:t>
      </w:r>
      <w:r>
        <w:rPr>
          <w:rFonts w:ascii="Arial" w:eastAsia="Arial" w:hAnsi="Arial" w:cs="Arial"/>
          <w:sz w:val="24"/>
        </w:rPr>
        <w:t xml:space="preserve"> </w:t>
      </w:r>
      <w:r>
        <w:rPr>
          <w:sz w:val="24"/>
        </w:rPr>
        <w:t xml:space="preserve">Clause 5.1 only applies if the Supplier:  </w:t>
      </w:r>
    </w:p>
    <w:p w14:paraId="23E3E303" w14:textId="77777777" w:rsidR="00AF20D0" w:rsidRDefault="00235498">
      <w:pPr>
        <w:spacing w:after="67"/>
        <w:ind w:left="998"/>
      </w:pPr>
      <w:r>
        <w:rPr>
          <w:sz w:val="24"/>
        </w:rPr>
        <w:t xml:space="preserve">  </w:t>
      </w:r>
    </w:p>
    <w:p w14:paraId="7888A2BC" w14:textId="77777777" w:rsidR="00AF20D0" w:rsidRDefault="00235498">
      <w:pPr>
        <w:numPr>
          <w:ilvl w:val="0"/>
          <w:numId w:val="49"/>
        </w:numPr>
        <w:spacing w:after="81" w:line="250" w:lineRule="auto"/>
        <w:ind w:right="14" w:hanging="428"/>
      </w:pPr>
      <w:r>
        <w:rPr>
          <w:sz w:val="24"/>
        </w:rPr>
        <w:t xml:space="preserve">gives notice to the Party responsible for the Authority Cause within 10 Working Days of becoming aware;  </w:t>
      </w:r>
    </w:p>
    <w:p w14:paraId="2CD7EC6D" w14:textId="77777777" w:rsidR="00AF20D0" w:rsidRDefault="00235498">
      <w:pPr>
        <w:numPr>
          <w:ilvl w:val="0"/>
          <w:numId w:val="49"/>
        </w:numPr>
        <w:spacing w:after="80" w:line="250" w:lineRule="auto"/>
        <w:ind w:right="14" w:hanging="428"/>
      </w:pPr>
      <w:r>
        <w:rPr>
          <w:sz w:val="24"/>
        </w:rPr>
        <w:t xml:space="preserve">demonstrates that the Supplier Non-Performance would not have occurred but for the Authority Cause; and  </w:t>
      </w:r>
    </w:p>
    <w:p w14:paraId="7295DB40" w14:textId="77777777" w:rsidR="00AF20D0" w:rsidRDefault="00235498">
      <w:pPr>
        <w:numPr>
          <w:ilvl w:val="0"/>
          <w:numId w:val="49"/>
        </w:numPr>
        <w:spacing w:after="12" w:line="250" w:lineRule="auto"/>
        <w:ind w:right="14" w:hanging="428"/>
      </w:pPr>
      <w:r>
        <w:rPr>
          <w:sz w:val="24"/>
        </w:rPr>
        <w:t xml:space="preserve">mitigated the impact of the Authority Cause.  </w:t>
      </w:r>
    </w:p>
    <w:p w14:paraId="7A09154A" w14:textId="77777777" w:rsidR="00AF20D0" w:rsidRDefault="00235498">
      <w:pPr>
        <w:spacing w:after="331"/>
        <w:ind w:left="425"/>
      </w:pPr>
      <w:r>
        <w:rPr>
          <w:sz w:val="24"/>
        </w:rPr>
        <w:t xml:space="preserve">  </w:t>
      </w:r>
    </w:p>
    <w:p w14:paraId="4982BF94" w14:textId="77777777" w:rsidR="00AF20D0" w:rsidRDefault="00235498">
      <w:pPr>
        <w:pStyle w:val="Heading2"/>
        <w:tabs>
          <w:tab w:val="center" w:pos="2940"/>
        </w:tabs>
        <w:ind w:left="-15" w:firstLine="0"/>
      </w:pPr>
      <w:r>
        <w:t>6.</w:t>
      </w:r>
      <w:r>
        <w:rPr>
          <w:rFonts w:ascii="Arial" w:eastAsia="Arial" w:hAnsi="Arial" w:cs="Arial"/>
        </w:rPr>
        <w:t xml:space="preserve"> </w:t>
      </w:r>
      <w:r>
        <w:rPr>
          <w:rFonts w:ascii="Arial" w:eastAsia="Arial" w:hAnsi="Arial" w:cs="Arial"/>
        </w:rPr>
        <w:tab/>
      </w:r>
      <w:r>
        <w:t xml:space="preserve">Record keeping and reporting   </w:t>
      </w:r>
    </w:p>
    <w:p w14:paraId="37FC68CF" w14:textId="77777777" w:rsidR="00AF20D0" w:rsidRDefault="00235498">
      <w:pPr>
        <w:spacing w:after="12" w:line="250" w:lineRule="auto"/>
        <w:ind w:left="969" w:right="14" w:hanging="566"/>
      </w:pPr>
      <w:r>
        <w:rPr>
          <w:sz w:val="24"/>
        </w:rPr>
        <w:t>6.1</w:t>
      </w:r>
      <w:r>
        <w:rPr>
          <w:rFonts w:ascii="Arial" w:eastAsia="Arial" w:hAnsi="Arial" w:cs="Arial"/>
          <w:sz w:val="24"/>
        </w:rPr>
        <w:t xml:space="preserve"> </w:t>
      </w:r>
      <w:r>
        <w:rPr>
          <w:sz w:val="24"/>
        </w:rPr>
        <w:t xml:space="preserve">The Supplier must attend Progress Meetings with the Buyer and provide Progress Reports when specified in the Order Form.  </w:t>
      </w:r>
    </w:p>
    <w:p w14:paraId="694D9115" w14:textId="77777777" w:rsidR="00AF20D0" w:rsidRDefault="00235498">
      <w:pPr>
        <w:spacing w:after="48"/>
        <w:ind w:left="998"/>
      </w:pPr>
      <w:r>
        <w:rPr>
          <w:sz w:val="24"/>
        </w:rPr>
        <w:t xml:space="preserve">  </w:t>
      </w:r>
    </w:p>
    <w:p w14:paraId="5FC3C232" w14:textId="77777777" w:rsidR="00AF20D0" w:rsidRDefault="00235498">
      <w:pPr>
        <w:spacing w:after="12" w:line="250" w:lineRule="auto"/>
        <w:ind w:left="969" w:right="14" w:hanging="566"/>
      </w:pPr>
      <w:r>
        <w:rPr>
          <w:sz w:val="24"/>
        </w:rPr>
        <w:t>6.2</w:t>
      </w:r>
      <w:r>
        <w:rPr>
          <w:rFonts w:ascii="Arial" w:eastAsia="Arial" w:hAnsi="Arial" w:cs="Arial"/>
          <w:sz w:val="24"/>
        </w:rPr>
        <w:t xml:space="preserve"> </w:t>
      </w:r>
      <w:r>
        <w:rPr>
          <w:sz w:val="24"/>
        </w:rPr>
        <w:t xml:space="preserve">The Supplier must keep and maintain full and accurate records and accounts on everything to do with the Contract:  </w:t>
      </w:r>
    </w:p>
    <w:p w14:paraId="73FDE3C2" w14:textId="77777777" w:rsidR="00AF20D0" w:rsidRDefault="00235498">
      <w:pPr>
        <w:spacing w:after="63"/>
        <w:ind w:left="998"/>
      </w:pPr>
      <w:r>
        <w:rPr>
          <w:sz w:val="24"/>
        </w:rPr>
        <w:t xml:space="preserve">  </w:t>
      </w:r>
    </w:p>
    <w:p w14:paraId="6E178362" w14:textId="77777777" w:rsidR="00AF20D0" w:rsidRDefault="00235498">
      <w:pPr>
        <w:numPr>
          <w:ilvl w:val="0"/>
          <w:numId w:val="50"/>
        </w:numPr>
        <w:spacing w:after="73" w:line="250" w:lineRule="auto"/>
        <w:ind w:right="14" w:hanging="428"/>
      </w:pPr>
      <w:r>
        <w:rPr>
          <w:sz w:val="24"/>
        </w:rPr>
        <w:t xml:space="preserve">during the Contract Period;  </w:t>
      </w:r>
    </w:p>
    <w:p w14:paraId="171834D3" w14:textId="77777777" w:rsidR="00AF20D0" w:rsidRDefault="00235498">
      <w:pPr>
        <w:numPr>
          <w:ilvl w:val="0"/>
          <w:numId w:val="50"/>
        </w:numPr>
        <w:spacing w:after="12" w:line="250" w:lineRule="auto"/>
        <w:ind w:right="14" w:hanging="428"/>
      </w:pPr>
      <w:r>
        <w:rPr>
          <w:sz w:val="24"/>
        </w:rPr>
        <w:t>for 7 years after the End Date; and (c)</w:t>
      </w:r>
      <w:r>
        <w:rPr>
          <w:rFonts w:ascii="Arial" w:eastAsia="Arial" w:hAnsi="Arial" w:cs="Arial"/>
          <w:sz w:val="24"/>
        </w:rPr>
        <w:t xml:space="preserve"> </w:t>
      </w:r>
      <w:r>
        <w:rPr>
          <w:sz w:val="24"/>
        </w:rPr>
        <w:t xml:space="preserve">in accordance with UK GDPR, including but not limited to the records and accounts stated in the definition of Audit in Joint Schedule 1.  </w:t>
      </w:r>
    </w:p>
    <w:p w14:paraId="16AF3DA0" w14:textId="77777777" w:rsidR="00AF20D0" w:rsidRDefault="00235498">
      <w:pPr>
        <w:spacing w:after="47"/>
        <w:ind w:left="998"/>
      </w:pPr>
      <w:r>
        <w:rPr>
          <w:sz w:val="24"/>
        </w:rPr>
        <w:t xml:space="preserve">  </w:t>
      </w:r>
    </w:p>
    <w:p w14:paraId="5BDBD4BA" w14:textId="77777777" w:rsidR="00AF20D0" w:rsidRDefault="00235498">
      <w:pPr>
        <w:numPr>
          <w:ilvl w:val="1"/>
          <w:numId w:val="51"/>
        </w:numPr>
        <w:spacing w:after="12" w:line="250" w:lineRule="auto"/>
        <w:ind w:right="14" w:hanging="566"/>
      </w:pPr>
      <w:r>
        <w:rPr>
          <w:sz w:val="24"/>
        </w:rPr>
        <w:t xml:space="preserve">The Relevant Authority or an Auditor can Audit the Supplier.  </w:t>
      </w:r>
    </w:p>
    <w:p w14:paraId="1B7CC6DA" w14:textId="77777777" w:rsidR="00AF20D0" w:rsidRDefault="00235498">
      <w:pPr>
        <w:spacing w:after="0"/>
        <w:ind w:left="998"/>
      </w:pPr>
      <w:r>
        <w:rPr>
          <w:sz w:val="24"/>
        </w:rPr>
        <w:t xml:space="preserve">  </w:t>
      </w:r>
    </w:p>
    <w:p w14:paraId="1CE56686" w14:textId="77777777" w:rsidR="00AF20D0" w:rsidRDefault="00235498">
      <w:pPr>
        <w:numPr>
          <w:ilvl w:val="1"/>
          <w:numId w:val="51"/>
        </w:numPr>
        <w:spacing w:after="12" w:line="250" w:lineRule="auto"/>
        <w:ind w:right="14" w:hanging="566"/>
      </w:pPr>
      <w:r>
        <w:rPr>
          <w:sz w:val="24"/>
        </w:rPr>
        <w:t xml:space="preserve">During an Audit, the Supplier must:  </w:t>
      </w:r>
    </w:p>
    <w:p w14:paraId="279AE78A" w14:textId="77777777" w:rsidR="00AF20D0" w:rsidRDefault="00235498">
      <w:pPr>
        <w:spacing w:after="66"/>
        <w:ind w:left="998"/>
      </w:pPr>
      <w:r>
        <w:rPr>
          <w:sz w:val="24"/>
        </w:rPr>
        <w:t xml:space="preserve">  </w:t>
      </w:r>
    </w:p>
    <w:p w14:paraId="7CB17032" w14:textId="77777777" w:rsidR="00AF20D0" w:rsidRDefault="00235498">
      <w:pPr>
        <w:numPr>
          <w:ilvl w:val="0"/>
          <w:numId w:val="52"/>
        </w:numPr>
        <w:spacing w:after="83" w:line="250" w:lineRule="auto"/>
        <w:ind w:right="14" w:hanging="428"/>
      </w:pPr>
      <w:r>
        <w:rPr>
          <w:sz w:val="24"/>
        </w:rPr>
        <w:lastRenderedPageBreak/>
        <w:t xml:space="preserve">allow the Relevant Authority or any Auditor access to their premises to verify all contract accounts and records of everything to do with the Contract and provide copies for an Audit; and  </w:t>
      </w:r>
    </w:p>
    <w:p w14:paraId="3E2A30EA" w14:textId="77777777" w:rsidR="00AF20D0" w:rsidRDefault="00235498">
      <w:pPr>
        <w:numPr>
          <w:ilvl w:val="0"/>
          <w:numId w:val="52"/>
        </w:numPr>
        <w:spacing w:after="12" w:line="250" w:lineRule="auto"/>
        <w:ind w:right="14" w:hanging="428"/>
      </w:pPr>
      <w:r>
        <w:rPr>
          <w:sz w:val="24"/>
        </w:rPr>
        <w:t xml:space="preserve">provide information to the Relevant Authority or to the Auditor and reasonable co-operation at their request.  </w:t>
      </w:r>
    </w:p>
    <w:p w14:paraId="73A3597F" w14:textId="77777777" w:rsidR="00AF20D0" w:rsidRDefault="00235498">
      <w:pPr>
        <w:spacing w:after="66"/>
        <w:ind w:left="792"/>
      </w:pPr>
      <w:r>
        <w:rPr>
          <w:sz w:val="24"/>
        </w:rPr>
        <w:t xml:space="preserve">  </w:t>
      </w:r>
    </w:p>
    <w:p w14:paraId="5CAD4AD5" w14:textId="77777777" w:rsidR="00AF20D0" w:rsidRDefault="00235498">
      <w:pPr>
        <w:numPr>
          <w:ilvl w:val="1"/>
          <w:numId w:val="53"/>
        </w:numPr>
        <w:spacing w:after="12" w:line="250" w:lineRule="auto"/>
        <w:ind w:right="14" w:hanging="566"/>
      </w:pPr>
      <w:r>
        <w:rPr>
          <w:sz w:val="24"/>
        </w:rPr>
        <w:t xml:space="preserve">Where the Audit of the Supplier is carried out by an Auditor, the Auditor shall be entitled to share any information obtained during the Audit with the Relevant Authority.  </w:t>
      </w:r>
    </w:p>
    <w:p w14:paraId="7F1CA438" w14:textId="77777777" w:rsidR="00AF20D0" w:rsidRDefault="00235498">
      <w:pPr>
        <w:spacing w:after="67"/>
        <w:ind w:left="425"/>
      </w:pPr>
      <w:r>
        <w:rPr>
          <w:sz w:val="24"/>
        </w:rPr>
        <w:t xml:space="preserve">  </w:t>
      </w:r>
    </w:p>
    <w:p w14:paraId="08D4E631" w14:textId="77777777" w:rsidR="00AF20D0" w:rsidRDefault="00235498">
      <w:pPr>
        <w:numPr>
          <w:ilvl w:val="1"/>
          <w:numId w:val="53"/>
        </w:numPr>
        <w:spacing w:after="12" w:line="250" w:lineRule="auto"/>
        <w:ind w:right="14" w:hanging="566"/>
      </w:pPr>
      <w:r>
        <w:rPr>
          <w:sz w:val="24"/>
        </w:rPr>
        <w:t xml:space="preserve">If the Supplier is not providing any of the Deliverables, or is unable to provide them, it must immediately:   </w:t>
      </w:r>
    </w:p>
    <w:p w14:paraId="6A8FA45D" w14:textId="77777777" w:rsidR="00AF20D0" w:rsidRDefault="00235498">
      <w:pPr>
        <w:spacing w:after="63"/>
        <w:ind w:left="425"/>
      </w:pPr>
      <w:r>
        <w:rPr>
          <w:sz w:val="24"/>
        </w:rPr>
        <w:t xml:space="preserve">  </w:t>
      </w:r>
    </w:p>
    <w:p w14:paraId="23A17754" w14:textId="77777777" w:rsidR="00AF20D0" w:rsidRDefault="00235498">
      <w:pPr>
        <w:numPr>
          <w:ilvl w:val="0"/>
          <w:numId w:val="54"/>
        </w:numPr>
        <w:spacing w:after="76" w:line="250" w:lineRule="auto"/>
        <w:ind w:right="14" w:hanging="428"/>
      </w:pPr>
      <w:r>
        <w:rPr>
          <w:sz w:val="24"/>
        </w:rPr>
        <w:t xml:space="preserve">tell the Relevant Authority and give reasons;  </w:t>
      </w:r>
    </w:p>
    <w:p w14:paraId="046B8871" w14:textId="77777777" w:rsidR="00AF20D0" w:rsidRDefault="00235498">
      <w:pPr>
        <w:numPr>
          <w:ilvl w:val="0"/>
          <w:numId w:val="54"/>
        </w:numPr>
        <w:spacing w:after="76" w:line="250" w:lineRule="auto"/>
        <w:ind w:right="14" w:hanging="428"/>
      </w:pPr>
      <w:r>
        <w:rPr>
          <w:sz w:val="24"/>
        </w:rPr>
        <w:t xml:space="preserve">propose corrective action; and   </w:t>
      </w:r>
    </w:p>
    <w:p w14:paraId="2C5E0FFF" w14:textId="77777777" w:rsidR="00AF20D0" w:rsidRDefault="00235498">
      <w:pPr>
        <w:numPr>
          <w:ilvl w:val="0"/>
          <w:numId w:val="54"/>
        </w:numPr>
        <w:spacing w:after="12" w:line="250" w:lineRule="auto"/>
        <w:ind w:right="14" w:hanging="428"/>
      </w:pPr>
      <w:r>
        <w:rPr>
          <w:sz w:val="24"/>
        </w:rPr>
        <w:t xml:space="preserve">provide </w:t>
      </w:r>
      <w:proofErr w:type="gramStart"/>
      <w:r>
        <w:rPr>
          <w:sz w:val="24"/>
        </w:rPr>
        <w:t>a  deadline</w:t>
      </w:r>
      <w:proofErr w:type="gramEnd"/>
      <w:r>
        <w:rPr>
          <w:sz w:val="24"/>
        </w:rPr>
        <w:t xml:space="preserve"> for completing the corrective action.  </w:t>
      </w:r>
    </w:p>
    <w:p w14:paraId="2F988546" w14:textId="77777777" w:rsidR="00AF20D0" w:rsidRDefault="00235498">
      <w:pPr>
        <w:spacing w:after="69"/>
        <w:ind w:left="1426"/>
      </w:pPr>
      <w:r>
        <w:rPr>
          <w:sz w:val="24"/>
        </w:rPr>
        <w:t xml:space="preserve">  </w:t>
      </w:r>
    </w:p>
    <w:p w14:paraId="093DADE4" w14:textId="77777777" w:rsidR="00AF20D0" w:rsidRDefault="00235498">
      <w:pPr>
        <w:spacing w:after="12" w:line="250" w:lineRule="auto"/>
        <w:ind w:left="969" w:right="14" w:hanging="566"/>
      </w:pPr>
      <w:r>
        <w:rPr>
          <w:sz w:val="24"/>
        </w:rPr>
        <w:t>6.7</w:t>
      </w:r>
      <w:r>
        <w:rPr>
          <w:rFonts w:ascii="Arial" w:eastAsia="Arial" w:hAnsi="Arial" w:cs="Arial"/>
          <w:sz w:val="24"/>
        </w:rPr>
        <w:t xml:space="preserve"> </w:t>
      </w:r>
      <w:r>
        <w:rPr>
          <w:sz w:val="24"/>
        </w:rPr>
        <w:t xml:space="preserve">The Supplier must provide CCS with a </w:t>
      </w:r>
      <w:proofErr w:type="spellStart"/>
      <w:r>
        <w:rPr>
          <w:sz w:val="24"/>
        </w:rPr>
        <w:t>Self Audit</w:t>
      </w:r>
      <w:proofErr w:type="spellEnd"/>
      <w:r>
        <w:rPr>
          <w:sz w:val="24"/>
        </w:rPr>
        <w:t xml:space="preserve"> Certificate supported by an audit report at the end of each Contract Year. The report must contain:  </w:t>
      </w:r>
    </w:p>
    <w:p w14:paraId="1E44C70B" w14:textId="77777777" w:rsidR="00AF20D0" w:rsidRDefault="00235498">
      <w:pPr>
        <w:spacing w:after="61"/>
        <w:ind w:left="425"/>
      </w:pPr>
      <w:r>
        <w:rPr>
          <w:sz w:val="24"/>
        </w:rPr>
        <w:t xml:space="preserve">  </w:t>
      </w:r>
    </w:p>
    <w:p w14:paraId="4F94A1D9" w14:textId="77777777" w:rsidR="00AF20D0" w:rsidRDefault="00235498">
      <w:pPr>
        <w:numPr>
          <w:ilvl w:val="0"/>
          <w:numId w:val="55"/>
        </w:numPr>
        <w:spacing w:after="44" w:line="250" w:lineRule="auto"/>
        <w:ind w:right="1530" w:hanging="428"/>
      </w:pPr>
      <w:r>
        <w:rPr>
          <w:sz w:val="24"/>
        </w:rPr>
        <w:t xml:space="preserve">the methodology of the review;  </w:t>
      </w:r>
    </w:p>
    <w:p w14:paraId="1411EC29" w14:textId="77777777" w:rsidR="00AF20D0" w:rsidRDefault="00235498">
      <w:pPr>
        <w:numPr>
          <w:ilvl w:val="0"/>
          <w:numId w:val="55"/>
        </w:numPr>
        <w:spacing w:after="38" w:line="250" w:lineRule="auto"/>
        <w:ind w:right="1530" w:hanging="428"/>
      </w:pPr>
      <w:r>
        <w:rPr>
          <w:sz w:val="24"/>
        </w:rPr>
        <w:t>the sampling techniques applied; (c)</w:t>
      </w:r>
      <w:r>
        <w:rPr>
          <w:rFonts w:ascii="Arial" w:eastAsia="Arial" w:hAnsi="Arial" w:cs="Arial"/>
          <w:sz w:val="24"/>
        </w:rPr>
        <w:t xml:space="preserve"> </w:t>
      </w:r>
      <w:r>
        <w:rPr>
          <w:sz w:val="24"/>
        </w:rPr>
        <w:t>details of any issues; and (d)</w:t>
      </w:r>
      <w:r>
        <w:rPr>
          <w:rFonts w:ascii="Arial" w:eastAsia="Arial" w:hAnsi="Arial" w:cs="Arial"/>
          <w:sz w:val="24"/>
        </w:rPr>
        <w:t xml:space="preserve"> </w:t>
      </w:r>
      <w:r>
        <w:rPr>
          <w:sz w:val="24"/>
        </w:rPr>
        <w:t xml:space="preserve">any remedial action taken.  </w:t>
      </w:r>
    </w:p>
    <w:p w14:paraId="0E9D8AB5" w14:textId="77777777" w:rsidR="00AF20D0" w:rsidRDefault="00235498">
      <w:pPr>
        <w:spacing w:after="69"/>
        <w:ind w:left="1426"/>
      </w:pPr>
      <w:r>
        <w:rPr>
          <w:sz w:val="24"/>
        </w:rPr>
        <w:t xml:space="preserve">  </w:t>
      </w:r>
    </w:p>
    <w:p w14:paraId="4CDF02DE" w14:textId="77777777" w:rsidR="00AF20D0" w:rsidRDefault="00235498">
      <w:pPr>
        <w:spacing w:after="5" w:line="252" w:lineRule="auto"/>
        <w:ind w:left="979" w:hanging="576"/>
      </w:pPr>
      <w:r>
        <w:rPr>
          <w:sz w:val="24"/>
        </w:rPr>
        <w:t>6.8</w:t>
      </w:r>
      <w:r>
        <w:rPr>
          <w:rFonts w:ascii="Arial" w:eastAsia="Arial" w:hAnsi="Arial" w:cs="Arial"/>
          <w:sz w:val="24"/>
        </w:rPr>
        <w:t xml:space="preserve"> </w:t>
      </w:r>
      <w:r>
        <w:rPr>
          <w:sz w:val="24"/>
        </w:rPr>
        <w:t xml:space="preserve">The Self Audit Certificate must be completed and signed by an auditor or senior member of the Supplier’s management team that is qualified in either a relevant audit or financial discipline.   </w:t>
      </w:r>
    </w:p>
    <w:p w14:paraId="227DD292" w14:textId="77777777" w:rsidR="00AF20D0" w:rsidRDefault="00235498">
      <w:pPr>
        <w:spacing w:after="332"/>
        <w:ind w:left="998"/>
      </w:pPr>
      <w:r>
        <w:rPr>
          <w:sz w:val="24"/>
        </w:rPr>
        <w:t xml:space="preserve">  </w:t>
      </w:r>
    </w:p>
    <w:p w14:paraId="5003EF4C" w14:textId="77777777" w:rsidR="00AF20D0" w:rsidRDefault="00235498">
      <w:pPr>
        <w:pStyle w:val="Heading2"/>
        <w:tabs>
          <w:tab w:val="center" w:pos="1716"/>
        </w:tabs>
        <w:ind w:left="-15" w:firstLine="0"/>
      </w:pPr>
      <w:r>
        <w:t>7.</w:t>
      </w:r>
      <w:r>
        <w:rPr>
          <w:rFonts w:ascii="Arial" w:eastAsia="Arial" w:hAnsi="Arial" w:cs="Arial"/>
        </w:rPr>
        <w:t xml:space="preserve"> </w:t>
      </w:r>
      <w:r>
        <w:rPr>
          <w:rFonts w:ascii="Arial" w:eastAsia="Arial" w:hAnsi="Arial" w:cs="Arial"/>
        </w:rPr>
        <w:tab/>
      </w:r>
      <w:r>
        <w:t xml:space="preserve">Supplier staff   </w:t>
      </w:r>
    </w:p>
    <w:p w14:paraId="420022A8" w14:textId="77777777" w:rsidR="00AF20D0" w:rsidRDefault="00235498">
      <w:pPr>
        <w:spacing w:after="12" w:line="250" w:lineRule="auto"/>
        <w:ind w:left="413" w:right="14" w:hanging="10"/>
      </w:pPr>
      <w:r>
        <w:rPr>
          <w:sz w:val="24"/>
        </w:rPr>
        <w:t>7.1</w:t>
      </w:r>
      <w:r>
        <w:rPr>
          <w:rFonts w:ascii="Arial" w:eastAsia="Arial" w:hAnsi="Arial" w:cs="Arial"/>
          <w:sz w:val="24"/>
        </w:rPr>
        <w:t xml:space="preserve"> </w:t>
      </w:r>
      <w:r>
        <w:rPr>
          <w:sz w:val="24"/>
        </w:rPr>
        <w:t xml:space="preserve">The Supplier Staff involved in the performance of each Contract must:  </w:t>
      </w:r>
    </w:p>
    <w:p w14:paraId="1A3E5E07" w14:textId="77777777" w:rsidR="00AF20D0" w:rsidRDefault="00235498">
      <w:pPr>
        <w:spacing w:after="68"/>
        <w:ind w:left="998"/>
      </w:pPr>
      <w:r>
        <w:rPr>
          <w:sz w:val="24"/>
        </w:rPr>
        <w:t xml:space="preserve">  </w:t>
      </w:r>
    </w:p>
    <w:p w14:paraId="65A9E199" w14:textId="77777777" w:rsidR="00AF20D0" w:rsidRDefault="00235498">
      <w:pPr>
        <w:numPr>
          <w:ilvl w:val="0"/>
          <w:numId w:val="56"/>
        </w:numPr>
        <w:spacing w:after="79" w:line="250" w:lineRule="auto"/>
        <w:ind w:right="14" w:hanging="428"/>
      </w:pPr>
      <w:r>
        <w:rPr>
          <w:sz w:val="24"/>
        </w:rPr>
        <w:t xml:space="preserve">be appropriately trained and qualified;  </w:t>
      </w:r>
    </w:p>
    <w:p w14:paraId="4140871E" w14:textId="77777777" w:rsidR="00AF20D0" w:rsidRDefault="00235498">
      <w:pPr>
        <w:numPr>
          <w:ilvl w:val="0"/>
          <w:numId w:val="56"/>
        </w:numPr>
        <w:spacing w:after="73" w:line="250" w:lineRule="auto"/>
        <w:ind w:right="14" w:hanging="428"/>
      </w:pPr>
      <w:r>
        <w:rPr>
          <w:sz w:val="24"/>
        </w:rPr>
        <w:t xml:space="preserve">be vetted using Good Industry Practice and the Security Policy; and  </w:t>
      </w:r>
    </w:p>
    <w:p w14:paraId="638C7040" w14:textId="77777777" w:rsidR="00AF20D0" w:rsidRDefault="00235498">
      <w:pPr>
        <w:numPr>
          <w:ilvl w:val="0"/>
          <w:numId w:val="56"/>
        </w:numPr>
        <w:spacing w:after="5" w:line="252" w:lineRule="auto"/>
        <w:ind w:right="14" w:hanging="428"/>
      </w:pPr>
      <w:r>
        <w:rPr>
          <w:sz w:val="24"/>
        </w:rPr>
        <w:t xml:space="preserve">comply with all conduct requirements when on the Buyer’s Premises.  </w:t>
      </w:r>
    </w:p>
    <w:p w14:paraId="1DBB25BD" w14:textId="77777777" w:rsidR="00AF20D0" w:rsidRDefault="00235498">
      <w:pPr>
        <w:spacing w:after="64"/>
        <w:ind w:left="425"/>
      </w:pPr>
      <w:r>
        <w:rPr>
          <w:sz w:val="24"/>
        </w:rPr>
        <w:t xml:space="preserve">  </w:t>
      </w:r>
    </w:p>
    <w:p w14:paraId="2FA37903" w14:textId="77777777" w:rsidR="00AF20D0" w:rsidRDefault="00235498">
      <w:pPr>
        <w:numPr>
          <w:ilvl w:val="1"/>
          <w:numId w:val="57"/>
        </w:numPr>
        <w:spacing w:after="5" w:line="252" w:lineRule="auto"/>
        <w:ind w:right="7" w:hanging="566"/>
      </w:pPr>
      <w:r>
        <w:rPr>
          <w:sz w:val="24"/>
        </w:rPr>
        <w:t xml:space="preserve">Where a Buyer decides one of the Supplier’s Staff is not suitable to work on a contract, the Supplier must replace them with a suitably qualified alternative.  </w:t>
      </w:r>
    </w:p>
    <w:p w14:paraId="2D662828" w14:textId="77777777" w:rsidR="00AF20D0" w:rsidRDefault="00235498">
      <w:pPr>
        <w:spacing w:after="45"/>
        <w:ind w:left="998"/>
      </w:pPr>
      <w:r>
        <w:rPr>
          <w:sz w:val="24"/>
        </w:rPr>
        <w:t xml:space="preserve">  </w:t>
      </w:r>
    </w:p>
    <w:p w14:paraId="431F459F" w14:textId="77777777" w:rsidR="00AF20D0" w:rsidRDefault="00235498">
      <w:pPr>
        <w:numPr>
          <w:ilvl w:val="1"/>
          <w:numId w:val="57"/>
        </w:numPr>
        <w:spacing w:after="12" w:line="250" w:lineRule="auto"/>
        <w:ind w:right="7" w:hanging="566"/>
      </w:pPr>
      <w:r>
        <w:rPr>
          <w:sz w:val="24"/>
        </w:rPr>
        <w:t xml:space="preserve">If requested, the Supplier must replace any person whose acts or omissions have caused the Supplier to breach Clause 27.   </w:t>
      </w:r>
    </w:p>
    <w:p w14:paraId="21BEBC5B" w14:textId="77777777" w:rsidR="00AF20D0" w:rsidRDefault="00235498">
      <w:pPr>
        <w:spacing w:after="47"/>
        <w:ind w:left="998"/>
      </w:pPr>
      <w:r>
        <w:rPr>
          <w:sz w:val="24"/>
        </w:rPr>
        <w:t xml:space="preserve">  </w:t>
      </w:r>
    </w:p>
    <w:p w14:paraId="2D4CAF80" w14:textId="77777777" w:rsidR="00AF20D0" w:rsidRDefault="00235498">
      <w:pPr>
        <w:numPr>
          <w:ilvl w:val="1"/>
          <w:numId w:val="57"/>
        </w:numPr>
        <w:spacing w:after="5" w:line="252" w:lineRule="auto"/>
        <w:ind w:right="7" w:hanging="566"/>
      </w:pPr>
      <w:r>
        <w:rPr>
          <w:sz w:val="24"/>
        </w:rPr>
        <w:t xml:space="preserve">The Supplier must provide a list of Supplier Staff needing to access the Buyer’s Premises and say why access is required.   </w:t>
      </w:r>
    </w:p>
    <w:p w14:paraId="71F57D11" w14:textId="77777777" w:rsidR="00AF20D0" w:rsidRDefault="00235498">
      <w:pPr>
        <w:spacing w:after="47"/>
        <w:ind w:left="998"/>
      </w:pPr>
      <w:r>
        <w:rPr>
          <w:sz w:val="24"/>
        </w:rPr>
        <w:t xml:space="preserve">  </w:t>
      </w:r>
    </w:p>
    <w:p w14:paraId="71CBDE86" w14:textId="77777777" w:rsidR="00AF20D0" w:rsidRDefault="00235498">
      <w:pPr>
        <w:numPr>
          <w:ilvl w:val="1"/>
          <w:numId w:val="57"/>
        </w:numPr>
        <w:spacing w:after="12" w:line="250" w:lineRule="auto"/>
        <w:ind w:right="7" w:hanging="566"/>
      </w:pPr>
      <w:r>
        <w:rPr>
          <w:sz w:val="24"/>
        </w:rPr>
        <w:lastRenderedPageBreak/>
        <w:t xml:space="preserve">The Supplier indemnifies CCS and the Buyer against all claims brought by any person employed by the Supplier caused by an act or omission of the Supplier or any Supplier Staff.   </w:t>
      </w:r>
    </w:p>
    <w:p w14:paraId="3524A381" w14:textId="77777777" w:rsidR="00AF20D0" w:rsidRDefault="00235498">
      <w:pPr>
        <w:spacing w:after="333"/>
        <w:ind w:left="998"/>
      </w:pPr>
      <w:r>
        <w:rPr>
          <w:sz w:val="24"/>
        </w:rPr>
        <w:t xml:space="preserve">  </w:t>
      </w:r>
    </w:p>
    <w:p w14:paraId="59A16A32" w14:textId="77777777" w:rsidR="00AF20D0" w:rsidRDefault="00235498">
      <w:pPr>
        <w:pStyle w:val="Heading2"/>
        <w:tabs>
          <w:tab w:val="center" w:pos="2331"/>
        </w:tabs>
        <w:ind w:left="-15" w:firstLine="0"/>
      </w:pPr>
      <w:r>
        <w:t>8.</w:t>
      </w:r>
      <w:r>
        <w:rPr>
          <w:rFonts w:ascii="Arial" w:eastAsia="Arial" w:hAnsi="Arial" w:cs="Arial"/>
        </w:rPr>
        <w:t xml:space="preserve"> </w:t>
      </w:r>
      <w:r>
        <w:rPr>
          <w:rFonts w:ascii="Arial" w:eastAsia="Arial" w:hAnsi="Arial" w:cs="Arial"/>
        </w:rPr>
        <w:tab/>
      </w:r>
      <w:r>
        <w:t xml:space="preserve">Rights and protection   </w:t>
      </w:r>
    </w:p>
    <w:p w14:paraId="2073F44E" w14:textId="77777777" w:rsidR="00AF20D0" w:rsidRDefault="00235498">
      <w:pPr>
        <w:spacing w:after="12" w:line="250" w:lineRule="auto"/>
        <w:ind w:left="413" w:right="14" w:hanging="10"/>
      </w:pPr>
      <w:r>
        <w:rPr>
          <w:sz w:val="24"/>
        </w:rPr>
        <w:t>8.1</w:t>
      </w:r>
      <w:r>
        <w:rPr>
          <w:rFonts w:ascii="Arial" w:eastAsia="Arial" w:hAnsi="Arial" w:cs="Arial"/>
          <w:sz w:val="24"/>
        </w:rPr>
        <w:t xml:space="preserve"> </w:t>
      </w:r>
      <w:r>
        <w:rPr>
          <w:sz w:val="24"/>
        </w:rPr>
        <w:t xml:space="preserve">The Supplier warrants and represents that:  </w:t>
      </w:r>
    </w:p>
    <w:p w14:paraId="1B701CA5" w14:textId="77777777" w:rsidR="00AF20D0" w:rsidRDefault="00235498">
      <w:pPr>
        <w:spacing w:after="66"/>
        <w:ind w:left="998"/>
      </w:pPr>
      <w:r>
        <w:rPr>
          <w:sz w:val="24"/>
        </w:rPr>
        <w:t xml:space="preserve">  </w:t>
      </w:r>
    </w:p>
    <w:p w14:paraId="3707A448" w14:textId="77777777" w:rsidR="00AF20D0" w:rsidRDefault="00235498">
      <w:pPr>
        <w:numPr>
          <w:ilvl w:val="0"/>
          <w:numId w:val="58"/>
        </w:numPr>
        <w:spacing w:after="71" w:line="250" w:lineRule="auto"/>
        <w:ind w:right="14" w:hanging="428"/>
      </w:pPr>
      <w:r>
        <w:rPr>
          <w:sz w:val="24"/>
        </w:rPr>
        <w:t xml:space="preserve">it has full capacity and authority to enter into and to perform each Contract;  </w:t>
      </w:r>
    </w:p>
    <w:p w14:paraId="3B363CCB" w14:textId="77777777" w:rsidR="00AF20D0" w:rsidRDefault="00235498">
      <w:pPr>
        <w:numPr>
          <w:ilvl w:val="0"/>
          <w:numId w:val="58"/>
        </w:numPr>
        <w:spacing w:after="78" w:line="250" w:lineRule="auto"/>
        <w:ind w:right="14" w:hanging="428"/>
      </w:pPr>
      <w:r>
        <w:rPr>
          <w:sz w:val="24"/>
        </w:rPr>
        <w:t xml:space="preserve">each Contract is executed by its authorised representative;  </w:t>
      </w:r>
    </w:p>
    <w:p w14:paraId="2AC6FB09" w14:textId="77777777" w:rsidR="00AF20D0" w:rsidRDefault="00235498">
      <w:pPr>
        <w:numPr>
          <w:ilvl w:val="0"/>
          <w:numId w:val="58"/>
        </w:numPr>
        <w:spacing w:after="76" w:line="250" w:lineRule="auto"/>
        <w:ind w:right="14" w:hanging="428"/>
      </w:pPr>
      <w:r>
        <w:rPr>
          <w:sz w:val="24"/>
        </w:rPr>
        <w:t xml:space="preserve">it is a legally valid and existing organisation incorporated in the place it was formed;  </w:t>
      </w:r>
    </w:p>
    <w:p w14:paraId="2E994018" w14:textId="77777777" w:rsidR="00AF20D0" w:rsidRDefault="00235498">
      <w:pPr>
        <w:numPr>
          <w:ilvl w:val="0"/>
          <w:numId w:val="58"/>
        </w:numPr>
        <w:spacing w:after="81" w:line="250" w:lineRule="auto"/>
        <w:ind w:right="14" w:hanging="428"/>
      </w:pPr>
      <w:r>
        <w:rPr>
          <w:sz w:val="24"/>
        </w:rPr>
        <w:t xml:space="preserve">there are no known legal or regulatory actions or investigations before any court, administrative body or arbitration tribunal pending or threatened against it or its Affiliates that might affect its ability to perform each Contract;  </w:t>
      </w:r>
    </w:p>
    <w:p w14:paraId="483C988F" w14:textId="77777777" w:rsidR="00AF20D0" w:rsidRDefault="00235498">
      <w:pPr>
        <w:numPr>
          <w:ilvl w:val="0"/>
          <w:numId w:val="58"/>
        </w:numPr>
        <w:spacing w:after="83" w:line="250" w:lineRule="auto"/>
        <w:ind w:right="14" w:hanging="428"/>
      </w:pPr>
      <w:r>
        <w:rPr>
          <w:sz w:val="24"/>
        </w:rPr>
        <w:t xml:space="preserve">it maintains all necessary rights, authorisations, licences and consents to perform its obligations under each Contract;  </w:t>
      </w:r>
    </w:p>
    <w:p w14:paraId="57B5767F" w14:textId="77777777" w:rsidR="00AF20D0" w:rsidRDefault="00235498">
      <w:pPr>
        <w:numPr>
          <w:ilvl w:val="0"/>
          <w:numId w:val="58"/>
        </w:numPr>
        <w:spacing w:after="84" w:line="250" w:lineRule="auto"/>
        <w:ind w:right="14" w:hanging="428"/>
      </w:pPr>
      <w:r>
        <w:rPr>
          <w:sz w:val="24"/>
        </w:rPr>
        <w:t xml:space="preserve">it does not have any contractual obligations which are likely to have a material adverse effect on its ability to perform each Contract;  </w:t>
      </w:r>
    </w:p>
    <w:p w14:paraId="678FCA17" w14:textId="77777777" w:rsidR="00AF20D0" w:rsidRDefault="00235498">
      <w:pPr>
        <w:numPr>
          <w:ilvl w:val="0"/>
          <w:numId w:val="58"/>
        </w:numPr>
        <w:spacing w:after="12" w:line="250" w:lineRule="auto"/>
        <w:ind w:right="14" w:hanging="428"/>
      </w:pPr>
      <w:r>
        <w:rPr>
          <w:sz w:val="24"/>
        </w:rPr>
        <w:t>it is not impacted by an Insolvency Event; and (h)</w:t>
      </w:r>
      <w:r>
        <w:rPr>
          <w:rFonts w:ascii="Arial" w:eastAsia="Arial" w:hAnsi="Arial" w:cs="Arial"/>
          <w:sz w:val="24"/>
        </w:rPr>
        <w:t xml:space="preserve"> </w:t>
      </w:r>
      <w:r>
        <w:rPr>
          <w:sz w:val="24"/>
        </w:rPr>
        <w:t xml:space="preserve">it will comply with each Order Contract.  </w:t>
      </w:r>
    </w:p>
    <w:p w14:paraId="1248BA09" w14:textId="77777777" w:rsidR="00AF20D0" w:rsidRDefault="00235498">
      <w:pPr>
        <w:spacing w:after="61"/>
        <w:ind w:left="425"/>
      </w:pPr>
      <w:r>
        <w:rPr>
          <w:sz w:val="24"/>
        </w:rPr>
        <w:t xml:space="preserve">  </w:t>
      </w:r>
    </w:p>
    <w:p w14:paraId="0B15B168" w14:textId="77777777" w:rsidR="00AF20D0" w:rsidRDefault="00235498">
      <w:pPr>
        <w:numPr>
          <w:ilvl w:val="1"/>
          <w:numId w:val="59"/>
        </w:numPr>
        <w:spacing w:after="12" w:line="250" w:lineRule="auto"/>
        <w:ind w:right="14" w:hanging="566"/>
      </w:pPr>
      <w:r>
        <w:rPr>
          <w:sz w:val="24"/>
        </w:rPr>
        <w:t xml:space="preserve">The warranties and representations in Clauses 2.10 and 8.1 are repeated each time the Supplier provides Deliverables under the Contract.  </w:t>
      </w:r>
    </w:p>
    <w:p w14:paraId="5A4396DB" w14:textId="77777777" w:rsidR="00AF20D0" w:rsidRDefault="00235498">
      <w:pPr>
        <w:spacing w:after="47"/>
        <w:ind w:left="998"/>
      </w:pPr>
      <w:r>
        <w:rPr>
          <w:sz w:val="24"/>
        </w:rPr>
        <w:t xml:space="preserve">  </w:t>
      </w:r>
    </w:p>
    <w:p w14:paraId="6DFF329C" w14:textId="77777777" w:rsidR="00AF20D0" w:rsidRDefault="00235498">
      <w:pPr>
        <w:numPr>
          <w:ilvl w:val="1"/>
          <w:numId w:val="59"/>
        </w:numPr>
        <w:spacing w:after="12" w:line="250" w:lineRule="auto"/>
        <w:ind w:right="14" w:hanging="566"/>
      </w:pPr>
      <w:r>
        <w:rPr>
          <w:sz w:val="24"/>
        </w:rPr>
        <w:t xml:space="preserve">The Supplier indemnifies both CCS and every Buyer against each of the following:  </w:t>
      </w:r>
    </w:p>
    <w:p w14:paraId="72458FD1" w14:textId="77777777" w:rsidR="00AF20D0" w:rsidRDefault="00235498">
      <w:pPr>
        <w:spacing w:after="66"/>
        <w:ind w:left="425"/>
      </w:pPr>
      <w:r>
        <w:rPr>
          <w:sz w:val="24"/>
        </w:rPr>
        <w:t xml:space="preserve">  </w:t>
      </w:r>
    </w:p>
    <w:p w14:paraId="71AB3C95" w14:textId="77777777" w:rsidR="00AF20D0" w:rsidRDefault="00235498">
      <w:pPr>
        <w:spacing w:after="39" w:line="250" w:lineRule="auto"/>
        <w:ind w:left="1008" w:right="14" w:hanging="10"/>
      </w:pPr>
      <w:r>
        <w:rPr>
          <w:sz w:val="24"/>
        </w:rPr>
        <w:t>(a)</w:t>
      </w:r>
      <w:r>
        <w:rPr>
          <w:rFonts w:ascii="Arial" w:eastAsia="Arial" w:hAnsi="Arial" w:cs="Arial"/>
          <w:sz w:val="24"/>
        </w:rPr>
        <w:t xml:space="preserve"> </w:t>
      </w:r>
      <w:r>
        <w:rPr>
          <w:sz w:val="24"/>
        </w:rPr>
        <w:t>wilful misconduct of the Supplier, Subcontractor and Supplier Staff that impacts the Contract; and (b)</w:t>
      </w:r>
      <w:r>
        <w:rPr>
          <w:rFonts w:ascii="Arial" w:eastAsia="Arial" w:hAnsi="Arial" w:cs="Arial"/>
          <w:sz w:val="24"/>
        </w:rPr>
        <w:t xml:space="preserve"> </w:t>
      </w:r>
      <w:r>
        <w:rPr>
          <w:sz w:val="24"/>
        </w:rPr>
        <w:t xml:space="preserve">non-payment by the Supplier of any Tax or National Insurance.  </w:t>
      </w:r>
    </w:p>
    <w:p w14:paraId="5140237A" w14:textId="77777777" w:rsidR="00AF20D0" w:rsidRDefault="00235498">
      <w:pPr>
        <w:spacing w:after="61"/>
        <w:ind w:left="425"/>
      </w:pPr>
      <w:r>
        <w:rPr>
          <w:sz w:val="24"/>
        </w:rPr>
        <w:t xml:space="preserve">  </w:t>
      </w:r>
    </w:p>
    <w:p w14:paraId="249DE932" w14:textId="77777777" w:rsidR="00AF20D0" w:rsidRDefault="00235498">
      <w:pPr>
        <w:spacing w:after="12" w:line="250" w:lineRule="auto"/>
        <w:ind w:left="413" w:right="14" w:hanging="10"/>
      </w:pPr>
      <w:r>
        <w:rPr>
          <w:sz w:val="24"/>
        </w:rPr>
        <w:t>8.4</w:t>
      </w:r>
      <w:r>
        <w:rPr>
          <w:rFonts w:ascii="Arial" w:eastAsia="Arial" w:hAnsi="Arial" w:cs="Arial"/>
          <w:sz w:val="24"/>
        </w:rPr>
        <w:t xml:space="preserve"> </w:t>
      </w:r>
      <w:r>
        <w:rPr>
          <w:sz w:val="24"/>
        </w:rPr>
        <w:t xml:space="preserve">All claims indemnified under this Contract must use Clause 26.  </w:t>
      </w:r>
    </w:p>
    <w:p w14:paraId="5907EFE4" w14:textId="77777777" w:rsidR="00AF20D0" w:rsidRDefault="00235498">
      <w:pPr>
        <w:spacing w:after="47"/>
        <w:ind w:left="998"/>
      </w:pPr>
      <w:r>
        <w:rPr>
          <w:sz w:val="24"/>
        </w:rPr>
        <w:t xml:space="preserve">  </w:t>
      </w:r>
    </w:p>
    <w:p w14:paraId="208AD7AB" w14:textId="77777777" w:rsidR="00AF20D0" w:rsidRDefault="00235498">
      <w:pPr>
        <w:spacing w:after="12" w:line="250" w:lineRule="auto"/>
        <w:ind w:left="969" w:right="14" w:hanging="566"/>
      </w:pPr>
      <w:r>
        <w:rPr>
          <w:sz w:val="24"/>
        </w:rPr>
        <w:t>8.5</w:t>
      </w:r>
      <w:r>
        <w:rPr>
          <w:rFonts w:ascii="Arial" w:eastAsia="Arial" w:hAnsi="Arial" w:cs="Arial"/>
          <w:sz w:val="24"/>
        </w:rPr>
        <w:t xml:space="preserve"> </w:t>
      </w:r>
      <w:r>
        <w:rPr>
          <w:sz w:val="24"/>
        </w:rPr>
        <w:t xml:space="preserve">The description of any provision of this Contract as a warranty does not prevent CCS or a Buyer from exercising any termination right that it may have for breach of that clause by the Supplier.  </w:t>
      </w:r>
    </w:p>
    <w:p w14:paraId="09808CCC" w14:textId="77777777" w:rsidR="00AF20D0" w:rsidRDefault="00235498">
      <w:pPr>
        <w:spacing w:after="47"/>
        <w:ind w:left="998"/>
      </w:pPr>
      <w:r>
        <w:rPr>
          <w:sz w:val="24"/>
        </w:rPr>
        <w:t xml:space="preserve">  </w:t>
      </w:r>
    </w:p>
    <w:p w14:paraId="23A62123" w14:textId="77777777" w:rsidR="00AF20D0" w:rsidRDefault="00235498">
      <w:pPr>
        <w:spacing w:after="12" w:line="250" w:lineRule="auto"/>
        <w:ind w:left="969" w:right="14" w:hanging="566"/>
      </w:pPr>
      <w:r>
        <w:rPr>
          <w:sz w:val="24"/>
        </w:rPr>
        <w:t>8.6</w:t>
      </w:r>
      <w:r>
        <w:rPr>
          <w:rFonts w:ascii="Arial" w:eastAsia="Arial" w:hAnsi="Arial" w:cs="Arial"/>
          <w:sz w:val="24"/>
        </w:rPr>
        <w:t xml:space="preserve"> </w:t>
      </w:r>
      <w:r>
        <w:rPr>
          <w:sz w:val="24"/>
        </w:rPr>
        <w:t xml:space="preserve">If the Supplier becomes aware of a representation or warranty that becomes untrue or misleading, it must immediately notify CCS and every Buyer.  </w:t>
      </w:r>
    </w:p>
    <w:p w14:paraId="375209F1" w14:textId="77777777" w:rsidR="00AF20D0" w:rsidRDefault="00235498">
      <w:pPr>
        <w:spacing w:after="47"/>
        <w:ind w:left="998"/>
      </w:pPr>
      <w:r>
        <w:rPr>
          <w:sz w:val="24"/>
        </w:rPr>
        <w:t xml:space="preserve">  </w:t>
      </w:r>
    </w:p>
    <w:p w14:paraId="61542E4D" w14:textId="77777777" w:rsidR="00AF20D0" w:rsidRDefault="00235498">
      <w:pPr>
        <w:spacing w:after="5" w:line="252" w:lineRule="auto"/>
        <w:ind w:left="979" w:hanging="576"/>
      </w:pPr>
      <w:r>
        <w:rPr>
          <w:sz w:val="24"/>
        </w:rPr>
        <w:t>8.7</w:t>
      </w:r>
      <w:r>
        <w:rPr>
          <w:rFonts w:ascii="Arial" w:eastAsia="Arial" w:hAnsi="Arial" w:cs="Arial"/>
          <w:sz w:val="24"/>
        </w:rPr>
        <w:t xml:space="preserve"> </w:t>
      </w:r>
      <w:r>
        <w:rPr>
          <w:sz w:val="24"/>
        </w:rPr>
        <w:t xml:space="preserve">All </w:t>
      </w:r>
      <w:proofErr w:type="gramStart"/>
      <w:r>
        <w:rPr>
          <w:sz w:val="24"/>
        </w:rPr>
        <w:t>third party</w:t>
      </w:r>
      <w:proofErr w:type="gramEnd"/>
      <w:r>
        <w:rPr>
          <w:sz w:val="24"/>
        </w:rPr>
        <w:t xml:space="preserve"> warranties and indemnities covering the Deliverables must be assigned for the Buyer’s benefit by the Supplier.   </w:t>
      </w:r>
    </w:p>
    <w:p w14:paraId="7581324F" w14:textId="77777777" w:rsidR="00AF20D0" w:rsidRDefault="00235498">
      <w:pPr>
        <w:spacing w:after="334"/>
        <w:ind w:left="998"/>
      </w:pPr>
      <w:r>
        <w:rPr>
          <w:sz w:val="24"/>
        </w:rPr>
        <w:t xml:space="preserve">  </w:t>
      </w:r>
    </w:p>
    <w:p w14:paraId="787407F1" w14:textId="77777777" w:rsidR="00AF20D0" w:rsidRDefault="00235498">
      <w:pPr>
        <w:pStyle w:val="Heading2"/>
        <w:tabs>
          <w:tab w:val="center" w:pos="3232"/>
        </w:tabs>
        <w:ind w:left="-15" w:firstLine="0"/>
      </w:pPr>
      <w:r>
        <w:lastRenderedPageBreak/>
        <w:t>9.</w:t>
      </w:r>
      <w:r>
        <w:rPr>
          <w:rFonts w:ascii="Arial" w:eastAsia="Arial" w:hAnsi="Arial" w:cs="Arial"/>
        </w:rPr>
        <w:t xml:space="preserve"> </w:t>
      </w:r>
      <w:r>
        <w:rPr>
          <w:rFonts w:ascii="Arial" w:eastAsia="Arial" w:hAnsi="Arial" w:cs="Arial"/>
        </w:rPr>
        <w:tab/>
      </w:r>
      <w:r>
        <w:t xml:space="preserve">Intellectual Property Rights (IPRs)  </w:t>
      </w:r>
    </w:p>
    <w:p w14:paraId="1661A383" w14:textId="77777777" w:rsidR="00AF20D0" w:rsidRDefault="00235498">
      <w:pPr>
        <w:spacing w:after="12" w:line="250" w:lineRule="auto"/>
        <w:ind w:left="969" w:right="14" w:hanging="566"/>
      </w:pPr>
      <w:r>
        <w:rPr>
          <w:sz w:val="24"/>
        </w:rPr>
        <w:t>9.1</w:t>
      </w:r>
      <w:r>
        <w:rPr>
          <w:rFonts w:ascii="Arial" w:eastAsia="Arial" w:hAnsi="Arial" w:cs="Arial"/>
          <w:sz w:val="24"/>
        </w:rPr>
        <w:t xml:space="preserve"> </w:t>
      </w:r>
      <w:r>
        <w:rPr>
          <w:sz w:val="24"/>
        </w:rPr>
        <w:t xml:space="preserve">Each Party keeps ownership of its own Existing IPRs. The Supplier gives the Buyer a non-exclusive, perpetual, royalty-free, irrevocable, transferable worldwide licence to use, change and sub-license the Supplier’s Existing IPR to enable it to both:  </w:t>
      </w:r>
    </w:p>
    <w:p w14:paraId="3ACA8EEA" w14:textId="77777777" w:rsidR="00AF20D0" w:rsidRDefault="00235498">
      <w:pPr>
        <w:spacing w:after="63"/>
        <w:ind w:left="425"/>
      </w:pPr>
      <w:r>
        <w:rPr>
          <w:sz w:val="24"/>
        </w:rPr>
        <w:t xml:space="preserve">  </w:t>
      </w:r>
    </w:p>
    <w:p w14:paraId="07D974F0" w14:textId="77777777" w:rsidR="00AF20D0" w:rsidRDefault="00235498">
      <w:pPr>
        <w:numPr>
          <w:ilvl w:val="0"/>
          <w:numId w:val="60"/>
        </w:numPr>
        <w:spacing w:after="73" w:line="250" w:lineRule="auto"/>
        <w:ind w:right="14" w:hanging="428"/>
      </w:pPr>
      <w:r>
        <w:rPr>
          <w:sz w:val="24"/>
        </w:rPr>
        <w:t xml:space="preserve">receive and use the Deliverables; and  </w:t>
      </w:r>
    </w:p>
    <w:p w14:paraId="3C67CB11" w14:textId="77777777" w:rsidR="00AF20D0" w:rsidRDefault="00235498">
      <w:pPr>
        <w:numPr>
          <w:ilvl w:val="0"/>
          <w:numId w:val="60"/>
        </w:numPr>
        <w:spacing w:after="12" w:line="250" w:lineRule="auto"/>
        <w:ind w:right="14" w:hanging="428"/>
      </w:pPr>
      <w:r>
        <w:rPr>
          <w:sz w:val="24"/>
        </w:rPr>
        <w:t xml:space="preserve">make use of the deliverables provided by a Replacement Supplier.  </w:t>
      </w:r>
    </w:p>
    <w:p w14:paraId="74E627A2" w14:textId="77777777" w:rsidR="00AF20D0" w:rsidRDefault="00235498">
      <w:pPr>
        <w:spacing w:after="62"/>
        <w:ind w:left="425"/>
      </w:pPr>
      <w:r>
        <w:rPr>
          <w:sz w:val="24"/>
        </w:rPr>
        <w:t xml:space="preserve">  </w:t>
      </w:r>
    </w:p>
    <w:p w14:paraId="3C8B7799" w14:textId="77777777" w:rsidR="00AF20D0" w:rsidRDefault="00235498">
      <w:pPr>
        <w:numPr>
          <w:ilvl w:val="1"/>
          <w:numId w:val="61"/>
        </w:numPr>
        <w:spacing w:after="12" w:line="250" w:lineRule="auto"/>
        <w:ind w:right="14" w:hanging="566"/>
      </w:pPr>
      <w:r>
        <w:rPr>
          <w:sz w:val="24"/>
        </w:rPr>
        <w:t xml:space="preserve">Any New IPR created under a Contract is owned by the Buyer. The Buyer gives the Supplier a licence to use any Existing IPRs and New IPRs for the purpose of fulfilling its obligations during the Contract Period.  </w:t>
      </w:r>
    </w:p>
    <w:p w14:paraId="4D780B43" w14:textId="77777777" w:rsidR="00AF20D0" w:rsidRDefault="00235498">
      <w:pPr>
        <w:spacing w:after="47"/>
        <w:ind w:left="998"/>
      </w:pPr>
      <w:r>
        <w:rPr>
          <w:sz w:val="24"/>
        </w:rPr>
        <w:t xml:space="preserve">  </w:t>
      </w:r>
    </w:p>
    <w:p w14:paraId="1154EBA6" w14:textId="77777777" w:rsidR="00AF20D0" w:rsidRDefault="00235498">
      <w:pPr>
        <w:numPr>
          <w:ilvl w:val="1"/>
          <w:numId w:val="61"/>
        </w:numPr>
        <w:spacing w:after="12" w:line="250" w:lineRule="auto"/>
        <w:ind w:right="14" w:hanging="566"/>
      </w:pPr>
      <w:r>
        <w:rPr>
          <w:sz w:val="24"/>
        </w:rPr>
        <w:t xml:space="preserve">Where a Party acquires ownership of IPRs incorrectly under this Contract it must do everything reasonably necessary to complete a transfer assigning them in writing to the other Party on request and at its own cost.  </w:t>
      </w:r>
    </w:p>
    <w:p w14:paraId="01E0FEC6" w14:textId="77777777" w:rsidR="00AF20D0" w:rsidRDefault="00235498">
      <w:pPr>
        <w:spacing w:after="45"/>
        <w:ind w:left="998"/>
      </w:pPr>
      <w:r>
        <w:rPr>
          <w:sz w:val="24"/>
        </w:rPr>
        <w:t xml:space="preserve">  </w:t>
      </w:r>
    </w:p>
    <w:p w14:paraId="2F9A9FA3" w14:textId="77777777" w:rsidR="00AF20D0" w:rsidRDefault="00235498">
      <w:pPr>
        <w:numPr>
          <w:ilvl w:val="1"/>
          <w:numId w:val="61"/>
        </w:numPr>
        <w:spacing w:after="5" w:line="252" w:lineRule="auto"/>
        <w:ind w:right="14" w:hanging="566"/>
      </w:pPr>
      <w:r>
        <w:rPr>
          <w:sz w:val="24"/>
        </w:rPr>
        <w:t xml:space="preserve">Neither Party has the right to use the other Party’s IPRs, including any use of the other Party’s names, logos or trademarks, except as provided in Clause 9 or otherwise agreed in writing.  </w:t>
      </w:r>
    </w:p>
    <w:p w14:paraId="59EB026A" w14:textId="77777777" w:rsidR="00AF20D0" w:rsidRDefault="00235498">
      <w:pPr>
        <w:spacing w:after="45"/>
        <w:ind w:left="998"/>
      </w:pPr>
      <w:r>
        <w:rPr>
          <w:sz w:val="24"/>
        </w:rPr>
        <w:t xml:space="preserve">  </w:t>
      </w:r>
    </w:p>
    <w:p w14:paraId="27C870F4" w14:textId="77777777" w:rsidR="00AF20D0" w:rsidRDefault="00235498">
      <w:pPr>
        <w:numPr>
          <w:ilvl w:val="1"/>
          <w:numId w:val="61"/>
        </w:numPr>
        <w:spacing w:after="12" w:line="250" w:lineRule="auto"/>
        <w:ind w:right="14" w:hanging="566"/>
      </w:pPr>
      <w:r>
        <w:rPr>
          <w:sz w:val="24"/>
        </w:rPr>
        <w:t xml:space="preserve">If there is an IPR Claim, the Supplier indemnifies CCS and each Buyer against all losses, damages, costs or expenses (including professional fees and fines) incurred as a result.  </w:t>
      </w:r>
    </w:p>
    <w:p w14:paraId="4FA20F51" w14:textId="77777777" w:rsidR="00AF20D0" w:rsidRDefault="00235498">
      <w:pPr>
        <w:spacing w:after="47"/>
        <w:ind w:left="998"/>
      </w:pPr>
      <w:r>
        <w:rPr>
          <w:sz w:val="24"/>
        </w:rPr>
        <w:t xml:space="preserve">  </w:t>
      </w:r>
    </w:p>
    <w:p w14:paraId="173265A1" w14:textId="77777777" w:rsidR="00AF20D0" w:rsidRDefault="00235498">
      <w:pPr>
        <w:numPr>
          <w:ilvl w:val="1"/>
          <w:numId w:val="61"/>
        </w:numPr>
        <w:spacing w:after="5" w:line="252" w:lineRule="auto"/>
        <w:ind w:right="14" w:hanging="566"/>
      </w:pPr>
      <w:r>
        <w:rPr>
          <w:sz w:val="24"/>
        </w:rPr>
        <w:t xml:space="preserve">If an IPR Claim is made or anticipated the Supplier must at its own expense and the Buyer’s sole option, either:  </w:t>
      </w:r>
    </w:p>
    <w:p w14:paraId="037184BE" w14:textId="77777777" w:rsidR="00AF20D0" w:rsidRDefault="00235498">
      <w:pPr>
        <w:spacing w:after="66"/>
        <w:ind w:left="425"/>
      </w:pPr>
      <w:r>
        <w:rPr>
          <w:sz w:val="24"/>
        </w:rPr>
        <w:t xml:space="preserve">  </w:t>
      </w:r>
    </w:p>
    <w:p w14:paraId="34FE29CB" w14:textId="77777777" w:rsidR="00AF20D0" w:rsidRDefault="00235498">
      <w:pPr>
        <w:numPr>
          <w:ilvl w:val="0"/>
          <w:numId w:val="62"/>
        </w:numPr>
        <w:spacing w:after="12" w:line="250" w:lineRule="auto"/>
        <w:ind w:right="14" w:hanging="428"/>
      </w:pPr>
      <w:r>
        <w:rPr>
          <w:sz w:val="24"/>
        </w:rPr>
        <w:t xml:space="preserve">obtain for CCS and the Buyer the rights in Clause 9.1 and 9.2 without infringing any third party IPR; </w:t>
      </w:r>
    </w:p>
    <w:p w14:paraId="15961023" w14:textId="77777777" w:rsidR="00AF20D0" w:rsidRDefault="00235498">
      <w:pPr>
        <w:spacing w:after="78" w:line="250" w:lineRule="auto"/>
        <w:ind w:left="1436" w:right="14" w:hanging="10"/>
      </w:pPr>
      <w:r>
        <w:rPr>
          <w:sz w:val="24"/>
        </w:rPr>
        <w:t xml:space="preserve">or   </w:t>
      </w:r>
    </w:p>
    <w:p w14:paraId="38F5DBD1" w14:textId="77777777" w:rsidR="00AF20D0" w:rsidRDefault="00235498">
      <w:pPr>
        <w:numPr>
          <w:ilvl w:val="0"/>
          <w:numId w:val="62"/>
        </w:numPr>
        <w:spacing w:after="12" w:line="250" w:lineRule="auto"/>
        <w:ind w:right="14" w:hanging="428"/>
      </w:pPr>
      <w:r>
        <w:rPr>
          <w:sz w:val="24"/>
        </w:rPr>
        <w:t xml:space="preserve">replace or modify the relevant item with substitutes that do not infringe IPR without adversely affecting the functionality or performance of the Deliverables.  </w:t>
      </w:r>
    </w:p>
    <w:p w14:paraId="4AFEB73E" w14:textId="77777777" w:rsidR="00AF20D0" w:rsidRDefault="00235498">
      <w:pPr>
        <w:spacing w:after="49"/>
        <w:ind w:left="1280"/>
      </w:pPr>
      <w:r>
        <w:rPr>
          <w:sz w:val="24"/>
        </w:rPr>
        <w:t xml:space="preserve">  </w:t>
      </w:r>
    </w:p>
    <w:p w14:paraId="28C8A8F4" w14:textId="77777777" w:rsidR="00AF20D0" w:rsidRDefault="00235498">
      <w:pPr>
        <w:spacing w:after="12" w:line="250" w:lineRule="auto"/>
        <w:ind w:left="969" w:right="14" w:hanging="566"/>
      </w:pPr>
      <w:r>
        <w:rPr>
          <w:sz w:val="24"/>
        </w:rPr>
        <w:t>9.7</w:t>
      </w:r>
      <w:r>
        <w:rPr>
          <w:rFonts w:ascii="Arial" w:eastAsia="Arial" w:hAnsi="Arial" w:cs="Arial"/>
          <w:sz w:val="24"/>
        </w:rPr>
        <w:t xml:space="preserve"> </w:t>
      </w:r>
      <w:r>
        <w:rPr>
          <w:sz w:val="24"/>
        </w:rPr>
        <w:t xml:space="preserve">In spite of any other provisions of a Contract and for the avoidance of doubt, award of a Contract by the Buyer and placement of any contract task under it does not constitute an authorisation by the Crown under Sections 55 and 56 of the Patents Act 1977 or Section 12 of the Registered Designs Act 1949. The Supplier acknowledges that any authorisation by the Buyer under its statutory powers must be expressly provided in writing, with reference to the acts authorised and the specific IPR involved.  </w:t>
      </w:r>
    </w:p>
    <w:p w14:paraId="350673E7" w14:textId="77777777" w:rsidR="00AF20D0" w:rsidRDefault="00235498">
      <w:pPr>
        <w:spacing w:after="336"/>
        <w:ind w:left="425"/>
      </w:pPr>
      <w:r>
        <w:rPr>
          <w:sz w:val="24"/>
        </w:rPr>
        <w:t xml:space="preserve">   </w:t>
      </w:r>
    </w:p>
    <w:p w14:paraId="539947E6" w14:textId="77777777" w:rsidR="00AF20D0" w:rsidRDefault="00235498">
      <w:pPr>
        <w:pStyle w:val="Heading2"/>
        <w:ind w:left="-5"/>
      </w:pPr>
      <w:r>
        <w:t>10.</w:t>
      </w:r>
      <w:r>
        <w:rPr>
          <w:rFonts w:ascii="Arial" w:eastAsia="Arial" w:hAnsi="Arial" w:cs="Arial"/>
        </w:rPr>
        <w:t xml:space="preserve"> </w:t>
      </w:r>
      <w:r>
        <w:t xml:space="preserve">Ending the contract or any subcontract  </w:t>
      </w:r>
    </w:p>
    <w:p w14:paraId="3A681A5F" w14:textId="77777777" w:rsidR="00AF20D0" w:rsidRDefault="00235498">
      <w:pPr>
        <w:pStyle w:val="Heading3"/>
        <w:spacing w:after="0"/>
        <w:ind w:left="-5"/>
      </w:pPr>
      <w:r>
        <w:rPr>
          <w:rFonts w:ascii="Calibri" w:eastAsia="Calibri" w:hAnsi="Calibri" w:cs="Calibri"/>
          <w:sz w:val="28"/>
        </w:rPr>
        <w:t>10.1</w:t>
      </w:r>
      <w:r>
        <w:rPr>
          <w:sz w:val="28"/>
        </w:rPr>
        <w:t xml:space="preserve"> </w:t>
      </w:r>
      <w:r>
        <w:rPr>
          <w:rFonts w:ascii="Calibri" w:eastAsia="Calibri" w:hAnsi="Calibri" w:cs="Calibri"/>
          <w:sz w:val="28"/>
        </w:rPr>
        <w:t xml:space="preserve">Contract Period  </w:t>
      </w:r>
    </w:p>
    <w:p w14:paraId="46C883DB" w14:textId="77777777" w:rsidR="00AF20D0" w:rsidRDefault="00235498">
      <w:pPr>
        <w:spacing w:after="12" w:line="250" w:lineRule="auto"/>
        <w:ind w:left="413" w:right="14" w:hanging="10"/>
      </w:pPr>
      <w:r>
        <w:rPr>
          <w:sz w:val="24"/>
        </w:rPr>
        <w:t>10.1.1</w:t>
      </w:r>
      <w:r>
        <w:rPr>
          <w:rFonts w:ascii="Arial" w:eastAsia="Arial" w:hAnsi="Arial" w:cs="Arial"/>
          <w:sz w:val="24"/>
        </w:rPr>
        <w:t xml:space="preserve"> </w:t>
      </w:r>
      <w:r>
        <w:rPr>
          <w:sz w:val="24"/>
        </w:rPr>
        <w:t xml:space="preserve">The Contract takes effect on the Start Date and ends on the End Date or earlier if required by Law.  </w:t>
      </w:r>
    </w:p>
    <w:p w14:paraId="15773E21" w14:textId="77777777" w:rsidR="00AF20D0" w:rsidRDefault="00235498">
      <w:pPr>
        <w:spacing w:after="47"/>
        <w:ind w:left="1140"/>
      </w:pPr>
      <w:r>
        <w:rPr>
          <w:sz w:val="24"/>
        </w:rPr>
        <w:t xml:space="preserve">  </w:t>
      </w:r>
    </w:p>
    <w:p w14:paraId="1A973C1A" w14:textId="77777777" w:rsidR="00AF20D0" w:rsidRDefault="00235498">
      <w:pPr>
        <w:spacing w:after="12" w:line="250" w:lineRule="auto"/>
        <w:ind w:left="1123" w:right="14" w:hanging="720"/>
      </w:pPr>
      <w:r>
        <w:rPr>
          <w:sz w:val="24"/>
        </w:rPr>
        <w:t>10.1.2</w:t>
      </w:r>
      <w:r>
        <w:rPr>
          <w:rFonts w:ascii="Arial" w:eastAsia="Arial" w:hAnsi="Arial" w:cs="Arial"/>
          <w:sz w:val="24"/>
        </w:rPr>
        <w:t xml:space="preserve"> </w:t>
      </w:r>
      <w:r>
        <w:rPr>
          <w:sz w:val="24"/>
        </w:rPr>
        <w:t xml:space="preserve">The Relevant Authority can extend the Contract for the Extension Period by giving the Supplier no less than 3 Months' written notice before the Contract expires.  </w:t>
      </w:r>
    </w:p>
    <w:p w14:paraId="36E96931" w14:textId="77777777" w:rsidR="00AF20D0" w:rsidRDefault="00235498">
      <w:pPr>
        <w:spacing w:after="139"/>
        <w:ind w:left="1140"/>
      </w:pPr>
      <w:r>
        <w:rPr>
          <w:sz w:val="24"/>
        </w:rPr>
        <w:lastRenderedPageBreak/>
        <w:t xml:space="preserve">  </w:t>
      </w:r>
    </w:p>
    <w:p w14:paraId="33755C09" w14:textId="77777777" w:rsidR="00AF20D0" w:rsidRDefault="00235498">
      <w:pPr>
        <w:pStyle w:val="Heading3"/>
        <w:spacing w:after="0"/>
        <w:ind w:left="-5"/>
      </w:pPr>
      <w:r>
        <w:rPr>
          <w:rFonts w:ascii="Calibri" w:eastAsia="Calibri" w:hAnsi="Calibri" w:cs="Calibri"/>
          <w:sz w:val="28"/>
        </w:rPr>
        <w:t>10.2</w:t>
      </w:r>
      <w:r>
        <w:rPr>
          <w:sz w:val="28"/>
        </w:rPr>
        <w:t xml:space="preserve"> </w:t>
      </w:r>
      <w:r>
        <w:rPr>
          <w:rFonts w:ascii="Calibri" w:eastAsia="Calibri" w:hAnsi="Calibri" w:cs="Calibri"/>
          <w:sz w:val="28"/>
        </w:rPr>
        <w:t xml:space="preserve">Ending the contract without a reason   </w:t>
      </w:r>
    </w:p>
    <w:p w14:paraId="385899F0" w14:textId="77777777" w:rsidR="00AF20D0" w:rsidRDefault="00235498">
      <w:pPr>
        <w:spacing w:after="12" w:line="250" w:lineRule="auto"/>
        <w:ind w:left="1123" w:right="14" w:hanging="720"/>
      </w:pPr>
      <w:r>
        <w:rPr>
          <w:sz w:val="24"/>
        </w:rPr>
        <w:t>10.2.1</w:t>
      </w:r>
      <w:r>
        <w:rPr>
          <w:rFonts w:ascii="Arial" w:eastAsia="Arial" w:hAnsi="Arial" w:cs="Arial"/>
          <w:sz w:val="24"/>
        </w:rPr>
        <w:t xml:space="preserve"> </w:t>
      </w:r>
      <w:r>
        <w:rPr>
          <w:sz w:val="24"/>
        </w:rPr>
        <w:t xml:space="preserve">CCS has the right to terminate the DPS Contract at any time without reason by giving the Supplier at least 30 days' notice.  </w:t>
      </w:r>
    </w:p>
    <w:p w14:paraId="3A166FC5" w14:textId="77777777" w:rsidR="00AF20D0" w:rsidRDefault="00235498">
      <w:pPr>
        <w:spacing w:after="47"/>
        <w:ind w:left="1140"/>
      </w:pPr>
      <w:r>
        <w:rPr>
          <w:sz w:val="24"/>
        </w:rPr>
        <w:t xml:space="preserve">  </w:t>
      </w:r>
    </w:p>
    <w:p w14:paraId="09CA9B68" w14:textId="77777777" w:rsidR="00AF20D0" w:rsidRDefault="00235498">
      <w:pPr>
        <w:spacing w:after="12" w:line="250" w:lineRule="auto"/>
        <w:ind w:left="1123" w:right="14" w:hanging="720"/>
      </w:pPr>
      <w:r>
        <w:rPr>
          <w:sz w:val="24"/>
        </w:rPr>
        <w:t>10.2.2</w:t>
      </w:r>
      <w:r>
        <w:rPr>
          <w:rFonts w:ascii="Arial" w:eastAsia="Arial" w:hAnsi="Arial" w:cs="Arial"/>
          <w:sz w:val="24"/>
        </w:rPr>
        <w:t xml:space="preserve"> </w:t>
      </w:r>
      <w:r>
        <w:rPr>
          <w:sz w:val="24"/>
        </w:rPr>
        <w:t xml:space="preserve">Each Buyer has the right to terminate their Order Contract at any time without reason by giving the Supplier not less than 90 days' written notice.  </w:t>
      </w:r>
    </w:p>
    <w:p w14:paraId="3CB89928" w14:textId="77777777" w:rsidR="00AF20D0" w:rsidRDefault="00235498">
      <w:pPr>
        <w:spacing w:after="137"/>
        <w:ind w:left="1140"/>
      </w:pPr>
      <w:r>
        <w:rPr>
          <w:sz w:val="24"/>
        </w:rPr>
        <w:t xml:space="preserve">  </w:t>
      </w:r>
    </w:p>
    <w:p w14:paraId="10D86C1A" w14:textId="77777777" w:rsidR="00AF20D0" w:rsidRDefault="00235498">
      <w:pPr>
        <w:pStyle w:val="Heading3"/>
        <w:spacing w:after="0"/>
        <w:ind w:left="-5"/>
      </w:pPr>
      <w:r>
        <w:rPr>
          <w:rFonts w:ascii="Calibri" w:eastAsia="Calibri" w:hAnsi="Calibri" w:cs="Calibri"/>
          <w:sz w:val="28"/>
        </w:rPr>
        <w:t>10.3</w:t>
      </w:r>
      <w:r>
        <w:rPr>
          <w:sz w:val="28"/>
        </w:rPr>
        <w:t xml:space="preserve"> </w:t>
      </w:r>
      <w:r>
        <w:rPr>
          <w:rFonts w:ascii="Calibri" w:eastAsia="Calibri" w:hAnsi="Calibri" w:cs="Calibri"/>
          <w:sz w:val="28"/>
        </w:rPr>
        <w:t xml:space="preserve">Rectification plan process  </w:t>
      </w:r>
    </w:p>
    <w:p w14:paraId="59B7C961" w14:textId="77777777" w:rsidR="00AF20D0" w:rsidRDefault="00235498">
      <w:pPr>
        <w:spacing w:after="12" w:line="250" w:lineRule="auto"/>
        <w:ind w:left="1123" w:right="14" w:hanging="720"/>
      </w:pPr>
      <w:r>
        <w:rPr>
          <w:sz w:val="24"/>
        </w:rPr>
        <w:t>10.3.1</w:t>
      </w:r>
      <w:r>
        <w:rPr>
          <w:rFonts w:ascii="Arial" w:eastAsia="Arial" w:hAnsi="Arial" w:cs="Arial"/>
          <w:sz w:val="24"/>
        </w:rPr>
        <w:t xml:space="preserve"> </w:t>
      </w:r>
      <w:r>
        <w:rPr>
          <w:sz w:val="24"/>
        </w:rPr>
        <w:t xml:space="preserve">If there is a Default, the Relevant Authority may, without limiting its other rights, request that the Supplier provide a Rectification Plan.  </w:t>
      </w:r>
    </w:p>
    <w:p w14:paraId="7AB58752" w14:textId="77777777" w:rsidR="00AF20D0" w:rsidRDefault="00235498">
      <w:pPr>
        <w:spacing w:after="47"/>
        <w:ind w:left="1140"/>
      </w:pPr>
      <w:r>
        <w:rPr>
          <w:sz w:val="24"/>
        </w:rPr>
        <w:t xml:space="preserve">  </w:t>
      </w:r>
    </w:p>
    <w:p w14:paraId="21154303" w14:textId="77777777" w:rsidR="00AF20D0" w:rsidRDefault="00235498">
      <w:pPr>
        <w:spacing w:after="12" w:line="250" w:lineRule="auto"/>
        <w:ind w:left="413" w:right="14" w:hanging="10"/>
      </w:pPr>
      <w:r>
        <w:rPr>
          <w:sz w:val="24"/>
        </w:rPr>
        <w:t>10.3.2</w:t>
      </w:r>
      <w:r>
        <w:rPr>
          <w:rFonts w:ascii="Arial" w:eastAsia="Arial" w:hAnsi="Arial" w:cs="Arial"/>
          <w:sz w:val="24"/>
        </w:rPr>
        <w:t xml:space="preserve"> </w:t>
      </w:r>
      <w:r>
        <w:rPr>
          <w:sz w:val="24"/>
        </w:rPr>
        <w:t xml:space="preserve">When the Relevant Authority receives a requested Rectification Plan it can either:  </w:t>
      </w:r>
    </w:p>
    <w:p w14:paraId="47B8850F" w14:textId="77777777" w:rsidR="00AF20D0" w:rsidRDefault="00235498">
      <w:pPr>
        <w:spacing w:after="61"/>
        <w:ind w:left="425"/>
      </w:pPr>
      <w:r>
        <w:rPr>
          <w:sz w:val="24"/>
        </w:rPr>
        <w:t xml:space="preserve">  </w:t>
      </w:r>
    </w:p>
    <w:p w14:paraId="0CD5686B" w14:textId="77777777" w:rsidR="00AF20D0" w:rsidRDefault="00235498">
      <w:pPr>
        <w:numPr>
          <w:ilvl w:val="0"/>
          <w:numId w:val="63"/>
        </w:numPr>
        <w:spacing w:after="76" w:line="250" w:lineRule="auto"/>
        <w:ind w:right="14" w:hanging="428"/>
      </w:pPr>
      <w:r>
        <w:rPr>
          <w:sz w:val="24"/>
        </w:rPr>
        <w:t xml:space="preserve">reject the Rectification Plan or revised Rectification Plan, giving reasons; or  </w:t>
      </w:r>
    </w:p>
    <w:p w14:paraId="72138DC9" w14:textId="77777777" w:rsidR="00AF20D0" w:rsidRDefault="00235498">
      <w:pPr>
        <w:numPr>
          <w:ilvl w:val="0"/>
          <w:numId w:val="63"/>
        </w:numPr>
        <w:spacing w:after="12" w:line="250" w:lineRule="auto"/>
        <w:ind w:right="14" w:hanging="428"/>
      </w:pPr>
      <w:r>
        <w:rPr>
          <w:sz w:val="24"/>
        </w:rPr>
        <w:t xml:space="preserve">accept the Rectification Plan or revised Rectification Plan (without limiting its rights) and the Supplier must immediately start work on the actions in the Rectification Plan at its own cost, unless agreed otherwise by the Parties.  </w:t>
      </w:r>
    </w:p>
    <w:p w14:paraId="73334BB5" w14:textId="77777777" w:rsidR="00AF20D0" w:rsidRDefault="00235498">
      <w:pPr>
        <w:spacing w:after="66"/>
        <w:ind w:left="425"/>
      </w:pPr>
      <w:r>
        <w:rPr>
          <w:sz w:val="24"/>
        </w:rPr>
        <w:t xml:space="preserve">  </w:t>
      </w:r>
    </w:p>
    <w:p w14:paraId="11EC49FB" w14:textId="77777777" w:rsidR="00AF20D0" w:rsidRDefault="00235498">
      <w:pPr>
        <w:spacing w:after="12" w:line="250" w:lineRule="auto"/>
        <w:ind w:left="413" w:right="14" w:hanging="10"/>
      </w:pPr>
      <w:r>
        <w:rPr>
          <w:sz w:val="24"/>
        </w:rPr>
        <w:t>10.3.3</w:t>
      </w:r>
      <w:r>
        <w:rPr>
          <w:rFonts w:ascii="Arial" w:eastAsia="Arial" w:hAnsi="Arial" w:cs="Arial"/>
          <w:sz w:val="24"/>
        </w:rPr>
        <w:t xml:space="preserve"> </w:t>
      </w:r>
      <w:r>
        <w:rPr>
          <w:sz w:val="24"/>
        </w:rPr>
        <w:t xml:space="preserve">Where the Rectification Plan or revised Rectification Plan is rejected, the Relevant Authority:  </w:t>
      </w:r>
    </w:p>
    <w:p w14:paraId="30DED2F7" w14:textId="77777777" w:rsidR="00AF20D0" w:rsidRDefault="00235498">
      <w:pPr>
        <w:spacing w:after="64"/>
        <w:ind w:left="425"/>
      </w:pPr>
      <w:r>
        <w:rPr>
          <w:sz w:val="24"/>
        </w:rPr>
        <w:t xml:space="preserve">  </w:t>
      </w:r>
    </w:p>
    <w:p w14:paraId="6F500AB8" w14:textId="77777777" w:rsidR="00AF20D0" w:rsidRDefault="00235498">
      <w:pPr>
        <w:numPr>
          <w:ilvl w:val="0"/>
          <w:numId w:val="64"/>
        </w:numPr>
        <w:spacing w:after="73" w:line="250" w:lineRule="auto"/>
        <w:ind w:right="14" w:hanging="428"/>
      </w:pPr>
      <w:r>
        <w:rPr>
          <w:sz w:val="24"/>
        </w:rPr>
        <w:t xml:space="preserve">must give reasonable grounds for its decision; and  </w:t>
      </w:r>
    </w:p>
    <w:p w14:paraId="6CB82F80" w14:textId="77777777" w:rsidR="00AF20D0" w:rsidRDefault="00235498">
      <w:pPr>
        <w:numPr>
          <w:ilvl w:val="0"/>
          <w:numId w:val="64"/>
        </w:numPr>
        <w:spacing w:after="12" w:line="250" w:lineRule="auto"/>
        <w:ind w:right="14" w:hanging="428"/>
      </w:pPr>
      <w:r>
        <w:rPr>
          <w:sz w:val="24"/>
        </w:rPr>
        <w:t>may request that the Supplier provides a revised Rectification Plan within 5 Working Days.</w:t>
      </w:r>
      <w:r>
        <w:rPr>
          <w:b/>
          <w:sz w:val="28"/>
        </w:rPr>
        <w:t xml:space="preserve"> </w:t>
      </w:r>
      <w:r>
        <w:rPr>
          <w:sz w:val="24"/>
        </w:rPr>
        <w:t xml:space="preserve"> </w:t>
      </w:r>
    </w:p>
    <w:p w14:paraId="710328AC" w14:textId="77777777" w:rsidR="00AF20D0" w:rsidRDefault="00235498">
      <w:pPr>
        <w:spacing w:after="66"/>
        <w:ind w:left="792"/>
      </w:pPr>
      <w:r>
        <w:rPr>
          <w:sz w:val="24"/>
        </w:rPr>
        <w:t xml:space="preserve">  </w:t>
      </w:r>
    </w:p>
    <w:p w14:paraId="213C5356" w14:textId="77777777" w:rsidR="00AF20D0" w:rsidRDefault="00235498">
      <w:pPr>
        <w:spacing w:after="60" w:line="250" w:lineRule="auto"/>
        <w:ind w:left="1123" w:right="14" w:hanging="720"/>
      </w:pPr>
      <w:proofErr w:type="gramStart"/>
      <w:r>
        <w:rPr>
          <w:sz w:val="24"/>
        </w:rPr>
        <w:t>10.3.4</w:t>
      </w:r>
      <w:r>
        <w:rPr>
          <w:rFonts w:ascii="Arial" w:eastAsia="Arial" w:hAnsi="Arial" w:cs="Arial"/>
          <w:sz w:val="24"/>
        </w:rPr>
        <w:t xml:space="preserve"> </w:t>
      </w:r>
      <w:r>
        <w:rPr>
          <w:sz w:val="24"/>
        </w:rPr>
        <w:t xml:space="preserve"> If</w:t>
      </w:r>
      <w:proofErr w:type="gramEnd"/>
      <w:r>
        <w:rPr>
          <w:sz w:val="24"/>
        </w:rPr>
        <w:t xml:space="preserve"> the Relevant Authority rejects any Rectification Plan, including any revised Rectification Plan, the Relevant Authority does not have to request a revised Rectification Plan before exercising its right to terminate its Contract under Clause 10.4.3(a).   </w:t>
      </w:r>
    </w:p>
    <w:p w14:paraId="2255BFAB" w14:textId="77777777" w:rsidR="00AF20D0" w:rsidRDefault="00235498">
      <w:pPr>
        <w:spacing w:after="67"/>
        <w:ind w:left="998"/>
      </w:pPr>
      <w:r>
        <w:rPr>
          <w:b/>
          <w:sz w:val="28"/>
        </w:rPr>
        <w:t xml:space="preserve"> </w:t>
      </w:r>
      <w:r>
        <w:rPr>
          <w:sz w:val="24"/>
        </w:rPr>
        <w:t xml:space="preserve"> </w:t>
      </w:r>
    </w:p>
    <w:p w14:paraId="4EA6CA27" w14:textId="77777777" w:rsidR="00AF20D0" w:rsidRDefault="00235498">
      <w:pPr>
        <w:pStyle w:val="Heading3"/>
        <w:spacing w:after="0"/>
        <w:ind w:left="-5"/>
      </w:pPr>
      <w:r>
        <w:rPr>
          <w:rFonts w:ascii="Calibri" w:eastAsia="Calibri" w:hAnsi="Calibri" w:cs="Calibri"/>
          <w:sz w:val="28"/>
        </w:rPr>
        <w:t>10.4</w:t>
      </w:r>
      <w:r>
        <w:rPr>
          <w:sz w:val="28"/>
        </w:rPr>
        <w:t xml:space="preserve"> </w:t>
      </w:r>
      <w:r>
        <w:rPr>
          <w:rFonts w:ascii="Calibri" w:eastAsia="Calibri" w:hAnsi="Calibri" w:cs="Calibri"/>
          <w:sz w:val="28"/>
        </w:rPr>
        <w:t xml:space="preserve">When CCS or the buyer can end a contract   </w:t>
      </w:r>
    </w:p>
    <w:p w14:paraId="6FA61B7F" w14:textId="77777777" w:rsidR="00AF20D0" w:rsidRDefault="00235498">
      <w:pPr>
        <w:spacing w:after="12" w:line="250" w:lineRule="auto"/>
        <w:ind w:left="1123" w:right="14" w:hanging="720"/>
      </w:pPr>
      <w:r>
        <w:rPr>
          <w:sz w:val="24"/>
        </w:rPr>
        <w:t>10.4.1</w:t>
      </w:r>
      <w:r>
        <w:rPr>
          <w:rFonts w:ascii="Arial" w:eastAsia="Arial" w:hAnsi="Arial" w:cs="Arial"/>
          <w:sz w:val="24"/>
        </w:rPr>
        <w:t xml:space="preserve"> </w:t>
      </w:r>
      <w:r>
        <w:rPr>
          <w:sz w:val="24"/>
        </w:rPr>
        <w:t xml:space="preserve">If any of the following events happen, the Relevant Authority has the right to immediately terminate its Contract by issuing a Termination Notice to the Supplier:  </w:t>
      </w:r>
    </w:p>
    <w:p w14:paraId="5279D577" w14:textId="77777777" w:rsidR="00AF20D0" w:rsidRDefault="00235498">
      <w:pPr>
        <w:spacing w:after="63"/>
        <w:ind w:left="425"/>
      </w:pPr>
      <w:r>
        <w:rPr>
          <w:sz w:val="24"/>
        </w:rPr>
        <w:t xml:space="preserve">  </w:t>
      </w:r>
    </w:p>
    <w:p w14:paraId="26FF19AA" w14:textId="77777777" w:rsidR="00AF20D0" w:rsidRDefault="00235498">
      <w:pPr>
        <w:numPr>
          <w:ilvl w:val="0"/>
          <w:numId w:val="65"/>
        </w:numPr>
        <w:spacing w:after="78" w:line="250" w:lineRule="auto"/>
        <w:ind w:right="14" w:hanging="428"/>
      </w:pPr>
      <w:r>
        <w:rPr>
          <w:sz w:val="24"/>
        </w:rPr>
        <w:t xml:space="preserve">there is a Supplier Insolvency Event;  </w:t>
      </w:r>
    </w:p>
    <w:p w14:paraId="238843A9" w14:textId="77777777" w:rsidR="00AF20D0" w:rsidRDefault="00235498">
      <w:pPr>
        <w:numPr>
          <w:ilvl w:val="0"/>
          <w:numId w:val="65"/>
        </w:numPr>
        <w:spacing w:after="73" w:line="250" w:lineRule="auto"/>
        <w:ind w:right="14" w:hanging="428"/>
      </w:pPr>
      <w:r>
        <w:rPr>
          <w:sz w:val="24"/>
        </w:rPr>
        <w:t xml:space="preserve">there is a Default that is not corrected in line with an accepted Rectification Plan;   </w:t>
      </w:r>
    </w:p>
    <w:p w14:paraId="3D986703" w14:textId="77777777" w:rsidR="00AF20D0" w:rsidRDefault="00235498">
      <w:pPr>
        <w:numPr>
          <w:ilvl w:val="0"/>
          <w:numId w:val="65"/>
        </w:numPr>
        <w:spacing w:after="78" w:line="250" w:lineRule="auto"/>
        <w:ind w:right="14" w:hanging="428"/>
      </w:pPr>
      <w:r>
        <w:rPr>
          <w:sz w:val="24"/>
        </w:rPr>
        <w:t xml:space="preserve">the Supplier does not provide a Rectification Plan within 10 days of the request;  </w:t>
      </w:r>
    </w:p>
    <w:p w14:paraId="1AB4B5E9" w14:textId="77777777" w:rsidR="00AF20D0" w:rsidRDefault="00235498">
      <w:pPr>
        <w:numPr>
          <w:ilvl w:val="0"/>
          <w:numId w:val="65"/>
        </w:numPr>
        <w:spacing w:after="76" w:line="250" w:lineRule="auto"/>
        <w:ind w:right="14" w:hanging="428"/>
      </w:pPr>
      <w:r>
        <w:rPr>
          <w:sz w:val="24"/>
        </w:rPr>
        <w:t xml:space="preserve">there is any material Default of the Contract;  </w:t>
      </w:r>
    </w:p>
    <w:p w14:paraId="21B35AA0" w14:textId="77777777" w:rsidR="00AF20D0" w:rsidRDefault="00235498">
      <w:pPr>
        <w:numPr>
          <w:ilvl w:val="0"/>
          <w:numId w:val="65"/>
        </w:numPr>
        <w:spacing w:after="12" w:line="250" w:lineRule="auto"/>
        <w:ind w:right="14" w:hanging="428"/>
      </w:pPr>
      <w:r>
        <w:rPr>
          <w:sz w:val="24"/>
        </w:rPr>
        <w:t xml:space="preserve">there is any material Default of any Joint Controller Agreement relating to any Contract;  </w:t>
      </w:r>
    </w:p>
    <w:p w14:paraId="78A881B1" w14:textId="77777777" w:rsidR="00AF20D0" w:rsidRDefault="00235498">
      <w:pPr>
        <w:numPr>
          <w:ilvl w:val="0"/>
          <w:numId w:val="65"/>
        </w:numPr>
        <w:spacing w:after="81" w:line="250" w:lineRule="auto"/>
        <w:ind w:right="14" w:hanging="428"/>
      </w:pPr>
      <w:r>
        <w:rPr>
          <w:sz w:val="24"/>
        </w:rPr>
        <w:t xml:space="preserve">there is a Default of Clauses 2.10, 9, 14, 15, 27, 32 or DPS Schedule 9 (Cyber Essentials) (where applicable) relating to any Contract;  </w:t>
      </w:r>
    </w:p>
    <w:p w14:paraId="73844DC5" w14:textId="77777777" w:rsidR="00AF20D0" w:rsidRDefault="00235498">
      <w:pPr>
        <w:numPr>
          <w:ilvl w:val="0"/>
          <w:numId w:val="65"/>
        </w:numPr>
        <w:spacing w:after="81" w:line="250" w:lineRule="auto"/>
        <w:ind w:right="14" w:hanging="428"/>
      </w:pPr>
      <w:r>
        <w:rPr>
          <w:sz w:val="24"/>
        </w:rPr>
        <w:lastRenderedPageBreak/>
        <w:t xml:space="preserve">there is a consistent repeated failure to meet the Performance Indicators in DPS Schedule 4 (DPS Management);  </w:t>
      </w:r>
    </w:p>
    <w:p w14:paraId="35A8831E" w14:textId="77777777" w:rsidR="00AF20D0" w:rsidRDefault="00235498">
      <w:pPr>
        <w:numPr>
          <w:ilvl w:val="0"/>
          <w:numId w:val="65"/>
        </w:numPr>
        <w:spacing w:after="83" w:line="250" w:lineRule="auto"/>
        <w:ind w:right="14" w:hanging="428"/>
      </w:pPr>
      <w:r>
        <w:rPr>
          <w:sz w:val="24"/>
        </w:rPr>
        <w:t xml:space="preserve">there is a Change of Control of the Supplier which is not pre-approved by the Relevant Authority in writing;  </w:t>
      </w:r>
    </w:p>
    <w:p w14:paraId="1CBAD5D1" w14:textId="77777777" w:rsidR="00AF20D0" w:rsidRDefault="00235498">
      <w:pPr>
        <w:numPr>
          <w:ilvl w:val="0"/>
          <w:numId w:val="65"/>
        </w:numPr>
        <w:spacing w:after="84" w:line="250" w:lineRule="auto"/>
        <w:ind w:right="14" w:hanging="428"/>
      </w:pPr>
      <w:r>
        <w:rPr>
          <w:sz w:val="24"/>
        </w:rPr>
        <w:t xml:space="preserve">if the Relevant Authority discovers that the Supplier was in one of the situations in 57 (1) or 57(2) of the Regulations at the time the Contract was awarded; or  </w:t>
      </w:r>
    </w:p>
    <w:p w14:paraId="46A96414" w14:textId="77777777" w:rsidR="00AF20D0" w:rsidRDefault="00235498">
      <w:pPr>
        <w:numPr>
          <w:ilvl w:val="0"/>
          <w:numId w:val="65"/>
        </w:numPr>
        <w:spacing w:after="12" w:line="250" w:lineRule="auto"/>
        <w:ind w:right="14" w:hanging="428"/>
      </w:pPr>
      <w:r>
        <w:rPr>
          <w:sz w:val="24"/>
        </w:rPr>
        <w:t xml:space="preserve">the Supplier or its Affiliates embarrass or bring CCS or the Buyer into disrepute or diminish the public trust in them.  </w:t>
      </w:r>
    </w:p>
    <w:p w14:paraId="6B713319" w14:textId="77777777" w:rsidR="00AF20D0" w:rsidRDefault="00235498">
      <w:pPr>
        <w:spacing w:after="66"/>
        <w:ind w:left="425"/>
      </w:pPr>
      <w:r>
        <w:rPr>
          <w:sz w:val="24"/>
        </w:rPr>
        <w:t xml:space="preserve">  </w:t>
      </w:r>
    </w:p>
    <w:p w14:paraId="70C22C22" w14:textId="77777777" w:rsidR="00AF20D0" w:rsidRDefault="00235498">
      <w:pPr>
        <w:spacing w:after="12" w:line="250" w:lineRule="auto"/>
        <w:ind w:left="1123" w:right="14" w:hanging="720"/>
      </w:pPr>
      <w:r>
        <w:rPr>
          <w:sz w:val="24"/>
        </w:rPr>
        <w:t>10.4.2</w:t>
      </w:r>
      <w:r>
        <w:rPr>
          <w:rFonts w:ascii="Arial" w:eastAsia="Arial" w:hAnsi="Arial" w:cs="Arial"/>
          <w:sz w:val="24"/>
        </w:rPr>
        <w:t xml:space="preserve"> </w:t>
      </w:r>
      <w:r>
        <w:rPr>
          <w:sz w:val="24"/>
        </w:rPr>
        <w:t xml:space="preserve">CCS may terminate the DPS Contract if a Buyer terminates an Order Contract for any of the reasons listed in Clause 10.4.1.   </w:t>
      </w:r>
    </w:p>
    <w:p w14:paraId="6423FD79" w14:textId="77777777" w:rsidR="00AF20D0" w:rsidRDefault="00235498">
      <w:pPr>
        <w:spacing w:after="47"/>
        <w:ind w:left="1140"/>
      </w:pPr>
      <w:r>
        <w:rPr>
          <w:sz w:val="24"/>
        </w:rPr>
        <w:t xml:space="preserve">  </w:t>
      </w:r>
    </w:p>
    <w:p w14:paraId="53C0052A" w14:textId="77777777" w:rsidR="00AF20D0" w:rsidRDefault="00235498">
      <w:pPr>
        <w:spacing w:after="12" w:line="250" w:lineRule="auto"/>
        <w:ind w:left="1123" w:right="14" w:hanging="720"/>
      </w:pPr>
      <w:r>
        <w:rPr>
          <w:sz w:val="24"/>
        </w:rPr>
        <w:t>10.4.3</w:t>
      </w:r>
      <w:r>
        <w:rPr>
          <w:rFonts w:ascii="Arial" w:eastAsia="Arial" w:hAnsi="Arial" w:cs="Arial"/>
          <w:sz w:val="24"/>
        </w:rPr>
        <w:t xml:space="preserve"> </w:t>
      </w:r>
      <w:r>
        <w:rPr>
          <w:sz w:val="24"/>
        </w:rPr>
        <w:t>If any of the following non-</w:t>
      </w:r>
      <w:proofErr w:type="gramStart"/>
      <w:r>
        <w:rPr>
          <w:sz w:val="24"/>
        </w:rPr>
        <w:t>fault based</w:t>
      </w:r>
      <w:proofErr w:type="gramEnd"/>
      <w:r>
        <w:rPr>
          <w:sz w:val="24"/>
        </w:rPr>
        <w:t xml:space="preserve"> events happen, the Relevant Authority has the right to immediately terminate its Contract by issuing a Termination Notice to the Supplier:  </w:t>
      </w:r>
    </w:p>
    <w:p w14:paraId="0892FFEB" w14:textId="77777777" w:rsidR="00AF20D0" w:rsidRDefault="00235498">
      <w:pPr>
        <w:spacing w:after="68"/>
        <w:ind w:left="425"/>
      </w:pPr>
      <w:r>
        <w:rPr>
          <w:sz w:val="24"/>
        </w:rPr>
        <w:t xml:space="preserve">  </w:t>
      </w:r>
    </w:p>
    <w:p w14:paraId="0A707DD1" w14:textId="77777777" w:rsidR="00AF20D0" w:rsidRDefault="00235498">
      <w:pPr>
        <w:numPr>
          <w:ilvl w:val="0"/>
          <w:numId w:val="66"/>
        </w:numPr>
        <w:spacing w:after="76" w:line="250" w:lineRule="auto"/>
        <w:ind w:right="14" w:hanging="428"/>
      </w:pPr>
      <w:r>
        <w:rPr>
          <w:sz w:val="24"/>
        </w:rPr>
        <w:t xml:space="preserve">the Relevant Authority rejects a Rectification Plan;  </w:t>
      </w:r>
    </w:p>
    <w:p w14:paraId="18976B2F" w14:textId="77777777" w:rsidR="00AF20D0" w:rsidRDefault="00235498">
      <w:pPr>
        <w:numPr>
          <w:ilvl w:val="0"/>
          <w:numId w:val="66"/>
        </w:numPr>
        <w:spacing w:after="80" w:line="250" w:lineRule="auto"/>
        <w:ind w:right="14" w:hanging="428"/>
      </w:pPr>
      <w:r>
        <w:rPr>
          <w:sz w:val="24"/>
        </w:rPr>
        <w:t xml:space="preserve">there is a Variation which cannot be agreed using Clause 24 (Changing the contract) or resolved using Clause 34 (Resolving disputes);   </w:t>
      </w:r>
    </w:p>
    <w:p w14:paraId="03F79CA8" w14:textId="77777777" w:rsidR="00AF20D0" w:rsidRDefault="00235498">
      <w:pPr>
        <w:numPr>
          <w:ilvl w:val="0"/>
          <w:numId w:val="66"/>
        </w:numPr>
        <w:spacing w:after="12" w:line="250" w:lineRule="auto"/>
        <w:ind w:right="14" w:hanging="428"/>
      </w:pPr>
      <w:r>
        <w:rPr>
          <w:sz w:val="24"/>
        </w:rPr>
        <w:t>if there is a declaration of ineffectiveness in respect of any Variation; or (d)</w:t>
      </w:r>
      <w:r>
        <w:rPr>
          <w:rFonts w:ascii="Arial" w:eastAsia="Arial" w:hAnsi="Arial" w:cs="Arial"/>
          <w:sz w:val="24"/>
        </w:rPr>
        <w:t xml:space="preserve"> </w:t>
      </w:r>
      <w:r>
        <w:rPr>
          <w:sz w:val="24"/>
        </w:rPr>
        <w:t xml:space="preserve">any of the events in 73 </w:t>
      </w:r>
    </w:p>
    <w:p w14:paraId="4D417D72" w14:textId="77777777" w:rsidR="00AF20D0" w:rsidRDefault="00235498">
      <w:pPr>
        <w:spacing w:after="12" w:line="250" w:lineRule="auto"/>
        <w:ind w:left="1436" w:right="14" w:hanging="10"/>
      </w:pPr>
      <w:r>
        <w:rPr>
          <w:sz w:val="24"/>
        </w:rPr>
        <w:t xml:space="preserve">(1) (a) or (c) of the Regulations happen.  </w:t>
      </w:r>
    </w:p>
    <w:p w14:paraId="647662E4" w14:textId="77777777" w:rsidR="00AF20D0" w:rsidRDefault="00235498">
      <w:pPr>
        <w:spacing w:after="158"/>
        <w:ind w:left="859"/>
      </w:pPr>
      <w:r>
        <w:rPr>
          <w:sz w:val="24"/>
        </w:rPr>
        <w:t xml:space="preserve">  </w:t>
      </w:r>
    </w:p>
    <w:p w14:paraId="2CBCB4EC" w14:textId="77777777" w:rsidR="00AF20D0" w:rsidRDefault="00235498">
      <w:pPr>
        <w:pStyle w:val="Heading3"/>
        <w:spacing w:after="0"/>
        <w:ind w:left="-5"/>
      </w:pPr>
      <w:r>
        <w:rPr>
          <w:rFonts w:ascii="Calibri" w:eastAsia="Calibri" w:hAnsi="Calibri" w:cs="Calibri"/>
          <w:sz w:val="28"/>
        </w:rPr>
        <w:t>10.5</w:t>
      </w:r>
      <w:r>
        <w:rPr>
          <w:sz w:val="28"/>
        </w:rPr>
        <w:t xml:space="preserve"> </w:t>
      </w:r>
      <w:r>
        <w:rPr>
          <w:rFonts w:ascii="Calibri" w:eastAsia="Calibri" w:hAnsi="Calibri" w:cs="Calibri"/>
          <w:sz w:val="28"/>
        </w:rPr>
        <w:t xml:space="preserve">When the supplier can end the contract   </w:t>
      </w:r>
    </w:p>
    <w:p w14:paraId="5E759162" w14:textId="77777777" w:rsidR="00AF20D0" w:rsidRDefault="00235498">
      <w:pPr>
        <w:spacing w:after="12" w:line="250" w:lineRule="auto"/>
        <w:ind w:left="869" w:right="14" w:hanging="10"/>
      </w:pPr>
      <w:r>
        <w:rPr>
          <w:sz w:val="24"/>
        </w:rPr>
        <w:t xml:space="preserve">The Supplier can issue a Reminder Notice if the Buyer does not pay an undisputed invoice on time. The Supplier can terminate an Order Contract if the Buyer fails to pay an undisputed invoiced sum due and worth over 10% of the annual Contract Value within 30 days of the date of the Reminder Notice.   </w:t>
      </w:r>
    </w:p>
    <w:p w14:paraId="5F5739A9" w14:textId="77777777" w:rsidR="00AF20D0" w:rsidRDefault="00235498">
      <w:pPr>
        <w:spacing w:after="158"/>
        <w:ind w:left="859"/>
      </w:pPr>
      <w:r>
        <w:rPr>
          <w:sz w:val="24"/>
        </w:rPr>
        <w:t xml:space="preserve">  </w:t>
      </w:r>
    </w:p>
    <w:p w14:paraId="304BF92A" w14:textId="77777777" w:rsidR="00AF20D0" w:rsidRDefault="00235498">
      <w:pPr>
        <w:pStyle w:val="Heading3"/>
        <w:spacing w:after="0"/>
        <w:ind w:left="-5"/>
      </w:pPr>
      <w:r>
        <w:rPr>
          <w:rFonts w:ascii="Calibri" w:eastAsia="Calibri" w:hAnsi="Calibri" w:cs="Calibri"/>
          <w:sz w:val="28"/>
        </w:rPr>
        <w:t>10.6</w:t>
      </w:r>
      <w:r>
        <w:rPr>
          <w:sz w:val="28"/>
        </w:rPr>
        <w:t xml:space="preserve"> </w:t>
      </w:r>
      <w:r>
        <w:rPr>
          <w:rFonts w:ascii="Calibri" w:eastAsia="Calibri" w:hAnsi="Calibri" w:cs="Calibri"/>
          <w:sz w:val="28"/>
        </w:rPr>
        <w:t xml:space="preserve">What happens if the contract ends  </w:t>
      </w:r>
    </w:p>
    <w:p w14:paraId="6DA281E4" w14:textId="77777777" w:rsidR="00AF20D0" w:rsidRDefault="00235498">
      <w:pPr>
        <w:spacing w:after="12" w:line="250" w:lineRule="auto"/>
        <w:ind w:left="413" w:right="14" w:hanging="10"/>
      </w:pPr>
      <w:r>
        <w:rPr>
          <w:sz w:val="24"/>
        </w:rPr>
        <w:t>10.6.1</w:t>
      </w:r>
      <w:r>
        <w:rPr>
          <w:rFonts w:ascii="Arial" w:eastAsia="Arial" w:hAnsi="Arial" w:cs="Arial"/>
          <w:sz w:val="24"/>
        </w:rPr>
        <w:t xml:space="preserve"> </w:t>
      </w:r>
      <w:r>
        <w:rPr>
          <w:sz w:val="24"/>
        </w:rPr>
        <w:t xml:space="preserve">Where a Party terminates a Contract under any of Clauses 10.2.1, 10.2.2, 10.4.1, 10.4.2, 10.4.3, 10.5 or  </w:t>
      </w:r>
    </w:p>
    <w:p w14:paraId="0E5E0C88" w14:textId="77777777" w:rsidR="00AF20D0" w:rsidRDefault="00235498">
      <w:pPr>
        <w:spacing w:after="12" w:line="250" w:lineRule="auto"/>
        <w:ind w:left="1150" w:right="14" w:hanging="10"/>
      </w:pPr>
      <w:r>
        <w:rPr>
          <w:sz w:val="24"/>
        </w:rPr>
        <w:t xml:space="preserve">20.2 or a Contract expires all of the following apply:  </w:t>
      </w:r>
    </w:p>
    <w:p w14:paraId="491364E5" w14:textId="77777777" w:rsidR="00AF20D0" w:rsidRDefault="00235498">
      <w:pPr>
        <w:spacing w:after="69"/>
        <w:ind w:left="1140"/>
      </w:pPr>
      <w:r>
        <w:rPr>
          <w:b/>
          <w:sz w:val="24"/>
        </w:rPr>
        <w:t xml:space="preserve"> </w:t>
      </w:r>
      <w:r>
        <w:rPr>
          <w:sz w:val="24"/>
        </w:rPr>
        <w:t xml:space="preserve"> </w:t>
      </w:r>
    </w:p>
    <w:p w14:paraId="08127478" w14:textId="77777777" w:rsidR="00AF20D0" w:rsidRDefault="00235498">
      <w:pPr>
        <w:numPr>
          <w:ilvl w:val="0"/>
          <w:numId w:val="67"/>
        </w:numPr>
        <w:spacing w:after="73" w:line="252" w:lineRule="auto"/>
        <w:ind w:right="14" w:hanging="428"/>
      </w:pPr>
      <w:r>
        <w:rPr>
          <w:sz w:val="24"/>
        </w:rPr>
        <w:t xml:space="preserve">The Buyer’s payment obligations under the terminated Contract stop immediately.  </w:t>
      </w:r>
    </w:p>
    <w:p w14:paraId="470AD9D0" w14:textId="77777777" w:rsidR="00AF20D0" w:rsidRDefault="00235498">
      <w:pPr>
        <w:numPr>
          <w:ilvl w:val="0"/>
          <w:numId w:val="67"/>
        </w:numPr>
        <w:spacing w:after="76" w:line="250" w:lineRule="auto"/>
        <w:ind w:right="14" w:hanging="428"/>
      </w:pPr>
      <w:r>
        <w:rPr>
          <w:sz w:val="24"/>
        </w:rPr>
        <w:t xml:space="preserve">Accumulated rights of the Parties are not affected.  </w:t>
      </w:r>
    </w:p>
    <w:p w14:paraId="0652DF93" w14:textId="77777777" w:rsidR="00AF20D0" w:rsidRDefault="00235498">
      <w:pPr>
        <w:numPr>
          <w:ilvl w:val="0"/>
          <w:numId w:val="67"/>
        </w:numPr>
        <w:spacing w:after="86" w:line="250" w:lineRule="auto"/>
        <w:ind w:right="14" w:hanging="428"/>
      </w:pPr>
      <w:r>
        <w:rPr>
          <w:sz w:val="24"/>
        </w:rPr>
        <w:t xml:space="preserve">The Supplier must promptly repay to the Buyer any and all Charges the Buyer has paid in advance in respect of Deliverables not provided by the Supplier as at the End Date.  </w:t>
      </w:r>
    </w:p>
    <w:p w14:paraId="3457CA2B" w14:textId="77777777" w:rsidR="00AF20D0" w:rsidRDefault="00235498">
      <w:pPr>
        <w:numPr>
          <w:ilvl w:val="0"/>
          <w:numId w:val="67"/>
        </w:numPr>
        <w:spacing w:after="48" w:line="250" w:lineRule="auto"/>
        <w:ind w:right="14" w:hanging="428"/>
      </w:pPr>
      <w:r>
        <w:rPr>
          <w:sz w:val="24"/>
        </w:rPr>
        <w:t xml:space="preserve">The Supplier must promptly delete or return the Government Data except where required to retain copies by Law.  </w:t>
      </w:r>
    </w:p>
    <w:p w14:paraId="26F39D34" w14:textId="77777777" w:rsidR="00AF20D0" w:rsidRDefault="00235498">
      <w:pPr>
        <w:numPr>
          <w:ilvl w:val="0"/>
          <w:numId w:val="67"/>
        </w:numPr>
        <w:spacing w:after="5" w:line="252" w:lineRule="auto"/>
        <w:ind w:right="14" w:hanging="428"/>
      </w:pPr>
      <w:r>
        <w:rPr>
          <w:sz w:val="24"/>
        </w:rPr>
        <w:t xml:space="preserve">The Supplier must promptly return any of CCS or the Buyer’s property provided under the terminated Contract.  </w:t>
      </w:r>
    </w:p>
    <w:p w14:paraId="6AE2959A" w14:textId="77777777" w:rsidR="00AF20D0" w:rsidRDefault="00235498">
      <w:pPr>
        <w:numPr>
          <w:ilvl w:val="0"/>
          <w:numId w:val="67"/>
        </w:numPr>
        <w:spacing w:after="12" w:line="250" w:lineRule="auto"/>
        <w:ind w:right="14" w:hanging="428"/>
      </w:pPr>
      <w:r>
        <w:rPr>
          <w:sz w:val="24"/>
        </w:rPr>
        <w:t xml:space="preserve">The Supplier must, at no cost to CCS or the Buyer, co-operate fully in the handover and </w:t>
      </w:r>
      <w:proofErr w:type="spellStart"/>
      <w:r>
        <w:rPr>
          <w:sz w:val="24"/>
        </w:rPr>
        <w:t>reprocurement</w:t>
      </w:r>
      <w:proofErr w:type="spellEnd"/>
      <w:r>
        <w:rPr>
          <w:sz w:val="24"/>
        </w:rPr>
        <w:t xml:space="preserve"> (including to a Replacement Supplier).  </w:t>
      </w:r>
    </w:p>
    <w:p w14:paraId="11921A40" w14:textId="77777777" w:rsidR="00AF20D0" w:rsidRDefault="00235498">
      <w:pPr>
        <w:spacing w:after="49"/>
        <w:ind w:left="859"/>
      </w:pPr>
      <w:r>
        <w:rPr>
          <w:sz w:val="24"/>
        </w:rPr>
        <w:lastRenderedPageBreak/>
        <w:t xml:space="preserve">  </w:t>
      </w:r>
    </w:p>
    <w:p w14:paraId="2D05D2E8" w14:textId="77777777" w:rsidR="00AF20D0" w:rsidRDefault="00235498">
      <w:pPr>
        <w:spacing w:after="12" w:line="250" w:lineRule="auto"/>
        <w:ind w:left="1123" w:right="14" w:hanging="720"/>
      </w:pPr>
      <w:r>
        <w:rPr>
          <w:sz w:val="24"/>
        </w:rPr>
        <w:t>10.6.2</w:t>
      </w:r>
      <w:r>
        <w:rPr>
          <w:rFonts w:ascii="Arial" w:eastAsia="Arial" w:hAnsi="Arial" w:cs="Arial"/>
          <w:sz w:val="24"/>
        </w:rPr>
        <w:t xml:space="preserve"> </w:t>
      </w:r>
      <w:r>
        <w:rPr>
          <w:sz w:val="24"/>
        </w:rPr>
        <w:t xml:space="preserve">In addition to the consequences of termination listed in Clause 10.6.1, where the Relevant Authority terminates a Contract under Clause 10.4.1 the Supplier is also responsible for the Relevant Authority’s reasonable costs of procuring Replacement Deliverables for the rest of the Contract Period.  </w:t>
      </w:r>
    </w:p>
    <w:p w14:paraId="5378D6F6" w14:textId="77777777" w:rsidR="00AF20D0" w:rsidRDefault="00235498">
      <w:pPr>
        <w:spacing w:after="69"/>
        <w:ind w:left="425"/>
      </w:pPr>
      <w:r>
        <w:rPr>
          <w:sz w:val="24"/>
        </w:rPr>
        <w:t xml:space="preserve">  </w:t>
      </w:r>
    </w:p>
    <w:p w14:paraId="5DDB7C8C" w14:textId="77777777" w:rsidR="00AF20D0" w:rsidRDefault="00235498">
      <w:pPr>
        <w:spacing w:after="12" w:line="250" w:lineRule="auto"/>
        <w:ind w:left="1123" w:right="14" w:hanging="720"/>
      </w:pPr>
      <w:r>
        <w:rPr>
          <w:sz w:val="24"/>
        </w:rPr>
        <w:t>10.6.3</w:t>
      </w:r>
      <w:r>
        <w:rPr>
          <w:rFonts w:ascii="Arial" w:eastAsia="Arial" w:hAnsi="Arial" w:cs="Arial"/>
          <w:sz w:val="24"/>
        </w:rPr>
        <w:t xml:space="preserve"> </w:t>
      </w:r>
      <w:r>
        <w:rPr>
          <w:sz w:val="24"/>
        </w:rPr>
        <w:t xml:space="preserve">In addition to the consequences of termination listed in Clause 10.6.1, if either the Relevant Authority terminates a Contract under Clause 10.2.1 or 10.2.2 or a Supplier terminates an Order Contract under Clause 10.5:  </w:t>
      </w:r>
    </w:p>
    <w:p w14:paraId="4845F740" w14:textId="77777777" w:rsidR="00AF20D0" w:rsidRDefault="00235498">
      <w:pPr>
        <w:spacing w:after="69"/>
        <w:ind w:left="425"/>
      </w:pPr>
      <w:r>
        <w:rPr>
          <w:sz w:val="24"/>
        </w:rPr>
        <w:t xml:space="preserve">  </w:t>
      </w:r>
    </w:p>
    <w:p w14:paraId="3F2B3DC6" w14:textId="77777777" w:rsidR="00AF20D0" w:rsidRDefault="00235498">
      <w:pPr>
        <w:numPr>
          <w:ilvl w:val="0"/>
          <w:numId w:val="68"/>
        </w:numPr>
        <w:spacing w:after="76" w:line="250" w:lineRule="auto"/>
        <w:ind w:right="14" w:hanging="428"/>
      </w:pPr>
      <w:r>
        <w:rPr>
          <w:sz w:val="24"/>
        </w:rPr>
        <w:t xml:space="preserve">the Buyer must promptly pay all outstanding Charges incurred to the Supplier; and  </w:t>
      </w:r>
    </w:p>
    <w:p w14:paraId="78EDA181" w14:textId="77777777" w:rsidR="00AF20D0" w:rsidRDefault="00235498">
      <w:pPr>
        <w:numPr>
          <w:ilvl w:val="0"/>
          <w:numId w:val="68"/>
        </w:numPr>
        <w:spacing w:after="12" w:line="250" w:lineRule="auto"/>
        <w:ind w:right="14" w:hanging="428"/>
      </w:pPr>
      <w:r>
        <w:rPr>
          <w:sz w:val="24"/>
        </w:rPr>
        <w:t xml:space="preserve">the Buyer must pay the Supplier reasonable committed and unavoidable Losses as long as the Supplier provides a fully itemised and costed schedule with evidence - the maximum value of this payment is limited to the total sum payable to the Supplier if the Contract had not been terminated.   </w:t>
      </w:r>
    </w:p>
    <w:p w14:paraId="4F59C421" w14:textId="77777777" w:rsidR="00AF20D0" w:rsidRDefault="00235498">
      <w:pPr>
        <w:spacing w:after="66"/>
        <w:ind w:left="425"/>
      </w:pPr>
      <w:r>
        <w:rPr>
          <w:sz w:val="24"/>
        </w:rPr>
        <w:t xml:space="preserve">  </w:t>
      </w:r>
    </w:p>
    <w:p w14:paraId="41C5FFFA" w14:textId="77777777" w:rsidR="00AF20D0" w:rsidRDefault="00235498">
      <w:pPr>
        <w:spacing w:after="12" w:line="250" w:lineRule="auto"/>
        <w:ind w:left="1123" w:right="14" w:hanging="720"/>
      </w:pPr>
      <w:r>
        <w:rPr>
          <w:sz w:val="24"/>
        </w:rPr>
        <w:t>10.6.4</w:t>
      </w:r>
      <w:r>
        <w:rPr>
          <w:rFonts w:ascii="Arial" w:eastAsia="Arial" w:hAnsi="Arial" w:cs="Arial"/>
          <w:sz w:val="24"/>
        </w:rPr>
        <w:t xml:space="preserve"> </w:t>
      </w:r>
      <w:r>
        <w:rPr>
          <w:sz w:val="24"/>
        </w:rPr>
        <w:t xml:space="preserve">In addition to the consequences of termination listed in Clause 10.6.1, where a Party terminates under Clause 20.2 each Party must cover its own Losses.  </w:t>
      </w:r>
    </w:p>
    <w:p w14:paraId="63F9F96D" w14:textId="77777777" w:rsidR="00AF20D0" w:rsidRDefault="00235498">
      <w:pPr>
        <w:spacing w:after="69"/>
        <w:ind w:left="425"/>
      </w:pPr>
      <w:r>
        <w:rPr>
          <w:sz w:val="24"/>
        </w:rPr>
        <w:t xml:space="preserve">  </w:t>
      </w:r>
    </w:p>
    <w:p w14:paraId="07E2C21D" w14:textId="77777777" w:rsidR="00AF20D0" w:rsidRDefault="00235498">
      <w:pPr>
        <w:spacing w:after="12" w:line="250" w:lineRule="auto"/>
        <w:ind w:left="1123" w:right="14" w:hanging="720"/>
      </w:pPr>
      <w:r>
        <w:rPr>
          <w:sz w:val="24"/>
        </w:rPr>
        <w:t>10.6.5</w:t>
      </w:r>
      <w:r>
        <w:rPr>
          <w:rFonts w:ascii="Arial" w:eastAsia="Arial" w:hAnsi="Arial" w:cs="Arial"/>
          <w:sz w:val="24"/>
        </w:rPr>
        <w:t xml:space="preserve"> </w:t>
      </w:r>
      <w:r>
        <w:rPr>
          <w:sz w:val="24"/>
        </w:rPr>
        <w:t xml:space="preserve">The following Clauses survive the termination or expiry of each Contract: 3.2.10, 4.2, 6, 7.5, 9, 11, 12.2, 14, 15, 16, 17, 18, 31.3, 34, 35 and any Clauses and Schedules which are expressly or by implication intended to continue.  </w:t>
      </w:r>
    </w:p>
    <w:p w14:paraId="213D7B26" w14:textId="77777777" w:rsidR="00AF20D0" w:rsidRDefault="00235498">
      <w:pPr>
        <w:spacing w:after="159"/>
        <w:ind w:left="425"/>
      </w:pPr>
      <w:r>
        <w:rPr>
          <w:sz w:val="24"/>
        </w:rPr>
        <w:t xml:space="preserve">  </w:t>
      </w:r>
    </w:p>
    <w:p w14:paraId="4EAA2583" w14:textId="77777777" w:rsidR="00AF20D0" w:rsidRDefault="00235498">
      <w:pPr>
        <w:pStyle w:val="Heading3"/>
        <w:spacing w:after="0"/>
        <w:ind w:left="-5"/>
      </w:pPr>
      <w:r>
        <w:rPr>
          <w:rFonts w:ascii="Calibri" w:eastAsia="Calibri" w:hAnsi="Calibri" w:cs="Calibri"/>
          <w:sz w:val="28"/>
        </w:rPr>
        <w:t>10.7</w:t>
      </w:r>
      <w:r>
        <w:rPr>
          <w:sz w:val="28"/>
        </w:rPr>
        <w:t xml:space="preserve"> </w:t>
      </w:r>
      <w:r>
        <w:rPr>
          <w:rFonts w:ascii="Calibri" w:eastAsia="Calibri" w:hAnsi="Calibri" w:cs="Calibri"/>
          <w:sz w:val="28"/>
        </w:rPr>
        <w:t xml:space="preserve">Partially ending and suspending the contract   </w:t>
      </w:r>
    </w:p>
    <w:p w14:paraId="706E0215" w14:textId="77777777" w:rsidR="00AF20D0" w:rsidRDefault="00235498">
      <w:pPr>
        <w:spacing w:after="12" w:line="250" w:lineRule="auto"/>
        <w:ind w:left="1123" w:right="14" w:hanging="720"/>
      </w:pPr>
      <w:r>
        <w:rPr>
          <w:sz w:val="24"/>
        </w:rPr>
        <w:t>10.7.1</w:t>
      </w:r>
      <w:r>
        <w:rPr>
          <w:rFonts w:ascii="Arial" w:eastAsia="Arial" w:hAnsi="Arial" w:cs="Arial"/>
          <w:sz w:val="24"/>
        </w:rPr>
        <w:t xml:space="preserve"> </w:t>
      </w:r>
      <w:r>
        <w:rPr>
          <w:sz w:val="24"/>
        </w:rPr>
        <w:t xml:space="preserve">Where CCS has the right to terminate the DPS Contract it can suspend the Supplier's ability to accept Orders (for any period) and the Supplier cannot enter into any new Order Contracts during this period. If this happens, the Supplier must still meet its obligations under any existing Order Contracts that have already been signed.  </w:t>
      </w:r>
    </w:p>
    <w:p w14:paraId="4752C442" w14:textId="77777777" w:rsidR="00AF20D0" w:rsidRDefault="00235498">
      <w:pPr>
        <w:spacing w:after="45"/>
        <w:ind w:left="1140"/>
      </w:pPr>
      <w:r>
        <w:rPr>
          <w:sz w:val="24"/>
        </w:rPr>
        <w:t xml:space="preserve">  </w:t>
      </w:r>
    </w:p>
    <w:p w14:paraId="4D3FEFB8" w14:textId="77777777" w:rsidR="00AF20D0" w:rsidRDefault="00235498">
      <w:pPr>
        <w:spacing w:after="12" w:line="250" w:lineRule="auto"/>
        <w:ind w:left="413" w:right="14" w:hanging="10"/>
      </w:pPr>
      <w:r>
        <w:rPr>
          <w:sz w:val="24"/>
        </w:rPr>
        <w:t>10.7.2</w:t>
      </w:r>
      <w:r>
        <w:rPr>
          <w:rFonts w:ascii="Arial" w:eastAsia="Arial" w:hAnsi="Arial" w:cs="Arial"/>
          <w:sz w:val="24"/>
        </w:rPr>
        <w:t xml:space="preserve"> </w:t>
      </w:r>
      <w:r>
        <w:rPr>
          <w:sz w:val="24"/>
        </w:rPr>
        <w:t xml:space="preserve">Where CCS has the right to terminate a DPS Contract it is entitled to terminate all or part of it.  </w:t>
      </w:r>
    </w:p>
    <w:p w14:paraId="28DC3438" w14:textId="77777777" w:rsidR="00AF20D0" w:rsidRDefault="00235498">
      <w:pPr>
        <w:spacing w:after="45"/>
        <w:ind w:left="1140"/>
      </w:pPr>
      <w:r>
        <w:rPr>
          <w:sz w:val="24"/>
        </w:rPr>
        <w:t xml:space="preserve">  </w:t>
      </w:r>
    </w:p>
    <w:p w14:paraId="22CC2209" w14:textId="77777777" w:rsidR="00AF20D0" w:rsidRDefault="00235498">
      <w:pPr>
        <w:spacing w:after="12" w:line="250" w:lineRule="auto"/>
        <w:ind w:left="1123" w:right="14" w:hanging="720"/>
      </w:pPr>
      <w:r>
        <w:rPr>
          <w:sz w:val="24"/>
        </w:rPr>
        <w:t>10.7.3</w:t>
      </w:r>
      <w:r>
        <w:rPr>
          <w:rFonts w:ascii="Arial" w:eastAsia="Arial" w:hAnsi="Arial" w:cs="Arial"/>
          <w:sz w:val="24"/>
        </w:rPr>
        <w:t xml:space="preserve"> </w:t>
      </w:r>
      <w:r>
        <w:rPr>
          <w:sz w:val="24"/>
        </w:rPr>
        <w:t xml:space="preserve">Where the Buyer has the right to terminate an Order Contract it can terminate or suspend (for any period), all or part of it. If the Buyer suspends a Contract it can provide the Deliverables itself or buy them from a third party.   </w:t>
      </w:r>
    </w:p>
    <w:p w14:paraId="0C427702" w14:textId="77777777" w:rsidR="00AF20D0" w:rsidRDefault="00235498">
      <w:pPr>
        <w:spacing w:after="47"/>
        <w:ind w:left="1140"/>
      </w:pPr>
      <w:r>
        <w:rPr>
          <w:sz w:val="24"/>
        </w:rPr>
        <w:t xml:space="preserve">  </w:t>
      </w:r>
    </w:p>
    <w:p w14:paraId="6CDC42FE" w14:textId="77777777" w:rsidR="00AF20D0" w:rsidRDefault="00235498">
      <w:pPr>
        <w:spacing w:after="12" w:line="250" w:lineRule="auto"/>
        <w:ind w:left="1123" w:right="14" w:hanging="720"/>
      </w:pPr>
      <w:proofErr w:type="gramStart"/>
      <w:r>
        <w:rPr>
          <w:sz w:val="24"/>
        </w:rPr>
        <w:t>10.7.4</w:t>
      </w:r>
      <w:r>
        <w:rPr>
          <w:rFonts w:ascii="Arial" w:eastAsia="Arial" w:hAnsi="Arial" w:cs="Arial"/>
          <w:sz w:val="24"/>
        </w:rPr>
        <w:t xml:space="preserve"> </w:t>
      </w:r>
      <w:r>
        <w:rPr>
          <w:sz w:val="24"/>
        </w:rPr>
        <w:t xml:space="preserve"> The</w:t>
      </w:r>
      <w:proofErr w:type="gramEnd"/>
      <w:r>
        <w:rPr>
          <w:sz w:val="24"/>
        </w:rPr>
        <w:t xml:space="preserve"> Relevant Authority can only partially terminate or suspend a Contract if the remaining parts of that Contract can still be used to effectively deliver the intended purpose.  </w:t>
      </w:r>
    </w:p>
    <w:p w14:paraId="5902FE1D" w14:textId="77777777" w:rsidR="00AF20D0" w:rsidRDefault="00235498">
      <w:pPr>
        <w:spacing w:after="45"/>
        <w:ind w:left="1140"/>
      </w:pPr>
      <w:r>
        <w:rPr>
          <w:sz w:val="24"/>
        </w:rPr>
        <w:t xml:space="preserve">  </w:t>
      </w:r>
    </w:p>
    <w:p w14:paraId="62DB717B" w14:textId="77777777" w:rsidR="00AF20D0" w:rsidRDefault="00235498">
      <w:pPr>
        <w:spacing w:after="12" w:line="250" w:lineRule="auto"/>
        <w:ind w:left="1123" w:right="14" w:hanging="720"/>
      </w:pPr>
      <w:r>
        <w:rPr>
          <w:sz w:val="24"/>
        </w:rPr>
        <w:t>10.7.5</w:t>
      </w:r>
      <w:r>
        <w:rPr>
          <w:rFonts w:ascii="Arial" w:eastAsia="Arial" w:hAnsi="Arial" w:cs="Arial"/>
          <w:sz w:val="24"/>
        </w:rPr>
        <w:t xml:space="preserve"> </w:t>
      </w:r>
      <w:r>
        <w:rPr>
          <w:sz w:val="24"/>
        </w:rPr>
        <w:t xml:space="preserve">The Parties must agree any necessary Variation required by Clause 10.7 using the Variation Procedure, but the Supplier may not either:  </w:t>
      </w:r>
    </w:p>
    <w:p w14:paraId="179D5873" w14:textId="77777777" w:rsidR="00AF20D0" w:rsidRDefault="00235498">
      <w:pPr>
        <w:spacing w:after="0"/>
        <w:ind w:left="425"/>
      </w:pPr>
      <w:r>
        <w:rPr>
          <w:sz w:val="24"/>
        </w:rPr>
        <w:t xml:space="preserve">  </w:t>
      </w:r>
    </w:p>
    <w:p w14:paraId="0A56E250" w14:textId="77777777" w:rsidR="00AF20D0" w:rsidRDefault="00235498">
      <w:pPr>
        <w:numPr>
          <w:ilvl w:val="0"/>
          <w:numId w:val="69"/>
        </w:numPr>
        <w:spacing w:after="76" w:line="250" w:lineRule="auto"/>
        <w:ind w:right="14" w:hanging="428"/>
      </w:pPr>
      <w:r>
        <w:rPr>
          <w:sz w:val="24"/>
        </w:rPr>
        <w:t xml:space="preserve">reject the Variation; or  </w:t>
      </w:r>
    </w:p>
    <w:p w14:paraId="4234C2D2" w14:textId="77777777" w:rsidR="00AF20D0" w:rsidRDefault="00235498">
      <w:pPr>
        <w:numPr>
          <w:ilvl w:val="0"/>
          <w:numId w:val="69"/>
        </w:numPr>
        <w:spacing w:after="12" w:line="250" w:lineRule="auto"/>
        <w:ind w:right="14" w:hanging="428"/>
      </w:pPr>
      <w:r>
        <w:rPr>
          <w:sz w:val="24"/>
        </w:rPr>
        <w:t xml:space="preserve">increase the Charges, except where the right to partial termination is under Clause 10.2.  </w:t>
      </w:r>
    </w:p>
    <w:p w14:paraId="7D22CF1F" w14:textId="77777777" w:rsidR="00AF20D0" w:rsidRDefault="00235498">
      <w:pPr>
        <w:spacing w:after="66"/>
        <w:ind w:left="425"/>
      </w:pPr>
      <w:r>
        <w:rPr>
          <w:sz w:val="24"/>
        </w:rPr>
        <w:t xml:space="preserve">  </w:t>
      </w:r>
    </w:p>
    <w:p w14:paraId="3B70DA7D" w14:textId="77777777" w:rsidR="00AF20D0" w:rsidRDefault="00235498">
      <w:pPr>
        <w:spacing w:after="12" w:line="250" w:lineRule="auto"/>
        <w:ind w:left="1123" w:right="14" w:hanging="720"/>
      </w:pPr>
      <w:r>
        <w:rPr>
          <w:sz w:val="24"/>
        </w:rPr>
        <w:lastRenderedPageBreak/>
        <w:t>10.7.6</w:t>
      </w:r>
      <w:r>
        <w:rPr>
          <w:rFonts w:ascii="Arial" w:eastAsia="Arial" w:hAnsi="Arial" w:cs="Arial"/>
          <w:sz w:val="24"/>
        </w:rPr>
        <w:t xml:space="preserve"> </w:t>
      </w:r>
      <w:r>
        <w:rPr>
          <w:sz w:val="24"/>
        </w:rPr>
        <w:t xml:space="preserve">The Buyer can still use other rights available, or subsequently available to it if it acts on its rights under Clause 10.7.  </w:t>
      </w:r>
    </w:p>
    <w:p w14:paraId="737ABB8F" w14:textId="77777777" w:rsidR="00AF20D0" w:rsidRDefault="00235498">
      <w:pPr>
        <w:spacing w:after="139"/>
        <w:ind w:left="1140"/>
      </w:pPr>
      <w:r>
        <w:rPr>
          <w:sz w:val="24"/>
        </w:rPr>
        <w:t xml:space="preserve">  </w:t>
      </w:r>
    </w:p>
    <w:p w14:paraId="467A4819" w14:textId="77777777" w:rsidR="00AF20D0" w:rsidRDefault="00235498">
      <w:pPr>
        <w:pStyle w:val="Heading3"/>
        <w:spacing w:after="0"/>
        <w:ind w:left="-5"/>
      </w:pPr>
      <w:r>
        <w:rPr>
          <w:rFonts w:ascii="Calibri" w:eastAsia="Calibri" w:hAnsi="Calibri" w:cs="Calibri"/>
          <w:sz w:val="28"/>
        </w:rPr>
        <w:t>10.8</w:t>
      </w:r>
      <w:r>
        <w:rPr>
          <w:sz w:val="28"/>
        </w:rPr>
        <w:t xml:space="preserve"> </w:t>
      </w:r>
      <w:r>
        <w:rPr>
          <w:rFonts w:ascii="Calibri" w:eastAsia="Calibri" w:hAnsi="Calibri" w:cs="Calibri"/>
          <w:sz w:val="28"/>
        </w:rPr>
        <w:t xml:space="preserve">When subcontracts can be ended   </w:t>
      </w:r>
    </w:p>
    <w:p w14:paraId="5C2CB754" w14:textId="77777777" w:rsidR="00AF20D0" w:rsidRDefault="00235498">
      <w:pPr>
        <w:spacing w:after="5" w:line="252" w:lineRule="auto"/>
        <w:ind w:left="403"/>
      </w:pPr>
      <w:r>
        <w:rPr>
          <w:sz w:val="24"/>
        </w:rPr>
        <w:t xml:space="preserve">At the Buyer’s request, the Supplier must terminate any Subcontracts in any of the following events:  </w:t>
      </w:r>
    </w:p>
    <w:p w14:paraId="3A81FFF6" w14:textId="77777777" w:rsidR="00AF20D0" w:rsidRDefault="00235498">
      <w:pPr>
        <w:spacing w:after="66"/>
        <w:ind w:left="425"/>
      </w:pPr>
      <w:r>
        <w:rPr>
          <w:sz w:val="24"/>
        </w:rPr>
        <w:t xml:space="preserve">  </w:t>
      </w:r>
    </w:p>
    <w:p w14:paraId="2845502B" w14:textId="77777777" w:rsidR="00AF20D0" w:rsidRDefault="00235498">
      <w:pPr>
        <w:numPr>
          <w:ilvl w:val="0"/>
          <w:numId w:val="70"/>
        </w:numPr>
        <w:spacing w:after="83" w:line="250" w:lineRule="auto"/>
        <w:ind w:right="14" w:hanging="428"/>
      </w:pPr>
      <w:r>
        <w:rPr>
          <w:sz w:val="24"/>
        </w:rPr>
        <w:t xml:space="preserve">there is a Change of Control of a Subcontractor which is not pre-approved by the Relevant Authority in writing;  </w:t>
      </w:r>
    </w:p>
    <w:p w14:paraId="06214642" w14:textId="77777777" w:rsidR="00AF20D0" w:rsidRDefault="00235498">
      <w:pPr>
        <w:numPr>
          <w:ilvl w:val="0"/>
          <w:numId w:val="70"/>
        </w:numPr>
        <w:spacing w:after="84" w:line="250" w:lineRule="auto"/>
        <w:ind w:right="14" w:hanging="428"/>
      </w:pPr>
      <w:r>
        <w:rPr>
          <w:sz w:val="24"/>
        </w:rPr>
        <w:t xml:space="preserve">the acts or omissions of the Subcontractor have caused or materially contributed to a right of termination under Clause 10.4; or  </w:t>
      </w:r>
    </w:p>
    <w:p w14:paraId="45911423" w14:textId="77777777" w:rsidR="00AF20D0" w:rsidRDefault="00235498">
      <w:pPr>
        <w:numPr>
          <w:ilvl w:val="0"/>
          <w:numId w:val="70"/>
        </w:numPr>
        <w:spacing w:after="12" w:line="250" w:lineRule="auto"/>
        <w:ind w:right="14" w:hanging="428"/>
      </w:pPr>
      <w:r>
        <w:rPr>
          <w:sz w:val="24"/>
        </w:rPr>
        <w:t xml:space="preserve">a Subcontractor or its Affiliates embarrasses or brings into disrepute or diminishes the public trust in the Relevant Authority.  </w:t>
      </w:r>
    </w:p>
    <w:p w14:paraId="69BE6B76" w14:textId="77777777" w:rsidR="00AF20D0" w:rsidRDefault="00235498">
      <w:pPr>
        <w:spacing w:after="331"/>
        <w:ind w:left="425"/>
      </w:pPr>
      <w:r>
        <w:rPr>
          <w:sz w:val="24"/>
        </w:rPr>
        <w:t xml:space="preserve">  </w:t>
      </w:r>
    </w:p>
    <w:p w14:paraId="492D8B86" w14:textId="77777777" w:rsidR="00AF20D0" w:rsidRDefault="00235498">
      <w:pPr>
        <w:pStyle w:val="Heading2"/>
        <w:ind w:left="-5"/>
      </w:pPr>
      <w:r>
        <w:t>11.</w:t>
      </w:r>
      <w:r>
        <w:rPr>
          <w:rFonts w:ascii="Arial" w:eastAsia="Arial" w:hAnsi="Arial" w:cs="Arial"/>
        </w:rPr>
        <w:t xml:space="preserve"> </w:t>
      </w:r>
      <w:r>
        <w:t xml:space="preserve">How much you can be held responsible for   </w:t>
      </w:r>
    </w:p>
    <w:p w14:paraId="734E5E9B" w14:textId="77777777" w:rsidR="00AF20D0" w:rsidRDefault="00235498">
      <w:pPr>
        <w:spacing w:after="12" w:line="250" w:lineRule="auto"/>
        <w:ind w:left="969" w:right="14" w:hanging="566"/>
      </w:pPr>
      <w:r>
        <w:rPr>
          <w:sz w:val="24"/>
        </w:rPr>
        <w:t>11.1</w:t>
      </w:r>
      <w:r>
        <w:rPr>
          <w:rFonts w:ascii="Arial" w:eastAsia="Arial" w:hAnsi="Arial" w:cs="Arial"/>
          <w:sz w:val="24"/>
        </w:rPr>
        <w:t xml:space="preserve"> </w:t>
      </w:r>
      <w:r>
        <w:rPr>
          <w:sz w:val="24"/>
        </w:rPr>
        <w:t xml:space="preserve">Each Party's total aggregate liability in each Contract Year under this DPS Contract (whether in tort, contract or otherwise) is no more than £1,000,000.   </w:t>
      </w:r>
    </w:p>
    <w:p w14:paraId="209052BA" w14:textId="77777777" w:rsidR="00AF20D0" w:rsidRDefault="00235498">
      <w:pPr>
        <w:spacing w:after="47"/>
        <w:ind w:left="998"/>
      </w:pPr>
      <w:r>
        <w:rPr>
          <w:sz w:val="24"/>
        </w:rPr>
        <w:t xml:space="preserve">  </w:t>
      </w:r>
    </w:p>
    <w:p w14:paraId="5BC26B22" w14:textId="77777777" w:rsidR="00AF20D0" w:rsidRDefault="00235498">
      <w:pPr>
        <w:spacing w:after="12" w:line="250" w:lineRule="auto"/>
        <w:ind w:left="969" w:right="14" w:hanging="566"/>
      </w:pPr>
      <w:r>
        <w:rPr>
          <w:sz w:val="24"/>
        </w:rPr>
        <w:t>11.2</w:t>
      </w:r>
      <w:r>
        <w:rPr>
          <w:rFonts w:ascii="Arial" w:eastAsia="Arial" w:hAnsi="Arial" w:cs="Arial"/>
          <w:sz w:val="24"/>
        </w:rPr>
        <w:t xml:space="preserve"> </w:t>
      </w:r>
      <w:r>
        <w:rPr>
          <w:sz w:val="24"/>
        </w:rPr>
        <w:t>Each Party's total aggregate liability in each Contract Year under each Order Contract (whether in tort, contract or otherwise) is no more than one hundred and twenty five percent (125%) of the Estimated Yearly Charges</w:t>
      </w:r>
      <w:r>
        <w:rPr>
          <w:rFonts w:ascii="Arial" w:eastAsia="Arial" w:hAnsi="Arial" w:cs="Arial"/>
          <w:i/>
          <w:color w:val="222222"/>
          <w:sz w:val="18"/>
        </w:rPr>
        <w:t xml:space="preserve"> </w:t>
      </w:r>
      <w:r>
        <w:rPr>
          <w:sz w:val="24"/>
        </w:rPr>
        <w:t xml:space="preserve">unless specified in the Order Form.  </w:t>
      </w:r>
    </w:p>
    <w:p w14:paraId="4C94CEB8" w14:textId="77777777" w:rsidR="00AF20D0" w:rsidRDefault="00235498">
      <w:pPr>
        <w:spacing w:after="47"/>
        <w:ind w:left="998"/>
      </w:pPr>
      <w:r>
        <w:rPr>
          <w:sz w:val="24"/>
        </w:rPr>
        <w:t xml:space="preserve">  </w:t>
      </w:r>
    </w:p>
    <w:p w14:paraId="03CB3ABF" w14:textId="77777777" w:rsidR="00AF20D0" w:rsidRDefault="00235498">
      <w:pPr>
        <w:spacing w:after="12" w:line="250" w:lineRule="auto"/>
        <w:ind w:left="413" w:right="14" w:hanging="10"/>
      </w:pPr>
      <w:r>
        <w:rPr>
          <w:sz w:val="24"/>
        </w:rPr>
        <w:t>11.3</w:t>
      </w:r>
      <w:r>
        <w:rPr>
          <w:rFonts w:ascii="Arial" w:eastAsia="Arial" w:hAnsi="Arial" w:cs="Arial"/>
          <w:sz w:val="24"/>
        </w:rPr>
        <w:t xml:space="preserve"> </w:t>
      </w:r>
      <w:r>
        <w:rPr>
          <w:sz w:val="24"/>
        </w:rPr>
        <w:t xml:space="preserve">No Party is liable to the other for:  </w:t>
      </w:r>
    </w:p>
    <w:p w14:paraId="269952F5" w14:textId="77777777" w:rsidR="00AF20D0" w:rsidRDefault="00235498">
      <w:pPr>
        <w:spacing w:after="63"/>
        <w:ind w:left="425"/>
      </w:pPr>
      <w:r>
        <w:rPr>
          <w:sz w:val="24"/>
        </w:rPr>
        <w:t xml:space="preserve">  </w:t>
      </w:r>
    </w:p>
    <w:p w14:paraId="631042DD" w14:textId="77777777" w:rsidR="00AF20D0" w:rsidRDefault="00235498">
      <w:pPr>
        <w:numPr>
          <w:ilvl w:val="0"/>
          <w:numId w:val="71"/>
        </w:numPr>
        <w:spacing w:after="76" w:line="250" w:lineRule="auto"/>
        <w:ind w:right="14" w:hanging="428"/>
      </w:pPr>
      <w:r>
        <w:rPr>
          <w:sz w:val="24"/>
        </w:rPr>
        <w:t xml:space="preserve">any indirect Losses; or  </w:t>
      </w:r>
    </w:p>
    <w:p w14:paraId="01E20B87" w14:textId="77777777" w:rsidR="00AF20D0" w:rsidRDefault="00235498">
      <w:pPr>
        <w:numPr>
          <w:ilvl w:val="0"/>
          <w:numId w:val="71"/>
        </w:numPr>
        <w:spacing w:after="12" w:line="250" w:lineRule="auto"/>
        <w:ind w:right="14" w:hanging="428"/>
      </w:pPr>
      <w:r>
        <w:rPr>
          <w:sz w:val="24"/>
        </w:rPr>
        <w:t xml:space="preserve">Loss of profits, turnover, savings, business opportunities or damage to goodwill (in each case whether direct or indirect).  </w:t>
      </w:r>
    </w:p>
    <w:p w14:paraId="57E0FB74" w14:textId="77777777" w:rsidR="00AF20D0" w:rsidRDefault="00235498">
      <w:pPr>
        <w:spacing w:after="66"/>
        <w:ind w:left="1426"/>
      </w:pPr>
      <w:r>
        <w:rPr>
          <w:sz w:val="24"/>
        </w:rPr>
        <w:t xml:space="preserve">  </w:t>
      </w:r>
    </w:p>
    <w:p w14:paraId="6D1B80EF" w14:textId="77777777" w:rsidR="00AF20D0" w:rsidRDefault="00235498">
      <w:pPr>
        <w:spacing w:after="12" w:line="250" w:lineRule="auto"/>
        <w:ind w:left="413" w:right="14" w:hanging="10"/>
      </w:pPr>
      <w:r>
        <w:rPr>
          <w:sz w:val="24"/>
        </w:rPr>
        <w:t>11.4</w:t>
      </w:r>
      <w:r>
        <w:rPr>
          <w:rFonts w:ascii="Arial" w:eastAsia="Arial" w:hAnsi="Arial" w:cs="Arial"/>
          <w:sz w:val="24"/>
        </w:rPr>
        <w:t xml:space="preserve"> </w:t>
      </w:r>
      <w:r>
        <w:rPr>
          <w:sz w:val="24"/>
        </w:rPr>
        <w:t xml:space="preserve">In spite of Clause 11.1 and 11.2, neither Party limits or excludes any of the following:  </w:t>
      </w:r>
    </w:p>
    <w:p w14:paraId="532E41F7" w14:textId="77777777" w:rsidR="00AF20D0" w:rsidRDefault="00235498">
      <w:pPr>
        <w:spacing w:after="66"/>
        <w:ind w:left="425"/>
      </w:pPr>
      <w:r>
        <w:rPr>
          <w:sz w:val="24"/>
        </w:rPr>
        <w:t xml:space="preserve">  </w:t>
      </w:r>
    </w:p>
    <w:p w14:paraId="30A5855C" w14:textId="77777777" w:rsidR="00AF20D0" w:rsidRDefault="00235498">
      <w:pPr>
        <w:numPr>
          <w:ilvl w:val="0"/>
          <w:numId w:val="72"/>
        </w:numPr>
        <w:spacing w:after="83" w:line="250" w:lineRule="auto"/>
        <w:ind w:right="14" w:hanging="428"/>
      </w:pPr>
      <w:r>
        <w:rPr>
          <w:sz w:val="24"/>
        </w:rPr>
        <w:t xml:space="preserve">its liability for death or personal injury caused by its negligence, or that of its employees, agents or Subcontractors;  </w:t>
      </w:r>
    </w:p>
    <w:p w14:paraId="58F9F216" w14:textId="77777777" w:rsidR="00AF20D0" w:rsidRDefault="00235498">
      <w:pPr>
        <w:numPr>
          <w:ilvl w:val="0"/>
          <w:numId w:val="72"/>
        </w:numPr>
        <w:spacing w:after="76" w:line="250" w:lineRule="auto"/>
        <w:ind w:right="14" w:hanging="428"/>
      </w:pPr>
      <w:r>
        <w:rPr>
          <w:sz w:val="24"/>
        </w:rPr>
        <w:t xml:space="preserve">its liability for bribery or fraud or fraudulent misrepresentation by it or its employees;  </w:t>
      </w:r>
    </w:p>
    <w:p w14:paraId="07C923C4" w14:textId="77777777" w:rsidR="00AF20D0" w:rsidRDefault="00235498">
      <w:pPr>
        <w:numPr>
          <w:ilvl w:val="0"/>
          <w:numId w:val="72"/>
        </w:numPr>
        <w:spacing w:after="76" w:line="250" w:lineRule="auto"/>
        <w:ind w:right="14" w:hanging="428"/>
      </w:pPr>
      <w:r>
        <w:rPr>
          <w:sz w:val="24"/>
        </w:rPr>
        <w:t xml:space="preserve">any liability that cannot be excluded or limited by Law;   </w:t>
      </w:r>
    </w:p>
    <w:p w14:paraId="4A6DCDA6" w14:textId="77777777" w:rsidR="00AF20D0" w:rsidRDefault="00235498">
      <w:pPr>
        <w:numPr>
          <w:ilvl w:val="0"/>
          <w:numId w:val="72"/>
        </w:numPr>
        <w:spacing w:after="12" w:line="250" w:lineRule="auto"/>
        <w:ind w:right="14" w:hanging="428"/>
      </w:pPr>
      <w:r>
        <w:rPr>
          <w:sz w:val="24"/>
        </w:rPr>
        <w:t xml:space="preserve">its obligation to pay the required Management Levy or Default Management Levy.  </w:t>
      </w:r>
    </w:p>
    <w:p w14:paraId="71774307" w14:textId="77777777" w:rsidR="00AF20D0" w:rsidRDefault="00235498">
      <w:pPr>
        <w:spacing w:after="0"/>
        <w:ind w:left="425"/>
      </w:pPr>
      <w:r>
        <w:rPr>
          <w:sz w:val="24"/>
        </w:rPr>
        <w:t xml:space="preserve">  </w:t>
      </w:r>
    </w:p>
    <w:p w14:paraId="075348B3" w14:textId="77777777" w:rsidR="00AF20D0" w:rsidRDefault="00235498">
      <w:pPr>
        <w:numPr>
          <w:ilvl w:val="1"/>
          <w:numId w:val="73"/>
        </w:numPr>
        <w:spacing w:after="12" w:line="250" w:lineRule="auto"/>
        <w:ind w:right="14" w:hanging="566"/>
      </w:pPr>
      <w:r>
        <w:rPr>
          <w:sz w:val="24"/>
        </w:rPr>
        <w:t xml:space="preserve">In spite of Clauses 11.1 and 11.2, the Supplier does not limit or exclude its liability for any indemnity given under Clauses 7.5, 8.3(b), 9.5, 31.3 or Order Schedule 2 (Staff Transfer) of a Contract.  </w:t>
      </w:r>
      <w:r>
        <w:rPr>
          <w:b/>
          <w:sz w:val="36"/>
        </w:rPr>
        <w:t xml:space="preserve"> </w:t>
      </w:r>
      <w:r>
        <w:rPr>
          <w:sz w:val="24"/>
        </w:rPr>
        <w:t xml:space="preserve"> </w:t>
      </w:r>
    </w:p>
    <w:p w14:paraId="2118B6E6" w14:textId="77777777" w:rsidR="00AF20D0" w:rsidRDefault="00235498">
      <w:pPr>
        <w:numPr>
          <w:ilvl w:val="1"/>
          <w:numId w:val="73"/>
        </w:numPr>
        <w:spacing w:after="12" w:line="250" w:lineRule="auto"/>
        <w:ind w:right="14" w:hanging="566"/>
      </w:pPr>
      <w:r>
        <w:rPr>
          <w:sz w:val="24"/>
        </w:rPr>
        <w:t xml:space="preserve">In spite of Clauses 11.1, 11.2 but subject to Clauses 11.3 and 11.4, the Supplier's aggregate liability in each and any Contract Year under each Contract under Clause 14.8 shall in no event exceed the Data Protection Liability Cap.  </w:t>
      </w:r>
    </w:p>
    <w:p w14:paraId="4C2D4E0D" w14:textId="77777777" w:rsidR="00AF20D0" w:rsidRDefault="00235498">
      <w:pPr>
        <w:spacing w:after="47"/>
        <w:ind w:left="998"/>
      </w:pPr>
      <w:r>
        <w:rPr>
          <w:sz w:val="24"/>
        </w:rPr>
        <w:lastRenderedPageBreak/>
        <w:t xml:space="preserve">  </w:t>
      </w:r>
    </w:p>
    <w:p w14:paraId="011820EB" w14:textId="77777777" w:rsidR="00AF20D0" w:rsidRDefault="00235498">
      <w:pPr>
        <w:numPr>
          <w:ilvl w:val="1"/>
          <w:numId w:val="73"/>
        </w:numPr>
        <w:spacing w:after="12" w:line="250" w:lineRule="auto"/>
        <w:ind w:right="14" w:hanging="566"/>
      </w:pPr>
      <w:r>
        <w:rPr>
          <w:sz w:val="24"/>
        </w:rPr>
        <w:t xml:space="preserve">Each Party must use all reasonable endeavours to mitigate any Loss or damage which it suffers under or in connection with each Contract, including any indemnities.   </w:t>
      </w:r>
    </w:p>
    <w:p w14:paraId="15B382D5" w14:textId="77777777" w:rsidR="00AF20D0" w:rsidRDefault="00235498">
      <w:pPr>
        <w:spacing w:after="66"/>
        <w:ind w:left="425"/>
      </w:pPr>
      <w:r>
        <w:rPr>
          <w:sz w:val="24"/>
        </w:rPr>
        <w:t xml:space="preserve">  </w:t>
      </w:r>
    </w:p>
    <w:p w14:paraId="22AEE658" w14:textId="77777777" w:rsidR="00AF20D0" w:rsidRDefault="00235498">
      <w:pPr>
        <w:numPr>
          <w:ilvl w:val="1"/>
          <w:numId w:val="73"/>
        </w:numPr>
        <w:spacing w:after="5" w:line="252" w:lineRule="auto"/>
        <w:ind w:right="14" w:hanging="566"/>
      </w:pPr>
      <w:r>
        <w:rPr>
          <w:sz w:val="24"/>
        </w:rPr>
        <w:t xml:space="preserve">When calculating the Supplier’s liability under Clause 11.1 or 11.2 the following items will not be taken into consideration:  </w:t>
      </w:r>
    </w:p>
    <w:p w14:paraId="2AC78F74" w14:textId="77777777" w:rsidR="00AF20D0" w:rsidRDefault="00235498">
      <w:pPr>
        <w:spacing w:after="63"/>
        <w:ind w:left="425"/>
      </w:pPr>
      <w:r>
        <w:rPr>
          <w:sz w:val="24"/>
        </w:rPr>
        <w:t xml:space="preserve">  </w:t>
      </w:r>
    </w:p>
    <w:p w14:paraId="44D7304A" w14:textId="77777777" w:rsidR="00AF20D0" w:rsidRDefault="00235498">
      <w:pPr>
        <w:numPr>
          <w:ilvl w:val="0"/>
          <w:numId w:val="74"/>
        </w:numPr>
        <w:spacing w:after="76" w:line="250" w:lineRule="auto"/>
        <w:ind w:right="14" w:hanging="428"/>
      </w:pPr>
      <w:r>
        <w:rPr>
          <w:sz w:val="24"/>
        </w:rPr>
        <w:t xml:space="preserve">Deductions; and  </w:t>
      </w:r>
    </w:p>
    <w:p w14:paraId="0E647298" w14:textId="77777777" w:rsidR="00AF20D0" w:rsidRDefault="00235498">
      <w:pPr>
        <w:numPr>
          <w:ilvl w:val="0"/>
          <w:numId w:val="74"/>
        </w:numPr>
        <w:spacing w:after="12" w:line="250" w:lineRule="auto"/>
        <w:ind w:right="14" w:hanging="428"/>
      </w:pPr>
      <w:r>
        <w:rPr>
          <w:sz w:val="24"/>
        </w:rPr>
        <w:t xml:space="preserve">any items specified in Clauses 11.5 or 11.6.  </w:t>
      </w:r>
    </w:p>
    <w:p w14:paraId="3E8CFBFF" w14:textId="77777777" w:rsidR="00AF20D0" w:rsidRDefault="00235498">
      <w:pPr>
        <w:spacing w:after="66"/>
        <w:ind w:left="425"/>
      </w:pPr>
      <w:r>
        <w:rPr>
          <w:sz w:val="24"/>
        </w:rPr>
        <w:t xml:space="preserve">  </w:t>
      </w:r>
    </w:p>
    <w:p w14:paraId="41AC4A1E" w14:textId="77777777" w:rsidR="00AF20D0" w:rsidRDefault="00235498">
      <w:pPr>
        <w:spacing w:after="12" w:line="250" w:lineRule="auto"/>
        <w:ind w:left="969" w:right="14" w:hanging="566"/>
      </w:pPr>
      <w:r>
        <w:rPr>
          <w:sz w:val="24"/>
        </w:rPr>
        <w:t>11.9</w:t>
      </w:r>
      <w:r>
        <w:rPr>
          <w:rFonts w:ascii="Arial" w:eastAsia="Arial" w:hAnsi="Arial" w:cs="Arial"/>
          <w:sz w:val="24"/>
        </w:rPr>
        <w:t xml:space="preserve"> </w:t>
      </w:r>
      <w:r>
        <w:rPr>
          <w:sz w:val="24"/>
        </w:rPr>
        <w:t xml:space="preserve">If more than one Supplier is party to a Contract, each Supplier Party is jointly and severally liable for their obligations under that Contract.  </w:t>
      </w:r>
    </w:p>
    <w:p w14:paraId="09A42AA2" w14:textId="77777777" w:rsidR="00AF20D0" w:rsidRDefault="00235498">
      <w:pPr>
        <w:spacing w:after="330"/>
        <w:ind w:left="425"/>
      </w:pPr>
      <w:r>
        <w:rPr>
          <w:sz w:val="24"/>
        </w:rPr>
        <w:t xml:space="preserve">  </w:t>
      </w:r>
    </w:p>
    <w:p w14:paraId="7A043222" w14:textId="77777777" w:rsidR="00AF20D0" w:rsidRDefault="00235498">
      <w:pPr>
        <w:pStyle w:val="Heading2"/>
        <w:ind w:left="-5"/>
      </w:pPr>
      <w:r>
        <w:t>12.</w:t>
      </w:r>
      <w:r>
        <w:rPr>
          <w:rFonts w:ascii="Arial" w:eastAsia="Arial" w:hAnsi="Arial" w:cs="Arial"/>
        </w:rPr>
        <w:t xml:space="preserve"> </w:t>
      </w:r>
      <w:r>
        <w:t xml:space="preserve">Obeying the law  </w:t>
      </w:r>
    </w:p>
    <w:p w14:paraId="0E0445C7" w14:textId="77777777" w:rsidR="00AF20D0" w:rsidRDefault="00235498">
      <w:pPr>
        <w:spacing w:after="12" w:line="250" w:lineRule="auto"/>
        <w:ind w:left="969" w:right="14" w:hanging="566"/>
      </w:pPr>
      <w:r>
        <w:rPr>
          <w:sz w:val="24"/>
        </w:rPr>
        <w:t>12.1</w:t>
      </w:r>
      <w:r>
        <w:rPr>
          <w:rFonts w:ascii="Arial" w:eastAsia="Arial" w:hAnsi="Arial" w:cs="Arial"/>
          <w:sz w:val="24"/>
        </w:rPr>
        <w:t xml:space="preserve"> </w:t>
      </w:r>
      <w:r>
        <w:rPr>
          <w:sz w:val="24"/>
        </w:rPr>
        <w:t xml:space="preserve">The Supplier must use reasonable endeavours to comply with the provisions of Joint Schedule 5 (Corporate Social Responsibility).  </w:t>
      </w:r>
    </w:p>
    <w:p w14:paraId="54F5ADD8" w14:textId="77777777" w:rsidR="00AF20D0" w:rsidRDefault="00235498">
      <w:pPr>
        <w:spacing w:after="47"/>
        <w:ind w:left="998"/>
      </w:pPr>
      <w:r>
        <w:rPr>
          <w:sz w:val="24"/>
        </w:rPr>
        <w:t xml:space="preserve">  </w:t>
      </w:r>
    </w:p>
    <w:p w14:paraId="701B2D67" w14:textId="77777777" w:rsidR="00AF20D0" w:rsidRDefault="00235498">
      <w:pPr>
        <w:spacing w:after="12" w:line="250" w:lineRule="auto"/>
        <w:ind w:left="969" w:right="14" w:hanging="566"/>
      </w:pPr>
      <w:r>
        <w:rPr>
          <w:sz w:val="24"/>
        </w:rPr>
        <w:t>12.2</w:t>
      </w:r>
      <w:r>
        <w:rPr>
          <w:rFonts w:ascii="Arial" w:eastAsia="Arial" w:hAnsi="Arial" w:cs="Arial"/>
          <w:sz w:val="24"/>
        </w:rPr>
        <w:t xml:space="preserve"> </w:t>
      </w:r>
      <w:r>
        <w:rPr>
          <w:sz w:val="24"/>
        </w:rPr>
        <w:t xml:space="preserve">To the extent that it arises as a result of a Default by the Supplier, the Supplier indemnifies the Relevant Authority against any fine or penalty incurred by the Relevant Authority pursuant to Law and any costs incurred by the Relevant Authority in defending any proceedings which result in such fine or penalty.  </w:t>
      </w:r>
    </w:p>
    <w:p w14:paraId="5DA9C4DF" w14:textId="77777777" w:rsidR="00AF20D0" w:rsidRDefault="00235498">
      <w:pPr>
        <w:spacing w:after="47"/>
        <w:ind w:left="998"/>
      </w:pPr>
      <w:r>
        <w:rPr>
          <w:sz w:val="24"/>
        </w:rPr>
        <w:t xml:space="preserve">  </w:t>
      </w:r>
    </w:p>
    <w:p w14:paraId="54F293F9" w14:textId="77777777" w:rsidR="00AF20D0" w:rsidRDefault="00235498">
      <w:pPr>
        <w:spacing w:after="12" w:line="250" w:lineRule="auto"/>
        <w:ind w:left="969" w:right="14" w:hanging="566"/>
      </w:pPr>
      <w:r>
        <w:rPr>
          <w:sz w:val="24"/>
        </w:rPr>
        <w:t>12.3</w:t>
      </w:r>
      <w:r>
        <w:rPr>
          <w:rFonts w:ascii="Arial" w:eastAsia="Arial" w:hAnsi="Arial" w:cs="Arial"/>
          <w:sz w:val="24"/>
        </w:rPr>
        <w:t xml:space="preserve"> </w:t>
      </w:r>
      <w:r>
        <w:rPr>
          <w:sz w:val="24"/>
        </w:rPr>
        <w:t xml:space="preserve">The Supplier must appoint a Compliance Officer who must be responsible for ensuring that the Supplier complies with Law, Clause 12.1 and Clauses 27 to 32.  </w:t>
      </w:r>
    </w:p>
    <w:p w14:paraId="7923A60C" w14:textId="77777777" w:rsidR="00AF20D0" w:rsidRDefault="00235498">
      <w:pPr>
        <w:spacing w:after="332"/>
        <w:ind w:left="998"/>
      </w:pPr>
      <w:r>
        <w:rPr>
          <w:sz w:val="24"/>
        </w:rPr>
        <w:t xml:space="preserve">  </w:t>
      </w:r>
    </w:p>
    <w:p w14:paraId="67A61E75" w14:textId="77777777" w:rsidR="00AF20D0" w:rsidRDefault="00235498">
      <w:pPr>
        <w:pStyle w:val="Heading2"/>
        <w:ind w:left="-5"/>
      </w:pPr>
      <w:r>
        <w:t>13.</w:t>
      </w:r>
      <w:r>
        <w:rPr>
          <w:rFonts w:ascii="Arial" w:eastAsia="Arial" w:hAnsi="Arial" w:cs="Arial"/>
        </w:rPr>
        <w:t xml:space="preserve"> </w:t>
      </w:r>
      <w:r>
        <w:t xml:space="preserve">Insurance  </w:t>
      </w:r>
    </w:p>
    <w:p w14:paraId="6AEB5155" w14:textId="77777777" w:rsidR="00AF20D0" w:rsidRDefault="00235498">
      <w:pPr>
        <w:spacing w:after="12" w:line="250" w:lineRule="auto"/>
        <w:ind w:left="576" w:right="14" w:hanging="10"/>
      </w:pPr>
      <w:r>
        <w:rPr>
          <w:sz w:val="24"/>
        </w:rPr>
        <w:t xml:space="preserve">The Supplier must, at its own cost, obtain and maintain the Required Insurances in Joint Schedule 3 (Insurance Requirements) and any Additional Insurances in the Order Form.  </w:t>
      </w:r>
    </w:p>
    <w:p w14:paraId="609C1A1F" w14:textId="77777777" w:rsidR="00AF20D0" w:rsidRDefault="00235498">
      <w:pPr>
        <w:spacing w:after="330"/>
        <w:ind w:left="574"/>
      </w:pPr>
      <w:r>
        <w:rPr>
          <w:sz w:val="24"/>
        </w:rPr>
        <w:t xml:space="preserve">  </w:t>
      </w:r>
    </w:p>
    <w:p w14:paraId="5FA2F4FF" w14:textId="77777777" w:rsidR="00AF20D0" w:rsidRDefault="00235498">
      <w:pPr>
        <w:pStyle w:val="Heading2"/>
        <w:ind w:left="-5"/>
      </w:pPr>
      <w:r>
        <w:t>14.</w:t>
      </w:r>
      <w:r>
        <w:rPr>
          <w:rFonts w:ascii="Arial" w:eastAsia="Arial" w:hAnsi="Arial" w:cs="Arial"/>
        </w:rPr>
        <w:t xml:space="preserve"> </w:t>
      </w:r>
      <w:r>
        <w:t xml:space="preserve">Data protection  </w:t>
      </w:r>
    </w:p>
    <w:p w14:paraId="099DBD65" w14:textId="77777777" w:rsidR="00AF20D0" w:rsidRDefault="00235498">
      <w:pPr>
        <w:spacing w:after="12" w:line="250" w:lineRule="auto"/>
        <w:ind w:left="969" w:right="14" w:hanging="566"/>
      </w:pPr>
      <w:r>
        <w:rPr>
          <w:sz w:val="24"/>
        </w:rPr>
        <w:t>14.1</w:t>
      </w:r>
      <w:r>
        <w:rPr>
          <w:rFonts w:ascii="Arial" w:eastAsia="Arial" w:hAnsi="Arial" w:cs="Arial"/>
          <w:sz w:val="24"/>
        </w:rPr>
        <w:t xml:space="preserve"> </w:t>
      </w:r>
      <w:r>
        <w:rPr>
          <w:sz w:val="24"/>
        </w:rPr>
        <w:t xml:space="preserve">The Supplier must process Personal Data and ensure that Supplier Staff process Personal Data only in accordance with Joint Schedule 11 (Processing Data).  </w:t>
      </w:r>
    </w:p>
    <w:p w14:paraId="03778E9B" w14:textId="77777777" w:rsidR="00AF20D0" w:rsidRDefault="00235498">
      <w:pPr>
        <w:spacing w:after="45"/>
        <w:ind w:left="998"/>
      </w:pPr>
      <w:r>
        <w:rPr>
          <w:sz w:val="24"/>
        </w:rPr>
        <w:t xml:space="preserve">  </w:t>
      </w:r>
    </w:p>
    <w:p w14:paraId="1CA68BA7" w14:textId="77777777" w:rsidR="00AF20D0" w:rsidRDefault="00235498">
      <w:pPr>
        <w:spacing w:after="12" w:line="250" w:lineRule="auto"/>
        <w:ind w:left="413" w:right="14" w:hanging="10"/>
      </w:pPr>
      <w:r>
        <w:rPr>
          <w:sz w:val="24"/>
        </w:rPr>
        <w:t>14.2</w:t>
      </w:r>
      <w:r>
        <w:rPr>
          <w:rFonts w:ascii="Arial" w:eastAsia="Arial" w:hAnsi="Arial" w:cs="Arial"/>
          <w:sz w:val="24"/>
        </w:rPr>
        <w:t xml:space="preserve"> </w:t>
      </w:r>
      <w:r>
        <w:rPr>
          <w:sz w:val="24"/>
        </w:rPr>
        <w:t xml:space="preserve">The Supplier must not remove any ownership or security notices in or relating to the Government Data.  </w:t>
      </w:r>
    </w:p>
    <w:p w14:paraId="3C485A1D" w14:textId="77777777" w:rsidR="00AF20D0" w:rsidRDefault="00235498">
      <w:pPr>
        <w:spacing w:after="47"/>
        <w:ind w:left="998"/>
      </w:pPr>
      <w:r>
        <w:rPr>
          <w:sz w:val="24"/>
        </w:rPr>
        <w:t xml:space="preserve">  </w:t>
      </w:r>
    </w:p>
    <w:p w14:paraId="3EB5D936" w14:textId="77777777" w:rsidR="00AF20D0" w:rsidRDefault="00235498">
      <w:pPr>
        <w:spacing w:after="12" w:line="250" w:lineRule="auto"/>
        <w:ind w:left="969" w:right="14" w:hanging="566"/>
      </w:pPr>
      <w:r>
        <w:rPr>
          <w:sz w:val="24"/>
        </w:rPr>
        <w:t>14.3</w:t>
      </w:r>
      <w:r>
        <w:rPr>
          <w:rFonts w:ascii="Arial" w:eastAsia="Arial" w:hAnsi="Arial" w:cs="Arial"/>
          <w:sz w:val="24"/>
        </w:rPr>
        <w:t xml:space="preserve"> </w:t>
      </w:r>
      <w:r>
        <w:rPr>
          <w:sz w:val="24"/>
        </w:rPr>
        <w:t xml:space="preserve">The Supplier must make accessible back-ups of all Government Data, stored in an agreed off-site location and send the Buyer copies every 6 Months.   </w:t>
      </w:r>
    </w:p>
    <w:p w14:paraId="615ABBD1" w14:textId="77777777" w:rsidR="00AF20D0" w:rsidRDefault="00235498">
      <w:pPr>
        <w:spacing w:after="47"/>
        <w:ind w:left="998"/>
      </w:pPr>
      <w:r>
        <w:rPr>
          <w:sz w:val="24"/>
        </w:rPr>
        <w:t xml:space="preserve">  </w:t>
      </w:r>
    </w:p>
    <w:p w14:paraId="70E41A8A" w14:textId="77777777" w:rsidR="00AF20D0" w:rsidRDefault="00235498">
      <w:pPr>
        <w:spacing w:after="12" w:line="250" w:lineRule="auto"/>
        <w:ind w:left="969" w:right="14" w:hanging="566"/>
      </w:pPr>
      <w:r>
        <w:rPr>
          <w:sz w:val="24"/>
        </w:rPr>
        <w:lastRenderedPageBreak/>
        <w:t>14.4</w:t>
      </w:r>
      <w:r>
        <w:rPr>
          <w:rFonts w:ascii="Arial" w:eastAsia="Arial" w:hAnsi="Arial" w:cs="Arial"/>
          <w:sz w:val="24"/>
        </w:rPr>
        <w:t xml:space="preserve"> </w:t>
      </w:r>
      <w:r>
        <w:rPr>
          <w:sz w:val="24"/>
        </w:rPr>
        <w:t xml:space="preserve">The Supplier must ensure that any Supplier system holding any Government Data, including back-up data, is a secure system that complies with the Security Policy and any applicable Security Management Plan.  </w:t>
      </w:r>
    </w:p>
    <w:p w14:paraId="79DB0342" w14:textId="77777777" w:rsidR="00AF20D0" w:rsidRDefault="00235498">
      <w:pPr>
        <w:spacing w:after="47"/>
        <w:ind w:left="998"/>
      </w:pPr>
      <w:r>
        <w:rPr>
          <w:sz w:val="24"/>
        </w:rPr>
        <w:t xml:space="preserve">  </w:t>
      </w:r>
    </w:p>
    <w:p w14:paraId="6219072A" w14:textId="77777777" w:rsidR="00AF20D0" w:rsidRDefault="00235498">
      <w:pPr>
        <w:spacing w:after="12" w:line="250" w:lineRule="auto"/>
        <w:ind w:left="969" w:right="14" w:hanging="566"/>
      </w:pPr>
      <w:r>
        <w:rPr>
          <w:sz w:val="24"/>
        </w:rPr>
        <w:t>14.5</w:t>
      </w:r>
      <w:r>
        <w:rPr>
          <w:rFonts w:ascii="Arial" w:eastAsia="Arial" w:hAnsi="Arial" w:cs="Arial"/>
          <w:sz w:val="24"/>
        </w:rPr>
        <w:t xml:space="preserve"> </w:t>
      </w:r>
      <w:r>
        <w:rPr>
          <w:sz w:val="24"/>
        </w:rPr>
        <w:t xml:space="preserve">If at any time the Supplier suspects or has reason to believe that the Government Data provided under a Contract is corrupted, lost or sufficiently degraded, then the Supplier must notify the Relevant Authority and immediately suggest remedial action.  </w:t>
      </w:r>
    </w:p>
    <w:p w14:paraId="7534D0C3" w14:textId="77777777" w:rsidR="00AF20D0" w:rsidRDefault="00235498">
      <w:pPr>
        <w:spacing w:after="47"/>
        <w:ind w:left="998"/>
      </w:pPr>
      <w:r>
        <w:rPr>
          <w:sz w:val="24"/>
        </w:rPr>
        <w:t xml:space="preserve">  </w:t>
      </w:r>
    </w:p>
    <w:p w14:paraId="0639C85F" w14:textId="77777777" w:rsidR="00AF20D0" w:rsidRDefault="00235498">
      <w:pPr>
        <w:spacing w:after="12" w:line="250" w:lineRule="auto"/>
        <w:ind w:left="413" w:right="14" w:hanging="10"/>
      </w:pPr>
      <w:r>
        <w:rPr>
          <w:sz w:val="24"/>
        </w:rPr>
        <w:t>14.6</w:t>
      </w:r>
      <w:r>
        <w:rPr>
          <w:rFonts w:ascii="Arial" w:eastAsia="Arial" w:hAnsi="Arial" w:cs="Arial"/>
          <w:sz w:val="24"/>
        </w:rPr>
        <w:t xml:space="preserve"> </w:t>
      </w:r>
      <w:r>
        <w:rPr>
          <w:sz w:val="24"/>
        </w:rPr>
        <w:t xml:space="preserve">If the Government Data is corrupted, lost or sufficiently degraded so as to be unusable the Relevant Authority may either or both:  </w:t>
      </w:r>
    </w:p>
    <w:p w14:paraId="71C89DFB" w14:textId="77777777" w:rsidR="00AF20D0" w:rsidRDefault="00235498">
      <w:pPr>
        <w:spacing w:after="66"/>
        <w:ind w:left="998"/>
      </w:pPr>
      <w:r>
        <w:rPr>
          <w:sz w:val="24"/>
        </w:rPr>
        <w:t xml:space="preserve">  </w:t>
      </w:r>
    </w:p>
    <w:p w14:paraId="38618C3D" w14:textId="77777777" w:rsidR="00AF20D0" w:rsidRDefault="00235498">
      <w:pPr>
        <w:numPr>
          <w:ilvl w:val="0"/>
          <w:numId w:val="75"/>
        </w:numPr>
        <w:spacing w:after="81" w:line="250" w:lineRule="auto"/>
        <w:ind w:right="14" w:hanging="428"/>
      </w:pPr>
      <w:r>
        <w:rPr>
          <w:sz w:val="24"/>
        </w:rPr>
        <w:t xml:space="preserve">tell the Supplier to restore or get restored Government Data as soon as practical but no later than 5 Working Days from the date that the Relevant Authority receives notice, or the Supplier finds out about the issue, whichever is earlier; and/or  </w:t>
      </w:r>
    </w:p>
    <w:p w14:paraId="114DC2ED" w14:textId="77777777" w:rsidR="00AF20D0" w:rsidRDefault="00235498">
      <w:pPr>
        <w:numPr>
          <w:ilvl w:val="0"/>
          <w:numId w:val="75"/>
        </w:numPr>
        <w:spacing w:after="12" w:line="250" w:lineRule="auto"/>
        <w:ind w:right="14" w:hanging="428"/>
      </w:pPr>
      <w:r>
        <w:rPr>
          <w:sz w:val="24"/>
        </w:rPr>
        <w:t xml:space="preserve">restore the Government Data itself or using a third party.  </w:t>
      </w:r>
    </w:p>
    <w:p w14:paraId="6F3BAB80" w14:textId="77777777" w:rsidR="00AF20D0" w:rsidRDefault="00235498">
      <w:pPr>
        <w:spacing w:after="66"/>
        <w:ind w:left="1426"/>
      </w:pPr>
      <w:r>
        <w:rPr>
          <w:sz w:val="24"/>
        </w:rPr>
        <w:t xml:space="preserve">  </w:t>
      </w:r>
    </w:p>
    <w:p w14:paraId="5F2F508C" w14:textId="77777777" w:rsidR="00AF20D0" w:rsidRDefault="00235498">
      <w:pPr>
        <w:numPr>
          <w:ilvl w:val="1"/>
          <w:numId w:val="76"/>
        </w:numPr>
        <w:spacing w:after="5" w:line="252" w:lineRule="auto"/>
        <w:ind w:right="7" w:hanging="566"/>
      </w:pPr>
      <w:r>
        <w:rPr>
          <w:sz w:val="24"/>
        </w:rPr>
        <w:t xml:space="preserve">The Supplier must pay each Party’s reasonable costs of complying with Clause 14.6 unless CCS or the Buyer is at fault.   </w:t>
      </w:r>
    </w:p>
    <w:p w14:paraId="3531FF39" w14:textId="77777777" w:rsidR="00AF20D0" w:rsidRDefault="00235498">
      <w:pPr>
        <w:spacing w:after="44"/>
        <w:ind w:left="998"/>
      </w:pPr>
      <w:r>
        <w:rPr>
          <w:sz w:val="24"/>
        </w:rPr>
        <w:t xml:space="preserve">  </w:t>
      </w:r>
    </w:p>
    <w:p w14:paraId="5A190AEB" w14:textId="77777777" w:rsidR="00AF20D0" w:rsidRDefault="00235498">
      <w:pPr>
        <w:numPr>
          <w:ilvl w:val="1"/>
          <w:numId w:val="76"/>
        </w:numPr>
        <w:spacing w:after="12" w:line="250" w:lineRule="auto"/>
        <w:ind w:right="7" w:hanging="566"/>
      </w:pPr>
      <w:r>
        <w:rPr>
          <w:sz w:val="24"/>
        </w:rPr>
        <w:t xml:space="preserve">The Supplier:  </w:t>
      </w:r>
    </w:p>
    <w:p w14:paraId="0DC4B1B7" w14:textId="77777777" w:rsidR="00AF20D0" w:rsidRDefault="00235498">
      <w:pPr>
        <w:spacing w:after="69"/>
        <w:ind w:left="998"/>
      </w:pPr>
      <w:r>
        <w:rPr>
          <w:sz w:val="24"/>
        </w:rPr>
        <w:t xml:space="preserve">  </w:t>
      </w:r>
    </w:p>
    <w:p w14:paraId="4DE272E0" w14:textId="77777777" w:rsidR="00AF20D0" w:rsidRDefault="00235498">
      <w:pPr>
        <w:numPr>
          <w:ilvl w:val="0"/>
          <w:numId w:val="77"/>
        </w:numPr>
        <w:spacing w:after="84" w:line="250" w:lineRule="auto"/>
        <w:ind w:right="14" w:hanging="428"/>
      </w:pPr>
      <w:r>
        <w:rPr>
          <w:sz w:val="24"/>
        </w:rPr>
        <w:t xml:space="preserve">must provide the Relevant Authority with all Government Data in an agreed open format within 10 Working Days of a written request;  </w:t>
      </w:r>
    </w:p>
    <w:p w14:paraId="035DDA77" w14:textId="77777777" w:rsidR="00AF20D0" w:rsidRDefault="00235498">
      <w:pPr>
        <w:numPr>
          <w:ilvl w:val="0"/>
          <w:numId w:val="77"/>
        </w:numPr>
        <w:spacing w:after="81" w:line="250" w:lineRule="auto"/>
        <w:ind w:right="14" w:hanging="428"/>
      </w:pPr>
      <w:r>
        <w:rPr>
          <w:sz w:val="24"/>
        </w:rPr>
        <w:t xml:space="preserve">must have documented processes to guarantee prompt availability of Government Data if the Supplier stops trading;  </w:t>
      </w:r>
    </w:p>
    <w:p w14:paraId="4292A79A" w14:textId="77777777" w:rsidR="00AF20D0" w:rsidRDefault="00235498">
      <w:pPr>
        <w:numPr>
          <w:ilvl w:val="0"/>
          <w:numId w:val="77"/>
        </w:numPr>
        <w:spacing w:after="81" w:line="250" w:lineRule="auto"/>
        <w:ind w:right="14" w:hanging="428"/>
      </w:pPr>
      <w:r>
        <w:rPr>
          <w:sz w:val="24"/>
        </w:rPr>
        <w:t xml:space="preserve">must securely destroy all Storage Media that has held Government Data at the end of life of that media using Good Industry Practice;  </w:t>
      </w:r>
    </w:p>
    <w:p w14:paraId="0F348468" w14:textId="77777777" w:rsidR="00AF20D0" w:rsidRDefault="00235498">
      <w:pPr>
        <w:numPr>
          <w:ilvl w:val="0"/>
          <w:numId w:val="77"/>
        </w:numPr>
        <w:spacing w:after="81" w:line="250" w:lineRule="auto"/>
        <w:ind w:right="14" w:hanging="428"/>
      </w:pPr>
      <w:r>
        <w:rPr>
          <w:sz w:val="24"/>
        </w:rPr>
        <w:t xml:space="preserve">securely erase all Government Data and any copies it holds when asked to do so by CCS or the Buyer unless required by Law to retain it; and  </w:t>
      </w:r>
    </w:p>
    <w:p w14:paraId="6CC84BDE" w14:textId="77777777" w:rsidR="00AF20D0" w:rsidRDefault="00235498">
      <w:pPr>
        <w:numPr>
          <w:ilvl w:val="0"/>
          <w:numId w:val="77"/>
        </w:numPr>
        <w:spacing w:after="12" w:line="250" w:lineRule="auto"/>
        <w:ind w:right="14" w:hanging="428"/>
      </w:pPr>
      <w:r>
        <w:rPr>
          <w:sz w:val="24"/>
        </w:rPr>
        <w:t xml:space="preserve">indemnifies CCS and each Buyer against any and all Losses incurred if the Supplier breaches Clause 14 and any Data Protection Legislation.  </w:t>
      </w:r>
    </w:p>
    <w:p w14:paraId="5B13656E" w14:textId="77777777" w:rsidR="00AF20D0" w:rsidRDefault="00235498">
      <w:pPr>
        <w:spacing w:after="331"/>
        <w:ind w:left="425"/>
      </w:pPr>
      <w:r>
        <w:rPr>
          <w:sz w:val="24"/>
        </w:rPr>
        <w:t xml:space="preserve">  </w:t>
      </w:r>
    </w:p>
    <w:p w14:paraId="12270874" w14:textId="77777777" w:rsidR="00AF20D0" w:rsidRDefault="00235498">
      <w:pPr>
        <w:pStyle w:val="Heading2"/>
        <w:ind w:left="-5"/>
      </w:pPr>
      <w:r>
        <w:t>15.</w:t>
      </w:r>
      <w:r>
        <w:rPr>
          <w:rFonts w:ascii="Arial" w:eastAsia="Arial" w:hAnsi="Arial" w:cs="Arial"/>
        </w:rPr>
        <w:t xml:space="preserve"> </w:t>
      </w:r>
      <w:r>
        <w:t xml:space="preserve">What you must keep confidential  </w:t>
      </w:r>
    </w:p>
    <w:p w14:paraId="7E7BF54C" w14:textId="77777777" w:rsidR="00AF20D0" w:rsidRDefault="00235498">
      <w:pPr>
        <w:spacing w:after="12" w:line="250" w:lineRule="auto"/>
        <w:ind w:left="413" w:right="14" w:hanging="10"/>
      </w:pPr>
      <w:r>
        <w:rPr>
          <w:sz w:val="24"/>
        </w:rPr>
        <w:t>15.1</w:t>
      </w:r>
      <w:r>
        <w:rPr>
          <w:rFonts w:ascii="Arial" w:eastAsia="Arial" w:hAnsi="Arial" w:cs="Arial"/>
          <w:sz w:val="24"/>
        </w:rPr>
        <w:t xml:space="preserve"> </w:t>
      </w:r>
      <w:r>
        <w:rPr>
          <w:sz w:val="24"/>
        </w:rPr>
        <w:t xml:space="preserve">Each Party must:  </w:t>
      </w:r>
    </w:p>
    <w:p w14:paraId="747E566C" w14:textId="77777777" w:rsidR="00AF20D0" w:rsidRDefault="00235498">
      <w:pPr>
        <w:spacing w:after="66"/>
        <w:ind w:left="998"/>
      </w:pPr>
      <w:r>
        <w:rPr>
          <w:sz w:val="24"/>
        </w:rPr>
        <w:t xml:space="preserve">  </w:t>
      </w:r>
    </w:p>
    <w:p w14:paraId="2DC66A24" w14:textId="77777777" w:rsidR="00AF20D0" w:rsidRDefault="00235498">
      <w:pPr>
        <w:numPr>
          <w:ilvl w:val="0"/>
          <w:numId w:val="78"/>
        </w:numPr>
        <w:spacing w:after="12" w:line="250" w:lineRule="auto"/>
        <w:ind w:right="14" w:hanging="428"/>
      </w:pPr>
      <w:r>
        <w:rPr>
          <w:sz w:val="24"/>
        </w:rPr>
        <w:t xml:space="preserve">keep all Confidential Information it receives confidential and secure;  </w:t>
      </w:r>
    </w:p>
    <w:p w14:paraId="2FE2B920" w14:textId="77777777" w:rsidR="00AF20D0" w:rsidRDefault="00235498">
      <w:pPr>
        <w:numPr>
          <w:ilvl w:val="0"/>
          <w:numId w:val="78"/>
        </w:numPr>
        <w:spacing w:after="83" w:line="250" w:lineRule="auto"/>
        <w:ind w:right="14" w:hanging="428"/>
      </w:pPr>
      <w:r>
        <w:rPr>
          <w:sz w:val="24"/>
        </w:rPr>
        <w:t xml:space="preserve">except as expressly set out in the Contract at Clauses 15.2 to 15.4 or elsewhere in the Contract, not disclose, use or exploit the Disclosing Party’s Confidential Information without the Disclosing Party's prior written consent; and   </w:t>
      </w:r>
    </w:p>
    <w:p w14:paraId="27E4D67F" w14:textId="77777777" w:rsidR="00AF20D0" w:rsidRDefault="00235498">
      <w:pPr>
        <w:numPr>
          <w:ilvl w:val="0"/>
          <w:numId w:val="78"/>
        </w:numPr>
        <w:spacing w:after="12" w:line="250" w:lineRule="auto"/>
        <w:ind w:right="14" w:hanging="428"/>
      </w:pPr>
      <w:r>
        <w:rPr>
          <w:sz w:val="24"/>
        </w:rPr>
        <w:t xml:space="preserve">immediately notify the Disclosing Party if it suspects unauthorised access, copying, use or disclosure of the Confidential Information.  </w:t>
      </w:r>
    </w:p>
    <w:p w14:paraId="11057FC3" w14:textId="77777777" w:rsidR="00AF20D0" w:rsidRDefault="00235498">
      <w:pPr>
        <w:spacing w:after="66"/>
        <w:ind w:left="1426"/>
      </w:pPr>
      <w:r>
        <w:rPr>
          <w:sz w:val="24"/>
        </w:rPr>
        <w:lastRenderedPageBreak/>
        <w:t xml:space="preserve">  </w:t>
      </w:r>
    </w:p>
    <w:p w14:paraId="1B03031B" w14:textId="77777777" w:rsidR="00AF20D0" w:rsidRDefault="00235498">
      <w:pPr>
        <w:spacing w:after="12" w:line="250" w:lineRule="auto"/>
        <w:ind w:left="969" w:right="14" w:hanging="566"/>
      </w:pPr>
      <w:r>
        <w:rPr>
          <w:sz w:val="24"/>
        </w:rPr>
        <w:t>15.2</w:t>
      </w:r>
      <w:r>
        <w:rPr>
          <w:rFonts w:ascii="Arial" w:eastAsia="Arial" w:hAnsi="Arial" w:cs="Arial"/>
          <w:sz w:val="24"/>
        </w:rPr>
        <w:t xml:space="preserve"> </w:t>
      </w:r>
      <w:r>
        <w:rPr>
          <w:sz w:val="24"/>
        </w:rPr>
        <w:t xml:space="preserve">In spite of Clause 15.1, a Party may disclose Confidential Information which it receives from the Disclosing Party in any of the following instances:  </w:t>
      </w:r>
    </w:p>
    <w:p w14:paraId="5D9ADD2D" w14:textId="77777777" w:rsidR="00AF20D0" w:rsidRDefault="00235498">
      <w:pPr>
        <w:spacing w:after="66"/>
        <w:ind w:left="998"/>
      </w:pPr>
      <w:r>
        <w:rPr>
          <w:sz w:val="24"/>
        </w:rPr>
        <w:t xml:space="preserve">  </w:t>
      </w:r>
    </w:p>
    <w:p w14:paraId="1923F44C" w14:textId="77777777" w:rsidR="00AF20D0" w:rsidRDefault="00235498">
      <w:pPr>
        <w:numPr>
          <w:ilvl w:val="0"/>
          <w:numId w:val="79"/>
        </w:numPr>
        <w:spacing w:after="83" w:line="250" w:lineRule="auto"/>
        <w:ind w:right="14" w:hanging="428"/>
      </w:pPr>
      <w:r>
        <w:rPr>
          <w:sz w:val="24"/>
        </w:rPr>
        <w:t xml:space="preserve">where disclosure is required by applicable Law or by a court with the relevant jurisdiction if, to the extent not prohibited by Law, the Recipient Party notifies the Disclosing Party of the full circumstances, the affected Confidential Information and extent of the disclosure;  </w:t>
      </w:r>
    </w:p>
    <w:p w14:paraId="135FBF22" w14:textId="77777777" w:rsidR="00AF20D0" w:rsidRDefault="00235498">
      <w:pPr>
        <w:numPr>
          <w:ilvl w:val="0"/>
          <w:numId w:val="79"/>
        </w:numPr>
        <w:spacing w:after="86" w:line="250" w:lineRule="auto"/>
        <w:ind w:right="14" w:hanging="428"/>
      </w:pPr>
      <w:r>
        <w:rPr>
          <w:sz w:val="24"/>
        </w:rPr>
        <w:t xml:space="preserve">if the Recipient Party already had the information without obligation of confidentiality before it was disclosed by the Disclosing Party;  </w:t>
      </w:r>
    </w:p>
    <w:p w14:paraId="5B3445AE" w14:textId="77777777" w:rsidR="00AF20D0" w:rsidRDefault="00235498">
      <w:pPr>
        <w:numPr>
          <w:ilvl w:val="0"/>
          <w:numId w:val="79"/>
        </w:numPr>
        <w:spacing w:after="71" w:line="250" w:lineRule="auto"/>
        <w:ind w:right="14" w:hanging="428"/>
      </w:pPr>
      <w:r>
        <w:rPr>
          <w:sz w:val="24"/>
        </w:rPr>
        <w:t xml:space="preserve">if the information was given to it by a third party without obligation of confidentiality;  </w:t>
      </w:r>
    </w:p>
    <w:p w14:paraId="7F62053D" w14:textId="77777777" w:rsidR="00AF20D0" w:rsidRDefault="00235498">
      <w:pPr>
        <w:numPr>
          <w:ilvl w:val="0"/>
          <w:numId w:val="79"/>
        </w:numPr>
        <w:spacing w:after="78" w:line="250" w:lineRule="auto"/>
        <w:ind w:right="14" w:hanging="428"/>
      </w:pPr>
      <w:r>
        <w:rPr>
          <w:sz w:val="24"/>
        </w:rPr>
        <w:t xml:space="preserve">if the information was in the public domain at the time of the disclosure;  </w:t>
      </w:r>
    </w:p>
    <w:p w14:paraId="6E6FFDFA" w14:textId="77777777" w:rsidR="00AF20D0" w:rsidRDefault="00235498">
      <w:pPr>
        <w:numPr>
          <w:ilvl w:val="0"/>
          <w:numId w:val="79"/>
        </w:numPr>
        <w:spacing w:after="68" w:line="252" w:lineRule="auto"/>
        <w:ind w:right="14" w:hanging="428"/>
      </w:pPr>
      <w:r>
        <w:rPr>
          <w:sz w:val="24"/>
        </w:rPr>
        <w:t xml:space="preserve">if the information was independently developed without access to the Disclosing </w:t>
      </w:r>
      <w:proofErr w:type="gramStart"/>
      <w:r>
        <w:rPr>
          <w:sz w:val="24"/>
        </w:rPr>
        <w:t>Party’s  Confidential</w:t>
      </w:r>
      <w:proofErr w:type="gramEnd"/>
      <w:r>
        <w:rPr>
          <w:sz w:val="24"/>
        </w:rPr>
        <w:t xml:space="preserve"> Information;  </w:t>
      </w:r>
    </w:p>
    <w:p w14:paraId="596F53BC" w14:textId="77777777" w:rsidR="00AF20D0" w:rsidRDefault="00235498">
      <w:pPr>
        <w:numPr>
          <w:ilvl w:val="0"/>
          <w:numId w:val="79"/>
        </w:numPr>
        <w:spacing w:after="76" w:line="250" w:lineRule="auto"/>
        <w:ind w:right="14" w:hanging="428"/>
      </w:pPr>
      <w:r>
        <w:rPr>
          <w:sz w:val="24"/>
        </w:rPr>
        <w:t xml:space="preserve">on a confidential basis, to its auditors;  </w:t>
      </w:r>
    </w:p>
    <w:p w14:paraId="1EEC2D23" w14:textId="77777777" w:rsidR="00AF20D0" w:rsidRDefault="00235498">
      <w:pPr>
        <w:numPr>
          <w:ilvl w:val="0"/>
          <w:numId w:val="79"/>
        </w:numPr>
        <w:spacing w:after="76" w:line="250" w:lineRule="auto"/>
        <w:ind w:right="14" w:hanging="428"/>
      </w:pPr>
      <w:r>
        <w:rPr>
          <w:sz w:val="24"/>
        </w:rPr>
        <w:t xml:space="preserve">on a confidential basis, to its professional advisers on a need-to-know basis; or  </w:t>
      </w:r>
    </w:p>
    <w:p w14:paraId="658C6962" w14:textId="77777777" w:rsidR="00AF20D0" w:rsidRDefault="00235498">
      <w:pPr>
        <w:numPr>
          <w:ilvl w:val="0"/>
          <w:numId w:val="79"/>
        </w:numPr>
        <w:spacing w:after="12" w:line="250" w:lineRule="auto"/>
        <w:ind w:right="14" w:hanging="428"/>
      </w:pPr>
      <w:r>
        <w:rPr>
          <w:sz w:val="24"/>
        </w:rPr>
        <w:t xml:space="preserve">to the Serious Fraud Office where the Recipient Party has reasonable grounds to believe that the Disclosing Party is involved in activity that may be a criminal offence under the Bribery Act 2010.  </w:t>
      </w:r>
    </w:p>
    <w:p w14:paraId="56B3D45A" w14:textId="77777777" w:rsidR="00AF20D0" w:rsidRDefault="00235498">
      <w:pPr>
        <w:spacing w:after="66"/>
        <w:ind w:left="425"/>
      </w:pPr>
      <w:r>
        <w:rPr>
          <w:sz w:val="24"/>
        </w:rPr>
        <w:t xml:space="preserve">  </w:t>
      </w:r>
    </w:p>
    <w:p w14:paraId="4BE67549" w14:textId="77777777" w:rsidR="00AF20D0" w:rsidRDefault="00235498">
      <w:pPr>
        <w:numPr>
          <w:ilvl w:val="1"/>
          <w:numId w:val="80"/>
        </w:numPr>
        <w:spacing w:after="12" w:line="250" w:lineRule="auto"/>
        <w:ind w:right="14" w:hanging="566"/>
      </w:pPr>
      <w:r>
        <w:rPr>
          <w:sz w:val="24"/>
        </w:rPr>
        <w:t xml:space="preserve">In spite of Clause 15.1, the Supplier may disclose Confidential Information on a confidential basis to Supplier Staff on a need-to-know basis to allow the Supplier to meet its obligations under the Contract. The Supplier Staff must enter into a direct confidentiality agreement with the Relevant Authority at its request.  </w:t>
      </w:r>
    </w:p>
    <w:p w14:paraId="632E3D45" w14:textId="77777777" w:rsidR="00AF20D0" w:rsidRDefault="00235498">
      <w:pPr>
        <w:spacing w:after="45"/>
        <w:ind w:left="998"/>
      </w:pPr>
      <w:r>
        <w:rPr>
          <w:sz w:val="24"/>
        </w:rPr>
        <w:t xml:space="preserve">  </w:t>
      </w:r>
    </w:p>
    <w:p w14:paraId="7FF17267" w14:textId="77777777" w:rsidR="00AF20D0" w:rsidRDefault="00235498">
      <w:pPr>
        <w:numPr>
          <w:ilvl w:val="1"/>
          <w:numId w:val="80"/>
        </w:numPr>
        <w:spacing w:after="12" w:line="250" w:lineRule="auto"/>
        <w:ind w:right="14" w:hanging="566"/>
      </w:pPr>
      <w:r>
        <w:rPr>
          <w:sz w:val="24"/>
        </w:rPr>
        <w:t xml:space="preserve">In spite of Clause 15.1, CCS or the Buyer may disclose Confidential Information in any of the following cases:  </w:t>
      </w:r>
    </w:p>
    <w:p w14:paraId="6CBEE0A9" w14:textId="77777777" w:rsidR="00AF20D0" w:rsidRDefault="00235498">
      <w:pPr>
        <w:spacing w:after="69"/>
        <w:ind w:left="998"/>
      </w:pPr>
      <w:r>
        <w:rPr>
          <w:sz w:val="24"/>
        </w:rPr>
        <w:t xml:space="preserve">  </w:t>
      </w:r>
    </w:p>
    <w:p w14:paraId="71BDAE59" w14:textId="77777777" w:rsidR="00AF20D0" w:rsidRDefault="00235498">
      <w:pPr>
        <w:numPr>
          <w:ilvl w:val="0"/>
          <w:numId w:val="81"/>
        </w:numPr>
        <w:spacing w:after="76" w:line="250" w:lineRule="auto"/>
        <w:ind w:right="14" w:hanging="428"/>
      </w:pPr>
      <w:r>
        <w:rPr>
          <w:sz w:val="24"/>
        </w:rPr>
        <w:t xml:space="preserve">on a confidential basis to the employees, agents, consultants and contractors of CCS or the Buyer;  </w:t>
      </w:r>
    </w:p>
    <w:p w14:paraId="14D68F62" w14:textId="77777777" w:rsidR="00AF20D0" w:rsidRDefault="00235498">
      <w:pPr>
        <w:numPr>
          <w:ilvl w:val="0"/>
          <w:numId w:val="81"/>
        </w:numPr>
        <w:spacing w:after="83" w:line="250" w:lineRule="auto"/>
        <w:ind w:right="14" w:hanging="428"/>
      </w:pPr>
      <w:r>
        <w:rPr>
          <w:sz w:val="24"/>
        </w:rPr>
        <w:t xml:space="preserve">on a confidential basis to any other Central Government Body, any successor body to a Central Government Body or any company that CCS or the Buyer transfers or proposes to transfer all or any part of its business to;  </w:t>
      </w:r>
    </w:p>
    <w:p w14:paraId="0647709B" w14:textId="77777777" w:rsidR="00AF20D0" w:rsidRDefault="00235498">
      <w:pPr>
        <w:numPr>
          <w:ilvl w:val="0"/>
          <w:numId w:val="81"/>
        </w:numPr>
        <w:spacing w:after="80" w:line="250" w:lineRule="auto"/>
        <w:ind w:right="14" w:hanging="428"/>
      </w:pPr>
      <w:r>
        <w:rPr>
          <w:sz w:val="24"/>
        </w:rPr>
        <w:t xml:space="preserve">if CCS or the Buyer (acting reasonably) considers disclosure necessary or appropriate to carry out its public functions;  </w:t>
      </w:r>
    </w:p>
    <w:p w14:paraId="7DB7A127" w14:textId="77777777" w:rsidR="00AF20D0" w:rsidRDefault="00235498">
      <w:pPr>
        <w:numPr>
          <w:ilvl w:val="0"/>
          <w:numId w:val="81"/>
        </w:numPr>
        <w:spacing w:after="12" w:line="250" w:lineRule="auto"/>
        <w:ind w:right="14" w:hanging="428"/>
      </w:pPr>
      <w:r>
        <w:rPr>
          <w:sz w:val="24"/>
        </w:rPr>
        <w:t>where requested by Parliament; or (e)</w:t>
      </w:r>
      <w:r>
        <w:rPr>
          <w:rFonts w:ascii="Arial" w:eastAsia="Arial" w:hAnsi="Arial" w:cs="Arial"/>
          <w:sz w:val="24"/>
        </w:rPr>
        <w:t xml:space="preserve"> </w:t>
      </w:r>
      <w:r>
        <w:rPr>
          <w:sz w:val="24"/>
        </w:rPr>
        <w:t xml:space="preserve">under Clauses 4.7 and 16.  </w:t>
      </w:r>
    </w:p>
    <w:p w14:paraId="08AE53E0" w14:textId="77777777" w:rsidR="00AF20D0" w:rsidRDefault="00235498">
      <w:pPr>
        <w:spacing w:after="0"/>
        <w:ind w:left="425"/>
      </w:pPr>
      <w:r>
        <w:rPr>
          <w:sz w:val="24"/>
        </w:rPr>
        <w:t xml:space="preserve">  </w:t>
      </w:r>
    </w:p>
    <w:p w14:paraId="22D471D9" w14:textId="77777777" w:rsidR="00AF20D0" w:rsidRDefault="00235498">
      <w:pPr>
        <w:numPr>
          <w:ilvl w:val="1"/>
          <w:numId w:val="82"/>
        </w:numPr>
        <w:spacing w:after="12" w:line="250" w:lineRule="auto"/>
        <w:ind w:right="14" w:hanging="566"/>
      </w:pPr>
      <w:r>
        <w:rPr>
          <w:sz w:val="24"/>
        </w:rPr>
        <w:t xml:space="preserve">For the purposes of Clauses 15.2 to 15.4 references to disclosure on a confidential basis means disclosure under a confidentiality agreement or arrangement including terms as strict as those required in Clause 15.  </w:t>
      </w:r>
    </w:p>
    <w:p w14:paraId="4B205185" w14:textId="77777777" w:rsidR="00AF20D0" w:rsidRDefault="00235498">
      <w:pPr>
        <w:spacing w:after="47"/>
        <w:ind w:left="998"/>
      </w:pPr>
      <w:r>
        <w:rPr>
          <w:sz w:val="24"/>
        </w:rPr>
        <w:t xml:space="preserve">  </w:t>
      </w:r>
    </w:p>
    <w:p w14:paraId="31E4444B" w14:textId="77777777" w:rsidR="00AF20D0" w:rsidRDefault="00235498">
      <w:pPr>
        <w:numPr>
          <w:ilvl w:val="1"/>
          <w:numId w:val="82"/>
        </w:numPr>
        <w:spacing w:after="12" w:line="250" w:lineRule="auto"/>
        <w:ind w:right="14" w:hanging="566"/>
      </w:pPr>
      <w:r>
        <w:rPr>
          <w:sz w:val="24"/>
        </w:rPr>
        <w:t xml:space="preserve">Transparency Information is not Confidential Information.  </w:t>
      </w:r>
    </w:p>
    <w:p w14:paraId="1D1CB715" w14:textId="77777777" w:rsidR="00AF20D0" w:rsidRDefault="00235498">
      <w:pPr>
        <w:spacing w:after="47"/>
        <w:ind w:left="998"/>
      </w:pPr>
      <w:r>
        <w:rPr>
          <w:sz w:val="24"/>
        </w:rPr>
        <w:t xml:space="preserve">  </w:t>
      </w:r>
    </w:p>
    <w:p w14:paraId="71A85F31" w14:textId="77777777" w:rsidR="00AF20D0" w:rsidRDefault="00235498">
      <w:pPr>
        <w:numPr>
          <w:ilvl w:val="1"/>
          <w:numId w:val="82"/>
        </w:numPr>
        <w:spacing w:after="12" w:line="250" w:lineRule="auto"/>
        <w:ind w:right="14" w:hanging="566"/>
      </w:pPr>
      <w:r>
        <w:rPr>
          <w:sz w:val="24"/>
        </w:rPr>
        <w:lastRenderedPageBreak/>
        <w:t xml:space="preserve">The Supplier must not make any press announcement or publicise the Contracts or any part of them in any way, without the prior written consent of the Relevant Authority and must take all reasonable steps to ensure that Supplier Staff do not either.   </w:t>
      </w:r>
    </w:p>
    <w:p w14:paraId="6358CE57" w14:textId="77777777" w:rsidR="00AF20D0" w:rsidRDefault="00235498">
      <w:pPr>
        <w:spacing w:after="334"/>
        <w:ind w:left="425"/>
      </w:pPr>
      <w:r>
        <w:rPr>
          <w:b/>
          <w:sz w:val="24"/>
        </w:rPr>
        <w:t xml:space="preserve"> </w:t>
      </w:r>
      <w:r>
        <w:rPr>
          <w:sz w:val="24"/>
        </w:rPr>
        <w:t xml:space="preserve"> </w:t>
      </w:r>
    </w:p>
    <w:p w14:paraId="60F0BD0A" w14:textId="77777777" w:rsidR="00AF20D0" w:rsidRDefault="00235498">
      <w:pPr>
        <w:pStyle w:val="Heading2"/>
        <w:ind w:left="-5"/>
      </w:pPr>
      <w:r>
        <w:t>16.</w:t>
      </w:r>
      <w:r>
        <w:rPr>
          <w:rFonts w:ascii="Arial" w:eastAsia="Arial" w:hAnsi="Arial" w:cs="Arial"/>
        </w:rPr>
        <w:t xml:space="preserve"> </w:t>
      </w:r>
      <w:r>
        <w:t xml:space="preserve">When you can share information   </w:t>
      </w:r>
    </w:p>
    <w:p w14:paraId="0E9115E2" w14:textId="77777777" w:rsidR="00AF20D0" w:rsidRDefault="00235498">
      <w:pPr>
        <w:spacing w:after="12" w:line="250" w:lineRule="auto"/>
        <w:ind w:left="413" w:right="14" w:hanging="10"/>
      </w:pPr>
      <w:r>
        <w:rPr>
          <w:sz w:val="24"/>
        </w:rPr>
        <w:t>16.1</w:t>
      </w:r>
      <w:r>
        <w:rPr>
          <w:rFonts w:ascii="Arial" w:eastAsia="Arial" w:hAnsi="Arial" w:cs="Arial"/>
          <w:sz w:val="24"/>
        </w:rPr>
        <w:t xml:space="preserve"> </w:t>
      </w:r>
      <w:r>
        <w:rPr>
          <w:sz w:val="24"/>
        </w:rPr>
        <w:t xml:space="preserve">The Supplier must tell the Relevant Authority within 48 hours if it receives a Request </w:t>
      </w:r>
      <w:proofErr w:type="gramStart"/>
      <w:r>
        <w:rPr>
          <w:sz w:val="24"/>
        </w:rPr>
        <w:t>For</w:t>
      </w:r>
      <w:proofErr w:type="gramEnd"/>
      <w:r>
        <w:rPr>
          <w:sz w:val="24"/>
        </w:rPr>
        <w:t xml:space="preserve"> Information.  </w:t>
      </w:r>
    </w:p>
    <w:p w14:paraId="6F012C22" w14:textId="77777777" w:rsidR="00AF20D0" w:rsidRDefault="00235498">
      <w:pPr>
        <w:spacing w:after="45"/>
        <w:ind w:left="998"/>
      </w:pPr>
      <w:r>
        <w:rPr>
          <w:sz w:val="24"/>
        </w:rPr>
        <w:t xml:space="preserve">  </w:t>
      </w:r>
    </w:p>
    <w:p w14:paraId="1B06F490" w14:textId="77777777" w:rsidR="00AF20D0" w:rsidRDefault="00235498">
      <w:pPr>
        <w:spacing w:after="5" w:line="252" w:lineRule="auto"/>
        <w:ind w:left="979" w:hanging="576"/>
      </w:pPr>
      <w:r>
        <w:rPr>
          <w:sz w:val="24"/>
        </w:rPr>
        <w:t>16.2</w:t>
      </w:r>
      <w:r>
        <w:rPr>
          <w:rFonts w:ascii="Arial" w:eastAsia="Arial" w:hAnsi="Arial" w:cs="Arial"/>
          <w:sz w:val="24"/>
        </w:rPr>
        <w:t xml:space="preserve"> </w:t>
      </w:r>
      <w:r>
        <w:rPr>
          <w:sz w:val="24"/>
        </w:rPr>
        <w:t xml:space="preserve">Within five (5) Working Days of the Buyer’s request the Supplier must give CCS and each Buyer full cooperation and information needed so the Buyer can:  </w:t>
      </w:r>
    </w:p>
    <w:p w14:paraId="74E0F47A" w14:textId="77777777" w:rsidR="00AF20D0" w:rsidRDefault="00235498">
      <w:pPr>
        <w:spacing w:after="68"/>
        <w:ind w:left="998"/>
      </w:pPr>
      <w:r>
        <w:rPr>
          <w:sz w:val="24"/>
        </w:rPr>
        <w:t xml:space="preserve">  </w:t>
      </w:r>
    </w:p>
    <w:p w14:paraId="750FE70D" w14:textId="77777777" w:rsidR="00AF20D0" w:rsidRDefault="00235498">
      <w:pPr>
        <w:numPr>
          <w:ilvl w:val="0"/>
          <w:numId w:val="83"/>
        </w:numPr>
        <w:spacing w:after="76" w:line="250" w:lineRule="auto"/>
        <w:ind w:right="606" w:hanging="428"/>
      </w:pPr>
      <w:r>
        <w:rPr>
          <w:sz w:val="24"/>
        </w:rPr>
        <w:t xml:space="preserve">publish the Transparency Information;   </w:t>
      </w:r>
    </w:p>
    <w:p w14:paraId="7E1FCBF0" w14:textId="77777777" w:rsidR="00AF20D0" w:rsidRDefault="00235498">
      <w:pPr>
        <w:numPr>
          <w:ilvl w:val="0"/>
          <w:numId w:val="83"/>
        </w:numPr>
        <w:spacing w:after="37" w:line="250" w:lineRule="auto"/>
        <w:ind w:right="606" w:hanging="428"/>
      </w:pPr>
      <w:r>
        <w:rPr>
          <w:sz w:val="24"/>
        </w:rPr>
        <w:t>comply with any Freedom of Information Act (FOIA) request; and/or (c)</w:t>
      </w:r>
      <w:r>
        <w:rPr>
          <w:rFonts w:ascii="Arial" w:eastAsia="Arial" w:hAnsi="Arial" w:cs="Arial"/>
          <w:sz w:val="24"/>
        </w:rPr>
        <w:t xml:space="preserve"> </w:t>
      </w:r>
      <w:r>
        <w:rPr>
          <w:sz w:val="24"/>
        </w:rPr>
        <w:t xml:space="preserve">comply with any Environmental Information Regulations (EIR) request.  </w:t>
      </w:r>
    </w:p>
    <w:p w14:paraId="24DFBDE2" w14:textId="77777777" w:rsidR="00AF20D0" w:rsidRDefault="00235498">
      <w:pPr>
        <w:spacing w:after="67"/>
        <w:ind w:left="1426"/>
      </w:pPr>
      <w:r>
        <w:rPr>
          <w:sz w:val="24"/>
        </w:rPr>
        <w:t xml:space="preserve">  </w:t>
      </w:r>
    </w:p>
    <w:p w14:paraId="36845F25" w14:textId="77777777" w:rsidR="00AF20D0" w:rsidRDefault="00235498">
      <w:pPr>
        <w:spacing w:after="12" w:line="250" w:lineRule="auto"/>
        <w:ind w:left="413" w:right="14" w:hanging="10"/>
      </w:pPr>
      <w:r>
        <w:rPr>
          <w:sz w:val="24"/>
        </w:rPr>
        <w:t>16.3</w:t>
      </w:r>
      <w:r>
        <w:rPr>
          <w:rFonts w:ascii="Arial" w:eastAsia="Arial" w:hAnsi="Arial" w:cs="Arial"/>
          <w:sz w:val="24"/>
        </w:rPr>
        <w:t xml:space="preserve"> </w:t>
      </w:r>
      <w:r>
        <w:rPr>
          <w:sz w:val="24"/>
        </w:rPr>
        <w:t xml:space="preserve">The Relevant Authority may talk to the Supplier to help it decide whether to publish information under Clause 16. However, the extent, content and format of the disclosure is the Relevant Authority’s decision in its absolute discretion.   </w:t>
      </w:r>
    </w:p>
    <w:p w14:paraId="0F42D254" w14:textId="77777777" w:rsidR="00AF20D0" w:rsidRDefault="00235498">
      <w:pPr>
        <w:spacing w:after="331"/>
        <w:ind w:left="425"/>
      </w:pPr>
      <w:r>
        <w:rPr>
          <w:sz w:val="24"/>
        </w:rPr>
        <w:t xml:space="preserve">  </w:t>
      </w:r>
    </w:p>
    <w:p w14:paraId="118BA9B9" w14:textId="77777777" w:rsidR="00AF20D0" w:rsidRDefault="00235498">
      <w:pPr>
        <w:pStyle w:val="Heading2"/>
        <w:ind w:left="-5"/>
      </w:pPr>
      <w:r>
        <w:t>17.</w:t>
      </w:r>
      <w:r>
        <w:rPr>
          <w:rFonts w:ascii="Arial" w:eastAsia="Arial" w:hAnsi="Arial" w:cs="Arial"/>
        </w:rPr>
        <w:t xml:space="preserve"> </w:t>
      </w:r>
      <w:r>
        <w:t xml:space="preserve">Invalid parts of the contract   </w:t>
      </w:r>
    </w:p>
    <w:p w14:paraId="35FAE371" w14:textId="77777777" w:rsidR="00AF20D0" w:rsidRDefault="00235498">
      <w:pPr>
        <w:spacing w:after="12" w:line="250" w:lineRule="auto"/>
        <w:ind w:left="576" w:right="14" w:hanging="10"/>
      </w:pPr>
      <w:r>
        <w:rPr>
          <w:sz w:val="24"/>
        </w:rPr>
        <w:t xml:space="preserve">If any part of a Contract is prohibited by Law or judged by a court to be unlawful, void or unenforceable, it must be read as if it was removed from that Contract as much as required and rendered ineffective as far as possible without affecting the rest of the Contract, whether it is valid or enforceable.  </w:t>
      </w:r>
    </w:p>
    <w:p w14:paraId="74F43998" w14:textId="77777777" w:rsidR="00AF20D0" w:rsidRDefault="00235498">
      <w:pPr>
        <w:spacing w:after="333"/>
        <w:ind w:left="574"/>
      </w:pPr>
      <w:r>
        <w:rPr>
          <w:sz w:val="24"/>
        </w:rPr>
        <w:t xml:space="preserve">  </w:t>
      </w:r>
    </w:p>
    <w:p w14:paraId="58526A5D" w14:textId="77777777" w:rsidR="00AF20D0" w:rsidRDefault="00235498">
      <w:pPr>
        <w:pStyle w:val="Heading2"/>
        <w:ind w:left="-5"/>
      </w:pPr>
      <w:r>
        <w:t>18.</w:t>
      </w:r>
      <w:r>
        <w:rPr>
          <w:rFonts w:ascii="Arial" w:eastAsia="Arial" w:hAnsi="Arial" w:cs="Arial"/>
        </w:rPr>
        <w:t xml:space="preserve"> </w:t>
      </w:r>
      <w:r>
        <w:t xml:space="preserve">No other terms apply   </w:t>
      </w:r>
    </w:p>
    <w:p w14:paraId="6CC74C39" w14:textId="77777777" w:rsidR="00AF20D0" w:rsidRDefault="00235498">
      <w:pPr>
        <w:spacing w:after="12" w:line="250" w:lineRule="auto"/>
        <w:ind w:left="576" w:right="14" w:hanging="10"/>
      </w:pPr>
      <w:r>
        <w:rPr>
          <w:sz w:val="24"/>
        </w:rPr>
        <w:t xml:space="preserve">The provisions incorporated into each Contract are the entire agreement between the Parties. The </w:t>
      </w:r>
      <w:proofErr w:type="gramStart"/>
      <w:r>
        <w:rPr>
          <w:sz w:val="24"/>
        </w:rPr>
        <w:t>Contract  replaces</w:t>
      </w:r>
      <w:proofErr w:type="gramEnd"/>
      <w:r>
        <w:rPr>
          <w:sz w:val="24"/>
        </w:rPr>
        <w:t xml:space="preserve"> all previous statements, agreements and any course of dealings made between the Parties, whether written or oral, in relation to its subject matter. No other provisions apply.   </w:t>
      </w:r>
    </w:p>
    <w:p w14:paraId="34C409C3" w14:textId="77777777" w:rsidR="00AF20D0" w:rsidRDefault="00235498">
      <w:pPr>
        <w:spacing w:after="336"/>
        <w:ind w:left="574"/>
      </w:pPr>
      <w:r>
        <w:rPr>
          <w:sz w:val="24"/>
        </w:rPr>
        <w:t xml:space="preserve">  </w:t>
      </w:r>
    </w:p>
    <w:p w14:paraId="5FB75CC6" w14:textId="77777777" w:rsidR="00AF20D0" w:rsidRDefault="00235498">
      <w:pPr>
        <w:pStyle w:val="Heading2"/>
        <w:ind w:left="-5"/>
      </w:pPr>
      <w:r>
        <w:t>19.</w:t>
      </w:r>
      <w:r>
        <w:rPr>
          <w:rFonts w:ascii="Arial" w:eastAsia="Arial" w:hAnsi="Arial" w:cs="Arial"/>
        </w:rPr>
        <w:t xml:space="preserve"> </w:t>
      </w:r>
      <w:r>
        <w:t xml:space="preserve">Other people’s rights in a contract   </w:t>
      </w:r>
    </w:p>
    <w:p w14:paraId="186EF717" w14:textId="77777777" w:rsidR="00AF20D0" w:rsidRDefault="00235498">
      <w:pPr>
        <w:spacing w:after="12" w:line="250" w:lineRule="auto"/>
        <w:ind w:left="576" w:right="14" w:hanging="10"/>
      </w:pPr>
      <w:r>
        <w:rPr>
          <w:sz w:val="24"/>
        </w:rPr>
        <w:t xml:space="preserve">No third parties may use the Contracts (Rights of Third Parties) Act 1999 (CRTPA) to enforce any term of the Contract unless stated (referring to CRTPA) in the Contract. This does not affect third party rights and remedies that exist independently from CRTPA.   </w:t>
      </w:r>
    </w:p>
    <w:p w14:paraId="7409FB0E" w14:textId="77777777" w:rsidR="00AF20D0" w:rsidRDefault="00235498">
      <w:pPr>
        <w:spacing w:after="334"/>
        <w:ind w:left="574"/>
      </w:pPr>
      <w:r>
        <w:rPr>
          <w:sz w:val="24"/>
        </w:rPr>
        <w:t xml:space="preserve">  </w:t>
      </w:r>
    </w:p>
    <w:p w14:paraId="3DF12FCA" w14:textId="77777777" w:rsidR="00AF20D0" w:rsidRDefault="00235498">
      <w:pPr>
        <w:pStyle w:val="Heading2"/>
        <w:ind w:left="-5"/>
      </w:pPr>
      <w:r>
        <w:t>20.</w:t>
      </w:r>
      <w:r>
        <w:rPr>
          <w:rFonts w:ascii="Arial" w:eastAsia="Arial" w:hAnsi="Arial" w:cs="Arial"/>
        </w:rPr>
        <w:t xml:space="preserve"> </w:t>
      </w:r>
      <w:r>
        <w:t xml:space="preserve">Circumstances beyond your control   </w:t>
      </w:r>
    </w:p>
    <w:p w14:paraId="68C31AD8" w14:textId="77777777" w:rsidR="00AF20D0" w:rsidRDefault="00235498">
      <w:pPr>
        <w:spacing w:after="12" w:line="250" w:lineRule="auto"/>
        <w:ind w:left="969" w:right="14" w:hanging="566"/>
      </w:pPr>
      <w:r>
        <w:rPr>
          <w:sz w:val="24"/>
        </w:rPr>
        <w:t>20.1</w:t>
      </w:r>
      <w:r>
        <w:rPr>
          <w:rFonts w:ascii="Arial" w:eastAsia="Arial" w:hAnsi="Arial" w:cs="Arial"/>
          <w:sz w:val="24"/>
        </w:rPr>
        <w:t xml:space="preserve"> </w:t>
      </w:r>
      <w:r>
        <w:rPr>
          <w:sz w:val="24"/>
        </w:rPr>
        <w:t xml:space="preserve">Any Party affected by a Force Majeure Event is excused from performing its obligations under a Contract while the inability to perform continues, if it both:  </w:t>
      </w:r>
    </w:p>
    <w:p w14:paraId="1FE9AEBB" w14:textId="77777777" w:rsidR="00AF20D0" w:rsidRDefault="00235498">
      <w:pPr>
        <w:spacing w:after="64"/>
        <w:ind w:left="425"/>
      </w:pPr>
      <w:r>
        <w:rPr>
          <w:sz w:val="24"/>
        </w:rPr>
        <w:lastRenderedPageBreak/>
        <w:t xml:space="preserve">  </w:t>
      </w:r>
    </w:p>
    <w:p w14:paraId="62E102BD" w14:textId="77777777" w:rsidR="00AF20D0" w:rsidRDefault="00235498">
      <w:pPr>
        <w:numPr>
          <w:ilvl w:val="0"/>
          <w:numId w:val="84"/>
        </w:numPr>
        <w:spacing w:after="76" w:line="250" w:lineRule="auto"/>
        <w:ind w:right="14" w:hanging="428"/>
      </w:pPr>
      <w:r>
        <w:rPr>
          <w:sz w:val="24"/>
        </w:rPr>
        <w:t xml:space="preserve">provides a Force Majeure Notice to the other Party; and  </w:t>
      </w:r>
    </w:p>
    <w:p w14:paraId="6D32FF73" w14:textId="77777777" w:rsidR="00AF20D0" w:rsidRDefault="00235498">
      <w:pPr>
        <w:numPr>
          <w:ilvl w:val="0"/>
          <w:numId w:val="84"/>
        </w:numPr>
        <w:spacing w:after="12" w:line="250" w:lineRule="auto"/>
        <w:ind w:right="14" w:hanging="428"/>
      </w:pPr>
      <w:r>
        <w:rPr>
          <w:sz w:val="24"/>
        </w:rPr>
        <w:t xml:space="preserve">uses all reasonable measures practical to reduce the impact of the Force Majeure Event.  </w:t>
      </w:r>
    </w:p>
    <w:p w14:paraId="587EC31B" w14:textId="77777777" w:rsidR="00AF20D0" w:rsidRDefault="00235498">
      <w:pPr>
        <w:spacing w:after="66"/>
        <w:ind w:left="425"/>
      </w:pPr>
      <w:r>
        <w:rPr>
          <w:sz w:val="24"/>
        </w:rPr>
        <w:t xml:space="preserve">  </w:t>
      </w:r>
    </w:p>
    <w:p w14:paraId="120FC50B" w14:textId="77777777" w:rsidR="00AF20D0" w:rsidRDefault="00235498">
      <w:pPr>
        <w:spacing w:after="12" w:line="250" w:lineRule="auto"/>
        <w:ind w:left="969" w:right="14" w:hanging="566"/>
      </w:pPr>
      <w:r>
        <w:rPr>
          <w:sz w:val="24"/>
        </w:rPr>
        <w:t>20.2</w:t>
      </w:r>
      <w:r>
        <w:rPr>
          <w:rFonts w:ascii="Arial" w:eastAsia="Arial" w:hAnsi="Arial" w:cs="Arial"/>
          <w:sz w:val="24"/>
        </w:rPr>
        <w:t xml:space="preserve"> </w:t>
      </w:r>
      <w:r>
        <w:rPr>
          <w:sz w:val="24"/>
        </w:rPr>
        <w:t xml:space="preserve">Either Party can partially or fully terminate the affected Contract if the provision of the Deliverables is materially affected by a Force Majeure Event which lasts for 90 days continuously.   </w:t>
      </w:r>
    </w:p>
    <w:p w14:paraId="0206EF7F" w14:textId="77777777" w:rsidR="00AF20D0" w:rsidRDefault="00235498">
      <w:pPr>
        <w:spacing w:after="334"/>
        <w:ind w:left="998"/>
      </w:pPr>
      <w:r>
        <w:rPr>
          <w:sz w:val="24"/>
        </w:rPr>
        <w:t xml:space="preserve">  </w:t>
      </w:r>
    </w:p>
    <w:p w14:paraId="5F1E8CF6" w14:textId="77777777" w:rsidR="00AF20D0" w:rsidRDefault="00235498">
      <w:pPr>
        <w:pStyle w:val="Heading2"/>
        <w:ind w:left="-5"/>
      </w:pPr>
      <w:r>
        <w:t>21.</w:t>
      </w:r>
      <w:r>
        <w:rPr>
          <w:rFonts w:ascii="Arial" w:eastAsia="Arial" w:hAnsi="Arial" w:cs="Arial"/>
        </w:rPr>
        <w:t xml:space="preserve"> </w:t>
      </w:r>
      <w:r>
        <w:t xml:space="preserve">Relationships created by the contract   </w:t>
      </w:r>
    </w:p>
    <w:p w14:paraId="3212B18E" w14:textId="77777777" w:rsidR="00AF20D0" w:rsidRDefault="00235498">
      <w:pPr>
        <w:spacing w:after="12" w:line="250" w:lineRule="auto"/>
        <w:ind w:left="576" w:right="14" w:hanging="10"/>
      </w:pPr>
      <w:r>
        <w:rPr>
          <w:sz w:val="24"/>
        </w:rPr>
        <w:t xml:space="preserve">No Contract creates a partnership, joint venture or employment relationship. The Supplier must represent themselves accordingly and ensure others do so.  </w:t>
      </w:r>
    </w:p>
    <w:p w14:paraId="12326C8E" w14:textId="77777777" w:rsidR="00AF20D0" w:rsidRDefault="00235498">
      <w:pPr>
        <w:spacing w:after="333"/>
        <w:ind w:left="574"/>
      </w:pPr>
      <w:r>
        <w:rPr>
          <w:sz w:val="24"/>
        </w:rPr>
        <w:t xml:space="preserve">  </w:t>
      </w:r>
    </w:p>
    <w:p w14:paraId="337B4081" w14:textId="77777777" w:rsidR="00AF20D0" w:rsidRDefault="00235498">
      <w:pPr>
        <w:pStyle w:val="Heading2"/>
        <w:ind w:left="-5"/>
      </w:pPr>
      <w:r>
        <w:t>22.</w:t>
      </w:r>
      <w:r>
        <w:rPr>
          <w:rFonts w:ascii="Arial" w:eastAsia="Arial" w:hAnsi="Arial" w:cs="Arial"/>
        </w:rPr>
        <w:t xml:space="preserve"> </w:t>
      </w:r>
      <w:r>
        <w:t xml:space="preserve">Giving up contract rights  </w:t>
      </w:r>
    </w:p>
    <w:p w14:paraId="1A666231" w14:textId="77777777" w:rsidR="00AF20D0" w:rsidRDefault="00235498">
      <w:pPr>
        <w:spacing w:after="12" w:line="250" w:lineRule="auto"/>
        <w:ind w:left="576" w:right="14" w:hanging="10"/>
      </w:pPr>
      <w:r>
        <w:rPr>
          <w:sz w:val="24"/>
        </w:rPr>
        <w:t xml:space="preserve">A partial or full waiver or relaxation of the terms of a Contract is only valid if it is stated to be a waiver in writing to the other Party.  </w:t>
      </w:r>
    </w:p>
    <w:p w14:paraId="64D1B6A8" w14:textId="77777777" w:rsidR="00AF20D0" w:rsidRDefault="00235498">
      <w:pPr>
        <w:spacing w:after="333"/>
        <w:ind w:left="574"/>
      </w:pPr>
      <w:r>
        <w:rPr>
          <w:sz w:val="24"/>
        </w:rPr>
        <w:t xml:space="preserve">  </w:t>
      </w:r>
    </w:p>
    <w:p w14:paraId="5C594876" w14:textId="77777777" w:rsidR="00AF20D0" w:rsidRDefault="00235498">
      <w:pPr>
        <w:pStyle w:val="Heading2"/>
        <w:ind w:left="-5"/>
      </w:pPr>
      <w:r>
        <w:t>23.</w:t>
      </w:r>
      <w:r>
        <w:rPr>
          <w:rFonts w:ascii="Arial" w:eastAsia="Arial" w:hAnsi="Arial" w:cs="Arial"/>
        </w:rPr>
        <w:t xml:space="preserve"> </w:t>
      </w:r>
      <w:r>
        <w:t xml:space="preserve">Transferring responsibilities   </w:t>
      </w:r>
    </w:p>
    <w:p w14:paraId="683DB340" w14:textId="77777777" w:rsidR="00AF20D0" w:rsidRDefault="00235498">
      <w:pPr>
        <w:spacing w:after="12" w:line="250" w:lineRule="auto"/>
        <w:ind w:left="969" w:right="14" w:hanging="566"/>
      </w:pPr>
      <w:r>
        <w:rPr>
          <w:sz w:val="24"/>
        </w:rPr>
        <w:t>23.1</w:t>
      </w:r>
      <w:r>
        <w:rPr>
          <w:rFonts w:ascii="Arial" w:eastAsia="Arial" w:hAnsi="Arial" w:cs="Arial"/>
          <w:sz w:val="24"/>
        </w:rPr>
        <w:t xml:space="preserve"> </w:t>
      </w:r>
      <w:r>
        <w:rPr>
          <w:sz w:val="24"/>
        </w:rPr>
        <w:t xml:space="preserve">The Supplier cannot assign, novate or transfer a Contract or any part of a Contract without the Relevant Authority’s written consent.  </w:t>
      </w:r>
    </w:p>
    <w:p w14:paraId="22129D08" w14:textId="77777777" w:rsidR="00AF20D0" w:rsidRDefault="00235498">
      <w:pPr>
        <w:spacing w:after="47"/>
        <w:ind w:left="998"/>
      </w:pPr>
      <w:r>
        <w:rPr>
          <w:sz w:val="24"/>
        </w:rPr>
        <w:t xml:space="preserve">  </w:t>
      </w:r>
    </w:p>
    <w:p w14:paraId="3F1EFC45" w14:textId="77777777" w:rsidR="00AF20D0" w:rsidRDefault="00235498">
      <w:pPr>
        <w:spacing w:after="12" w:line="250" w:lineRule="auto"/>
        <w:ind w:left="413" w:right="14" w:hanging="10"/>
      </w:pPr>
      <w:r>
        <w:rPr>
          <w:sz w:val="24"/>
        </w:rPr>
        <w:t>23.2</w:t>
      </w:r>
      <w:r>
        <w:rPr>
          <w:rFonts w:ascii="Arial" w:eastAsia="Arial" w:hAnsi="Arial" w:cs="Arial"/>
          <w:sz w:val="24"/>
        </w:rPr>
        <w:t xml:space="preserve"> </w:t>
      </w:r>
      <w:r>
        <w:rPr>
          <w:sz w:val="24"/>
        </w:rPr>
        <w:t xml:space="preserve">The Relevant Authority can assign, novate or transfer its Contract or any part of it to any Central Government Body, public or private sector body which performs the functions of the Relevant Authority.  </w:t>
      </w:r>
    </w:p>
    <w:p w14:paraId="22C0BE08" w14:textId="77777777" w:rsidR="00AF20D0" w:rsidRDefault="00235498">
      <w:pPr>
        <w:spacing w:after="47"/>
        <w:ind w:left="998"/>
      </w:pPr>
      <w:r>
        <w:rPr>
          <w:sz w:val="24"/>
        </w:rPr>
        <w:t xml:space="preserve">  </w:t>
      </w:r>
    </w:p>
    <w:p w14:paraId="57470003" w14:textId="77777777" w:rsidR="00AF20D0" w:rsidRDefault="00235498">
      <w:pPr>
        <w:spacing w:after="12" w:line="250" w:lineRule="auto"/>
        <w:ind w:left="969" w:right="14" w:hanging="566"/>
      </w:pPr>
      <w:r>
        <w:rPr>
          <w:sz w:val="24"/>
        </w:rPr>
        <w:t>23.3</w:t>
      </w:r>
      <w:r>
        <w:rPr>
          <w:rFonts w:ascii="Arial" w:eastAsia="Arial" w:hAnsi="Arial" w:cs="Arial"/>
          <w:sz w:val="24"/>
        </w:rPr>
        <w:t xml:space="preserve"> </w:t>
      </w:r>
      <w:r>
        <w:rPr>
          <w:sz w:val="24"/>
        </w:rPr>
        <w:t xml:space="preserve">When CCS or the Buyer uses its rights under Clause 23.2 the Supplier must enter into a novation agreement in the form that CCS or the Buyer specifies.   </w:t>
      </w:r>
    </w:p>
    <w:p w14:paraId="59D85B64" w14:textId="77777777" w:rsidR="00AF20D0" w:rsidRDefault="00235498">
      <w:pPr>
        <w:spacing w:after="45"/>
        <w:ind w:left="998"/>
      </w:pPr>
      <w:r>
        <w:rPr>
          <w:sz w:val="24"/>
        </w:rPr>
        <w:t xml:space="preserve">  </w:t>
      </w:r>
    </w:p>
    <w:p w14:paraId="5C36DF2C" w14:textId="77777777" w:rsidR="00AF20D0" w:rsidRDefault="00235498">
      <w:pPr>
        <w:spacing w:after="12" w:line="250" w:lineRule="auto"/>
        <w:ind w:left="969" w:right="14" w:hanging="566"/>
      </w:pPr>
      <w:r>
        <w:rPr>
          <w:sz w:val="24"/>
        </w:rPr>
        <w:t>23.4</w:t>
      </w:r>
      <w:r>
        <w:rPr>
          <w:rFonts w:ascii="Arial" w:eastAsia="Arial" w:hAnsi="Arial" w:cs="Arial"/>
          <w:sz w:val="24"/>
        </w:rPr>
        <w:t xml:space="preserve"> </w:t>
      </w:r>
      <w:r>
        <w:rPr>
          <w:sz w:val="24"/>
        </w:rPr>
        <w:t xml:space="preserve">The Supplier can terminate a Contract novated under Clause 23.2 to a private sector body that is experiencing an Insolvency Event.  </w:t>
      </w:r>
    </w:p>
    <w:p w14:paraId="401C7EA4" w14:textId="77777777" w:rsidR="00AF20D0" w:rsidRDefault="00235498">
      <w:pPr>
        <w:spacing w:after="47"/>
        <w:ind w:left="998"/>
      </w:pPr>
      <w:r>
        <w:rPr>
          <w:sz w:val="24"/>
        </w:rPr>
        <w:t xml:space="preserve">  </w:t>
      </w:r>
    </w:p>
    <w:p w14:paraId="20332362" w14:textId="77777777" w:rsidR="00AF20D0" w:rsidRDefault="00235498">
      <w:pPr>
        <w:spacing w:after="12" w:line="250" w:lineRule="auto"/>
        <w:ind w:left="413" w:right="14" w:hanging="10"/>
      </w:pPr>
      <w:r>
        <w:rPr>
          <w:sz w:val="24"/>
        </w:rPr>
        <w:t>23.5</w:t>
      </w:r>
      <w:r>
        <w:rPr>
          <w:rFonts w:ascii="Arial" w:eastAsia="Arial" w:hAnsi="Arial" w:cs="Arial"/>
          <w:sz w:val="24"/>
        </w:rPr>
        <w:t xml:space="preserve"> </w:t>
      </w:r>
      <w:r>
        <w:rPr>
          <w:sz w:val="24"/>
        </w:rPr>
        <w:t xml:space="preserve">The Supplier remains responsible for all acts and omissions of the Supplier Staff as if they were its own.  </w:t>
      </w:r>
    </w:p>
    <w:p w14:paraId="64E13D37" w14:textId="77777777" w:rsidR="00AF20D0" w:rsidRDefault="00235498">
      <w:pPr>
        <w:spacing w:after="45"/>
        <w:ind w:left="998"/>
      </w:pPr>
      <w:r>
        <w:rPr>
          <w:sz w:val="24"/>
        </w:rPr>
        <w:t xml:space="preserve">  </w:t>
      </w:r>
    </w:p>
    <w:p w14:paraId="2FF66649" w14:textId="77777777" w:rsidR="00AF20D0" w:rsidRDefault="00235498">
      <w:pPr>
        <w:spacing w:after="12" w:line="250" w:lineRule="auto"/>
        <w:ind w:left="969" w:right="14" w:hanging="566"/>
      </w:pPr>
      <w:r>
        <w:rPr>
          <w:sz w:val="24"/>
        </w:rPr>
        <w:t>23.6</w:t>
      </w:r>
      <w:r>
        <w:rPr>
          <w:rFonts w:ascii="Arial" w:eastAsia="Arial" w:hAnsi="Arial" w:cs="Arial"/>
          <w:sz w:val="24"/>
        </w:rPr>
        <w:t xml:space="preserve"> </w:t>
      </w:r>
      <w:r>
        <w:rPr>
          <w:sz w:val="24"/>
        </w:rPr>
        <w:t xml:space="preserve">If CCS or the Buyer asks the Supplier for details about Subcontractors, the Supplier must provide details of Subcontractors at all levels of the supply chain including:  </w:t>
      </w:r>
    </w:p>
    <w:p w14:paraId="1ABEC94D" w14:textId="77777777" w:rsidR="00AF20D0" w:rsidRDefault="00235498">
      <w:pPr>
        <w:spacing w:after="0"/>
        <w:ind w:left="425"/>
      </w:pPr>
      <w:r>
        <w:rPr>
          <w:sz w:val="24"/>
        </w:rPr>
        <w:t xml:space="preserve">  </w:t>
      </w:r>
    </w:p>
    <w:p w14:paraId="243D4D17" w14:textId="77777777" w:rsidR="00AF20D0" w:rsidRDefault="00235498">
      <w:pPr>
        <w:numPr>
          <w:ilvl w:val="0"/>
          <w:numId w:val="85"/>
        </w:numPr>
        <w:spacing w:after="76" w:line="250" w:lineRule="auto"/>
        <w:ind w:right="14" w:hanging="428"/>
      </w:pPr>
      <w:r>
        <w:rPr>
          <w:sz w:val="24"/>
        </w:rPr>
        <w:t xml:space="preserve">their name;  </w:t>
      </w:r>
    </w:p>
    <w:p w14:paraId="5EC33515" w14:textId="77777777" w:rsidR="00AF20D0" w:rsidRDefault="00235498">
      <w:pPr>
        <w:numPr>
          <w:ilvl w:val="0"/>
          <w:numId w:val="85"/>
        </w:numPr>
        <w:spacing w:after="78" w:line="250" w:lineRule="auto"/>
        <w:ind w:right="14" w:hanging="428"/>
      </w:pPr>
      <w:r>
        <w:rPr>
          <w:sz w:val="24"/>
        </w:rPr>
        <w:t xml:space="preserve">the scope of their appointment; and  </w:t>
      </w:r>
    </w:p>
    <w:p w14:paraId="01D85CA5" w14:textId="77777777" w:rsidR="00AF20D0" w:rsidRDefault="00235498">
      <w:pPr>
        <w:numPr>
          <w:ilvl w:val="0"/>
          <w:numId w:val="85"/>
        </w:numPr>
        <w:spacing w:after="12" w:line="250" w:lineRule="auto"/>
        <w:ind w:right="14" w:hanging="428"/>
      </w:pPr>
      <w:r>
        <w:rPr>
          <w:sz w:val="24"/>
        </w:rPr>
        <w:t xml:space="preserve">the duration of their appointment.  </w:t>
      </w:r>
    </w:p>
    <w:p w14:paraId="6466DCA3" w14:textId="77777777" w:rsidR="00AF20D0" w:rsidRDefault="00235498">
      <w:pPr>
        <w:spacing w:after="333"/>
        <w:ind w:left="1426"/>
      </w:pPr>
      <w:r>
        <w:rPr>
          <w:sz w:val="24"/>
        </w:rPr>
        <w:t xml:space="preserve">  </w:t>
      </w:r>
    </w:p>
    <w:p w14:paraId="592B49FC" w14:textId="77777777" w:rsidR="00AF20D0" w:rsidRDefault="00235498">
      <w:pPr>
        <w:pStyle w:val="Heading2"/>
        <w:ind w:left="-5"/>
      </w:pPr>
      <w:r>
        <w:lastRenderedPageBreak/>
        <w:t>24.</w:t>
      </w:r>
      <w:r>
        <w:rPr>
          <w:rFonts w:ascii="Arial" w:eastAsia="Arial" w:hAnsi="Arial" w:cs="Arial"/>
        </w:rPr>
        <w:t xml:space="preserve"> </w:t>
      </w:r>
      <w:r>
        <w:t xml:space="preserve">Changing the contract  </w:t>
      </w:r>
    </w:p>
    <w:p w14:paraId="6CC2212F" w14:textId="77777777" w:rsidR="00AF20D0" w:rsidRDefault="00235498">
      <w:pPr>
        <w:spacing w:after="12" w:line="250" w:lineRule="auto"/>
        <w:ind w:left="413" w:right="14" w:hanging="10"/>
      </w:pPr>
      <w:r>
        <w:rPr>
          <w:sz w:val="24"/>
        </w:rPr>
        <w:t>24.1</w:t>
      </w:r>
      <w:r>
        <w:rPr>
          <w:rFonts w:ascii="Arial" w:eastAsia="Arial" w:hAnsi="Arial" w:cs="Arial"/>
          <w:sz w:val="24"/>
        </w:rPr>
        <w:t xml:space="preserve"> </w:t>
      </w:r>
      <w:r>
        <w:rPr>
          <w:sz w:val="24"/>
        </w:rPr>
        <w:t xml:space="preserve">Either Party can request a Variation which is only effective if agreed in writing and signed by both Parties.  </w:t>
      </w:r>
    </w:p>
    <w:p w14:paraId="6E8003B4" w14:textId="77777777" w:rsidR="00AF20D0" w:rsidRDefault="00235498">
      <w:pPr>
        <w:spacing w:after="44"/>
        <w:ind w:left="998"/>
      </w:pPr>
      <w:r>
        <w:rPr>
          <w:sz w:val="24"/>
        </w:rPr>
        <w:t xml:space="preserve">  </w:t>
      </w:r>
    </w:p>
    <w:p w14:paraId="401B0581" w14:textId="77777777" w:rsidR="00AF20D0" w:rsidRDefault="00235498">
      <w:pPr>
        <w:spacing w:after="12" w:line="250" w:lineRule="auto"/>
        <w:ind w:left="413" w:right="14" w:hanging="10"/>
      </w:pPr>
      <w:r>
        <w:rPr>
          <w:sz w:val="24"/>
        </w:rPr>
        <w:t>24.2</w:t>
      </w:r>
      <w:r>
        <w:rPr>
          <w:rFonts w:ascii="Arial" w:eastAsia="Arial" w:hAnsi="Arial" w:cs="Arial"/>
          <w:sz w:val="24"/>
        </w:rPr>
        <w:t xml:space="preserve"> </w:t>
      </w:r>
      <w:r>
        <w:rPr>
          <w:sz w:val="24"/>
        </w:rPr>
        <w:t xml:space="preserve">The Supplier must provide an Impact Assessment either:  </w:t>
      </w:r>
    </w:p>
    <w:p w14:paraId="67AEFC1B" w14:textId="77777777" w:rsidR="00AF20D0" w:rsidRDefault="00235498">
      <w:pPr>
        <w:spacing w:after="64"/>
        <w:ind w:left="425"/>
      </w:pPr>
      <w:r>
        <w:rPr>
          <w:sz w:val="24"/>
        </w:rPr>
        <w:t xml:space="preserve">  </w:t>
      </w:r>
    </w:p>
    <w:p w14:paraId="3F0A7445" w14:textId="77777777" w:rsidR="00AF20D0" w:rsidRDefault="00235498">
      <w:pPr>
        <w:numPr>
          <w:ilvl w:val="0"/>
          <w:numId w:val="86"/>
        </w:numPr>
        <w:spacing w:after="76" w:line="250" w:lineRule="auto"/>
        <w:ind w:right="14" w:hanging="428"/>
      </w:pPr>
      <w:r>
        <w:rPr>
          <w:sz w:val="24"/>
        </w:rPr>
        <w:t xml:space="preserve">with the Variation Form, where the Supplier requests the Variation; or  </w:t>
      </w:r>
    </w:p>
    <w:p w14:paraId="0F1B5A74" w14:textId="77777777" w:rsidR="00AF20D0" w:rsidRDefault="00235498">
      <w:pPr>
        <w:numPr>
          <w:ilvl w:val="0"/>
          <w:numId w:val="86"/>
        </w:numPr>
        <w:spacing w:after="12" w:line="250" w:lineRule="auto"/>
        <w:ind w:right="14" w:hanging="428"/>
      </w:pPr>
      <w:r>
        <w:rPr>
          <w:sz w:val="24"/>
        </w:rPr>
        <w:t xml:space="preserve">within the time limits included in a Variation Form requested by CCS or the Buyer.  </w:t>
      </w:r>
    </w:p>
    <w:p w14:paraId="2769D063" w14:textId="77777777" w:rsidR="00AF20D0" w:rsidRDefault="00235498">
      <w:pPr>
        <w:spacing w:after="66"/>
        <w:ind w:left="425"/>
      </w:pPr>
      <w:r>
        <w:rPr>
          <w:sz w:val="24"/>
        </w:rPr>
        <w:t xml:space="preserve">  </w:t>
      </w:r>
    </w:p>
    <w:p w14:paraId="216C1AF1" w14:textId="77777777" w:rsidR="00AF20D0" w:rsidRDefault="00235498">
      <w:pPr>
        <w:spacing w:after="12" w:line="250" w:lineRule="auto"/>
        <w:ind w:left="413" w:right="14" w:hanging="10"/>
      </w:pPr>
      <w:r>
        <w:rPr>
          <w:sz w:val="24"/>
        </w:rPr>
        <w:t>24.3</w:t>
      </w:r>
      <w:r>
        <w:rPr>
          <w:rFonts w:ascii="Arial" w:eastAsia="Arial" w:hAnsi="Arial" w:cs="Arial"/>
          <w:sz w:val="24"/>
        </w:rPr>
        <w:t xml:space="preserve"> </w:t>
      </w:r>
      <w:r>
        <w:rPr>
          <w:sz w:val="24"/>
        </w:rPr>
        <w:t xml:space="preserve">If the Variation cannot be agreed or resolved by the Parties, CCS or the Buyer can either:  </w:t>
      </w:r>
    </w:p>
    <w:p w14:paraId="4B525323" w14:textId="77777777" w:rsidR="00AF20D0" w:rsidRDefault="00235498">
      <w:pPr>
        <w:spacing w:after="61"/>
        <w:ind w:left="425"/>
      </w:pPr>
      <w:r>
        <w:rPr>
          <w:sz w:val="24"/>
        </w:rPr>
        <w:t xml:space="preserve">  </w:t>
      </w:r>
    </w:p>
    <w:p w14:paraId="304C3969" w14:textId="77777777" w:rsidR="00AF20D0" w:rsidRDefault="00235498">
      <w:pPr>
        <w:numPr>
          <w:ilvl w:val="0"/>
          <w:numId w:val="87"/>
        </w:numPr>
        <w:spacing w:after="76" w:line="250" w:lineRule="auto"/>
        <w:ind w:right="14" w:hanging="428"/>
      </w:pPr>
      <w:r>
        <w:rPr>
          <w:sz w:val="24"/>
        </w:rPr>
        <w:t xml:space="preserve">agree that the Contract continues without the Variation; or  </w:t>
      </w:r>
    </w:p>
    <w:p w14:paraId="774346DC" w14:textId="77777777" w:rsidR="00AF20D0" w:rsidRDefault="00235498">
      <w:pPr>
        <w:numPr>
          <w:ilvl w:val="0"/>
          <w:numId w:val="87"/>
        </w:numPr>
        <w:spacing w:after="83" w:line="250" w:lineRule="auto"/>
        <w:ind w:right="14" w:hanging="428"/>
      </w:pPr>
      <w:r>
        <w:rPr>
          <w:sz w:val="24"/>
        </w:rPr>
        <w:t xml:space="preserve">terminate the affected Contract, unless in the case of an Order Contract, the Supplier has already provided part or all of the provision of the Deliverables, or where the Supplier can show evidence of substantial work being carried out to provide them; or  </w:t>
      </w:r>
    </w:p>
    <w:p w14:paraId="6B025E54" w14:textId="77777777" w:rsidR="00AF20D0" w:rsidRDefault="00235498">
      <w:pPr>
        <w:numPr>
          <w:ilvl w:val="0"/>
          <w:numId w:val="87"/>
        </w:numPr>
        <w:spacing w:after="12" w:line="250" w:lineRule="auto"/>
        <w:ind w:right="14" w:hanging="428"/>
      </w:pPr>
      <w:r>
        <w:rPr>
          <w:sz w:val="24"/>
        </w:rPr>
        <w:t xml:space="preserve">refer the Dispute to be resolved using Clause 34 (Resolving Disputes).  </w:t>
      </w:r>
    </w:p>
    <w:p w14:paraId="54E9B8D2" w14:textId="77777777" w:rsidR="00AF20D0" w:rsidRDefault="00235498">
      <w:pPr>
        <w:spacing w:after="67"/>
        <w:ind w:left="425"/>
      </w:pPr>
      <w:r>
        <w:rPr>
          <w:sz w:val="24"/>
        </w:rPr>
        <w:t xml:space="preserve">  </w:t>
      </w:r>
    </w:p>
    <w:p w14:paraId="25643751" w14:textId="77777777" w:rsidR="00AF20D0" w:rsidRDefault="00235498">
      <w:pPr>
        <w:numPr>
          <w:ilvl w:val="1"/>
          <w:numId w:val="88"/>
        </w:numPr>
        <w:spacing w:after="12" w:line="250" w:lineRule="auto"/>
        <w:ind w:right="14" w:hanging="566"/>
      </w:pPr>
      <w:r>
        <w:rPr>
          <w:sz w:val="24"/>
        </w:rPr>
        <w:t xml:space="preserve">CCS and the Buyer are not required to accept a Variation request made by the Supplier.  </w:t>
      </w:r>
    </w:p>
    <w:p w14:paraId="10AAEEE7" w14:textId="77777777" w:rsidR="00AF20D0" w:rsidRDefault="00235498">
      <w:pPr>
        <w:spacing w:after="47"/>
        <w:ind w:left="998"/>
      </w:pPr>
      <w:r>
        <w:rPr>
          <w:sz w:val="24"/>
        </w:rPr>
        <w:t xml:space="preserve">  </w:t>
      </w:r>
    </w:p>
    <w:p w14:paraId="089BCA8B" w14:textId="77777777" w:rsidR="00AF20D0" w:rsidRDefault="00235498">
      <w:pPr>
        <w:numPr>
          <w:ilvl w:val="1"/>
          <w:numId w:val="88"/>
        </w:numPr>
        <w:spacing w:after="12" w:line="250" w:lineRule="auto"/>
        <w:ind w:right="14" w:hanging="566"/>
      </w:pPr>
      <w:r>
        <w:rPr>
          <w:sz w:val="24"/>
        </w:rPr>
        <w:t xml:space="preserve">If there is a General Change in Law, the Supplier must bear the risk of the change and is not entitled to ask for an increase to the DPS Pricing or the Charges.  </w:t>
      </w:r>
    </w:p>
    <w:p w14:paraId="5BB5F9EE" w14:textId="77777777" w:rsidR="00AF20D0" w:rsidRDefault="00235498">
      <w:pPr>
        <w:spacing w:after="47"/>
        <w:ind w:left="998"/>
      </w:pPr>
      <w:r>
        <w:rPr>
          <w:sz w:val="24"/>
        </w:rPr>
        <w:t xml:space="preserve">  </w:t>
      </w:r>
    </w:p>
    <w:p w14:paraId="6F420B94" w14:textId="77777777" w:rsidR="00AF20D0" w:rsidRDefault="00235498">
      <w:pPr>
        <w:numPr>
          <w:ilvl w:val="1"/>
          <w:numId w:val="88"/>
        </w:numPr>
        <w:spacing w:after="12" w:line="250" w:lineRule="auto"/>
        <w:ind w:right="14" w:hanging="566"/>
      </w:pPr>
      <w:r>
        <w:rPr>
          <w:sz w:val="24"/>
        </w:rPr>
        <w:t xml:space="preserve">If there is a Specific Change in Law or one is likely to happen during the Contract Period the Supplier must give CCS and the Buyer notice of the likely effects of the changes as soon as reasonably practical. They must also say if they think any Variation is needed either to the Deliverables, DPS Pricing or a Contract and provide evidence:   </w:t>
      </w:r>
    </w:p>
    <w:p w14:paraId="53C33117" w14:textId="77777777" w:rsidR="00AF20D0" w:rsidRDefault="00235498">
      <w:pPr>
        <w:spacing w:after="33"/>
        <w:ind w:left="425"/>
      </w:pPr>
      <w:r>
        <w:rPr>
          <w:sz w:val="24"/>
        </w:rPr>
        <w:t xml:space="preserve">  </w:t>
      </w:r>
    </w:p>
    <w:p w14:paraId="023F10CE" w14:textId="77777777" w:rsidR="00AF20D0" w:rsidRDefault="00235498">
      <w:pPr>
        <w:numPr>
          <w:ilvl w:val="0"/>
          <w:numId w:val="89"/>
        </w:numPr>
        <w:spacing w:after="76" w:line="250" w:lineRule="auto"/>
        <w:ind w:right="7" w:hanging="428"/>
      </w:pPr>
      <w:r>
        <w:rPr>
          <w:sz w:val="24"/>
        </w:rPr>
        <w:t xml:space="preserve">that the Supplier has kept costs as low as possible, including in Subcontractor costs; and  </w:t>
      </w:r>
    </w:p>
    <w:p w14:paraId="48747352" w14:textId="77777777" w:rsidR="00AF20D0" w:rsidRDefault="00235498">
      <w:pPr>
        <w:numPr>
          <w:ilvl w:val="0"/>
          <w:numId w:val="89"/>
        </w:numPr>
        <w:spacing w:after="5" w:line="252" w:lineRule="auto"/>
        <w:ind w:right="7" w:hanging="428"/>
      </w:pPr>
      <w:r>
        <w:rPr>
          <w:sz w:val="24"/>
        </w:rPr>
        <w:t xml:space="preserve">of how it has affected the Supplier’s costs.  </w:t>
      </w:r>
    </w:p>
    <w:p w14:paraId="3678EB61" w14:textId="77777777" w:rsidR="00AF20D0" w:rsidRDefault="00235498">
      <w:pPr>
        <w:spacing w:after="66"/>
        <w:ind w:left="1426"/>
      </w:pPr>
      <w:r>
        <w:rPr>
          <w:sz w:val="24"/>
        </w:rPr>
        <w:t xml:space="preserve">  </w:t>
      </w:r>
    </w:p>
    <w:p w14:paraId="57EAC9DE" w14:textId="77777777" w:rsidR="00AF20D0" w:rsidRDefault="00235498">
      <w:pPr>
        <w:numPr>
          <w:ilvl w:val="1"/>
          <w:numId w:val="90"/>
        </w:numPr>
        <w:spacing w:after="12" w:line="250" w:lineRule="auto"/>
        <w:ind w:right="14" w:hanging="566"/>
      </w:pPr>
      <w:r>
        <w:rPr>
          <w:sz w:val="24"/>
        </w:rPr>
        <w:t xml:space="preserve">Any change in the DPS Pricing or relief from the Supplier's obligations because of a Specific Change in Law must be implemented using Clauses 24.1 to 24.4.  </w:t>
      </w:r>
    </w:p>
    <w:p w14:paraId="654F3D7C" w14:textId="77777777" w:rsidR="00AF20D0" w:rsidRDefault="00235498">
      <w:pPr>
        <w:spacing w:after="47"/>
        <w:ind w:left="998"/>
      </w:pPr>
      <w:r>
        <w:rPr>
          <w:sz w:val="24"/>
        </w:rPr>
        <w:t xml:space="preserve">  </w:t>
      </w:r>
    </w:p>
    <w:p w14:paraId="2BF6B735" w14:textId="77777777" w:rsidR="00AF20D0" w:rsidRDefault="00235498">
      <w:pPr>
        <w:numPr>
          <w:ilvl w:val="1"/>
          <w:numId w:val="90"/>
        </w:numPr>
        <w:spacing w:after="12" w:line="250" w:lineRule="auto"/>
        <w:ind w:right="14" w:hanging="566"/>
      </w:pPr>
      <w:r>
        <w:rPr>
          <w:sz w:val="24"/>
        </w:rPr>
        <w:t xml:space="preserve">For 101(5) of the Regulations, if the Court declares any Variation ineffective, the Parties agree that their mutual rights and obligations will be regulated by the terms of the Contract as they existed immediately prior to that Variation and as if the Parties had never entered into that Variation.  </w:t>
      </w:r>
    </w:p>
    <w:p w14:paraId="32DF3B14" w14:textId="77777777" w:rsidR="00AF20D0" w:rsidRDefault="00235498">
      <w:pPr>
        <w:spacing w:after="0"/>
        <w:ind w:left="998"/>
      </w:pPr>
      <w:r>
        <w:rPr>
          <w:sz w:val="24"/>
        </w:rPr>
        <w:t xml:space="preserve">  </w:t>
      </w:r>
    </w:p>
    <w:p w14:paraId="38EA4B67" w14:textId="77777777" w:rsidR="00AF20D0" w:rsidRDefault="00235498">
      <w:pPr>
        <w:pStyle w:val="Heading2"/>
        <w:ind w:left="-5"/>
      </w:pPr>
      <w:r>
        <w:t>25.</w:t>
      </w:r>
      <w:r>
        <w:rPr>
          <w:rFonts w:ascii="Arial" w:eastAsia="Arial" w:hAnsi="Arial" w:cs="Arial"/>
        </w:rPr>
        <w:t xml:space="preserve"> </w:t>
      </w:r>
      <w:r>
        <w:t xml:space="preserve">How to communicate about the contract   </w:t>
      </w:r>
    </w:p>
    <w:p w14:paraId="0F5B7FCB" w14:textId="77777777" w:rsidR="00AF20D0" w:rsidRDefault="00235498">
      <w:pPr>
        <w:spacing w:after="12" w:line="250" w:lineRule="auto"/>
        <w:ind w:left="969" w:right="14" w:hanging="566"/>
      </w:pPr>
      <w:r>
        <w:rPr>
          <w:sz w:val="24"/>
        </w:rPr>
        <w:t>25.1</w:t>
      </w:r>
      <w:r>
        <w:rPr>
          <w:rFonts w:ascii="Arial" w:eastAsia="Arial" w:hAnsi="Arial" w:cs="Arial"/>
          <w:sz w:val="24"/>
        </w:rPr>
        <w:t xml:space="preserve"> </w:t>
      </w:r>
      <w:r>
        <w:rPr>
          <w:sz w:val="24"/>
        </w:rPr>
        <w:t xml:space="preserve">All notices under the Contract must be in writing and are considered effective on the Working Day of delivery as long as they are delivered before 5:00pm on a Working Day. Otherwise the notice is effective on the next Working Day. An email is effective at 9:00am on the first Working Day after sending unless an error message is received.  </w:t>
      </w:r>
    </w:p>
    <w:p w14:paraId="44424C43" w14:textId="77777777" w:rsidR="00AF20D0" w:rsidRDefault="00235498">
      <w:pPr>
        <w:spacing w:after="47"/>
        <w:ind w:left="998"/>
      </w:pPr>
      <w:r>
        <w:rPr>
          <w:sz w:val="24"/>
        </w:rPr>
        <w:lastRenderedPageBreak/>
        <w:t xml:space="preserve">  </w:t>
      </w:r>
    </w:p>
    <w:p w14:paraId="3E74850D" w14:textId="77777777" w:rsidR="00AF20D0" w:rsidRDefault="00235498">
      <w:pPr>
        <w:spacing w:after="5" w:line="252" w:lineRule="auto"/>
        <w:ind w:left="979" w:hanging="576"/>
      </w:pPr>
      <w:r>
        <w:rPr>
          <w:sz w:val="24"/>
        </w:rPr>
        <w:t>25.2</w:t>
      </w:r>
      <w:r>
        <w:rPr>
          <w:rFonts w:ascii="Arial" w:eastAsia="Arial" w:hAnsi="Arial" w:cs="Arial"/>
          <w:sz w:val="24"/>
        </w:rPr>
        <w:t xml:space="preserve"> </w:t>
      </w:r>
      <w:r>
        <w:rPr>
          <w:sz w:val="24"/>
        </w:rPr>
        <w:t xml:space="preserve">Notices to CCS must be sent to the CCS Authorised Representative’s address or email address indicated on the Platform.  </w:t>
      </w:r>
    </w:p>
    <w:p w14:paraId="17210DFB" w14:textId="77777777" w:rsidR="00AF20D0" w:rsidRDefault="00235498">
      <w:pPr>
        <w:spacing w:after="45"/>
        <w:ind w:left="998"/>
      </w:pPr>
      <w:r>
        <w:rPr>
          <w:sz w:val="24"/>
        </w:rPr>
        <w:t xml:space="preserve">  </w:t>
      </w:r>
    </w:p>
    <w:p w14:paraId="6A2209E2" w14:textId="77777777" w:rsidR="00AF20D0" w:rsidRDefault="00235498">
      <w:pPr>
        <w:spacing w:after="5" w:line="252" w:lineRule="auto"/>
        <w:ind w:left="979" w:hanging="576"/>
      </w:pPr>
      <w:r>
        <w:rPr>
          <w:sz w:val="24"/>
        </w:rPr>
        <w:t>25.3</w:t>
      </w:r>
      <w:r>
        <w:rPr>
          <w:rFonts w:ascii="Arial" w:eastAsia="Arial" w:hAnsi="Arial" w:cs="Arial"/>
          <w:sz w:val="24"/>
        </w:rPr>
        <w:t xml:space="preserve"> </w:t>
      </w:r>
      <w:r>
        <w:rPr>
          <w:sz w:val="24"/>
        </w:rPr>
        <w:t xml:space="preserve">Notices to the Buyer must be sent to the Buyer Authorised Representative’s address or email address in the Order Form.   </w:t>
      </w:r>
    </w:p>
    <w:p w14:paraId="36E209AE" w14:textId="77777777" w:rsidR="00AF20D0" w:rsidRDefault="00235498">
      <w:pPr>
        <w:spacing w:after="49"/>
        <w:ind w:left="998"/>
      </w:pPr>
      <w:r>
        <w:rPr>
          <w:sz w:val="24"/>
        </w:rPr>
        <w:t xml:space="preserve">  </w:t>
      </w:r>
    </w:p>
    <w:p w14:paraId="189A253D" w14:textId="77777777" w:rsidR="00AF20D0" w:rsidRDefault="00235498">
      <w:pPr>
        <w:spacing w:after="12" w:line="250" w:lineRule="auto"/>
        <w:ind w:left="969" w:right="14" w:hanging="566"/>
      </w:pPr>
      <w:r>
        <w:rPr>
          <w:sz w:val="24"/>
        </w:rPr>
        <w:t>25.4</w:t>
      </w:r>
      <w:r>
        <w:rPr>
          <w:rFonts w:ascii="Arial" w:eastAsia="Arial" w:hAnsi="Arial" w:cs="Arial"/>
          <w:sz w:val="24"/>
        </w:rPr>
        <w:t xml:space="preserve"> </w:t>
      </w:r>
      <w:r>
        <w:rPr>
          <w:sz w:val="24"/>
        </w:rPr>
        <w:t xml:space="preserve">This Clause does not apply to the service of legal proceedings or any documents in any legal action, arbitration or dispute resolution.   </w:t>
      </w:r>
    </w:p>
    <w:p w14:paraId="6C936482" w14:textId="77777777" w:rsidR="00AF20D0" w:rsidRDefault="00235498">
      <w:pPr>
        <w:spacing w:after="331"/>
        <w:ind w:left="998"/>
      </w:pPr>
      <w:r>
        <w:rPr>
          <w:sz w:val="24"/>
        </w:rPr>
        <w:t xml:space="preserve">  </w:t>
      </w:r>
    </w:p>
    <w:p w14:paraId="6D83B6C6" w14:textId="77777777" w:rsidR="00AF20D0" w:rsidRDefault="00235498">
      <w:pPr>
        <w:pStyle w:val="Heading2"/>
        <w:ind w:left="-5"/>
      </w:pPr>
      <w:r>
        <w:t>26.</w:t>
      </w:r>
      <w:r>
        <w:rPr>
          <w:rFonts w:ascii="Arial" w:eastAsia="Arial" w:hAnsi="Arial" w:cs="Arial"/>
        </w:rPr>
        <w:t xml:space="preserve"> </w:t>
      </w:r>
      <w:r>
        <w:t xml:space="preserve">Dealing with claims   </w:t>
      </w:r>
    </w:p>
    <w:p w14:paraId="7107CB54" w14:textId="77777777" w:rsidR="00AF20D0" w:rsidRDefault="00235498">
      <w:pPr>
        <w:spacing w:after="12" w:line="250" w:lineRule="auto"/>
        <w:ind w:left="969" w:right="14" w:hanging="566"/>
      </w:pPr>
      <w:r>
        <w:rPr>
          <w:sz w:val="24"/>
        </w:rPr>
        <w:t>26.1</w:t>
      </w:r>
      <w:r>
        <w:rPr>
          <w:rFonts w:ascii="Arial" w:eastAsia="Arial" w:hAnsi="Arial" w:cs="Arial"/>
          <w:sz w:val="24"/>
        </w:rPr>
        <w:t xml:space="preserve"> </w:t>
      </w:r>
      <w:r>
        <w:rPr>
          <w:sz w:val="24"/>
        </w:rPr>
        <w:t xml:space="preserve">If a Beneficiary is notified of a Claim then it must notify the Indemnifier as soon as reasonably practical and no later than 10 Working Days.  </w:t>
      </w:r>
    </w:p>
    <w:p w14:paraId="53104A07" w14:textId="77777777" w:rsidR="00AF20D0" w:rsidRDefault="00235498">
      <w:pPr>
        <w:spacing w:after="47"/>
        <w:ind w:left="998"/>
      </w:pPr>
      <w:r>
        <w:rPr>
          <w:sz w:val="24"/>
        </w:rPr>
        <w:t xml:space="preserve">  </w:t>
      </w:r>
    </w:p>
    <w:p w14:paraId="32F4D9C4" w14:textId="77777777" w:rsidR="00AF20D0" w:rsidRDefault="00235498">
      <w:pPr>
        <w:spacing w:after="5" w:line="252" w:lineRule="auto"/>
        <w:ind w:left="403"/>
      </w:pPr>
      <w:r>
        <w:rPr>
          <w:sz w:val="24"/>
        </w:rPr>
        <w:t>26.2</w:t>
      </w:r>
      <w:r>
        <w:rPr>
          <w:rFonts w:ascii="Arial" w:eastAsia="Arial" w:hAnsi="Arial" w:cs="Arial"/>
          <w:sz w:val="24"/>
        </w:rPr>
        <w:t xml:space="preserve"> </w:t>
      </w:r>
      <w:r>
        <w:rPr>
          <w:sz w:val="24"/>
        </w:rPr>
        <w:t xml:space="preserve">At the Indemnifier’s cost the Beneficiary must both:  </w:t>
      </w:r>
    </w:p>
    <w:p w14:paraId="76530B44" w14:textId="77777777" w:rsidR="00AF20D0" w:rsidRDefault="00235498">
      <w:pPr>
        <w:spacing w:after="69"/>
        <w:ind w:left="425"/>
      </w:pPr>
      <w:r>
        <w:rPr>
          <w:sz w:val="24"/>
        </w:rPr>
        <w:t xml:space="preserve">  </w:t>
      </w:r>
    </w:p>
    <w:p w14:paraId="6AE43273" w14:textId="77777777" w:rsidR="00AF20D0" w:rsidRDefault="00235498">
      <w:pPr>
        <w:numPr>
          <w:ilvl w:val="0"/>
          <w:numId w:val="91"/>
        </w:numPr>
        <w:spacing w:after="73" w:line="250" w:lineRule="auto"/>
        <w:ind w:right="14" w:hanging="428"/>
      </w:pPr>
      <w:r>
        <w:rPr>
          <w:sz w:val="24"/>
        </w:rPr>
        <w:t xml:space="preserve">allow the Indemnifier to conduct all negotiations and proceedings to do with a Claim; and   </w:t>
      </w:r>
    </w:p>
    <w:p w14:paraId="4F7064A1" w14:textId="77777777" w:rsidR="00AF20D0" w:rsidRDefault="00235498">
      <w:pPr>
        <w:numPr>
          <w:ilvl w:val="0"/>
          <w:numId w:val="91"/>
        </w:numPr>
        <w:spacing w:after="12" w:line="250" w:lineRule="auto"/>
        <w:ind w:right="14" w:hanging="428"/>
      </w:pPr>
      <w:r>
        <w:rPr>
          <w:sz w:val="24"/>
        </w:rPr>
        <w:t xml:space="preserve">give the Indemnifier reasonable assistance with the claim if requested.  </w:t>
      </w:r>
    </w:p>
    <w:p w14:paraId="25D16243" w14:textId="77777777" w:rsidR="00AF20D0" w:rsidRDefault="00235498">
      <w:pPr>
        <w:spacing w:after="66"/>
        <w:ind w:left="1426"/>
      </w:pPr>
      <w:r>
        <w:rPr>
          <w:sz w:val="24"/>
        </w:rPr>
        <w:t xml:space="preserve">  </w:t>
      </w:r>
    </w:p>
    <w:p w14:paraId="6CB35BC9" w14:textId="77777777" w:rsidR="00AF20D0" w:rsidRDefault="00235498">
      <w:pPr>
        <w:numPr>
          <w:ilvl w:val="1"/>
          <w:numId w:val="92"/>
        </w:numPr>
        <w:spacing w:after="12" w:line="250" w:lineRule="auto"/>
        <w:ind w:right="14" w:hanging="566"/>
      </w:pPr>
      <w:r>
        <w:rPr>
          <w:sz w:val="24"/>
        </w:rPr>
        <w:t xml:space="preserve">The Beneficiary must not make admissions about the Claim without the prior written consent of the Indemnifier which </w:t>
      </w:r>
      <w:proofErr w:type="spellStart"/>
      <w:r>
        <w:rPr>
          <w:sz w:val="24"/>
        </w:rPr>
        <w:t>can not</w:t>
      </w:r>
      <w:proofErr w:type="spellEnd"/>
      <w:r>
        <w:rPr>
          <w:sz w:val="24"/>
        </w:rPr>
        <w:t xml:space="preserve"> be unreasonably withheld or delayed.  </w:t>
      </w:r>
    </w:p>
    <w:p w14:paraId="37D517BF" w14:textId="77777777" w:rsidR="00AF20D0" w:rsidRDefault="00235498">
      <w:pPr>
        <w:spacing w:after="45"/>
        <w:ind w:left="998"/>
      </w:pPr>
      <w:r>
        <w:rPr>
          <w:sz w:val="24"/>
        </w:rPr>
        <w:t xml:space="preserve">  </w:t>
      </w:r>
    </w:p>
    <w:p w14:paraId="04FCB941" w14:textId="77777777" w:rsidR="00AF20D0" w:rsidRDefault="00235498">
      <w:pPr>
        <w:numPr>
          <w:ilvl w:val="1"/>
          <w:numId w:val="92"/>
        </w:numPr>
        <w:spacing w:after="12" w:line="250" w:lineRule="auto"/>
        <w:ind w:right="14" w:hanging="566"/>
      </w:pPr>
      <w:r>
        <w:rPr>
          <w:sz w:val="24"/>
        </w:rPr>
        <w:t xml:space="preserve">The Indemnifier must consider and defend the Claim diligently using competent legal advisors and in a way that does not damage the Beneficiary’s reputation.  </w:t>
      </w:r>
    </w:p>
    <w:p w14:paraId="6E5BB54C" w14:textId="77777777" w:rsidR="00AF20D0" w:rsidRDefault="00235498">
      <w:pPr>
        <w:spacing w:after="45"/>
        <w:ind w:left="998"/>
      </w:pPr>
      <w:r>
        <w:rPr>
          <w:sz w:val="24"/>
        </w:rPr>
        <w:t xml:space="preserve">  </w:t>
      </w:r>
    </w:p>
    <w:p w14:paraId="4F4717C6" w14:textId="77777777" w:rsidR="00AF20D0" w:rsidRDefault="00235498">
      <w:pPr>
        <w:numPr>
          <w:ilvl w:val="1"/>
          <w:numId w:val="92"/>
        </w:numPr>
        <w:spacing w:after="12" w:line="250" w:lineRule="auto"/>
        <w:ind w:right="14" w:hanging="566"/>
      </w:pPr>
      <w:r>
        <w:rPr>
          <w:sz w:val="24"/>
        </w:rPr>
        <w:t xml:space="preserve">The Indemnifier must not settle or compromise any Claim without the Beneficiary's prior written consent which it must not unreasonably withhold or delay.  </w:t>
      </w:r>
    </w:p>
    <w:p w14:paraId="7567E7CF" w14:textId="77777777" w:rsidR="00AF20D0" w:rsidRDefault="00235498">
      <w:pPr>
        <w:spacing w:after="47"/>
        <w:ind w:left="998"/>
      </w:pPr>
      <w:r>
        <w:rPr>
          <w:sz w:val="24"/>
        </w:rPr>
        <w:t xml:space="preserve">  </w:t>
      </w:r>
    </w:p>
    <w:p w14:paraId="2E34EB15" w14:textId="77777777" w:rsidR="00AF20D0" w:rsidRDefault="00235498">
      <w:pPr>
        <w:numPr>
          <w:ilvl w:val="1"/>
          <w:numId w:val="92"/>
        </w:numPr>
        <w:spacing w:after="12" w:line="250" w:lineRule="auto"/>
        <w:ind w:right="14" w:hanging="566"/>
      </w:pPr>
      <w:r>
        <w:rPr>
          <w:sz w:val="24"/>
        </w:rPr>
        <w:t xml:space="preserve">Each Beneficiary must take all reasonable steps to minimise and mitigate any losses that it suffers because of the Claim.  </w:t>
      </w:r>
    </w:p>
    <w:p w14:paraId="3F2B5A46" w14:textId="77777777" w:rsidR="00AF20D0" w:rsidRDefault="00235498">
      <w:pPr>
        <w:spacing w:after="49"/>
        <w:ind w:left="998"/>
      </w:pPr>
      <w:r>
        <w:rPr>
          <w:sz w:val="24"/>
        </w:rPr>
        <w:t xml:space="preserve">  </w:t>
      </w:r>
    </w:p>
    <w:p w14:paraId="7D32FA81" w14:textId="77777777" w:rsidR="00AF20D0" w:rsidRDefault="00235498">
      <w:pPr>
        <w:numPr>
          <w:ilvl w:val="1"/>
          <w:numId w:val="92"/>
        </w:numPr>
        <w:spacing w:after="12" w:line="250" w:lineRule="auto"/>
        <w:ind w:right="14" w:hanging="566"/>
      </w:pPr>
      <w:r>
        <w:rPr>
          <w:sz w:val="24"/>
        </w:rPr>
        <w:t xml:space="preserve">If the Indemnifier pays the Beneficiary money under an indemnity and the Beneficiary later recovers money which is directly related to the Claim, the Beneficiary must immediately repay the Indemnifier the lesser of either:  </w:t>
      </w:r>
    </w:p>
    <w:p w14:paraId="27C12738" w14:textId="77777777" w:rsidR="00AF20D0" w:rsidRDefault="00235498">
      <w:pPr>
        <w:spacing w:after="0"/>
        <w:ind w:left="425"/>
      </w:pPr>
      <w:r>
        <w:rPr>
          <w:sz w:val="24"/>
        </w:rPr>
        <w:t xml:space="preserve">  </w:t>
      </w:r>
    </w:p>
    <w:p w14:paraId="380A48AA" w14:textId="77777777" w:rsidR="00AF20D0" w:rsidRDefault="00235498">
      <w:pPr>
        <w:numPr>
          <w:ilvl w:val="0"/>
          <w:numId w:val="93"/>
        </w:numPr>
        <w:spacing w:after="81" w:line="250" w:lineRule="auto"/>
        <w:ind w:right="14" w:hanging="428"/>
      </w:pPr>
      <w:r>
        <w:rPr>
          <w:sz w:val="24"/>
        </w:rPr>
        <w:t xml:space="preserve">the sum recovered minus any legitimate amount spent by the Beneficiary when recovering this money; or   </w:t>
      </w:r>
    </w:p>
    <w:p w14:paraId="7D9279DF" w14:textId="77777777" w:rsidR="00AF20D0" w:rsidRDefault="00235498">
      <w:pPr>
        <w:numPr>
          <w:ilvl w:val="0"/>
          <w:numId w:val="93"/>
        </w:numPr>
        <w:spacing w:after="12" w:line="250" w:lineRule="auto"/>
        <w:ind w:right="14" w:hanging="428"/>
      </w:pPr>
      <w:r>
        <w:rPr>
          <w:sz w:val="24"/>
        </w:rPr>
        <w:t xml:space="preserve">the amount the Indemnifier paid the Beneficiary for the Claim.  </w:t>
      </w:r>
    </w:p>
    <w:p w14:paraId="775A513A" w14:textId="77777777" w:rsidR="00AF20D0" w:rsidRDefault="00235498">
      <w:pPr>
        <w:spacing w:after="336"/>
        <w:ind w:left="1426"/>
      </w:pPr>
      <w:r>
        <w:rPr>
          <w:sz w:val="24"/>
        </w:rPr>
        <w:t xml:space="preserve">  </w:t>
      </w:r>
    </w:p>
    <w:p w14:paraId="5EEB0997" w14:textId="77777777" w:rsidR="00AF20D0" w:rsidRDefault="00235498">
      <w:pPr>
        <w:pStyle w:val="Heading2"/>
        <w:ind w:left="-5"/>
      </w:pPr>
      <w:r>
        <w:lastRenderedPageBreak/>
        <w:t>27.</w:t>
      </w:r>
      <w:r>
        <w:rPr>
          <w:rFonts w:ascii="Arial" w:eastAsia="Arial" w:hAnsi="Arial" w:cs="Arial"/>
        </w:rPr>
        <w:t xml:space="preserve"> </w:t>
      </w:r>
      <w:r>
        <w:t xml:space="preserve">Preventing fraud, bribery and corruption  </w:t>
      </w:r>
    </w:p>
    <w:p w14:paraId="79DBD8DE" w14:textId="77777777" w:rsidR="00AF20D0" w:rsidRDefault="00235498">
      <w:pPr>
        <w:spacing w:after="12" w:line="250" w:lineRule="auto"/>
        <w:ind w:left="413" w:right="14" w:hanging="10"/>
      </w:pPr>
      <w:r>
        <w:rPr>
          <w:sz w:val="24"/>
        </w:rPr>
        <w:t>27.1</w:t>
      </w:r>
      <w:r>
        <w:rPr>
          <w:rFonts w:ascii="Arial" w:eastAsia="Arial" w:hAnsi="Arial" w:cs="Arial"/>
          <w:sz w:val="24"/>
        </w:rPr>
        <w:t xml:space="preserve"> </w:t>
      </w:r>
      <w:r>
        <w:rPr>
          <w:sz w:val="24"/>
        </w:rPr>
        <w:t xml:space="preserve">The Supplier must not during any Contract Period:   </w:t>
      </w:r>
    </w:p>
    <w:p w14:paraId="021BB5E3" w14:textId="77777777" w:rsidR="00AF20D0" w:rsidRDefault="00235498">
      <w:pPr>
        <w:spacing w:after="69"/>
        <w:ind w:left="425"/>
      </w:pPr>
      <w:r>
        <w:rPr>
          <w:sz w:val="24"/>
        </w:rPr>
        <w:t xml:space="preserve">  </w:t>
      </w:r>
    </w:p>
    <w:p w14:paraId="7C1D750A" w14:textId="77777777" w:rsidR="00AF20D0" w:rsidRDefault="00235498">
      <w:pPr>
        <w:numPr>
          <w:ilvl w:val="0"/>
          <w:numId w:val="94"/>
        </w:numPr>
        <w:spacing w:after="76" w:line="250" w:lineRule="auto"/>
        <w:ind w:right="14" w:hanging="428"/>
      </w:pPr>
      <w:r>
        <w:rPr>
          <w:sz w:val="24"/>
        </w:rPr>
        <w:t xml:space="preserve">commit a Prohibited Act or any other criminal offence in the Regulations 57(1) and 57(2); or  </w:t>
      </w:r>
    </w:p>
    <w:p w14:paraId="11200DF4" w14:textId="77777777" w:rsidR="00AF20D0" w:rsidRDefault="00235498">
      <w:pPr>
        <w:numPr>
          <w:ilvl w:val="0"/>
          <w:numId w:val="94"/>
        </w:numPr>
        <w:spacing w:after="12" w:line="250" w:lineRule="auto"/>
        <w:ind w:right="14" w:hanging="428"/>
      </w:pPr>
      <w:r>
        <w:rPr>
          <w:sz w:val="24"/>
        </w:rPr>
        <w:t xml:space="preserve">do or allow anything which would cause CCS or the Buyer, including any of their employees, consultants, contractors, Subcontractors or agents to breach any of the Relevant Requirements or incur any liability under them.  </w:t>
      </w:r>
    </w:p>
    <w:p w14:paraId="15C403DD" w14:textId="77777777" w:rsidR="00AF20D0" w:rsidRDefault="00235498">
      <w:pPr>
        <w:spacing w:after="64"/>
        <w:ind w:left="1426"/>
      </w:pPr>
      <w:r>
        <w:rPr>
          <w:sz w:val="24"/>
        </w:rPr>
        <w:t xml:space="preserve">  </w:t>
      </w:r>
    </w:p>
    <w:p w14:paraId="1BD4EDEF" w14:textId="77777777" w:rsidR="00AF20D0" w:rsidRDefault="00235498">
      <w:pPr>
        <w:spacing w:after="12" w:line="250" w:lineRule="auto"/>
        <w:ind w:left="413" w:right="14" w:hanging="10"/>
      </w:pPr>
      <w:r>
        <w:rPr>
          <w:sz w:val="24"/>
        </w:rPr>
        <w:t>27.2</w:t>
      </w:r>
      <w:r>
        <w:rPr>
          <w:rFonts w:ascii="Arial" w:eastAsia="Arial" w:hAnsi="Arial" w:cs="Arial"/>
          <w:sz w:val="24"/>
        </w:rPr>
        <w:t xml:space="preserve"> </w:t>
      </w:r>
      <w:r>
        <w:rPr>
          <w:sz w:val="24"/>
        </w:rPr>
        <w:t xml:space="preserve">The Supplier must during the Contract Period:  </w:t>
      </w:r>
    </w:p>
    <w:p w14:paraId="52B8A996" w14:textId="77777777" w:rsidR="00AF20D0" w:rsidRDefault="00235498">
      <w:pPr>
        <w:spacing w:after="66"/>
        <w:ind w:left="998"/>
      </w:pPr>
      <w:r>
        <w:rPr>
          <w:sz w:val="24"/>
        </w:rPr>
        <w:t xml:space="preserve">  </w:t>
      </w:r>
    </w:p>
    <w:p w14:paraId="114ECF70" w14:textId="77777777" w:rsidR="00AF20D0" w:rsidRDefault="00235498">
      <w:pPr>
        <w:numPr>
          <w:ilvl w:val="0"/>
          <w:numId w:val="95"/>
        </w:numPr>
        <w:spacing w:after="84" w:line="250" w:lineRule="auto"/>
        <w:ind w:right="14" w:hanging="428"/>
      </w:pPr>
      <w:r>
        <w:rPr>
          <w:sz w:val="24"/>
        </w:rPr>
        <w:t xml:space="preserve">create, maintain and enforce adequate policies and procedures to ensure it complies with the Relevant Requirements to prevent a Prohibited Act and require its Subcontractors to do the same;  </w:t>
      </w:r>
    </w:p>
    <w:p w14:paraId="1778BD67" w14:textId="77777777" w:rsidR="00AF20D0" w:rsidRDefault="00235498">
      <w:pPr>
        <w:numPr>
          <w:ilvl w:val="0"/>
          <w:numId w:val="95"/>
        </w:numPr>
        <w:spacing w:after="81" w:line="250" w:lineRule="auto"/>
        <w:ind w:right="14" w:hanging="428"/>
      </w:pPr>
      <w:r>
        <w:rPr>
          <w:sz w:val="24"/>
        </w:rPr>
        <w:t xml:space="preserve">keep full records to show it has complied with its obligations under Clause 27 and give copies to CCS or the Buyer on request; and  </w:t>
      </w:r>
    </w:p>
    <w:p w14:paraId="0E06D75C" w14:textId="77777777" w:rsidR="00AF20D0" w:rsidRDefault="00235498">
      <w:pPr>
        <w:numPr>
          <w:ilvl w:val="0"/>
          <w:numId w:val="95"/>
        </w:numPr>
        <w:spacing w:after="12" w:line="250" w:lineRule="auto"/>
        <w:ind w:right="14" w:hanging="428"/>
      </w:pPr>
      <w:r>
        <w:rPr>
          <w:sz w:val="24"/>
        </w:rPr>
        <w:t xml:space="preserve">if required by the Relevant Authority, within 20 Working Days of the Start Date of the relevant Contract, and then annually, certify in writing to the Relevant Authority, that they have complied with Clause 27, including compliance of Supplier Staff, and provide reasonable supporting evidence of this on request, including its policies and procedures.  </w:t>
      </w:r>
    </w:p>
    <w:p w14:paraId="3780AE14" w14:textId="77777777" w:rsidR="00AF20D0" w:rsidRDefault="00235498">
      <w:pPr>
        <w:spacing w:after="61"/>
        <w:ind w:left="425"/>
      </w:pPr>
      <w:r>
        <w:rPr>
          <w:sz w:val="24"/>
        </w:rPr>
        <w:t xml:space="preserve">  </w:t>
      </w:r>
    </w:p>
    <w:p w14:paraId="5EA2FDF2" w14:textId="77777777" w:rsidR="00AF20D0" w:rsidRDefault="00235498">
      <w:pPr>
        <w:spacing w:after="12" w:line="250" w:lineRule="auto"/>
        <w:ind w:left="413" w:right="14" w:hanging="10"/>
      </w:pPr>
      <w:r>
        <w:rPr>
          <w:sz w:val="24"/>
        </w:rPr>
        <w:t>27.3</w:t>
      </w:r>
      <w:r>
        <w:rPr>
          <w:rFonts w:ascii="Arial" w:eastAsia="Arial" w:hAnsi="Arial" w:cs="Arial"/>
          <w:sz w:val="24"/>
        </w:rPr>
        <w:t xml:space="preserve"> </w:t>
      </w:r>
      <w:r>
        <w:rPr>
          <w:sz w:val="24"/>
        </w:rPr>
        <w:t xml:space="preserve">The Supplier must immediately notify CCS and the Buyer if it becomes aware of any breach of Clauses  </w:t>
      </w:r>
    </w:p>
    <w:p w14:paraId="2DF50E19" w14:textId="77777777" w:rsidR="00AF20D0" w:rsidRDefault="00235498">
      <w:pPr>
        <w:spacing w:after="12" w:line="250" w:lineRule="auto"/>
        <w:ind w:left="1008" w:right="14" w:hanging="10"/>
      </w:pPr>
      <w:r>
        <w:rPr>
          <w:sz w:val="24"/>
        </w:rPr>
        <w:t xml:space="preserve">27.1 or 27.2 or has any reason to think that it, or any of the Supplier Staff, has either:  </w:t>
      </w:r>
    </w:p>
    <w:p w14:paraId="2D2A9F1D" w14:textId="77777777" w:rsidR="00AF20D0" w:rsidRDefault="00235498">
      <w:pPr>
        <w:spacing w:after="64"/>
        <w:ind w:left="425"/>
      </w:pPr>
      <w:r>
        <w:rPr>
          <w:sz w:val="24"/>
        </w:rPr>
        <w:t xml:space="preserve">  </w:t>
      </w:r>
    </w:p>
    <w:p w14:paraId="5726E0B1" w14:textId="77777777" w:rsidR="00AF20D0" w:rsidRDefault="00235498">
      <w:pPr>
        <w:numPr>
          <w:ilvl w:val="0"/>
          <w:numId w:val="96"/>
        </w:numPr>
        <w:spacing w:after="76" w:line="250" w:lineRule="auto"/>
        <w:ind w:right="14" w:hanging="428"/>
      </w:pPr>
      <w:r>
        <w:rPr>
          <w:sz w:val="24"/>
        </w:rPr>
        <w:t xml:space="preserve">been investigated or prosecuted for an alleged Prohibited Act;  </w:t>
      </w:r>
    </w:p>
    <w:p w14:paraId="0986D93F" w14:textId="77777777" w:rsidR="00AF20D0" w:rsidRDefault="00235498">
      <w:pPr>
        <w:numPr>
          <w:ilvl w:val="0"/>
          <w:numId w:val="96"/>
        </w:numPr>
        <w:spacing w:after="81" w:line="250" w:lineRule="auto"/>
        <w:ind w:right="14" w:hanging="428"/>
      </w:pPr>
      <w:r>
        <w:rPr>
          <w:sz w:val="24"/>
        </w:rPr>
        <w:t xml:space="preserve">been debarred, suspended, proposed for suspension or debarment, or is otherwise ineligible to take part in procurement programmes or contracts because of a Prohibited Act by any government department or agency;   </w:t>
      </w:r>
    </w:p>
    <w:p w14:paraId="1548EB6E" w14:textId="77777777" w:rsidR="00AF20D0" w:rsidRDefault="00235498">
      <w:pPr>
        <w:numPr>
          <w:ilvl w:val="0"/>
          <w:numId w:val="96"/>
        </w:numPr>
        <w:spacing w:after="83" w:line="250" w:lineRule="auto"/>
        <w:ind w:right="14" w:hanging="428"/>
      </w:pPr>
      <w:r>
        <w:rPr>
          <w:sz w:val="24"/>
        </w:rPr>
        <w:t xml:space="preserve">received a request or demand for any undue financial or other advantage of any kind related to a Contract; or  </w:t>
      </w:r>
    </w:p>
    <w:p w14:paraId="297C8E83" w14:textId="77777777" w:rsidR="00AF20D0" w:rsidRDefault="00235498">
      <w:pPr>
        <w:numPr>
          <w:ilvl w:val="0"/>
          <w:numId w:val="96"/>
        </w:numPr>
        <w:spacing w:after="12" w:line="250" w:lineRule="auto"/>
        <w:ind w:right="14" w:hanging="428"/>
      </w:pPr>
      <w:r>
        <w:rPr>
          <w:sz w:val="24"/>
        </w:rPr>
        <w:t xml:space="preserve">suspected that any person or Party directly or indirectly related to a Contract has committed or attempted to commit a Prohibited Act.  </w:t>
      </w:r>
    </w:p>
    <w:p w14:paraId="2A74103B" w14:textId="77777777" w:rsidR="00AF20D0" w:rsidRDefault="00235498">
      <w:pPr>
        <w:spacing w:after="66"/>
        <w:ind w:left="1426"/>
      </w:pPr>
      <w:r>
        <w:rPr>
          <w:sz w:val="24"/>
        </w:rPr>
        <w:t xml:space="preserve">  </w:t>
      </w:r>
    </w:p>
    <w:p w14:paraId="419F7CB4" w14:textId="77777777" w:rsidR="00AF20D0" w:rsidRDefault="00235498">
      <w:pPr>
        <w:numPr>
          <w:ilvl w:val="1"/>
          <w:numId w:val="97"/>
        </w:numPr>
        <w:spacing w:after="12" w:line="250" w:lineRule="auto"/>
        <w:ind w:right="14" w:hanging="566"/>
      </w:pPr>
      <w:r>
        <w:rPr>
          <w:sz w:val="24"/>
        </w:rPr>
        <w:t xml:space="preserve">If the Supplier notifies CCS or the Buyer as required by Clause 27.3, the Supplier must respond promptly to their further enquiries, co-operate with any investigation and allow the Audit of any books, records and relevant documentation.  </w:t>
      </w:r>
    </w:p>
    <w:p w14:paraId="1E7FD3FE" w14:textId="77777777" w:rsidR="00AF20D0" w:rsidRDefault="00235498">
      <w:pPr>
        <w:spacing w:after="32"/>
        <w:ind w:left="998"/>
      </w:pPr>
      <w:r>
        <w:rPr>
          <w:sz w:val="24"/>
        </w:rPr>
        <w:t xml:space="preserve">  </w:t>
      </w:r>
    </w:p>
    <w:p w14:paraId="28F47F82" w14:textId="77777777" w:rsidR="00AF20D0" w:rsidRDefault="00235498">
      <w:pPr>
        <w:numPr>
          <w:ilvl w:val="1"/>
          <w:numId w:val="97"/>
        </w:numPr>
        <w:spacing w:after="12" w:line="250" w:lineRule="auto"/>
        <w:ind w:right="14" w:hanging="566"/>
      </w:pPr>
      <w:r>
        <w:rPr>
          <w:sz w:val="24"/>
        </w:rPr>
        <w:t xml:space="preserve">In any notice the Supplier gives under Clause 27.3 it must specify the:  </w:t>
      </w:r>
    </w:p>
    <w:p w14:paraId="46CC5599" w14:textId="77777777" w:rsidR="00AF20D0" w:rsidRDefault="00235498">
      <w:pPr>
        <w:spacing w:after="63"/>
        <w:ind w:left="998"/>
      </w:pPr>
      <w:r>
        <w:rPr>
          <w:sz w:val="24"/>
        </w:rPr>
        <w:t xml:space="preserve">  </w:t>
      </w:r>
    </w:p>
    <w:p w14:paraId="27FCB157" w14:textId="77777777" w:rsidR="00AF20D0" w:rsidRDefault="00235498">
      <w:pPr>
        <w:numPr>
          <w:ilvl w:val="0"/>
          <w:numId w:val="98"/>
        </w:numPr>
        <w:spacing w:after="76" w:line="250" w:lineRule="auto"/>
        <w:ind w:right="14" w:hanging="428"/>
      </w:pPr>
      <w:r>
        <w:rPr>
          <w:sz w:val="24"/>
        </w:rPr>
        <w:t xml:space="preserve">Prohibited Act;  </w:t>
      </w:r>
    </w:p>
    <w:p w14:paraId="242C1985" w14:textId="77777777" w:rsidR="00AF20D0" w:rsidRDefault="00235498">
      <w:pPr>
        <w:numPr>
          <w:ilvl w:val="0"/>
          <w:numId w:val="98"/>
        </w:numPr>
        <w:spacing w:after="78" w:line="250" w:lineRule="auto"/>
        <w:ind w:right="14" w:hanging="428"/>
      </w:pPr>
      <w:r>
        <w:rPr>
          <w:sz w:val="24"/>
        </w:rPr>
        <w:t xml:space="preserve">identity of the Party who it thinks has committed the Prohibited Act; and   </w:t>
      </w:r>
    </w:p>
    <w:p w14:paraId="4ADBBEA9" w14:textId="77777777" w:rsidR="00AF20D0" w:rsidRDefault="00235498">
      <w:pPr>
        <w:numPr>
          <w:ilvl w:val="0"/>
          <w:numId w:val="98"/>
        </w:numPr>
        <w:spacing w:after="12" w:line="250" w:lineRule="auto"/>
        <w:ind w:right="14" w:hanging="428"/>
      </w:pPr>
      <w:r>
        <w:rPr>
          <w:sz w:val="24"/>
        </w:rPr>
        <w:t xml:space="preserve">action it has decided to take.  </w:t>
      </w:r>
    </w:p>
    <w:p w14:paraId="6B2E2DD6" w14:textId="77777777" w:rsidR="00AF20D0" w:rsidRDefault="00235498">
      <w:pPr>
        <w:spacing w:after="334"/>
        <w:ind w:left="1426"/>
      </w:pPr>
      <w:r>
        <w:rPr>
          <w:sz w:val="24"/>
        </w:rPr>
        <w:t xml:space="preserve">  </w:t>
      </w:r>
    </w:p>
    <w:p w14:paraId="65A15FC7" w14:textId="77777777" w:rsidR="00AF20D0" w:rsidRDefault="00235498">
      <w:pPr>
        <w:pStyle w:val="Heading2"/>
        <w:ind w:left="-5"/>
      </w:pPr>
      <w:r>
        <w:lastRenderedPageBreak/>
        <w:t>28.</w:t>
      </w:r>
      <w:r>
        <w:rPr>
          <w:rFonts w:ascii="Arial" w:eastAsia="Arial" w:hAnsi="Arial" w:cs="Arial"/>
        </w:rPr>
        <w:t xml:space="preserve"> </w:t>
      </w:r>
      <w:r>
        <w:t xml:space="preserve">Equality, diversity and human rights  </w:t>
      </w:r>
    </w:p>
    <w:p w14:paraId="7AE44B01" w14:textId="77777777" w:rsidR="00AF20D0" w:rsidRDefault="00235498">
      <w:pPr>
        <w:spacing w:after="12" w:line="250" w:lineRule="auto"/>
        <w:ind w:left="969" w:right="14" w:hanging="566"/>
      </w:pPr>
      <w:r>
        <w:rPr>
          <w:sz w:val="24"/>
        </w:rPr>
        <w:t>28.1</w:t>
      </w:r>
      <w:r>
        <w:rPr>
          <w:rFonts w:ascii="Arial" w:eastAsia="Arial" w:hAnsi="Arial" w:cs="Arial"/>
          <w:sz w:val="24"/>
        </w:rPr>
        <w:t xml:space="preserve"> </w:t>
      </w:r>
      <w:r>
        <w:rPr>
          <w:sz w:val="24"/>
        </w:rPr>
        <w:t xml:space="preserve">The Supplier must follow all applicable equality Law when they perform their obligations under the Contract, including:  </w:t>
      </w:r>
    </w:p>
    <w:p w14:paraId="231E4CEB" w14:textId="77777777" w:rsidR="00AF20D0" w:rsidRDefault="00235498">
      <w:pPr>
        <w:spacing w:after="69"/>
        <w:ind w:left="425"/>
      </w:pPr>
      <w:r>
        <w:rPr>
          <w:sz w:val="24"/>
        </w:rPr>
        <w:t xml:space="preserve">  </w:t>
      </w:r>
    </w:p>
    <w:p w14:paraId="5C79880B" w14:textId="77777777" w:rsidR="00AF20D0" w:rsidRDefault="00235498">
      <w:pPr>
        <w:numPr>
          <w:ilvl w:val="0"/>
          <w:numId w:val="99"/>
        </w:numPr>
        <w:spacing w:after="84" w:line="250" w:lineRule="auto"/>
        <w:ind w:right="14" w:hanging="428"/>
      </w:pPr>
      <w:r>
        <w:rPr>
          <w:sz w:val="24"/>
        </w:rPr>
        <w:t xml:space="preserve">protections against discrimination on the grounds of race, sex, gender reassignment, religion or belief, disability, sexual orientation, pregnancy, maternity, age or otherwise; and  </w:t>
      </w:r>
    </w:p>
    <w:p w14:paraId="3D65026F" w14:textId="77777777" w:rsidR="00AF20D0" w:rsidRDefault="00235498">
      <w:pPr>
        <w:numPr>
          <w:ilvl w:val="0"/>
          <w:numId w:val="99"/>
        </w:numPr>
        <w:spacing w:after="12" w:line="250" w:lineRule="auto"/>
        <w:ind w:right="14" w:hanging="428"/>
      </w:pPr>
      <w:r>
        <w:rPr>
          <w:sz w:val="24"/>
        </w:rPr>
        <w:t xml:space="preserve">any other requirements and instructions which CCS or the Buyer reasonably imposes related to equality Law.  </w:t>
      </w:r>
    </w:p>
    <w:p w14:paraId="671B4080" w14:textId="77777777" w:rsidR="00AF20D0" w:rsidRDefault="00235498">
      <w:pPr>
        <w:spacing w:after="66"/>
        <w:ind w:left="1426"/>
      </w:pPr>
      <w:r>
        <w:rPr>
          <w:sz w:val="24"/>
        </w:rPr>
        <w:t xml:space="preserve">  </w:t>
      </w:r>
    </w:p>
    <w:p w14:paraId="1B866916" w14:textId="77777777" w:rsidR="00AF20D0" w:rsidRDefault="00235498">
      <w:pPr>
        <w:spacing w:after="12" w:line="250" w:lineRule="auto"/>
        <w:ind w:left="969" w:right="14" w:hanging="566"/>
      </w:pPr>
      <w:r>
        <w:rPr>
          <w:sz w:val="24"/>
        </w:rPr>
        <w:t>28.2</w:t>
      </w:r>
      <w:r>
        <w:rPr>
          <w:rFonts w:ascii="Arial" w:eastAsia="Arial" w:hAnsi="Arial" w:cs="Arial"/>
          <w:sz w:val="24"/>
        </w:rPr>
        <w:t xml:space="preserve"> </w:t>
      </w:r>
      <w:r>
        <w:rPr>
          <w:sz w:val="24"/>
        </w:rPr>
        <w:t xml:space="preserve">The Supplier must take all necessary steps, and inform CCS or the Buyer of the steps taken, to prevent anything that is considered to be unlawful discrimination by any court or tribunal, or the Equality and Human Rights Commission (or any successor organisation) when working on a Contract.  </w:t>
      </w:r>
    </w:p>
    <w:p w14:paraId="0E7A2AC4" w14:textId="77777777" w:rsidR="00AF20D0" w:rsidRDefault="00235498">
      <w:pPr>
        <w:spacing w:after="333"/>
        <w:ind w:left="425"/>
      </w:pPr>
      <w:r>
        <w:rPr>
          <w:sz w:val="24"/>
        </w:rPr>
        <w:t xml:space="preserve">  </w:t>
      </w:r>
    </w:p>
    <w:p w14:paraId="7FC75666" w14:textId="77777777" w:rsidR="00AF20D0" w:rsidRDefault="00235498">
      <w:pPr>
        <w:pStyle w:val="Heading2"/>
        <w:ind w:left="-5"/>
      </w:pPr>
      <w:r>
        <w:t>29.</w:t>
      </w:r>
      <w:r>
        <w:rPr>
          <w:rFonts w:ascii="Arial" w:eastAsia="Arial" w:hAnsi="Arial" w:cs="Arial"/>
        </w:rPr>
        <w:t xml:space="preserve"> </w:t>
      </w:r>
      <w:r>
        <w:t xml:space="preserve">Health and safety   </w:t>
      </w:r>
    </w:p>
    <w:p w14:paraId="1D4A85E9" w14:textId="77777777" w:rsidR="00AF20D0" w:rsidRDefault="00235498">
      <w:pPr>
        <w:spacing w:after="12" w:line="250" w:lineRule="auto"/>
        <w:ind w:left="413" w:right="14" w:hanging="10"/>
      </w:pPr>
      <w:r>
        <w:rPr>
          <w:sz w:val="24"/>
        </w:rPr>
        <w:t>29.1</w:t>
      </w:r>
      <w:r>
        <w:rPr>
          <w:rFonts w:ascii="Arial" w:eastAsia="Arial" w:hAnsi="Arial" w:cs="Arial"/>
          <w:sz w:val="24"/>
        </w:rPr>
        <w:t xml:space="preserve"> </w:t>
      </w:r>
      <w:r>
        <w:rPr>
          <w:sz w:val="24"/>
        </w:rPr>
        <w:t xml:space="preserve">The Supplier must perform its obligations meeting the requirements of:  </w:t>
      </w:r>
    </w:p>
    <w:p w14:paraId="4F00030D" w14:textId="77777777" w:rsidR="00AF20D0" w:rsidRDefault="00235498">
      <w:pPr>
        <w:spacing w:after="68"/>
        <w:ind w:left="425"/>
      </w:pPr>
      <w:r>
        <w:rPr>
          <w:sz w:val="24"/>
        </w:rPr>
        <w:t xml:space="preserve">  </w:t>
      </w:r>
    </w:p>
    <w:p w14:paraId="4E81E788" w14:textId="77777777" w:rsidR="00AF20D0" w:rsidRDefault="00235498">
      <w:pPr>
        <w:numPr>
          <w:ilvl w:val="0"/>
          <w:numId w:val="100"/>
        </w:numPr>
        <w:spacing w:after="76" w:line="250" w:lineRule="auto"/>
        <w:ind w:right="7" w:hanging="428"/>
      </w:pPr>
      <w:r>
        <w:rPr>
          <w:sz w:val="24"/>
        </w:rPr>
        <w:t xml:space="preserve">all applicable Law regarding health and safety; and  </w:t>
      </w:r>
    </w:p>
    <w:p w14:paraId="689C3621" w14:textId="77777777" w:rsidR="00AF20D0" w:rsidRDefault="00235498">
      <w:pPr>
        <w:numPr>
          <w:ilvl w:val="0"/>
          <w:numId w:val="100"/>
        </w:numPr>
        <w:spacing w:after="5" w:line="252" w:lineRule="auto"/>
        <w:ind w:right="7" w:hanging="428"/>
      </w:pPr>
      <w:r>
        <w:rPr>
          <w:sz w:val="24"/>
        </w:rPr>
        <w:t xml:space="preserve">the Buyer’s current health and safety policy while at the Buyer’s Premises, as provided to the Supplier.   </w:t>
      </w:r>
    </w:p>
    <w:p w14:paraId="4BD57524" w14:textId="77777777" w:rsidR="00AF20D0" w:rsidRDefault="00235498">
      <w:pPr>
        <w:spacing w:after="66"/>
        <w:ind w:left="1426"/>
      </w:pPr>
      <w:r>
        <w:rPr>
          <w:sz w:val="24"/>
        </w:rPr>
        <w:t xml:space="preserve">  </w:t>
      </w:r>
    </w:p>
    <w:p w14:paraId="56FBC828" w14:textId="77777777" w:rsidR="00AF20D0" w:rsidRDefault="00235498">
      <w:pPr>
        <w:spacing w:after="12" w:line="250" w:lineRule="auto"/>
        <w:ind w:left="969" w:right="14" w:hanging="566"/>
      </w:pPr>
      <w:r>
        <w:rPr>
          <w:sz w:val="24"/>
        </w:rPr>
        <w:t>29.2</w:t>
      </w:r>
      <w:r>
        <w:rPr>
          <w:rFonts w:ascii="Arial" w:eastAsia="Arial" w:hAnsi="Arial" w:cs="Arial"/>
          <w:sz w:val="24"/>
        </w:rPr>
        <w:t xml:space="preserve"> </w:t>
      </w:r>
      <w:r>
        <w:rPr>
          <w:sz w:val="24"/>
        </w:rPr>
        <w:t xml:space="preserve">The Supplier and the Buyer must as soon as possible notify the other of any health and safety incidents or material hazards they are aware of at the Buyer Premises that relate to the performance of a Contract.   </w:t>
      </w:r>
    </w:p>
    <w:p w14:paraId="143A9DD2" w14:textId="77777777" w:rsidR="00AF20D0" w:rsidRDefault="00235498">
      <w:pPr>
        <w:spacing w:after="332"/>
        <w:ind w:left="425"/>
      </w:pPr>
      <w:r>
        <w:rPr>
          <w:sz w:val="24"/>
        </w:rPr>
        <w:t xml:space="preserve">  </w:t>
      </w:r>
    </w:p>
    <w:p w14:paraId="27C53B5C" w14:textId="77777777" w:rsidR="00AF20D0" w:rsidRDefault="00235498">
      <w:pPr>
        <w:pStyle w:val="Heading2"/>
        <w:ind w:left="-5"/>
      </w:pPr>
      <w:r>
        <w:t>30.</w:t>
      </w:r>
      <w:r>
        <w:rPr>
          <w:rFonts w:ascii="Arial" w:eastAsia="Arial" w:hAnsi="Arial" w:cs="Arial"/>
        </w:rPr>
        <w:t xml:space="preserve"> </w:t>
      </w:r>
      <w:r>
        <w:t xml:space="preserve">Environment  </w:t>
      </w:r>
    </w:p>
    <w:p w14:paraId="5483097E" w14:textId="77777777" w:rsidR="00AF20D0" w:rsidRDefault="00235498">
      <w:pPr>
        <w:spacing w:after="5" w:line="252" w:lineRule="auto"/>
        <w:ind w:left="979" w:hanging="576"/>
      </w:pPr>
      <w:r>
        <w:rPr>
          <w:sz w:val="24"/>
        </w:rPr>
        <w:t>30.1</w:t>
      </w:r>
      <w:r>
        <w:rPr>
          <w:rFonts w:ascii="Arial" w:eastAsia="Arial" w:hAnsi="Arial" w:cs="Arial"/>
          <w:sz w:val="24"/>
        </w:rPr>
        <w:t xml:space="preserve"> </w:t>
      </w:r>
      <w:r>
        <w:rPr>
          <w:sz w:val="24"/>
        </w:rPr>
        <w:t xml:space="preserve">When working on Site the Supplier must perform its obligations under the Buyer’s current Environmental Policy, which the Buyer must provide.  </w:t>
      </w:r>
    </w:p>
    <w:p w14:paraId="42101525" w14:textId="77777777" w:rsidR="00AF20D0" w:rsidRDefault="00235498">
      <w:pPr>
        <w:spacing w:after="47"/>
        <w:ind w:left="998"/>
      </w:pPr>
      <w:r>
        <w:rPr>
          <w:sz w:val="24"/>
        </w:rPr>
        <w:t xml:space="preserve">  </w:t>
      </w:r>
    </w:p>
    <w:p w14:paraId="7E07F545" w14:textId="77777777" w:rsidR="00AF20D0" w:rsidRDefault="00235498">
      <w:pPr>
        <w:spacing w:after="5" w:line="252" w:lineRule="auto"/>
        <w:ind w:left="403"/>
      </w:pPr>
      <w:r>
        <w:rPr>
          <w:sz w:val="24"/>
        </w:rPr>
        <w:t>30.2</w:t>
      </w:r>
      <w:r>
        <w:rPr>
          <w:rFonts w:ascii="Arial" w:eastAsia="Arial" w:hAnsi="Arial" w:cs="Arial"/>
          <w:sz w:val="24"/>
        </w:rPr>
        <w:t xml:space="preserve"> </w:t>
      </w:r>
      <w:r>
        <w:rPr>
          <w:sz w:val="24"/>
        </w:rPr>
        <w:t xml:space="preserve">The Supplier must ensure that Supplier Staff are aware of the Buyer’s Environmental Policy.  </w:t>
      </w:r>
    </w:p>
    <w:p w14:paraId="12594730" w14:textId="77777777" w:rsidR="00AF20D0" w:rsidRDefault="00235498">
      <w:pPr>
        <w:spacing w:after="323"/>
        <w:ind w:left="499"/>
      </w:pPr>
      <w:r>
        <w:rPr>
          <w:sz w:val="24"/>
        </w:rPr>
        <w:t xml:space="preserve">  </w:t>
      </w:r>
    </w:p>
    <w:p w14:paraId="060CBE4E" w14:textId="77777777" w:rsidR="00AF20D0" w:rsidRDefault="00235498">
      <w:pPr>
        <w:pStyle w:val="Heading2"/>
        <w:ind w:left="-5"/>
      </w:pPr>
      <w:r>
        <w:t>31.</w:t>
      </w:r>
      <w:r>
        <w:rPr>
          <w:rFonts w:ascii="Arial" w:eastAsia="Arial" w:hAnsi="Arial" w:cs="Arial"/>
        </w:rPr>
        <w:t xml:space="preserve"> </w:t>
      </w:r>
      <w:r>
        <w:t xml:space="preserve">Tax   </w:t>
      </w:r>
    </w:p>
    <w:p w14:paraId="31ED5CDA" w14:textId="77777777" w:rsidR="00AF20D0" w:rsidRDefault="00235498">
      <w:pPr>
        <w:spacing w:after="12" w:line="250" w:lineRule="auto"/>
        <w:ind w:left="969" w:right="14" w:hanging="566"/>
      </w:pPr>
      <w:r>
        <w:rPr>
          <w:sz w:val="24"/>
        </w:rPr>
        <w:t>31.1</w:t>
      </w:r>
      <w:r>
        <w:rPr>
          <w:rFonts w:ascii="Arial" w:eastAsia="Arial" w:hAnsi="Arial" w:cs="Arial"/>
          <w:sz w:val="24"/>
        </w:rPr>
        <w:t xml:space="preserve"> </w:t>
      </w:r>
      <w:r>
        <w:rPr>
          <w:sz w:val="24"/>
        </w:rPr>
        <w:t xml:space="preserve">The Supplier must not breach any Tax or social security obligations and must enter into a binding agreement to pay any late contributions due, including where applicable, any interest or any fines. CCS </w:t>
      </w:r>
    </w:p>
    <w:p w14:paraId="7A0FD89B" w14:textId="77777777" w:rsidR="00AF20D0" w:rsidRDefault="00235498">
      <w:pPr>
        <w:spacing w:after="12" w:line="250" w:lineRule="auto"/>
        <w:ind w:left="994" w:right="14" w:hanging="10"/>
      </w:pPr>
      <w:r>
        <w:rPr>
          <w:sz w:val="24"/>
        </w:rPr>
        <w:t xml:space="preserve">and the Buyer cannot terminate a Contract where the Supplier has not paid a minor Tax or social security contribution.  </w:t>
      </w:r>
    </w:p>
    <w:p w14:paraId="4CF5A21A" w14:textId="77777777" w:rsidR="00AF20D0" w:rsidRDefault="00235498">
      <w:pPr>
        <w:spacing w:after="45"/>
        <w:ind w:left="998"/>
      </w:pPr>
      <w:r>
        <w:rPr>
          <w:sz w:val="24"/>
        </w:rPr>
        <w:t xml:space="preserve">  </w:t>
      </w:r>
    </w:p>
    <w:p w14:paraId="06589997" w14:textId="77777777" w:rsidR="00AF20D0" w:rsidRDefault="00235498">
      <w:pPr>
        <w:spacing w:after="0" w:line="241" w:lineRule="auto"/>
        <w:ind w:left="428" w:right="3" w:hanging="10"/>
        <w:jc w:val="both"/>
      </w:pPr>
      <w:r>
        <w:rPr>
          <w:sz w:val="24"/>
        </w:rPr>
        <w:t>31.2</w:t>
      </w:r>
      <w:r>
        <w:rPr>
          <w:rFonts w:ascii="Arial" w:eastAsia="Arial" w:hAnsi="Arial" w:cs="Arial"/>
          <w:sz w:val="24"/>
        </w:rPr>
        <w:t xml:space="preserve"> </w:t>
      </w:r>
      <w:r>
        <w:rPr>
          <w:sz w:val="24"/>
        </w:rPr>
        <w:t xml:space="preserve">Where the Charges payable under a Contract with the Buyer are or are likely to exceed £5 million at any point during the relevant Contract Period, and an Occasion of Tax Non-Compliance occurs, the Supplier must notify CCS and the Buyer of it within 5 Working Days including:  </w:t>
      </w:r>
    </w:p>
    <w:p w14:paraId="1008D6AD" w14:textId="77777777" w:rsidR="00AF20D0" w:rsidRDefault="00235498">
      <w:pPr>
        <w:spacing w:after="66"/>
        <w:ind w:left="998"/>
      </w:pPr>
      <w:r>
        <w:rPr>
          <w:sz w:val="24"/>
        </w:rPr>
        <w:lastRenderedPageBreak/>
        <w:t xml:space="preserve">  </w:t>
      </w:r>
    </w:p>
    <w:p w14:paraId="3E2073C1" w14:textId="77777777" w:rsidR="00AF20D0" w:rsidRDefault="00235498">
      <w:pPr>
        <w:numPr>
          <w:ilvl w:val="0"/>
          <w:numId w:val="101"/>
        </w:numPr>
        <w:spacing w:after="84" w:line="250" w:lineRule="auto"/>
        <w:ind w:right="14" w:hanging="428"/>
      </w:pPr>
      <w:r>
        <w:rPr>
          <w:sz w:val="24"/>
        </w:rPr>
        <w:t xml:space="preserve">the steps that the Supplier is taking to address the Occasion of Tax Non-Compliance and any mitigating factors that it considers relevant; and  </w:t>
      </w:r>
    </w:p>
    <w:p w14:paraId="7E0582D5" w14:textId="77777777" w:rsidR="00AF20D0" w:rsidRDefault="00235498">
      <w:pPr>
        <w:numPr>
          <w:ilvl w:val="0"/>
          <w:numId w:val="101"/>
        </w:numPr>
        <w:spacing w:after="12" w:line="250" w:lineRule="auto"/>
        <w:ind w:right="14" w:hanging="428"/>
      </w:pPr>
      <w:r>
        <w:rPr>
          <w:sz w:val="24"/>
        </w:rPr>
        <w:t xml:space="preserve">other information relating to the Occasion of Tax Non-Compliance that CCS and the Buyer may reasonably need.  </w:t>
      </w:r>
    </w:p>
    <w:p w14:paraId="34792FC6" w14:textId="77777777" w:rsidR="00AF20D0" w:rsidRDefault="00235498">
      <w:pPr>
        <w:spacing w:after="64"/>
        <w:ind w:left="1426"/>
      </w:pPr>
      <w:r>
        <w:rPr>
          <w:sz w:val="24"/>
        </w:rPr>
        <w:t xml:space="preserve">  </w:t>
      </w:r>
    </w:p>
    <w:p w14:paraId="282A854A" w14:textId="77777777" w:rsidR="00AF20D0" w:rsidRDefault="00235498">
      <w:pPr>
        <w:spacing w:after="12" w:line="250" w:lineRule="auto"/>
        <w:ind w:left="969" w:right="14" w:hanging="566"/>
      </w:pPr>
      <w:r>
        <w:rPr>
          <w:sz w:val="24"/>
        </w:rPr>
        <w:t>31.3</w:t>
      </w:r>
      <w:r>
        <w:rPr>
          <w:rFonts w:ascii="Arial" w:eastAsia="Arial" w:hAnsi="Arial" w:cs="Arial"/>
          <w:sz w:val="24"/>
        </w:rPr>
        <w:t xml:space="preserve"> </w:t>
      </w:r>
      <w:r>
        <w:rPr>
          <w:sz w:val="24"/>
        </w:rPr>
        <w:t xml:space="preserve">Where the Supplier or any Supplier Staff are liable to be taxed or to pay National Insurance contributions in the UK relating to payment received under an Order Contract, the Supplier must both:  </w:t>
      </w:r>
    </w:p>
    <w:p w14:paraId="024830DE" w14:textId="77777777" w:rsidR="00AF20D0" w:rsidRDefault="00235498">
      <w:pPr>
        <w:spacing w:after="69"/>
        <w:ind w:left="998"/>
      </w:pPr>
      <w:r>
        <w:rPr>
          <w:sz w:val="24"/>
        </w:rPr>
        <w:t xml:space="preserve">  </w:t>
      </w:r>
    </w:p>
    <w:p w14:paraId="268764FB" w14:textId="77777777" w:rsidR="00AF20D0" w:rsidRDefault="00235498">
      <w:pPr>
        <w:numPr>
          <w:ilvl w:val="0"/>
          <w:numId w:val="102"/>
        </w:numPr>
        <w:spacing w:after="83" w:line="250" w:lineRule="auto"/>
        <w:ind w:right="14" w:hanging="428"/>
      </w:pPr>
      <w:r>
        <w:rPr>
          <w:sz w:val="24"/>
        </w:rPr>
        <w:t xml:space="preserve">comply with the Income Tax (Earnings and Pensions) Act 2003 and all other statutes and regulations relating to income tax, the Social Security Contributions and Benefits Act 1992 (including IR35) and National Insurance contributions; and   </w:t>
      </w:r>
    </w:p>
    <w:p w14:paraId="3339AABB" w14:textId="77777777" w:rsidR="00AF20D0" w:rsidRDefault="00235498">
      <w:pPr>
        <w:numPr>
          <w:ilvl w:val="0"/>
          <w:numId w:val="102"/>
        </w:numPr>
        <w:spacing w:after="12" w:line="250" w:lineRule="auto"/>
        <w:ind w:right="14" w:hanging="428"/>
      </w:pPr>
      <w:r>
        <w:rPr>
          <w:sz w:val="24"/>
        </w:rPr>
        <w:t xml:space="preserve">indemnify the Buyer against any Income Tax, National Insurance and social security contributions and any other liability, deduction, contribution, assessment or claim arising from or made during or after the Contract Period in connection with the provision of the Deliverables by the Supplier or any of the Supplier Staff.  </w:t>
      </w:r>
    </w:p>
    <w:p w14:paraId="4657A598" w14:textId="77777777" w:rsidR="00AF20D0" w:rsidRDefault="00235498">
      <w:pPr>
        <w:spacing w:after="66"/>
        <w:ind w:left="1426"/>
      </w:pPr>
      <w:r>
        <w:rPr>
          <w:sz w:val="24"/>
        </w:rPr>
        <w:t xml:space="preserve">  </w:t>
      </w:r>
    </w:p>
    <w:p w14:paraId="2B789402" w14:textId="77777777" w:rsidR="00AF20D0" w:rsidRDefault="00235498">
      <w:pPr>
        <w:spacing w:after="12" w:line="250" w:lineRule="auto"/>
        <w:ind w:left="969" w:right="14" w:hanging="566"/>
      </w:pPr>
      <w:r>
        <w:rPr>
          <w:sz w:val="24"/>
        </w:rPr>
        <w:t>31.4</w:t>
      </w:r>
      <w:r>
        <w:rPr>
          <w:rFonts w:ascii="Arial" w:eastAsia="Arial" w:hAnsi="Arial" w:cs="Arial"/>
          <w:sz w:val="24"/>
        </w:rPr>
        <w:t xml:space="preserve"> </w:t>
      </w:r>
      <w:r>
        <w:rPr>
          <w:sz w:val="24"/>
        </w:rPr>
        <w:t xml:space="preserve">If any of the Supplier Staff are Workers who receive payment relating to the Deliverables, then the Supplier must ensure that its contract with the Worker contains the following requirements:  </w:t>
      </w:r>
    </w:p>
    <w:p w14:paraId="4BD2D7C2" w14:textId="77777777" w:rsidR="00AF20D0" w:rsidRDefault="00235498">
      <w:pPr>
        <w:spacing w:after="69"/>
        <w:ind w:left="425"/>
      </w:pPr>
      <w:r>
        <w:rPr>
          <w:sz w:val="24"/>
        </w:rPr>
        <w:t xml:space="preserve">  </w:t>
      </w:r>
    </w:p>
    <w:p w14:paraId="72AC0ECE" w14:textId="77777777" w:rsidR="00AF20D0" w:rsidRDefault="00235498">
      <w:pPr>
        <w:numPr>
          <w:ilvl w:val="0"/>
          <w:numId w:val="103"/>
        </w:numPr>
        <w:spacing w:after="83" w:line="250" w:lineRule="auto"/>
        <w:ind w:right="14" w:hanging="428"/>
      </w:pPr>
      <w:r>
        <w:rPr>
          <w:sz w:val="24"/>
        </w:rPr>
        <w:t xml:space="preserve">the Buyer may, at any time during the Contract Period, request that the Worker provides information which demonstrates they comply with Clause 31.3, or why those requirements do not apply, the Buyer can specify the information the Worker must provide and the deadline for responding;  </w:t>
      </w:r>
    </w:p>
    <w:p w14:paraId="4DC0F32A" w14:textId="77777777" w:rsidR="00AF20D0" w:rsidRDefault="00235498">
      <w:pPr>
        <w:numPr>
          <w:ilvl w:val="0"/>
          <w:numId w:val="103"/>
        </w:numPr>
        <w:spacing w:after="83" w:line="252" w:lineRule="auto"/>
        <w:ind w:right="14" w:hanging="428"/>
      </w:pPr>
      <w:r>
        <w:rPr>
          <w:sz w:val="24"/>
        </w:rPr>
        <w:t xml:space="preserve">the Worker’s contract may be terminated at the Buyer’s request if the Worker fails to provide the information requested by the Buyer within the time specified by the Buyer;  </w:t>
      </w:r>
    </w:p>
    <w:p w14:paraId="7E3D75AF" w14:textId="77777777" w:rsidR="00AF20D0" w:rsidRDefault="00235498">
      <w:pPr>
        <w:numPr>
          <w:ilvl w:val="0"/>
          <w:numId w:val="103"/>
        </w:numPr>
        <w:spacing w:after="81" w:line="250" w:lineRule="auto"/>
        <w:ind w:right="14" w:hanging="428"/>
      </w:pPr>
      <w:r>
        <w:rPr>
          <w:sz w:val="24"/>
        </w:rPr>
        <w:t xml:space="preserve">the Worker’s contract may be terminated at the Buyer’s request if the Worker provides information which the Buyer considers is not good enough to demonstrate how it complies with Clause 31.3 or confirms that the Worker is not complying with those requirements; and  </w:t>
      </w:r>
    </w:p>
    <w:p w14:paraId="16D8BC34" w14:textId="77777777" w:rsidR="00AF20D0" w:rsidRDefault="00235498">
      <w:pPr>
        <w:numPr>
          <w:ilvl w:val="0"/>
          <w:numId w:val="103"/>
        </w:numPr>
        <w:spacing w:after="12" w:line="250" w:lineRule="auto"/>
        <w:ind w:right="14" w:hanging="428"/>
      </w:pPr>
      <w:r>
        <w:rPr>
          <w:sz w:val="24"/>
        </w:rPr>
        <w:t xml:space="preserve">the Buyer may supply any information they receive from the Worker to HMRC for revenue collection and management.  </w:t>
      </w:r>
    </w:p>
    <w:p w14:paraId="13B8D3A9" w14:textId="77777777" w:rsidR="00AF20D0" w:rsidRDefault="00235498">
      <w:pPr>
        <w:spacing w:after="0"/>
        <w:ind w:left="1426"/>
      </w:pPr>
      <w:r>
        <w:rPr>
          <w:sz w:val="24"/>
        </w:rPr>
        <w:t xml:space="preserve">  </w:t>
      </w:r>
    </w:p>
    <w:p w14:paraId="349CB9C9" w14:textId="77777777" w:rsidR="00AF20D0" w:rsidRDefault="00235498">
      <w:pPr>
        <w:pStyle w:val="Heading2"/>
        <w:ind w:left="-5"/>
      </w:pPr>
      <w:r>
        <w:t>32.</w:t>
      </w:r>
      <w:r>
        <w:rPr>
          <w:rFonts w:ascii="Arial" w:eastAsia="Arial" w:hAnsi="Arial" w:cs="Arial"/>
        </w:rPr>
        <w:t xml:space="preserve"> </w:t>
      </w:r>
      <w:r>
        <w:t xml:space="preserve">Conflict of interest  </w:t>
      </w:r>
    </w:p>
    <w:p w14:paraId="7B90211E" w14:textId="77777777" w:rsidR="00AF20D0" w:rsidRDefault="00235498">
      <w:pPr>
        <w:spacing w:after="12" w:line="250" w:lineRule="auto"/>
        <w:ind w:left="969" w:right="14" w:hanging="566"/>
      </w:pPr>
      <w:r>
        <w:rPr>
          <w:sz w:val="24"/>
        </w:rPr>
        <w:t>32.1</w:t>
      </w:r>
      <w:r>
        <w:rPr>
          <w:rFonts w:ascii="Arial" w:eastAsia="Arial" w:hAnsi="Arial" w:cs="Arial"/>
          <w:sz w:val="24"/>
        </w:rPr>
        <w:t xml:space="preserve"> </w:t>
      </w:r>
      <w:r>
        <w:rPr>
          <w:sz w:val="24"/>
        </w:rPr>
        <w:t xml:space="preserve">The Supplier must </w:t>
      </w:r>
      <w:proofErr w:type="gramStart"/>
      <w:r>
        <w:rPr>
          <w:sz w:val="24"/>
        </w:rPr>
        <w:t>take action</w:t>
      </w:r>
      <w:proofErr w:type="gramEnd"/>
      <w:r>
        <w:rPr>
          <w:sz w:val="24"/>
        </w:rPr>
        <w:t xml:space="preserve"> to ensure that neither the Supplier nor the Supplier Staff are placed in the position of an actual or potential Conflict of Interest.  </w:t>
      </w:r>
    </w:p>
    <w:p w14:paraId="63537894" w14:textId="77777777" w:rsidR="00AF20D0" w:rsidRDefault="00235498">
      <w:pPr>
        <w:spacing w:after="47"/>
        <w:ind w:left="998"/>
      </w:pPr>
      <w:r>
        <w:rPr>
          <w:sz w:val="24"/>
        </w:rPr>
        <w:t xml:space="preserve">  </w:t>
      </w:r>
    </w:p>
    <w:p w14:paraId="1445A933" w14:textId="77777777" w:rsidR="00AF20D0" w:rsidRDefault="00235498">
      <w:pPr>
        <w:spacing w:after="12" w:line="250" w:lineRule="auto"/>
        <w:ind w:left="969" w:right="14" w:hanging="566"/>
      </w:pPr>
      <w:r>
        <w:rPr>
          <w:sz w:val="24"/>
        </w:rPr>
        <w:t>32.2</w:t>
      </w:r>
      <w:r>
        <w:rPr>
          <w:rFonts w:ascii="Arial" w:eastAsia="Arial" w:hAnsi="Arial" w:cs="Arial"/>
          <w:sz w:val="24"/>
        </w:rPr>
        <w:t xml:space="preserve"> </w:t>
      </w:r>
      <w:r>
        <w:rPr>
          <w:sz w:val="24"/>
        </w:rPr>
        <w:t xml:space="preserve">The Supplier must promptly notify and provide details to CCS and each Buyer if a Conflict of Interest happens or is expected to happen.  </w:t>
      </w:r>
    </w:p>
    <w:p w14:paraId="4F78BE6D" w14:textId="77777777" w:rsidR="00AF20D0" w:rsidRDefault="00235498">
      <w:pPr>
        <w:spacing w:after="45"/>
        <w:ind w:left="998"/>
      </w:pPr>
      <w:r>
        <w:rPr>
          <w:sz w:val="24"/>
        </w:rPr>
        <w:t xml:space="preserve">  </w:t>
      </w:r>
    </w:p>
    <w:p w14:paraId="662E3E93" w14:textId="77777777" w:rsidR="00AF20D0" w:rsidRDefault="00235498">
      <w:pPr>
        <w:spacing w:after="12" w:line="250" w:lineRule="auto"/>
        <w:ind w:left="969" w:right="14" w:hanging="566"/>
      </w:pPr>
      <w:r>
        <w:rPr>
          <w:sz w:val="24"/>
        </w:rPr>
        <w:t>32.3</w:t>
      </w:r>
      <w:r>
        <w:rPr>
          <w:rFonts w:ascii="Arial" w:eastAsia="Arial" w:hAnsi="Arial" w:cs="Arial"/>
          <w:sz w:val="24"/>
        </w:rPr>
        <w:t xml:space="preserve"> </w:t>
      </w:r>
      <w:r>
        <w:rPr>
          <w:sz w:val="24"/>
        </w:rPr>
        <w:t xml:space="preserve">CCS and each Buyer can terminate its Contract immediately by giving notice in writing to the Supplier or take any steps it thinks are necessary where there is or may be an actual or potential Conflict of Interest.  </w:t>
      </w:r>
    </w:p>
    <w:p w14:paraId="17238B96" w14:textId="77777777" w:rsidR="00AF20D0" w:rsidRDefault="00235498">
      <w:pPr>
        <w:spacing w:after="166"/>
        <w:ind w:left="998"/>
      </w:pPr>
      <w:r>
        <w:rPr>
          <w:sz w:val="24"/>
        </w:rPr>
        <w:t xml:space="preserve">  </w:t>
      </w:r>
    </w:p>
    <w:p w14:paraId="49AEA879" w14:textId="77777777" w:rsidR="00AF20D0" w:rsidRDefault="00235498">
      <w:pPr>
        <w:pStyle w:val="Heading2"/>
        <w:ind w:left="-5"/>
      </w:pPr>
      <w:r>
        <w:lastRenderedPageBreak/>
        <w:t>33.</w:t>
      </w:r>
      <w:r>
        <w:rPr>
          <w:rFonts w:ascii="Arial" w:eastAsia="Arial" w:hAnsi="Arial" w:cs="Arial"/>
        </w:rPr>
        <w:t xml:space="preserve"> </w:t>
      </w:r>
      <w:r>
        <w:t xml:space="preserve">Reporting a breach of the contract   </w:t>
      </w:r>
    </w:p>
    <w:p w14:paraId="4C81FF86" w14:textId="77777777" w:rsidR="00AF20D0" w:rsidRDefault="00235498">
      <w:pPr>
        <w:spacing w:after="12" w:line="250" w:lineRule="auto"/>
        <w:ind w:left="969" w:right="14" w:hanging="566"/>
      </w:pPr>
      <w:r>
        <w:rPr>
          <w:sz w:val="24"/>
        </w:rPr>
        <w:t>33.1</w:t>
      </w:r>
      <w:r>
        <w:rPr>
          <w:rFonts w:ascii="Arial" w:eastAsia="Arial" w:hAnsi="Arial" w:cs="Arial"/>
          <w:sz w:val="24"/>
        </w:rPr>
        <w:t xml:space="preserve"> </w:t>
      </w:r>
      <w:r>
        <w:rPr>
          <w:sz w:val="24"/>
        </w:rPr>
        <w:t xml:space="preserve">As soon as it is aware of it the Supplier and Supplier Staff must report to CCS or the Buyer any actual or suspected breach of:  </w:t>
      </w:r>
    </w:p>
    <w:p w14:paraId="3234A227" w14:textId="77777777" w:rsidR="00AF20D0" w:rsidRDefault="00235498">
      <w:pPr>
        <w:spacing w:after="64"/>
        <w:ind w:left="425"/>
      </w:pPr>
      <w:r>
        <w:rPr>
          <w:sz w:val="24"/>
        </w:rPr>
        <w:t xml:space="preserve">  </w:t>
      </w:r>
    </w:p>
    <w:p w14:paraId="283D9048" w14:textId="77777777" w:rsidR="00AF20D0" w:rsidRDefault="00235498">
      <w:pPr>
        <w:numPr>
          <w:ilvl w:val="0"/>
          <w:numId w:val="104"/>
        </w:numPr>
        <w:spacing w:after="76" w:line="250" w:lineRule="auto"/>
        <w:ind w:right="14" w:hanging="428"/>
      </w:pPr>
      <w:r>
        <w:rPr>
          <w:sz w:val="24"/>
        </w:rPr>
        <w:t xml:space="preserve">Law;  </w:t>
      </w:r>
    </w:p>
    <w:p w14:paraId="5CD4D307" w14:textId="77777777" w:rsidR="00AF20D0" w:rsidRDefault="00235498">
      <w:pPr>
        <w:numPr>
          <w:ilvl w:val="0"/>
          <w:numId w:val="104"/>
        </w:numPr>
        <w:spacing w:after="71" w:line="250" w:lineRule="auto"/>
        <w:ind w:right="14" w:hanging="428"/>
      </w:pPr>
      <w:r>
        <w:rPr>
          <w:sz w:val="24"/>
        </w:rPr>
        <w:t xml:space="preserve">Clause 12.1; or   </w:t>
      </w:r>
    </w:p>
    <w:p w14:paraId="6BB08836" w14:textId="77777777" w:rsidR="00AF20D0" w:rsidRDefault="00235498">
      <w:pPr>
        <w:numPr>
          <w:ilvl w:val="0"/>
          <w:numId w:val="104"/>
        </w:numPr>
        <w:spacing w:after="12" w:line="250" w:lineRule="auto"/>
        <w:ind w:right="14" w:hanging="428"/>
      </w:pPr>
      <w:r>
        <w:rPr>
          <w:sz w:val="24"/>
        </w:rPr>
        <w:t xml:space="preserve">Clauses 27 to 32.  </w:t>
      </w:r>
    </w:p>
    <w:p w14:paraId="6E666332" w14:textId="77777777" w:rsidR="00AF20D0" w:rsidRDefault="00235498">
      <w:pPr>
        <w:spacing w:after="66"/>
        <w:ind w:left="425"/>
      </w:pPr>
      <w:r>
        <w:rPr>
          <w:sz w:val="24"/>
        </w:rPr>
        <w:t xml:space="preserve">  </w:t>
      </w:r>
    </w:p>
    <w:p w14:paraId="68F85E70" w14:textId="77777777" w:rsidR="00AF20D0" w:rsidRDefault="00235498">
      <w:pPr>
        <w:spacing w:after="12" w:line="250" w:lineRule="auto"/>
        <w:ind w:left="969" w:right="14" w:hanging="566"/>
      </w:pPr>
      <w:r>
        <w:rPr>
          <w:sz w:val="24"/>
        </w:rPr>
        <w:t>33.2</w:t>
      </w:r>
      <w:r>
        <w:rPr>
          <w:rFonts w:ascii="Arial" w:eastAsia="Arial" w:hAnsi="Arial" w:cs="Arial"/>
          <w:sz w:val="24"/>
        </w:rPr>
        <w:t xml:space="preserve"> </w:t>
      </w:r>
      <w:r>
        <w:rPr>
          <w:sz w:val="24"/>
        </w:rPr>
        <w:t xml:space="preserve">The Supplier must not retaliate against any of the Supplier Staff who in good faith reports a breach listed in Clause 33.1 to the Buyer or a Prescribed Person.   </w:t>
      </w:r>
    </w:p>
    <w:p w14:paraId="1B4BD079" w14:textId="77777777" w:rsidR="00AF20D0" w:rsidRDefault="00235498">
      <w:pPr>
        <w:spacing w:after="331"/>
        <w:ind w:left="998"/>
      </w:pPr>
      <w:r>
        <w:rPr>
          <w:sz w:val="24"/>
        </w:rPr>
        <w:t xml:space="preserve">  </w:t>
      </w:r>
    </w:p>
    <w:p w14:paraId="46896702" w14:textId="77777777" w:rsidR="00AF20D0" w:rsidRDefault="00235498">
      <w:pPr>
        <w:pStyle w:val="Heading2"/>
        <w:ind w:left="-5"/>
      </w:pPr>
      <w:r>
        <w:t>34.</w:t>
      </w:r>
      <w:r>
        <w:rPr>
          <w:rFonts w:ascii="Arial" w:eastAsia="Arial" w:hAnsi="Arial" w:cs="Arial"/>
        </w:rPr>
        <w:t xml:space="preserve"> </w:t>
      </w:r>
      <w:r>
        <w:t xml:space="preserve">Resolving disputes   </w:t>
      </w:r>
    </w:p>
    <w:p w14:paraId="20418248" w14:textId="77777777" w:rsidR="00AF20D0" w:rsidRDefault="00235498">
      <w:pPr>
        <w:spacing w:after="12" w:line="250" w:lineRule="auto"/>
        <w:ind w:left="969" w:right="14" w:hanging="566"/>
      </w:pPr>
      <w:r>
        <w:rPr>
          <w:sz w:val="24"/>
        </w:rPr>
        <w:t>34.1</w:t>
      </w:r>
      <w:r>
        <w:rPr>
          <w:rFonts w:ascii="Arial" w:eastAsia="Arial" w:hAnsi="Arial" w:cs="Arial"/>
          <w:sz w:val="24"/>
        </w:rPr>
        <w:t xml:space="preserve"> </w:t>
      </w:r>
      <w:r>
        <w:rPr>
          <w:sz w:val="24"/>
        </w:rPr>
        <w:t xml:space="preserve">If there is a Dispute, the senior representatives of the Parties who have authority to settle the Dispute will, within 28 days of a written request from the other Party, meet in good faith to resolve the Dispute.  </w:t>
      </w:r>
    </w:p>
    <w:p w14:paraId="0C2FD3BC" w14:textId="77777777" w:rsidR="00AF20D0" w:rsidRDefault="00235498">
      <w:pPr>
        <w:spacing w:after="45"/>
        <w:ind w:left="998"/>
      </w:pPr>
      <w:r>
        <w:rPr>
          <w:sz w:val="24"/>
        </w:rPr>
        <w:t xml:space="preserve">  </w:t>
      </w:r>
    </w:p>
    <w:p w14:paraId="21DA8307" w14:textId="77777777" w:rsidR="00AF20D0" w:rsidRDefault="00235498">
      <w:pPr>
        <w:spacing w:after="12" w:line="250" w:lineRule="auto"/>
        <w:ind w:left="413" w:right="14" w:hanging="10"/>
      </w:pPr>
      <w:r>
        <w:rPr>
          <w:sz w:val="24"/>
        </w:rPr>
        <w:t>34.2</w:t>
      </w:r>
      <w:r>
        <w:rPr>
          <w:rFonts w:ascii="Arial" w:eastAsia="Arial" w:hAnsi="Arial" w:cs="Arial"/>
          <w:sz w:val="24"/>
        </w:rPr>
        <w:t xml:space="preserve"> </w:t>
      </w:r>
      <w:r>
        <w:rPr>
          <w:sz w:val="24"/>
        </w:rPr>
        <w:t xml:space="preserve">If the Dispute is not resolved at that meeting, the Parties can attempt to settle it by mediation using the  </w:t>
      </w:r>
    </w:p>
    <w:p w14:paraId="56E17211" w14:textId="77777777" w:rsidR="00AF20D0" w:rsidRDefault="00235498">
      <w:pPr>
        <w:spacing w:after="12" w:line="250" w:lineRule="auto"/>
        <w:ind w:left="1008" w:right="14" w:hanging="10"/>
      </w:pPr>
      <w:r>
        <w:rPr>
          <w:sz w:val="24"/>
        </w:rPr>
        <w:t xml:space="preserve">Centre for Effective Dispute Resolution (CEDR) Model Mediation Procedure current at the time of the  </w:t>
      </w:r>
    </w:p>
    <w:p w14:paraId="21E1DDCE" w14:textId="77777777" w:rsidR="00AF20D0" w:rsidRDefault="00235498">
      <w:pPr>
        <w:spacing w:after="12" w:line="250" w:lineRule="auto"/>
        <w:ind w:left="1008" w:right="14" w:hanging="10"/>
      </w:pPr>
      <w:r>
        <w:rPr>
          <w:sz w:val="24"/>
        </w:rPr>
        <w:t xml:space="preserve">Dispute. If the Parties cannot agree on a mediator, the mediator will be nominated by CEDR. If either Party does not wish to use, or continue to use mediation, or mediation does not resolve the Dispute, the Dispute must be resolved using Clauses 34.3 to 34.5.  </w:t>
      </w:r>
    </w:p>
    <w:p w14:paraId="7106E354" w14:textId="77777777" w:rsidR="00AF20D0" w:rsidRDefault="00235498">
      <w:pPr>
        <w:spacing w:after="69"/>
        <w:ind w:left="425"/>
      </w:pPr>
      <w:r>
        <w:rPr>
          <w:sz w:val="24"/>
        </w:rPr>
        <w:t xml:space="preserve">  </w:t>
      </w:r>
    </w:p>
    <w:p w14:paraId="304BEFE6" w14:textId="77777777" w:rsidR="00AF20D0" w:rsidRDefault="00235498">
      <w:pPr>
        <w:spacing w:after="12" w:line="250" w:lineRule="auto"/>
        <w:ind w:left="969" w:right="14" w:hanging="566"/>
      </w:pPr>
      <w:r>
        <w:rPr>
          <w:sz w:val="24"/>
        </w:rPr>
        <w:t>34.3</w:t>
      </w:r>
      <w:r>
        <w:rPr>
          <w:rFonts w:ascii="Arial" w:eastAsia="Arial" w:hAnsi="Arial" w:cs="Arial"/>
          <w:sz w:val="24"/>
        </w:rPr>
        <w:t xml:space="preserve"> </w:t>
      </w:r>
      <w:r>
        <w:rPr>
          <w:sz w:val="24"/>
        </w:rPr>
        <w:t xml:space="preserve">Unless the Relevant Authority refers the Dispute to arbitration using Clause 34.4, the Parties irrevocably agree that the courts of England and Wales have the exclusive jurisdiction to:   </w:t>
      </w:r>
    </w:p>
    <w:p w14:paraId="6C3F110F" w14:textId="77777777" w:rsidR="00AF20D0" w:rsidRDefault="00235498">
      <w:pPr>
        <w:spacing w:after="68"/>
        <w:ind w:left="425"/>
      </w:pPr>
      <w:r>
        <w:rPr>
          <w:sz w:val="24"/>
        </w:rPr>
        <w:t xml:space="preserve">  </w:t>
      </w:r>
    </w:p>
    <w:p w14:paraId="4A7E69BB" w14:textId="77777777" w:rsidR="00AF20D0" w:rsidRDefault="00235498">
      <w:pPr>
        <w:numPr>
          <w:ilvl w:val="0"/>
          <w:numId w:val="105"/>
        </w:numPr>
        <w:spacing w:after="78" w:line="250" w:lineRule="auto"/>
        <w:ind w:right="14" w:hanging="428"/>
      </w:pPr>
      <w:r>
        <w:rPr>
          <w:sz w:val="24"/>
        </w:rPr>
        <w:t xml:space="preserve">determine the Dispute;  </w:t>
      </w:r>
    </w:p>
    <w:p w14:paraId="6EAAF962" w14:textId="77777777" w:rsidR="00AF20D0" w:rsidRDefault="00235498">
      <w:pPr>
        <w:numPr>
          <w:ilvl w:val="0"/>
          <w:numId w:val="105"/>
        </w:numPr>
        <w:spacing w:after="71" w:line="250" w:lineRule="auto"/>
        <w:ind w:right="14" w:hanging="428"/>
      </w:pPr>
      <w:r>
        <w:rPr>
          <w:sz w:val="24"/>
        </w:rPr>
        <w:t xml:space="preserve">grant interim remedies; and/or  </w:t>
      </w:r>
    </w:p>
    <w:p w14:paraId="302E0543" w14:textId="77777777" w:rsidR="00AF20D0" w:rsidRDefault="00235498">
      <w:pPr>
        <w:numPr>
          <w:ilvl w:val="0"/>
          <w:numId w:val="105"/>
        </w:numPr>
        <w:spacing w:after="12" w:line="250" w:lineRule="auto"/>
        <w:ind w:right="14" w:hanging="428"/>
      </w:pPr>
      <w:r>
        <w:rPr>
          <w:sz w:val="24"/>
        </w:rPr>
        <w:t xml:space="preserve">grant any other provisional or protective relief.  </w:t>
      </w:r>
    </w:p>
    <w:p w14:paraId="708C9B1A" w14:textId="77777777" w:rsidR="00AF20D0" w:rsidRDefault="00235498">
      <w:pPr>
        <w:spacing w:after="0"/>
        <w:ind w:left="1426"/>
      </w:pPr>
      <w:r>
        <w:rPr>
          <w:sz w:val="24"/>
        </w:rPr>
        <w:t xml:space="preserve">  </w:t>
      </w:r>
    </w:p>
    <w:p w14:paraId="5D272463" w14:textId="77777777" w:rsidR="00AF20D0" w:rsidRDefault="00235498">
      <w:pPr>
        <w:numPr>
          <w:ilvl w:val="1"/>
          <w:numId w:val="106"/>
        </w:numPr>
        <w:spacing w:after="12" w:line="250" w:lineRule="auto"/>
        <w:ind w:right="14" w:hanging="566"/>
      </w:pPr>
      <w:r>
        <w:rPr>
          <w:sz w:val="24"/>
        </w:rPr>
        <w:t xml:space="preserve">The Supplier agrees that the Relevant Authority has the exclusive right to refer any Dispute to be finally resolved by arbitration under the London Court of International Arbitration Rules current at the time of the Dispute. There will be only one arbitrator. The seat or legal place of the arbitration will be London and the proceedings will be in English.  </w:t>
      </w:r>
    </w:p>
    <w:p w14:paraId="41ABD231" w14:textId="77777777" w:rsidR="00AF20D0" w:rsidRDefault="00235498">
      <w:pPr>
        <w:spacing w:after="47"/>
        <w:ind w:left="998"/>
      </w:pPr>
      <w:r>
        <w:rPr>
          <w:sz w:val="24"/>
        </w:rPr>
        <w:t xml:space="preserve">  </w:t>
      </w:r>
    </w:p>
    <w:p w14:paraId="77AB6EAD" w14:textId="77777777" w:rsidR="00AF20D0" w:rsidRDefault="00235498">
      <w:pPr>
        <w:numPr>
          <w:ilvl w:val="1"/>
          <w:numId w:val="106"/>
        </w:numPr>
        <w:spacing w:after="12" w:line="250" w:lineRule="auto"/>
        <w:ind w:right="14" w:hanging="566"/>
      </w:pPr>
      <w:r>
        <w:rPr>
          <w:sz w:val="24"/>
        </w:rPr>
        <w:t xml:space="preserve">The Relevant Authority has the right to refer a Dispute to arbitration even if the Supplier has started or has attempted to start court proceedings under Clause 34.3, unless the Relevant Authority has agreed to the court proceedings or participated in them. Even if court proceedings have started, the Parties must do everything necessary to ensure that the court proceedings are stayed in favour of any arbitration proceedings if they are started under Clause 34.4.  </w:t>
      </w:r>
    </w:p>
    <w:p w14:paraId="06C1CAA1" w14:textId="77777777" w:rsidR="00AF20D0" w:rsidRDefault="00235498">
      <w:pPr>
        <w:spacing w:after="47"/>
        <w:ind w:left="998"/>
      </w:pPr>
      <w:r>
        <w:rPr>
          <w:sz w:val="24"/>
        </w:rPr>
        <w:t xml:space="preserve">  </w:t>
      </w:r>
    </w:p>
    <w:p w14:paraId="538725A1" w14:textId="77777777" w:rsidR="00AF20D0" w:rsidRDefault="00235498">
      <w:pPr>
        <w:numPr>
          <w:ilvl w:val="1"/>
          <w:numId w:val="106"/>
        </w:numPr>
        <w:spacing w:after="12" w:line="250" w:lineRule="auto"/>
        <w:ind w:right="14" w:hanging="566"/>
      </w:pPr>
      <w:r>
        <w:rPr>
          <w:sz w:val="24"/>
        </w:rPr>
        <w:t xml:space="preserve">The Supplier cannot suspend the performance of a Contract during any Dispute.  </w:t>
      </w:r>
    </w:p>
    <w:p w14:paraId="02BB7299" w14:textId="77777777" w:rsidR="00AF20D0" w:rsidRDefault="00235498">
      <w:pPr>
        <w:spacing w:after="333"/>
        <w:ind w:left="425"/>
      </w:pPr>
      <w:r>
        <w:rPr>
          <w:sz w:val="24"/>
        </w:rPr>
        <w:t xml:space="preserve">  </w:t>
      </w:r>
    </w:p>
    <w:p w14:paraId="6C281AA4" w14:textId="77777777" w:rsidR="00AF20D0" w:rsidRDefault="00235498">
      <w:pPr>
        <w:spacing w:after="0"/>
        <w:ind w:left="-5" w:hanging="10"/>
      </w:pPr>
      <w:r>
        <w:rPr>
          <w:b/>
          <w:sz w:val="36"/>
        </w:rPr>
        <w:lastRenderedPageBreak/>
        <w:t>35.</w:t>
      </w:r>
      <w:r>
        <w:rPr>
          <w:rFonts w:ascii="Arial" w:eastAsia="Arial" w:hAnsi="Arial" w:cs="Arial"/>
          <w:b/>
          <w:sz w:val="36"/>
        </w:rPr>
        <w:t xml:space="preserve"> </w:t>
      </w:r>
      <w:r>
        <w:rPr>
          <w:b/>
          <w:sz w:val="36"/>
        </w:rPr>
        <w:t xml:space="preserve">Which law applies  </w:t>
      </w:r>
    </w:p>
    <w:p w14:paraId="5992F539" w14:textId="77777777" w:rsidR="00AF20D0" w:rsidRDefault="00235498">
      <w:pPr>
        <w:spacing w:after="12" w:line="250" w:lineRule="auto"/>
        <w:ind w:left="413" w:right="14" w:hanging="10"/>
      </w:pPr>
      <w:r>
        <w:rPr>
          <w:sz w:val="24"/>
        </w:rPr>
        <w:t xml:space="preserve">This Contract and any Disputes arising out of, or connected to it, are governed by English law.  </w:t>
      </w:r>
    </w:p>
    <w:p w14:paraId="75D66EFC" w14:textId="77777777" w:rsidR="00AF20D0" w:rsidRDefault="00AF20D0">
      <w:pPr>
        <w:sectPr w:rsidR="00AF20D0">
          <w:headerReference w:type="even" r:id="rId216"/>
          <w:headerReference w:type="default" r:id="rId217"/>
          <w:footerReference w:type="even" r:id="rId218"/>
          <w:footerReference w:type="default" r:id="rId219"/>
          <w:headerReference w:type="first" r:id="rId220"/>
          <w:footerReference w:type="first" r:id="rId221"/>
          <w:pgSz w:w="11906" w:h="16838"/>
          <w:pgMar w:top="768" w:right="563" w:bottom="898" w:left="108" w:header="203" w:footer="720" w:gutter="0"/>
          <w:pgNumType w:start="1"/>
          <w:cols w:space="720"/>
          <w:titlePg/>
        </w:sectPr>
      </w:pPr>
    </w:p>
    <w:p w14:paraId="3E6CAD3D" w14:textId="77777777" w:rsidR="00AF20D0" w:rsidRDefault="00235498">
      <w:pPr>
        <w:pStyle w:val="Heading2"/>
        <w:spacing w:after="15" w:line="251" w:lineRule="auto"/>
        <w:ind w:left="1450"/>
      </w:pPr>
      <w:r>
        <w:rPr>
          <w:rFonts w:ascii="Arial" w:eastAsia="Arial" w:hAnsi="Arial" w:cs="Arial"/>
        </w:rPr>
        <w:lastRenderedPageBreak/>
        <w:t xml:space="preserve">Joint Schedule 1 (Definitions) </w:t>
      </w:r>
      <w:r>
        <w:rPr>
          <w:rFonts w:ascii="Arial" w:eastAsia="Arial" w:hAnsi="Arial" w:cs="Arial"/>
          <w:b w:val="0"/>
          <w:vertAlign w:val="subscript"/>
        </w:rPr>
        <w:t xml:space="preserve"> </w:t>
      </w:r>
    </w:p>
    <w:p w14:paraId="6A3EC204" w14:textId="77777777" w:rsidR="00AF20D0" w:rsidRDefault="00235498">
      <w:pPr>
        <w:spacing w:after="108" w:line="251" w:lineRule="auto"/>
        <w:ind w:left="2573" w:right="775" w:hanging="548"/>
        <w:jc w:val="both"/>
      </w:pPr>
      <w:r>
        <w:rPr>
          <w:noProof/>
        </w:rPr>
        <w:drawing>
          <wp:inline distT="0" distB="0" distL="0" distR="0" wp14:anchorId="5C44856B" wp14:editId="4BBF4791">
            <wp:extent cx="176022" cy="116840"/>
            <wp:effectExtent l="0" t="0" r="0" b="0"/>
            <wp:docPr id="12615" name="Picture 12615"/>
            <wp:cNvGraphicFramePr/>
            <a:graphic xmlns:a="http://schemas.openxmlformats.org/drawingml/2006/main">
              <a:graphicData uri="http://schemas.openxmlformats.org/drawingml/2006/picture">
                <pic:pic xmlns:pic="http://schemas.openxmlformats.org/drawingml/2006/picture">
                  <pic:nvPicPr>
                    <pic:cNvPr id="12615" name="Picture 12615"/>
                    <pic:cNvPicPr/>
                  </pic:nvPicPr>
                  <pic:blipFill>
                    <a:blip r:embed="rId222"/>
                    <a:stretch>
                      <a:fillRect/>
                    </a:stretch>
                  </pic:blipFill>
                  <pic:spPr>
                    <a:xfrm>
                      <a:off x="0" y="0"/>
                      <a:ext cx="176022" cy="116840"/>
                    </a:xfrm>
                    <a:prstGeom prst="rect">
                      <a:avLst/>
                    </a:prstGeom>
                  </pic:spPr>
                </pic:pic>
              </a:graphicData>
            </a:graphic>
          </wp:inline>
        </w:drawing>
      </w:r>
      <w:r>
        <w:rPr>
          <w:rFonts w:ascii="Arial" w:eastAsia="Arial" w:hAnsi="Arial" w:cs="Arial"/>
          <w:sz w:val="24"/>
        </w:rPr>
        <w:t xml:space="preserve"> In each Contract, unless the context otherwise requires, capitalised expressions shall have the meanings set out in this Joint Schedule 1 (Definitions) or the relevant Schedule in which that capitalised expression appears.  </w:t>
      </w:r>
    </w:p>
    <w:p w14:paraId="04A610E3" w14:textId="77777777" w:rsidR="00AF20D0" w:rsidRDefault="00235498">
      <w:pPr>
        <w:spacing w:after="108" w:line="251" w:lineRule="auto"/>
        <w:ind w:left="2573" w:right="774" w:hanging="548"/>
        <w:jc w:val="both"/>
      </w:pPr>
      <w:r>
        <w:rPr>
          <w:noProof/>
        </w:rPr>
        <w:drawing>
          <wp:inline distT="0" distB="0" distL="0" distR="0" wp14:anchorId="04295C86" wp14:editId="41CF21CC">
            <wp:extent cx="196164" cy="115570"/>
            <wp:effectExtent l="0" t="0" r="0" b="0"/>
            <wp:docPr id="12617" name="Picture 12617"/>
            <wp:cNvGraphicFramePr/>
            <a:graphic xmlns:a="http://schemas.openxmlformats.org/drawingml/2006/main">
              <a:graphicData uri="http://schemas.openxmlformats.org/drawingml/2006/picture">
                <pic:pic xmlns:pic="http://schemas.openxmlformats.org/drawingml/2006/picture">
                  <pic:nvPicPr>
                    <pic:cNvPr id="12617" name="Picture 12617"/>
                    <pic:cNvPicPr/>
                  </pic:nvPicPr>
                  <pic:blipFill>
                    <a:blip r:embed="rId223"/>
                    <a:stretch>
                      <a:fillRect/>
                    </a:stretch>
                  </pic:blipFill>
                  <pic:spPr>
                    <a:xfrm>
                      <a:off x="0" y="0"/>
                      <a:ext cx="196164" cy="115570"/>
                    </a:xfrm>
                    <a:prstGeom prst="rect">
                      <a:avLst/>
                    </a:prstGeom>
                  </pic:spPr>
                </pic:pic>
              </a:graphicData>
            </a:graphic>
          </wp:inline>
        </w:drawing>
      </w:r>
      <w:r>
        <w:rPr>
          <w:rFonts w:ascii="Arial" w:eastAsia="Arial" w:hAnsi="Arial" w:cs="Arial"/>
          <w:sz w:val="24"/>
        </w:rPr>
        <w:t xml:space="preserve"> If a capitalised expression does not have an interpretation in this Schedule or any other Schedule, it shall, in the first instance, be interpreted in accordance with the common interpretation within the relevant market sector/industry where appropriate. Otherwise, it shall be interpreted in accordance with the dictionary meaning.  </w:t>
      </w:r>
    </w:p>
    <w:p w14:paraId="71E28A7C" w14:textId="77777777" w:rsidR="00AF20D0" w:rsidRDefault="00235498">
      <w:pPr>
        <w:spacing w:after="110" w:line="251" w:lineRule="auto"/>
        <w:ind w:left="2034" w:right="8" w:hanging="9"/>
      </w:pPr>
      <w:r>
        <w:rPr>
          <w:noProof/>
        </w:rPr>
        <w:drawing>
          <wp:inline distT="0" distB="0" distL="0" distR="0" wp14:anchorId="425073E3" wp14:editId="237AB112">
            <wp:extent cx="197904" cy="118745"/>
            <wp:effectExtent l="0" t="0" r="0" b="0"/>
            <wp:docPr id="12619" name="Picture 12619"/>
            <wp:cNvGraphicFramePr/>
            <a:graphic xmlns:a="http://schemas.openxmlformats.org/drawingml/2006/main">
              <a:graphicData uri="http://schemas.openxmlformats.org/drawingml/2006/picture">
                <pic:pic xmlns:pic="http://schemas.openxmlformats.org/drawingml/2006/picture">
                  <pic:nvPicPr>
                    <pic:cNvPr id="12619" name="Picture 12619"/>
                    <pic:cNvPicPr/>
                  </pic:nvPicPr>
                  <pic:blipFill>
                    <a:blip r:embed="rId224"/>
                    <a:stretch>
                      <a:fillRect/>
                    </a:stretch>
                  </pic:blipFill>
                  <pic:spPr>
                    <a:xfrm>
                      <a:off x="0" y="0"/>
                      <a:ext cx="197904" cy="118745"/>
                    </a:xfrm>
                    <a:prstGeom prst="rect">
                      <a:avLst/>
                    </a:prstGeom>
                  </pic:spPr>
                </pic:pic>
              </a:graphicData>
            </a:graphic>
          </wp:inline>
        </w:drawing>
      </w:r>
      <w:r>
        <w:rPr>
          <w:rFonts w:ascii="Arial" w:eastAsia="Arial" w:hAnsi="Arial" w:cs="Arial"/>
          <w:sz w:val="24"/>
        </w:rPr>
        <w:t xml:space="preserve"> In each Contract, unless the context otherwise requires:  </w:t>
      </w:r>
    </w:p>
    <w:p w14:paraId="1AE7B5D4" w14:textId="4BEDE30B" w:rsidR="00AF20D0" w:rsidRDefault="00235498">
      <w:pPr>
        <w:spacing w:after="0" w:line="251" w:lineRule="auto"/>
        <w:ind w:left="2578" w:right="772" w:hanging="1"/>
        <w:jc w:val="both"/>
      </w:pPr>
      <w:r>
        <w:rPr>
          <w:noProof/>
        </w:rPr>
        <mc:AlternateContent>
          <mc:Choice Requires="wpg">
            <w:drawing>
              <wp:anchor distT="0" distB="0" distL="114300" distR="114300" simplePos="0" relativeHeight="251660288" behindDoc="1" locked="0" layoutInCell="1" allowOverlap="1" wp14:anchorId="34E7BEB4" wp14:editId="398BDDF3">
                <wp:simplePos x="0" y="0"/>
                <wp:positionH relativeFrom="column">
                  <wp:posOffset>5200523</wp:posOffset>
                </wp:positionH>
                <wp:positionV relativeFrom="paragraph">
                  <wp:posOffset>17839</wp:posOffset>
                </wp:positionV>
                <wp:extent cx="425450" cy="300549"/>
                <wp:effectExtent l="0" t="0" r="0" b="0"/>
                <wp:wrapNone/>
                <wp:docPr id="325281" name="Group 325281"/>
                <wp:cNvGraphicFramePr/>
                <a:graphic xmlns:a="http://schemas.openxmlformats.org/drawingml/2006/main">
                  <a:graphicData uri="http://schemas.microsoft.com/office/word/2010/wordprocessingGroup">
                    <wpg:wgp>
                      <wpg:cNvGrpSpPr/>
                      <wpg:grpSpPr>
                        <a:xfrm>
                          <a:off x="0" y="0"/>
                          <a:ext cx="425450" cy="300549"/>
                          <a:chOff x="0" y="0"/>
                          <a:chExt cx="425450" cy="300549"/>
                        </a:xfrm>
                      </wpg:grpSpPr>
                      <pic:pic xmlns:pic="http://schemas.openxmlformats.org/drawingml/2006/picture">
                        <pic:nvPicPr>
                          <pic:cNvPr id="12623" name="Picture 12623"/>
                          <pic:cNvPicPr/>
                        </pic:nvPicPr>
                        <pic:blipFill>
                          <a:blip r:embed="rId225"/>
                          <a:stretch>
                            <a:fillRect/>
                          </a:stretch>
                        </pic:blipFill>
                        <pic:spPr>
                          <a:xfrm>
                            <a:off x="102870" y="0"/>
                            <a:ext cx="322580" cy="118685"/>
                          </a:xfrm>
                          <a:prstGeom prst="rect">
                            <a:avLst/>
                          </a:prstGeom>
                        </pic:spPr>
                      </pic:pic>
                      <pic:pic xmlns:pic="http://schemas.openxmlformats.org/drawingml/2006/picture">
                        <pic:nvPicPr>
                          <pic:cNvPr id="12625" name="Picture 12625"/>
                          <pic:cNvPicPr/>
                        </pic:nvPicPr>
                        <pic:blipFill>
                          <a:blip r:embed="rId226"/>
                          <a:stretch>
                            <a:fillRect/>
                          </a:stretch>
                        </pic:blipFill>
                        <pic:spPr>
                          <a:xfrm>
                            <a:off x="0" y="181804"/>
                            <a:ext cx="324269" cy="118745"/>
                          </a:xfrm>
                          <a:prstGeom prst="rect">
                            <a:avLst/>
                          </a:prstGeom>
                        </pic:spPr>
                      </pic:pic>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25281" style="width:33.5pt;height:23.6653pt;position:absolute;z-index:-2147483496;mso-position-horizontal-relative:text;mso-position-horizontal:absolute;margin-left:409.49pt;mso-position-vertical-relative:text;margin-top:1.40463pt;" coordsize="4254,3005">
                <v:shape id="Picture 12623" style="position:absolute;width:3225;height:1186;left:1028;top:0;" filled="f">
                  <v:imagedata r:id="rId227"/>
                </v:shape>
                <v:shape id="Picture 12625" style="position:absolute;width:3242;height:1187;left:0;top:1818;" filled="f">
                  <v:imagedata r:id="rId228"/>
                </v:shape>
              </v:group>
            </w:pict>
          </mc:Fallback>
        </mc:AlternateContent>
      </w:r>
      <w:r>
        <w:rPr>
          <w:noProof/>
        </w:rPr>
        <w:drawing>
          <wp:inline distT="0" distB="0" distL="0" distR="0" wp14:anchorId="45CE95F5" wp14:editId="215BBA50">
            <wp:extent cx="302895" cy="118722"/>
            <wp:effectExtent l="0" t="0" r="0" b="0"/>
            <wp:docPr id="12621" name="Picture 12621"/>
            <wp:cNvGraphicFramePr/>
            <a:graphic xmlns:a="http://schemas.openxmlformats.org/drawingml/2006/main">
              <a:graphicData uri="http://schemas.openxmlformats.org/drawingml/2006/picture">
                <pic:pic xmlns:pic="http://schemas.openxmlformats.org/drawingml/2006/picture">
                  <pic:nvPicPr>
                    <pic:cNvPr id="12621" name="Picture 12621"/>
                    <pic:cNvPicPr/>
                  </pic:nvPicPr>
                  <pic:blipFill>
                    <a:blip r:embed="rId229"/>
                    <a:stretch>
                      <a:fillRect/>
                    </a:stretch>
                  </pic:blipFill>
                  <pic:spPr>
                    <a:xfrm>
                      <a:off x="0" y="0"/>
                      <a:ext cx="302895" cy="118722"/>
                    </a:xfrm>
                    <a:prstGeom prst="rect">
                      <a:avLst/>
                    </a:prstGeom>
                  </pic:spPr>
                </pic:pic>
              </a:graphicData>
            </a:graphic>
          </wp:inline>
        </w:drawing>
      </w:r>
      <w:r>
        <w:rPr>
          <w:rFonts w:ascii="Arial" w:eastAsia="Arial" w:hAnsi="Arial" w:cs="Arial"/>
          <w:sz w:val="24"/>
        </w:rPr>
        <w:t xml:space="preserve"> the singular includes the plural and vice </w:t>
      </w:r>
      <w:r w:rsidR="00CA550D">
        <w:rPr>
          <w:rFonts w:ascii="Arial" w:eastAsia="Arial" w:hAnsi="Arial" w:cs="Arial"/>
          <w:sz w:val="24"/>
        </w:rPr>
        <w:t>versa; reference</w:t>
      </w:r>
      <w:r>
        <w:rPr>
          <w:rFonts w:ascii="Arial" w:eastAsia="Arial" w:hAnsi="Arial" w:cs="Arial"/>
          <w:sz w:val="24"/>
        </w:rPr>
        <w:t xml:space="preserve"> to a gender includes the other gender and the </w:t>
      </w:r>
      <w:proofErr w:type="gramStart"/>
      <w:r>
        <w:rPr>
          <w:rFonts w:ascii="Arial" w:eastAsia="Arial" w:hAnsi="Arial" w:cs="Arial"/>
          <w:sz w:val="24"/>
        </w:rPr>
        <w:t>neuter;  reference</w:t>
      </w:r>
      <w:r w:rsidR="00CA550D">
        <w:rPr>
          <w:rFonts w:ascii="Arial" w:eastAsia="Arial" w:hAnsi="Arial" w:cs="Arial"/>
          <w:sz w:val="24"/>
        </w:rPr>
        <w:t>s</w:t>
      </w:r>
      <w:proofErr w:type="gramEnd"/>
      <w:r>
        <w:rPr>
          <w:rFonts w:ascii="Arial" w:eastAsia="Arial" w:hAnsi="Arial" w:cs="Arial"/>
          <w:sz w:val="24"/>
        </w:rPr>
        <w:t xml:space="preserve"> to a person include an individual, company, body corporate, corporation, unincorporated association, firm, partnership or other legal entity or Crown </w:t>
      </w:r>
    </w:p>
    <w:p w14:paraId="46374661" w14:textId="77777777" w:rsidR="00AF20D0" w:rsidRDefault="00235498">
      <w:pPr>
        <w:spacing w:after="110" w:line="251" w:lineRule="auto"/>
        <w:ind w:left="2586" w:right="775" w:hanging="9"/>
      </w:pPr>
      <w:r>
        <w:rPr>
          <w:rFonts w:ascii="Arial" w:eastAsia="Arial" w:hAnsi="Arial" w:cs="Arial"/>
          <w:sz w:val="24"/>
        </w:rPr>
        <w:t xml:space="preserve">Body;  </w:t>
      </w:r>
      <w:r>
        <w:rPr>
          <w:noProof/>
        </w:rPr>
        <w:drawing>
          <wp:inline distT="0" distB="0" distL="0" distR="0" wp14:anchorId="57074E87" wp14:editId="4E5C651D">
            <wp:extent cx="322580" cy="118684"/>
            <wp:effectExtent l="0" t="0" r="0" b="0"/>
            <wp:docPr id="12627" name="Picture 12627"/>
            <wp:cNvGraphicFramePr/>
            <a:graphic xmlns:a="http://schemas.openxmlformats.org/drawingml/2006/main">
              <a:graphicData uri="http://schemas.openxmlformats.org/drawingml/2006/picture">
                <pic:pic xmlns:pic="http://schemas.openxmlformats.org/drawingml/2006/picture">
                  <pic:nvPicPr>
                    <pic:cNvPr id="12627" name="Picture 12627"/>
                    <pic:cNvPicPr/>
                  </pic:nvPicPr>
                  <pic:blipFill>
                    <a:blip r:embed="rId230"/>
                    <a:stretch>
                      <a:fillRect/>
                    </a:stretch>
                  </pic:blipFill>
                  <pic:spPr>
                    <a:xfrm>
                      <a:off x="0" y="0"/>
                      <a:ext cx="322580" cy="118684"/>
                    </a:xfrm>
                    <a:prstGeom prst="rect">
                      <a:avLst/>
                    </a:prstGeom>
                  </pic:spPr>
                </pic:pic>
              </a:graphicData>
            </a:graphic>
          </wp:inline>
        </w:drawing>
      </w:r>
      <w:r>
        <w:rPr>
          <w:rFonts w:ascii="Arial" w:eastAsia="Arial" w:hAnsi="Arial" w:cs="Arial"/>
          <w:sz w:val="24"/>
        </w:rPr>
        <w:t xml:space="preserve"> a reference to any Law includes a reference to that Law as amended, extended, consolidated or re-enacted from time to time;  </w:t>
      </w:r>
    </w:p>
    <w:p w14:paraId="5193D233" w14:textId="77777777" w:rsidR="00AF20D0" w:rsidRDefault="00235498">
      <w:pPr>
        <w:spacing w:after="108" w:line="251" w:lineRule="auto"/>
        <w:ind w:left="3420" w:right="772" w:hanging="843"/>
        <w:jc w:val="both"/>
      </w:pPr>
      <w:r>
        <w:rPr>
          <w:noProof/>
        </w:rPr>
        <w:drawing>
          <wp:inline distT="0" distB="0" distL="0" distR="0" wp14:anchorId="499FDBBB" wp14:editId="14BD78BE">
            <wp:extent cx="324269" cy="118745"/>
            <wp:effectExtent l="0" t="0" r="0" b="0"/>
            <wp:docPr id="12629" name="Picture 12629"/>
            <wp:cNvGraphicFramePr/>
            <a:graphic xmlns:a="http://schemas.openxmlformats.org/drawingml/2006/main">
              <a:graphicData uri="http://schemas.openxmlformats.org/drawingml/2006/picture">
                <pic:pic xmlns:pic="http://schemas.openxmlformats.org/drawingml/2006/picture">
                  <pic:nvPicPr>
                    <pic:cNvPr id="12629" name="Picture 12629"/>
                    <pic:cNvPicPr/>
                  </pic:nvPicPr>
                  <pic:blipFill>
                    <a:blip r:embed="rId231"/>
                    <a:stretch>
                      <a:fillRect/>
                    </a:stretch>
                  </pic:blipFill>
                  <pic:spPr>
                    <a:xfrm>
                      <a:off x="0" y="0"/>
                      <a:ext cx="324269" cy="118745"/>
                    </a:xfrm>
                    <a:prstGeom prst="rect">
                      <a:avLst/>
                    </a:prstGeom>
                  </pic:spPr>
                </pic:pic>
              </a:graphicData>
            </a:graphic>
          </wp:inline>
        </w:drawing>
      </w:r>
      <w:r>
        <w:rPr>
          <w:rFonts w:ascii="Arial" w:eastAsia="Arial" w:hAnsi="Arial" w:cs="Arial"/>
          <w:sz w:val="24"/>
        </w:rPr>
        <w:t xml:space="preserve"> the words "</w:t>
      </w:r>
      <w:r>
        <w:rPr>
          <w:rFonts w:ascii="Arial" w:eastAsia="Arial" w:hAnsi="Arial" w:cs="Arial"/>
          <w:b/>
          <w:sz w:val="24"/>
        </w:rPr>
        <w:t>including</w:t>
      </w:r>
      <w:r>
        <w:rPr>
          <w:rFonts w:ascii="Arial" w:eastAsia="Arial" w:hAnsi="Arial" w:cs="Arial"/>
          <w:sz w:val="24"/>
        </w:rPr>
        <w:t>", "</w:t>
      </w:r>
      <w:r>
        <w:rPr>
          <w:rFonts w:ascii="Arial" w:eastAsia="Arial" w:hAnsi="Arial" w:cs="Arial"/>
          <w:b/>
          <w:sz w:val="24"/>
        </w:rPr>
        <w:t>other</w:t>
      </w:r>
      <w:r>
        <w:rPr>
          <w:rFonts w:ascii="Arial" w:eastAsia="Arial" w:hAnsi="Arial" w:cs="Arial"/>
          <w:sz w:val="24"/>
        </w:rPr>
        <w:t>", "</w:t>
      </w:r>
      <w:r>
        <w:rPr>
          <w:rFonts w:ascii="Arial" w:eastAsia="Arial" w:hAnsi="Arial" w:cs="Arial"/>
          <w:b/>
          <w:sz w:val="24"/>
        </w:rPr>
        <w:t>in particular</w:t>
      </w:r>
      <w:r>
        <w:rPr>
          <w:rFonts w:ascii="Arial" w:eastAsia="Arial" w:hAnsi="Arial" w:cs="Arial"/>
          <w:sz w:val="24"/>
        </w:rPr>
        <w:t>", "</w:t>
      </w:r>
      <w:r>
        <w:rPr>
          <w:rFonts w:ascii="Arial" w:eastAsia="Arial" w:hAnsi="Arial" w:cs="Arial"/>
          <w:b/>
          <w:sz w:val="24"/>
        </w:rPr>
        <w:t>for example</w:t>
      </w:r>
      <w:r>
        <w:rPr>
          <w:rFonts w:ascii="Arial" w:eastAsia="Arial" w:hAnsi="Arial" w:cs="Arial"/>
          <w:sz w:val="24"/>
        </w:rPr>
        <w:t>" and similar words shall not limit the generality of the preceding words and shall be construed as if they were immediately followed by the words "</w:t>
      </w:r>
      <w:r>
        <w:rPr>
          <w:rFonts w:ascii="Arial" w:eastAsia="Arial" w:hAnsi="Arial" w:cs="Arial"/>
          <w:b/>
          <w:sz w:val="24"/>
        </w:rPr>
        <w:t>without limitation</w:t>
      </w:r>
      <w:r>
        <w:rPr>
          <w:rFonts w:ascii="Arial" w:eastAsia="Arial" w:hAnsi="Arial" w:cs="Arial"/>
          <w:sz w:val="24"/>
        </w:rPr>
        <w:t xml:space="preserve">";  </w:t>
      </w:r>
    </w:p>
    <w:p w14:paraId="2EF3DC00" w14:textId="77777777" w:rsidR="00AF20D0" w:rsidRDefault="00235498">
      <w:pPr>
        <w:spacing w:after="108" w:line="251" w:lineRule="auto"/>
        <w:ind w:left="3420" w:right="774" w:hanging="843"/>
        <w:jc w:val="both"/>
      </w:pPr>
      <w:r>
        <w:rPr>
          <w:noProof/>
        </w:rPr>
        <w:drawing>
          <wp:inline distT="0" distB="0" distL="0" distR="0" wp14:anchorId="43CDC267" wp14:editId="47A7B7CB">
            <wp:extent cx="324269" cy="118745"/>
            <wp:effectExtent l="0" t="0" r="0" b="0"/>
            <wp:docPr id="12631" name="Picture 12631"/>
            <wp:cNvGraphicFramePr/>
            <a:graphic xmlns:a="http://schemas.openxmlformats.org/drawingml/2006/main">
              <a:graphicData uri="http://schemas.openxmlformats.org/drawingml/2006/picture">
                <pic:pic xmlns:pic="http://schemas.openxmlformats.org/drawingml/2006/picture">
                  <pic:nvPicPr>
                    <pic:cNvPr id="12631" name="Picture 12631"/>
                    <pic:cNvPicPr/>
                  </pic:nvPicPr>
                  <pic:blipFill>
                    <a:blip r:embed="rId232"/>
                    <a:stretch>
                      <a:fillRect/>
                    </a:stretch>
                  </pic:blipFill>
                  <pic:spPr>
                    <a:xfrm>
                      <a:off x="0" y="0"/>
                      <a:ext cx="324269" cy="118745"/>
                    </a:xfrm>
                    <a:prstGeom prst="rect">
                      <a:avLst/>
                    </a:prstGeom>
                  </pic:spPr>
                </pic:pic>
              </a:graphicData>
            </a:graphic>
          </wp:inline>
        </w:drawing>
      </w:r>
      <w:r>
        <w:rPr>
          <w:rFonts w:ascii="Arial" w:eastAsia="Arial" w:hAnsi="Arial" w:cs="Arial"/>
          <w:sz w:val="24"/>
        </w:rPr>
        <w:t xml:space="preserve"> references to "</w:t>
      </w:r>
      <w:r>
        <w:rPr>
          <w:rFonts w:ascii="Arial" w:eastAsia="Arial" w:hAnsi="Arial" w:cs="Arial"/>
          <w:b/>
          <w:sz w:val="24"/>
        </w:rPr>
        <w:t>writing</w:t>
      </w:r>
      <w:r>
        <w:rPr>
          <w:rFonts w:ascii="Arial" w:eastAsia="Arial" w:hAnsi="Arial" w:cs="Arial"/>
          <w:sz w:val="24"/>
        </w:rPr>
        <w:t xml:space="preserve">" include typing, printing, lithography, photography, display on a screen, electronic and facsimile transmission and other modes of representing or reproducing words in a visible form, and expressions referring to writing shall be construed accordingly;  </w:t>
      </w:r>
    </w:p>
    <w:p w14:paraId="5C4BADEF" w14:textId="77777777" w:rsidR="00AF20D0" w:rsidRDefault="00235498">
      <w:pPr>
        <w:spacing w:after="0" w:line="251" w:lineRule="auto"/>
        <w:ind w:left="3420" w:right="772" w:hanging="843"/>
        <w:jc w:val="both"/>
      </w:pPr>
      <w:r>
        <w:rPr>
          <w:noProof/>
        </w:rPr>
        <w:drawing>
          <wp:inline distT="0" distB="0" distL="0" distR="0" wp14:anchorId="0842C070" wp14:editId="03DD4C6D">
            <wp:extent cx="324269" cy="118745"/>
            <wp:effectExtent l="0" t="0" r="0" b="0"/>
            <wp:docPr id="12633" name="Picture 12633"/>
            <wp:cNvGraphicFramePr/>
            <a:graphic xmlns:a="http://schemas.openxmlformats.org/drawingml/2006/main">
              <a:graphicData uri="http://schemas.openxmlformats.org/drawingml/2006/picture">
                <pic:pic xmlns:pic="http://schemas.openxmlformats.org/drawingml/2006/picture">
                  <pic:nvPicPr>
                    <pic:cNvPr id="12633" name="Picture 12633"/>
                    <pic:cNvPicPr/>
                  </pic:nvPicPr>
                  <pic:blipFill>
                    <a:blip r:embed="rId233"/>
                    <a:stretch>
                      <a:fillRect/>
                    </a:stretch>
                  </pic:blipFill>
                  <pic:spPr>
                    <a:xfrm>
                      <a:off x="0" y="0"/>
                      <a:ext cx="324269" cy="118745"/>
                    </a:xfrm>
                    <a:prstGeom prst="rect">
                      <a:avLst/>
                    </a:prstGeom>
                  </pic:spPr>
                </pic:pic>
              </a:graphicData>
            </a:graphic>
          </wp:inline>
        </w:drawing>
      </w:r>
      <w:r>
        <w:rPr>
          <w:rFonts w:ascii="Arial" w:eastAsia="Arial" w:hAnsi="Arial" w:cs="Arial"/>
          <w:sz w:val="24"/>
        </w:rPr>
        <w:t xml:space="preserve"> references to "</w:t>
      </w:r>
      <w:r>
        <w:rPr>
          <w:rFonts w:ascii="Arial" w:eastAsia="Arial" w:hAnsi="Arial" w:cs="Arial"/>
          <w:b/>
          <w:sz w:val="24"/>
        </w:rPr>
        <w:t>representations</w:t>
      </w:r>
      <w:r>
        <w:rPr>
          <w:rFonts w:ascii="Arial" w:eastAsia="Arial" w:hAnsi="Arial" w:cs="Arial"/>
          <w:sz w:val="24"/>
        </w:rPr>
        <w:t>" shall be construed as references to present facts, to "</w:t>
      </w:r>
      <w:r>
        <w:rPr>
          <w:rFonts w:ascii="Arial" w:eastAsia="Arial" w:hAnsi="Arial" w:cs="Arial"/>
          <w:b/>
          <w:sz w:val="24"/>
        </w:rPr>
        <w:t>warranties</w:t>
      </w:r>
      <w:r>
        <w:rPr>
          <w:rFonts w:ascii="Arial" w:eastAsia="Arial" w:hAnsi="Arial" w:cs="Arial"/>
          <w:sz w:val="24"/>
        </w:rPr>
        <w:t>" as references to present and future facts and to "</w:t>
      </w:r>
      <w:r>
        <w:rPr>
          <w:rFonts w:ascii="Arial" w:eastAsia="Arial" w:hAnsi="Arial" w:cs="Arial"/>
          <w:b/>
          <w:sz w:val="24"/>
        </w:rPr>
        <w:t>undertakings"</w:t>
      </w:r>
      <w:r>
        <w:rPr>
          <w:rFonts w:ascii="Arial" w:eastAsia="Arial" w:hAnsi="Arial" w:cs="Arial"/>
          <w:sz w:val="24"/>
        </w:rPr>
        <w:t xml:space="preserve"> as references to obligations under the </w:t>
      </w:r>
    </w:p>
    <w:p w14:paraId="5E5CA408" w14:textId="2C9CB13B" w:rsidR="00AF20D0" w:rsidRDefault="00CA550D">
      <w:pPr>
        <w:spacing w:after="108" w:line="251" w:lineRule="auto"/>
        <w:ind w:left="2577" w:right="770" w:firstLine="843"/>
        <w:jc w:val="both"/>
      </w:pPr>
      <w:r>
        <w:rPr>
          <w:rFonts w:ascii="Arial" w:eastAsia="Arial" w:hAnsi="Arial" w:cs="Arial"/>
          <w:sz w:val="24"/>
        </w:rPr>
        <w:t xml:space="preserve">Contract;  </w:t>
      </w:r>
      <w:r w:rsidR="00235498">
        <w:rPr>
          <w:noProof/>
        </w:rPr>
        <w:drawing>
          <wp:inline distT="0" distB="0" distL="0" distR="0" wp14:anchorId="5BC9ACDD" wp14:editId="62F98E1F">
            <wp:extent cx="324269" cy="118745"/>
            <wp:effectExtent l="0" t="0" r="0" b="0"/>
            <wp:docPr id="12635" name="Picture 12635"/>
            <wp:cNvGraphicFramePr/>
            <a:graphic xmlns:a="http://schemas.openxmlformats.org/drawingml/2006/main">
              <a:graphicData uri="http://schemas.openxmlformats.org/drawingml/2006/picture">
                <pic:pic xmlns:pic="http://schemas.openxmlformats.org/drawingml/2006/picture">
                  <pic:nvPicPr>
                    <pic:cNvPr id="12635" name="Picture 12635"/>
                    <pic:cNvPicPr/>
                  </pic:nvPicPr>
                  <pic:blipFill>
                    <a:blip r:embed="rId234"/>
                    <a:stretch>
                      <a:fillRect/>
                    </a:stretch>
                  </pic:blipFill>
                  <pic:spPr>
                    <a:xfrm>
                      <a:off x="0" y="0"/>
                      <a:ext cx="324269" cy="118745"/>
                    </a:xfrm>
                    <a:prstGeom prst="rect">
                      <a:avLst/>
                    </a:prstGeom>
                  </pic:spPr>
                </pic:pic>
              </a:graphicData>
            </a:graphic>
          </wp:inline>
        </w:drawing>
      </w:r>
      <w:r w:rsidR="00235498">
        <w:rPr>
          <w:rFonts w:ascii="Arial" w:eastAsia="Arial" w:hAnsi="Arial" w:cs="Arial"/>
          <w:sz w:val="24"/>
        </w:rPr>
        <w:t xml:space="preserve"> references to </w:t>
      </w:r>
      <w:r w:rsidR="00235498">
        <w:rPr>
          <w:rFonts w:ascii="Arial" w:eastAsia="Arial" w:hAnsi="Arial" w:cs="Arial"/>
          <w:b/>
          <w:sz w:val="24"/>
        </w:rPr>
        <w:t xml:space="preserve">"Clauses" </w:t>
      </w:r>
      <w:r w:rsidR="00235498">
        <w:rPr>
          <w:rFonts w:ascii="Arial" w:eastAsia="Arial" w:hAnsi="Arial" w:cs="Arial"/>
          <w:sz w:val="24"/>
        </w:rPr>
        <w:t xml:space="preserve">and </w:t>
      </w:r>
      <w:r w:rsidR="00235498">
        <w:rPr>
          <w:rFonts w:ascii="Arial" w:eastAsia="Arial" w:hAnsi="Arial" w:cs="Arial"/>
          <w:b/>
          <w:sz w:val="24"/>
        </w:rPr>
        <w:t>"Schedules"</w:t>
      </w:r>
      <w:r w:rsidR="00235498">
        <w:rPr>
          <w:rFonts w:ascii="Arial" w:eastAsia="Arial" w:hAnsi="Arial" w:cs="Arial"/>
          <w:sz w:val="24"/>
        </w:rPr>
        <w:t xml:space="preserve"> are, unless otherwise provided, references to the clauses and schedules of the Core Terms and references in any Schedule to parts, paragraphs, annexes and tables are, unless otherwise provided, references to the parts, paragraphs, annexes and tables of the Schedule in which these references appear;   </w:t>
      </w:r>
    </w:p>
    <w:p w14:paraId="230DAA90" w14:textId="38A1B99A" w:rsidR="00AF20D0" w:rsidRDefault="00235498">
      <w:pPr>
        <w:spacing w:after="12" w:line="250" w:lineRule="auto"/>
        <w:ind w:left="2402" w:right="774" w:hanging="10"/>
        <w:jc w:val="right"/>
      </w:pPr>
      <w:r>
        <w:rPr>
          <w:noProof/>
        </w:rPr>
        <w:drawing>
          <wp:inline distT="0" distB="0" distL="0" distR="0" wp14:anchorId="1ACE346C" wp14:editId="73BDE20E">
            <wp:extent cx="324269" cy="118745"/>
            <wp:effectExtent l="0" t="0" r="0" b="0"/>
            <wp:docPr id="12637" name="Picture 12637"/>
            <wp:cNvGraphicFramePr/>
            <a:graphic xmlns:a="http://schemas.openxmlformats.org/drawingml/2006/main">
              <a:graphicData uri="http://schemas.openxmlformats.org/drawingml/2006/picture">
                <pic:pic xmlns:pic="http://schemas.openxmlformats.org/drawingml/2006/picture">
                  <pic:nvPicPr>
                    <pic:cNvPr id="12637" name="Picture 12637"/>
                    <pic:cNvPicPr/>
                  </pic:nvPicPr>
                  <pic:blipFill>
                    <a:blip r:embed="rId235"/>
                    <a:stretch>
                      <a:fillRect/>
                    </a:stretch>
                  </pic:blipFill>
                  <pic:spPr>
                    <a:xfrm>
                      <a:off x="0" y="0"/>
                      <a:ext cx="324269" cy="118745"/>
                    </a:xfrm>
                    <a:prstGeom prst="rect">
                      <a:avLst/>
                    </a:prstGeom>
                  </pic:spPr>
                </pic:pic>
              </a:graphicData>
            </a:graphic>
          </wp:inline>
        </w:drawing>
      </w:r>
      <w:r>
        <w:rPr>
          <w:rFonts w:ascii="Arial" w:eastAsia="Arial" w:hAnsi="Arial" w:cs="Arial"/>
          <w:sz w:val="24"/>
        </w:rPr>
        <w:t xml:space="preserve"> references to </w:t>
      </w:r>
      <w:r>
        <w:rPr>
          <w:rFonts w:ascii="Arial" w:eastAsia="Arial" w:hAnsi="Arial" w:cs="Arial"/>
          <w:b/>
          <w:sz w:val="24"/>
        </w:rPr>
        <w:t>"Paragraphs"</w:t>
      </w:r>
      <w:r>
        <w:rPr>
          <w:rFonts w:ascii="Arial" w:eastAsia="Arial" w:hAnsi="Arial" w:cs="Arial"/>
          <w:sz w:val="24"/>
        </w:rPr>
        <w:t xml:space="preserve"> are, unless otherwise provided, references to the paragraph of the appropriate Schedules unless otherwise </w:t>
      </w:r>
      <w:r w:rsidR="00CA550D">
        <w:rPr>
          <w:rFonts w:ascii="Arial" w:eastAsia="Arial" w:hAnsi="Arial" w:cs="Arial"/>
          <w:sz w:val="24"/>
        </w:rPr>
        <w:t xml:space="preserve">provided;  </w:t>
      </w:r>
      <w:r>
        <w:rPr>
          <w:noProof/>
        </w:rPr>
        <w:drawing>
          <wp:inline distT="0" distB="0" distL="0" distR="0" wp14:anchorId="56963696" wp14:editId="5BB8E9F0">
            <wp:extent cx="408000" cy="118745"/>
            <wp:effectExtent l="0" t="0" r="0" b="0"/>
            <wp:docPr id="12639" name="Picture 12639"/>
            <wp:cNvGraphicFramePr/>
            <a:graphic xmlns:a="http://schemas.openxmlformats.org/drawingml/2006/main">
              <a:graphicData uri="http://schemas.openxmlformats.org/drawingml/2006/picture">
                <pic:pic xmlns:pic="http://schemas.openxmlformats.org/drawingml/2006/picture">
                  <pic:nvPicPr>
                    <pic:cNvPr id="12639" name="Picture 12639"/>
                    <pic:cNvPicPr/>
                  </pic:nvPicPr>
                  <pic:blipFill>
                    <a:blip r:embed="rId236"/>
                    <a:stretch>
                      <a:fillRect/>
                    </a:stretch>
                  </pic:blipFill>
                  <pic:spPr>
                    <a:xfrm>
                      <a:off x="0" y="0"/>
                      <a:ext cx="408000" cy="118745"/>
                    </a:xfrm>
                    <a:prstGeom prst="rect">
                      <a:avLst/>
                    </a:prstGeom>
                  </pic:spPr>
                </pic:pic>
              </a:graphicData>
            </a:graphic>
          </wp:inline>
        </w:drawing>
      </w:r>
      <w:r>
        <w:rPr>
          <w:rFonts w:ascii="Arial" w:eastAsia="Arial" w:hAnsi="Arial" w:cs="Arial"/>
          <w:sz w:val="24"/>
        </w:rPr>
        <w:t xml:space="preserve"> references to a series of Clauses or Paragraphs shall be inclusive  </w:t>
      </w:r>
    </w:p>
    <w:p w14:paraId="5E55201E" w14:textId="77777777" w:rsidR="00AF20D0" w:rsidRDefault="00235498">
      <w:pPr>
        <w:spacing w:after="110" w:line="251" w:lineRule="auto"/>
        <w:ind w:left="3434" w:right="8" w:hanging="9"/>
      </w:pPr>
      <w:r>
        <w:rPr>
          <w:rFonts w:ascii="Arial" w:eastAsia="Arial" w:hAnsi="Arial" w:cs="Arial"/>
          <w:sz w:val="24"/>
        </w:rPr>
        <w:t xml:space="preserve">of the clause numbers specified;  </w:t>
      </w:r>
    </w:p>
    <w:p w14:paraId="02BDF585" w14:textId="77777777" w:rsidR="00AF20D0" w:rsidRDefault="00235498">
      <w:pPr>
        <w:spacing w:after="12" w:line="250" w:lineRule="auto"/>
        <w:ind w:left="187" w:right="779" w:hanging="10"/>
        <w:jc w:val="right"/>
      </w:pPr>
      <w:r>
        <w:rPr>
          <w:noProof/>
        </w:rPr>
        <w:drawing>
          <wp:inline distT="0" distB="0" distL="0" distR="0" wp14:anchorId="5FF38709" wp14:editId="1C903EDC">
            <wp:extent cx="388201" cy="118745"/>
            <wp:effectExtent l="0" t="0" r="0" b="0"/>
            <wp:docPr id="12884" name="Picture 12884"/>
            <wp:cNvGraphicFramePr/>
            <a:graphic xmlns:a="http://schemas.openxmlformats.org/drawingml/2006/main">
              <a:graphicData uri="http://schemas.openxmlformats.org/drawingml/2006/picture">
                <pic:pic xmlns:pic="http://schemas.openxmlformats.org/drawingml/2006/picture">
                  <pic:nvPicPr>
                    <pic:cNvPr id="12884" name="Picture 12884"/>
                    <pic:cNvPicPr/>
                  </pic:nvPicPr>
                  <pic:blipFill>
                    <a:blip r:embed="rId237"/>
                    <a:stretch>
                      <a:fillRect/>
                    </a:stretch>
                  </pic:blipFill>
                  <pic:spPr>
                    <a:xfrm>
                      <a:off x="0" y="0"/>
                      <a:ext cx="388201" cy="118745"/>
                    </a:xfrm>
                    <a:prstGeom prst="rect">
                      <a:avLst/>
                    </a:prstGeom>
                  </pic:spPr>
                </pic:pic>
              </a:graphicData>
            </a:graphic>
          </wp:inline>
        </w:drawing>
      </w:r>
      <w:r>
        <w:rPr>
          <w:rFonts w:ascii="Arial" w:eastAsia="Arial" w:hAnsi="Arial" w:cs="Arial"/>
          <w:sz w:val="24"/>
        </w:rPr>
        <w:t xml:space="preserve"> the headings in each Contract are for ease of reference only and shall </w:t>
      </w:r>
    </w:p>
    <w:p w14:paraId="4C80A1E4" w14:textId="77777777" w:rsidR="00AF20D0" w:rsidRDefault="00235498">
      <w:pPr>
        <w:spacing w:after="108" w:line="251" w:lineRule="auto"/>
        <w:ind w:left="2578" w:right="770"/>
        <w:jc w:val="both"/>
      </w:pPr>
      <w:r>
        <w:rPr>
          <w:rFonts w:ascii="Arial" w:eastAsia="Arial" w:hAnsi="Arial" w:cs="Arial"/>
          <w:sz w:val="24"/>
        </w:rPr>
        <w:t xml:space="preserve">not affect the interpretation or construction of a Contract; and </w:t>
      </w:r>
      <w:r>
        <w:rPr>
          <w:noProof/>
        </w:rPr>
        <w:drawing>
          <wp:inline distT="0" distB="0" distL="0" distR="0" wp14:anchorId="64C8488C" wp14:editId="72941FC3">
            <wp:extent cx="408000" cy="118745"/>
            <wp:effectExtent l="0" t="0" r="0" b="0"/>
            <wp:docPr id="12886" name="Picture 12886"/>
            <wp:cNvGraphicFramePr/>
            <a:graphic xmlns:a="http://schemas.openxmlformats.org/drawingml/2006/main">
              <a:graphicData uri="http://schemas.openxmlformats.org/drawingml/2006/picture">
                <pic:pic xmlns:pic="http://schemas.openxmlformats.org/drawingml/2006/picture">
                  <pic:nvPicPr>
                    <pic:cNvPr id="12886" name="Picture 12886"/>
                    <pic:cNvPicPr/>
                  </pic:nvPicPr>
                  <pic:blipFill>
                    <a:blip r:embed="rId238"/>
                    <a:stretch>
                      <a:fillRect/>
                    </a:stretch>
                  </pic:blipFill>
                  <pic:spPr>
                    <a:xfrm>
                      <a:off x="0" y="0"/>
                      <a:ext cx="408000" cy="118745"/>
                    </a:xfrm>
                    <a:prstGeom prst="rect">
                      <a:avLst/>
                    </a:prstGeom>
                  </pic:spPr>
                </pic:pic>
              </a:graphicData>
            </a:graphic>
          </wp:inline>
        </w:drawing>
      </w:r>
      <w:r>
        <w:rPr>
          <w:rFonts w:ascii="Arial" w:eastAsia="Arial" w:hAnsi="Arial" w:cs="Arial"/>
          <w:sz w:val="24"/>
        </w:rPr>
        <w:t xml:space="preserve"> where the Buyer is a Crown Body the Supplier shall be treated as contracting with the Crown as a whole.  </w:t>
      </w:r>
    </w:p>
    <w:p w14:paraId="7DCF98F8" w14:textId="77777777" w:rsidR="00AF20D0" w:rsidRDefault="00235498">
      <w:pPr>
        <w:spacing w:after="110" w:line="251" w:lineRule="auto"/>
        <w:ind w:left="2573" w:right="217" w:hanging="548"/>
      </w:pPr>
      <w:r>
        <w:rPr>
          <w:noProof/>
        </w:rPr>
        <w:lastRenderedPageBreak/>
        <w:drawing>
          <wp:inline distT="0" distB="0" distL="0" distR="0" wp14:anchorId="3793742D" wp14:editId="2EDCB166">
            <wp:extent cx="196164" cy="115570"/>
            <wp:effectExtent l="0" t="0" r="0" b="0"/>
            <wp:docPr id="12888" name="Picture 12888"/>
            <wp:cNvGraphicFramePr/>
            <a:graphic xmlns:a="http://schemas.openxmlformats.org/drawingml/2006/main">
              <a:graphicData uri="http://schemas.openxmlformats.org/drawingml/2006/picture">
                <pic:pic xmlns:pic="http://schemas.openxmlformats.org/drawingml/2006/picture">
                  <pic:nvPicPr>
                    <pic:cNvPr id="12888" name="Picture 12888"/>
                    <pic:cNvPicPr/>
                  </pic:nvPicPr>
                  <pic:blipFill>
                    <a:blip r:embed="rId239"/>
                    <a:stretch>
                      <a:fillRect/>
                    </a:stretch>
                  </pic:blipFill>
                  <pic:spPr>
                    <a:xfrm>
                      <a:off x="0" y="0"/>
                      <a:ext cx="196164" cy="115570"/>
                    </a:xfrm>
                    <a:prstGeom prst="rect">
                      <a:avLst/>
                    </a:prstGeom>
                  </pic:spPr>
                </pic:pic>
              </a:graphicData>
            </a:graphic>
          </wp:inline>
        </w:drawing>
      </w:r>
      <w:r>
        <w:rPr>
          <w:rFonts w:ascii="Arial" w:eastAsia="Arial" w:hAnsi="Arial" w:cs="Arial"/>
          <w:sz w:val="24"/>
        </w:rPr>
        <w:t xml:space="preserve"> In each Contract, unless the context otherwise requires, the following words shall have the following meanings:  </w:t>
      </w:r>
    </w:p>
    <w:p w14:paraId="202C5D94" w14:textId="77777777" w:rsidR="00AF20D0" w:rsidRDefault="00235498">
      <w:pPr>
        <w:spacing w:after="0"/>
        <w:ind w:left="2007"/>
      </w:pPr>
      <w:r>
        <w:rPr>
          <w:rFonts w:ascii="Arial" w:eastAsia="Arial" w:hAnsi="Arial" w:cs="Arial"/>
          <w:sz w:val="24"/>
        </w:rPr>
        <w:t xml:space="preserve">  </w:t>
      </w:r>
    </w:p>
    <w:tbl>
      <w:tblPr>
        <w:tblStyle w:val="TableGrid"/>
        <w:tblW w:w="9750" w:type="dxa"/>
        <w:tblInd w:w="1450" w:type="dxa"/>
        <w:tblCellMar>
          <w:top w:w="25" w:type="dxa"/>
          <w:left w:w="5" w:type="dxa"/>
        </w:tblCellMar>
        <w:tblLook w:val="04A0" w:firstRow="1" w:lastRow="0" w:firstColumn="1" w:lastColumn="0" w:noHBand="0" w:noVBand="1"/>
      </w:tblPr>
      <w:tblGrid>
        <w:gridCol w:w="2182"/>
        <w:gridCol w:w="7568"/>
      </w:tblGrid>
      <w:tr w:rsidR="00AF20D0" w14:paraId="2E082280"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610EB76D" w14:textId="77777777" w:rsidR="00AF20D0" w:rsidRDefault="00235498">
            <w:r>
              <w:rPr>
                <w:rFonts w:ascii="Arial" w:eastAsia="Arial" w:hAnsi="Arial" w:cs="Arial"/>
                <w:b/>
                <w:sz w:val="24"/>
              </w:rPr>
              <w:t xml:space="preserve">"Achieve"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C9FC770" w14:textId="77777777" w:rsidR="00AF20D0" w:rsidRDefault="00235498">
            <w:pPr>
              <w:ind w:left="109"/>
            </w:pPr>
            <w:r>
              <w:rPr>
                <w:rFonts w:ascii="Arial" w:eastAsia="Arial" w:hAnsi="Arial" w:cs="Arial"/>
              </w:rPr>
              <w:t xml:space="preserve"> </w:t>
            </w:r>
            <w:r>
              <w:rPr>
                <w:rFonts w:ascii="Arial" w:eastAsia="Arial" w:hAnsi="Arial" w:cs="Arial"/>
                <w:sz w:val="24"/>
              </w:rPr>
              <w:t xml:space="preserve">in respect of a Test, to successfully pass such Test without any Test  </w:t>
            </w:r>
          </w:p>
          <w:p w14:paraId="68B2CA4F" w14:textId="77777777" w:rsidR="00AF20D0" w:rsidRDefault="00235498">
            <w:pPr>
              <w:ind w:left="279" w:right="100"/>
              <w:jc w:val="both"/>
            </w:pPr>
            <w:r>
              <w:rPr>
                <w:rFonts w:ascii="Arial" w:eastAsia="Arial" w:hAnsi="Arial" w:cs="Arial"/>
                <w:sz w:val="24"/>
              </w:rPr>
              <w:t>Issues and in respect of a Milestone, the issue of a Satisfaction Certificate in respect of that Milestone and "</w:t>
            </w:r>
            <w:r>
              <w:rPr>
                <w:rFonts w:ascii="Arial" w:eastAsia="Arial" w:hAnsi="Arial" w:cs="Arial"/>
                <w:b/>
                <w:sz w:val="24"/>
              </w:rPr>
              <w:t>Achieved</w:t>
            </w:r>
            <w:r>
              <w:rPr>
                <w:rFonts w:ascii="Arial" w:eastAsia="Arial" w:hAnsi="Arial" w:cs="Arial"/>
                <w:sz w:val="24"/>
              </w:rPr>
              <w:t>", "</w:t>
            </w:r>
            <w:r>
              <w:rPr>
                <w:rFonts w:ascii="Arial" w:eastAsia="Arial" w:hAnsi="Arial" w:cs="Arial"/>
                <w:b/>
                <w:sz w:val="24"/>
              </w:rPr>
              <w:t>Achieving</w:t>
            </w:r>
            <w:r>
              <w:rPr>
                <w:rFonts w:ascii="Arial" w:eastAsia="Arial" w:hAnsi="Arial" w:cs="Arial"/>
                <w:sz w:val="24"/>
              </w:rPr>
              <w:t>" and "</w:t>
            </w:r>
            <w:r>
              <w:rPr>
                <w:rFonts w:ascii="Arial" w:eastAsia="Arial" w:hAnsi="Arial" w:cs="Arial"/>
                <w:b/>
                <w:sz w:val="24"/>
              </w:rPr>
              <w:t>Achievement</w:t>
            </w:r>
            <w:r>
              <w:rPr>
                <w:rFonts w:ascii="Arial" w:eastAsia="Arial" w:hAnsi="Arial" w:cs="Arial"/>
                <w:sz w:val="24"/>
              </w:rPr>
              <w:t xml:space="preserve">" shall be construed accordingly;  </w:t>
            </w:r>
          </w:p>
        </w:tc>
      </w:tr>
      <w:tr w:rsidR="00AF20D0" w14:paraId="7E7428F4"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09204E43" w14:textId="77777777" w:rsidR="00AF20D0" w:rsidRDefault="00235498">
            <w:pPr>
              <w:spacing w:after="3"/>
            </w:pPr>
            <w:r>
              <w:rPr>
                <w:rFonts w:ascii="Arial" w:eastAsia="Arial" w:hAnsi="Arial" w:cs="Arial"/>
                <w:b/>
                <w:sz w:val="24"/>
              </w:rPr>
              <w:t xml:space="preserve">"Additional </w:t>
            </w:r>
            <w:r>
              <w:rPr>
                <w:rFonts w:ascii="Arial" w:eastAsia="Arial" w:hAnsi="Arial" w:cs="Arial"/>
                <w:sz w:val="24"/>
              </w:rPr>
              <w:t xml:space="preserve"> </w:t>
            </w:r>
          </w:p>
          <w:p w14:paraId="376717F0" w14:textId="77777777" w:rsidR="00AF20D0" w:rsidRDefault="00235498">
            <w:r>
              <w:rPr>
                <w:rFonts w:ascii="Arial" w:eastAsia="Arial" w:hAnsi="Arial" w:cs="Arial"/>
                <w:b/>
                <w:sz w:val="24"/>
              </w:rPr>
              <w:t xml:space="preserve">Insurances"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90E237D" w14:textId="77777777" w:rsidR="00AF20D0" w:rsidRDefault="00235498">
            <w:pPr>
              <w:ind w:left="279" w:right="107" w:hanging="170"/>
              <w:jc w:val="both"/>
            </w:pPr>
            <w:r>
              <w:rPr>
                <w:rFonts w:ascii="Arial" w:eastAsia="Arial" w:hAnsi="Arial" w:cs="Arial"/>
              </w:rPr>
              <w:t xml:space="preserve"> </w:t>
            </w:r>
            <w:r>
              <w:rPr>
                <w:rFonts w:ascii="Arial" w:eastAsia="Arial" w:hAnsi="Arial" w:cs="Arial"/>
                <w:sz w:val="24"/>
              </w:rPr>
              <w:t>insurance requirements relating to an Order Contract specified in the Order Form additional to those outlined in Joint Schedule 3 (Insurance Requirements</w:t>
            </w:r>
            <w:proofErr w:type="gramStart"/>
            <w:r>
              <w:rPr>
                <w:rFonts w:ascii="Arial" w:eastAsia="Arial" w:hAnsi="Arial" w:cs="Arial"/>
                <w:sz w:val="24"/>
              </w:rPr>
              <w:t xml:space="preserve">);   </w:t>
            </w:r>
            <w:proofErr w:type="gramEnd"/>
          </w:p>
        </w:tc>
      </w:tr>
      <w:tr w:rsidR="00AF20D0" w14:paraId="71600937" w14:textId="77777777">
        <w:trPr>
          <w:trHeight w:val="1255"/>
        </w:trPr>
        <w:tc>
          <w:tcPr>
            <w:tcW w:w="2182" w:type="dxa"/>
            <w:tcBorders>
              <w:top w:val="single" w:sz="4" w:space="0" w:color="000000"/>
              <w:left w:val="single" w:sz="4" w:space="0" w:color="000000"/>
              <w:bottom w:val="single" w:sz="4" w:space="0" w:color="000000"/>
              <w:right w:val="single" w:sz="4" w:space="0" w:color="000000"/>
            </w:tcBorders>
          </w:tcPr>
          <w:p w14:paraId="495421D6" w14:textId="77777777" w:rsidR="00AF20D0" w:rsidRDefault="00235498">
            <w:r>
              <w:rPr>
                <w:rFonts w:ascii="Arial" w:eastAsia="Arial" w:hAnsi="Arial" w:cs="Arial"/>
                <w:b/>
                <w:sz w:val="24"/>
              </w:rPr>
              <w:t xml:space="preserve">"Admin Fee”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BA2D8B2" w14:textId="77777777" w:rsidR="00AF20D0" w:rsidRDefault="00235498" w:rsidP="00CA550D">
            <w:pPr>
              <w:ind w:left="279" w:right="98" w:hanging="170"/>
            </w:pPr>
            <w:r>
              <w:rPr>
                <w:rFonts w:ascii="Arial" w:eastAsia="Arial" w:hAnsi="Arial" w:cs="Arial"/>
              </w:rPr>
              <w:t xml:space="preserve"> </w:t>
            </w:r>
            <w:r>
              <w:rPr>
                <w:rFonts w:ascii="Arial" w:eastAsia="Arial" w:hAnsi="Arial" w:cs="Arial"/>
                <w:sz w:val="24"/>
              </w:rPr>
              <w:t xml:space="preserve">means the costs incurred by CCS in dealing with MI Failures calculated in accordance with the tariff of administration charges published by the CCS on: http://CCS.cabinetoffice.gov.uk/iamsupplier/management-information/admin-fees;  </w:t>
            </w:r>
          </w:p>
        </w:tc>
      </w:tr>
      <w:tr w:rsidR="00AF20D0" w14:paraId="33D8A8FD"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0C4E7A0C" w14:textId="77777777" w:rsidR="00AF20D0" w:rsidRDefault="00235498">
            <w:r>
              <w:rPr>
                <w:rFonts w:ascii="Arial" w:eastAsia="Arial" w:hAnsi="Arial" w:cs="Arial"/>
                <w:b/>
                <w:sz w:val="24"/>
              </w:rPr>
              <w:t xml:space="preserve">"Affected Party"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9ACC399" w14:textId="77777777" w:rsidR="00AF20D0" w:rsidRDefault="00235498">
            <w:pPr>
              <w:ind w:left="109"/>
            </w:pPr>
            <w:r>
              <w:rPr>
                <w:rFonts w:ascii="Arial" w:eastAsia="Arial" w:hAnsi="Arial" w:cs="Arial"/>
              </w:rPr>
              <w:t xml:space="preserve"> </w:t>
            </w:r>
            <w:r>
              <w:rPr>
                <w:rFonts w:ascii="Arial" w:eastAsia="Arial" w:hAnsi="Arial" w:cs="Arial"/>
                <w:sz w:val="24"/>
              </w:rPr>
              <w:t xml:space="preserve">the party seeking to claim relief in respect of a Force Majeure Event;  </w:t>
            </w:r>
          </w:p>
        </w:tc>
      </w:tr>
      <w:tr w:rsidR="00AF20D0" w14:paraId="0938E04E" w14:textId="77777777">
        <w:trPr>
          <w:trHeight w:val="984"/>
        </w:trPr>
        <w:tc>
          <w:tcPr>
            <w:tcW w:w="2182" w:type="dxa"/>
            <w:tcBorders>
              <w:top w:val="single" w:sz="4" w:space="0" w:color="000000"/>
              <w:left w:val="single" w:sz="4" w:space="0" w:color="000000"/>
              <w:bottom w:val="single" w:sz="4" w:space="0" w:color="000000"/>
              <w:right w:val="single" w:sz="4" w:space="0" w:color="000000"/>
            </w:tcBorders>
          </w:tcPr>
          <w:p w14:paraId="19D7B4AD" w14:textId="77777777" w:rsidR="00AF20D0" w:rsidRDefault="00235498">
            <w:r>
              <w:rPr>
                <w:rFonts w:ascii="Arial" w:eastAsia="Arial" w:hAnsi="Arial" w:cs="Arial"/>
                <w:b/>
                <w:sz w:val="24"/>
              </w:rPr>
              <w:t xml:space="preserve">"Affiliates"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33AFE42" w14:textId="77777777" w:rsidR="00AF20D0" w:rsidRDefault="00235498">
            <w:pPr>
              <w:ind w:left="279" w:right="109" w:hanging="170"/>
              <w:jc w:val="both"/>
            </w:pPr>
            <w:r>
              <w:rPr>
                <w:rFonts w:ascii="Arial" w:eastAsia="Arial" w:hAnsi="Arial" w:cs="Arial"/>
              </w:rPr>
              <w:t xml:space="preserve"> </w:t>
            </w:r>
            <w:r>
              <w:rPr>
                <w:rFonts w:ascii="Arial" w:eastAsia="Arial" w:hAnsi="Arial" w:cs="Arial"/>
                <w:sz w:val="24"/>
              </w:rPr>
              <w:t xml:space="preserve">in relation to a body corporate, any other entity which directly or indirectly Controls, is Controlled by, or is under direct or indirect common Control of that body corporate from time to time;  </w:t>
            </w:r>
          </w:p>
        </w:tc>
      </w:tr>
      <w:tr w:rsidR="00AF20D0" w14:paraId="68AE32DB" w14:textId="77777777">
        <w:trPr>
          <w:trHeight w:val="428"/>
        </w:trPr>
        <w:tc>
          <w:tcPr>
            <w:tcW w:w="2182" w:type="dxa"/>
            <w:tcBorders>
              <w:top w:val="single" w:sz="4" w:space="0" w:color="000000"/>
              <w:left w:val="single" w:sz="4" w:space="0" w:color="000000"/>
              <w:bottom w:val="single" w:sz="4" w:space="0" w:color="000000"/>
              <w:right w:val="single" w:sz="4" w:space="0" w:color="000000"/>
            </w:tcBorders>
          </w:tcPr>
          <w:p w14:paraId="6601B7E6" w14:textId="77777777" w:rsidR="00AF20D0" w:rsidRDefault="00235498">
            <w:r>
              <w:rPr>
                <w:rFonts w:ascii="Arial" w:eastAsia="Arial" w:hAnsi="Arial" w:cs="Arial"/>
                <w:b/>
                <w:sz w:val="24"/>
              </w:rPr>
              <w:t xml:space="preserve">“Annex”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AF8DFCA" w14:textId="77777777" w:rsidR="00AF20D0" w:rsidRDefault="00235498">
            <w:pPr>
              <w:ind w:left="109"/>
            </w:pPr>
            <w:r>
              <w:rPr>
                <w:rFonts w:ascii="Arial" w:eastAsia="Arial" w:hAnsi="Arial" w:cs="Arial"/>
              </w:rPr>
              <w:t xml:space="preserve"> </w:t>
            </w:r>
            <w:r>
              <w:rPr>
                <w:rFonts w:ascii="Arial" w:eastAsia="Arial" w:hAnsi="Arial" w:cs="Arial"/>
                <w:sz w:val="24"/>
              </w:rPr>
              <w:t xml:space="preserve">extra information which supports a Schedule;  </w:t>
            </w:r>
          </w:p>
        </w:tc>
      </w:tr>
      <w:tr w:rsidR="00AF20D0" w14:paraId="24AA425B"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7DE1D9BD" w14:textId="77777777" w:rsidR="00AF20D0" w:rsidRDefault="00235498">
            <w:r>
              <w:rPr>
                <w:rFonts w:ascii="Arial" w:eastAsia="Arial" w:hAnsi="Arial" w:cs="Arial"/>
                <w:b/>
                <w:sz w:val="24"/>
              </w:rPr>
              <w:t xml:space="preserve">"Approval"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C6B3439" w14:textId="77777777" w:rsidR="00AF20D0" w:rsidRDefault="00235498">
            <w:pPr>
              <w:ind w:left="109"/>
            </w:pPr>
            <w:r>
              <w:rPr>
                <w:rFonts w:ascii="Arial" w:eastAsia="Arial" w:hAnsi="Arial" w:cs="Arial"/>
              </w:rPr>
              <w:t xml:space="preserve"> </w:t>
            </w:r>
            <w:r>
              <w:rPr>
                <w:rFonts w:ascii="Arial" w:eastAsia="Arial" w:hAnsi="Arial" w:cs="Arial"/>
                <w:sz w:val="24"/>
              </w:rPr>
              <w:t>the prior written consent of the Buyer and "</w:t>
            </w:r>
            <w:r>
              <w:rPr>
                <w:rFonts w:ascii="Arial" w:eastAsia="Arial" w:hAnsi="Arial" w:cs="Arial"/>
                <w:b/>
                <w:sz w:val="24"/>
              </w:rPr>
              <w:t>Approve</w:t>
            </w:r>
            <w:r>
              <w:rPr>
                <w:rFonts w:ascii="Arial" w:eastAsia="Arial" w:hAnsi="Arial" w:cs="Arial"/>
                <w:sz w:val="24"/>
              </w:rPr>
              <w:t>" and "</w:t>
            </w:r>
            <w:r>
              <w:rPr>
                <w:rFonts w:ascii="Arial" w:eastAsia="Arial" w:hAnsi="Arial" w:cs="Arial"/>
                <w:b/>
                <w:sz w:val="24"/>
              </w:rPr>
              <w:t>Approved</w:t>
            </w:r>
            <w:r>
              <w:rPr>
                <w:rFonts w:ascii="Arial" w:eastAsia="Arial" w:hAnsi="Arial" w:cs="Arial"/>
                <w:sz w:val="24"/>
              </w:rPr>
              <w:t xml:space="preserve">" </w:t>
            </w:r>
          </w:p>
          <w:p w14:paraId="17BF659F" w14:textId="77777777" w:rsidR="00AF20D0" w:rsidRDefault="00235498">
            <w:pPr>
              <w:ind w:left="279"/>
            </w:pPr>
            <w:r>
              <w:rPr>
                <w:rFonts w:ascii="Arial" w:eastAsia="Arial" w:hAnsi="Arial" w:cs="Arial"/>
                <w:sz w:val="24"/>
              </w:rPr>
              <w:t xml:space="preserve">shall be construed accordingly;  </w:t>
            </w:r>
          </w:p>
        </w:tc>
      </w:tr>
      <w:tr w:rsidR="00AF20D0" w14:paraId="6C5669E6" w14:textId="77777777">
        <w:trPr>
          <w:trHeight w:val="5199"/>
        </w:trPr>
        <w:tc>
          <w:tcPr>
            <w:tcW w:w="2182" w:type="dxa"/>
            <w:tcBorders>
              <w:top w:val="single" w:sz="4" w:space="0" w:color="000000"/>
              <w:left w:val="single" w:sz="4" w:space="0" w:color="000000"/>
              <w:bottom w:val="single" w:sz="4" w:space="0" w:color="000000"/>
              <w:right w:val="single" w:sz="4" w:space="0" w:color="000000"/>
            </w:tcBorders>
          </w:tcPr>
          <w:p w14:paraId="32C05C60" w14:textId="77777777" w:rsidR="00AF20D0" w:rsidRDefault="00235498">
            <w:r>
              <w:rPr>
                <w:rFonts w:ascii="Arial" w:eastAsia="Arial" w:hAnsi="Arial" w:cs="Arial"/>
                <w:b/>
                <w:sz w:val="24"/>
              </w:rPr>
              <w:t xml:space="preserve">"Audit"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8A49503" w14:textId="77777777" w:rsidR="00AF20D0" w:rsidRDefault="00235498">
            <w:pPr>
              <w:spacing w:after="99"/>
              <w:ind w:left="109"/>
            </w:pPr>
            <w:r>
              <w:rPr>
                <w:rFonts w:ascii="Arial" w:eastAsia="Arial" w:hAnsi="Arial" w:cs="Arial"/>
              </w:rPr>
              <w:t xml:space="preserve"> </w:t>
            </w:r>
            <w:r>
              <w:rPr>
                <w:rFonts w:ascii="Arial" w:eastAsia="Arial" w:hAnsi="Arial" w:cs="Arial"/>
                <w:sz w:val="24"/>
              </w:rPr>
              <w:t xml:space="preserve">the Relevant Authority’s right to:   </w:t>
            </w:r>
          </w:p>
          <w:p w14:paraId="7CF54829" w14:textId="77777777" w:rsidR="00AF20D0" w:rsidRDefault="00235498" w:rsidP="009D61DA">
            <w:pPr>
              <w:numPr>
                <w:ilvl w:val="0"/>
                <w:numId w:val="162"/>
              </w:numPr>
              <w:spacing w:after="123" w:line="240" w:lineRule="auto"/>
              <w:ind w:left="540" w:right="106" w:hanging="259"/>
              <w:jc w:val="both"/>
            </w:pPr>
            <w:r>
              <w:rPr>
                <w:rFonts w:ascii="Arial" w:eastAsia="Arial" w:hAnsi="Arial" w:cs="Arial"/>
                <w:sz w:val="24"/>
              </w:rPr>
              <w:t xml:space="preserve">verify the accuracy of the Charges and any other amounts payable by a Buyer under an Order Contract (including proposed or actual variations to them in accordance with the Contract);   </w:t>
            </w:r>
          </w:p>
          <w:p w14:paraId="68DE5650" w14:textId="77777777" w:rsidR="00AF20D0" w:rsidRDefault="00235498" w:rsidP="009D61DA">
            <w:pPr>
              <w:numPr>
                <w:ilvl w:val="0"/>
                <w:numId w:val="162"/>
              </w:numPr>
              <w:spacing w:after="121" w:line="240" w:lineRule="auto"/>
              <w:ind w:left="540" w:right="106" w:hanging="259"/>
              <w:jc w:val="both"/>
            </w:pPr>
            <w:r>
              <w:rPr>
                <w:rFonts w:ascii="Arial" w:eastAsia="Arial" w:hAnsi="Arial" w:cs="Arial"/>
                <w:sz w:val="24"/>
              </w:rPr>
              <w:t xml:space="preserve">verify the costs of the Supplier (including the costs of all Subcontractors and any third party suppliers) in connection with the provision of the Services;  </w:t>
            </w:r>
          </w:p>
          <w:p w14:paraId="34A219FF" w14:textId="77777777" w:rsidR="00AF20D0" w:rsidRDefault="00235498" w:rsidP="009D61DA">
            <w:pPr>
              <w:numPr>
                <w:ilvl w:val="0"/>
                <w:numId w:val="162"/>
              </w:numPr>
              <w:spacing w:after="147"/>
              <w:ind w:left="540" w:right="106" w:hanging="259"/>
              <w:jc w:val="both"/>
            </w:pPr>
            <w:r>
              <w:rPr>
                <w:rFonts w:ascii="Arial" w:eastAsia="Arial" w:hAnsi="Arial" w:cs="Arial"/>
                <w:sz w:val="24"/>
              </w:rPr>
              <w:t xml:space="preserve">verify the Open Book Data;  </w:t>
            </w:r>
          </w:p>
          <w:p w14:paraId="49CC2ACC" w14:textId="77777777" w:rsidR="00AF20D0" w:rsidRDefault="00235498" w:rsidP="009D61DA">
            <w:pPr>
              <w:numPr>
                <w:ilvl w:val="0"/>
                <w:numId w:val="162"/>
              </w:numPr>
              <w:spacing w:after="120" w:line="240" w:lineRule="auto"/>
              <w:ind w:left="540" w:right="106" w:hanging="259"/>
              <w:jc w:val="both"/>
            </w:pPr>
            <w:r>
              <w:rPr>
                <w:rFonts w:ascii="Arial" w:eastAsia="Arial" w:hAnsi="Arial" w:cs="Arial"/>
                <w:sz w:val="24"/>
              </w:rPr>
              <w:t xml:space="preserve">verify the Supplier’s and each Subcontractor’s compliance with the applicable Law;  </w:t>
            </w:r>
          </w:p>
          <w:p w14:paraId="3892A1D0" w14:textId="77777777" w:rsidR="00AF20D0" w:rsidRDefault="00235498" w:rsidP="009D61DA">
            <w:pPr>
              <w:numPr>
                <w:ilvl w:val="0"/>
                <w:numId w:val="162"/>
              </w:numPr>
              <w:ind w:left="540" w:right="106" w:hanging="259"/>
              <w:jc w:val="both"/>
            </w:pPr>
            <w:r>
              <w:rPr>
                <w:rFonts w:ascii="Arial" w:eastAsia="Arial" w:hAnsi="Arial" w:cs="Arial"/>
                <w:sz w:val="24"/>
              </w:rPr>
              <w:t xml:space="preserve">identify or investigate actual or suspected breach of Clauses 27 to 33 and/or Joint Schedule 5 (Corporate Social Responsibility), impropriety or accounting mistakes or any breach or threatened breach of security and in these circumstances the Relevant Authority shall have no obligation to inform the Supplier of the purpose or objective of its investigations;  </w:t>
            </w:r>
          </w:p>
        </w:tc>
      </w:tr>
    </w:tbl>
    <w:p w14:paraId="4A298561"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left w:w="5" w:type="dxa"/>
        </w:tblCellMar>
        <w:tblLook w:val="04A0" w:firstRow="1" w:lastRow="0" w:firstColumn="1" w:lastColumn="0" w:noHBand="0" w:noVBand="1"/>
      </w:tblPr>
      <w:tblGrid>
        <w:gridCol w:w="2182"/>
        <w:gridCol w:w="7568"/>
      </w:tblGrid>
      <w:tr w:rsidR="00AF20D0" w14:paraId="25F50C4A" w14:textId="77777777">
        <w:trPr>
          <w:trHeight w:val="5999"/>
        </w:trPr>
        <w:tc>
          <w:tcPr>
            <w:tcW w:w="2182" w:type="dxa"/>
            <w:tcBorders>
              <w:top w:val="single" w:sz="4" w:space="0" w:color="000000"/>
              <w:left w:val="single" w:sz="4" w:space="0" w:color="000000"/>
              <w:bottom w:val="single" w:sz="4" w:space="0" w:color="000000"/>
              <w:right w:val="single" w:sz="4" w:space="0" w:color="000000"/>
            </w:tcBorders>
          </w:tcPr>
          <w:p w14:paraId="35EEB893" w14:textId="77777777" w:rsidR="00AF20D0" w:rsidRDefault="00235498">
            <w:r>
              <w:rPr>
                <w:rFonts w:ascii="Arial" w:eastAsia="Arial" w:hAnsi="Arial" w:cs="Arial"/>
                <w:sz w:val="24"/>
              </w:rPr>
              <w:lastRenderedPageBreak/>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22BAD2E" w14:textId="77777777" w:rsidR="00AF20D0" w:rsidRDefault="00235498" w:rsidP="009D61DA">
            <w:pPr>
              <w:numPr>
                <w:ilvl w:val="0"/>
                <w:numId w:val="163"/>
              </w:numPr>
              <w:spacing w:line="240" w:lineRule="auto"/>
              <w:ind w:left="540" w:right="108" w:hanging="259"/>
              <w:jc w:val="both"/>
            </w:pPr>
            <w:r>
              <w:rPr>
                <w:rFonts w:ascii="Arial" w:eastAsia="Arial" w:hAnsi="Arial" w:cs="Arial"/>
                <w:sz w:val="24"/>
              </w:rPr>
              <w:t xml:space="preserve">identify or investigate any circumstances which may impact upon the financial stability of the Supplier, any Guarantor, and/or any  </w:t>
            </w:r>
          </w:p>
          <w:p w14:paraId="009F8605" w14:textId="77777777" w:rsidR="00AF20D0" w:rsidRDefault="00235498">
            <w:pPr>
              <w:spacing w:after="99"/>
              <w:ind w:left="569"/>
            </w:pPr>
            <w:r>
              <w:rPr>
                <w:rFonts w:ascii="Arial" w:eastAsia="Arial" w:hAnsi="Arial" w:cs="Arial"/>
                <w:sz w:val="24"/>
              </w:rPr>
              <w:t xml:space="preserve">Subcontractors or their ability to provide the Deliverables;  </w:t>
            </w:r>
          </w:p>
          <w:p w14:paraId="02E52C29" w14:textId="77777777" w:rsidR="00AF20D0" w:rsidRDefault="00235498" w:rsidP="009D61DA">
            <w:pPr>
              <w:numPr>
                <w:ilvl w:val="0"/>
                <w:numId w:val="163"/>
              </w:numPr>
              <w:spacing w:after="121" w:line="240" w:lineRule="auto"/>
              <w:ind w:left="540" w:right="108" w:hanging="259"/>
              <w:jc w:val="both"/>
            </w:pPr>
            <w:r>
              <w:rPr>
                <w:rFonts w:ascii="Arial" w:eastAsia="Arial" w:hAnsi="Arial" w:cs="Arial"/>
                <w:sz w:val="24"/>
              </w:rPr>
              <w:t xml:space="preserve">obtain such information as is necessary to fulfil the Relevant Authority’s obligations to supply information for parliamentary, ministerial, judicial or administrative purposes including the supply of information to the Comptroller and Auditor General;  </w:t>
            </w:r>
          </w:p>
          <w:p w14:paraId="2CDBD92B" w14:textId="77777777" w:rsidR="00AF20D0" w:rsidRDefault="00235498" w:rsidP="009D61DA">
            <w:pPr>
              <w:numPr>
                <w:ilvl w:val="0"/>
                <w:numId w:val="163"/>
              </w:numPr>
              <w:spacing w:after="168" w:line="240" w:lineRule="auto"/>
              <w:ind w:left="540" w:right="108" w:hanging="259"/>
              <w:jc w:val="both"/>
            </w:pPr>
            <w:r>
              <w:rPr>
                <w:rFonts w:ascii="Arial" w:eastAsia="Arial" w:hAnsi="Arial" w:cs="Arial"/>
                <w:sz w:val="24"/>
              </w:rPr>
              <w:t xml:space="preserve">review any books of account and the internal contract management accounts kept by the Supplier in connection with each Contract;  </w:t>
            </w:r>
          </w:p>
          <w:p w14:paraId="09271569" w14:textId="77777777" w:rsidR="00AF20D0" w:rsidRDefault="00235498" w:rsidP="009D61DA">
            <w:pPr>
              <w:numPr>
                <w:ilvl w:val="0"/>
                <w:numId w:val="163"/>
              </w:numPr>
              <w:spacing w:after="122" w:line="240" w:lineRule="auto"/>
              <w:ind w:left="540" w:right="108" w:hanging="259"/>
              <w:jc w:val="both"/>
            </w:pPr>
            <w:r>
              <w:rPr>
                <w:rFonts w:ascii="Arial" w:eastAsia="Arial" w:hAnsi="Arial" w:cs="Arial"/>
                <w:sz w:val="24"/>
              </w:rPr>
              <w:t xml:space="preserve">carry out the Relevant Authority’s internal and statutory audits and to prepare, examine and/or certify the Relevant Authority's annual and interim reports and accounts;  </w:t>
            </w:r>
          </w:p>
          <w:p w14:paraId="3B6D0C9D" w14:textId="77777777" w:rsidR="00AF20D0" w:rsidRDefault="00235498" w:rsidP="009D61DA">
            <w:pPr>
              <w:numPr>
                <w:ilvl w:val="0"/>
                <w:numId w:val="163"/>
              </w:numPr>
              <w:spacing w:line="240" w:lineRule="auto"/>
              <w:ind w:left="540" w:right="108" w:hanging="259"/>
              <w:jc w:val="both"/>
            </w:pPr>
            <w:r>
              <w:rPr>
                <w:rFonts w:ascii="Arial" w:eastAsia="Arial" w:hAnsi="Arial" w:cs="Arial"/>
                <w:sz w:val="24"/>
              </w:rPr>
              <w:t xml:space="preserve">enable the National Audit Office to carry out an examination pursuant to Section 6(1) of the National Audit Act 1983 of the economy, efficiency and effectiveness with which the Relevant  </w:t>
            </w:r>
          </w:p>
          <w:p w14:paraId="6189AC5A" w14:textId="77777777" w:rsidR="00AF20D0" w:rsidRDefault="00235498">
            <w:pPr>
              <w:spacing w:after="99"/>
              <w:ind w:left="569"/>
            </w:pPr>
            <w:r>
              <w:rPr>
                <w:rFonts w:ascii="Arial" w:eastAsia="Arial" w:hAnsi="Arial" w:cs="Arial"/>
                <w:sz w:val="24"/>
              </w:rPr>
              <w:t xml:space="preserve">Authority has used its resources;  </w:t>
            </w:r>
          </w:p>
          <w:p w14:paraId="79A5DB99" w14:textId="77777777" w:rsidR="00AF20D0" w:rsidRDefault="00235498" w:rsidP="009D61DA">
            <w:pPr>
              <w:numPr>
                <w:ilvl w:val="0"/>
                <w:numId w:val="163"/>
              </w:numPr>
              <w:ind w:left="540" w:right="108" w:hanging="259"/>
              <w:jc w:val="both"/>
            </w:pPr>
            <w:r>
              <w:rPr>
                <w:rFonts w:ascii="Arial" w:eastAsia="Arial" w:hAnsi="Arial" w:cs="Arial"/>
                <w:sz w:val="24"/>
              </w:rPr>
              <w:t xml:space="preserve">verify the accuracy and completeness of any Management  </w:t>
            </w:r>
          </w:p>
          <w:p w14:paraId="6AE673CA" w14:textId="77777777" w:rsidR="00AF20D0" w:rsidRDefault="00235498">
            <w:pPr>
              <w:ind w:left="569"/>
            </w:pPr>
            <w:r>
              <w:rPr>
                <w:rFonts w:ascii="Arial" w:eastAsia="Arial" w:hAnsi="Arial" w:cs="Arial"/>
                <w:sz w:val="24"/>
              </w:rPr>
              <w:t xml:space="preserve">Information delivered or required by the DPS Contract;  </w:t>
            </w:r>
          </w:p>
        </w:tc>
      </w:tr>
      <w:tr w:rsidR="00AF20D0" w14:paraId="038E143D" w14:textId="77777777">
        <w:trPr>
          <w:trHeight w:val="2962"/>
        </w:trPr>
        <w:tc>
          <w:tcPr>
            <w:tcW w:w="2182" w:type="dxa"/>
            <w:tcBorders>
              <w:top w:val="single" w:sz="4" w:space="0" w:color="000000"/>
              <w:left w:val="single" w:sz="4" w:space="0" w:color="000000"/>
              <w:bottom w:val="single" w:sz="4" w:space="0" w:color="000000"/>
              <w:right w:val="single" w:sz="4" w:space="0" w:color="000000"/>
            </w:tcBorders>
          </w:tcPr>
          <w:p w14:paraId="44E528C2" w14:textId="77777777" w:rsidR="00AF20D0" w:rsidRDefault="00235498">
            <w:r>
              <w:rPr>
                <w:rFonts w:ascii="Arial" w:eastAsia="Arial" w:hAnsi="Arial" w:cs="Arial"/>
                <w:b/>
                <w:sz w:val="24"/>
              </w:rPr>
              <w:t xml:space="preserve">"Auditor"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65964F5" w14:textId="77777777" w:rsidR="00AF20D0" w:rsidRDefault="00235498" w:rsidP="009D61DA">
            <w:pPr>
              <w:numPr>
                <w:ilvl w:val="0"/>
                <w:numId w:val="164"/>
              </w:numPr>
              <w:spacing w:after="180"/>
              <w:ind w:hanging="262"/>
            </w:pPr>
            <w:r>
              <w:rPr>
                <w:rFonts w:ascii="Arial" w:eastAsia="Arial" w:hAnsi="Arial" w:cs="Arial"/>
                <w:sz w:val="24"/>
              </w:rPr>
              <w:t xml:space="preserve">the Buyer’s internal and external auditors;  </w:t>
            </w:r>
          </w:p>
          <w:p w14:paraId="4E82D39C" w14:textId="77777777" w:rsidR="00AF20D0" w:rsidRDefault="00235498" w:rsidP="009D61DA">
            <w:pPr>
              <w:numPr>
                <w:ilvl w:val="0"/>
                <w:numId w:val="164"/>
              </w:numPr>
              <w:spacing w:after="99"/>
              <w:ind w:hanging="262"/>
            </w:pPr>
            <w:r>
              <w:rPr>
                <w:rFonts w:ascii="Arial" w:eastAsia="Arial" w:hAnsi="Arial" w:cs="Arial"/>
                <w:sz w:val="24"/>
              </w:rPr>
              <w:t xml:space="preserve">the Buyer’s statutory or regulatory auditors;  </w:t>
            </w:r>
          </w:p>
          <w:p w14:paraId="0BFCE1E4" w14:textId="77777777" w:rsidR="00AF20D0" w:rsidRDefault="00235498" w:rsidP="009D61DA">
            <w:pPr>
              <w:numPr>
                <w:ilvl w:val="0"/>
                <w:numId w:val="164"/>
              </w:numPr>
              <w:spacing w:after="123" w:line="241" w:lineRule="auto"/>
              <w:ind w:hanging="262"/>
            </w:pPr>
            <w:r>
              <w:rPr>
                <w:rFonts w:ascii="Arial" w:eastAsia="Arial" w:hAnsi="Arial" w:cs="Arial"/>
                <w:sz w:val="24"/>
              </w:rPr>
              <w:t xml:space="preserve">the Comptroller and Auditor General, their staff and/or any appointed representatives of the National Audit Office;  </w:t>
            </w:r>
          </w:p>
          <w:p w14:paraId="7F728F9D" w14:textId="77777777" w:rsidR="00AF20D0" w:rsidRDefault="00235498" w:rsidP="009D61DA">
            <w:pPr>
              <w:numPr>
                <w:ilvl w:val="0"/>
                <w:numId w:val="164"/>
              </w:numPr>
              <w:spacing w:after="99"/>
              <w:ind w:hanging="262"/>
            </w:pPr>
            <w:r>
              <w:rPr>
                <w:rFonts w:ascii="Arial" w:eastAsia="Arial" w:hAnsi="Arial" w:cs="Arial"/>
                <w:sz w:val="24"/>
              </w:rPr>
              <w:t xml:space="preserve">HM Treasury or the Cabinet Office;  </w:t>
            </w:r>
          </w:p>
          <w:p w14:paraId="68FC652E" w14:textId="77777777" w:rsidR="00AF20D0" w:rsidRDefault="00235498" w:rsidP="009D61DA">
            <w:pPr>
              <w:numPr>
                <w:ilvl w:val="0"/>
                <w:numId w:val="164"/>
              </w:numPr>
              <w:spacing w:after="121" w:line="240" w:lineRule="auto"/>
              <w:ind w:hanging="262"/>
            </w:pPr>
            <w:r>
              <w:rPr>
                <w:rFonts w:ascii="Arial" w:eastAsia="Arial" w:hAnsi="Arial" w:cs="Arial"/>
                <w:sz w:val="24"/>
              </w:rPr>
              <w:t xml:space="preserve">any party formally appointed by the Buyer to carry out audit or similar review functions; and  </w:t>
            </w:r>
          </w:p>
          <w:p w14:paraId="35C28C53" w14:textId="77777777" w:rsidR="00AF20D0" w:rsidRDefault="00235498" w:rsidP="009D61DA">
            <w:pPr>
              <w:numPr>
                <w:ilvl w:val="0"/>
                <w:numId w:val="164"/>
              </w:numPr>
              <w:ind w:hanging="262"/>
            </w:pPr>
            <w:r>
              <w:rPr>
                <w:rFonts w:ascii="Arial" w:eastAsia="Arial" w:hAnsi="Arial" w:cs="Arial"/>
                <w:sz w:val="24"/>
              </w:rPr>
              <w:t xml:space="preserve">successors or assigns of any of the above;  </w:t>
            </w:r>
          </w:p>
        </w:tc>
      </w:tr>
      <w:tr w:rsidR="00AF20D0" w14:paraId="20562982" w14:textId="77777777">
        <w:trPr>
          <w:trHeight w:val="636"/>
        </w:trPr>
        <w:tc>
          <w:tcPr>
            <w:tcW w:w="2182" w:type="dxa"/>
            <w:tcBorders>
              <w:top w:val="single" w:sz="4" w:space="0" w:color="000000"/>
              <w:left w:val="single" w:sz="4" w:space="0" w:color="000000"/>
              <w:bottom w:val="single" w:sz="4" w:space="0" w:color="000000"/>
              <w:right w:val="single" w:sz="4" w:space="0" w:color="000000"/>
            </w:tcBorders>
          </w:tcPr>
          <w:p w14:paraId="7CAB1198" w14:textId="77777777" w:rsidR="00AF20D0" w:rsidRDefault="00235498">
            <w:r>
              <w:rPr>
                <w:rFonts w:ascii="Arial" w:eastAsia="Arial" w:hAnsi="Arial" w:cs="Arial"/>
                <w:b/>
                <w:sz w:val="24"/>
              </w:rPr>
              <w:t xml:space="preserve">"Authority"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9CEDF37" w14:textId="77777777" w:rsidR="00AF20D0" w:rsidRDefault="00235498">
            <w:pPr>
              <w:ind w:left="109"/>
            </w:pPr>
            <w:r>
              <w:rPr>
                <w:rFonts w:ascii="Arial" w:eastAsia="Arial" w:hAnsi="Arial" w:cs="Arial"/>
                <w:sz w:val="24"/>
              </w:rPr>
              <w:t xml:space="preserve">   CCS and each Buyer;  </w:t>
            </w:r>
          </w:p>
        </w:tc>
      </w:tr>
      <w:tr w:rsidR="00AF20D0" w14:paraId="31CF9678" w14:textId="77777777">
        <w:trPr>
          <w:trHeight w:val="1532"/>
        </w:trPr>
        <w:tc>
          <w:tcPr>
            <w:tcW w:w="2182" w:type="dxa"/>
            <w:tcBorders>
              <w:top w:val="single" w:sz="4" w:space="0" w:color="000000"/>
              <w:left w:val="single" w:sz="4" w:space="0" w:color="000000"/>
              <w:bottom w:val="single" w:sz="4" w:space="0" w:color="000000"/>
              <w:right w:val="single" w:sz="4" w:space="0" w:color="000000"/>
            </w:tcBorders>
          </w:tcPr>
          <w:p w14:paraId="2483229D" w14:textId="77777777" w:rsidR="00AF20D0" w:rsidRDefault="00235498">
            <w:r>
              <w:rPr>
                <w:rFonts w:ascii="Arial" w:eastAsia="Arial" w:hAnsi="Arial" w:cs="Arial"/>
                <w:b/>
                <w:sz w:val="24"/>
              </w:rPr>
              <w:t xml:space="preserve">"Authority </w:t>
            </w:r>
            <w:r>
              <w:rPr>
                <w:rFonts w:ascii="Arial" w:eastAsia="Arial" w:hAnsi="Arial" w:cs="Arial"/>
                <w:sz w:val="24"/>
              </w:rPr>
              <w:t xml:space="preserve"> </w:t>
            </w:r>
          </w:p>
          <w:p w14:paraId="55D3B853" w14:textId="77777777" w:rsidR="00AF20D0" w:rsidRDefault="00235498">
            <w:r>
              <w:rPr>
                <w:rFonts w:ascii="Arial" w:eastAsia="Arial" w:hAnsi="Arial" w:cs="Arial"/>
                <w:b/>
                <w:sz w:val="24"/>
              </w:rPr>
              <w:t xml:space="preserve">Cause"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6533972" w14:textId="77777777" w:rsidR="00AF20D0" w:rsidRDefault="00235498">
            <w:pPr>
              <w:ind w:left="279" w:right="108" w:hanging="170"/>
              <w:jc w:val="both"/>
            </w:pPr>
            <w:r>
              <w:rPr>
                <w:rFonts w:ascii="Arial" w:eastAsia="Arial" w:hAnsi="Arial" w:cs="Arial"/>
              </w:rPr>
              <w:t xml:space="preserve"> </w:t>
            </w:r>
            <w:r>
              <w:rPr>
                <w:rFonts w:ascii="Arial" w:eastAsia="Arial" w:hAnsi="Arial" w:cs="Arial"/>
                <w:sz w:val="24"/>
              </w:rPr>
              <w:t xml:space="preserve">any breach of the obligations of the Relevant Authority or any other default, act, omission, negligence or statement of the Relevant Authority, of its employees, servants, agents in connection with or in relation to the subject-matter of the Contract and in respect of which the Relevant Authority is liable to the Supplier;  </w:t>
            </w:r>
          </w:p>
        </w:tc>
      </w:tr>
      <w:tr w:rsidR="00AF20D0" w14:paraId="16479390"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03CC3B16" w14:textId="77777777" w:rsidR="00AF20D0" w:rsidRDefault="00235498">
            <w:r>
              <w:rPr>
                <w:rFonts w:ascii="Arial" w:eastAsia="Arial" w:hAnsi="Arial" w:cs="Arial"/>
                <w:b/>
                <w:sz w:val="24"/>
              </w:rPr>
              <w:t xml:space="preserve">"BACS"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D036507" w14:textId="77777777" w:rsidR="00AF20D0" w:rsidRDefault="00235498">
            <w:pPr>
              <w:ind w:left="279" w:right="108" w:hanging="170"/>
              <w:jc w:val="both"/>
            </w:pPr>
            <w:r>
              <w:rPr>
                <w:rFonts w:ascii="Arial" w:eastAsia="Arial" w:hAnsi="Arial" w:cs="Arial"/>
              </w:rPr>
              <w:t xml:space="preserve"> </w:t>
            </w:r>
            <w:r>
              <w:rPr>
                <w:rFonts w:ascii="Arial" w:eastAsia="Arial" w:hAnsi="Arial" w:cs="Arial"/>
                <w:sz w:val="24"/>
              </w:rPr>
              <w:t xml:space="preserve">the Bankers’ Automated Clearing Services, which is a scheme for the electronic processing of financial transactions within the United Kingdom;  </w:t>
            </w:r>
          </w:p>
        </w:tc>
      </w:tr>
      <w:tr w:rsidR="00AF20D0" w14:paraId="6969C62C"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52F4C2DE" w14:textId="77777777" w:rsidR="00AF20D0" w:rsidRDefault="00235498">
            <w:r>
              <w:rPr>
                <w:rFonts w:ascii="Arial" w:eastAsia="Arial" w:hAnsi="Arial" w:cs="Arial"/>
                <w:b/>
                <w:sz w:val="24"/>
              </w:rPr>
              <w:t xml:space="preserve">"Beneficiary"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2E4AA66" w14:textId="77777777" w:rsidR="00AF20D0" w:rsidRDefault="00235498">
            <w:pPr>
              <w:ind w:left="279" w:hanging="170"/>
            </w:pPr>
            <w:r>
              <w:rPr>
                <w:rFonts w:ascii="Arial" w:eastAsia="Arial" w:hAnsi="Arial" w:cs="Arial"/>
              </w:rPr>
              <w:t xml:space="preserve"> </w:t>
            </w:r>
            <w:r>
              <w:rPr>
                <w:rFonts w:ascii="Arial" w:eastAsia="Arial" w:hAnsi="Arial" w:cs="Arial"/>
                <w:sz w:val="24"/>
              </w:rPr>
              <w:t xml:space="preserve">a Party having (or claiming to have) the benefit of an indemnity under this Contract;  </w:t>
            </w:r>
          </w:p>
        </w:tc>
      </w:tr>
      <w:tr w:rsidR="00AF20D0" w14:paraId="3C9828F0"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19E46BE4" w14:textId="77777777" w:rsidR="00AF20D0" w:rsidRDefault="00235498">
            <w:r>
              <w:rPr>
                <w:rFonts w:ascii="Arial" w:eastAsia="Arial" w:hAnsi="Arial" w:cs="Arial"/>
                <w:b/>
                <w:sz w:val="24"/>
              </w:rPr>
              <w:t xml:space="preserve">"Buyer"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B0BBE80" w14:textId="77777777" w:rsidR="00AF20D0" w:rsidRDefault="00235498">
            <w:pPr>
              <w:ind w:left="279" w:hanging="170"/>
            </w:pPr>
            <w:r>
              <w:rPr>
                <w:rFonts w:ascii="Arial" w:eastAsia="Arial" w:hAnsi="Arial" w:cs="Arial"/>
              </w:rPr>
              <w:t xml:space="preserve"> </w:t>
            </w:r>
            <w:r>
              <w:rPr>
                <w:rFonts w:ascii="Arial" w:eastAsia="Arial" w:hAnsi="Arial" w:cs="Arial"/>
                <w:sz w:val="24"/>
              </w:rPr>
              <w:t xml:space="preserve">the relevant public sector purchaser identified as such in the Order Form;  </w:t>
            </w:r>
          </w:p>
        </w:tc>
      </w:tr>
    </w:tbl>
    <w:p w14:paraId="34676384" w14:textId="77777777" w:rsidR="00AF20D0" w:rsidRDefault="00235498">
      <w:pPr>
        <w:spacing w:after="0"/>
        <w:jc w:val="both"/>
      </w:pPr>
      <w:r>
        <w:rPr>
          <w:rFonts w:ascii="Arial" w:eastAsia="Arial" w:hAnsi="Arial" w:cs="Arial"/>
          <w:sz w:val="24"/>
        </w:rPr>
        <w:lastRenderedPageBreak/>
        <w:t xml:space="preserve"> </w:t>
      </w:r>
    </w:p>
    <w:p w14:paraId="7D61A11B" w14:textId="77777777" w:rsidR="00AF20D0" w:rsidRDefault="00AF20D0">
      <w:pPr>
        <w:spacing w:after="0"/>
        <w:ind w:right="50"/>
        <w:jc w:val="both"/>
      </w:pPr>
    </w:p>
    <w:tbl>
      <w:tblPr>
        <w:tblStyle w:val="TableGrid"/>
        <w:tblW w:w="9750" w:type="dxa"/>
        <w:tblInd w:w="1450" w:type="dxa"/>
        <w:tblCellMar>
          <w:top w:w="25" w:type="dxa"/>
          <w:left w:w="5" w:type="dxa"/>
          <w:right w:w="1" w:type="dxa"/>
        </w:tblCellMar>
        <w:tblLook w:val="04A0" w:firstRow="1" w:lastRow="0" w:firstColumn="1" w:lastColumn="0" w:noHBand="0" w:noVBand="1"/>
      </w:tblPr>
      <w:tblGrid>
        <w:gridCol w:w="2182"/>
        <w:gridCol w:w="7568"/>
      </w:tblGrid>
      <w:tr w:rsidR="00AF20D0" w14:paraId="69DE75F1" w14:textId="77777777">
        <w:trPr>
          <w:trHeight w:val="1534"/>
        </w:trPr>
        <w:tc>
          <w:tcPr>
            <w:tcW w:w="2182" w:type="dxa"/>
            <w:tcBorders>
              <w:top w:val="single" w:sz="4" w:space="0" w:color="000000"/>
              <w:left w:val="single" w:sz="4" w:space="0" w:color="000000"/>
              <w:bottom w:val="single" w:sz="4" w:space="0" w:color="000000"/>
              <w:right w:val="single" w:sz="4" w:space="0" w:color="000000"/>
            </w:tcBorders>
          </w:tcPr>
          <w:p w14:paraId="256E8711" w14:textId="77777777" w:rsidR="00AF20D0" w:rsidRDefault="00235498">
            <w:r>
              <w:rPr>
                <w:rFonts w:ascii="Arial" w:eastAsia="Arial" w:hAnsi="Arial" w:cs="Arial"/>
                <w:b/>
                <w:sz w:val="24"/>
              </w:rPr>
              <w:t xml:space="preserve">"Buyer Assets"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C404D34" w14:textId="77777777" w:rsidR="00AF20D0" w:rsidRDefault="00235498">
            <w:pPr>
              <w:ind w:left="279" w:right="103" w:hanging="170"/>
              <w:jc w:val="both"/>
            </w:pPr>
            <w:r>
              <w:rPr>
                <w:rFonts w:ascii="Arial" w:eastAsia="Arial" w:hAnsi="Arial" w:cs="Arial"/>
              </w:rPr>
              <w:t xml:space="preserve"> </w:t>
            </w:r>
            <w:r>
              <w:rPr>
                <w:rFonts w:ascii="Arial" w:eastAsia="Arial" w:hAnsi="Arial" w:cs="Arial"/>
                <w:sz w:val="24"/>
              </w:rPr>
              <w:t xml:space="preserve">the Buyer’s infrastructure, data, software, materials, assets, equipment or other property owned by and/or licensed or leased to the Buyer and which is or may be used in connection with the provision of the Deliverables which remain the property of the Buyer throughout the term of the Contract;  </w:t>
            </w:r>
          </w:p>
        </w:tc>
      </w:tr>
      <w:tr w:rsidR="00AF20D0" w14:paraId="0CD4CD92"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165F8548" w14:textId="77777777" w:rsidR="00AF20D0" w:rsidRDefault="00235498">
            <w:pPr>
              <w:spacing w:after="2"/>
            </w:pPr>
            <w:r>
              <w:rPr>
                <w:rFonts w:ascii="Arial" w:eastAsia="Arial" w:hAnsi="Arial" w:cs="Arial"/>
                <w:b/>
                <w:sz w:val="24"/>
              </w:rPr>
              <w:t xml:space="preserve">"Buyer </w:t>
            </w:r>
            <w:r>
              <w:rPr>
                <w:rFonts w:ascii="Arial" w:eastAsia="Arial" w:hAnsi="Arial" w:cs="Arial"/>
                <w:sz w:val="24"/>
              </w:rPr>
              <w:t xml:space="preserve"> </w:t>
            </w:r>
          </w:p>
          <w:p w14:paraId="6988CFC1" w14:textId="77777777" w:rsidR="00AF20D0" w:rsidRDefault="00235498">
            <w:r>
              <w:rPr>
                <w:rFonts w:ascii="Arial" w:eastAsia="Arial" w:hAnsi="Arial" w:cs="Arial"/>
                <w:b/>
                <w:sz w:val="24"/>
              </w:rPr>
              <w:t xml:space="preserve">Authorised </w:t>
            </w:r>
            <w:r>
              <w:rPr>
                <w:rFonts w:ascii="Arial" w:eastAsia="Arial" w:hAnsi="Arial" w:cs="Arial"/>
                <w:sz w:val="24"/>
              </w:rPr>
              <w:t xml:space="preserve"> </w:t>
            </w:r>
          </w:p>
          <w:p w14:paraId="40970C95" w14:textId="77777777" w:rsidR="00AF20D0" w:rsidRDefault="00235498">
            <w:r>
              <w:rPr>
                <w:rFonts w:ascii="Arial" w:eastAsia="Arial" w:hAnsi="Arial" w:cs="Arial"/>
                <w:b/>
                <w:sz w:val="24"/>
              </w:rPr>
              <w:t xml:space="preserve">Representative"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DCA986D" w14:textId="77777777" w:rsidR="00AF20D0" w:rsidRDefault="00235498">
            <w:pPr>
              <w:spacing w:after="2"/>
              <w:ind w:left="109"/>
            </w:pPr>
            <w:r>
              <w:rPr>
                <w:rFonts w:ascii="Arial" w:eastAsia="Arial" w:hAnsi="Arial" w:cs="Arial"/>
              </w:rPr>
              <w:t xml:space="preserve"> </w:t>
            </w:r>
            <w:r>
              <w:rPr>
                <w:rFonts w:ascii="Arial" w:eastAsia="Arial" w:hAnsi="Arial" w:cs="Arial"/>
                <w:sz w:val="24"/>
              </w:rPr>
              <w:t xml:space="preserve">the representative appointed by the Buyer from time to time in  </w:t>
            </w:r>
          </w:p>
          <w:p w14:paraId="604687CE" w14:textId="77777777" w:rsidR="00AF20D0" w:rsidRDefault="00235498">
            <w:pPr>
              <w:ind w:right="65"/>
              <w:jc w:val="center"/>
            </w:pPr>
            <w:r>
              <w:rPr>
                <w:rFonts w:ascii="Arial" w:eastAsia="Arial" w:hAnsi="Arial" w:cs="Arial"/>
                <w:sz w:val="24"/>
              </w:rPr>
              <w:t xml:space="preserve">relation to the Order Contract initially identified in the Order Form;  </w:t>
            </w:r>
          </w:p>
        </w:tc>
      </w:tr>
      <w:tr w:rsidR="00AF20D0" w14:paraId="662490BE" w14:textId="77777777">
        <w:trPr>
          <w:trHeight w:val="979"/>
        </w:trPr>
        <w:tc>
          <w:tcPr>
            <w:tcW w:w="2182" w:type="dxa"/>
            <w:tcBorders>
              <w:top w:val="single" w:sz="4" w:space="0" w:color="000000"/>
              <w:left w:val="single" w:sz="4" w:space="0" w:color="000000"/>
              <w:bottom w:val="single" w:sz="4" w:space="0" w:color="000000"/>
              <w:right w:val="single" w:sz="4" w:space="0" w:color="000000"/>
            </w:tcBorders>
          </w:tcPr>
          <w:p w14:paraId="5ADF0472" w14:textId="77777777" w:rsidR="00AF20D0" w:rsidRDefault="00235498">
            <w:pPr>
              <w:jc w:val="both"/>
            </w:pPr>
            <w:r>
              <w:rPr>
                <w:rFonts w:ascii="Arial" w:eastAsia="Arial" w:hAnsi="Arial" w:cs="Arial"/>
                <w:b/>
                <w:sz w:val="24"/>
              </w:rPr>
              <w:t xml:space="preserve">"Buyer Premises"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8BA8246" w14:textId="77777777" w:rsidR="00AF20D0" w:rsidRDefault="00235498">
            <w:pPr>
              <w:ind w:left="279" w:right="112" w:hanging="170"/>
              <w:jc w:val="both"/>
            </w:pPr>
            <w:r>
              <w:rPr>
                <w:rFonts w:ascii="Arial" w:eastAsia="Arial" w:hAnsi="Arial" w:cs="Arial"/>
              </w:rPr>
              <w:t xml:space="preserve"> </w:t>
            </w:r>
            <w:r>
              <w:rPr>
                <w:rFonts w:ascii="Arial" w:eastAsia="Arial" w:hAnsi="Arial" w:cs="Arial"/>
                <w:sz w:val="24"/>
              </w:rPr>
              <w:t xml:space="preserve">premises owned, controlled or occupied by the Buyer which are made available for use by the Supplier or its Subcontractors for the provision of the Deliverables (or any of them);  </w:t>
            </w:r>
          </w:p>
        </w:tc>
      </w:tr>
      <w:tr w:rsidR="00AF20D0" w14:paraId="472AC887" w14:textId="77777777">
        <w:trPr>
          <w:trHeight w:val="433"/>
        </w:trPr>
        <w:tc>
          <w:tcPr>
            <w:tcW w:w="2182" w:type="dxa"/>
            <w:tcBorders>
              <w:top w:val="single" w:sz="4" w:space="0" w:color="000000"/>
              <w:left w:val="single" w:sz="4" w:space="0" w:color="000000"/>
              <w:bottom w:val="single" w:sz="4" w:space="0" w:color="000000"/>
              <w:right w:val="single" w:sz="4" w:space="0" w:color="000000"/>
            </w:tcBorders>
          </w:tcPr>
          <w:p w14:paraId="23D1B6A5" w14:textId="77777777" w:rsidR="00AF20D0" w:rsidRDefault="00235498">
            <w:r>
              <w:rPr>
                <w:rFonts w:ascii="Arial" w:eastAsia="Arial" w:hAnsi="Arial" w:cs="Arial"/>
                <w:b/>
                <w:sz w:val="24"/>
              </w:rPr>
              <w:t xml:space="preserv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F58A7D1" w14:textId="77777777" w:rsidR="00AF20D0" w:rsidRDefault="00235498">
            <w:pPr>
              <w:ind w:left="109"/>
            </w:pPr>
            <w:r>
              <w:rPr>
                <w:rFonts w:ascii="Arial" w:eastAsia="Arial" w:hAnsi="Arial" w:cs="Arial"/>
              </w:rPr>
              <w:t xml:space="preserve"> </w:t>
            </w:r>
            <w:r>
              <w:rPr>
                <w:rFonts w:ascii="Arial" w:eastAsia="Arial" w:hAnsi="Arial" w:cs="Arial"/>
                <w:sz w:val="24"/>
              </w:rPr>
              <w:t xml:space="preserve">  </w:t>
            </w:r>
          </w:p>
        </w:tc>
      </w:tr>
      <w:tr w:rsidR="00AF20D0" w14:paraId="72B506E6"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4F5BC772" w14:textId="77777777" w:rsidR="00AF20D0" w:rsidRDefault="00235498">
            <w:r>
              <w:rPr>
                <w:rFonts w:ascii="Arial" w:eastAsia="Arial" w:hAnsi="Arial" w:cs="Arial"/>
                <w:b/>
                <w:sz w:val="24"/>
              </w:rPr>
              <w:t xml:space="preserve">"CCS"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EFF498B" w14:textId="77777777" w:rsidR="00AF20D0" w:rsidRDefault="00235498">
            <w:pPr>
              <w:ind w:left="279" w:right="107" w:hanging="170"/>
              <w:jc w:val="both"/>
            </w:pPr>
            <w:r>
              <w:rPr>
                <w:rFonts w:ascii="Arial" w:eastAsia="Arial" w:hAnsi="Arial" w:cs="Arial"/>
              </w:rPr>
              <w:t xml:space="preserve"> </w:t>
            </w:r>
            <w:r>
              <w:rPr>
                <w:rFonts w:ascii="Arial" w:eastAsia="Arial" w:hAnsi="Arial" w:cs="Arial"/>
                <w:sz w:val="24"/>
              </w:rPr>
              <w:t xml:space="preserve">the Minister for the Cabinet Office as represented by Crown Commercial Service, which is an executive agency and operates as a trading fund of the Cabinet Office, whose offices are located at 9th Floor, The Capital, Old Hall Street, Liverpool L3 9PP;  </w:t>
            </w:r>
          </w:p>
        </w:tc>
      </w:tr>
      <w:tr w:rsidR="00AF20D0" w14:paraId="675E59FC" w14:textId="77777777">
        <w:trPr>
          <w:trHeight w:val="979"/>
        </w:trPr>
        <w:tc>
          <w:tcPr>
            <w:tcW w:w="2182" w:type="dxa"/>
            <w:tcBorders>
              <w:top w:val="single" w:sz="4" w:space="0" w:color="000000"/>
              <w:left w:val="single" w:sz="4" w:space="0" w:color="000000"/>
              <w:bottom w:val="single" w:sz="4" w:space="0" w:color="000000"/>
              <w:right w:val="single" w:sz="4" w:space="0" w:color="000000"/>
            </w:tcBorders>
          </w:tcPr>
          <w:p w14:paraId="25D6A89B" w14:textId="77777777" w:rsidR="00AF20D0" w:rsidRDefault="00235498">
            <w:pPr>
              <w:jc w:val="both"/>
            </w:pPr>
            <w:r>
              <w:rPr>
                <w:rFonts w:ascii="Arial" w:eastAsia="Arial" w:hAnsi="Arial" w:cs="Arial"/>
                <w:b/>
                <w:sz w:val="24"/>
              </w:rPr>
              <w:t xml:space="preserve">"CCS Authorised </w:t>
            </w:r>
            <w:r>
              <w:rPr>
                <w:rFonts w:ascii="Arial" w:eastAsia="Arial" w:hAnsi="Arial" w:cs="Arial"/>
                <w:sz w:val="24"/>
              </w:rPr>
              <w:t xml:space="preserve"> </w:t>
            </w:r>
          </w:p>
          <w:p w14:paraId="370F104F" w14:textId="77777777" w:rsidR="00AF20D0" w:rsidRDefault="00235498">
            <w:r>
              <w:rPr>
                <w:rFonts w:ascii="Arial" w:eastAsia="Arial" w:hAnsi="Arial" w:cs="Arial"/>
                <w:b/>
                <w:sz w:val="24"/>
              </w:rPr>
              <w:t xml:space="preserve">Representative"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7F183E9" w14:textId="77777777" w:rsidR="00AF20D0" w:rsidRDefault="00235498">
            <w:pPr>
              <w:ind w:left="279" w:right="107" w:hanging="170"/>
              <w:jc w:val="both"/>
            </w:pPr>
            <w:r>
              <w:rPr>
                <w:rFonts w:ascii="Arial" w:eastAsia="Arial" w:hAnsi="Arial" w:cs="Arial"/>
              </w:rPr>
              <w:t xml:space="preserve"> </w:t>
            </w:r>
            <w:r>
              <w:rPr>
                <w:rFonts w:ascii="Arial" w:eastAsia="Arial" w:hAnsi="Arial" w:cs="Arial"/>
                <w:sz w:val="24"/>
              </w:rPr>
              <w:t xml:space="preserve">the representative appointed by CCS from time to time in relation to the DPS Contract initially identified in the DPS Appointment Form and subsequently on the Platform;  </w:t>
            </w:r>
          </w:p>
        </w:tc>
      </w:tr>
      <w:tr w:rsidR="00AF20D0" w14:paraId="38CA90B9" w14:textId="77777777">
        <w:trPr>
          <w:trHeight w:val="3118"/>
        </w:trPr>
        <w:tc>
          <w:tcPr>
            <w:tcW w:w="2182" w:type="dxa"/>
            <w:tcBorders>
              <w:top w:val="single" w:sz="4" w:space="0" w:color="000000"/>
              <w:left w:val="single" w:sz="4" w:space="0" w:color="000000"/>
              <w:bottom w:val="single" w:sz="4" w:space="0" w:color="000000"/>
              <w:right w:val="single" w:sz="4" w:space="0" w:color="000000"/>
            </w:tcBorders>
          </w:tcPr>
          <w:p w14:paraId="29AEF84F" w14:textId="77777777" w:rsidR="00AF20D0" w:rsidRDefault="00235498">
            <w:r>
              <w:rPr>
                <w:rFonts w:ascii="Arial" w:eastAsia="Arial" w:hAnsi="Arial" w:cs="Arial"/>
                <w:b/>
                <w:sz w:val="24"/>
              </w:rPr>
              <w:t xml:space="preserve">"Central </w:t>
            </w:r>
            <w:r>
              <w:rPr>
                <w:rFonts w:ascii="Arial" w:eastAsia="Arial" w:hAnsi="Arial" w:cs="Arial"/>
                <w:sz w:val="24"/>
              </w:rPr>
              <w:t xml:space="preserve"> </w:t>
            </w:r>
          </w:p>
          <w:p w14:paraId="3878A76C" w14:textId="77777777" w:rsidR="00AF20D0" w:rsidRDefault="00235498">
            <w:r>
              <w:rPr>
                <w:rFonts w:ascii="Arial" w:eastAsia="Arial" w:hAnsi="Arial" w:cs="Arial"/>
                <w:b/>
                <w:sz w:val="24"/>
              </w:rPr>
              <w:t xml:space="preserve">Government </w:t>
            </w:r>
            <w:r>
              <w:rPr>
                <w:rFonts w:ascii="Arial" w:eastAsia="Arial" w:hAnsi="Arial" w:cs="Arial"/>
                <w:sz w:val="24"/>
              </w:rPr>
              <w:t xml:space="preserve"> </w:t>
            </w:r>
          </w:p>
          <w:p w14:paraId="07BBA0F8" w14:textId="77777777" w:rsidR="00AF20D0" w:rsidRDefault="00235498">
            <w:r>
              <w:rPr>
                <w:rFonts w:ascii="Arial" w:eastAsia="Arial" w:hAnsi="Arial" w:cs="Arial"/>
                <w:b/>
                <w:sz w:val="24"/>
              </w:rPr>
              <w:t xml:space="preserve">Body"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41B0F8D" w14:textId="77777777" w:rsidR="00AF20D0" w:rsidRDefault="00235498">
            <w:pPr>
              <w:spacing w:after="120" w:line="240" w:lineRule="auto"/>
              <w:ind w:left="279" w:right="103" w:hanging="170"/>
              <w:jc w:val="both"/>
            </w:pPr>
            <w:r>
              <w:rPr>
                <w:rFonts w:ascii="Arial" w:eastAsia="Arial" w:hAnsi="Arial" w:cs="Arial"/>
              </w:rPr>
              <w:t xml:space="preserve"> </w:t>
            </w:r>
            <w:r>
              <w:rPr>
                <w:rFonts w:ascii="Arial" w:eastAsia="Arial" w:hAnsi="Arial" w:cs="Arial"/>
                <w:sz w:val="24"/>
              </w:rPr>
              <w:t xml:space="preserve">a body listed in one of the following sub-categories of the Central Government classification of the Public Sector Classification Guide, as published and amended from time to time by the Office for National Statistics:  </w:t>
            </w:r>
          </w:p>
          <w:p w14:paraId="5D307CAC" w14:textId="77777777" w:rsidR="00AF20D0" w:rsidRDefault="00235498" w:rsidP="009D61DA">
            <w:pPr>
              <w:numPr>
                <w:ilvl w:val="0"/>
                <w:numId w:val="165"/>
              </w:numPr>
              <w:spacing w:after="98"/>
              <w:ind w:hanging="288"/>
            </w:pPr>
            <w:r>
              <w:rPr>
                <w:rFonts w:ascii="Arial" w:eastAsia="Arial" w:hAnsi="Arial" w:cs="Arial"/>
                <w:sz w:val="24"/>
              </w:rPr>
              <w:t xml:space="preserve">Government Department;  </w:t>
            </w:r>
          </w:p>
          <w:p w14:paraId="282BB444" w14:textId="77777777" w:rsidR="00AF20D0" w:rsidRDefault="00235498" w:rsidP="009D61DA">
            <w:pPr>
              <w:numPr>
                <w:ilvl w:val="0"/>
                <w:numId w:val="165"/>
              </w:numPr>
              <w:ind w:hanging="288"/>
            </w:pPr>
            <w:r>
              <w:rPr>
                <w:rFonts w:ascii="Arial" w:eastAsia="Arial" w:hAnsi="Arial" w:cs="Arial"/>
                <w:sz w:val="24"/>
              </w:rPr>
              <w:t xml:space="preserve">Non-Departmental Public Body or Assembly Sponsored Public  </w:t>
            </w:r>
          </w:p>
          <w:p w14:paraId="2FAF701E" w14:textId="77777777" w:rsidR="00AF20D0" w:rsidRDefault="00235498">
            <w:pPr>
              <w:spacing w:after="98"/>
              <w:ind w:left="541"/>
            </w:pPr>
            <w:r>
              <w:rPr>
                <w:rFonts w:ascii="Arial" w:eastAsia="Arial" w:hAnsi="Arial" w:cs="Arial"/>
                <w:sz w:val="24"/>
              </w:rPr>
              <w:t xml:space="preserve">Body (advisory, executive, or tribunal);  </w:t>
            </w:r>
          </w:p>
          <w:p w14:paraId="786CF973" w14:textId="77777777" w:rsidR="00AF20D0" w:rsidRDefault="00235498" w:rsidP="009D61DA">
            <w:pPr>
              <w:numPr>
                <w:ilvl w:val="0"/>
                <w:numId w:val="165"/>
              </w:numPr>
              <w:spacing w:after="98"/>
              <w:ind w:hanging="288"/>
            </w:pPr>
            <w:r>
              <w:rPr>
                <w:rFonts w:ascii="Arial" w:eastAsia="Arial" w:hAnsi="Arial" w:cs="Arial"/>
                <w:sz w:val="24"/>
              </w:rPr>
              <w:t xml:space="preserve">Non-Ministerial Department; or  </w:t>
            </w:r>
          </w:p>
          <w:p w14:paraId="07AAA6B8" w14:textId="77777777" w:rsidR="00AF20D0" w:rsidRDefault="00235498" w:rsidP="009D61DA">
            <w:pPr>
              <w:numPr>
                <w:ilvl w:val="0"/>
                <w:numId w:val="165"/>
              </w:numPr>
              <w:ind w:hanging="288"/>
            </w:pPr>
            <w:r>
              <w:rPr>
                <w:rFonts w:ascii="Arial" w:eastAsia="Arial" w:hAnsi="Arial" w:cs="Arial"/>
                <w:sz w:val="24"/>
              </w:rPr>
              <w:t xml:space="preserve">Executive Agency;  </w:t>
            </w:r>
          </w:p>
        </w:tc>
      </w:tr>
      <w:tr w:rsidR="00AF20D0" w14:paraId="2F492778"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4E1EE5AB" w14:textId="77777777" w:rsidR="00AF20D0" w:rsidRDefault="00235498">
            <w:r>
              <w:rPr>
                <w:rFonts w:ascii="Arial" w:eastAsia="Arial" w:hAnsi="Arial" w:cs="Arial"/>
                <w:b/>
                <w:sz w:val="24"/>
              </w:rPr>
              <w:t xml:space="preserve">"Change in Law"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25DB082" w14:textId="77777777" w:rsidR="00AF20D0" w:rsidRDefault="00235498">
            <w:pPr>
              <w:ind w:left="279" w:right="115" w:hanging="170"/>
              <w:jc w:val="both"/>
            </w:pPr>
            <w:r>
              <w:rPr>
                <w:rFonts w:ascii="Arial" w:eastAsia="Arial" w:hAnsi="Arial" w:cs="Arial"/>
              </w:rPr>
              <w:t xml:space="preserve"> </w:t>
            </w:r>
            <w:r>
              <w:rPr>
                <w:rFonts w:ascii="Arial" w:eastAsia="Arial" w:hAnsi="Arial" w:cs="Arial"/>
                <w:sz w:val="24"/>
              </w:rPr>
              <w:t xml:space="preserve">any change in Law which impacts on the supply of the Deliverables and performance of the Contract which comes into force after the Start </w:t>
            </w:r>
            <w:proofErr w:type="gramStart"/>
            <w:r>
              <w:rPr>
                <w:rFonts w:ascii="Arial" w:eastAsia="Arial" w:hAnsi="Arial" w:cs="Arial"/>
                <w:sz w:val="24"/>
              </w:rPr>
              <w:t>Date;</w:t>
            </w:r>
            <w:r>
              <w:rPr>
                <w:rFonts w:ascii="Arial" w:eastAsia="Arial" w:hAnsi="Arial" w:cs="Arial"/>
                <w:b/>
                <w:sz w:val="24"/>
              </w:rPr>
              <w:t xml:space="preserve"> </w:t>
            </w:r>
            <w:r>
              <w:rPr>
                <w:rFonts w:ascii="Arial" w:eastAsia="Arial" w:hAnsi="Arial" w:cs="Arial"/>
                <w:sz w:val="24"/>
              </w:rPr>
              <w:t xml:space="preserve">  </w:t>
            </w:r>
            <w:proofErr w:type="gramEnd"/>
          </w:p>
        </w:tc>
      </w:tr>
      <w:tr w:rsidR="00AF20D0" w14:paraId="3E6339D3"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247C01EF" w14:textId="77777777" w:rsidR="00AF20D0" w:rsidRDefault="00235498">
            <w:pPr>
              <w:spacing w:after="2"/>
            </w:pPr>
            <w:r>
              <w:rPr>
                <w:rFonts w:ascii="Arial" w:eastAsia="Arial" w:hAnsi="Arial" w:cs="Arial"/>
                <w:b/>
                <w:sz w:val="24"/>
              </w:rPr>
              <w:t xml:space="preserve">"Change of </w:t>
            </w:r>
            <w:r>
              <w:rPr>
                <w:rFonts w:ascii="Arial" w:eastAsia="Arial" w:hAnsi="Arial" w:cs="Arial"/>
                <w:sz w:val="24"/>
              </w:rPr>
              <w:t xml:space="preserve"> </w:t>
            </w:r>
          </w:p>
          <w:p w14:paraId="4462F169" w14:textId="77777777" w:rsidR="00AF20D0" w:rsidRDefault="00235498">
            <w:r>
              <w:rPr>
                <w:rFonts w:ascii="Arial" w:eastAsia="Arial" w:hAnsi="Arial" w:cs="Arial"/>
                <w:b/>
                <w:sz w:val="24"/>
              </w:rPr>
              <w:t xml:space="preserve">Control"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2D41CD7"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a change of control within the meaning of Section 450 of the Corporation Tax Act 2010;  </w:t>
            </w:r>
          </w:p>
        </w:tc>
      </w:tr>
      <w:tr w:rsidR="00AF20D0" w14:paraId="47934653" w14:textId="77777777">
        <w:trPr>
          <w:trHeight w:val="1255"/>
        </w:trPr>
        <w:tc>
          <w:tcPr>
            <w:tcW w:w="2182" w:type="dxa"/>
            <w:tcBorders>
              <w:top w:val="single" w:sz="4" w:space="0" w:color="000000"/>
              <w:left w:val="single" w:sz="4" w:space="0" w:color="000000"/>
              <w:bottom w:val="single" w:sz="4" w:space="0" w:color="000000"/>
              <w:right w:val="single" w:sz="4" w:space="0" w:color="000000"/>
            </w:tcBorders>
          </w:tcPr>
          <w:p w14:paraId="7FAE25B2" w14:textId="77777777" w:rsidR="00AF20D0" w:rsidRDefault="00235498">
            <w:r>
              <w:rPr>
                <w:rFonts w:ascii="Arial" w:eastAsia="Arial" w:hAnsi="Arial" w:cs="Arial"/>
                <w:b/>
                <w:sz w:val="24"/>
              </w:rPr>
              <w:t xml:space="preserve">"Charges"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6E919E5" w14:textId="77777777" w:rsidR="00AF20D0" w:rsidRDefault="00235498">
            <w:pPr>
              <w:ind w:left="253" w:right="106"/>
              <w:jc w:val="both"/>
            </w:pPr>
            <w:r>
              <w:rPr>
                <w:rFonts w:ascii="Arial" w:eastAsia="Arial" w:hAnsi="Arial" w:cs="Arial"/>
                <w:sz w:val="24"/>
              </w:rPr>
              <w:t xml:space="preserve">the prices (exclusive of any applicable VAT), payable to the Supplier by the Buyer under the Order Contract, as set out in the Order Form, for the full and proper performance by the Supplier of its obligations under the Order Contract less any Deductions;  </w:t>
            </w:r>
          </w:p>
        </w:tc>
      </w:tr>
      <w:tr w:rsidR="00AF20D0" w14:paraId="40185818"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77FDB9B6" w14:textId="77777777" w:rsidR="00AF20D0" w:rsidRDefault="00235498">
            <w:r>
              <w:rPr>
                <w:rFonts w:ascii="Arial" w:eastAsia="Arial" w:hAnsi="Arial" w:cs="Arial"/>
                <w:b/>
                <w:sz w:val="24"/>
              </w:rPr>
              <w:lastRenderedPageBreak/>
              <w:t xml:space="preserve">"Claim"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BCA79F8" w14:textId="77777777" w:rsidR="00AF20D0" w:rsidRDefault="00235498">
            <w:pPr>
              <w:ind w:left="109"/>
            </w:pPr>
            <w:r>
              <w:rPr>
                <w:rFonts w:ascii="Arial" w:eastAsia="Arial" w:hAnsi="Arial" w:cs="Arial"/>
              </w:rPr>
              <w:t xml:space="preserve"> </w:t>
            </w:r>
            <w:r>
              <w:rPr>
                <w:rFonts w:ascii="Arial" w:eastAsia="Arial" w:hAnsi="Arial" w:cs="Arial"/>
                <w:sz w:val="24"/>
              </w:rPr>
              <w:t xml:space="preserve">any claim which it appears that a Beneficiary is, or may become,  </w:t>
            </w:r>
          </w:p>
          <w:p w14:paraId="01B60CDE" w14:textId="77777777" w:rsidR="00AF20D0" w:rsidRDefault="00235498">
            <w:pPr>
              <w:ind w:left="279"/>
            </w:pPr>
            <w:r>
              <w:rPr>
                <w:rFonts w:ascii="Arial" w:eastAsia="Arial" w:hAnsi="Arial" w:cs="Arial"/>
                <w:sz w:val="24"/>
              </w:rPr>
              <w:t xml:space="preserve">entitled to indemnification under this Contract;  </w:t>
            </w:r>
          </w:p>
        </w:tc>
      </w:tr>
      <w:tr w:rsidR="00AF20D0" w14:paraId="52D12B22" w14:textId="77777777">
        <w:trPr>
          <w:trHeight w:val="1215"/>
        </w:trPr>
        <w:tc>
          <w:tcPr>
            <w:tcW w:w="2182" w:type="dxa"/>
            <w:tcBorders>
              <w:top w:val="single" w:sz="4" w:space="0" w:color="000000"/>
              <w:left w:val="single" w:sz="4" w:space="0" w:color="000000"/>
              <w:bottom w:val="single" w:sz="4" w:space="0" w:color="000000"/>
              <w:right w:val="single" w:sz="4" w:space="0" w:color="000000"/>
            </w:tcBorders>
          </w:tcPr>
          <w:p w14:paraId="00F87A73" w14:textId="77777777" w:rsidR="00AF20D0" w:rsidRDefault="00235498">
            <w:r>
              <w:rPr>
                <w:rFonts w:ascii="Arial" w:eastAsia="Arial" w:hAnsi="Arial" w:cs="Arial"/>
                <w:b/>
                <w:sz w:val="24"/>
              </w:rPr>
              <w:t xml:space="preserve">"Commercially </w:t>
            </w:r>
            <w:r>
              <w:rPr>
                <w:rFonts w:ascii="Arial" w:eastAsia="Arial" w:hAnsi="Arial" w:cs="Arial"/>
                <w:sz w:val="24"/>
              </w:rPr>
              <w:t xml:space="preserve"> </w:t>
            </w:r>
          </w:p>
          <w:p w14:paraId="577E3D35" w14:textId="77777777" w:rsidR="00AF20D0" w:rsidRDefault="00235498">
            <w:r>
              <w:rPr>
                <w:rFonts w:ascii="Arial" w:eastAsia="Arial" w:hAnsi="Arial" w:cs="Arial"/>
                <w:b/>
                <w:sz w:val="24"/>
              </w:rPr>
              <w:t xml:space="preserve">Sensitive </w:t>
            </w:r>
            <w:r>
              <w:rPr>
                <w:rFonts w:ascii="Arial" w:eastAsia="Arial" w:hAnsi="Arial" w:cs="Arial"/>
                <w:sz w:val="24"/>
              </w:rPr>
              <w:t xml:space="preserve"> </w:t>
            </w:r>
          </w:p>
          <w:p w14:paraId="20FEF346" w14:textId="77777777" w:rsidR="00AF20D0" w:rsidRDefault="00235498">
            <w:r>
              <w:rPr>
                <w:rFonts w:ascii="Arial" w:eastAsia="Arial" w:hAnsi="Arial" w:cs="Arial"/>
                <w:b/>
                <w:sz w:val="24"/>
              </w:rPr>
              <w:t xml:space="preserve">Information"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FC77B46" w14:textId="77777777" w:rsidR="00AF20D0" w:rsidRDefault="00235498">
            <w:pPr>
              <w:ind w:left="279" w:right="65" w:hanging="170"/>
              <w:jc w:val="both"/>
            </w:pPr>
            <w:r>
              <w:rPr>
                <w:rFonts w:ascii="Arial" w:eastAsia="Arial" w:hAnsi="Arial" w:cs="Arial"/>
              </w:rPr>
              <w:t xml:space="preserve"> </w:t>
            </w:r>
            <w:r>
              <w:rPr>
                <w:rFonts w:ascii="Arial" w:eastAsia="Arial" w:hAnsi="Arial" w:cs="Arial"/>
                <w:sz w:val="24"/>
              </w:rPr>
              <w:t xml:space="preserve">the Confidential Information listed in the DPS Appointment Form or Order Form (if any) comprising of commercially sensitive information relating to the Supplier, its IPR or its business or which the Supplier has indicated to the Authority that, if disclosed by the Authority,  </w:t>
            </w:r>
          </w:p>
        </w:tc>
      </w:tr>
    </w:tbl>
    <w:p w14:paraId="3D70972F"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left w:w="5" w:type="dxa"/>
          <w:right w:w="15" w:type="dxa"/>
        </w:tblCellMar>
        <w:tblLook w:val="04A0" w:firstRow="1" w:lastRow="0" w:firstColumn="1" w:lastColumn="0" w:noHBand="0" w:noVBand="1"/>
      </w:tblPr>
      <w:tblGrid>
        <w:gridCol w:w="2182"/>
        <w:gridCol w:w="7568"/>
      </w:tblGrid>
      <w:tr w:rsidR="00AF20D0" w14:paraId="7A0A69C6"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2364CC21" w14:textId="77777777" w:rsidR="00AF20D0" w:rsidRDefault="00235498">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CF7D099" w14:textId="77777777" w:rsidR="00AF20D0" w:rsidRDefault="00235498">
            <w:pPr>
              <w:ind w:left="279"/>
              <w:jc w:val="both"/>
            </w:pPr>
            <w:r>
              <w:rPr>
                <w:rFonts w:ascii="Arial" w:eastAsia="Arial" w:hAnsi="Arial" w:cs="Arial"/>
                <w:sz w:val="24"/>
              </w:rPr>
              <w:t xml:space="preserve">would cause the Supplier significant commercial disadvantage or material financial loss;  </w:t>
            </w:r>
          </w:p>
        </w:tc>
      </w:tr>
      <w:tr w:rsidR="00AF20D0" w14:paraId="03FAF62A"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7C88DC38" w14:textId="77777777" w:rsidR="00AF20D0" w:rsidRDefault="00235498">
            <w:r>
              <w:rPr>
                <w:rFonts w:ascii="Arial" w:eastAsia="Arial" w:hAnsi="Arial" w:cs="Arial"/>
                <w:b/>
                <w:sz w:val="24"/>
              </w:rPr>
              <w:t xml:space="preserve">"Comparable </w:t>
            </w:r>
            <w:r>
              <w:rPr>
                <w:rFonts w:ascii="Arial" w:eastAsia="Arial" w:hAnsi="Arial" w:cs="Arial"/>
                <w:sz w:val="24"/>
              </w:rPr>
              <w:t xml:space="preserve"> </w:t>
            </w:r>
          </w:p>
          <w:p w14:paraId="297543F6" w14:textId="77777777" w:rsidR="00AF20D0" w:rsidRDefault="00235498">
            <w:r>
              <w:rPr>
                <w:rFonts w:ascii="Arial" w:eastAsia="Arial" w:hAnsi="Arial" w:cs="Arial"/>
                <w:b/>
                <w:sz w:val="24"/>
              </w:rPr>
              <w:t xml:space="preserve">Supply"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2BCF256" w14:textId="77777777" w:rsidR="00AF20D0" w:rsidRDefault="00235498">
            <w:pPr>
              <w:ind w:left="109"/>
            </w:pPr>
            <w:r>
              <w:rPr>
                <w:rFonts w:ascii="Arial" w:eastAsia="Arial" w:hAnsi="Arial" w:cs="Arial"/>
              </w:rPr>
              <w:t xml:space="preserve"> </w:t>
            </w:r>
            <w:r>
              <w:rPr>
                <w:rFonts w:ascii="Arial" w:eastAsia="Arial" w:hAnsi="Arial" w:cs="Arial"/>
                <w:sz w:val="24"/>
              </w:rPr>
              <w:t xml:space="preserve">the supply of Deliverables to another Buyer of the Supplier that are  </w:t>
            </w:r>
          </w:p>
          <w:p w14:paraId="75A98908" w14:textId="77777777" w:rsidR="00AF20D0" w:rsidRDefault="00235498">
            <w:pPr>
              <w:ind w:left="279"/>
            </w:pPr>
            <w:r>
              <w:rPr>
                <w:rFonts w:ascii="Arial" w:eastAsia="Arial" w:hAnsi="Arial" w:cs="Arial"/>
                <w:sz w:val="24"/>
              </w:rPr>
              <w:t xml:space="preserve">the same or similar to the Deliverables;  </w:t>
            </w:r>
          </w:p>
        </w:tc>
      </w:tr>
      <w:tr w:rsidR="00AF20D0" w14:paraId="462E42BA"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4DC25F48" w14:textId="77777777" w:rsidR="00AF20D0" w:rsidRDefault="00235498">
            <w:r>
              <w:rPr>
                <w:rFonts w:ascii="Arial" w:eastAsia="Arial" w:hAnsi="Arial" w:cs="Arial"/>
                <w:b/>
                <w:sz w:val="24"/>
              </w:rPr>
              <w:t xml:space="preserve">"Compliance </w:t>
            </w:r>
            <w:r>
              <w:rPr>
                <w:rFonts w:ascii="Arial" w:eastAsia="Arial" w:hAnsi="Arial" w:cs="Arial"/>
                <w:sz w:val="24"/>
              </w:rPr>
              <w:t xml:space="preserve"> </w:t>
            </w:r>
          </w:p>
          <w:p w14:paraId="34CE2593" w14:textId="77777777" w:rsidR="00AF20D0" w:rsidRDefault="00235498">
            <w:r>
              <w:rPr>
                <w:rFonts w:ascii="Arial" w:eastAsia="Arial" w:hAnsi="Arial" w:cs="Arial"/>
                <w:b/>
                <w:sz w:val="24"/>
              </w:rPr>
              <w:t xml:space="preserve">Officer"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38438C4" w14:textId="77777777" w:rsidR="00AF20D0" w:rsidRDefault="00235498">
            <w:pPr>
              <w:ind w:left="109"/>
            </w:pPr>
            <w:r>
              <w:rPr>
                <w:rFonts w:ascii="Arial" w:eastAsia="Arial" w:hAnsi="Arial" w:cs="Arial"/>
              </w:rPr>
              <w:t xml:space="preserve"> </w:t>
            </w:r>
            <w:r>
              <w:rPr>
                <w:rFonts w:ascii="Arial" w:eastAsia="Arial" w:hAnsi="Arial" w:cs="Arial"/>
                <w:sz w:val="24"/>
              </w:rPr>
              <w:t xml:space="preserve">the person(s) appointed by the Supplier who is responsible for  </w:t>
            </w:r>
          </w:p>
          <w:p w14:paraId="6282922A" w14:textId="77777777" w:rsidR="00AF20D0" w:rsidRDefault="00235498">
            <w:pPr>
              <w:ind w:left="279"/>
            </w:pPr>
            <w:r>
              <w:rPr>
                <w:rFonts w:ascii="Arial" w:eastAsia="Arial" w:hAnsi="Arial" w:cs="Arial"/>
                <w:sz w:val="24"/>
              </w:rPr>
              <w:t xml:space="preserve">ensuring that the Supplier complies with its legal obligations;  </w:t>
            </w:r>
          </w:p>
        </w:tc>
      </w:tr>
      <w:tr w:rsidR="00AF20D0" w14:paraId="113B1BA9" w14:textId="77777777">
        <w:trPr>
          <w:trHeight w:val="2108"/>
        </w:trPr>
        <w:tc>
          <w:tcPr>
            <w:tcW w:w="2182" w:type="dxa"/>
            <w:tcBorders>
              <w:top w:val="single" w:sz="4" w:space="0" w:color="000000"/>
              <w:left w:val="single" w:sz="4" w:space="0" w:color="000000"/>
              <w:bottom w:val="single" w:sz="4" w:space="0" w:color="000000"/>
              <w:right w:val="single" w:sz="4" w:space="0" w:color="000000"/>
            </w:tcBorders>
          </w:tcPr>
          <w:p w14:paraId="77C2C1DE" w14:textId="77777777" w:rsidR="00AF20D0" w:rsidRDefault="00235498">
            <w:r>
              <w:rPr>
                <w:rFonts w:ascii="Arial" w:eastAsia="Arial" w:hAnsi="Arial" w:cs="Arial"/>
                <w:b/>
                <w:sz w:val="24"/>
              </w:rPr>
              <w:t xml:space="preserve">"Confidential </w:t>
            </w:r>
            <w:r>
              <w:rPr>
                <w:rFonts w:ascii="Arial" w:eastAsia="Arial" w:hAnsi="Arial" w:cs="Arial"/>
                <w:sz w:val="24"/>
              </w:rPr>
              <w:t xml:space="preserve"> </w:t>
            </w:r>
          </w:p>
          <w:p w14:paraId="05945BDC" w14:textId="77777777" w:rsidR="00AF20D0" w:rsidRDefault="00235498">
            <w:r>
              <w:rPr>
                <w:rFonts w:ascii="Arial" w:eastAsia="Arial" w:hAnsi="Arial" w:cs="Arial"/>
                <w:b/>
                <w:sz w:val="24"/>
              </w:rPr>
              <w:t xml:space="preserve">Information"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794C44A" w14:textId="77777777" w:rsidR="00AF20D0" w:rsidRDefault="00235498">
            <w:pPr>
              <w:ind w:left="279" w:right="86" w:hanging="170"/>
              <w:jc w:val="both"/>
            </w:pPr>
            <w:r>
              <w:rPr>
                <w:rFonts w:ascii="Arial" w:eastAsia="Arial" w:hAnsi="Arial" w:cs="Arial"/>
              </w:rPr>
              <w:t xml:space="preserve"> </w:t>
            </w:r>
            <w:r>
              <w:rPr>
                <w:rFonts w:ascii="Arial" w:eastAsia="Arial" w:hAnsi="Arial" w:cs="Arial"/>
                <w:sz w:val="24"/>
              </w:rPr>
              <w:t xml:space="preserve">means any information, however it is conveyed, that relates to the business, affairs, developments, trade secrets, Know-How, personnel and suppliers of CCS, the Buyer or the Supplier, including IPRs, together with information derived from the above, and any other information clearly designated as being confidential (whether or not it is marked as </w:t>
            </w:r>
            <w:r>
              <w:rPr>
                <w:rFonts w:ascii="Arial" w:eastAsia="Arial" w:hAnsi="Arial" w:cs="Arial"/>
                <w:b/>
                <w:sz w:val="24"/>
              </w:rPr>
              <w:t>"confidential"</w:t>
            </w:r>
            <w:r>
              <w:rPr>
                <w:rFonts w:ascii="Arial" w:eastAsia="Arial" w:hAnsi="Arial" w:cs="Arial"/>
                <w:sz w:val="24"/>
              </w:rPr>
              <w:t xml:space="preserve">) or which ought reasonably to be considered to be confidential;  </w:t>
            </w:r>
          </w:p>
        </w:tc>
      </w:tr>
      <w:tr w:rsidR="00AF20D0" w14:paraId="76801076"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23A0CE88" w14:textId="77777777" w:rsidR="00AF20D0" w:rsidRDefault="00235498">
            <w:r>
              <w:rPr>
                <w:rFonts w:ascii="Arial" w:eastAsia="Arial" w:hAnsi="Arial" w:cs="Arial"/>
                <w:b/>
                <w:sz w:val="24"/>
              </w:rPr>
              <w:t xml:space="preserve">"Conflict of </w:t>
            </w:r>
            <w:r>
              <w:rPr>
                <w:rFonts w:ascii="Arial" w:eastAsia="Arial" w:hAnsi="Arial" w:cs="Arial"/>
                <w:sz w:val="24"/>
              </w:rPr>
              <w:t xml:space="preserve"> </w:t>
            </w:r>
          </w:p>
          <w:p w14:paraId="6B1FEA5B" w14:textId="77777777" w:rsidR="00AF20D0" w:rsidRDefault="00235498">
            <w:r>
              <w:rPr>
                <w:rFonts w:ascii="Arial" w:eastAsia="Arial" w:hAnsi="Arial" w:cs="Arial"/>
                <w:b/>
                <w:sz w:val="24"/>
              </w:rPr>
              <w:t xml:space="preserve">Interest"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26E92AE" w14:textId="77777777" w:rsidR="00AF20D0" w:rsidRDefault="00235498">
            <w:pPr>
              <w:ind w:left="109"/>
            </w:pPr>
            <w:r>
              <w:rPr>
                <w:rFonts w:ascii="Arial" w:eastAsia="Arial" w:hAnsi="Arial" w:cs="Arial"/>
              </w:rPr>
              <w:t xml:space="preserve"> </w:t>
            </w:r>
            <w:r>
              <w:rPr>
                <w:rFonts w:ascii="Arial" w:eastAsia="Arial" w:hAnsi="Arial" w:cs="Arial"/>
                <w:sz w:val="24"/>
              </w:rPr>
              <w:t xml:space="preserve">a conflict between the financial or personal duties of the Supplier or  </w:t>
            </w:r>
          </w:p>
          <w:p w14:paraId="26FDED29" w14:textId="77777777" w:rsidR="00AF20D0" w:rsidRDefault="00235498">
            <w:pPr>
              <w:ind w:left="279"/>
              <w:jc w:val="both"/>
            </w:pPr>
            <w:r>
              <w:rPr>
                <w:rFonts w:ascii="Arial" w:eastAsia="Arial" w:hAnsi="Arial" w:cs="Arial"/>
                <w:sz w:val="24"/>
              </w:rPr>
              <w:t xml:space="preserve">the Supplier Staff and the duties owed to CCS or any Buyer under a Contract, in the reasonable opinion of the Buyer or CCS;  </w:t>
            </w:r>
          </w:p>
        </w:tc>
      </w:tr>
      <w:tr w:rsidR="00AF20D0" w14:paraId="59450E79" w14:textId="77777777">
        <w:trPr>
          <w:trHeight w:val="704"/>
        </w:trPr>
        <w:tc>
          <w:tcPr>
            <w:tcW w:w="2182" w:type="dxa"/>
            <w:tcBorders>
              <w:top w:val="single" w:sz="4" w:space="0" w:color="000000"/>
              <w:left w:val="single" w:sz="4" w:space="0" w:color="000000"/>
              <w:bottom w:val="single" w:sz="4" w:space="0" w:color="000000"/>
              <w:right w:val="single" w:sz="4" w:space="0" w:color="000000"/>
            </w:tcBorders>
          </w:tcPr>
          <w:p w14:paraId="2A048584" w14:textId="77777777" w:rsidR="00AF20D0" w:rsidRDefault="00235498">
            <w:r>
              <w:rPr>
                <w:rFonts w:ascii="Arial" w:eastAsia="Arial" w:hAnsi="Arial" w:cs="Arial"/>
                <w:b/>
                <w:sz w:val="24"/>
              </w:rPr>
              <w:t xml:space="preserve">"Contract"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A82DC2B" w14:textId="77777777" w:rsidR="00AF20D0" w:rsidRDefault="00235498">
            <w:pPr>
              <w:ind w:left="279" w:hanging="170"/>
            </w:pPr>
            <w:r>
              <w:rPr>
                <w:rFonts w:ascii="Arial" w:eastAsia="Arial" w:hAnsi="Arial" w:cs="Arial"/>
              </w:rPr>
              <w:t xml:space="preserve"> </w:t>
            </w:r>
            <w:r>
              <w:rPr>
                <w:rFonts w:ascii="Arial" w:eastAsia="Arial" w:hAnsi="Arial" w:cs="Arial"/>
                <w:sz w:val="24"/>
              </w:rPr>
              <w:t xml:space="preserve">either the DPS Contract or the Order Contract, as the </w:t>
            </w:r>
            <w:proofErr w:type="gramStart"/>
            <w:r>
              <w:rPr>
                <w:rFonts w:ascii="Arial" w:eastAsia="Arial" w:hAnsi="Arial" w:cs="Arial"/>
                <w:sz w:val="24"/>
              </w:rPr>
              <w:t>context  requires</w:t>
            </w:r>
            <w:proofErr w:type="gramEnd"/>
            <w:r>
              <w:rPr>
                <w:rFonts w:ascii="Arial" w:eastAsia="Arial" w:hAnsi="Arial" w:cs="Arial"/>
                <w:sz w:val="24"/>
              </w:rPr>
              <w:t xml:space="preserve">;  </w:t>
            </w:r>
          </w:p>
        </w:tc>
      </w:tr>
      <w:tr w:rsidR="00AF20D0" w14:paraId="6B3AE131"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49492248" w14:textId="77777777" w:rsidR="00AF20D0" w:rsidRDefault="00235498">
            <w:r>
              <w:rPr>
                <w:rFonts w:ascii="Arial" w:eastAsia="Arial" w:hAnsi="Arial" w:cs="Arial"/>
                <w:b/>
                <w:sz w:val="24"/>
              </w:rPr>
              <w:t xml:space="preserve">"Contracts </w:t>
            </w:r>
            <w:r>
              <w:rPr>
                <w:rFonts w:ascii="Arial" w:eastAsia="Arial" w:hAnsi="Arial" w:cs="Arial"/>
                <w:sz w:val="24"/>
              </w:rPr>
              <w:t xml:space="preserve"> </w:t>
            </w:r>
          </w:p>
          <w:p w14:paraId="15B4F455" w14:textId="77777777" w:rsidR="00AF20D0" w:rsidRDefault="00235498">
            <w:r>
              <w:rPr>
                <w:rFonts w:ascii="Arial" w:eastAsia="Arial" w:hAnsi="Arial" w:cs="Arial"/>
                <w:b/>
                <w:sz w:val="24"/>
              </w:rPr>
              <w:t xml:space="preserve">Finder"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A0E21FE" w14:textId="77777777" w:rsidR="00AF20D0" w:rsidRDefault="00235498">
            <w:pPr>
              <w:ind w:left="279" w:hanging="170"/>
            </w:pPr>
            <w:r>
              <w:rPr>
                <w:rFonts w:ascii="Arial" w:eastAsia="Arial" w:hAnsi="Arial" w:cs="Arial"/>
              </w:rPr>
              <w:t xml:space="preserve"> </w:t>
            </w:r>
            <w:r>
              <w:rPr>
                <w:rFonts w:ascii="Arial" w:eastAsia="Arial" w:hAnsi="Arial" w:cs="Arial"/>
                <w:sz w:val="24"/>
              </w:rPr>
              <w:t xml:space="preserve">the Government’s publishing portal for public sector </w:t>
            </w:r>
            <w:proofErr w:type="gramStart"/>
            <w:r>
              <w:rPr>
                <w:rFonts w:ascii="Arial" w:eastAsia="Arial" w:hAnsi="Arial" w:cs="Arial"/>
                <w:sz w:val="24"/>
              </w:rPr>
              <w:t>procurement  opportunities</w:t>
            </w:r>
            <w:proofErr w:type="gramEnd"/>
            <w:r>
              <w:rPr>
                <w:rFonts w:ascii="Arial" w:eastAsia="Arial" w:hAnsi="Arial" w:cs="Arial"/>
                <w:sz w:val="24"/>
              </w:rPr>
              <w:t xml:space="preserve">;  </w:t>
            </w:r>
          </w:p>
        </w:tc>
      </w:tr>
      <w:tr w:rsidR="00AF20D0" w14:paraId="0316A131" w14:textId="77777777">
        <w:trPr>
          <w:trHeight w:val="1894"/>
        </w:trPr>
        <w:tc>
          <w:tcPr>
            <w:tcW w:w="2182" w:type="dxa"/>
            <w:tcBorders>
              <w:top w:val="single" w:sz="4" w:space="0" w:color="000000"/>
              <w:left w:val="single" w:sz="4" w:space="0" w:color="000000"/>
              <w:bottom w:val="single" w:sz="4" w:space="0" w:color="000000"/>
              <w:right w:val="single" w:sz="4" w:space="0" w:color="000000"/>
            </w:tcBorders>
          </w:tcPr>
          <w:p w14:paraId="4CDDFF6C" w14:textId="77777777" w:rsidR="00AF20D0" w:rsidRDefault="00235498">
            <w:pPr>
              <w:jc w:val="both"/>
            </w:pPr>
            <w:r>
              <w:rPr>
                <w:rFonts w:ascii="Arial" w:eastAsia="Arial" w:hAnsi="Arial" w:cs="Arial"/>
                <w:b/>
                <w:sz w:val="24"/>
              </w:rPr>
              <w:t xml:space="preserve">"Contract Period"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B9CBE5A" w14:textId="77777777" w:rsidR="00AF20D0" w:rsidRDefault="00235498">
            <w:pPr>
              <w:spacing w:after="120" w:line="240" w:lineRule="auto"/>
              <w:ind w:left="279" w:hanging="170"/>
            </w:pPr>
            <w:r>
              <w:rPr>
                <w:rFonts w:ascii="Arial" w:eastAsia="Arial" w:hAnsi="Arial" w:cs="Arial"/>
              </w:rPr>
              <w:t xml:space="preserve"> </w:t>
            </w:r>
            <w:r>
              <w:rPr>
                <w:rFonts w:ascii="Arial" w:eastAsia="Arial" w:hAnsi="Arial" w:cs="Arial"/>
                <w:sz w:val="24"/>
              </w:rPr>
              <w:t xml:space="preserve">the term of either a DPS Contract or Order Contract from the earlier of the:  </w:t>
            </w:r>
          </w:p>
          <w:p w14:paraId="473F8705" w14:textId="77777777" w:rsidR="00AF20D0" w:rsidRDefault="00235498" w:rsidP="009D61DA">
            <w:pPr>
              <w:numPr>
                <w:ilvl w:val="0"/>
                <w:numId w:val="166"/>
              </w:numPr>
              <w:spacing w:after="98"/>
              <w:ind w:right="873"/>
            </w:pPr>
            <w:r>
              <w:rPr>
                <w:rFonts w:ascii="Arial" w:eastAsia="Arial" w:hAnsi="Arial" w:cs="Arial"/>
                <w:sz w:val="24"/>
              </w:rPr>
              <w:t xml:space="preserve">applicable Start Date; or  </w:t>
            </w:r>
          </w:p>
          <w:p w14:paraId="6B2B9C43" w14:textId="77777777" w:rsidR="00AF20D0" w:rsidRDefault="00235498" w:rsidP="009D61DA">
            <w:pPr>
              <w:numPr>
                <w:ilvl w:val="0"/>
                <w:numId w:val="166"/>
              </w:numPr>
              <w:ind w:right="873"/>
            </w:pPr>
            <w:r>
              <w:rPr>
                <w:rFonts w:ascii="Arial" w:eastAsia="Arial" w:hAnsi="Arial" w:cs="Arial"/>
                <w:sz w:val="24"/>
              </w:rPr>
              <w:t xml:space="preserve">the Effective Date until the applicable End </w:t>
            </w:r>
            <w:proofErr w:type="gramStart"/>
            <w:r>
              <w:rPr>
                <w:rFonts w:ascii="Arial" w:eastAsia="Arial" w:hAnsi="Arial" w:cs="Arial"/>
                <w:sz w:val="24"/>
              </w:rPr>
              <w:t xml:space="preserve">Date;   </w:t>
            </w:r>
            <w:proofErr w:type="gramEnd"/>
          </w:p>
        </w:tc>
      </w:tr>
      <w:tr w:rsidR="00AF20D0" w14:paraId="112C97B8"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1632892E" w14:textId="77777777" w:rsidR="00AF20D0" w:rsidRDefault="00235498">
            <w:r>
              <w:rPr>
                <w:rFonts w:ascii="Arial" w:eastAsia="Arial" w:hAnsi="Arial" w:cs="Arial"/>
                <w:b/>
                <w:sz w:val="24"/>
              </w:rPr>
              <w:t xml:space="preserve">"Contract Value"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BC55BEB" w14:textId="77777777" w:rsidR="00AF20D0" w:rsidRDefault="00235498">
            <w:pPr>
              <w:ind w:left="109"/>
            </w:pPr>
            <w:r>
              <w:rPr>
                <w:rFonts w:ascii="Arial" w:eastAsia="Arial" w:hAnsi="Arial" w:cs="Arial"/>
              </w:rPr>
              <w:t xml:space="preserve"> </w:t>
            </w:r>
            <w:r>
              <w:rPr>
                <w:rFonts w:ascii="Arial" w:eastAsia="Arial" w:hAnsi="Arial" w:cs="Arial"/>
                <w:sz w:val="24"/>
              </w:rPr>
              <w:t xml:space="preserve">the higher of the actual or expected total Charges paid or payable  </w:t>
            </w:r>
          </w:p>
          <w:p w14:paraId="4D64054F" w14:textId="77777777" w:rsidR="00AF20D0" w:rsidRDefault="00235498">
            <w:pPr>
              <w:ind w:left="279"/>
            </w:pPr>
            <w:r>
              <w:rPr>
                <w:rFonts w:ascii="Arial" w:eastAsia="Arial" w:hAnsi="Arial" w:cs="Arial"/>
                <w:sz w:val="24"/>
              </w:rPr>
              <w:t xml:space="preserve">under a Contract where all obligations are met by the Supplier;  </w:t>
            </w:r>
          </w:p>
        </w:tc>
      </w:tr>
      <w:tr w:rsidR="00AF20D0" w14:paraId="7E3A4F63" w14:textId="77777777">
        <w:trPr>
          <w:trHeight w:val="704"/>
        </w:trPr>
        <w:tc>
          <w:tcPr>
            <w:tcW w:w="2182" w:type="dxa"/>
            <w:tcBorders>
              <w:top w:val="single" w:sz="4" w:space="0" w:color="000000"/>
              <w:left w:val="single" w:sz="4" w:space="0" w:color="000000"/>
              <w:bottom w:val="single" w:sz="4" w:space="0" w:color="000000"/>
              <w:right w:val="single" w:sz="4" w:space="0" w:color="000000"/>
            </w:tcBorders>
          </w:tcPr>
          <w:p w14:paraId="76C53685" w14:textId="77777777" w:rsidR="00AF20D0" w:rsidRDefault="00235498">
            <w:r>
              <w:rPr>
                <w:rFonts w:ascii="Arial" w:eastAsia="Arial" w:hAnsi="Arial" w:cs="Arial"/>
                <w:b/>
                <w:sz w:val="24"/>
              </w:rPr>
              <w:t xml:space="preserve">"Contract Year"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6C993DE"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a consecutive period of twelve (12) Months commencing on the Start Date or each anniversary thereof;  </w:t>
            </w:r>
          </w:p>
        </w:tc>
      </w:tr>
      <w:tr w:rsidR="00AF20D0" w14:paraId="2E512C56" w14:textId="77777777">
        <w:trPr>
          <w:trHeight w:val="984"/>
        </w:trPr>
        <w:tc>
          <w:tcPr>
            <w:tcW w:w="2182" w:type="dxa"/>
            <w:tcBorders>
              <w:top w:val="single" w:sz="4" w:space="0" w:color="000000"/>
              <w:left w:val="single" w:sz="4" w:space="0" w:color="000000"/>
              <w:bottom w:val="single" w:sz="4" w:space="0" w:color="000000"/>
              <w:right w:val="single" w:sz="4" w:space="0" w:color="000000"/>
            </w:tcBorders>
          </w:tcPr>
          <w:p w14:paraId="1E047B75" w14:textId="77777777" w:rsidR="00AF20D0" w:rsidRDefault="00235498">
            <w:r>
              <w:rPr>
                <w:rFonts w:ascii="Arial" w:eastAsia="Arial" w:hAnsi="Arial" w:cs="Arial"/>
                <w:b/>
                <w:sz w:val="24"/>
              </w:rPr>
              <w:t xml:space="preserve">"Control"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D00FFF6" w14:textId="77777777" w:rsidR="00AF20D0" w:rsidRDefault="00235498">
            <w:pPr>
              <w:ind w:left="109"/>
            </w:pPr>
            <w:r>
              <w:rPr>
                <w:rFonts w:ascii="Arial" w:eastAsia="Arial" w:hAnsi="Arial" w:cs="Arial"/>
              </w:rPr>
              <w:t xml:space="preserve"> </w:t>
            </w:r>
            <w:r>
              <w:rPr>
                <w:rFonts w:ascii="Arial" w:eastAsia="Arial" w:hAnsi="Arial" w:cs="Arial"/>
                <w:sz w:val="24"/>
              </w:rPr>
              <w:t xml:space="preserve">control in either of the senses defined in sections 450 and 1124 of  </w:t>
            </w:r>
          </w:p>
          <w:p w14:paraId="1A684CA6" w14:textId="77777777" w:rsidR="00AF20D0" w:rsidRDefault="00235498">
            <w:pPr>
              <w:ind w:left="279"/>
            </w:pPr>
            <w:r>
              <w:rPr>
                <w:rFonts w:ascii="Arial" w:eastAsia="Arial" w:hAnsi="Arial" w:cs="Arial"/>
                <w:sz w:val="24"/>
              </w:rPr>
              <w:t>the Corporation Tax Act 2010 and "</w:t>
            </w:r>
            <w:r>
              <w:rPr>
                <w:rFonts w:ascii="Arial" w:eastAsia="Arial" w:hAnsi="Arial" w:cs="Arial"/>
                <w:b/>
                <w:sz w:val="24"/>
              </w:rPr>
              <w:t>Controlled</w:t>
            </w:r>
            <w:r>
              <w:rPr>
                <w:rFonts w:ascii="Arial" w:eastAsia="Arial" w:hAnsi="Arial" w:cs="Arial"/>
                <w:sz w:val="24"/>
              </w:rPr>
              <w:t xml:space="preserve">" shall be construed accordingly;  </w:t>
            </w:r>
          </w:p>
        </w:tc>
      </w:tr>
      <w:tr w:rsidR="00AF20D0" w14:paraId="55390141"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7B1EA346" w14:textId="77777777" w:rsidR="00AF20D0" w:rsidRDefault="00235498">
            <w:r>
              <w:rPr>
                <w:rFonts w:ascii="Arial" w:eastAsia="Arial" w:hAnsi="Arial" w:cs="Arial"/>
                <w:b/>
                <w:sz w:val="24"/>
              </w:rPr>
              <w:lastRenderedPageBreak/>
              <w:t xml:space="preserve">“Controller”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16AB1EF" w14:textId="77777777" w:rsidR="00AF20D0" w:rsidRDefault="00235498">
            <w:pPr>
              <w:ind w:left="109"/>
            </w:pPr>
            <w:r>
              <w:rPr>
                <w:rFonts w:ascii="Arial" w:eastAsia="Arial" w:hAnsi="Arial" w:cs="Arial"/>
              </w:rPr>
              <w:t xml:space="preserve"> </w:t>
            </w:r>
            <w:r>
              <w:rPr>
                <w:rFonts w:ascii="Arial" w:eastAsia="Arial" w:hAnsi="Arial" w:cs="Arial"/>
                <w:sz w:val="24"/>
              </w:rPr>
              <w:t xml:space="preserve">has the meaning given to it in the GDPR;  </w:t>
            </w:r>
          </w:p>
        </w:tc>
      </w:tr>
      <w:tr w:rsidR="00AF20D0" w14:paraId="410CFBE0"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06F1F5E1" w14:textId="77777777" w:rsidR="00AF20D0" w:rsidRDefault="00235498">
            <w:r>
              <w:rPr>
                <w:rFonts w:ascii="Arial" w:eastAsia="Arial" w:hAnsi="Arial" w:cs="Arial"/>
                <w:b/>
                <w:sz w:val="24"/>
              </w:rPr>
              <w:t xml:space="preserve">“Core Terms”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B72755C" w14:textId="77777777" w:rsidR="00AF20D0" w:rsidRDefault="00235498">
            <w:pPr>
              <w:ind w:left="279" w:right="96"/>
              <w:jc w:val="both"/>
            </w:pPr>
            <w:r>
              <w:rPr>
                <w:rFonts w:ascii="Arial" w:eastAsia="Arial" w:hAnsi="Arial" w:cs="Arial"/>
                <w:sz w:val="24"/>
              </w:rPr>
              <w:t xml:space="preserve">CCS’ standard terms and conditions for common goods and services which govern how Supplier must interact with CCS and Buyers under DPS Contracts and Order Contracts;  </w:t>
            </w:r>
          </w:p>
        </w:tc>
      </w:tr>
      <w:tr w:rsidR="00AF20D0" w14:paraId="02E06A83" w14:textId="77777777">
        <w:trPr>
          <w:trHeight w:val="1930"/>
        </w:trPr>
        <w:tc>
          <w:tcPr>
            <w:tcW w:w="2182" w:type="dxa"/>
            <w:tcBorders>
              <w:top w:val="single" w:sz="4" w:space="0" w:color="000000"/>
              <w:left w:val="single" w:sz="4" w:space="0" w:color="000000"/>
              <w:bottom w:val="single" w:sz="4" w:space="0" w:color="000000"/>
              <w:right w:val="single" w:sz="4" w:space="0" w:color="000000"/>
            </w:tcBorders>
          </w:tcPr>
          <w:p w14:paraId="2A2795B8" w14:textId="77777777" w:rsidR="00AF20D0" w:rsidRDefault="00235498">
            <w:r>
              <w:rPr>
                <w:rFonts w:ascii="Arial" w:eastAsia="Arial" w:hAnsi="Arial" w:cs="Arial"/>
                <w:b/>
                <w:sz w:val="24"/>
              </w:rPr>
              <w:t xml:space="preserve">"Costs"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BA78969" w14:textId="77777777" w:rsidR="00AF20D0" w:rsidRDefault="00235498">
            <w:pPr>
              <w:spacing w:after="120" w:line="240" w:lineRule="auto"/>
              <w:ind w:left="279" w:right="67" w:hanging="170"/>
              <w:jc w:val="both"/>
            </w:pPr>
            <w:r>
              <w:rPr>
                <w:rFonts w:ascii="Arial" w:eastAsia="Arial" w:hAnsi="Arial" w:cs="Arial"/>
              </w:rPr>
              <w:t xml:space="preserve"> </w:t>
            </w:r>
            <w:r>
              <w:rPr>
                <w:rFonts w:ascii="Arial" w:eastAsia="Arial" w:hAnsi="Arial" w:cs="Arial"/>
                <w:sz w:val="24"/>
              </w:rPr>
              <w:t xml:space="preserve">the following costs (without double recovery) to the extent that they are reasonably and properly incurred by the Supplier in providing the Deliverables:  </w:t>
            </w:r>
          </w:p>
          <w:p w14:paraId="754F6B9D" w14:textId="77777777" w:rsidR="00AF20D0" w:rsidRDefault="00235498">
            <w:pPr>
              <w:ind w:left="541" w:right="65" w:hanging="288"/>
              <w:jc w:val="both"/>
            </w:pPr>
            <w:r>
              <w:rPr>
                <w:rFonts w:ascii="Arial" w:eastAsia="Arial" w:hAnsi="Arial" w:cs="Arial"/>
                <w:sz w:val="24"/>
              </w:rPr>
              <w:t xml:space="preserve">a) the cost to the Supplier or the Key Subcontractor (as the context requires), calculated per Man Day, of engaging the Supplier Staff, including:  </w:t>
            </w:r>
          </w:p>
        </w:tc>
      </w:tr>
    </w:tbl>
    <w:p w14:paraId="7662DC75" w14:textId="77777777" w:rsidR="00AF20D0" w:rsidRDefault="00235498">
      <w:pPr>
        <w:spacing w:after="0"/>
        <w:jc w:val="both"/>
      </w:pPr>
      <w:r>
        <w:rPr>
          <w:rFonts w:ascii="Arial" w:eastAsia="Arial" w:hAnsi="Arial" w:cs="Arial"/>
          <w:sz w:val="24"/>
        </w:rPr>
        <w:t xml:space="preserve"> </w:t>
      </w:r>
      <w:r>
        <w:br w:type="page"/>
      </w:r>
    </w:p>
    <w:p w14:paraId="49B06F8A" w14:textId="77777777" w:rsidR="00AF20D0" w:rsidRDefault="00AF20D0">
      <w:pPr>
        <w:spacing w:after="0"/>
        <w:ind w:right="50"/>
        <w:jc w:val="both"/>
      </w:pPr>
    </w:p>
    <w:tbl>
      <w:tblPr>
        <w:tblStyle w:val="TableGrid"/>
        <w:tblW w:w="9750" w:type="dxa"/>
        <w:tblInd w:w="1450" w:type="dxa"/>
        <w:tblCellMar>
          <w:top w:w="25" w:type="dxa"/>
          <w:left w:w="5" w:type="dxa"/>
        </w:tblCellMar>
        <w:tblLook w:val="04A0" w:firstRow="1" w:lastRow="0" w:firstColumn="1" w:lastColumn="0" w:noHBand="0" w:noVBand="1"/>
      </w:tblPr>
      <w:tblGrid>
        <w:gridCol w:w="2181"/>
        <w:gridCol w:w="7569"/>
      </w:tblGrid>
      <w:tr w:rsidR="00AF20D0" w14:paraId="60E87C3B" w14:textId="77777777">
        <w:trPr>
          <w:trHeight w:val="12650"/>
        </w:trPr>
        <w:tc>
          <w:tcPr>
            <w:tcW w:w="2182" w:type="dxa"/>
            <w:tcBorders>
              <w:top w:val="single" w:sz="4" w:space="0" w:color="000000"/>
              <w:left w:val="single" w:sz="4" w:space="0" w:color="000000"/>
              <w:bottom w:val="single" w:sz="4" w:space="0" w:color="000000"/>
              <w:right w:val="single" w:sz="4" w:space="0" w:color="000000"/>
            </w:tcBorders>
          </w:tcPr>
          <w:p w14:paraId="10B3D56E" w14:textId="77777777" w:rsidR="00AF20D0" w:rsidRDefault="00235498">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E0F9DB3" w14:textId="77777777" w:rsidR="00AF20D0" w:rsidRDefault="00235498">
            <w:pPr>
              <w:spacing w:line="356" w:lineRule="auto"/>
              <w:ind w:left="541" w:right="1950"/>
              <w:jc w:val="both"/>
            </w:pPr>
            <w:proofErr w:type="spellStart"/>
            <w:r>
              <w:rPr>
                <w:rFonts w:ascii="Arial" w:eastAsia="Arial" w:hAnsi="Arial" w:cs="Arial"/>
                <w:sz w:val="24"/>
              </w:rPr>
              <w:t>i</w:t>
            </w:r>
            <w:proofErr w:type="spellEnd"/>
            <w:r>
              <w:rPr>
                <w:rFonts w:ascii="Arial" w:eastAsia="Arial" w:hAnsi="Arial" w:cs="Arial"/>
                <w:sz w:val="24"/>
              </w:rPr>
              <w:t xml:space="preserve">) base salary paid to the Supplier Staff; ii) employer’s National Insurance contributions; iii) pension contributions; iv) car allowances;   </w:t>
            </w:r>
          </w:p>
          <w:p w14:paraId="1821B379" w14:textId="77777777" w:rsidR="00AF20D0" w:rsidRDefault="00235498">
            <w:pPr>
              <w:spacing w:after="41" w:line="309" w:lineRule="auto"/>
              <w:ind w:left="541" w:right="262"/>
            </w:pPr>
            <w:r>
              <w:rPr>
                <w:rFonts w:ascii="Arial" w:eastAsia="Arial" w:hAnsi="Arial" w:cs="Arial"/>
                <w:sz w:val="24"/>
              </w:rPr>
              <w:t xml:space="preserve">v) </w:t>
            </w:r>
            <w:r>
              <w:rPr>
                <w:rFonts w:ascii="Arial" w:eastAsia="Arial" w:hAnsi="Arial" w:cs="Arial"/>
                <w:sz w:val="24"/>
              </w:rPr>
              <w:tab/>
              <w:t xml:space="preserve">any other contractual employment </w:t>
            </w:r>
            <w:proofErr w:type="gramStart"/>
            <w:r>
              <w:rPr>
                <w:rFonts w:ascii="Arial" w:eastAsia="Arial" w:hAnsi="Arial" w:cs="Arial"/>
                <w:sz w:val="24"/>
              </w:rPr>
              <w:t>benefits;  vi</w:t>
            </w:r>
            <w:proofErr w:type="gramEnd"/>
            <w:r>
              <w:rPr>
                <w:rFonts w:ascii="Arial" w:eastAsia="Arial" w:hAnsi="Arial" w:cs="Arial"/>
                <w:sz w:val="24"/>
              </w:rPr>
              <w:t xml:space="preserve">) </w:t>
            </w:r>
            <w:r>
              <w:rPr>
                <w:rFonts w:ascii="Arial" w:eastAsia="Arial" w:hAnsi="Arial" w:cs="Arial"/>
                <w:sz w:val="24"/>
              </w:rPr>
              <w:tab/>
              <w:t xml:space="preserve">staff training; vii) work place accommodation; viii)work place IT equipment and tools reasonably necessary to provide the Deliverables (but not including items included within limb (b) below); and  </w:t>
            </w:r>
          </w:p>
          <w:p w14:paraId="5FEEDB75" w14:textId="77777777" w:rsidR="00AF20D0" w:rsidRDefault="00235498">
            <w:pPr>
              <w:spacing w:after="98"/>
              <w:ind w:right="194"/>
              <w:jc w:val="center"/>
            </w:pPr>
            <w:r>
              <w:rPr>
                <w:rFonts w:ascii="Arial" w:eastAsia="Arial" w:hAnsi="Arial" w:cs="Arial"/>
                <w:sz w:val="24"/>
              </w:rPr>
              <w:t xml:space="preserve">ix) reasonable recruitment costs, as agreed with the Buyer;   </w:t>
            </w:r>
          </w:p>
          <w:p w14:paraId="696601AD" w14:textId="77777777" w:rsidR="00AF20D0" w:rsidRDefault="00235498" w:rsidP="009D61DA">
            <w:pPr>
              <w:numPr>
                <w:ilvl w:val="0"/>
                <w:numId w:val="167"/>
              </w:numPr>
              <w:spacing w:after="120" w:line="240" w:lineRule="auto"/>
              <w:ind w:right="103" w:hanging="288"/>
              <w:jc w:val="both"/>
            </w:pPr>
            <w:r>
              <w:rPr>
                <w:rFonts w:ascii="Arial" w:eastAsia="Arial" w:hAnsi="Arial" w:cs="Arial"/>
                <w:sz w:val="24"/>
              </w:rPr>
              <w:t xml:space="preserve">costs incurred in respect of Supplier Assets which would be treated as capital costs according to generally accepted accounting principles within the UK, which shall include the cost to be charged in respect of Supplier Assets by the Supplier to the Buyer or (to the extent that risk and title in any Supplier Asset is not held by the Supplier) any cost actually incurred by the Supplier in respect of those Supplier Assets;  </w:t>
            </w:r>
          </w:p>
          <w:p w14:paraId="095B3274" w14:textId="77777777" w:rsidR="00AF20D0" w:rsidRDefault="00235498" w:rsidP="009D61DA">
            <w:pPr>
              <w:numPr>
                <w:ilvl w:val="0"/>
                <w:numId w:val="167"/>
              </w:numPr>
              <w:spacing w:after="120" w:line="240" w:lineRule="auto"/>
              <w:ind w:right="103" w:hanging="288"/>
              <w:jc w:val="both"/>
            </w:pPr>
            <w:r>
              <w:rPr>
                <w:rFonts w:ascii="Arial" w:eastAsia="Arial" w:hAnsi="Arial" w:cs="Arial"/>
                <w:sz w:val="24"/>
              </w:rPr>
              <w:t xml:space="preserve">operational costs which are not included within (a) or (b) above, to the extent that such costs are necessary and properly incurred by the Supplier in the provision of the Deliverables;  </w:t>
            </w:r>
          </w:p>
          <w:p w14:paraId="0AAB2F23" w14:textId="77777777" w:rsidR="00AF20D0" w:rsidRDefault="00235498" w:rsidP="009D61DA">
            <w:pPr>
              <w:numPr>
                <w:ilvl w:val="0"/>
                <w:numId w:val="167"/>
              </w:numPr>
              <w:spacing w:after="1" w:line="240" w:lineRule="auto"/>
              <w:ind w:right="103" w:hanging="288"/>
              <w:jc w:val="both"/>
            </w:pPr>
            <w:r>
              <w:rPr>
                <w:rFonts w:ascii="Arial" w:eastAsia="Arial" w:hAnsi="Arial" w:cs="Arial"/>
                <w:sz w:val="24"/>
              </w:rPr>
              <w:t xml:space="preserve">Reimbursable Expenses to the extent these have been specified as allowable in the Order Form and are incurred in delivering any  </w:t>
            </w:r>
          </w:p>
          <w:p w14:paraId="643BFE85" w14:textId="77777777" w:rsidR="00AF20D0" w:rsidRDefault="00235498">
            <w:pPr>
              <w:spacing w:after="2" w:line="345" w:lineRule="auto"/>
              <w:ind w:left="109" w:right="5105" w:firstLine="432"/>
            </w:pPr>
            <w:proofErr w:type="gramStart"/>
            <w:r>
              <w:rPr>
                <w:rFonts w:ascii="Arial" w:eastAsia="Arial" w:hAnsi="Arial" w:cs="Arial"/>
                <w:sz w:val="24"/>
              </w:rPr>
              <w:t xml:space="preserve">Deliverables; </w:t>
            </w:r>
            <w:r>
              <w:rPr>
                <w:rFonts w:ascii="Arial" w:eastAsia="Arial" w:hAnsi="Arial" w:cs="Arial"/>
              </w:rPr>
              <w:t xml:space="preserve"> </w:t>
            </w:r>
            <w:r>
              <w:rPr>
                <w:rFonts w:ascii="Arial" w:eastAsia="Arial" w:hAnsi="Arial" w:cs="Arial"/>
                <w:sz w:val="24"/>
              </w:rPr>
              <w:t xml:space="preserve"> </w:t>
            </w:r>
            <w:proofErr w:type="gramEnd"/>
            <w:r>
              <w:rPr>
                <w:rFonts w:ascii="Arial" w:eastAsia="Arial" w:hAnsi="Arial" w:cs="Arial"/>
                <w:sz w:val="24"/>
              </w:rPr>
              <w:t xml:space="preserve">but excluding:  </w:t>
            </w:r>
          </w:p>
          <w:p w14:paraId="6CA025FB" w14:textId="77777777" w:rsidR="00AF20D0" w:rsidRDefault="00235498" w:rsidP="009D61DA">
            <w:pPr>
              <w:numPr>
                <w:ilvl w:val="0"/>
                <w:numId w:val="168"/>
              </w:numPr>
              <w:spacing w:after="98"/>
              <w:ind w:hanging="288"/>
            </w:pPr>
            <w:r>
              <w:rPr>
                <w:rFonts w:ascii="Arial" w:eastAsia="Arial" w:hAnsi="Arial" w:cs="Arial"/>
                <w:sz w:val="24"/>
              </w:rPr>
              <w:t xml:space="preserve">Overhead;  </w:t>
            </w:r>
          </w:p>
          <w:p w14:paraId="56DDFD14" w14:textId="77777777" w:rsidR="00AF20D0" w:rsidRDefault="00235498" w:rsidP="009D61DA">
            <w:pPr>
              <w:numPr>
                <w:ilvl w:val="0"/>
                <w:numId w:val="168"/>
              </w:numPr>
              <w:spacing w:after="98"/>
              <w:ind w:hanging="288"/>
            </w:pPr>
            <w:r>
              <w:rPr>
                <w:rFonts w:ascii="Arial" w:eastAsia="Arial" w:hAnsi="Arial" w:cs="Arial"/>
                <w:sz w:val="24"/>
              </w:rPr>
              <w:t xml:space="preserve">financing or similar costs;  </w:t>
            </w:r>
          </w:p>
          <w:p w14:paraId="1D42BB83" w14:textId="77777777" w:rsidR="00AF20D0" w:rsidRDefault="00235498" w:rsidP="009D61DA">
            <w:pPr>
              <w:numPr>
                <w:ilvl w:val="0"/>
                <w:numId w:val="168"/>
              </w:numPr>
              <w:spacing w:after="120" w:line="240" w:lineRule="auto"/>
              <w:ind w:hanging="288"/>
            </w:pPr>
            <w:r>
              <w:rPr>
                <w:rFonts w:ascii="Arial" w:eastAsia="Arial" w:hAnsi="Arial" w:cs="Arial"/>
                <w:sz w:val="24"/>
              </w:rPr>
              <w:t xml:space="preserve">maintenance and support costs to the extent that these relate to maintenance and/or support Deliverables provided beyond the Order Contract Period whether in relation to Supplier Assets or otherwise;  </w:t>
            </w:r>
          </w:p>
          <w:p w14:paraId="242062DD" w14:textId="77777777" w:rsidR="00AF20D0" w:rsidRDefault="00235498" w:rsidP="009D61DA">
            <w:pPr>
              <w:numPr>
                <w:ilvl w:val="0"/>
                <w:numId w:val="168"/>
              </w:numPr>
              <w:spacing w:after="96"/>
              <w:ind w:hanging="288"/>
            </w:pPr>
            <w:r>
              <w:rPr>
                <w:rFonts w:ascii="Arial" w:eastAsia="Arial" w:hAnsi="Arial" w:cs="Arial"/>
                <w:sz w:val="24"/>
              </w:rPr>
              <w:t xml:space="preserve">taxation;  </w:t>
            </w:r>
          </w:p>
          <w:p w14:paraId="097D7CB3" w14:textId="77777777" w:rsidR="00AF20D0" w:rsidRDefault="00235498" w:rsidP="009D61DA">
            <w:pPr>
              <w:numPr>
                <w:ilvl w:val="0"/>
                <w:numId w:val="168"/>
              </w:numPr>
              <w:spacing w:after="98"/>
              <w:ind w:hanging="288"/>
            </w:pPr>
            <w:r>
              <w:rPr>
                <w:rFonts w:ascii="Arial" w:eastAsia="Arial" w:hAnsi="Arial" w:cs="Arial"/>
                <w:sz w:val="24"/>
              </w:rPr>
              <w:t xml:space="preserve">fines and penalties;  </w:t>
            </w:r>
          </w:p>
          <w:p w14:paraId="2E258C49" w14:textId="77777777" w:rsidR="00AF20D0" w:rsidRDefault="00235498" w:rsidP="009D61DA">
            <w:pPr>
              <w:numPr>
                <w:ilvl w:val="0"/>
                <w:numId w:val="168"/>
              </w:numPr>
              <w:spacing w:after="117" w:line="243" w:lineRule="auto"/>
              <w:ind w:hanging="288"/>
            </w:pPr>
            <w:r>
              <w:rPr>
                <w:rFonts w:ascii="Arial" w:eastAsia="Arial" w:hAnsi="Arial" w:cs="Arial"/>
                <w:sz w:val="24"/>
              </w:rPr>
              <w:t xml:space="preserve">amounts payable under Order Schedule 16 (Benchmarking) where such Schedule is used; and  </w:t>
            </w:r>
          </w:p>
          <w:p w14:paraId="71839B44" w14:textId="77777777" w:rsidR="00AF20D0" w:rsidRDefault="00235498" w:rsidP="009D61DA">
            <w:pPr>
              <w:numPr>
                <w:ilvl w:val="0"/>
                <w:numId w:val="168"/>
              </w:numPr>
              <w:ind w:hanging="288"/>
            </w:pPr>
            <w:r>
              <w:rPr>
                <w:rFonts w:ascii="Arial" w:eastAsia="Arial" w:hAnsi="Arial" w:cs="Arial"/>
                <w:sz w:val="24"/>
              </w:rPr>
              <w:t xml:space="preserve">non-cash items (including depreciation, amortisation, impairments and movements in provisions);  </w:t>
            </w:r>
          </w:p>
        </w:tc>
      </w:tr>
      <w:tr w:rsidR="00AF20D0" w14:paraId="65CE74FA" w14:textId="77777777">
        <w:trPr>
          <w:trHeight w:val="1214"/>
        </w:trPr>
        <w:tc>
          <w:tcPr>
            <w:tcW w:w="2182" w:type="dxa"/>
            <w:tcBorders>
              <w:top w:val="single" w:sz="4" w:space="0" w:color="000000"/>
              <w:left w:val="single" w:sz="4" w:space="0" w:color="000000"/>
              <w:bottom w:val="single" w:sz="4" w:space="0" w:color="000000"/>
              <w:right w:val="single" w:sz="4" w:space="0" w:color="000000"/>
            </w:tcBorders>
          </w:tcPr>
          <w:p w14:paraId="51F2DF70" w14:textId="77777777" w:rsidR="00AF20D0" w:rsidRDefault="00235498">
            <w:r>
              <w:rPr>
                <w:rFonts w:ascii="Arial" w:eastAsia="Arial" w:hAnsi="Arial" w:cs="Arial"/>
                <w:b/>
                <w:sz w:val="24"/>
              </w:rPr>
              <w:lastRenderedPageBreak/>
              <w:t xml:space="preserve">"Crown Body"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D72BD20" w14:textId="77777777" w:rsidR="00AF20D0" w:rsidRDefault="00235498">
            <w:pPr>
              <w:ind w:left="279" w:right="111" w:hanging="170"/>
              <w:jc w:val="both"/>
            </w:pPr>
            <w:r>
              <w:rPr>
                <w:rFonts w:ascii="Arial" w:eastAsia="Arial" w:hAnsi="Arial" w:cs="Arial"/>
              </w:rPr>
              <w:t xml:space="preserve"> </w:t>
            </w:r>
            <w:r>
              <w:rPr>
                <w:rFonts w:ascii="Arial" w:eastAsia="Arial" w:hAnsi="Arial" w:cs="Arial"/>
                <w:sz w:val="24"/>
              </w:rPr>
              <w:t xml:space="preserve">the government of the United Kingdom (including the Northern Ireland Assembly and Executive Committee, the Scottish Government and the National Assembly for Wales), including, but not limited to, government ministers and government departments  </w:t>
            </w:r>
          </w:p>
        </w:tc>
      </w:tr>
    </w:tbl>
    <w:p w14:paraId="3C6A7A81"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left w:w="5" w:type="dxa"/>
        </w:tblCellMar>
        <w:tblLook w:val="04A0" w:firstRow="1" w:lastRow="0" w:firstColumn="1" w:lastColumn="0" w:noHBand="0" w:noVBand="1"/>
      </w:tblPr>
      <w:tblGrid>
        <w:gridCol w:w="2182"/>
        <w:gridCol w:w="7568"/>
      </w:tblGrid>
      <w:tr w:rsidR="00AF20D0" w14:paraId="43F0FAB7"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5BEA7EFA" w14:textId="77777777" w:rsidR="00AF20D0" w:rsidRDefault="00235498">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E162E09" w14:textId="77777777" w:rsidR="00AF20D0" w:rsidRDefault="00235498">
            <w:pPr>
              <w:ind w:left="279"/>
              <w:jc w:val="both"/>
            </w:pPr>
            <w:r>
              <w:rPr>
                <w:rFonts w:ascii="Arial" w:eastAsia="Arial" w:hAnsi="Arial" w:cs="Arial"/>
                <w:sz w:val="24"/>
              </w:rPr>
              <w:t xml:space="preserve">and particular bodies, persons, commissions or agencies from time to time carrying out functions on its behalf;  </w:t>
            </w:r>
          </w:p>
        </w:tc>
      </w:tr>
      <w:tr w:rsidR="00AF20D0" w14:paraId="592148CC"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0ECF2A75" w14:textId="77777777" w:rsidR="00AF20D0" w:rsidRDefault="00235498">
            <w:r>
              <w:rPr>
                <w:rFonts w:ascii="Arial" w:eastAsia="Arial" w:hAnsi="Arial" w:cs="Arial"/>
                <w:b/>
                <w:sz w:val="24"/>
              </w:rPr>
              <w:t xml:space="preserve">"CRTPA"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C9C742A" w14:textId="77777777" w:rsidR="00AF20D0" w:rsidRDefault="00235498">
            <w:pPr>
              <w:ind w:left="109"/>
            </w:pPr>
            <w:r>
              <w:rPr>
                <w:rFonts w:ascii="Arial" w:eastAsia="Arial" w:hAnsi="Arial" w:cs="Arial"/>
              </w:rPr>
              <w:t xml:space="preserve"> </w:t>
            </w:r>
            <w:r>
              <w:rPr>
                <w:rFonts w:ascii="Arial" w:eastAsia="Arial" w:hAnsi="Arial" w:cs="Arial"/>
                <w:sz w:val="24"/>
              </w:rPr>
              <w:t xml:space="preserve">the Contract Rights of Third Parties Act 1999;  </w:t>
            </w:r>
          </w:p>
        </w:tc>
      </w:tr>
      <w:tr w:rsidR="00AF20D0" w14:paraId="36098D81" w14:textId="77777777">
        <w:trPr>
          <w:trHeight w:val="979"/>
        </w:trPr>
        <w:tc>
          <w:tcPr>
            <w:tcW w:w="2182" w:type="dxa"/>
            <w:tcBorders>
              <w:top w:val="single" w:sz="4" w:space="0" w:color="000000"/>
              <w:left w:val="single" w:sz="4" w:space="0" w:color="000000"/>
              <w:bottom w:val="single" w:sz="4" w:space="0" w:color="000000"/>
              <w:right w:val="single" w:sz="4" w:space="0" w:color="000000"/>
            </w:tcBorders>
          </w:tcPr>
          <w:p w14:paraId="6CF29645" w14:textId="77777777" w:rsidR="00AF20D0" w:rsidRDefault="00235498">
            <w:pPr>
              <w:spacing w:after="43" w:line="240" w:lineRule="auto"/>
            </w:pPr>
            <w:r>
              <w:rPr>
                <w:rFonts w:ascii="Arial" w:eastAsia="Arial" w:hAnsi="Arial" w:cs="Arial"/>
                <w:b/>
                <w:sz w:val="24"/>
              </w:rPr>
              <w:t xml:space="preserve">“Data Protection Impact </w:t>
            </w:r>
            <w:r>
              <w:rPr>
                <w:rFonts w:ascii="Arial" w:eastAsia="Arial" w:hAnsi="Arial" w:cs="Arial"/>
                <w:sz w:val="24"/>
              </w:rPr>
              <w:t xml:space="preserve"> </w:t>
            </w:r>
          </w:p>
          <w:p w14:paraId="317BBEF1" w14:textId="77777777" w:rsidR="00AF20D0" w:rsidRDefault="00235498">
            <w:r>
              <w:rPr>
                <w:rFonts w:ascii="Arial" w:eastAsia="Arial" w:hAnsi="Arial" w:cs="Arial"/>
                <w:b/>
                <w:sz w:val="24"/>
              </w:rPr>
              <w:t xml:space="preserve">Assessment”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358F059"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an assessment by the Controller of the impact of the envisaged Processing on the protection of Personal Data;  </w:t>
            </w:r>
          </w:p>
        </w:tc>
      </w:tr>
      <w:tr w:rsidR="00AF20D0" w14:paraId="694A80DC" w14:textId="77777777">
        <w:trPr>
          <w:trHeight w:val="1260"/>
        </w:trPr>
        <w:tc>
          <w:tcPr>
            <w:tcW w:w="2182" w:type="dxa"/>
            <w:tcBorders>
              <w:top w:val="single" w:sz="4" w:space="0" w:color="000000"/>
              <w:left w:val="single" w:sz="4" w:space="0" w:color="000000"/>
              <w:bottom w:val="single" w:sz="4" w:space="0" w:color="000000"/>
              <w:right w:val="single" w:sz="4" w:space="0" w:color="000000"/>
            </w:tcBorders>
          </w:tcPr>
          <w:p w14:paraId="27865B6A" w14:textId="77777777" w:rsidR="00AF20D0" w:rsidRDefault="00235498">
            <w:r>
              <w:rPr>
                <w:rFonts w:ascii="Arial" w:eastAsia="Arial" w:hAnsi="Arial" w:cs="Arial"/>
                <w:b/>
                <w:sz w:val="24"/>
              </w:rPr>
              <w:t xml:space="preserve">"Data Protection </w:t>
            </w:r>
            <w:r>
              <w:rPr>
                <w:rFonts w:ascii="Arial" w:eastAsia="Arial" w:hAnsi="Arial" w:cs="Arial"/>
                <w:sz w:val="24"/>
              </w:rPr>
              <w:t xml:space="preserve"> </w:t>
            </w:r>
          </w:p>
          <w:p w14:paraId="686DCB45" w14:textId="77777777" w:rsidR="00AF20D0" w:rsidRDefault="00235498">
            <w:r>
              <w:rPr>
                <w:rFonts w:ascii="Arial" w:eastAsia="Arial" w:hAnsi="Arial" w:cs="Arial"/>
                <w:b/>
                <w:sz w:val="24"/>
              </w:rPr>
              <w:t xml:space="preserve">Legislation"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71C0722" w14:textId="77777777" w:rsidR="00AF20D0" w:rsidRDefault="00235498">
            <w:pPr>
              <w:ind w:left="279" w:right="112" w:hanging="170"/>
              <w:jc w:val="both"/>
            </w:pPr>
            <w:r>
              <w:rPr>
                <w:rFonts w:ascii="Arial" w:eastAsia="Arial" w:hAnsi="Arial" w:cs="Arial"/>
              </w:rPr>
              <w:t xml:space="preserve"> </w:t>
            </w:r>
            <w:r>
              <w:rPr>
                <w:rFonts w:ascii="Arial" w:eastAsia="Arial" w:hAnsi="Arial" w:cs="Arial"/>
                <w:sz w:val="24"/>
              </w:rPr>
              <w:t>(</w:t>
            </w:r>
            <w:proofErr w:type="spellStart"/>
            <w:r>
              <w:rPr>
                <w:rFonts w:ascii="Arial" w:eastAsia="Arial" w:hAnsi="Arial" w:cs="Arial"/>
                <w:sz w:val="24"/>
              </w:rPr>
              <w:t>i</w:t>
            </w:r>
            <w:proofErr w:type="spellEnd"/>
            <w:r>
              <w:rPr>
                <w:rFonts w:ascii="Arial" w:eastAsia="Arial" w:hAnsi="Arial" w:cs="Arial"/>
                <w:sz w:val="24"/>
              </w:rPr>
              <w:t xml:space="preserve">) the GDPR, the LED and any applicable national implementing Laws as amended from time to time (ii) the DPA 2018 to the extent that it relates to Processing of personal data and privacy; (iii) all applicable Law about the Processing of personal data and privacy;  </w:t>
            </w:r>
          </w:p>
        </w:tc>
      </w:tr>
      <w:tr w:rsidR="00AF20D0" w14:paraId="29EC73DC"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6A3E6C22" w14:textId="77777777" w:rsidR="00AF20D0" w:rsidRDefault="00235498">
            <w:r>
              <w:rPr>
                <w:rFonts w:ascii="Arial" w:eastAsia="Arial" w:hAnsi="Arial" w:cs="Arial"/>
                <w:b/>
                <w:sz w:val="24"/>
              </w:rPr>
              <w:t xml:space="preserve">"Data Protection </w:t>
            </w:r>
            <w:r>
              <w:rPr>
                <w:rFonts w:ascii="Arial" w:eastAsia="Arial" w:hAnsi="Arial" w:cs="Arial"/>
                <w:sz w:val="24"/>
              </w:rPr>
              <w:t xml:space="preserve"> </w:t>
            </w:r>
          </w:p>
          <w:p w14:paraId="77C749FC" w14:textId="77777777" w:rsidR="00AF20D0" w:rsidRDefault="00235498">
            <w:r>
              <w:rPr>
                <w:rFonts w:ascii="Arial" w:eastAsia="Arial" w:hAnsi="Arial" w:cs="Arial"/>
                <w:b/>
                <w:sz w:val="24"/>
              </w:rPr>
              <w:t xml:space="preserve">Officer"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36E4F7E" w14:textId="77777777" w:rsidR="00AF20D0" w:rsidRDefault="00235498">
            <w:pPr>
              <w:ind w:left="109"/>
            </w:pPr>
            <w:r>
              <w:rPr>
                <w:rFonts w:ascii="Arial" w:eastAsia="Arial" w:hAnsi="Arial" w:cs="Arial"/>
              </w:rPr>
              <w:t xml:space="preserve"> </w:t>
            </w:r>
            <w:r>
              <w:rPr>
                <w:rFonts w:ascii="Arial" w:eastAsia="Arial" w:hAnsi="Arial" w:cs="Arial"/>
                <w:sz w:val="24"/>
              </w:rPr>
              <w:t xml:space="preserve">has the meaning given to it in the GDPR;  </w:t>
            </w:r>
          </w:p>
        </w:tc>
      </w:tr>
      <w:tr w:rsidR="00AF20D0" w14:paraId="4C7AFAEF"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6F2585A7" w14:textId="77777777" w:rsidR="00AF20D0" w:rsidRDefault="00235498">
            <w:r>
              <w:rPr>
                <w:rFonts w:ascii="Arial" w:eastAsia="Arial" w:hAnsi="Arial" w:cs="Arial"/>
                <w:b/>
                <w:sz w:val="24"/>
              </w:rPr>
              <w:t xml:space="preserve">"Data Subject"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D85437E" w14:textId="77777777" w:rsidR="00AF20D0" w:rsidRDefault="00235498">
            <w:pPr>
              <w:ind w:left="109"/>
            </w:pPr>
            <w:r>
              <w:rPr>
                <w:rFonts w:ascii="Arial" w:eastAsia="Arial" w:hAnsi="Arial" w:cs="Arial"/>
              </w:rPr>
              <w:t xml:space="preserve"> </w:t>
            </w:r>
            <w:r>
              <w:rPr>
                <w:rFonts w:ascii="Arial" w:eastAsia="Arial" w:hAnsi="Arial" w:cs="Arial"/>
                <w:sz w:val="24"/>
              </w:rPr>
              <w:t xml:space="preserve">has the meaning given to it in the GDPR;  </w:t>
            </w:r>
          </w:p>
        </w:tc>
      </w:tr>
      <w:tr w:rsidR="00AF20D0" w14:paraId="1C534098" w14:textId="77777777">
        <w:trPr>
          <w:trHeight w:val="427"/>
        </w:trPr>
        <w:tc>
          <w:tcPr>
            <w:tcW w:w="2182" w:type="dxa"/>
            <w:tcBorders>
              <w:top w:val="single" w:sz="4" w:space="0" w:color="000000"/>
              <w:left w:val="single" w:sz="4" w:space="0" w:color="000000"/>
              <w:bottom w:val="single" w:sz="4" w:space="0" w:color="000000"/>
              <w:right w:val="single" w:sz="4" w:space="0" w:color="000000"/>
            </w:tcBorders>
          </w:tcPr>
          <w:p w14:paraId="24F98B93" w14:textId="77777777" w:rsidR="00AF20D0" w:rsidRDefault="00235498">
            <w:r>
              <w:rPr>
                <w:rFonts w:ascii="Arial" w:eastAsia="Arial" w:hAnsi="Arial" w:cs="Arial"/>
                <w:b/>
                <w:sz w:val="24"/>
              </w:rPr>
              <w:t xml:space="preserv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46C5DB2" w14:textId="77777777" w:rsidR="00AF20D0" w:rsidRDefault="00235498">
            <w:pPr>
              <w:ind w:left="109"/>
            </w:pPr>
            <w:r>
              <w:rPr>
                <w:rFonts w:ascii="Arial" w:eastAsia="Arial" w:hAnsi="Arial" w:cs="Arial"/>
              </w:rPr>
              <w:t xml:space="preserve"> </w:t>
            </w:r>
            <w:r>
              <w:rPr>
                <w:rFonts w:ascii="Arial" w:eastAsia="Arial" w:hAnsi="Arial" w:cs="Arial"/>
                <w:sz w:val="24"/>
              </w:rPr>
              <w:t xml:space="preserve">  </w:t>
            </w:r>
          </w:p>
        </w:tc>
      </w:tr>
      <w:tr w:rsidR="00AF20D0" w14:paraId="66EDB395"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40E1D345" w14:textId="77777777" w:rsidR="00AF20D0" w:rsidRDefault="00235498">
            <w:r>
              <w:rPr>
                <w:rFonts w:ascii="Arial" w:eastAsia="Arial" w:hAnsi="Arial" w:cs="Arial"/>
                <w:b/>
                <w:sz w:val="24"/>
              </w:rPr>
              <w:t xml:space="preserve">"Data Subject </w:t>
            </w:r>
            <w:r>
              <w:rPr>
                <w:rFonts w:ascii="Arial" w:eastAsia="Arial" w:hAnsi="Arial" w:cs="Arial"/>
                <w:sz w:val="24"/>
              </w:rPr>
              <w:t xml:space="preserve"> </w:t>
            </w:r>
          </w:p>
          <w:p w14:paraId="3272E5EB" w14:textId="77777777" w:rsidR="00AF20D0" w:rsidRDefault="00235498">
            <w:pPr>
              <w:jc w:val="both"/>
            </w:pPr>
            <w:r>
              <w:rPr>
                <w:rFonts w:ascii="Arial" w:eastAsia="Arial" w:hAnsi="Arial" w:cs="Arial"/>
                <w:b/>
                <w:sz w:val="24"/>
              </w:rPr>
              <w:t xml:space="preserve">Access Request"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CEB38C4" w14:textId="77777777" w:rsidR="00AF20D0" w:rsidRDefault="00235498">
            <w:pPr>
              <w:ind w:left="279" w:right="114" w:hanging="170"/>
              <w:jc w:val="both"/>
            </w:pPr>
            <w:r>
              <w:rPr>
                <w:rFonts w:ascii="Arial" w:eastAsia="Arial" w:hAnsi="Arial" w:cs="Arial"/>
              </w:rPr>
              <w:t xml:space="preserve"> </w:t>
            </w:r>
            <w:r>
              <w:rPr>
                <w:rFonts w:ascii="Arial" w:eastAsia="Arial" w:hAnsi="Arial" w:cs="Arial"/>
                <w:sz w:val="24"/>
              </w:rPr>
              <w:t xml:space="preserve">a request made by, or on behalf of, a Data Subject in accordance with rights granted pursuant to the Data Protection Legislation to access their Personal Data;  </w:t>
            </w:r>
          </w:p>
        </w:tc>
      </w:tr>
      <w:tr w:rsidR="00AF20D0" w14:paraId="729F164A"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480F490C" w14:textId="77777777" w:rsidR="00AF20D0" w:rsidRDefault="00235498">
            <w:r>
              <w:rPr>
                <w:rFonts w:ascii="Arial" w:eastAsia="Arial" w:hAnsi="Arial" w:cs="Arial"/>
                <w:b/>
                <w:sz w:val="24"/>
              </w:rPr>
              <w:t xml:space="preserve">"Deductions"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D723D1C" w14:textId="77777777" w:rsidR="00AF20D0" w:rsidRDefault="00235498">
            <w:pPr>
              <w:ind w:left="279" w:right="114" w:hanging="170"/>
              <w:jc w:val="both"/>
            </w:pPr>
            <w:r>
              <w:rPr>
                <w:rFonts w:ascii="Arial" w:eastAsia="Arial" w:hAnsi="Arial" w:cs="Arial"/>
              </w:rPr>
              <w:t xml:space="preserve"> </w:t>
            </w:r>
            <w:r>
              <w:rPr>
                <w:rFonts w:ascii="Arial" w:eastAsia="Arial" w:hAnsi="Arial" w:cs="Arial"/>
                <w:sz w:val="24"/>
              </w:rPr>
              <w:t xml:space="preserve">all Service Credits, Delay Payments (if applicable), or any other deduction which the Buyer is paid or is payable to the Buyer under an Order Contract;  </w:t>
            </w:r>
          </w:p>
        </w:tc>
      </w:tr>
      <w:tr w:rsidR="00AF20D0" w14:paraId="01F42987" w14:textId="77777777">
        <w:trPr>
          <w:trHeight w:val="2108"/>
        </w:trPr>
        <w:tc>
          <w:tcPr>
            <w:tcW w:w="2182" w:type="dxa"/>
            <w:tcBorders>
              <w:top w:val="single" w:sz="4" w:space="0" w:color="000000"/>
              <w:left w:val="single" w:sz="4" w:space="0" w:color="000000"/>
              <w:bottom w:val="single" w:sz="4" w:space="0" w:color="000000"/>
              <w:right w:val="single" w:sz="4" w:space="0" w:color="000000"/>
            </w:tcBorders>
          </w:tcPr>
          <w:p w14:paraId="5C26FAC9" w14:textId="77777777" w:rsidR="00AF20D0" w:rsidRDefault="00235498">
            <w:r>
              <w:rPr>
                <w:rFonts w:ascii="Arial" w:eastAsia="Arial" w:hAnsi="Arial" w:cs="Arial"/>
                <w:b/>
                <w:sz w:val="24"/>
              </w:rPr>
              <w:t xml:space="preserve">"Default"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E6FCC0E" w14:textId="77777777" w:rsidR="00AF20D0" w:rsidRDefault="00235498">
            <w:pPr>
              <w:ind w:left="279" w:right="98" w:hanging="170"/>
              <w:jc w:val="both"/>
            </w:pPr>
            <w:r>
              <w:rPr>
                <w:rFonts w:ascii="Arial" w:eastAsia="Arial" w:hAnsi="Arial" w:cs="Arial"/>
              </w:rPr>
              <w:t xml:space="preserve"> </w:t>
            </w:r>
            <w:r>
              <w:rPr>
                <w:rFonts w:ascii="Arial" w:eastAsia="Arial" w:hAnsi="Arial" w:cs="Arial"/>
                <w:sz w:val="24"/>
              </w:rPr>
              <w:t xml:space="preserve">any breach of the obligations of the Supplier (including abandonment of a Contract in breach of its terms) or any other default (including material default), act, omission, negligence or statement of the Supplier, of its Subcontractors or any Supplier Staff howsoever arising in connection with or in relation to the subject-matter of a Contract and in respect of which the Supplier is liable to the Relevant Authority;  </w:t>
            </w:r>
          </w:p>
        </w:tc>
      </w:tr>
      <w:tr w:rsidR="00AF20D0" w14:paraId="5D9996A2" w14:textId="77777777">
        <w:trPr>
          <w:trHeight w:val="984"/>
        </w:trPr>
        <w:tc>
          <w:tcPr>
            <w:tcW w:w="2182" w:type="dxa"/>
            <w:tcBorders>
              <w:top w:val="single" w:sz="4" w:space="0" w:color="000000"/>
              <w:left w:val="single" w:sz="4" w:space="0" w:color="000000"/>
              <w:bottom w:val="single" w:sz="4" w:space="0" w:color="000000"/>
              <w:right w:val="single" w:sz="4" w:space="0" w:color="000000"/>
            </w:tcBorders>
          </w:tcPr>
          <w:p w14:paraId="0EE9DDDD" w14:textId="77777777" w:rsidR="00AF20D0" w:rsidRDefault="00235498">
            <w:r>
              <w:rPr>
                <w:rFonts w:ascii="Arial" w:eastAsia="Arial" w:hAnsi="Arial" w:cs="Arial"/>
                <w:b/>
                <w:sz w:val="24"/>
              </w:rPr>
              <w:t xml:space="preserve">"Default </w:t>
            </w:r>
            <w:r>
              <w:rPr>
                <w:rFonts w:ascii="Arial" w:eastAsia="Arial" w:hAnsi="Arial" w:cs="Arial"/>
                <w:sz w:val="24"/>
              </w:rPr>
              <w:t xml:space="preserve"> </w:t>
            </w:r>
          </w:p>
          <w:p w14:paraId="3CF11525" w14:textId="77777777" w:rsidR="00AF20D0" w:rsidRDefault="00235498">
            <w:r>
              <w:rPr>
                <w:rFonts w:ascii="Arial" w:eastAsia="Arial" w:hAnsi="Arial" w:cs="Arial"/>
                <w:b/>
                <w:sz w:val="24"/>
              </w:rPr>
              <w:t xml:space="preserve">Management </w:t>
            </w:r>
          </w:p>
          <w:p w14:paraId="07C4FD38" w14:textId="77777777" w:rsidR="00AF20D0" w:rsidRDefault="00235498">
            <w:r>
              <w:rPr>
                <w:rFonts w:ascii="Arial" w:eastAsia="Arial" w:hAnsi="Arial" w:cs="Arial"/>
                <w:b/>
                <w:sz w:val="24"/>
              </w:rPr>
              <w:t xml:space="preserve">Levy"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B32F97A"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has the meaning given to it in Paragraph 8.1.1 of DPS Schedule 5 (Management Levy and Information);  </w:t>
            </w:r>
          </w:p>
        </w:tc>
      </w:tr>
      <w:tr w:rsidR="00AF20D0" w14:paraId="13FA05FC" w14:textId="77777777">
        <w:trPr>
          <w:trHeight w:val="980"/>
        </w:trPr>
        <w:tc>
          <w:tcPr>
            <w:tcW w:w="2182" w:type="dxa"/>
            <w:tcBorders>
              <w:top w:val="single" w:sz="4" w:space="0" w:color="000000"/>
              <w:left w:val="single" w:sz="4" w:space="0" w:color="000000"/>
              <w:bottom w:val="single" w:sz="4" w:space="0" w:color="000000"/>
              <w:right w:val="single" w:sz="4" w:space="0" w:color="000000"/>
            </w:tcBorders>
          </w:tcPr>
          <w:p w14:paraId="6834B278" w14:textId="77777777" w:rsidR="00AF20D0" w:rsidRDefault="00235498">
            <w:pPr>
              <w:jc w:val="both"/>
            </w:pPr>
            <w:r>
              <w:rPr>
                <w:rFonts w:ascii="Arial" w:eastAsia="Arial" w:hAnsi="Arial" w:cs="Arial"/>
                <w:b/>
                <w:sz w:val="24"/>
              </w:rPr>
              <w:t xml:space="preserve">"Delay Payments"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8AF9BD5" w14:textId="77777777" w:rsidR="00AF20D0" w:rsidRDefault="00235498">
            <w:pPr>
              <w:ind w:left="279" w:hanging="170"/>
            </w:pPr>
            <w:r>
              <w:rPr>
                <w:rFonts w:ascii="Arial" w:eastAsia="Arial" w:hAnsi="Arial" w:cs="Arial"/>
              </w:rPr>
              <w:t xml:space="preserve"> </w:t>
            </w:r>
            <w:r>
              <w:rPr>
                <w:rFonts w:ascii="Arial" w:eastAsia="Arial" w:hAnsi="Arial" w:cs="Arial"/>
                <w:sz w:val="24"/>
              </w:rPr>
              <w:t xml:space="preserve">the amounts (if any) payable by the Supplier to the Buyer in respect of a delay in respect of a Milestone as specified in the Mobilisation Plan;  </w:t>
            </w:r>
          </w:p>
        </w:tc>
      </w:tr>
      <w:tr w:rsidR="00AF20D0" w14:paraId="715FDA3E"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79C45296" w14:textId="77777777" w:rsidR="00AF20D0" w:rsidRDefault="00235498">
            <w:r>
              <w:rPr>
                <w:rFonts w:ascii="Arial" w:eastAsia="Arial" w:hAnsi="Arial" w:cs="Arial"/>
                <w:b/>
                <w:sz w:val="24"/>
              </w:rPr>
              <w:t xml:space="preserve">"Deliverables"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BA12D9D"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Goods and/or Services that may be ordered under the Contract including the </w:t>
            </w:r>
            <w:proofErr w:type="gramStart"/>
            <w:r>
              <w:rPr>
                <w:rFonts w:ascii="Arial" w:eastAsia="Arial" w:hAnsi="Arial" w:cs="Arial"/>
                <w:sz w:val="24"/>
              </w:rPr>
              <w:t xml:space="preserve">Documentation;   </w:t>
            </w:r>
            <w:proofErr w:type="gramEnd"/>
          </w:p>
        </w:tc>
      </w:tr>
      <w:tr w:rsidR="00AF20D0" w14:paraId="00425814" w14:textId="77777777">
        <w:trPr>
          <w:trHeight w:val="1810"/>
        </w:trPr>
        <w:tc>
          <w:tcPr>
            <w:tcW w:w="2182" w:type="dxa"/>
            <w:tcBorders>
              <w:top w:val="single" w:sz="4" w:space="0" w:color="000000"/>
              <w:left w:val="single" w:sz="4" w:space="0" w:color="000000"/>
              <w:bottom w:val="single" w:sz="4" w:space="0" w:color="000000"/>
              <w:right w:val="single" w:sz="4" w:space="0" w:color="000000"/>
            </w:tcBorders>
          </w:tcPr>
          <w:p w14:paraId="05446042" w14:textId="77777777" w:rsidR="00AF20D0" w:rsidRDefault="00235498">
            <w:r>
              <w:rPr>
                <w:rFonts w:ascii="Arial" w:eastAsia="Arial" w:hAnsi="Arial" w:cs="Arial"/>
                <w:b/>
                <w:sz w:val="24"/>
              </w:rPr>
              <w:lastRenderedPageBreak/>
              <w:t xml:space="preserve">"Delivery"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B2D6E76" w14:textId="77777777" w:rsidR="00AF20D0" w:rsidRDefault="00235498">
            <w:pPr>
              <w:ind w:left="279" w:right="98" w:hanging="170"/>
              <w:jc w:val="both"/>
            </w:pPr>
            <w:r>
              <w:rPr>
                <w:rFonts w:ascii="Arial" w:eastAsia="Arial" w:hAnsi="Arial" w:cs="Arial"/>
              </w:rPr>
              <w:t xml:space="preserve"> </w:t>
            </w:r>
            <w:r>
              <w:rPr>
                <w:rFonts w:ascii="Arial" w:eastAsia="Arial" w:hAnsi="Arial" w:cs="Arial"/>
                <w:sz w:val="24"/>
              </w:rPr>
              <w:t>delivery of the relevant Deliverable or Milestone in accordance with the terms of an Order Contract as confirmed and accepted by the Buyer by either (a) confirmation in writing to the Supplier; or (b) where Order Schedule 13 (Implementation Plan and Testing) is used, issue by the Buyer of a Satisfaction Certificate. "</w:t>
            </w:r>
            <w:r>
              <w:rPr>
                <w:rFonts w:ascii="Arial" w:eastAsia="Arial" w:hAnsi="Arial" w:cs="Arial"/>
                <w:b/>
                <w:sz w:val="24"/>
              </w:rPr>
              <w:t>Deliver</w:t>
            </w:r>
            <w:r>
              <w:rPr>
                <w:rFonts w:ascii="Arial" w:eastAsia="Arial" w:hAnsi="Arial" w:cs="Arial"/>
                <w:sz w:val="24"/>
              </w:rPr>
              <w:t xml:space="preserve">" and </w:t>
            </w:r>
          </w:p>
          <w:p w14:paraId="08F37E56" w14:textId="77777777" w:rsidR="00AF20D0" w:rsidRDefault="00235498">
            <w:pPr>
              <w:ind w:left="279"/>
            </w:pPr>
            <w:r>
              <w:rPr>
                <w:rFonts w:ascii="Arial" w:eastAsia="Arial" w:hAnsi="Arial" w:cs="Arial"/>
                <w:sz w:val="24"/>
              </w:rPr>
              <w:t>"</w:t>
            </w:r>
            <w:r>
              <w:rPr>
                <w:rFonts w:ascii="Arial" w:eastAsia="Arial" w:hAnsi="Arial" w:cs="Arial"/>
                <w:b/>
                <w:sz w:val="24"/>
              </w:rPr>
              <w:t>Delivered</w:t>
            </w:r>
            <w:r>
              <w:rPr>
                <w:rFonts w:ascii="Arial" w:eastAsia="Arial" w:hAnsi="Arial" w:cs="Arial"/>
                <w:sz w:val="24"/>
              </w:rPr>
              <w:t xml:space="preserve">" shall be construed accordingly;  </w:t>
            </w:r>
          </w:p>
        </w:tc>
      </w:tr>
      <w:tr w:rsidR="00AF20D0" w14:paraId="24036B3C" w14:textId="77777777">
        <w:trPr>
          <w:trHeight w:val="620"/>
        </w:trPr>
        <w:tc>
          <w:tcPr>
            <w:tcW w:w="2182" w:type="dxa"/>
            <w:tcBorders>
              <w:top w:val="single" w:sz="4" w:space="0" w:color="000000"/>
              <w:left w:val="single" w:sz="4" w:space="0" w:color="000000"/>
              <w:bottom w:val="single" w:sz="4" w:space="0" w:color="000000"/>
              <w:right w:val="single" w:sz="4" w:space="0" w:color="000000"/>
            </w:tcBorders>
          </w:tcPr>
          <w:p w14:paraId="0C39988A" w14:textId="77777777" w:rsidR="00AF20D0" w:rsidRDefault="00235498">
            <w:r>
              <w:rPr>
                <w:rFonts w:ascii="Arial" w:eastAsia="Arial" w:hAnsi="Arial" w:cs="Arial"/>
                <w:b/>
                <w:sz w:val="24"/>
              </w:rPr>
              <w:t xml:space="preserve">"Disaster"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89D8C20" w14:textId="77777777" w:rsidR="00AF20D0" w:rsidRDefault="00235498">
            <w:pPr>
              <w:ind w:left="109"/>
            </w:pPr>
            <w:r>
              <w:rPr>
                <w:rFonts w:ascii="Arial" w:eastAsia="Arial" w:hAnsi="Arial" w:cs="Arial"/>
              </w:rPr>
              <w:t xml:space="preserve"> </w:t>
            </w:r>
            <w:r>
              <w:rPr>
                <w:rFonts w:ascii="Arial" w:eastAsia="Arial" w:hAnsi="Arial" w:cs="Arial"/>
                <w:sz w:val="24"/>
              </w:rPr>
              <w:t xml:space="preserve">the occurrence of one or more events which, either separately or </w:t>
            </w:r>
          </w:p>
          <w:p w14:paraId="6F156CFF" w14:textId="77777777" w:rsidR="00AF20D0" w:rsidRDefault="00235498">
            <w:pPr>
              <w:ind w:right="216"/>
              <w:jc w:val="right"/>
            </w:pPr>
            <w:r>
              <w:rPr>
                <w:rFonts w:ascii="Arial" w:eastAsia="Arial" w:hAnsi="Arial" w:cs="Arial"/>
                <w:sz w:val="24"/>
              </w:rPr>
              <w:t xml:space="preserve">cumulatively, mean that the Deliverables, or a material part thereof  </w:t>
            </w:r>
          </w:p>
        </w:tc>
      </w:tr>
    </w:tbl>
    <w:p w14:paraId="3235B0F1" w14:textId="77777777" w:rsidR="00AF20D0" w:rsidRDefault="00235498">
      <w:pPr>
        <w:spacing w:after="0"/>
        <w:jc w:val="both"/>
      </w:pPr>
      <w:r>
        <w:rPr>
          <w:rFonts w:ascii="Arial" w:eastAsia="Arial" w:hAnsi="Arial" w:cs="Arial"/>
          <w:sz w:val="24"/>
        </w:rPr>
        <w:t xml:space="preserve"> </w:t>
      </w:r>
    </w:p>
    <w:tbl>
      <w:tblPr>
        <w:tblStyle w:val="TableGrid"/>
        <w:tblW w:w="9750" w:type="dxa"/>
        <w:tblInd w:w="1450" w:type="dxa"/>
        <w:tblCellMar>
          <w:top w:w="25" w:type="dxa"/>
          <w:left w:w="5" w:type="dxa"/>
        </w:tblCellMar>
        <w:tblLook w:val="04A0" w:firstRow="1" w:lastRow="0" w:firstColumn="1" w:lastColumn="0" w:noHBand="0" w:noVBand="1"/>
      </w:tblPr>
      <w:tblGrid>
        <w:gridCol w:w="2182"/>
        <w:gridCol w:w="7568"/>
      </w:tblGrid>
      <w:tr w:rsidR="00AF20D0" w14:paraId="799A555F"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50D1E6B7" w14:textId="77777777" w:rsidR="00AF20D0" w:rsidRDefault="00235498">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F8CDA2B" w14:textId="77777777" w:rsidR="00AF20D0" w:rsidRDefault="00235498">
            <w:pPr>
              <w:ind w:left="279" w:right="117"/>
              <w:jc w:val="both"/>
            </w:pPr>
            <w:r>
              <w:rPr>
                <w:rFonts w:ascii="Arial" w:eastAsia="Arial" w:hAnsi="Arial" w:cs="Arial"/>
                <w:sz w:val="24"/>
              </w:rPr>
              <w:t xml:space="preserve">will be unavailable (or could reasonably be anticipated to be unavailable) for the period specified in the Order Form (for the purposes of this definition the </w:t>
            </w:r>
            <w:r>
              <w:rPr>
                <w:rFonts w:ascii="Arial" w:eastAsia="Arial" w:hAnsi="Arial" w:cs="Arial"/>
                <w:b/>
                <w:sz w:val="24"/>
              </w:rPr>
              <w:t>"Disaster Period</w:t>
            </w:r>
            <w:r>
              <w:rPr>
                <w:rFonts w:ascii="Arial" w:eastAsia="Arial" w:hAnsi="Arial" w:cs="Arial"/>
                <w:sz w:val="24"/>
              </w:rPr>
              <w:t>"</w:t>
            </w:r>
            <w:proofErr w:type="gramStart"/>
            <w:r>
              <w:rPr>
                <w:rFonts w:ascii="Arial" w:eastAsia="Arial" w:hAnsi="Arial" w:cs="Arial"/>
                <w:sz w:val="24"/>
              </w:rPr>
              <w:t xml:space="preserve">);   </w:t>
            </w:r>
            <w:proofErr w:type="gramEnd"/>
          </w:p>
        </w:tc>
      </w:tr>
      <w:tr w:rsidR="00AF20D0" w14:paraId="1DD38984"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30CA0EBB" w14:textId="77777777" w:rsidR="00AF20D0" w:rsidRDefault="00235498">
            <w:pPr>
              <w:spacing w:after="2"/>
            </w:pPr>
            <w:r>
              <w:rPr>
                <w:rFonts w:ascii="Arial" w:eastAsia="Arial" w:hAnsi="Arial" w:cs="Arial"/>
                <w:b/>
                <w:sz w:val="24"/>
              </w:rPr>
              <w:t xml:space="preserve">"Disclosing </w:t>
            </w:r>
            <w:r>
              <w:rPr>
                <w:rFonts w:ascii="Arial" w:eastAsia="Arial" w:hAnsi="Arial" w:cs="Arial"/>
                <w:sz w:val="24"/>
              </w:rPr>
              <w:t xml:space="preserve"> </w:t>
            </w:r>
          </w:p>
          <w:p w14:paraId="52A3E117" w14:textId="77777777" w:rsidR="00AF20D0" w:rsidRDefault="00235498">
            <w:r>
              <w:rPr>
                <w:rFonts w:ascii="Arial" w:eastAsia="Arial" w:hAnsi="Arial" w:cs="Arial"/>
                <w:b/>
                <w:sz w:val="24"/>
              </w:rPr>
              <w:t xml:space="preserve">Party"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3FF224B" w14:textId="77777777" w:rsidR="00AF20D0" w:rsidRDefault="00235498">
            <w:pPr>
              <w:ind w:left="279" w:right="115" w:hanging="170"/>
              <w:jc w:val="both"/>
            </w:pPr>
            <w:r>
              <w:rPr>
                <w:rFonts w:ascii="Arial" w:eastAsia="Arial" w:hAnsi="Arial" w:cs="Arial"/>
              </w:rPr>
              <w:t xml:space="preserve"> </w:t>
            </w:r>
            <w:r>
              <w:rPr>
                <w:rFonts w:ascii="Arial" w:eastAsia="Arial" w:hAnsi="Arial" w:cs="Arial"/>
                <w:sz w:val="24"/>
              </w:rPr>
              <w:t xml:space="preserve">the Party directly or indirectly providing Confidential Information to the other Party in accordance with Clause 15 (What you must keep confidential);  </w:t>
            </w:r>
          </w:p>
        </w:tc>
      </w:tr>
      <w:tr w:rsidR="00AF20D0" w14:paraId="7A3E2D05" w14:textId="77777777">
        <w:trPr>
          <w:trHeight w:val="1810"/>
        </w:trPr>
        <w:tc>
          <w:tcPr>
            <w:tcW w:w="2182" w:type="dxa"/>
            <w:tcBorders>
              <w:top w:val="single" w:sz="4" w:space="0" w:color="000000"/>
              <w:left w:val="single" w:sz="4" w:space="0" w:color="000000"/>
              <w:bottom w:val="single" w:sz="4" w:space="0" w:color="000000"/>
              <w:right w:val="single" w:sz="4" w:space="0" w:color="000000"/>
            </w:tcBorders>
          </w:tcPr>
          <w:p w14:paraId="574F4094" w14:textId="77777777" w:rsidR="00AF20D0" w:rsidRDefault="00235498">
            <w:r>
              <w:rPr>
                <w:rFonts w:ascii="Arial" w:eastAsia="Arial" w:hAnsi="Arial" w:cs="Arial"/>
                <w:b/>
                <w:sz w:val="24"/>
              </w:rPr>
              <w:t xml:space="preserve">"Dispute"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66D4D61" w14:textId="77777777" w:rsidR="00AF20D0" w:rsidRDefault="00235498">
            <w:pPr>
              <w:ind w:left="279" w:right="107" w:hanging="170"/>
              <w:jc w:val="both"/>
            </w:pPr>
            <w:r>
              <w:rPr>
                <w:rFonts w:ascii="Arial" w:eastAsia="Arial" w:hAnsi="Arial" w:cs="Arial"/>
              </w:rPr>
              <w:t xml:space="preserve"> </w:t>
            </w:r>
            <w:r>
              <w:rPr>
                <w:rFonts w:ascii="Arial" w:eastAsia="Arial" w:hAnsi="Arial" w:cs="Arial"/>
                <w:sz w:val="24"/>
              </w:rPr>
              <w:t xml:space="preserve">any claim, dispute or difference arises out of or in connection with the Contract or in connection with the negotiation, existence, legal validity, enforceability or termination of the Contract, whether the alleged liability shall arise under English law or under the law of some other country and regardless of whether a particular cause of action may successfully be brought in the English </w:t>
            </w:r>
            <w:proofErr w:type="gramStart"/>
            <w:r>
              <w:rPr>
                <w:rFonts w:ascii="Arial" w:eastAsia="Arial" w:hAnsi="Arial" w:cs="Arial"/>
                <w:sz w:val="24"/>
              </w:rPr>
              <w:t xml:space="preserve">courts;   </w:t>
            </w:r>
            <w:proofErr w:type="gramEnd"/>
          </w:p>
        </w:tc>
      </w:tr>
      <w:tr w:rsidR="00AF20D0" w14:paraId="6A10226C" w14:textId="77777777">
        <w:trPr>
          <w:trHeight w:val="984"/>
        </w:trPr>
        <w:tc>
          <w:tcPr>
            <w:tcW w:w="2182" w:type="dxa"/>
            <w:tcBorders>
              <w:top w:val="single" w:sz="4" w:space="0" w:color="000000"/>
              <w:left w:val="single" w:sz="4" w:space="0" w:color="000000"/>
              <w:bottom w:val="single" w:sz="4" w:space="0" w:color="000000"/>
              <w:right w:val="single" w:sz="4" w:space="0" w:color="000000"/>
            </w:tcBorders>
          </w:tcPr>
          <w:p w14:paraId="3E520E28" w14:textId="77777777" w:rsidR="00AF20D0" w:rsidRDefault="00235498">
            <w:r>
              <w:rPr>
                <w:rFonts w:ascii="Arial" w:eastAsia="Arial" w:hAnsi="Arial" w:cs="Arial"/>
                <w:b/>
                <w:sz w:val="24"/>
              </w:rPr>
              <w:t xml:space="preserve">"Dispute </w:t>
            </w:r>
            <w:r>
              <w:rPr>
                <w:rFonts w:ascii="Arial" w:eastAsia="Arial" w:hAnsi="Arial" w:cs="Arial"/>
                <w:sz w:val="24"/>
              </w:rPr>
              <w:t xml:space="preserve"> </w:t>
            </w:r>
          </w:p>
          <w:p w14:paraId="6CF5D963" w14:textId="77777777" w:rsidR="00AF20D0" w:rsidRDefault="00235498">
            <w:pPr>
              <w:spacing w:after="2"/>
            </w:pPr>
            <w:r>
              <w:rPr>
                <w:rFonts w:ascii="Arial" w:eastAsia="Arial" w:hAnsi="Arial" w:cs="Arial"/>
                <w:b/>
                <w:sz w:val="24"/>
              </w:rPr>
              <w:t xml:space="preserve">Resolution </w:t>
            </w:r>
            <w:r>
              <w:rPr>
                <w:rFonts w:ascii="Arial" w:eastAsia="Arial" w:hAnsi="Arial" w:cs="Arial"/>
                <w:sz w:val="24"/>
              </w:rPr>
              <w:t xml:space="preserve"> </w:t>
            </w:r>
          </w:p>
          <w:p w14:paraId="2EA1A865" w14:textId="77777777" w:rsidR="00AF20D0" w:rsidRDefault="00235498">
            <w:r>
              <w:rPr>
                <w:rFonts w:ascii="Arial" w:eastAsia="Arial" w:hAnsi="Arial" w:cs="Arial"/>
                <w:b/>
                <w:sz w:val="24"/>
              </w:rPr>
              <w:t xml:space="preserve">Procedure"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AC6073B" w14:textId="77777777" w:rsidR="00AF20D0" w:rsidRDefault="00235498">
            <w:pPr>
              <w:ind w:left="279" w:hanging="170"/>
            </w:pPr>
            <w:r>
              <w:rPr>
                <w:rFonts w:ascii="Arial" w:eastAsia="Arial" w:hAnsi="Arial" w:cs="Arial"/>
              </w:rPr>
              <w:t xml:space="preserve"> </w:t>
            </w:r>
            <w:r>
              <w:rPr>
                <w:rFonts w:ascii="Arial" w:eastAsia="Arial" w:hAnsi="Arial" w:cs="Arial"/>
                <w:sz w:val="24"/>
              </w:rPr>
              <w:t>the dispute resolution procedure set out in Clause 34 (</w:t>
            </w:r>
            <w:proofErr w:type="gramStart"/>
            <w:r>
              <w:rPr>
                <w:rFonts w:ascii="Arial" w:eastAsia="Arial" w:hAnsi="Arial" w:cs="Arial"/>
                <w:sz w:val="24"/>
              </w:rPr>
              <w:t>Resolving  disputes</w:t>
            </w:r>
            <w:proofErr w:type="gramEnd"/>
            <w:r>
              <w:rPr>
                <w:rFonts w:ascii="Arial" w:eastAsia="Arial" w:hAnsi="Arial" w:cs="Arial"/>
                <w:sz w:val="24"/>
              </w:rPr>
              <w:t xml:space="preserve">);  </w:t>
            </w:r>
          </w:p>
        </w:tc>
      </w:tr>
      <w:tr w:rsidR="00AF20D0" w14:paraId="71C8D5CB" w14:textId="77777777">
        <w:trPr>
          <w:trHeight w:val="4378"/>
        </w:trPr>
        <w:tc>
          <w:tcPr>
            <w:tcW w:w="2182" w:type="dxa"/>
            <w:tcBorders>
              <w:top w:val="single" w:sz="4" w:space="0" w:color="000000"/>
              <w:left w:val="single" w:sz="4" w:space="0" w:color="000000"/>
              <w:bottom w:val="single" w:sz="4" w:space="0" w:color="000000"/>
              <w:right w:val="single" w:sz="4" w:space="0" w:color="000000"/>
            </w:tcBorders>
          </w:tcPr>
          <w:p w14:paraId="080567B9" w14:textId="77777777" w:rsidR="00AF20D0" w:rsidRDefault="00235498">
            <w:pPr>
              <w:jc w:val="both"/>
            </w:pPr>
            <w:r>
              <w:rPr>
                <w:rFonts w:ascii="Arial" w:eastAsia="Arial" w:hAnsi="Arial" w:cs="Arial"/>
                <w:b/>
                <w:sz w:val="24"/>
              </w:rPr>
              <w:t xml:space="preserve">"Documentation"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268D98E" w14:textId="77777777" w:rsidR="00AF20D0" w:rsidRDefault="00235498">
            <w:pPr>
              <w:spacing w:after="120" w:line="240" w:lineRule="auto"/>
              <w:ind w:left="284" w:right="100"/>
              <w:jc w:val="both"/>
            </w:pPr>
            <w:r>
              <w:rPr>
                <w:rFonts w:ascii="Arial" w:eastAsia="Arial" w:hAnsi="Arial" w:cs="Arial"/>
                <w:sz w:val="24"/>
              </w:rPr>
              <w:t xml:space="preserve">descriptions of the Services and Service Levels, technical specifications, user manuals, training manuals, operating manuals, process definitions and procedures, system environment descriptions and all such other documentation (whether in hardcopy or electronic form) is required to be supplied by the Supplier to the Buyer under a Contract as:  </w:t>
            </w:r>
          </w:p>
          <w:p w14:paraId="1B6F0304" w14:textId="77777777" w:rsidR="00AF20D0" w:rsidRDefault="00235498" w:rsidP="009D61DA">
            <w:pPr>
              <w:numPr>
                <w:ilvl w:val="0"/>
                <w:numId w:val="169"/>
              </w:numPr>
              <w:spacing w:after="120" w:line="240" w:lineRule="auto"/>
              <w:ind w:right="39" w:hanging="288"/>
              <w:jc w:val="both"/>
            </w:pPr>
            <w:r>
              <w:rPr>
                <w:rFonts w:ascii="Arial" w:eastAsia="Arial" w:hAnsi="Arial" w:cs="Arial"/>
                <w:sz w:val="24"/>
              </w:rPr>
              <w:t xml:space="preserve">would reasonably be required by a competent third party capable of Good Industry Practice contracted by the Buyer to develop, configure, build, deploy, run, maintain, upgrade and test the individual systems that provide the Deliverables;  </w:t>
            </w:r>
          </w:p>
          <w:p w14:paraId="0CD36F8C" w14:textId="77777777" w:rsidR="00AF20D0" w:rsidRDefault="00235498" w:rsidP="009D61DA">
            <w:pPr>
              <w:numPr>
                <w:ilvl w:val="0"/>
                <w:numId w:val="169"/>
              </w:numPr>
              <w:spacing w:after="120" w:line="240" w:lineRule="auto"/>
              <w:ind w:right="39" w:hanging="288"/>
              <w:jc w:val="both"/>
            </w:pPr>
            <w:r>
              <w:rPr>
                <w:rFonts w:ascii="Arial" w:eastAsia="Arial" w:hAnsi="Arial" w:cs="Arial"/>
                <w:sz w:val="24"/>
              </w:rPr>
              <w:t xml:space="preserve">is required by the Supplier in order to provide the Deliverables; and/or  </w:t>
            </w:r>
          </w:p>
          <w:p w14:paraId="266AFF17" w14:textId="77777777" w:rsidR="00AF20D0" w:rsidRDefault="00235498">
            <w:pPr>
              <w:ind w:left="279" w:hanging="170"/>
            </w:pPr>
            <w:r>
              <w:rPr>
                <w:rFonts w:ascii="Arial" w:eastAsia="Arial" w:hAnsi="Arial" w:cs="Arial"/>
              </w:rPr>
              <w:t xml:space="preserve"> </w:t>
            </w:r>
            <w:r>
              <w:rPr>
                <w:rFonts w:ascii="Arial" w:eastAsia="Arial" w:hAnsi="Arial" w:cs="Arial"/>
                <w:sz w:val="24"/>
              </w:rPr>
              <w:t xml:space="preserve">has been or shall be generated for the purpose of providing the Deliverables;  </w:t>
            </w:r>
          </w:p>
        </w:tc>
      </w:tr>
      <w:tr w:rsidR="00AF20D0" w14:paraId="2A23A2B6" w14:textId="77777777">
        <w:trPr>
          <w:trHeight w:val="2108"/>
        </w:trPr>
        <w:tc>
          <w:tcPr>
            <w:tcW w:w="2182" w:type="dxa"/>
            <w:tcBorders>
              <w:top w:val="single" w:sz="4" w:space="0" w:color="000000"/>
              <w:left w:val="single" w:sz="4" w:space="0" w:color="000000"/>
              <w:bottom w:val="single" w:sz="4" w:space="0" w:color="000000"/>
              <w:right w:val="single" w:sz="4" w:space="0" w:color="000000"/>
            </w:tcBorders>
          </w:tcPr>
          <w:p w14:paraId="40BEAEAD" w14:textId="77777777" w:rsidR="00AF20D0" w:rsidRDefault="00235498">
            <w:r>
              <w:rPr>
                <w:rFonts w:ascii="Arial" w:eastAsia="Arial" w:hAnsi="Arial" w:cs="Arial"/>
                <w:b/>
                <w:sz w:val="24"/>
              </w:rPr>
              <w:lastRenderedPageBreak/>
              <w:t xml:space="preserve">"DOTAS"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E400C45" w14:textId="77777777" w:rsidR="00AF20D0" w:rsidRDefault="00235498">
            <w:pPr>
              <w:ind w:left="279" w:right="100" w:hanging="170"/>
              <w:jc w:val="both"/>
            </w:pPr>
            <w:r>
              <w:rPr>
                <w:rFonts w:ascii="Arial" w:eastAsia="Arial" w:hAnsi="Arial" w:cs="Arial"/>
              </w:rPr>
              <w:t xml:space="preserve"> </w:t>
            </w:r>
            <w:r>
              <w:rPr>
                <w:rFonts w:ascii="Arial" w:eastAsia="Arial" w:hAnsi="Arial" w:cs="Arial"/>
                <w:sz w:val="24"/>
              </w:rPr>
              <w:t xml:space="preserve">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w:t>
            </w:r>
          </w:p>
        </w:tc>
      </w:tr>
      <w:tr w:rsidR="00AF20D0" w14:paraId="0E783AEC"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3425EC78" w14:textId="77777777" w:rsidR="00AF20D0" w:rsidRDefault="00235498">
            <w:r>
              <w:rPr>
                <w:rFonts w:ascii="Arial" w:eastAsia="Arial" w:hAnsi="Arial" w:cs="Arial"/>
                <w:b/>
                <w:sz w:val="24"/>
              </w:rPr>
              <w:t xml:space="preserve">“DPA 2018”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DED94F5" w14:textId="77777777" w:rsidR="00AF20D0" w:rsidRDefault="00235498">
            <w:pPr>
              <w:ind w:left="253"/>
            </w:pPr>
            <w:r>
              <w:rPr>
                <w:rFonts w:ascii="Arial" w:eastAsia="Arial" w:hAnsi="Arial" w:cs="Arial"/>
                <w:sz w:val="24"/>
              </w:rPr>
              <w:t xml:space="preserve">a) the Data Protection Act 2018;  </w:t>
            </w:r>
          </w:p>
        </w:tc>
      </w:tr>
      <w:tr w:rsidR="00AF20D0" w14:paraId="39B33DAA" w14:textId="77777777">
        <w:trPr>
          <w:trHeight w:val="703"/>
        </w:trPr>
        <w:tc>
          <w:tcPr>
            <w:tcW w:w="2182" w:type="dxa"/>
            <w:tcBorders>
              <w:top w:val="single" w:sz="4" w:space="0" w:color="000000"/>
              <w:left w:val="single" w:sz="4" w:space="0" w:color="000000"/>
              <w:bottom w:val="single" w:sz="4" w:space="0" w:color="000000"/>
              <w:right w:val="single" w:sz="4" w:space="0" w:color="000000"/>
            </w:tcBorders>
          </w:tcPr>
          <w:p w14:paraId="357920E3" w14:textId="77777777" w:rsidR="00AF20D0" w:rsidRDefault="00235498">
            <w:r>
              <w:rPr>
                <w:rFonts w:ascii="Arial" w:eastAsia="Arial" w:hAnsi="Arial" w:cs="Arial"/>
                <w:b/>
                <w:sz w:val="24"/>
              </w:rPr>
              <w:t xml:space="preserve">“DPS”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2EF844D" w14:textId="77777777" w:rsidR="00AF20D0" w:rsidRDefault="00235498">
            <w:pPr>
              <w:ind w:left="284"/>
              <w:jc w:val="both"/>
            </w:pPr>
            <w:r>
              <w:rPr>
                <w:rFonts w:ascii="Arial" w:eastAsia="Arial" w:hAnsi="Arial" w:cs="Arial"/>
                <w:sz w:val="24"/>
              </w:rPr>
              <w:t xml:space="preserve">the dynamic purchasing system operated by CCS in accordance with Regulation 34 that this DPS Contract governs access </w:t>
            </w:r>
            <w:proofErr w:type="gramStart"/>
            <w:r>
              <w:rPr>
                <w:rFonts w:ascii="Arial" w:eastAsia="Arial" w:hAnsi="Arial" w:cs="Arial"/>
                <w:sz w:val="24"/>
              </w:rPr>
              <w:t xml:space="preserve">to;   </w:t>
            </w:r>
            <w:proofErr w:type="gramEnd"/>
          </w:p>
        </w:tc>
      </w:tr>
      <w:tr w:rsidR="00AF20D0" w14:paraId="7B3F1029"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2C51655F" w14:textId="77777777" w:rsidR="00AF20D0" w:rsidRDefault="00235498">
            <w:r>
              <w:rPr>
                <w:rFonts w:ascii="Arial" w:eastAsia="Arial" w:hAnsi="Arial" w:cs="Arial"/>
                <w:b/>
                <w:sz w:val="24"/>
              </w:rPr>
              <w:t xml:space="preserve">"DPS </w:t>
            </w:r>
          </w:p>
          <w:p w14:paraId="49AACA59" w14:textId="77777777" w:rsidR="00AF20D0" w:rsidRDefault="00235498">
            <w:r>
              <w:rPr>
                <w:rFonts w:ascii="Arial" w:eastAsia="Arial" w:hAnsi="Arial" w:cs="Arial"/>
                <w:b/>
                <w:sz w:val="24"/>
              </w:rPr>
              <w:t xml:space="preserve">Application"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8219432" w14:textId="77777777" w:rsidR="00AF20D0" w:rsidRDefault="00235498">
            <w:pPr>
              <w:ind w:left="284"/>
            </w:pPr>
            <w:r>
              <w:rPr>
                <w:rFonts w:ascii="Arial" w:eastAsia="Arial" w:hAnsi="Arial" w:cs="Arial"/>
                <w:sz w:val="24"/>
              </w:rPr>
              <w:t xml:space="preserve">the application submitted by the Supplier to CCS and annexed to or referred to in DPS Schedule 2 (DPS Application);  </w:t>
            </w:r>
          </w:p>
        </w:tc>
      </w:tr>
      <w:tr w:rsidR="00AF20D0" w14:paraId="69EA52B6"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3D5BF878" w14:textId="77777777" w:rsidR="00AF20D0" w:rsidRDefault="00235498">
            <w:pPr>
              <w:spacing w:after="2"/>
            </w:pPr>
            <w:r>
              <w:rPr>
                <w:rFonts w:ascii="Arial" w:eastAsia="Arial" w:hAnsi="Arial" w:cs="Arial"/>
                <w:b/>
                <w:sz w:val="24"/>
              </w:rPr>
              <w:t xml:space="preserve">"DPS </w:t>
            </w:r>
            <w:r>
              <w:rPr>
                <w:rFonts w:ascii="Arial" w:eastAsia="Arial" w:hAnsi="Arial" w:cs="Arial"/>
                <w:sz w:val="24"/>
              </w:rPr>
              <w:t xml:space="preserve"> </w:t>
            </w:r>
          </w:p>
          <w:p w14:paraId="0C57EBF0" w14:textId="77777777" w:rsidR="00AF20D0" w:rsidRDefault="00235498">
            <w:r>
              <w:rPr>
                <w:rFonts w:ascii="Arial" w:eastAsia="Arial" w:hAnsi="Arial" w:cs="Arial"/>
                <w:b/>
                <w:sz w:val="24"/>
              </w:rPr>
              <w:t xml:space="preserve">Appointment </w:t>
            </w:r>
          </w:p>
          <w:p w14:paraId="24030F96" w14:textId="77777777" w:rsidR="00AF20D0" w:rsidRDefault="00235498">
            <w:r>
              <w:rPr>
                <w:rFonts w:ascii="Arial" w:eastAsia="Arial" w:hAnsi="Arial" w:cs="Arial"/>
                <w:b/>
                <w:sz w:val="24"/>
              </w:rPr>
              <w:t xml:space="preserve">Form"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479A637" w14:textId="77777777" w:rsidR="00AF20D0" w:rsidRDefault="00235498">
            <w:pPr>
              <w:ind w:left="284" w:right="61"/>
              <w:jc w:val="both"/>
            </w:pPr>
            <w:r>
              <w:rPr>
                <w:rFonts w:ascii="Arial" w:eastAsia="Arial" w:hAnsi="Arial" w:cs="Arial"/>
                <w:sz w:val="24"/>
              </w:rPr>
              <w:t xml:space="preserve">the document outlining the DPS Incorporated Terms and crucial information required for the DPS Contract, to be executed by the Supplier and CCS and subsequently held on the Platform;  </w:t>
            </w:r>
          </w:p>
        </w:tc>
      </w:tr>
    </w:tbl>
    <w:p w14:paraId="5D73FBF0"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left w:w="5" w:type="dxa"/>
          <w:right w:w="29" w:type="dxa"/>
        </w:tblCellMar>
        <w:tblLook w:val="04A0" w:firstRow="1" w:lastRow="0" w:firstColumn="1" w:lastColumn="0" w:noHBand="0" w:noVBand="1"/>
      </w:tblPr>
      <w:tblGrid>
        <w:gridCol w:w="2182"/>
        <w:gridCol w:w="7568"/>
      </w:tblGrid>
      <w:tr w:rsidR="00AF20D0" w14:paraId="20B2660D"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45950EA3" w14:textId="77777777" w:rsidR="00AF20D0" w:rsidRDefault="00235498">
            <w:r>
              <w:rPr>
                <w:rFonts w:ascii="Arial" w:eastAsia="Arial" w:hAnsi="Arial" w:cs="Arial"/>
                <w:b/>
                <w:sz w:val="24"/>
              </w:rPr>
              <w:t xml:space="preserve">"DPS Contract"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25F6500" w14:textId="77777777" w:rsidR="00AF20D0" w:rsidRDefault="00235498">
            <w:pPr>
              <w:ind w:left="284" w:right="69"/>
              <w:jc w:val="both"/>
            </w:pPr>
            <w:r>
              <w:rPr>
                <w:rFonts w:ascii="Arial" w:eastAsia="Arial" w:hAnsi="Arial" w:cs="Arial"/>
                <w:sz w:val="24"/>
              </w:rPr>
              <w:t xml:space="preserve">the dynamic purchasing system access agreement established between CCS and the Supplier in accordance with Regulation 34 by the DPS Appointment Form for the provision of the Deliverables to Buyers by the Supplier pursuant to the OJEU Notice;  </w:t>
            </w:r>
          </w:p>
        </w:tc>
      </w:tr>
      <w:tr w:rsidR="00AF20D0" w14:paraId="1E4AF35B" w14:textId="77777777">
        <w:trPr>
          <w:trHeight w:val="704"/>
        </w:trPr>
        <w:tc>
          <w:tcPr>
            <w:tcW w:w="2182" w:type="dxa"/>
            <w:tcBorders>
              <w:top w:val="single" w:sz="4" w:space="0" w:color="000000"/>
              <w:left w:val="single" w:sz="4" w:space="0" w:color="000000"/>
              <w:bottom w:val="single" w:sz="4" w:space="0" w:color="000000"/>
              <w:right w:val="single" w:sz="4" w:space="0" w:color="000000"/>
            </w:tcBorders>
          </w:tcPr>
          <w:p w14:paraId="7701CB47" w14:textId="77777777" w:rsidR="00AF20D0" w:rsidRDefault="00235498">
            <w:r>
              <w:rPr>
                <w:rFonts w:ascii="Arial" w:eastAsia="Arial" w:hAnsi="Arial" w:cs="Arial"/>
                <w:b/>
                <w:sz w:val="24"/>
              </w:rPr>
              <w:t xml:space="preserve">"DPS Contract </w:t>
            </w:r>
            <w:r>
              <w:rPr>
                <w:rFonts w:ascii="Arial" w:eastAsia="Arial" w:hAnsi="Arial" w:cs="Arial"/>
                <w:sz w:val="24"/>
              </w:rPr>
              <w:t xml:space="preserve"> </w:t>
            </w:r>
          </w:p>
          <w:p w14:paraId="1AE0495F" w14:textId="77777777" w:rsidR="00AF20D0" w:rsidRDefault="00235498">
            <w:r>
              <w:rPr>
                <w:rFonts w:ascii="Arial" w:eastAsia="Arial" w:hAnsi="Arial" w:cs="Arial"/>
                <w:b/>
                <w:sz w:val="24"/>
              </w:rPr>
              <w:t xml:space="preserve">Period"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96B8E9D" w14:textId="77777777" w:rsidR="00AF20D0" w:rsidRDefault="00235498">
            <w:pPr>
              <w:ind w:left="284"/>
              <w:jc w:val="both"/>
            </w:pPr>
            <w:r>
              <w:rPr>
                <w:rFonts w:ascii="Arial" w:eastAsia="Arial" w:hAnsi="Arial" w:cs="Arial"/>
                <w:sz w:val="24"/>
              </w:rPr>
              <w:t xml:space="preserve">the period from the DPS Start Date until the End Date or earlier termination of the DPS Contract;  </w:t>
            </w:r>
          </w:p>
        </w:tc>
      </w:tr>
      <w:tr w:rsidR="00AF20D0" w14:paraId="1954713C"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3C66A720" w14:textId="77777777" w:rsidR="00AF20D0" w:rsidRDefault="00235498">
            <w:r>
              <w:rPr>
                <w:rFonts w:ascii="Arial" w:eastAsia="Arial" w:hAnsi="Arial" w:cs="Arial"/>
                <w:b/>
                <w:sz w:val="24"/>
              </w:rPr>
              <w:t xml:space="preserve">"DPS Expiry </w:t>
            </w:r>
            <w:r>
              <w:rPr>
                <w:rFonts w:ascii="Arial" w:eastAsia="Arial" w:hAnsi="Arial" w:cs="Arial"/>
                <w:sz w:val="24"/>
              </w:rPr>
              <w:t xml:space="preserve"> </w:t>
            </w:r>
          </w:p>
          <w:p w14:paraId="492651E3" w14:textId="77777777" w:rsidR="00AF20D0" w:rsidRDefault="00235498">
            <w:r>
              <w:rPr>
                <w:rFonts w:ascii="Arial" w:eastAsia="Arial" w:hAnsi="Arial" w:cs="Arial"/>
                <w:b/>
                <w:sz w:val="24"/>
              </w:rPr>
              <w:t xml:space="preserve">Date"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E205472" w14:textId="77777777" w:rsidR="00AF20D0" w:rsidRDefault="00235498">
            <w:pPr>
              <w:ind w:left="284"/>
              <w:jc w:val="both"/>
            </w:pPr>
            <w:r>
              <w:rPr>
                <w:rFonts w:ascii="Arial" w:eastAsia="Arial" w:hAnsi="Arial" w:cs="Arial"/>
                <w:sz w:val="24"/>
              </w:rPr>
              <w:t xml:space="preserve">the date of the end of the DPS Contract as stated in the DPS Appointment Form;  </w:t>
            </w:r>
          </w:p>
        </w:tc>
      </w:tr>
      <w:tr w:rsidR="00AF20D0" w14:paraId="099355B6" w14:textId="77777777">
        <w:trPr>
          <w:trHeight w:val="984"/>
        </w:trPr>
        <w:tc>
          <w:tcPr>
            <w:tcW w:w="2182" w:type="dxa"/>
            <w:tcBorders>
              <w:top w:val="single" w:sz="4" w:space="0" w:color="000000"/>
              <w:left w:val="single" w:sz="4" w:space="0" w:color="000000"/>
              <w:bottom w:val="single" w:sz="4" w:space="0" w:color="000000"/>
              <w:right w:val="single" w:sz="4" w:space="0" w:color="000000"/>
            </w:tcBorders>
          </w:tcPr>
          <w:p w14:paraId="5788B9C7" w14:textId="77777777" w:rsidR="00AF20D0" w:rsidRDefault="00235498">
            <w:r>
              <w:rPr>
                <w:rFonts w:ascii="Arial" w:eastAsia="Arial" w:hAnsi="Arial" w:cs="Arial"/>
                <w:b/>
                <w:sz w:val="24"/>
              </w:rPr>
              <w:t xml:space="preserve">"DPS </w:t>
            </w:r>
            <w:r>
              <w:rPr>
                <w:rFonts w:ascii="Arial" w:eastAsia="Arial" w:hAnsi="Arial" w:cs="Arial"/>
                <w:sz w:val="24"/>
              </w:rPr>
              <w:t xml:space="preserve"> </w:t>
            </w:r>
          </w:p>
          <w:p w14:paraId="334BDCDD" w14:textId="77777777" w:rsidR="00AF20D0" w:rsidRDefault="00235498">
            <w:r>
              <w:rPr>
                <w:rFonts w:ascii="Arial" w:eastAsia="Arial" w:hAnsi="Arial" w:cs="Arial"/>
                <w:b/>
                <w:sz w:val="24"/>
              </w:rPr>
              <w:t xml:space="preserve">Incorporated </w:t>
            </w:r>
          </w:p>
          <w:p w14:paraId="0064CE66" w14:textId="77777777" w:rsidR="00AF20D0" w:rsidRDefault="00235498">
            <w:r>
              <w:rPr>
                <w:rFonts w:ascii="Arial" w:eastAsia="Arial" w:hAnsi="Arial" w:cs="Arial"/>
                <w:b/>
                <w:sz w:val="24"/>
              </w:rPr>
              <w:t xml:space="preserve">Terms"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64ED6CD" w14:textId="77777777" w:rsidR="00AF20D0" w:rsidRDefault="00235498">
            <w:pPr>
              <w:ind w:left="284"/>
            </w:pPr>
            <w:r>
              <w:rPr>
                <w:rFonts w:ascii="Arial" w:eastAsia="Arial" w:hAnsi="Arial" w:cs="Arial"/>
                <w:sz w:val="24"/>
              </w:rPr>
              <w:t xml:space="preserve">the contractual terms applicable to the DPS Contract specified in the DPS Appointment Form;  </w:t>
            </w:r>
          </w:p>
        </w:tc>
      </w:tr>
      <w:tr w:rsidR="00AF20D0" w14:paraId="3F64A961" w14:textId="77777777">
        <w:trPr>
          <w:trHeight w:val="703"/>
        </w:trPr>
        <w:tc>
          <w:tcPr>
            <w:tcW w:w="2182" w:type="dxa"/>
            <w:tcBorders>
              <w:top w:val="single" w:sz="4" w:space="0" w:color="000000"/>
              <w:left w:val="single" w:sz="4" w:space="0" w:color="000000"/>
              <w:bottom w:val="single" w:sz="4" w:space="0" w:color="000000"/>
              <w:right w:val="single" w:sz="4" w:space="0" w:color="000000"/>
            </w:tcBorders>
          </w:tcPr>
          <w:p w14:paraId="744BE3CE" w14:textId="77777777" w:rsidR="00AF20D0" w:rsidRDefault="00235498">
            <w:r>
              <w:rPr>
                <w:rFonts w:ascii="Arial" w:eastAsia="Arial" w:hAnsi="Arial" w:cs="Arial"/>
                <w:b/>
                <w:sz w:val="24"/>
              </w:rPr>
              <w:t xml:space="preserve">"DPS Initial </w:t>
            </w:r>
            <w:r>
              <w:rPr>
                <w:rFonts w:ascii="Arial" w:eastAsia="Arial" w:hAnsi="Arial" w:cs="Arial"/>
                <w:sz w:val="24"/>
              </w:rPr>
              <w:t xml:space="preserve"> </w:t>
            </w:r>
          </w:p>
          <w:p w14:paraId="1E6F5AFC" w14:textId="77777777" w:rsidR="00AF20D0" w:rsidRDefault="00235498">
            <w:r>
              <w:rPr>
                <w:rFonts w:ascii="Arial" w:eastAsia="Arial" w:hAnsi="Arial" w:cs="Arial"/>
                <w:b/>
                <w:sz w:val="24"/>
              </w:rPr>
              <w:t xml:space="preserve">Period"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10246D8" w14:textId="77777777" w:rsidR="00AF20D0" w:rsidRDefault="00235498">
            <w:pPr>
              <w:ind w:left="284"/>
              <w:jc w:val="both"/>
            </w:pPr>
            <w:r>
              <w:rPr>
                <w:rFonts w:ascii="Arial" w:eastAsia="Arial" w:hAnsi="Arial" w:cs="Arial"/>
                <w:sz w:val="24"/>
              </w:rPr>
              <w:t xml:space="preserve">the initial term of the DPS Contract as specified in the DPS Appointment Form;  </w:t>
            </w:r>
          </w:p>
        </w:tc>
      </w:tr>
      <w:tr w:rsidR="00AF20D0" w14:paraId="28BEA74F"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13C2D112" w14:textId="77777777" w:rsidR="00AF20D0" w:rsidRDefault="00235498">
            <w:r>
              <w:rPr>
                <w:rFonts w:ascii="Arial" w:eastAsia="Arial" w:hAnsi="Arial" w:cs="Arial"/>
                <w:b/>
                <w:sz w:val="24"/>
              </w:rPr>
              <w:t xml:space="preserve">"DPS Optional </w:t>
            </w:r>
            <w:r>
              <w:rPr>
                <w:rFonts w:ascii="Arial" w:eastAsia="Arial" w:hAnsi="Arial" w:cs="Arial"/>
                <w:sz w:val="24"/>
              </w:rPr>
              <w:t xml:space="preserve"> </w:t>
            </w:r>
          </w:p>
          <w:p w14:paraId="33DB696B" w14:textId="77777777" w:rsidR="00AF20D0" w:rsidRDefault="00235498">
            <w:r>
              <w:rPr>
                <w:rFonts w:ascii="Arial" w:eastAsia="Arial" w:hAnsi="Arial" w:cs="Arial"/>
                <w:b/>
                <w:sz w:val="24"/>
              </w:rPr>
              <w:t xml:space="preserve">Extension </w:t>
            </w:r>
            <w:r>
              <w:rPr>
                <w:rFonts w:ascii="Arial" w:eastAsia="Arial" w:hAnsi="Arial" w:cs="Arial"/>
                <w:sz w:val="24"/>
              </w:rPr>
              <w:t xml:space="preserve"> </w:t>
            </w:r>
          </w:p>
          <w:p w14:paraId="03680B76" w14:textId="77777777" w:rsidR="00AF20D0" w:rsidRDefault="00235498">
            <w:r>
              <w:rPr>
                <w:rFonts w:ascii="Arial" w:eastAsia="Arial" w:hAnsi="Arial" w:cs="Arial"/>
                <w:b/>
                <w:sz w:val="24"/>
              </w:rPr>
              <w:t xml:space="preserve">Period"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98C5C53" w14:textId="77777777" w:rsidR="00AF20D0" w:rsidRDefault="00235498">
            <w:pPr>
              <w:ind w:left="284" w:right="75"/>
              <w:jc w:val="both"/>
            </w:pPr>
            <w:r>
              <w:rPr>
                <w:rFonts w:ascii="Arial" w:eastAsia="Arial" w:hAnsi="Arial" w:cs="Arial"/>
                <w:sz w:val="24"/>
              </w:rPr>
              <w:t xml:space="preserve">such period or periods beyond which the DPS Initial Period may be extended up to a maximum of the number of years in total specified in the DPS Appointment Form;  </w:t>
            </w:r>
          </w:p>
        </w:tc>
      </w:tr>
      <w:tr w:rsidR="00AF20D0" w14:paraId="0201D1D3"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35253C4B" w14:textId="77777777" w:rsidR="00AF20D0" w:rsidRDefault="00235498">
            <w:r>
              <w:rPr>
                <w:rFonts w:ascii="Arial" w:eastAsia="Arial" w:hAnsi="Arial" w:cs="Arial"/>
                <w:b/>
                <w:sz w:val="24"/>
              </w:rPr>
              <w:t xml:space="preserve">"DPS Pricing"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086E4BB" w14:textId="77777777" w:rsidR="00AF20D0" w:rsidRDefault="00235498">
            <w:pPr>
              <w:ind w:left="284"/>
              <w:jc w:val="both"/>
            </w:pPr>
            <w:r>
              <w:rPr>
                <w:rFonts w:ascii="Arial" w:eastAsia="Arial" w:hAnsi="Arial" w:cs="Arial"/>
                <w:sz w:val="24"/>
              </w:rPr>
              <w:t xml:space="preserve">the maximum price(s) applicable to the provision of the Deliverables set out in DPS Schedule 3 (DPS Pricing);  </w:t>
            </w:r>
          </w:p>
        </w:tc>
      </w:tr>
      <w:tr w:rsidR="00AF20D0" w14:paraId="4430909C"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1ADB30BF" w14:textId="77777777" w:rsidR="00AF20D0" w:rsidRDefault="00235498">
            <w:r>
              <w:rPr>
                <w:rFonts w:ascii="Arial" w:eastAsia="Arial" w:hAnsi="Arial" w:cs="Arial"/>
                <w:b/>
                <w:sz w:val="24"/>
              </w:rPr>
              <w:t xml:space="preserve">"DPS </w:t>
            </w:r>
            <w:r>
              <w:rPr>
                <w:rFonts w:ascii="Arial" w:eastAsia="Arial" w:hAnsi="Arial" w:cs="Arial"/>
                <w:sz w:val="24"/>
              </w:rPr>
              <w:t xml:space="preserve"> </w:t>
            </w:r>
          </w:p>
          <w:p w14:paraId="65E9BF7E" w14:textId="77777777" w:rsidR="00AF20D0" w:rsidRDefault="00235498">
            <w:r>
              <w:rPr>
                <w:rFonts w:ascii="Arial" w:eastAsia="Arial" w:hAnsi="Arial" w:cs="Arial"/>
                <w:b/>
                <w:sz w:val="24"/>
              </w:rPr>
              <w:t xml:space="preserve">Registration"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36426C7" w14:textId="77777777" w:rsidR="00AF20D0" w:rsidRDefault="00235498">
            <w:pPr>
              <w:ind w:left="284"/>
              <w:jc w:val="both"/>
            </w:pPr>
            <w:r>
              <w:rPr>
                <w:rFonts w:ascii="Arial" w:eastAsia="Arial" w:hAnsi="Arial" w:cs="Arial"/>
                <w:sz w:val="24"/>
              </w:rPr>
              <w:t xml:space="preserve">the registration process a Supplier undertakes when submitting its details onto the Platform;  </w:t>
            </w:r>
          </w:p>
        </w:tc>
      </w:tr>
      <w:tr w:rsidR="00AF20D0" w14:paraId="16C81528" w14:textId="77777777">
        <w:trPr>
          <w:trHeight w:val="703"/>
        </w:trPr>
        <w:tc>
          <w:tcPr>
            <w:tcW w:w="2182" w:type="dxa"/>
            <w:tcBorders>
              <w:top w:val="single" w:sz="4" w:space="0" w:color="000000"/>
              <w:left w:val="single" w:sz="4" w:space="0" w:color="000000"/>
              <w:bottom w:val="single" w:sz="4" w:space="0" w:color="000000"/>
              <w:right w:val="single" w:sz="4" w:space="0" w:color="000000"/>
            </w:tcBorders>
          </w:tcPr>
          <w:p w14:paraId="1628953B" w14:textId="77777777" w:rsidR="00AF20D0" w:rsidRDefault="00235498">
            <w:r>
              <w:rPr>
                <w:rFonts w:ascii="Arial" w:eastAsia="Arial" w:hAnsi="Arial" w:cs="Arial"/>
                <w:b/>
                <w:sz w:val="24"/>
              </w:rPr>
              <w:t xml:space="preserve">"DPS SQ </w:t>
            </w:r>
            <w:r>
              <w:rPr>
                <w:rFonts w:ascii="Arial" w:eastAsia="Arial" w:hAnsi="Arial" w:cs="Arial"/>
                <w:sz w:val="24"/>
              </w:rPr>
              <w:t xml:space="preserve"> </w:t>
            </w:r>
          </w:p>
          <w:p w14:paraId="2DF1A2C5" w14:textId="77777777" w:rsidR="00AF20D0" w:rsidRDefault="00235498">
            <w:r>
              <w:rPr>
                <w:rFonts w:ascii="Arial" w:eastAsia="Arial" w:hAnsi="Arial" w:cs="Arial"/>
                <w:b/>
                <w:sz w:val="24"/>
              </w:rPr>
              <w:t xml:space="preserve">Submission"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9FE2B19" w14:textId="77777777" w:rsidR="00AF20D0" w:rsidRDefault="00235498">
            <w:pPr>
              <w:ind w:left="284"/>
            </w:pPr>
            <w:r>
              <w:rPr>
                <w:rFonts w:ascii="Arial" w:eastAsia="Arial" w:hAnsi="Arial" w:cs="Arial"/>
                <w:sz w:val="24"/>
              </w:rPr>
              <w:t xml:space="preserve">the Supplier’s selection questionnaire response;  </w:t>
            </w:r>
          </w:p>
        </w:tc>
      </w:tr>
      <w:tr w:rsidR="00AF20D0" w14:paraId="58438F28"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14E0666B" w14:textId="77777777" w:rsidR="00AF20D0" w:rsidRDefault="00235498">
            <w:r>
              <w:rPr>
                <w:rFonts w:ascii="Arial" w:eastAsia="Arial" w:hAnsi="Arial" w:cs="Arial"/>
                <w:b/>
                <w:sz w:val="24"/>
              </w:rPr>
              <w:lastRenderedPageBreak/>
              <w:t xml:space="preserve">"DPS Special </w:t>
            </w:r>
            <w:r>
              <w:rPr>
                <w:rFonts w:ascii="Arial" w:eastAsia="Arial" w:hAnsi="Arial" w:cs="Arial"/>
                <w:sz w:val="24"/>
              </w:rPr>
              <w:t xml:space="preserve"> </w:t>
            </w:r>
          </w:p>
          <w:p w14:paraId="7FC5C3E6" w14:textId="77777777" w:rsidR="00AF20D0" w:rsidRDefault="00235498">
            <w:r>
              <w:rPr>
                <w:rFonts w:ascii="Arial" w:eastAsia="Arial" w:hAnsi="Arial" w:cs="Arial"/>
                <w:b/>
                <w:sz w:val="24"/>
              </w:rPr>
              <w:t xml:space="preserve">Terms"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0F95520" w14:textId="77777777" w:rsidR="00AF20D0" w:rsidRDefault="00235498">
            <w:pPr>
              <w:ind w:left="284"/>
              <w:jc w:val="both"/>
            </w:pPr>
            <w:r>
              <w:rPr>
                <w:rFonts w:ascii="Arial" w:eastAsia="Arial" w:hAnsi="Arial" w:cs="Arial"/>
                <w:sz w:val="24"/>
              </w:rPr>
              <w:t xml:space="preserve">any additional terms and conditions specified in the DPS Appointment Form incorporated into the DPS Contract;  </w:t>
            </w:r>
          </w:p>
        </w:tc>
      </w:tr>
      <w:tr w:rsidR="00AF20D0" w14:paraId="37352B72" w14:textId="77777777">
        <w:trPr>
          <w:trHeight w:val="708"/>
        </w:trPr>
        <w:tc>
          <w:tcPr>
            <w:tcW w:w="2182" w:type="dxa"/>
            <w:tcBorders>
              <w:top w:val="single" w:sz="4" w:space="0" w:color="000000"/>
              <w:left w:val="single" w:sz="4" w:space="0" w:color="000000"/>
              <w:bottom w:val="single" w:sz="4" w:space="0" w:color="000000"/>
              <w:right w:val="single" w:sz="4" w:space="0" w:color="000000"/>
            </w:tcBorders>
          </w:tcPr>
          <w:p w14:paraId="32D7C5E7" w14:textId="77777777" w:rsidR="00AF20D0" w:rsidRDefault="00235498">
            <w:r>
              <w:rPr>
                <w:rFonts w:ascii="Arial" w:eastAsia="Arial" w:hAnsi="Arial" w:cs="Arial"/>
                <w:b/>
                <w:sz w:val="24"/>
              </w:rPr>
              <w:t xml:space="preserve">"DPS Start Date"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ACFF6A0" w14:textId="77777777" w:rsidR="00AF20D0" w:rsidRDefault="00235498">
            <w:pPr>
              <w:ind w:left="284"/>
              <w:jc w:val="both"/>
            </w:pPr>
            <w:r>
              <w:rPr>
                <w:rFonts w:ascii="Arial" w:eastAsia="Arial" w:hAnsi="Arial" w:cs="Arial"/>
                <w:sz w:val="24"/>
              </w:rPr>
              <w:t xml:space="preserve">the date of start of the DPS Contract as stated in the DPS Appointment Form;  </w:t>
            </w:r>
          </w:p>
        </w:tc>
      </w:tr>
      <w:tr w:rsidR="00AF20D0" w14:paraId="3B934940"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0DD08DA8" w14:textId="77777777" w:rsidR="00AF20D0" w:rsidRDefault="00235498">
            <w:r>
              <w:rPr>
                <w:rFonts w:ascii="Arial" w:eastAsia="Arial" w:hAnsi="Arial" w:cs="Arial"/>
                <w:b/>
                <w:sz w:val="24"/>
              </w:rPr>
              <w:t xml:space="preserve">"Due Diligence </w:t>
            </w:r>
            <w:r>
              <w:rPr>
                <w:rFonts w:ascii="Arial" w:eastAsia="Arial" w:hAnsi="Arial" w:cs="Arial"/>
                <w:sz w:val="24"/>
              </w:rPr>
              <w:t xml:space="preserve"> </w:t>
            </w:r>
          </w:p>
          <w:p w14:paraId="14D72653" w14:textId="77777777" w:rsidR="00AF20D0" w:rsidRDefault="00235498">
            <w:r>
              <w:rPr>
                <w:rFonts w:ascii="Arial" w:eastAsia="Arial" w:hAnsi="Arial" w:cs="Arial"/>
                <w:b/>
                <w:sz w:val="24"/>
              </w:rPr>
              <w:t xml:space="preserve">Information"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CE5EBC9" w14:textId="77777777" w:rsidR="00AF20D0" w:rsidRDefault="00235498">
            <w:pPr>
              <w:ind w:left="284"/>
              <w:jc w:val="both"/>
            </w:pPr>
            <w:r>
              <w:rPr>
                <w:rFonts w:ascii="Arial" w:eastAsia="Arial" w:hAnsi="Arial" w:cs="Arial"/>
                <w:sz w:val="24"/>
              </w:rPr>
              <w:t xml:space="preserve">any information supplied to the Supplier by or on behalf of the Authority prior to the Start Date;  </w:t>
            </w:r>
          </w:p>
        </w:tc>
      </w:tr>
      <w:tr w:rsidR="00AF20D0" w14:paraId="53E4BB5B" w14:textId="77777777">
        <w:trPr>
          <w:trHeight w:val="427"/>
        </w:trPr>
        <w:tc>
          <w:tcPr>
            <w:tcW w:w="2182" w:type="dxa"/>
            <w:tcBorders>
              <w:top w:val="single" w:sz="4" w:space="0" w:color="000000"/>
              <w:left w:val="single" w:sz="4" w:space="0" w:color="000000"/>
              <w:bottom w:val="single" w:sz="4" w:space="0" w:color="000000"/>
              <w:right w:val="single" w:sz="4" w:space="0" w:color="000000"/>
            </w:tcBorders>
          </w:tcPr>
          <w:p w14:paraId="1C6DDDD1" w14:textId="77777777" w:rsidR="00AF20D0" w:rsidRDefault="00235498">
            <w:r>
              <w:rPr>
                <w:rFonts w:ascii="Arial" w:eastAsia="Arial" w:hAnsi="Arial" w:cs="Arial"/>
                <w:b/>
                <w:sz w:val="24"/>
              </w:rPr>
              <w:t xml:space="preserve">"Effective Date"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DE34BEE" w14:textId="77777777" w:rsidR="00AF20D0" w:rsidRDefault="00235498">
            <w:pPr>
              <w:ind w:left="284"/>
            </w:pPr>
            <w:r>
              <w:rPr>
                <w:rFonts w:ascii="Arial" w:eastAsia="Arial" w:hAnsi="Arial" w:cs="Arial"/>
                <w:sz w:val="24"/>
              </w:rPr>
              <w:t xml:space="preserve">the date on which the final Party has signed the Contract;  </w:t>
            </w:r>
          </w:p>
        </w:tc>
      </w:tr>
      <w:tr w:rsidR="00AF20D0" w14:paraId="6916FE9C"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08F4805B" w14:textId="77777777" w:rsidR="00AF20D0" w:rsidRDefault="00235498">
            <w:r>
              <w:rPr>
                <w:rFonts w:ascii="Arial" w:eastAsia="Arial" w:hAnsi="Arial" w:cs="Arial"/>
                <w:b/>
                <w:sz w:val="24"/>
              </w:rPr>
              <w:t xml:space="preserve">"EIR"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6ECE4EC" w14:textId="77777777" w:rsidR="00AF20D0" w:rsidRDefault="00235498">
            <w:pPr>
              <w:ind w:left="284"/>
            </w:pPr>
            <w:r>
              <w:rPr>
                <w:rFonts w:ascii="Arial" w:eastAsia="Arial" w:hAnsi="Arial" w:cs="Arial"/>
                <w:sz w:val="24"/>
              </w:rPr>
              <w:t xml:space="preserve">the Environmental Information Regulations 2004;  </w:t>
            </w:r>
          </w:p>
        </w:tc>
      </w:tr>
      <w:tr w:rsidR="00AF20D0" w14:paraId="3AFB5BE0"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32328E73" w14:textId="77777777" w:rsidR="00AF20D0" w:rsidRDefault="00235498">
            <w:r>
              <w:rPr>
                <w:rFonts w:ascii="Arial" w:eastAsia="Arial" w:hAnsi="Arial" w:cs="Arial"/>
                <w:b/>
                <w:sz w:val="24"/>
              </w:rPr>
              <w:t xml:space="preserve">"Employment </w:t>
            </w:r>
            <w:r>
              <w:rPr>
                <w:rFonts w:ascii="Arial" w:eastAsia="Arial" w:hAnsi="Arial" w:cs="Arial"/>
                <w:sz w:val="24"/>
              </w:rPr>
              <w:t xml:space="preserve"> </w:t>
            </w:r>
          </w:p>
          <w:p w14:paraId="588F9B35" w14:textId="77777777" w:rsidR="00AF20D0" w:rsidRDefault="00235498">
            <w:r>
              <w:rPr>
                <w:rFonts w:ascii="Arial" w:eastAsia="Arial" w:hAnsi="Arial" w:cs="Arial"/>
                <w:b/>
                <w:sz w:val="24"/>
              </w:rPr>
              <w:t xml:space="preserve">Regulations"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8421A65" w14:textId="77777777" w:rsidR="00AF20D0" w:rsidRDefault="00235498">
            <w:pPr>
              <w:ind w:left="279" w:right="73" w:hanging="170"/>
              <w:jc w:val="both"/>
            </w:pPr>
            <w:r>
              <w:rPr>
                <w:rFonts w:ascii="Arial" w:eastAsia="Arial" w:hAnsi="Arial" w:cs="Arial"/>
              </w:rPr>
              <w:t xml:space="preserve"> </w:t>
            </w:r>
            <w:r>
              <w:rPr>
                <w:rFonts w:ascii="Arial" w:eastAsia="Arial" w:hAnsi="Arial" w:cs="Arial"/>
                <w:sz w:val="24"/>
              </w:rPr>
              <w:t xml:space="preserve">the Transfer of Undertakings (Protection of Employment) Regulations 2006 (SI 2006/246) as amended or replaced or any other Regulations implementing the European Council Directive 77/187/EEC;  </w:t>
            </w:r>
          </w:p>
        </w:tc>
      </w:tr>
      <w:tr w:rsidR="00AF20D0" w14:paraId="4DA86D11" w14:textId="77777777">
        <w:trPr>
          <w:trHeight w:val="1774"/>
        </w:trPr>
        <w:tc>
          <w:tcPr>
            <w:tcW w:w="2182" w:type="dxa"/>
            <w:tcBorders>
              <w:top w:val="single" w:sz="4" w:space="0" w:color="000000"/>
              <w:left w:val="single" w:sz="4" w:space="0" w:color="000000"/>
              <w:bottom w:val="single" w:sz="4" w:space="0" w:color="000000"/>
              <w:right w:val="single" w:sz="4" w:space="0" w:color="000000"/>
            </w:tcBorders>
          </w:tcPr>
          <w:p w14:paraId="58006947" w14:textId="77777777" w:rsidR="00AF20D0" w:rsidRDefault="00235498">
            <w:r>
              <w:rPr>
                <w:rFonts w:ascii="Arial" w:eastAsia="Arial" w:hAnsi="Arial" w:cs="Arial"/>
                <w:b/>
                <w:sz w:val="24"/>
              </w:rPr>
              <w:t xml:space="preserve">"End Date"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2D3BEE2" w14:textId="77777777" w:rsidR="00AF20D0" w:rsidRDefault="00235498">
            <w:pPr>
              <w:spacing w:after="98"/>
              <w:ind w:left="250"/>
            </w:pPr>
            <w:r>
              <w:rPr>
                <w:rFonts w:ascii="Arial" w:eastAsia="Arial" w:hAnsi="Arial" w:cs="Arial"/>
                <w:sz w:val="24"/>
              </w:rPr>
              <w:t xml:space="preserve">the earlier of:   </w:t>
            </w:r>
          </w:p>
          <w:p w14:paraId="304EA1C5" w14:textId="77777777" w:rsidR="00AF20D0" w:rsidRDefault="00235498">
            <w:pPr>
              <w:spacing w:after="120" w:line="240" w:lineRule="auto"/>
              <w:ind w:left="540" w:hanging="290"/>
              <w:jc w:val="both"/>
            </w:pPr>
            <w:r>
              <w:rPr>
                <w:rFonts w:ascii="Arial" w:eastAsia="Arial" w:hAnsi="Arial" w:cs="Arial"/>
                <w:sz w:val="24"/>
              </w:rPr>
              <w:t xml:space="preserve">a) the Expiry Date (as extended by any Extension Period exercised by the Authority under Clause 10.2); or  </w:t>
            </w:r>
          </w:p>
          <w:p w14:paraId="53A0C8D9" w14:textId="77777777" w:rsidR="00AF20D0" w:rsidRDefault="00235498">
            <w:pPr>
              <w:ind w:left="109"/>
            </w:pPr>
            <w:r>
              <w:rPr>
                <w:rFonts w:ascii="Arial" w:eastAsia="Arial" w:hAnsi="Arial" w:cs="Arial"/>
              </w:rPr>
              <w:t xml:space="preserve"> </w:t>
            </w:r>
            <w:r>
              <w:rPr>
                <w:rFonts w:ascii="Arial" w:eastAsia="Arial" w:hAnsi="Arial" w:cs="Arial"/>
                <w:sz w:val="24"/>
              </w:rPr>
              <w:t xml:space="preserve">if a Contract is terminated before the date specified in (a) above, the  </w:t>
            </w:r>
          </w:p>
          <w:p w14:paraId="5A461535" w14:textId="77777777" w:rsidR="00AF20D0" w:rsidRDefault="00235498">
            <w:pPr>
              <w:ind w:left="279"/>
            </w:pPr>
            <w:r>
              <w:rPr>
                <w:rFonts w:ascii="Arial" w:eastAsia="Arial" w:hAnsi="Arial" w:cs="Arial"/>
                <w:sz w:val="24"/>
              </w:rPr>
              <w:t xml:space="preserve">date of termination of the Contract;  </w:t>
            </w:r>
          </w:p>
        </w:tc>
      </w:tr>
      <w:tr w:rsidR="00AF20D0" w14:paraId="2F2B0D02" w14:textId="77777777">
        <w:trPr>
          <w:trHeight w:val="708"/>
        </w:trPr>
        <w:tc>
          <w:tcPr>
            <w:tcW w:w="2182" w:type="dxa"/>
            <w:tcBorders>
              <w:top w:val="single" w:sz="4" w:space="0" w:color="000000"/>
              <w:left w:val="single" w:sz="4" w:space="0" w:color="000000"/>
              <w:bottom w:val="single" w:sz="4" w:space="0" w:color="000000"/>
              <w:right w:val="single" w:sz="4" w:space="0" w:color="000000"/>
            </w:tcBorders>
          </w:tcPr>
          <w:p w14:paraId="516D04B5" w14:textId="77777777" w:rsidR="00AF20D0" w:rsidRDefault="00235498">
            <w:pPr>
              <w:spacing w:after="2"/>
            </w:pPr>
            <w:r>
              <w:rPr>
                <w:rFonts w:ascii="Arial" w:eastAsia="Arial" w:hAnsi="Arial" w:cs="Arial"/>
                <w:b/>
                <w:sz w:val="24"/>
              </w:rPr>
              <w:t xml:space="preserve">"Environmental </w:t>
            </w:r>
            <w:r>
              <w:rPr>
                <w:rFonts w:ascii="Arial" w:eastAsia="Arial" w:hAnsi="Arial" w:cs="Arial"/>
                <w:sz w:val="24"/>
              </w:rPr>
              <w:t xml:space="preserve"> </w:t>
            </w:r>
          </w:p>
          <w:p w14:paraId="5E5A844B" w14:textId="77777777" w:rsidR="00AF20D0" w:rsidRDefault="00235498">
            <w:r>
              <w:rPr>
                <w:rFonts w:ascii="Arial" w:eastAsia="Arial" w:hAnsi="Arial" w:cs="Arial"/>
                <w:b/>
                <w:sz w:val="24"/>
              </w:rPr>
              <w:t xml:space="preserve">Policy"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1922AB4" w14:textId="77777777" w:rsidR="00AF20D0" w:rsidRDefault="00235498">
            <w:pPr>
              <w:spacing w:after="2"/>
              <w:ind w:left="109"/>
            </w:pPr>
            <w:r>
              <w:rPr>
                <w:rFonts w:ascii="Arial" w:eastAsia="Arial" w:hAnsi="Arial" w:cs="Arial"/>
              </w:rPr>
              <w:t xml:space="preserve"> </w:t>
            </w:r>
            <w:r>
              <w:rPr>
                <w:rFonts w:ascii="Arial" w:eastAsia="Arial" w:hAnsi="Arial" w:cs="Arial"/>
                <w:sz w:val="24"/>
              </w:rPr>
              <w:t>to conserve energy, water, wood, paper and other resources, reduce</w:t>
            </w:r>
          </w:p>
          <w:p w14:paraId="6F7D2616" w14:textId="77777777" w:rsidR="00AF20D0" w:rsidRDefault="00235498">
            <w:pPr>
              <w:ind w:right="134"/>
              <w:jc w:val="center"/>
            </w:pPr>
            <w:r>
              <w:rPr>
                <w:rFonts w:ascii="Arial" w:eastAsia="Arial" w:hAnsi="Arial" w:cs="Arial"/>
                <w:sz w:val="24"/>
              </w:rPr>
              <w:t xml:space="preserve">waste and phase out the use of ozone depleting substances and  </w:t>
            </w:r>
          </w:p>
        </w:tc>
      </w:tr>
    </w:tbl>
    <w:p w14:paraId="219ED8AD"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left w:w="5" w:type="dxa"/>
        </w:tblCellMar>
        <w:tblLook w:val="04A0" w:firstRow="1" w:lastRow="0" w:firstColumn="1" w:lastColumn="0" w:noHBand="0" w:noVBand="1"/>
      </w:tblPr>
      <w:tblGrid>
        <w:gridCol w:w="2182"/>
        <w:gridCol w:w="7568"/>
      </w:tblGrid>
      <w:tr w:rsidR="00AF20D0" w14:paraId="7E070EC6" w14:textId="77777777">
        <w:trPr>
          <w:trHeight w:val="979"/>
        </w:trPr>
        <w:tc>
          <w:tcPr>
            <w:tcW w:w="2182" w:type="dxa"/>
            <w:tcBorders>
              <w:top w:val="single" w:sz="4" w:space="0" w:color="000000"/>
              <w:left w:val="single" w:sz="4" w:space="0" w:color="000000"/>
              <w:bottom w:val="single" w:sz="4" w:space="0" w:color="000000"/>
              <w:right w:val="single" w:sz="4" w:space="0" w:color="000000"/>
            </w:tcBorders>
          </w:tcPr>
          <w:p w14:paraId="65EB1B3E" w14:textId="77777777" w:rsidR="00AF20D0" w:rsidRDefault="00235498">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78114C9" w14:textId="77777777" w:rsidR="00AF20D0" w:rsidRDefault="00235498">
            <w:pPr>
              <w:ind w:left="279" w:right="107"/>
              <w:jc w:val="both"/>
            </w:pPr>
            <w:r>
              <w:rPr>
                <w:rFonts w:ascii="Arial" w:eastAsia="Arial" w:hAnsi="Arial" w:cs="Arial"/>
                <w:sz w:val="24"/>
              </w:rPr>
              <w:t xml:space="preserve">minimise the release of greenhouse gases, volatile organic compounds and other substances damaging to health and the environment, including any written environmental policy of the Buyer; </w:t>
            </w:r>
          </w:p>
        </w:tc>
      </w:tr>
      <w:tr w:rsidR="00AF20D0" w14:paraId="1830DB50" w14:textId="77777777">
        <w:trPr>
          <w:trHeight w:val="1102"/>
        </w:trPr>
        <w:tc>
          <w:tcPr>
            <w:tcW w:w="2182" w:type="dxa"/>
            <w:tcBorders>
              <w:top w:val="single" w:sz="4" w:space="0" w:color="000000"/>
              <w:left w:val="single" w:sz="4" w:space="0" w:color="000000"/>
              <w:bottom w:val="single" w:sz="4" w:space="0" w:color="000000"/>
              <w:right w:val="single" w:sz="4" w:space="0" w:color="000000"/>
            </w:tcBorders>
          </w:tcPr>
          <w:p w14:paraId="6FCEC520" w14:textId="77777777" w:rsidR="00AF20D0" w:rsidRDefault="00235498">
            <w:pPr>
              <w:jc w:val="both"/>
            </w:pPr>
            <w:r>
              <w:rPr>
                <w:rFonts w:ascii="Arial" w:eastAsia="Arial" w:hAnsi="Arial" w:cs="Arial"/>
                <w:b/>
                <w:sz w:val="24"/>
              </w:rPr>
              <w:t xml:space="preserve">“Estimated Year 1 </w:t>
            </w:r>
            <w:r>
              <w:rPr>
                <w:rFonts w:ascii="Arial" w:eastAsia="Arial" w:hAnsi="Arial" w:cs="Arial"/>
                <w:sz w:val="24"/>
              </w:rPr>
              <w:t xml:space="preserve"> </w:t>
            </w:r>
          </w:p>
          <w:p w14:paraId="6A6D5EEC" w14:textId="77777777" w:rsidR="00AF20D0" w:rsidRDefault="00235498">
            <w:pPr>
              <w:spacing w:after="40"/>
            </w:pPr>
            <w:r>
              <w:rPr>
                <w:rFonts w:ascii="Arial" w:eastAsia="Arial" w:hAnsi="Arial" w:cs="Arial"/>
                <w:b/>
                <w:sz w:val="24"/>
              </w:rPr>
              <w:t xml:space="preserve">Contract </w:t>
            </w:r>
            <w:r>
              <w:rPr>
                <w:rFonts w:ascii="Arial" w:eastAsia="Arial" w:hAnsi="Arial" w:cs="Arial"/>
                <w:sz w:val="24"/>
              </w:rPr>
              <w:t xml:space="preserve"> </w:t>
            </w:r>
          </w:p>
          <w:p w14:paraId="00DF7F25" w14:textId="77777777" w:rsidR="00AF20D0" w:rsidRDefault="00235498">
            <w:r>
              <w:rPr>
                <w:rFonts w:ascii="Arial" w:eastAsia="Arial" w:hAnsi="Arial" w:cs="Arial"/>
                <w:b/>
                <w:sz w:val="24"/>
              </w:rPr>
              <w:t xml:space="preserve">Charges”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91D6824" w14:textId="77777777" w:rsidR="00AF20D0" w:rsidRDefault="00235498">
            <w:pPr>
              <w:ind w:left="279" w:hanging="170"/>
            </w:pPr>
            <w:r>
              <w:rPr>
                <w:rFonts w:ascii="Arial" w:eastAsia="Arial" w:hAnsi="Arial" w:cs="Arial"/>
              </w:rPr>
              <w:t xml:space="preserve"> </w:t>
            </w:r>
            <w:r>
              <w:rPr>
                <w:rFonts w:ascii="Arial" w:eastAsia="Arial" w:hAnsi="Arial" w:cs="Arial"/>
                <w:sz w:val="24"/>
              </w:rPr>
              <w:t xml:space="preserve">the anticipated total charges payable by the Supplier in the </w:t>
            </w:r>
            <w:proofErr w:type="gramStart"/>
            <w:r>
              <w:rPr>
                <w:rFonts w:ascii="Arial" w:eastAsia="Arial" w:hAnsi="Arial" w:cs="Arial"/>
                <w:sz w:val="24"/>
              </w:rPr>
              <w:t>first  Contract</w:t>
            </w:r>
            <w:proofErr w:type="gramEnd"/>
            <w:r>
              <w:rPr>
                <w:rFonts w:ascii="Arial" w:eastAsia="Arial" w:hAnsi="Arial" w:cs="Arial"/>
                <w:sz w:val="24"/>
              </w:rPr>
              <w:t xml:space="preserve"> Year specified in the Order Form; a)   </w:t>
            </w:r>
          </w:p>
        </w:tc>
      </w:tr>
      <w:tr w:rsidR="00AF20D0" w14:paraId="790057FC" w14:textId="77777777">
        <w:trPr>
          <w:trHeight w:val="3514"/>
        </w:trPr>
        <w:tc>
          <w:tcPr>
            <w:tcW w:w="2182" w:type="dxa"/>
            <w:tcBorders>
              <w:top w:val="single" w:sz="4" w:space="0" w:color="000000"/>
              <w:left w:val="single" w:sz="4" w:space="0" w:color="000000"/>
              <w:bottom w:val="single" w:sz="4" w:space="0" w:color="000000"/>
              <w:right w:val="single" w:sz="4" w:space="0" w:color="000000"/>
            </w:tcBorders>
          </w:tcPr>
          <w:p w14:paraId="255A4DD0" w14:textId="77777777" w:rsidR="00AF20D0" w:rsidRDefault="00235498">
            <w:pPr>
              <w:jc w:val="both"/>
            </w:pPr>
            <w:r>
              <w:rPr>
                <w:rFonts w:ascii="Arial" w:eastAsia="Arial" w:hAnsi="Arial" w:cs="Arial"/>
                <w:b/>
                <w:sz w:val="24"/>
              </w:rPr>
              <w:t xml:space="preserve">"Estimated Yearly </w:t>
            </w:r>
            <w:r>
              <w:rPr>
                <w:rFonts w:ascii="Arial" w:eastAsia="Arial" w:hAnsi="Arial" w:cs="Arial"/>
                <w:sz w:val="24"/>
              </w:rPr>
              <w:t xml:space="preserve"> </w:t>
            </w:r>
          </w:p>
          <w:p w14:paraId="1467FA2C" w14:textId="77777777" w:rsidR="00AF20D0" w:rsidRDefault="00235498">
            <w:r>
              <w:rPr>
                <w:rFonts w:ascii="Arial" w:eastAsia="Arial" w:hAnsi="Arial" w:cs="Arial"/>
                <w:b/>
                <w:sz w:val="24"/>
              </w:rPr>
              <w:t xml:space="preserve">Charges"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3F51E65" w14:textId="77777777" w:rsidR="00AF20D0" w:rsidRDefault="00235498">
            <w:pPr>
              <w:spacing w:after="120" w:line="240" w:lineRule="auto"/>
              <w:ind w:left="279" w:hanging="170"/>
              <w:jc w:val="both"/>
            </w:pPr>
            <w:r>
              <w:rPr>
                <w:rFonts w:ascii="Arial" w:eastAsia="Arial" w:hAnsi="Arial" w:cs="Arial"/>
              </w:rPr>
              <w:t xml:space="preserve"> </w:t>
            </w:r>
            <w:r>
              <w:rPr>
                <w:rFonts w:ascii="Arial" w:eastAsia="Arial" w:hAnsi="Arial" w:cs="Arial"/>
                <w:sz w:val="24"/>
              </w:rPr>
              <w:t xml:space="preserve">means for the purposes of calculating each Party’s annual liability under clause </w:t>
            </w:r>
            <w:proofErr w:type="gramStart"/>
            <w:r>
              <w:rPr>
                <w:rFonts w:ascii="Arial" w:eastAsia="Arial" w:hAnsi="Arial" w:cs="Arial"/>
                <w:sz w:val="24"/>
              </w:rPr>
              <w:t>11.2 :</w:t>
            </w:r>
            <w:proofErr w:type="gramEnd"/>
            <w:r>
              <w:rPr>
                <w:rFonts w:ascii="Arial" w:eastAsia="Arial" w:hAnsi="Arial" w:cs="Arial"/>
                <w:sz w:val="24"/>
              </w:rPr>
              <w:t xml:space="preserve">  </w:t>
            </w:r>
          </w:p>
          <w:p w14:paraId="1D9BF7ED" w14:textId="77777777" w:rsidR="00AF20D0" w:rsidRDefault="00235498" w:rsidP="009D61DA">
            <w:pPr>
              <w:numPr>
                <w:ilvl w:val="0"/>
                <w:numId w:val="170"/>
              </w:numPr>
              <w:spacing w:after="127" w:line="240" w:lineRule="auto"/>
              <w:ind w:hanging="304"/>
            </w:pPr>
            <w:r>
              <w:rPr>
                <w:rFonts w:ascii="Arial" w:eastAsia="Arial" w:hAnsi="Arial" w:cs="Arial"/>
                <w:sz w:val="24"/>
              </w:rPr>
              <w:t xml:space="preserve">in the first Contract Year, the Estimated Year 1 Contract Charges; or   </w:t>
            </w:r>
          </w:p>
          <w:p w14:paraId="0382F846" w14:textId="77777777" w:rsidR="00AF20D0" w:rsidRDefault="00235498" w:rsidP="009D61DA">
            <w:pPr>
              <w:numPr>
                <w:ilvl w:val="0"/>
                <w:numId w:val="170"/>
              </w:numPr>
              <w:spacing w:after="100"/>
              <w:ind w:hanging="304"/>
            </w:pPr>
            <w:r>
              <w:rPr>
                <w:rFonts w:ascii="Arial" w:eastAsia="Arial" w:hAnsi="Arial" w:cs="Arial"/>
                <w:sz w:val="24"/>
              </w:rPr>
              <w:t xml:space="preserve">in any subsequent Contract Years, the Charges paid or payable  </w:t>
            </w:r>
          </w:p>
          <w:p w14:paraId="527B393F" w14:textId="77777777" w:rsidR="00AF20D0" w:rsidRDefault="00235498">
            <w:pPr>
              <w:spacing w:after="98"/>
              <w:ind w:left="279"/>
            </w:pPr>
            <w:r>
              <w:rPr>
                <w:rFonts w:ascii="Arial" w:eastAsia="Arial" w:hAnsi="Arial" w:cs="Arial"/>
                <w:sz w:val="24"/>
              </w:rPr>
              <w:t xml:space="preserve">in the previous Contract Year; or  </w:t>
            </w:r>
          </w:p>
          <w:p w14:paraId="5C4FF8FB" w14:textId="77777777" w:rsidR="00AF20D0" w:rsidRDefault="00235498">
            <w:pPr>
              <w:spacing w:after="98"/>
              <w:ind w:left="109"/>
            </w:pPr>
            <w:r>
              <w:rPr>
                <w:rFonts w:ascii="Arial" w:eastAsia="Arial" w:hAnsi="Arial" w:cs="Arial"/>
                <w:sz w:val="24"/>
              </w:rPr>
              <w:t xml:space="preserve">  </w:t>
            </w:r>
          </w:p>
          <w:p w14:paraId="030F9FE3" w14:textId="77777777" w:rsidR="00AF20D0" w:rsidRDefault="00235498" w:rsidP="009D61DA">
            <w:pPr>
              <w:numPr>
                <w:ilvl w:val="0"/>
                <w:numId w:val="170"/>
              </w:numPr>
              <w:ind w:hanging="304"/>
            </w:pPr>
            <w:r>
              <w:rPr>
                <w:rFonts w:ascii="Arial" w:eastAsia="Arial" w:hAnsi="Arial" w:cs="Arial"/>
                <w:sz w:val="24"/>
              </w:rPr>
              <w:t xml:space="preserve">after the end of the Contract, the Charges paid or payable in  </w:t>
            </w:r>
          </w:p>
          <w:p w14:paraId="09756DC2" w14:textId="77777777" w:rsidR="00AF20D0" w:rsidRDefault="00235498">
            <w:pPr>
              <w:ind w:left="279"/>
            </w:pPr>
            <w:r>
              <w:rPr>
                <w:rFonts w:ascii="Arial" w:eastAsia="Arial" w:hAnsi="Arial" w:cs="Arial"/>
                <w:sz w:val="24"/>
              </w:rPr>
              <w:t xml:space="preserve">the last Contract Year during the Contract </w:t>
            </w:r>
            <w:proofErr w:type="gramStart"/>
            <w:r>
              <w:rPr>
                <w:rFonts w:ascii="Arial" w:eastAsia="Arial" w:hAnsi="Arial" w:cs="Arial"/>
                <w:sz w:val="24"/>
              </w:rPr>
              <w:t xml:space="preserve">Period;   </w:t>
            </w:r>
            <w:proofErr w:type="gramEnd"/>
          </w:p>
        </w:tc>
      </w:tr>
      <w:tr w:rsidR="00AF20D0" w14:paraId="6C979198"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1D3C4B56" w14:textId="77777777" w:rsidR="00AF20D0" w:rsidRDefault="00235498">
            <w:r>
              <w:rPr>
                <w:rFonts w:ascii="Arial" w:eastAsia="Arial" w:hAnsi="Arial" w:cs="Arial"/>
                <w:b/>
                <w:sz w:val="24"/>
              </w:rPr>
              <w:lastRenderedPageBreak/>
              <w:t xml:space="preserve">"Equality and </w:t>
            </w:r>
            <w:r>
              <w:rPr>
                <w:rFonts w:ascii="Arial" w:eastAsia="Arial" w:hAnsi="Arial" w:cs="Arial"/>
                <w:sz w:val="24"/>
              </w:rPr>
              <w:t xml:space="preserve"> </w:t>
            </w:r>
          </w:p>
          <w:p w14:paraId="2D22E30E" w14:textId="77777777" w:rsidR="00AF20D0" w:rsidRDefault="00235498">
            <w:r>
              <w:rPr>
                <w:rFonts w:ascii="Arial" w:eastAsia="Arial" w:hAnsi="Arial" w:cs="Arial"/>
                <w:b/>
                <w:sz w:val="24"/>
              </w:rPr>
              <w:t xml:space="preserve">Human Rights </w:t>
            </w:r>
            <w:r>
              <w:rPr>
                <w:rFonts w:ascii="Arial" w:eastAsia="Arial" w:hAnsi="Arial" w:cs="Arial"/>
                <w:sz w:val="24"/>
              </w:rPr>
              <w:t xml:space="preserve"> </w:t>
            </w:r>
          </w:p>
          <w:p w14:paraId="2E6D6E7F" w14:textId="77777777" w:rsidR="00AF20D0" w:rsidRDefault="00235498">
            <w:r>
              <w:rPr>
                <w:rFonts w:ascii="Arial" w:eastAsia="Arial" w:hAnsi="Arial" w:cs="Arial"/>
                <w:b/>
                <w:sz w:val="24"/>
              </w:rPr>
              <w:t xml:space="preserve">Commission"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734D2E2" w14:textId="77777777" w:rsidR="00AF20D0" w:rsidRDefault="00235498">
            <w:pPr>
              <w:ind w:left="109"/>
            </w:pPr>
            <w:r>
              <w:rPr>
                <w:rFonts w:ascii="Arial" w:eastAsia="Arial" w:hAnsi="Arial" w:cs="Arial"/>
              </w:rPr>
              <w:t xml:space="preserve"> </w:t>
            </w:r>
            <w:r>
              <w:rPr>
                <w:rFonts w:ascii="Arial" w:eastAsia="Arial" w:hAnsi="Arial" w:cs="Arial"/>
                <w:sz w:val="24"/>
              </w:rPr>
              <w:t xml:space="preserve">the UK Government body named as such as may be renamed or  </w:t>
            </w:r>
          </w:p>
          <w:p w14:paraId="008AEC4A" w14:textId="77777777" w:rsidR="00AF20D0" w:rsidRDefault="00235498">
            <w:pPr>
              <w:ind w:left="279"/>
            </w:pPr>
            <w:r>
              <w:rPr>
                <w:rFonts w:ascii="Arial" w:eastAsia="Arial" w:hAnsi="Arial" w:cs="Arial"/>
                <w:sz w:val="24"/>
              </w:rPr>
              <w:t xml:space="preserve">replaced by an equivalent body from time to time;  </w:t>
            </w:r>
          </w:p>
        </w:tc>
      </w:tr>
      <w:tr w:rsidR="00AF20D0" w14:paraId="546065E5"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0DB975B3" w14:textId="77777777" w:rsidR="00AF20D0" w:rsidRDefault="00235498">
            <w:r>
              <w:rPr>
                <w:rFonts w:ascii="Arial" w:eastAsia="Arial" w:hAnsi="Arial" w:cs="Arial"/>
                <w:b/>
                <w:sz w:val="24"/>
              </w:rPr>
              <w:t xml:space="preserve">"Existing IPR"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EE50E40" w14:textId="77777777" w:rsidR="00AF20D0" w:rsidRDefault="00235498">
            <w:pPr>
              <w:ind w:left="279" w:right="117" w:hanging="170"/>
              <w:jc w:val="both"/>
            </w:pPr>
            <w:r>
              <w:rPr>
                <w:rFonts w:ascii="Arial" w:eastAsia="Arial" w:hAnsi="Arial" w:cs="Arial"/>
              </w:rPr>
              <w:t xml:space="preserve"> </w:t>
            </w:r>
            <w:r>
              <w:rPr>
                <w:rFonts w:ascii="Arial" w:eastAsia="Arial" w:hAnsi="Arial" w:cs="Arial"/>
                <w:sz w:val="24"/>
              </w:rPr>
              <w:t xml:space="preserve">any and all IPR that are owned by or licensed to either Party and which are or have been developed independently of the Contract (whether prior to the Start Date or otherwise);  </w:t>
            </w:r>
          </w:p>
        </w:tc>
      </w:tr>
      <w:tr w:rsidR="00AF20D0" w14:paraId="1C800D3A"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1131E852" w14:textId="77777777" w:rsidR="00AF20D0" w:rsidRDefault="00235498">
            <w:r>
              <w:rPr>
                <w:rFonts w:ascii="Arial" w:eastAsia="Arial" w:hAnsi="Arial" w:cs="Arial"/>
                <w:b/>
                <w:sz w:val="24"/>
              </w:rPr>
              <w:t xml:space="preserve">"Expiry Date"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2AA5B5E" w14:textId="77777777" w:rsidR="00AF20D0" w:rsidRDefault="00235498">
            <w:pPr>
              <w:ind w:left="279" w:hanging="170"/>
            </w:pPr>
            <w:r>
              <w:rPr>
                <w:rFonts w:ascii="Arial" w:eastAsia="Arial" w:hAnsi="Arial" w:cs="Arial"/>
              </w:rPr>
              <w:t xml:space="preserve"> </w:t>
            </w:r>
            <w:r>
              <w:rPr>
                <w:rFonts w:ascii="Arial" w:eastAsia="Arial" w:hAnsi="Arial" w:cs="Arial"/>
                <w:sz w:val="24"/>
              </w:rPr>
              <w:t>the DPS Expiry Date or the Order Expiry Date (as the context dictates</w:t>
            </w:r>
            <w:proofErr w:type="gramStart"/>
            <w:r>
              <w:rPr>
                <w:rFonts w:ascii="Arial" w:eastAsia="Arial" w:hAnsi="Arial" w:cs="Arial"/>
                <w:sz w:val="24"/>
              </w:rPr>
              <w:t xml:space="preserve">);   </w:t>
            </w:r>
            <w:proofErr w:type="gramEnd"/>
          </w:p>
        </w:tc>
      </w:tr>
      <w:tr w:rsidR="00AF20D0" w14:paraId="65EDFE3A"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77882902" w14:textId="77777777" w:rsidR="00AF20D0" w:rsidRDefault="00235498">
            <w:r>
              <w:rPr>
                <w:rFonts w:ascii="Arial" w:eastAsia="Arial" w:hAnsi="Arial" w:cs="Arial"/>
                <w:b/>
                <w:sz w:val="24"/>
              </w:rPr>
              <w:t xml:space="preserve">"Extension </w:t>
            </w:r>
            <w:r>
              <w:rPr>
                <w:rFonts w:ascii="Arial" w:eastAsia="Arial" w:hAnsi="Arial" w:cs="Arial"/>
                <w:sz w:val="24"/>
              </w:rPr>
              <w:t xml:space="preserve"> </w:t>
            </w:r>
          </w:p>
          <w:p w14:paraId="3D9A21BF" w14:textId="77777777" w:rsidR="00AF20D0" w:rsidRDefault="00235498">
            <w:r>
              <w:rPr>
                <w:rFonts w:ascii="Arial" w:eastAsia="Arial" w:hAnsi="Arial" w:cs="Arial"/>
                <w:b/>
                <w:sz w:val="24"/>
              </w:rPr>
              <w:t xml:space="preserve">Period"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D0D6524" w14:textId="77777777" w:rsidR="00AF20D0" w:rsidRDefault="00235498">
            <w:pPr>
              <w:ind w:left="279" w:hanging="170"/>
            </w:pPr>
            <w:r>
              <w:rPr>
                <w:rFonts w:ascii="Arial" w:eastAsia="Arial" w:hAnsi="Arial" w:cs="Arial"/>
              </w:rPr>
              <w:t xml:space="preserve"> </w:t>
            </w:r>
            <w:r>
              <w:rPr>
                <w:rFonts w:ascii="Arial" w:eastAsia="Arial" w:hAnsi="Arial" w:cs="Arial"/>
                <w:sz w:val="24"/>
              </w:rPr>
              <w:t xml:space="preserve">the DPS Optional Extension Period or the Order Optional Extension Period as the context dictates;  </w:t>
            </w:r>
          </w:p>
        </w:tc>
      </w:tr>
      <w:tr w:rsidR="00AF20D0" w14:paraId="6FE359EA"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763EE357" w14:textId="77777777" w:rsidR="00AF20D0" w:rsidRDefault="00235498">
            <w:pPr>
              <w:jc w:val="both"/>
            </w:pPr>
            <w:r>
              <w:rPr>
                <w:rFonts w:ascii="Arial" w:eastAsia="Arial" w:hAnsi="Arial" w:cs="Arial"/>
                <w:b/>
                <w:sz w:val="24"/>
              </w:rPr>
              <w:t xml:space="preserve">"Filter Categories" </w:t>
            </w:r>
          </w:p>
        </w:tc>
        <w:tc>
          <w:tcPr>
            <w:tcW w:w="7569" w:type="dxa"/>
            <w:tcBorders>
              <w:top w:val="single" w:sz="4" w:space="0" w:color="000000"/>
              <w:left w:val="single" w:sz="4" w:space="0" w:color="000000"/>
              <w:bottom w:val="single" w:sz="4" w:space="0" w:color="000000"/>
              <w:right w:val="single" w:sz="4" w:space="0" w:color="000000"/>
            </w:tcBorders>
          </w:tcPr>
          <w:p w14:paraId="65A46C80" w14:textId="77777777" w:rsidR="00AF20D0" w:rsidRDefault="00235498">
            <w:pPr>
              <w:ind w:left="253" w:firstLine="1454"/>
            </w:pPr>
            <w:r>
              <w:rPr>
                <w:rFonts w:ascii="Arial" w:eastAsia="Arial" w:hAnsi="Arial" w:cs="Arial"/>
                <w:sz w:val="24"/>
              </w:rPr>
              <w:t xml:space="preserve">the number of categories specified in DPS Schedule 1 (Specification), if applicable;  </w:t>
            </w:r>
          </w:p>
        </w:tc>
      </w:tr>
      <w:tr w:rsidR="00AF20D0" w14:paraId="30968383" w14:textId="77777777">
        <w:trPr>
          <w:trHeight w:val="1255"/>
        </w:trPr>
        <w:tc>
          <w:tcPr>
            <w:tcW w:w="2182" w:type="dxa"/>
            <w:tcBorders>
              <w:top w:val="single" w:sz="4" w:space="0" w:color="000000"/>
              <w:left w:val="single" w:sz="4" w:space="0" w:color="000000"/>
              <w:bottom w:val="single" w:sz="4" w:space="0" w:color="000000"/>
              <w:right w:val="single" w:sz="4" w:space="0" w:color="000000"/>
            </w:tcBorders>
          </w:tcPr>
          <w:p w14:paraId="7FFD6A07" w14:textId="77777777" w:rsidR="00AF20D0" w:rsidRDefault="00235498">
            <w:r>
              <w:rPr>
                <w:rFonts w:ascii="Arial" w:eastAsia="Arial" w:hAnsi="Arial" w:cs="Arial"/>
                <w:b/>
                <w:sz w:val="24"/>
              </w:rPr>
              <w:t xml:space="preserve">"FOIA"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7D990D8" w14:textId="77777777" w:rsidR="00AF20D0" w:rsidRDefault="00235498">
            <w:pPr>
              <w:ind w:left="279" w:right="107" w:hanging="170"/>
              <w:jc w:val="both"/>
            </w:pPr>
            <w:r>
              <w:rPr>
                <w:rFonts w:ascii="Arial" w:eastAsia="Arial" w:hAnsi="Arial" w:cs="Arial"/>
              </w:rPr>
              <w:t xml:space="preserve"> </w:t>
            </w:r>
            <w:r>
              <w:rPr>
                <w:rFonts w:ascii="Arial" w:eastAsia="Arial" w:hAnsi="Arial" w:cs="Arial"/>
                <w:sz w:val="24"/>
              </w:rPr>
              <w:t xml:space="preserve">the Freedom of Information Act 2000 and any subordinate legislation made under that Act from time to time together with any guidance and/or codes of practice issued by the Information Commissioner or relevant Government department in relation to such legislation;  </w:t>
            </w:r>
          </w:p>
        </w:tc>
      </w:tr>
      <w:tr w:rsidR="00AF20D0" w14:paraId="39217E13" w14:textId="77777777">
        <w:trPr>
          <w:trHeight w:val="2878"/>
        </w:trPr>
        <w:tc>
          <w:tcPr>
            <w:tcW w:w="2182" w:type="dxa"/>
            <w:tcBorders>
              <w:top w:val="single" w:sz="4" w:space="0" w:color="000000"/>
              <w:left w:val="single" w:sz="4" w:space="0" w:color="000000"/>
              <w:bottom w:val="single" w:sz="4" w:space="0" w:color="000000"/>
              <w:right w:val="single" w:sz="4" w:space="0" w:color="000000"/>
            </w:tcBorders>
          </w:tcPr>
          <w:p w14:paraId="194018A7" w14:textId="77777777" w:rsidR="00AF20D0" w:rsidRDefault="00235498">
            <w:r>
              <w:rPr>
                <w:rFonts w:ascii="Arial" w:eastAsia="Arial" w:hAnsi="Arial" w:cs="Arial"/>
                <w:b/>
                <w:sz w:val="24"/>
              </w:rPr>
              <w:t xml:space="preserve">"Force Majeure </w:t>
            </w:r>
            <w:r>
              <w:rPr>
                <w:rFonts w:ascii="Arial" w:eastAsia="Arial" w:hAnsi="Arial" w:cs="Arial"/>
                <w:sz w:val="24"/>
              </w:rPr>
              <w:t xml:space="preserve"> </w:t>
            </w:r>
          </w:p>
          <w:p w14:paraId="4AFE6CE6" w14:textId="77777777" w:rsidR="00AF20D0" w:rsidRDefault="00235498">
            <w:r>
              <w:rPr>
                <w:rFonts w:ascii="Arial" w:eastAsia="Arial" w:hAnsi="Arial" w:cs="Arial"/>
                <w:b/>
                <w:sz w:val="24"/>
              </w:rPr>
              <w:t xml:space="preserve">Event"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DA4902B" w14:textId="77777777" w:rsidR="00AF20D0" w:rsidRDefault="00235498">
            <w:pPr>
              <w:spacing w:after="120" w:line="240" w:lineRule="auto"/>
              <w:ind w:left="279" w:right="112" w:hanging="170"/>
              <w:jc w:val="both"/>
            </w:pPr>
            <w:r>
              <w:rPr>
                <w:rFonts w:ascii="Arial" w:eastAsia="Arial" w:hAnsi="Arial" w:cs="Arial"/>
              </w:rPr>
              <w:t xml:space="preserve"> </w:t>
            </w:r>
            <w:r>
              <w:rPr>
                <w:rFonts w:ascii="Arial" w:eastAsia="Arial" w:hAnsi="Arial" w:cs="Arial"/>
                <w:sz w:val="24"/>
              </w:rPr>
              <w:t xml:space="preserve">any event, occurrence, circumstance, matter or cause affecting the performance by either the Relevant Authority or the Supplier of its obligations arising from:  </w:t>
            </w:r>
          </w:p>
          <w:p w14:paraId="4D3B8894" w14:textId="77777777" w:rsidR="00AF20D0" w:rsidRDefault="00235498" w:rsidP="009D61DA">
            <w:pPr>
              <w:numPr>
                <w:ilvl w:val="0"/>
                <w:numId w:val="171"/>
              </w:numPr>
              <w:spacing w:after="120" w:line="240" w:lineRule="auto"/>
              <w:ind w:right="33" w:hanging="288"/>
              <w:jc w:val="both"/>
            </w:pPr>
            <w:r>
              <w:rPr>
                <w:rFonts w:ascii="Arial" w:eastAsia="Arial" w:hAnsi="Arial" w:cs="Arial"/>
                <w:sz w:val="24"/>
              </w:rPr>
              <w:t xml:space="preserve">acts, events, omissions, happenings or non-happenings beyond the reasonable control of the Affected Party which prevent or materially delay the Affected Party from performing its obligations under a Contract;  </w:t>
            </w:r>
          </w:p>
          <w:p w14:paraId="7FF37020" w14:textId="77777777" w:rsidR="00AF20D0" w:rsidRDefault="00235498" w:rsidP="009D61DA">
            <w:pPr>
              <w:numPr>
                <w:ilvl w:val="0"/>
                <w:numId w:val="171"/>
              </w:numPr>
              <w:ind w:right="33" w:hanging="288"/>
              <w:jc w:val="both"/>
            </w:pPr>
            <w:r>
              <w:rPr>
                <w:rFonts w:ascii="Arial" w:eastAsia="Arial" w:hAnsi="Arial" w:cs="Arial"/>
                <w:sz w:val="24"/>
              </w:rPr>
              <w:t xml:space="preserve">riots, civil commotion, war or armed conflict, acts of terrorism, nuclear, biological or chemical warfare;  </w:t>
            </w:r>
          </w:p>
        </w:tc>
      </w:tr>
    </w:tbl>
    <w:p w14:paraId="54EE81E2"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left w:w="5" w:type="dxa"/>
          <w:right w:w="34" w:type="dxa"/>
        </w:tblCellMar>
        <w:tblLook w:val="04A0" w:firstRow="1" w:lastRow="0" w:firstColumn="1" w:lastColumn="0" w:noHBand="0" w:noVBand="1"/>
      </w:tblPr>
      <w:tblGrid>
        <w:gridCol w:w="2182"/>
        <w:gridCol w:w="7568"/>
      </w:tblGrid>
      <w:tr w:rsidR="00AF20D0" w14:paraId="337D15DD" w14:textId="77777777">
        <w:trPr>
          <w:trHeight w:val="3790"/>
        </w:trPr>
        <w:tc>
          <w:tcPr>
            <w:tcW w:w="2182" w:type="dxa"/>
            <w:tcBorders>
              <w:top w:val="single" w:sz="4" w:space="0" w:color="000000"/>
              <w:left w:val="single" w:sz="4" w:space="0" w:color="000000"/>
              <w:bottom w:val="single" w:sz="4" w:space="0" w:color="000000"/>
              <w:right w:val="single" w:sz="4" w:space="0" w:color="000000"/>
            </w:tcBorders>
          </w:tcPr>
          <w:p w14:paraId="5CF992EB" w14:textId="77777777" w:rsidR="00AF20D0" w:rsidRDefault="00235498">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D8616B6" w14:textId="77777777" w:rsidR="00AF20D0" w:rsidRDefault="00235498" w:rsidP="009D61DA">
            <w:pPr>
              <w:numPr>
                <w:ilvl w:val="0"/>
                <w:numId w:val="172"/>
              </w:numPr>
              <w:spacing w:after="99"/>
              <w:ind w:hanging="288"/>
            </w:pPr>
            <w:r>
              <w:rPr>
                <w:rFonts w:ascii="Arial" w:eastAsia="Arial" w:hAnsi="Arial" w:cs="Arial"/>
                <w:sz w:val="24"/>
              </w:rPr>
              <w:t xml:space="preserve">acts of a Crown Body, local government or regulatory bodies;  </w:t>
            </w:r>
          </w:p>
          <w:p w14:paraId="4C22400C" w14:textId="77777777" w:rsidR="00AF20D0" w:rsidRDefault="00235498" w:rsidP="009D61DA">
            <w:pPr>
              <w:numPr>
                <w:ilvl w:val="0"/>
                <w:numId w:val="172"/>
              </w:numPr>
              <w:spacing w:after="98"/>
              <w:ind w:hanging="288"/>
            </w:pPr>
            <w:r>
              <w:rPr>
                <w:rFonts w:ascii="Arial" w:eastAsia="Arial" w:hAnsi="Arial" w:cs="Arial"/>
                <w:sz w:val="24"/>
              </w:rPr>
              <w:t xml:space="preserve">fire, flood or any disaster; or  </w:t>
            </w:r>
          </w:p>
          <w:p w14:paraId="58FFF6FB" w14:textId="77777777" w:rsidR="00AF20D0" w:rsidRDefault="00235498" w:rsidP="009D61DA">
            <w:pPr>
              <w:numPr>
                <w:ilvl w:val="0"/>
                <w:numId w:val="172"/>
              </w:numPr>
              <w:spacing w:after="120" w:line="240" w:lineRule="auto"/>
              <w:ind w:hanging="288"/>
            </w:pPr>
            <w:r>
              <w:rPr>
                <w:rFonts w:ascii="Arial" w:eastAsia="Arial" w:hAnsi="Arial" w:cs="Arial"/>
                <w:sz w:val="24"/>
              </w:rPr>
              <w:t xml:space="preserve">an industrial dispute affecting a third party for which a substitute third party is not reasonably available but excluding:  </w:t>
            </w:r>
          </w:p>
          <w:p w14:paraId="6EB2E73A" w14:textId="77777777" w:rsidR="00AF20D0" w:rsidRDefault="00235498">
            <w:pPr>
              <w:spacing w:after="2" w:line="238" w:lineRule="auto"/>
              <w:ind w:left="901" w:hanging="360"/>
              <w:jc w:val="both"/>
            </w:pPr>
            <w:proofErr w:type="spellStart"/>
            <w:r>
              <w:rPr>
                <w:rFonts w:ascii="Arial" w:eastAsia="Arial" w:hAnsi="Arial" w:cs="Arial"/>
                <w:sz w:val="24"/>
              </w:rPr>
              <w:t>i</w:t>
            </w:r>
            <w:proofErr w:type="spellEnd"/>
            <w:r>
              <w:rPr>
                <w:rFonts w:ascii="Arial" w:eastAsia="Arial" w:hAnsi="Arial" w:cs="Arial"/>
                <w:sz w:val="24"/>
              </w:rPr>
              <w:t xml:space="preserve">) any industrial dispute relating to the Supplier, the Supplier Staff (including any subsets of them) or any other failure in the  </w:t>
            </w:r>
          </w:p>
          <w:p w14:paraId="605D996C" w14:textId="77777777" w:rsidR="00AF20D0" w:rsidRDefault="00235498">
            <w:pPr>
              <w:spacing w:after="79" w:line="276" w:lineRule="auto"/>
              <w:ind w:left="547" w:right="74"/>
              <w:jc w:val="right"/>
            </w:pPr>
            <w:r>
              <w:rPr>
                <w:rFonts w:ascii="Arial" w:eastAsia="Arial" w:hAnsi="Arial" w:cs="Arial"/>
                <w:sz w:val="24"/>
              </w:rPr>
              <w:t xml:space="preserve">Supplier or the Subcontractor's supply </w:t>
            </w:r>
            <w:proofErr w:type="gramStart"/>
            <w:r>
              <w:rPr>
                <w:rFonts w:ascii="Arial" w:eastAsia="Arial" w:hAnsi="Arial" w:cs="Arial"/>
                <w:sz w:val="24"/>
              </w:rPr>
              <w:t>chain;  ii</w:t>
            </w:r>
            <w:proofErr w:type="gramEnd"/>
            <w:r>
              <w:rPr>
                <w:rFonts w:ascii="Arial" w:eastAsia="Arial" w:hAnsi="Arial" w:cs="Arial"/>
                <w:sz w:val="24"/>
              </w:rPr>
              <w:t xml:space="preserve">) any event, occurrence, circumstance, matter or cause which is attributable to the wilful act, neglect or failure to take reasonable precautions against it by the Party concerned; and </w:t>
            </w:r>
          </w:p>
          <w:p w14:paraId="01D3C018" w14:textId="77777777" w:rsidR="00AF20D0" w:rsidRDefault="00235498">
            <w:pPr>
              <w:ind w:left="109"/>
            </w:pPr>
            <w:r>
              <w:rPr>
                <w:rFonts w:ascii="Arial" w:eastAsia="Arial" w:hAnsi="Arial" w:cs="Arial"/>
              </w:rPr>
              <w:t xml:space="preserve"> </w:t>
            </w:r>
            <w:r>
              <w:rPr>
                <w:rFonts w:ascii="Arial" w:eastAsia="Arial" w:hAnsi="Arial" w:cs="Arial"/>
                <w:sz w:val="24"/>
              </w:rPr>
              <w:t xml:space="preserve">any failure of delay caused by a lack of funds;  </w:t>
            </w:r>
          </w:p>
        </w:tc>
      </w:tr>
      <w:tr w:rsidR="00AF20D0" w14:paraId="5E10E48D"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60BC7B27" w14:textId="77777777" w:rsidR="00AF20D0" w:rsidRDefault="00235498">
            <w:pPr>
              <w:spacing w:after="2"/>
            </w:pPr>
            <w:r>
              <w:rPr>
                <w:rFonts w:ascii="Arial" w:eastAsia="Arial" w:hAnsi="Arial" w:cs="Arial"/>
                <w:b/>
                <w:sz w:val="24"/>
              </w:rPr>
              <w:t xml:space="preserve">"Force Majeure </w:t>
            </w:r>
            <w:r>
              <w:rPr>
                <w:rFonts w:ascii="Arial" w:eastAsia="Arial" w:hAnsi="Arial" w:cs="Arial"/>
                <w:sz w:val="24"/>
              </w:rPr>
              <w:t xml:space="preserve"> </w:t>
            </w:r>
          </w:p>
          <w:p w14:paraId="39CD7D08" w14:textId="77777777" w:rsidR="00AF20D0" w:rsidRDefault="00235498">
            <w:r>
              <w:rPr>
                <w:rFonts w:ascii="Arial" w:eastAsia="Arial" w:hAnsi="Arial" w:cs="Arial"/>
                <w:b/>
                <w:sz w:val="24"/>
              </w:rPr>
              <w:t xml:space="preserve">Notice"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B426B08"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a written notice served by the Affected Party on the other Party stating that the Affected Party believes that there is a Force Majeure Event; </w:t>
            </w:r>
          </w:p>
        </w:tc>
      </w:tr>
      <w:tr w:rsidR="00AF20D0" w14:paraId="6A7DFADD" w14:textId="77777777">
        <w:trPr>
          <w:trHeight w:val="703"/>
        </w:trPr>
        <w:tc>
          <w:tcPr>
            <w:tcW w:w="2182" w:type="dxa"/>
            <w:tcBorders>
              <w:top w:val="single" w:sz="4" w:space="0" w:color="000000"/>
              <w:left w:val="single" w:sz="4" w:space="0" w:color="000000"/>
              <w:bottom w:val="single" w:sz="4" w:space="0" w:color="000000"/>
              <w:right w:val="single" w:sz="4" w:space="0" w:color="000000"/>
            </w:tcBorders>
          </w:tcPr>
          <w:p w14:paraId="491CDC79" w14:textId="77777777" w:rsidR="00AF20D0" w:rsidRDefault="00235498">
            <w:r>
              <w:rPr>
                <w:rFonts w:ascii="Arial" w:eastAsia="Arial" w:hAnsi="Arial" w:cs="Arial"/>
                <w:b/>
                <w:sz w:val="24"/>
              </w:rPr>
              <w:lastRenderedPageBreak/>
              <w:t xml:space="preserve">"GDPR"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342F355" w14:textId="77777777" w:rsidR="00AF20D0" w:rsidRDefault="00235498">
            <w:pPr>
              <w:ind w:left="901" w:hanging="360"/>
            </w:pPr>
            <w:proofErr w:type="spellStart"/>
            <w:r>
              <w:rPr>
                <w:rFonts w:ascii="Arial" w:eastAsia="Arial" w:hAnsi="Arial" w:cs="Arial"/>
                <w:sz w:val="24"/>
              </w:rPr>
              <w:t>i</w:t>
            </w:r>
            <w:proofErr w:type="spellEnd"/>
            <w:r>
              <w:rPr>
                <w:rFonts w:ascii="Arial" w:eastAsia="Arial" w:hAnsi="Arial" w:cs="Arial"/>
                <w:sz w:val="24"/>
              </w:rPr>
              <w:t xml:space="preserve">) the General Data Protection Regulation (Regulation (EU) 2016/679);  </w:t>
            </w:r>
          </w:p>
        </w:tc>
      </w:tr>
      <w:tr w:rsidR="00AF20D0" w14:paraId="2DB8B69B" w14:textId="77777777">
        <w:trPr>
          <w:trHeight w:val="1378"/>
        </w:trPr>
        <w:tc>
          <w:tcPr>
            <w:tcW w:w="2182" w:type="dxa"/>
            <w:tcBorders>
              <w:top w:val="single" w:sz="4" w:space="0" w:color="000000"/>
              <w:left w:val="single" w:sz="4" w:space="0" w:color="000000"/>
              <w:bottom w:val="single" w:sz="4" w:space="0" w:color="000000"/>
              <w:right w:val="single" w:sz="4" w:space="0" w:color="000000"/>
            </w:tcBorders>
          </w:tcPr>
          <w:p w14:paraId="7E0DDB34" w14:textId="77777777" w:rsidR="00AF20D0" w:rsidRDefault="00235498">
            <w:r>
              <w:rPr>
                <w:rFonts w:ascii="Arial" w:eastAsia="Arial" w:hAnsi="Arial" w:cs="Arial"/>
                <w:b/>
                <w:sz w:val="24"/>
              </w:rPr>
              <w:t>"General Anti-</w:t>
            </w:r>
            <w:r>
              <w:rPr>
                <w:rFonts w:ascii="Arial" w:eastAsia="Arial" w:hAnsi="Arial" w:cs="Arial"/>
                <w:sz w:val="24"/>
              </w:rPr>
              <w:t xml:space="preserve"> </w:t>
            </w:r>
          </w:p>
          <w:p w14:paraId="749F61CF" w14:textId="77777777" w:rsidR="00AF20D0" w:rsidRDefault="00235498">
            <w:r>
              <w:rPr>
                <w:rFonts w:ascii="Arial" w:eastAsia="Arial" w:hAnsi="Arial" w:cs="Arial"/>
                <w:b/>
                <w:sz w:val="24"/>
              </w:rPr>
              <w:t xml:space="preserve">Abuse Rule"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1782F39" w14:textId="77777777" w:rsidR="00AF20D0" w:rsidRDefault="00235498">
            <w:pPr>
              <w:spacing w:after="96"/>
              <w:ind w:left="253"/>
            </w:pPr>
            <w:r>
              <w:rPr>
                <w:rFonts w:ascii="Arial" w:eastAsia="Arial" w:hAnsi="Arial" w:cs="Arial"/>
                <w:sz w:val="24"/>
              </w:rPr>
              <w:t xml:space="preserve">b) the legislation in Part 5 of the Finance Act 2013; and   </w:t>
            </w:r>
          </w:p>
          <w:p w14:paraId="1AB85C46" w14:textId="77777777" w:rsidR="00AF20D0" w:rsidRDefault="00235498">
            <w:pPr>
              <w:ind w:left="279" w:right="76" w:hanging="170"/>
              <w:jc w:val="both"/>
            </w:pPr>
            <w:r>
              <w:rPr>
                <w:rFonts w:ascii="Arial" w:eastAsia="Arial" w:hAnsi="Arial" w:cs="Arial"/>
              </w:rPr>
              <w:t xml:space="preserve"> </w:t>
            </w:r>
            <w:r>
              <w:rPr>
                <w:rFonts w:ascii="Arial" w:eastAsia="Arial" w:hAnsi="Arial" w:cs="Arial"/>
                <w:sz w:val="24"/>
              </w:rPr>
              <w:t xml:space="preserve">any future legislation introduced into parliament to counteract tax advantages arising from abusive arrangements to avoid National Insurance contributions;  </w:t>
            </w:r>
          </w:p>
        </w:tc>
      </w:tr>
      <w:tr w:rsidR="00AF20D0" w14:paraId="13D501AF" w14:textId="77777777">
        <w:trPr>
          <w:trHeight w:val="985"/>
        </w:trPr>
        <w:tc>
          <w:tcPr>
            <w:tcW w:w="2182" w:type="dxa"/>
            <w:tcBorders>
              <w:top w:val="single" w:sz="4" w:space="0" w:color="000000"/>
              <w:left w:val="single" w:sz="4" w:space="0" w:color="000000"/>
              <w:bottom w:val="single" w:sz="4" w:space="0" w:color="000000"/>
              <w:right w:val="single" w:sz="4" w:space="0" w:color="000000"/>
            </w:tcBorders>
          </w:tcPr>
          <w:p w14:paraId="22423599" w14:textId="77777777" w:rsidR="00AF20D0" w:rsidRDefault="00235498">
            <w:r>
              <w:rPr>
                <w:rFonts w:ascii="Arial" w:eastAsia="Arial" w:hAnsi="Arial" w:cs="Arial"/>
                <w:b/>
                <w:sz w:val="24"/>
              </w:rPr>
              <w:t xml:space="preserve">"General Change in Law"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10EE787" w14:textId="77777777" w:rsidR="00AF20D0" w:rsidRDefault="00235498">
            <w:pPr>
              <w:ind w:left="279" w:right="77" w:hanging="170"/>
              <w:jc w:val="both"/>
            </w:pPr>
            <w:r>
              <w:rPr>
                <w:rFonts w:ascii="Arial" w:eastAsia="Arial" w:hAnsi="Arial" w:cs="Arial"/>
              </w:rPr>
              <w:t xml:space="preserve"> </w:t>
            </w:r>
            <w:r>
              <w:rPr>
                <w:rFonts w:ascii="Arial" w:eastAsia="Arial" w:hAnsi="Arial" w:cs="Arial"/>
                <w:sz w:val="24"/>
              </w:rPr>
              <w:t xml:space="preserve">a Change in Law where the change is of a general legislative nature (including taxation or duties of any sort affecting the Supplier) or which affects or relates to a Comparable Supply;  </w:t>
            </w:r>
          </w:p>
        </w:tc>
      </w:tr>
      <w:tr w:rsidR="00AF20D0" w14:paraId="6FAC4FF4" w14:textId="77777777">
        <w:trPr>
          <w:trHeight w:val="979"/>
        </w:trPr>
        <w:tc>
          <w:tcPr>
            <w:tcW w:w="2182" w:type="dxa"/>
            <w:tcBorders>
              <w:top w:val="single" w:sz="4" w:space="0" w:color="000000"/>
              <w:left w:val="single" w:sz="4" w:space="0" w:color="000000"/>
              <w:bottom w:val="single" w:sz="4" w:space="0" w:color="000000"/>
              <w:right w:val="single" w:sz="4" w:space="0" w:color="000000"/>
            </w:tcBorders>
          </w:tcPr>
          <w:p w14:paraId="6DAE4FAB" w14:textId="77777777" w:rsidR="00AF20D0" w:rsidRDefault="00235498">
            <w:r>
              <w:rPr>
                <w:rFonts w:ascii="Arial" w:eastAsia="Arial" w:hAnsi="Arial" w:cs="Arial"/>
                <w:b/>
                <w:sz w:val="24"/>
              </w:rPr>
              <w:t xml:space="preserve">"Goods"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3333CB2" w14:textId="77777777" w:rsidR="00AF20D0" w:rsidRDefault="00235498">
            <w:pPr>
              <w:ind w:left="541" w:right="71" w:hanging="288"/>
              <w:jc w:val="both"/>
            </w:pPr>
            <w:r>
              <w:rPr>
                <w:rFonts w:ascii="Arial" w:eastAsia="Arial" w:hAnsi="Arial" w:cs="Arial"/>
                <w:sz w:val="24"/>
              </w:rPr>
              <w:t xml:space="preserve">a) goods made available by the Supplier as specified in DPS Schedule 1 (Specification) and in relation to an Order Contract as specified in the Order Form;  </w:t>
            </w:r>
          </w:p>
        </w:tc>
      </w:tr>
      <w:tr w:rsidR="00AF20D0" w14:paraId="6878F677" w14:textId="77777777">
        <w:trPr>
          <w:trHeight w:val="1534"/>
        </w:trPr>
        <w:tc>
          <w:tcPr>
            <w:tcW w:w="2182" w:type="dxa"/>
            <w:tcBorders>
              <w:top w:val="single" w:sz="4" w:space="0" w:color="000000"/>
              <w:left w:val="single" w:sz="4" w:space="0" w:color="000000"/>
              <w:bottom w:val="single" w:sz="4" w:space="0" w:color="000000"/>
              <w:right w:val="single" w:sz="4" w:space="0" w:color="000000"/>
            </w:tcBorders>
          </w:tcPr>
          <w:p w14:paraId="408434EF" w14:textId="77777777" w:rsidR="00AF20D0" w:rsidRDefault="00235498">
            <w:r>
              <w:rPr>
                <w:rFonts w:ascii="Arial" w:eastAsia="Arial" w:hAnsi="Arial" w:cs="Arial"/>
                <w:b/>
                <w:sz w:val="24"/>
              </w:rPr>
              <w:t xml:space="preserve">"Good Industry </w:t>
            </w:r>
            <w:r>
              <w:rPr>
                <w:rFonts w:ascii="Arial" w:eastAsia="Arial" w:hAnsi="Arial" w:cs="Arial"/>
                <w:sz w:val="24"/>
              </w:rPr>
              <w:t xml:space="preserve"> </w:t>
            </w:r>
          </w:p>
          <w:p w14:paraId="2AEF80E1" w14:textId="77777777" w:rsidR="00AF20D0" w:rsidRDefault="00235498">
            <w:r>
              <w:rPr>
                <w:rFonts w:ascii="Arial" w:eastAsia="Arial" w:hAnsi="Arial" w:cs="Arial"/>
                <w:b/>
                <w:sz w:val="24"/>
              </w:rPr>
              <w:t xml:space="preserve">Practice"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12FF93A" w14:textId="77777777" w:rsidR="00AF20D0" w:rsidRDefault="00235498">
            <w:pPr>
              <w:ind w:left="279" w:right="74" w:hanging="170"/>
              <w:jc w:val="both"/>
            </w:pPr>
            <w:r>
              <w:rPr>
                <w:rFonts w:ascii="Arial" w:eastAsia="Arial" w:hAnsi="Arial" w:cs="Arial"/>
              </w:rPr>
              <w:t xml:space="preserve"> </w:t>
            </w:r>
            <w:r>
              <w:rPr>
                <w:rFonts w:ascii="Arial" w:eastAsia="Arial" w:hAnsi="Arial" w:cs="Arial"/>
                <w:sz w:val="24"/>
              </w:rPr>
              <w:t xml:space="preserve">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  </w:t>
            </w:r>
          </w:p>
        </w:tc>
      </w:tr>
      <w:tr w:rsidR="00AF20D0" w14:paraId="21F3C99B" w14:textId="77777777">
        <w:trPr>
          <w:trHeight w:val="1810"/>
        </w:trPr>
        <w:tc>
          <w:tcPr>
            <w:tcW w:w="2182" w:type="dxa"/>
            <w:tcBorders>
              <w:top w:val="single" w:sz="4" w:space="0" w:color="000000"/>
              <w:left w:val="single" w:sz="4" w:space="0" w:color="000000"/>
              <w:bottom w:val="single" w:sz="4" w:space="0" w:color="000000"/>
              <w:right w:val="single" w:sz="4" w:space="0" w:color="000000"/>
            </w:tcBorders>
          </w:tcPr>
          <w:p w14:paraId="03942F9E" w14:textId="77777777" w:rsidR="00AF20D0" w:rsidRDefault="00235498">
            <w:r>
              <w:rPr>
                <w:rFonts w:ascii="Arial" w:eastAsia="Arial" w:hAnsi="Arial" w:cs="Arial"/>
                <w:b/>
                <w:sz w:val="24"/>
              </w:rPr>
              <w:t xml:space="preserve">"Government"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6F36197" w14:textId="77777777" w:rsidR="00AF20D0" w:rsidRDefault="00235498">
            <w:pPr>
              <w:ind w:left="279" w:right="65" w:hanging="170"/>
              <w:jc w:val="both"/>
            </w:pPr>
            <w:r>
              <w:rPr>
                <w:rFonts w:ascii="Arial" w:eastAsia="Arial" w:hAnsi="Arial" w:cs="Arial"/>
              </w:rPr>
              <w:t xml:space="preserve"> </w:t>
            </w:r>
            <w:r>
              <w:rPr>
                <w:rFonts w:ascii="Arial" w:eastAsia="Arial" w:hAnsi="Arial" w:cs="Arial"/>
                <w:sz w:val="24"/>
              </w:rPr>
              <w:t xml:space="preserve">the government of the United Kingdom (including the Northern Ireland Assembly and Executive Committee, the Scottish Government and the National Assembly for Wales), including government ministers and government departments and other bodies, persons, commissions or agencies from time to time carrying out functions on its behalf;  </w:t>
            </w:r>
          </w:p>
        </w:tc>
      </w:tr>
      <w:tr w:rsidR="00AF20D0" w14:paraId="6B58336E" w14:textId="77777777">
        <w:trPr>
          <w:trHeight w:val="1654"/>
        </w:trPr>
        <w:tc>
          <w:tcPr>
            <w:tcW w:w="2182" w:type="dxa"/>
            <w:tcBorders>
              <w:top w:val="single" w:sz="4" w:space="0" w:color="000000"/>
              <w:left w:val="single" w:sz="4" w:space="0" w:color="000000"/>
              <w:bottom w:val="single" w:sz="4" w:space="0" w:color="000000"/>
              <w:right w:val="single" w:sz="4" w:space="0" w:color="000000"/>
            </w:tcBorders>
          </w:tcPr>
          <w:p w14:paraId="2089FA6E" w14:textId="77777777" w:rsidR="00AF20D0" w:rsidRDefault="00235498">
            <w:r>
              <w:rPr>
                <w:rFonts w:ascii="Arial" w:eastAsia="Arial" w:hAnsi="Arial" w:cs="Arial"/>
                <w:b/>
                <w:sz w:val="24"/>
              </w:rPr>
              <w:t xml:space="preserve">"Government </w:t>
            </w:r>
            <w:r>
              <w:rPr>
                <w:rFonts w:ascii="Arial" w:eastAsia="Arial" w:hAnsi="Arial" w:cs="Arial"/>
                <w:sz w:val="24"/>
              </w:rPr>
              <w:t xml:space="preserve"> </w:t>
            </w:r>
          </w:p>
          <w:p w14:paraId="68590D7F" w14:textId="77777777" w:rsidR="00AF20D0" w:rsidRDefault="00235498">
            <w:r>
              <w:rPr>
                <w:rFonts w:ascii="Arial" w:eastAsia="Arial" w:hAnsi="Arial" w:cs="Arial"/>
                <w:b/>
                <w:sz w:val="24"/>
              </w:rPr>
              <w:t xml:space="preserve">Data"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B67C28A" w14:textId="77777777" w:rsidR="00AF20D0" w:rsidRDefault="00235498">
            <w:pPr>
              <w:spacing w:after="92" w:line="264" w:lineRule="auto"/>
              <w:ind w:left="109" w:right="68"/>
              <w:jc w:val="both"/>
            </w:pPr>
            <w:r>
              <w:rPr>
                <w:rFonts w:ascii="Arial" w:eastAsia="Arial" w:hAnsi="Arial" w:cs="Arial"/>
                <w:sz w:val="24"/>
              </w:rPr>
              <w:t xml:space="preserve">the data, text, drawings, diagrams, images or sounds (together with any database made up of any of these) which are embodied in any electronic, magnetic, optical or tangible media, including any of the Authority’s Confidential Information, and which:  </w:t>
            </w:r>
          </w:p>
          <w:p w14:paraId="169EF636" w14:textId="77777777" w:rsidR="00AF20D0" w:rsidRDefault="00235498">
            <w:pPr>
              <w:ind w:right="67"/>
              <w:jc w:val="right"/>
            </w:pPr>
            <w:proofErr w:type="spellStart"/>
            <w:r>
              <w:rPr>
                <w:rFonts w:ascii="Arial" w:eastAsia="Arial" w:hAnsi="Arial" w:cs="Arial"/>
                <w:sz w:val="24"/>
              </w:rPr>
              <w:t>i</w:t>
            </w:r>
            <w:proofErr w:type="spellEnd"/>
            <w:r>
              <w:rPr>
                <w:rFonts w:ascii="Arial" w:eastAsia="Arial" w:hAnsi="Arial" w:cs="Arial"/>
                <w:sz w:val="24"/>
              </w:rPr>
              <w:t xml:space="preserve">) are supplied to the Supplier by or on behalf of the Authority; or </w:t>
            </w:r>
          </w:p>
        </w:tc>
      </w:tr>
    </w:tbl>
    <w:p w14:paraId="31B9FD8B"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tblCellMar>
        <w:tblLook w:val="04A0" w:firstRow="1" w:lastRow="0" w:firstColumn="1" w:lastColumn="0" w:noHBand="0" w:noVBand="1"/>
      </w:tblPr>
      <w:tblGrid>
        <w:gridCol w:w="1850"/>
        <w:gridCol w:w="7940"/>
      </w:tblGrid>
      <w:tr w:rsidR="00AF20D0" w14:paraId="0997B151" w14:textId="77777777">
        <w:trPr>
          <w:trHeight w:val="706"/>
        </w:trPr>
        <w:tc>
          <w:tcPr>
            <w:tcW w:w="1987" w:type="dxa"/>
            <w:tcBorders>
              <w:top w:val="single" w:sz="4" w:space="0" w:color="000000"/>
              <w:left w:val="single" w:sz="4" w:space="0" w:color="000000"/>
              <w:bottom w:val="single" w:sz="4" w:space="0" w:color="000000"/>
              <w:right w:val="single" w:sz="4" w:space="0" w:color="000000"/>
            </w:tcBorders>
          </w:tcPr>
          <w:p w14:paraId="47409DA1" w14:textId="77777777" w:rsidR="00AF20D0" w:rsidRDefault="00235498">
            <w:r>
              <w:rPr>
                <w:rFonts w:ascii="Arial" w:eastAsia="Arial" w:hAnsi="Arial" w:cs="Arial"/>
                <w:sz w:val="24"/>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14EC050E" w14:textId="77777777" w:rsidR="00AF20D0" w:rsidRDefault="00235498">
            <w:pPr>
              <w:ind w:left="108"/>
            </w:pPr>
            <w:r>
              <w:rPr>
                <w:rFonts w:ascii="Arial" w:eastAsia="Arial" w:hAnsi="Arial" w:cs="Arial"/>
              </w:rPr>
              <w:t xml:space="preserve"> </w:t>
            </w:r>
            <w:r>
              <w:rPr>
                <w:rFonts w:ascii="Arial" w:eastAsia="Arial" w:hAnsi="Arial" w:cs="Arial"/>
                <w:sz w:val="24"/>
              </w:rPr>
              <w:t xml:space="preserve">the Supplier is required to generate, process, store or transmit  </w:t>
            </w:r>
          </w:p>
          <w:p w14:paraId="3D8A9C37" w14:textId="77777777" w:rsidR="00AF20D0" w:rsidRDefault="00235498">
            <w:pPr>
              <w:ind w:left="279"/>
            </w:pPr>
            <w:r>
              <w:rPr>
                <w:rFonts w:ascii="Arial" w:eastAsia="Arial" w:hAnsi="Arial" w:cs="Arial"/>
                <w:sz w:val="24"/>
              </w:rPr>
              <w:t xml:space="preserve">pursuant to a Contract;  </w:t>
            </w:r>
          </w:p>
        </w:tc>
      </w:tr>
      <w:tr w:rsidR="00AF20D0" w14:paraId="3DD4619A" w14:textId="77777777">
        <w:trPr>
          <w:trHeight w:val="1258"/>
        </w:trPr>
        <w:tc>
          <w:tcPr>
            <w:tcW w:w="1987" w:type="dxa"/>
            <w:tcBorders>
              <w:top w:val="single" w:sz="4" w:space="0" w:color="000000"/>
              <w:left w:val="single" w:sz="4" w:space="0" w:color="000000"/>
              <w:bottom w:val="single" w:sz="4" w:space="0" w:color="000000"/>
              <w:right w:val="single" w:sz="4" w:space="0" w:color="000000"/>
            </w:tcBorders>
          </w:tcPr>
          <w:p w14:paraId="1B7A20E8" w14:textId="77777777" w:rsidR="00AF20D0" w:rsidRDefault="00235498">
            <w:r>
              <w:rPr>
                <w:rFonts w:ascii="Arial" w:eastAsia="Arial" w:hAnsi="Arial" w:cs="Arial"/>
                <w:b/>
                <w:sz w:val="24"/>
              </w:rPr>
              <w:t xml:space="preserve">"Government </w:t>
            </w:r>
            <w:r>
              <w:rPr>
                <w:rFonts w:ascii="Arial" w:eastAsia="Arial" w:hAnsi="Arial" w:cs="Arial"/>
                <w:sz w:val="24"/>
              </w:rPr>
              <w:t xml:space="preserve"> </w:t>
            </w:r>
          </w:p>
          <w:p w14:paraId="374D2BC4" w14:textId="77777777" w:rsidR="00AF20D0" w:rsidRDefault="00235498">
            <w:r>
              <w:rPr>
                <w:rFonts w:ascii="Arial" w:eastAsia="Arial" w:hAnsi="Arial" w:cs="Arial"/>
                <w:b/>
                <w:sz w:val="24"/>
              </w:rPr>
              <w:t xml:space="preserve">Procurement </w:t>
            </w:r>
            <w:r>
              <w:rPr>
                <w:rFonts w:ascii="Arial" w:eastAsia="Arial" w:hAnsi="Arial" w:cs="Arial"/>
                <w:sz w:val="24"/>
              </w:rPr>
              <w:t xml:space="preserve"> </w:t>
            </w:r>
          </w:p>
          <w:p w14:paraId="2694BC9F" w14:textId="77777777" w:rsidR="00AF20D0" w:rsidRDefault="00235498">
            <w:r>
              <w:rPr>
                <w:rFonts w:ascii="Arial" w:eastAsia="Arial" w:hAnsi="Arial" w:cs="Arial"/>
                <w:b/>
                <w:sz w:val="24"/>
              </w:rPr>
              <w:t xml:space="preserve">Card" </w:t>
            </w:r>
            <w:r>
              <w:rPr>
                <w:rFonts w:ascii="Arial" w:eastAsia="Arial" w:hAnsi="Arial" w:cs="Arial"/>
                <w:sz w:val="24"/>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3314DF01" w14:textId="77777777" w:rsidR="00AF20D0" w:rsidRDefault="00235498">
            <w:pPr>
              <w:spacing w:line="240" w:lineRule="auto"/>
              <w:ind w:left="279" w:hanging="171"/>
            </w:pPr>
            <w:r>
              <w:rPr>
                <w:rFonts w:ascii="Arial" w:eastAsia="Arial" w:hAnsi="Arial" w:cs="Arial"/>
              </w:rPr>
              <w:t xml:space="preserve"> </w:t>
            </w:r>
            <w:r>
              <w:rPr>
                <w:rFonts w:ascii="Arial" w:eastAsia="Arial" w:hAnsi="Arial" w:cs="Arial"/>
                <w:sz w:val="24"/>
              </w:rPr>
              <w:t xml:space="preserve">the Government’s preferred method of purchasing and payment for low value goods or services  </w:t>
            </w:r>
          </w:p>
          <w:p w14:paraId="42BBE887" w14:textId="77777777" w:rsidR="00AF20D0" w:rsidRDefault="00235498">
            <w:pPr>
              <w:ind w:left="279"/>
            </w:pPr>
            <w:r>
              <w:rPr>
                <w:rFonts w:ascii="Arial" w:eastAsia="Arial" w:hAnsi="Arial" w:cs="Arial"/>
                <w:sz w:val="24"/>
              </w:rPr>
              <w:t xml:space="preserve">https://www.gov.uk/government/publications/governmentprocurementcard--2;  </w:t>
            </w:r>
          </w:p>
        </w:tc>
      </w:tr>
      <w:tr w:rsidR="00AF20D0" w14:paraId="69F158C9" w14:textId="77777777">
        <w:trPr>
          <w:trHeight w:val="979"/>
        </w:trPr>
        <w:tc>
          <w:tcPr>
            <w:tcW w:w="1987" w:type="dxa"/>
            <w:tcBorders>
              <w:top w:val="single" w:sz="4" w:space="0" w:color="000000"/>
              <w:left w:val="single" w:sz="4" w:space="0" w:color="000000"/>
              <w:bottom w:val="single" w:sz="4" w:space="0" w:color="000000"/>
              <w:right w:val="single" w:sz="4" w:space="0" w:color="000000"/>
            </w:tcBorders>
          </w:tcPr>
          <w:p w14:paraId="17B133A1" w14:textId="77777777" w:rsidR="00AF20D0" w:rsidRDefault="00235498">
            <w:r>
              <w:rPr>
                <w:rFonts w:ascii="Arial" w:eastAsia="Arial" w:hAnsi="Arial" w:cs="Arial"/>
                <w:b/>
                <w:sz w:val="24"/>
              </w:rPr>
              <w:t xml:space="preserve">"Guarantor" </w:t>
            </w:r>
            <w:r>
              <w:rPr>
                <w:rFonts w:ascii="Arial" w:eastAsia="Arial" w:hAnsi="Arial" w:cs="Arial"/>
                <w:sz w:val="24"/>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0416636F" w14:textId="77777777" w:rsidR="00AF20D0" w:rsidRDefault="00235498">
            <w:pPr>
              <w:ind w:left="901" w:right="81" w:hanging="360"/>
              <w:jc w:val="both"/>
            </w:pPr>
            <w:proofErr w:type="spellStart"/>
            <w:r>
              <w:rPr>
                <w:rFonts w:ascii="Arial" w:eastAsia="Arial" w:hAnsi="Arial" w:cs="Arial"/>
                <w:sz w:val="24"/>
              </w:rPr>
              <w:t>i</w:t>
            </w:r>
            <w:proofErr w:type="spellEnd"/>
            <w:r>
              <w:rPr>
                <w:rFonts w:ascii="Arial" w:eastAsia="Arial" w:hAnsi="Arial" w:cs="Arial"/>
                <w:sz w:val="24"/>
              </w:rPr>
              <w:t xml:space="preserve">) the person (if any) who has entered into a guarantee in the form set out in Joint Schedule 8 (Guarantee) in relation to this Contract;  </w:t>
            </w:r>
          </w:p>
        </w:tc>
      </w:tr>
      <w:tr w:rsidR="00AF20D0" w14:paraId="10E3F7F9" w14:textId="77777777">
        <w:trPr>
          <w:trHeight w:val="708"/>
        </w:trPr>
        <w:tc>
          <w:tcPr>
            <w:tcW w:w="1987" w:type="dxa"/>
            <w:tcBorders>
              <w:top w:val="single" w:sz="4" w:space="0" w:color="000000"/>
              <w:left w:val="single" w:sz="4" w:space="0" w:color="000000"/>
              <w:bottom w:val="single" w:sz="4" w:space="0" w:color="000000"/>
              <w:right w:val="single" w:sz="4" w:space="0" w:color="000000"/>
            </w:tcBorders>
          </w:tcPr>
          <w:p w14:paraId="6AE81173" w14:textId="77777777" w:rsidR="00AF20D0" w:rsidRDefault="00235498">
            <w:r>
              <w:rPr>
                <w:rFonts w:ascii="Arial" w:eastAsia="Arial" w:hAnsi="Arial" w:cs="Arial"/>
                <w:b/>
                <w:sz w:val="24"/>
              </w:rPr>
              <w:t xml:space="preserve">"Halifax Abuse </w:t>
            </w:r>
            <w:r>
              <w:rPr>
                <w:rFonts w:ascii="Arial" w:eastAsia="Arial" w:hAnsi="Arial" w:cs="Arial"/>
                <w:sz w:val="24"/>
              </w:rPr>
              <w:t xml:space="preserve"> </w:t>
            </w:r>
          </w:p>
          <w:p w14:paraId="63F26156" w14:textId="77777777" w:rsidR="00AF20D0" w:rsidRDefault="00235498">
            <w:r>
              <w:rPr>
                <w:rFonts w:ascii="Arial" w:eastAsia="Arial" w:hAnsi="Arial" w:cs="Arial"/>
                <w:b/>
                <w:sz w:val="24"/>
              </w:rPr>
              <w:t xml:space="preserve">Principle" </w:t>
            </w:r>
            <w:r>
              <w:rPr>
                <w:rFonts w:ascii="Arial" w:eastAsia="Arial" w:hAnsi="Arial" w:cs="Arial"/>
                <w:sz w:val="24"/>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648D041F" w14:textId="77777777" w:rsidR="00AF20D0" w:rsidRDefault="00235498">
            <w:pPr>
              <w:ind w:left="279" w:hanging="171"/>
            </w:pPr>
            <w:r>
              <w:rPr>
                <w:rFonts w:ascii="Arial" w:eastAsia="Arial" w:hAnsi="Arial" w:cs="Arial"/>
              </w:rPr>
              <w:t xml:space="preserve"> </w:t>
            </w:r>
            <w:r>
              <w:rPr>
                <w:rFonts w:ascii="Arial" w:eastAsia="Arial" w:hAnsi="Arial" w:cs="Arial"/>
                <w:sz w:val="24"/>
              </w:rPr>
              <w:t xml:space="preserve">the principle explained in the CJEU Case C-255/02 Halifax </w:t>
            </w:r>
            <w:proofErr w:type="gramStart"/>
            <w:r>
              <w:rPr>
                <w:rFonts w:ascii="Arial" w:eastAsia="Arial" w:hAnsi="Arial" w:cs="Arial"/>
                <w:sz w:val="24"/>
              </w:rPr>
              <w:t>and  others</w:t>
            </w:r>
            <w:proofErr w:type="gramEnd"/>
            <w:r>
              <w:rPr>
                <w:rFonts w:ascii="Arial" w:eastAsia="Arial" w:hAnsi="Arial" w:cs="Arial"/>
                <w:sz w:val="24"/>
              </w:rPr>
              <w:t xml:space="preserve">;  </w:t>
            </w:r>
          </w:p>
        </w:tc>
      </w:tr>
      <w:tr w:rsidR="00AF20D0" w14:paraId="2D5BA84A" w14:textId="77777777">
        <w:trPr>
          <w:trHeight w:val="430"/>
        </w:trPr>
        <w:tc>
          <w:tcPr>
            <w:tcW w:w="1987" w:type="dxa"/>
            <w:tcBorders>
              <w:top w:val="single" w:sz="4" w:space="0" w:color="000000"/>
              <w:left w:val="single" w:sz="4" w:space="0" w:color="000000"/>
              <w:bottom w:val="single" w:sz="4" w:space="0" w:color="000000"/>
              <w:right w:val="single" w:sz="4" w:space="0" w:color="000000"/>
            </w:tcBorders>
          </w:tcPr>
          <w:p w14:paraId="14ACD5B7" w14:textId="77777777" w:rsidR="00AF20D0" w:rsidRDefault="00235498">
            <w:r>
              <w:rPr>
                <w:rFonts w:ascii="Arial" w:eastAsia="Arial" w:hAnsi="Arial" w:cs="Arial"/>
                <w:b/>
                <w:sz w:val="24"/>
              </w:rPr>
              <w:lastRenderedPageBreak/>
              <w:t xml:space="preserve">"HMRC" </w:t>
            </w:r>
            <w:r>
              <w:rPr>
                <w:rFonts w:ascii="Arial" w:eastAsia="Arial" w:hAnsi="Arial" w:cs="Arial"/>
                <w:sz w:val="24"/>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458F812E" w14:textId="77777777" w:rsidR="00AF20D0" w:rsidRDefault="00235498">
            <w:pPr>
              <w:ind w:left="108"/>
            </w:pPr>
            <w:r>
              <w:rPr>
                <w:rFonts w:ascii="Arial" w:eastAsia="Arial" w:hAnsi="Arial" w:cs="Arial"/>
              </w:rPr>
              <w:t xml:space="preserve"> </w:t>
            </w:r>
            <w:r>
              <w:rPr>
                <w:rFonts w:ascii="Arial" w:eastAsia="Arial" w:hAnsi="Arial" w:cs="Arial"/>
                <w:sz w:val="24"/>
              </w:rPr>
              <w:t xml:space="preserve">Her Majesty’s Revenue and Customs;  </w:t>
            </w:r>
          </w:p>
        </w:tc>
      </w:tr>
      <w:tr w:rsidR="00AF20D0" w14:paraId="4C61AFD3" w14:textId="77777777">
        <w:trPr>
          <w:trHeight w:val="1534"/>
        </w:trPr>
        <w:tc>
          <w:tcPr>
            <w:tcW w:w="1987" w:type="dxa"/>
            <w:tcBorders>
              <w:top w:val="single" w:sz="4" w:space="0" w:color="000000"/>
              <w:left w:val="single" w:sz="4" w:space="0" w:color="000000"/>
              <w:bottom w:val="single" w:sz="4" w:space="0" w:color="000000"/>
              <w:right w:val="single" w:sz="4" w:space="0" w:color="000000"/>
            </w:tcBorders>
          </w:tcPr>
          <w:p w14:paraId="3053EBE9" w14:textId="77777777" w:rsidR="00AF20D0" w:rsidRDefault="00235498">
            <w:r>
              <w:rPr>
                <w:rFonts w:ascii="Arial" w:eastAsia="Arial" w:hAnsi="Arial" w:cs="Arial"/>
                <w:b/>
                <w:sz w:val="24"/>
              </w:rPr>
              <w:t xml:space="preserve">"ICT Policy" </w:t>
            </w:r>
            <w:r>
              <w:rPr>
                <w:rFonts w:ascii="Arial" w:eastAsia="Arial" w:hAnsi="Arial" w:cs="Arial"/>
                <w:sz w:val="24"/>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1E8E18FF" w14:textId="77777777" w:rsidR="00AF20D0" w:rsidRDefault="00235498">
            <w:pPr>
              <w:ind w:left="279" w:right="72" w:hanging="171"/>
              <w:jc w:val="both"/>
            </w:pPr>
            <w:r>
              <w:rPr>
                <w:rFonts w:ascii="Arial" w:eastAsia="Arial" w:hAnsi="Arial" w:cs="Arial"/>
              </w:rPr>
              <w:t xml:space="preserve"> </w:t>
            </w:r>
            <w:r>
              <w:rPr>
                <w:rFonts w:ascii="Arial" w:eastAsia="Arial" w:hAnsi="Arial" w:cs="Arial"/>
                <w:sz w:val="24"/>
              </w:rPr>
              <w:t xml:space="preserve">the Buyer's policy in respect of information and communications technology, referred to in the Order Form, which is in force as at the Order Start Date (a copy of which has been supplied to the Supplier), as updated from time to time in accordance with the Variation Procedure;  </w:t>
            </w:r>
          </w:p>
        </w:tc>
      </w:tr>
      <w:tr w:rsidR="00AF20D0" w14:paraId="704975AA" w14:textId="77777777">
        <w:trPr>
          <w:trHeight w:val="4895"/>
        </w:trPr>
        <w:tc>
          <w:tcPr>
            <w:tcW w:w="1987" w:type="dxa"/>
            <w:tcBorders>
              <w:top w:val="single" w:sz="4" w:space="0" w:color="000000"/>
              <w:left w:val="single" w:sz="4" w:space="0" w:color="000000"/>
              <w:bottom w:val="single" w:sz="4" w:space="0" w:color="000000"/>
              <w:right w:val="single" w:sz="4" w:space="0" w:color="000000"/>
            </w:tcBorders>
          </w:tcPr>
          <w:p w14:paraId="5AA30C8A" w14:textId="77777777" w:rsidR="00AF20D0" w:rsidRDefault="00235498">
            <w:pPr>
              <w:ind w:left="5"/>
            </w:pPr>
            <w:r>
              <w:rPr>
                <w:rFonts w:ascii="Arial" w:eastAsia="Arial" w:hAnsi="Arial" w:cs="Arial"/>
                <w:b/>
                <w:sz w:val="24"/>
              </w:rPr>
              <w:t>"</w:t>
            </w:r>
            <w:proofErr w:type="gramStart"/>
            <w:r>
              <w:rPr>
                <w:rFonts w:ascii="Arial" w:eastAsia="Arial" w:hAnsi="Arial" w:cs="Arial"/>
                <w:b/>
                <w:sz w:val="24"/>
              </w:rPr>
              <w:t xml:space="preserve">Impact </w:t>
            </w:r>
            <w:r>
              <w:rPr>
                <w:rFonts w:ascii="Arial" w:eastAsia="Arial" w:hAnsi="Arial" w:cs="Arial"/>
                <w:sz w:val="24"/>
              </w:rPr>
              <w:t xml:space="preserve"> </w:t>
            </w:r>
            <w:r>
              <w:rPr>
                <w:rFonts w:ascii="Arial" w:eastAsia="Arial" w:hAnsi="Arial" w:cs="Arial"/>
                <w:b/>
                <w:sz w:val="24"/>
              </w:rPr>
              <w:t>Assessment</w:t>
            </w:r>
            <w:proofErr w:type="gramEnd"/>
            <w:r>
              <w:rPr>
                <w:rFonts w:ascii="Arial" w:eastAsia="Arial" w:hAnsi="Arial" w:cs="Arial"/>
                <w:b/>
                <w:sz w:val="24"/>
              </w:rPr>
              <w:t xml:space="preserve">" </w:t>
            </w:r>
            <w:r>
              <w:rPr>
                <w:rFonts w:ascii="Arial" w:eastAsia="Arial" w:hAnsi="Arial" w:cs="Arial"/>
                <w:sz w:val="24"/>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3C24F0A3" w14:textId="77777777" w:rsidR="00AF20D0" w:rsidRDefault="00235498">
            <w:pPr>
              <w:spacing w:after="120" w:line="240" w:lineRule="auto"/>
              <w:ind w:left="284" w:hanging="171"/>
              <w:jc w:val="both"/>
            </w:pPr>
            <w:r>
              <w:rPr>
                <w:rFonts w:ascii="Arial" w:eastAsia="Arial" w:hAnsi="Arial" w:cs="Arial"/>
              </w:rPr>
              <w:t xml:space="preserve"> </w:t>
            </w:r>
            <w:r>
              <w:rPr>
                <w:rFonts w:ascii="Arial" w:eastAsia="Arial" w:hAnsi="Arial" w:cs="Arial"/>
                <w:sz w:val="24"/>
              </w:rPr>
              <w:t xml:space="preserve">an assessment of the impact of a Variation request by the Relevant Authority completed in good faith, including:  </w:t>
            </w:r>
          </w:p>
          <w:p w14:paraId="70306345" w14:textId="77777777" w:rsidR="00AF20D0" w:rsidRDefault="00235498" w:rsidP="009D61DA">
            <w:pPr>
              <w:numPr>
                <w:ilvl w:val="0"/>
                <w:numId w:val="173"/>
              </w:numPr>
              <w:spacing w:line="240" w:lineRule="auto"/>
              <w:ind w:left="546" w:hanging="289"/>
              <w:jc w:val="both"/>
            </w:pPr>
            <w:r>
              <w:rPr>
                <w:rFonts w:ascii="Arial" w:eastAsia="Arial" w:hAnsi="Arial" w:cs="Arial"/>
                <w:sz w:val="24"/>
              </w:rPr>
              <w:t xml:space="preserve">details of the impact of the proposed Variation on the Deliverables and the Supplier's ability to meet its other obligations under the  </w:t>
            </w:r>
          </w:p>
          <w:p w14:paraId="0B5D47E7" w14:textId="77777777" w:rsidR="00AF20D0" w:rsidRDefault="00235498">
            <w:pPr>
              <w:spacing w:after="98"/>
              <w:ind w:left="545"/>
            </w:pPr>
            <w:r>
              <w:rPr>
                <w:rFonts w:ascii="Arial" w:eastAsia="Arial" w:hAnsi="Arial" w:cs="Arial"/>
                <w:sz w:val="24"/>
              </w:rPr>
              <w:t xml:space="preserve">Contract;   </w:t>
            </w:r>
          </w:p>
          <w:p w14:paraId="149C29E2" w14:textId="77777777" w:rsidR="00AF20D0" w:rsidRDefault="00235498" w:rsidP="009D61DA">
            <w:pPr>
              <w:numPr>
                <w:ilvl w:val="0"/>
                <w:numId w:val="173"/>
              </w:numPr>
              <w:spacing w:after="96"/>
              <w:ind w:left="546" w:hanging="289"/>
              <w:jc w:val="both"/>
            </w:pPr>
            <w:r>
              <w:rPr>
                <w:rFonts w:ascii="Arial" w:eastAsia="Arial" w:hAnsi="Arial" w:cs="Arial"/>
                <w:sz w:val="24"/>
              </w:rPr>
              <w:t xml:space="preserve">details of the cost of implementing the proposed Variation;  </w:t>
            </w:r>
          </w:p>
          <w:p w14:paraId="45FF8916" w14:textId="77777777" w:rsidR="00AF20D0" w:rsidRDefault="00235498" w:rsidP="009D61DA">
            <w:pPr>
              <w:numPr>
                <w:ilvl w:val="0"/>
                <w:numId w:val="173"/>
              </w:numPr>
              <w:spacing w:after="120" w:line="240" w:lineRule="auto"/>
              <w:ind w:left="546" w:hanging="289"/>
              <w:jc w:val="both"/>
            </w:pPr>
            <w:r>
              <w:rPr>
                <w:rFonts w:ascii="Arial" w:eastAsia="Arial" w:hAnsi="Arial" w:cs="Arial"/>
                <w:sz w:val="24"/>
              </w:rPr>
              <w:t xml:space="preserve">details of the ongoing costs required by the proposed Variation when implemented, including any increase or decrease in the DPS Pricing/Charges (as applicable), any alteration in the resources and/or expenditure required by either Party and any alteration to the working practices of either Party;  </w:t>
            </w:r>
          </w:p>
          <w:p w14:paraId="773ADD7E" w14:textId="77777777" w:rsidR="00AF20D0" w:rsidRDefault="00235498" w:rsidP="009D61DA">
            <w:pPr>
              <w:numPr>
                <w:ilvl w:val="0"/>
                <w:numId w:val="173"/>
              </w:numPr>
              <w:spacing w:after="120" w:line="241" w:lineRule="auto"/>
              <w:ind w:left="546" w:hanging="289"/>
              <w:jc w:val="both"/>
            </w:pPr>
            <w:r>
              <w:rPr>
                <w:rFonts w:ascii="Arial" w:eastAsia="Arial" w:hAnsi="Arial" w:cs="Arial"/>
                <w:sz w:val="24"/>
              </w:rPr>
              <w:t xml:space="preserve">a timetable for the implementation, together with any proposals for the testing of the Variation; and  </w:t>
            </w:r>
          </w:p>
          <w:p w14:paraId="28501613" w14:textId="77777777" w:rsidR="00AF20D0" w:rsidRDefault="00235498">
            <w:pPr>
              <w:spacing w:after="2"/>
              <w:ind w:left="113"/>
            </w:pPr>
            <w:r>
              <w:rPr>
                <w:rFonts w:ascii="Arial" w:eastAsia="Arial" w:hAnsi="Arial" w:cs="Arial"/>
              </w:rPr>
              <w:t xml:space="preserve"> </w:t>
            </w:r>
            <w:r>
              <w:rPr>
                <w:rFonts w:ascii="Arial" w:eastAsia="Arial" w:hAnsi="Arial" w:cs="Arial"/>
                <w:sz w:val="24"/>
              </w:rPr>
              <w:t xml:space="preserve">such other information as the Relevant Authority may reasonably  </w:t>
            </w:r>
          </w:p>
          <w:p w14:paraId="236B8E93" w14:textId="77777777" w:rsidR="00AF20D0" w:rsidRDefault="00235498">
            <w:pPr>
              <w:ind w:left="284"/>
            </w:pPr>
            <w:r>
              <w:rPr>
                <w:rFonts w:ascii="Arial" w:eastAsia="Arial" w:hAnsi="Arial" w:cs="Arial"/>
                <w:sz w:val="24"/>
              </w:rPr>
              <w:t xml:space="preserve">request in (or in response to) the Variation request;  </w:t>
            </w:r>
          </w:p>
        </w:tc>
      </w:tr>
      <w:tr w:rsidR="00AF20D0" w14:paraId="151D5976" w14:textId="77777777">
        <w:trPr>
          <w:trHeight w:val="982"/>
        </w:trPr>
        <w:tc>
          <w:tcPr>
            <w:tcW w:w="1987" w:type="dxa"/>
            <w:tcBorders>
              <w:top w:val="single" w:sz="4" w:space="0" w:color="000000"/>
              <w:left w:val="single" w:sz="4" w:space="0" w:color="000000"/>
              <w:bottom w:val="single" w:sz="4" w:space="0" w:color="000000"/>
              <w:right w:val="single" w:sz="4" w:space="0" w:color="000000"/>
            </w:tcBorders>
          </w:tcPr>
          <w:p w14:paraId="4D33F9E9" w14:textId="77777777" w:rsidR="00AF20D0" w:rsidRDefault="00235498">
            <w:pPr>
              <w:spacing w:after="2"/>
              <w:ind w:left="5"/>
              <w:jc w:val="both"/>
            </w:pPr>
            <w:r>
              <w:rPr>
                <w:rFonts w:ascii="Arial" w:eastAsia="Arial" w:hAnsi="Arial" w:cs="Arial"/>
                <w:b/>
                <w:sz w:val="24"/>
              </w:rPr>
              <w:t xml:space="preserve">"Implementation </w:t>
            </w:r>
          </w:p>
          <w:p w14:paraId="5E0742EC" w14:textId="77777777" w:rsidR="00AF20D0" w:rsidRDefault="00235498">
            <w:pPr>
              <w:ind w:left="5"/>
            </w:pPr>
            <w:r>
              <w:rPr>
                <w:rFonts w:ascii="Arial" w:eastAsia="Arial" w:hAnsi="Arial" w:cs="Arial"/>
                <w:b/>
                <w:sz w:val="24"/>
              </w:rPr>
              <w:t xml:space="preserve">Plan" </w:t>
            </w:r>
            <w:r>
              <w:rPr>
                <w:rFonts w:ascii="Arial" w:eastAsia="Arial" w:hAnsi="Arial" w:cs="Arial"/>
                <w:sz w:val="24"/>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579F4B6C" w14:textId="77777777" w:rsidR="00AF20D0" w:rsidRDefault="00235498">
            <w:pPr>
              <w:ind w:left="284" w:right="107" w:hanging="313"/>
              <w:jc w:val="both"/>
            </w:pPr>
            <w:r>
              <w:rPr>
                <w:rFonts w:ascii="Arial" w:eastAsia="Arial" w:hAnsi="Arial" w:cs="Arial"/>
                <w:sz w:val="24"/>
              </w:rPr>
              <w:t xml:space="preserve"> </w:t>
            </w:r>
            <w:r>
              <w:rPr>
                <w:rFonts w:ascii="Arial" w:eastAsia="Arial" w:hAnsi="Arial" w:cs="Arial"/>
              </w:rPr>
              <w:t xml:space="preserve"> </w:t>
            </w:r>
            <w:r>
              <w:rPr>
                <w:rFonts w:ascii="Arial" w:eastAsia="Arial" w:hAnsi="Arial" w:cs="Arial"/>
                <w:sz w:val="24"/>
              </w:rPr>
              <w:t xml:space="preserve">the plan for provision of the Deliverables set out in Order Schedule 13 (Implementation Plan and Testing) where that Schedule is used or otherwise as agreed between the Supplier and the Buyer;  </w:t>
            </w:r>
          </w:p>
        </w:tc>
      </w:tr>
      <w:tr w:rsidR="00AF20D0" w14:paraId="68E02B03" w14:textId="77777777">
        <w:trPr>
          <w:trHeight w:val="427"/>
        </w:trPr>
        <w:tc>
          <w:tcPr>
            <w:tcW w:w="1987" w:type="dxa"/>
            <w:tcBorders>
              <w:top w:val="single" w:sz="4" w:space="0" w:color="000000"/>
              <w:left w:val="single" w:sz="4" w:space="0" w:color="000000"/>
              <w:bottom w:val="single" w:sz="4" w:space="0" w:color="000000"/>
              <w:right w:val="single" w:sz="4" w:space="0" w:color="000000"/>
            </w:tcBorders>
          </w:tcPr>
          <w:p w14:paraId="21FDB493" w14:textId="77777777" w:rsidR="00AF20D0" w:rsidRDefault="00235498">
            <w:pPr>
              <w:ind w:left="5"/>
            </w:pPr>
            <w:r>
              <w:rPr>
                <w:rFonts w:ascii="Arial" w:eastAsia="Arial" w:hAnsi="Arial" w:cs="Arial"/>
                <w:b/>
                <w:sz w:val="24"/>
              </w:rPr>
              <w:t xml:space="preserve">"Indemnifier" </w:t>
            </w:r>
            <w:r>
              <w:rPr>
                <w:rFonts w:ascii="Arial" w:eastAsia="Arial" w:hAnsi="Arial" w:cs="Arial"/>
                <w:sz w:val="24"/>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1D05216E" w14:textId="77777777" w:rsidR="00AF20D0" w:rsidRDefault="00235498">
            <w:pPr>
              <w:ind w:left="257"/>
            </w:pPr>
            <w:r>
              <w:rPr>
                <w:rFonts w:ascii="Arial" w:eastAsia="Arial" w:hAnsi="Arial" w:cs="Arial"/>
                <w:sz w:val="24"/>
              </w:rPr>
              <w:t xml:space="preserve">a) a Party from whom an indemnity is sought under this Contract;  </w:t>
            </w:r>
          </w:p>
        </w:tc>
      </w:tr>
      <w:tr w:rsidR="00AF20D0" w14:paraId="369D3541" w14:textId="77777777">
        <w:trPr>
          <w:trHeight w:val="1534"/>
        </w:trPr>
        <w:tc>
          <w:tcPr>
            <w:tcW w:w="1987" w:type="dxa"/>
            <w:tcBorders>
              <w:top w:val="single" w:sz="4" w:space="0" w:color="000000"/>
              <w:left w:val="single" w:sz="4" w:space="0" w:color="000000"/>
              <w:bottom w:val="single" w:sz="4" w:space="0" w:color="000000"/>
              <w:right w:val="single" w:sz="4" w:space="0" w:color="000000"/>
            </w:tcBorders>
          </w:tcPr>
          <w:p w14:paraId="7ADEF8D0" w14:textId="77777777" w:rsidR="00AF20D0" w:rsidRDefault="00235498">
            <w:pPr>
              <w:spacing w:after="39"/>
              <w:ind w:left="5"/>
            </w:pPr>
            <w:r>
              <w:rPr>
                <w:rFonts w:ascii="Arial" w:eastAsia="Arial" w:hAnsi="Arial" w:cs="Arial"/>
                <w:b/>
                <w:sz w:val="24"/>
              </w:rPr>
              <w:t xml:space="preserve">“Independent </w:t>
            </w:r>
            <w:r>
              <w:rPr>
                <w:rFonts w:ascii="Arial" w:eastAsia="Arial" w:hAnsi="Arial" w:cs="Arial"/>
                <w:sz w:val="24"/>
              </w:rPr>
              <w:t xml:space="preserve"> </w:t>
            </w:r>
          </w:p>
          <w:p w14:paraId="56FC44E3" w14:textId="77777777" w:rsidR="00AF20D0" w:rsidRDefault="00235498">
            <w:pPr>
              <w:ind w:left="5"/>
            </w:pPr>
            <w:r>
              <w:rPr>
                <w:rFonts w:ascii="Arial" w:eastAsia="Arial" w:hAnsi="Arial" w:cs="Arial"/>
                <w:b/>
                <w:sz w:val="24"/>
              </w:rPr>
              <w:t xml:space="preserve">Control” </w:t>
            </w:r>
            <w:r>
              <w:rPr>
                <w:rFonts w:ascii="Arial" w:eastAsia="Arial" w:hAnsi="Arial" w:cs="Arial"/>
                <w:sz w:val="24"/>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26EBA616" w14:textId="77777777" w:rsidR="00AF20D0" w:rsidRDefault="00235498">
            <w:pPr>
              <w:spacing w:after="48" w:line="240" w:lineRule="auto"/>
              <w:ind w:left="284" w:right="105" w:hanging="171"/>
              <w:jc w:val="both"/>
            </w:pPr>
            <w:r>
              <w:rPr>
                <w:rFonts w:ascii="Arial" w:eastAsia="Arial" w:hAnsi="Arial" w:cs="Arial"/>
              </w:rPr>
              <w:t xml:space="preserve"> </w:t>
            </w:r>
            <w:r>
              <w:rPr>
                <w:rFonts w:ascii="Arial" w:eastAsia="Arial" w:hAnsi="Arial" w:cs="Arial"/>
                <w:sz w:val="24"/>
              </w:rPr>
              <w:t xml:space="preserve">where a Controller has provided Personal Data to another Party which is not a Processor or a Joint Controller because the recipient itself determines the purposes and means of Processing but does so separately from the Controller providing it with Personal Data and  </w:t>
            </w:r>
          </w:p>
          <w:p w14:paraId="394F69DE" w14:textId="77777777" w:rsidR="00AF20D0" w:rsidRDefault="00235498">
            <w:pPr>
              <w:ind w:left="284"/>
            </w:pPr>
            <w:r>
              <w:rPr>
                <w:rFonts w:ascii="Arial" w:eastAsia="Arial" w:hAnsi="Arial" w:cs="Arial"/>
                <w:sz w:val="24"/>
              </w:rPr>
              <w:t>“</w:t>
            </w:r>
            <w:r>
              <w:rPr>
                <w:rFonts w:ascii="Arial" w:eastAsia="Arial" w:hAnsi="Arial" w:cs="Arial"/>
                <w:b/>
                <w:sz w:val="24"/>
              </w:rPr>
              <w:t>Independent Controller</w:t>
            </w:r>
            <w:r>
              <w:rPr>
                <w:rFonts w:ascii="Arial" w:eastAsia="Arial" w:hAnsi="Arial" w:cs="Arial"/>
                <w:sz w:val="24"/>
              </w:rPr>
              <w:t xml:space="preserve">” shall be construed accordingly;  </w:t>
            </w:r>
          </w:p>
        </w:tc>
      </w:tr>
      <w:tr w:rsidR="00AF20D0" w14:paraId="4D5CAE84" w14:textId="77777777">
        <w:trPr>
          <w:trHeight w:val="708"/>
        </w:trPr>
        <w:tc>
          <w:tcPr>
            <w:tcW w:w="1987" w:type="dxa"/>
            <w:tcBorders>
              <w:top w:val="single" w:sz="4" w:space="0" w:color="000000"/>
              <w:left w:val="single" w:sz="4" w:space="0" w:color="000000"/>
              <w:bottom w:val="single" w:sz="4" w:space="0" w:color="000000"/>
              <w:right w:val="single" w:sz="4" w:space="0" w:color="000000"/>
            </w:tcBorders>
          </w:tcPr>
          <w:p w14:paraId="4810BCA7" w14:textId="77777777" w:rsidR="00AF20D0" w:rsidRDefault="00235498">
            <w:pPr>
              <w:ind w:left="5"/>
            </w:pPr>
            <w:r>
              <w:rPr>
                <w:rFonts w:ascii="Arial" w:eastAsia="Arial" w:hAnsi="Arial" w:cs="Arial"/>
                <w:b/>
                <w:sz w:val="24"/>
              </w:rPr>
              <w:t xml:space="preserve">"Indexation" </w:t>
            </w:r>
            <w:r>
              <w:rPr>
                <w:rFonts w:ascii="Arial" w:eastAsia="Arial" w:hAnsi="Arial" w:cs="Arial"/>
                <w:sz w:val="24"/>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45223BCB" w14:textId="77777777" w:rsidR="00AF20D0" w:rsidRDefault="00235498">
            <w:pPr>
              <w:ind w:left="284" w:hanging="171"/>
            </w:pPr>
            <w:r>
              <w:rPr>
                <w:rFonts w:ascii="Arial" w:eastAsia="Arial" w:hAnsi="Arial" w:cs="Arial"/>
              </w:rPr>
              <w:t xml:space="preserve"> </w:t>
            </w:r>
            <w:r>
              <w:rPr>
                <w:rFonts w:ascii="Arial" w:eastAsia="Arial" w:hAnsi="Arial" w:cs="Arial"/>
                <w:sz w:val="24"/>
              </w:rPr>
              <w:t xml:space="preserve">the adjustment of an amount or sum in accordance with DPS Schedule 3 (DPS Pricing) and the relevant Order Form;  </w:t>
            </w:r>
          </w:p>
        </w:tc>
      </w:tr>
    </w:tbl>
    <w:p w14:paraId="779FDAA3"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left w:w="5" w:type="dxa"/>
        </w:tblCellMar>
        <w:tblLook w:val="04A0" w:firstRow="1" w:lastRow="0" w:firstColumn="1" w:lastColumn="0" w:noHBand="0" w:noVBand="1"/>
      </w:tblPr>
      <w:tblGrid>
        <w:gridCol w:w="2182"/>
        <w:gridCol w:w="7568"/>
      </w:tblGrid>
      <w:tr w:rsidR="00AF20D0" w14:paraId="6A87F245"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4A939381" w14:textId="77777777" w:rsidR="00AF20D0" w:rsidRDefault="00235498">
            <w:r>
              <w:rPr>
                <w:rFonts w:ascii="Arial" w:eastAsia="Arial" w:hAnsi="Arial" w:cs="Arial"/>
                <w:b/>
                <w:sz w:val="24"/>
              </w:rPr>
              <w:t xml:space="preserve">"Information"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A8E921C"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has the meaning given under section 84 of the Freedom of Information Act 2000;  </w:t>
            </w:r>
          </w:p>
        </w:tc>
      </w:tr>
      <w:tr w:rsidR="00AF20D0" w14:paraId="0A783137" w14:textId="77777777">
        <w:trPr>
          <w:trHeight w:val="979"/>
        </w:trPr>
        <w:tc>
          <w:tcPr>
            <w:tcW w:w="2182" w:type="dxa"/>
            <w:tcBorders>
              <w:top w:val="single" w:sz="4" w:space="0" w:color="000000"/>
              <w:left w:val="single" w:sz="4" w:space="0" w:color="000000"/>
              <w:bottom w:val="single" w:sz="4" w:space="0" w:color="000000"/>
              <w:right w:val="single" w:sz="4" w:space="0" w:color="000000"/>
            </w:tcBorders>
          </w:tcPr>
          <w:p w14:paraId="7C662072" w14:textId="77777777" w:rsidR="00AF20D0" w:rsidRDefault="00235498">
            <w:r>
              <w:rPr>
                <w:rFonts w:ascii="Arial" w:eastAsia="Arial" w:hAnsi="Arial" w:cs="Arial"/>
                <w:b/>
                <w:sz w:val="24"/>
              </w:rPr>
              <w:t xml:space="preserve">"Information </w:t>
            </w:r>
          </w:p>
          <w:p w14:paraId="74F7BE61" w14:textId="77777777" w:rsidR="00AF20D0" w:rsidRDefault="00235498">
            <w:r>
              <w:rPr>
                <w:rFonts w:ascii="Arial" w:eastAsia="Arial" w:hAnsi="Arial" w:cs="Arial"/>
                <w:b/>
                <w:sz w:val="24"/>
              </w:rPr>
              <w:t xml:space="preserve">Commissioner"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F4F90F0" w14:textId="77777777" w:rsidR="00AF20D0" w:rsidRDefault="00235498">
            <w:pPr>
              <w:ind w:left="279" w:right="112" w:hanging="170"/>
              <w:jc w:val="both"/>
            </w:pPr>
            <w:r>
              <w:rPr>
                <w:rFonts w:ascii="Arial" w:eastAsia="Arial" w:hAnsi="Arial" w:cs="Arial"/>
              </w:rPr>
              <w:t xml:space="preserve"> </w:t>
            </w:r>
            <w:r>
              <w:rPr>
                <w:rFonts w:ascii="Arial" w:eastAsia="Arial" w:hAnsi="Arial" w:cs="Arial"/>
                <w:sz w:val="24"/>
              </w:rPr>
              <w:t xml:space="preserve">the UK’s independent authority which deals with ensuring information relating to rights in the public interest and data privacy for individuals is met, whilst promoting openness by public </w:t>
            </w:r>
            <w:proofErr w:type="gramStart"/>
            <w:r>
              <w:rPr>
                <w:rFonts w:ascii="Arial" w:eastAsia="Arial" w:hAnsi="Arial" w:cs="Arial"/>
                <w:sz w:val="24"/>
              </w:rPr>
              <w:t xml:space="preserve">bodies;   </w:t>
            </w:r>
            <w:proofErr w:type="gramEnd"/>
          </w:p>
        </w:tc>
      </w:tr>
      <w:tr w:rsidR="00AF20D0" w14:paraId="397C0489"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4004BF48" w14:textId="77777777" w:rsidR="00AF20D0" w:rsidRDefault="00235498">
            <w:r>
              <w:rPr>
                <w:rFonts w:ascii="Arial" w:eastAsia="Arial" w:hAnsi="Arial" w:cs="Arial"/>
                <w:b/>
                <w:sz w:val="24"/>
              </w:rPr>
              <w:t xml:space="preserve">"Initial Period"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12AFEC2"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the initial term of a Contract specified on the Platform or the Order Form, as the context requires;  </w:t>
            </w:r>
          </w:p>
        </w:tc>
      </w:tr>
      <w:tr w:rsidR="00AF20D0" w14:paraId="664D8208" w14:textId="77777777">
        <w:trPr>
          <w:trHeight w:val="9239"/>
        </w:trPr>
        <w:tc>
          <w:tcPr>
            <w:tcW w:w="2182" w:type="dxa"/>
            <w:tcBorders>
              <w:top w:val="single" w:sz="4" w:space="0" w:color="000000"/>
              <w:left w:val="single" w:sz="4" w:space="0" w:color="000000"/>
              <w:bottom w:val="single" w:sz="4" w:space="0" w:color="000000"/>
              <w:right w:val="single" w:sz="4" w:space="0" w:color="000000"/>
            </w:tcBorders>
          </w:tcPr>
          <w:p w14:paraId="65C6CE1D" w14:textId="77777777" w:rsidR="00AF20D0" w:rsidRDefault="00235498">
            <w:r>
              <w:rPr>
                <w:rFonts w:ascii="Arial" w:eastAsia="Arial" w:hAnsi="Arial" w:cs="Arial"/>
                <w:b/>
                <w:sz w:val="24"/>
              </w:rPr>
              <w:lastRenderedPageBreak/>
              <w:t xml:space="preserve">"Insolvency </w:t>
            </w:r>
            <w:r>
              <w:rPr>
                <w:rFonts w:ascii="Arial" w:eastAsia="Arial" w:hAnsi="Arial" w:cs="Arial"/>
                <w:sz w:val="24"/>
              </w:rPr>
              <w:t xml:space="preserve"> </w:t>
            </w:r>
          </w:p>
          <w:p w14:paraId="16DE2047" w14:textId="77777777" w:rsidR="00AF20D0" w:rsidRDefault="00235498">
            <w:r>
              <w:rPr>
                <w:rFonts w:ascii="Arial" w:eastAsia="Arial" w:hAnsi="Arial" w:cs="Arial"/>
                <w:b/>
                <w:sz w:val="24"/>
              </w:rPr>
              <w:t xml:space="preserve">Event"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289134A" w14:textId="77777777" w:rsidR="00AF20D0" w:rsidRDefault="00235498" w:rsidP="009D61DA">
            <w:pPr>
              <w:numPr>
                <w:ilvl w:val="0"/>
                <w:numId w:val="174"/>
              </w:numPr>
              <w:spacing w:after="98"/>
              <w:ind w:right="3"/>
            </w:pPr>
            <w:r>
              <w:rPr>
                <w:rFonts w:ascii="Arial" w:eastAsia="Arial" w:hAnsi="Arial" w:cs="Arial"/>
                <w:sz w:val="24"/>
              </w:rPr>
              <w:t xml:space="preserve">in respect of a person:  </w:t>
            </w:r>
          </w:p>
          <w:p w14:paraId="3FB5F35F" w14:textId="77777777" w:rsidR="00AF20D0" w:rsidRDefault="00235498" w:rsidP="009D61DA">
            <w:pPr>
              <w:numPr>
                <w:ilvl w:val="0"/>
                <w:numId w:val="174"/>
              </w:numPr>
              <w:spacing w:after="100" w:line="258" w:lineRule="auto"/>
              <w:ind w:right="3"/>
            </w:pPr>
            <w:r>
              <w:rPr>
                <w:rFonts w:ascii="Arial" w:eastAsia="Arial" w:hAnsi="Arial" w:cs="Arial"/>
                <w:sz w:val="24"/>
              </w:rPr>
              <w:t xml:space="preserve">a proposal is made for a voluntary arrangement within Part I of the Insolvency Act 1986 or of any other composition scheme or arrangement with, or assignment for the benefit of, its creditors; or c) a shareholders' meeting is convened for the purpose of considering a resolution that it be wound up or a resolution for its winding-up is passed (other than as part of, and exclusively for the purpose of, a bona fide reconstruction or amalgamation); or  </w:t>
            </w:r>
          </w:p>
          <w:p w14:paraId="42465628" w14:textId="77777777" w:rsidR="00AF20D0" w:rsidRDefault="00235498" w:rsidP="009D61DA">
            <w:pPr>
              <w:numPr>
                <w:ilvl w:val="0"/>
                <w:numId w:val="175"/>
              </w:numPr>
              <w:spacing w:after="1" w:line="239" w:lineRule="auto"/>
              <w:ind w:right="67" w:hanging="288"/>
              <w:jc w:val="both"/>
            </w:pPr>
            <w:r>
              <w:rPr>
                <w:rFonts w:ascii="Arial" w:eastAsia="Arial" w:hAnsi="Arial" w:cs="Arial"/>
                <w:sz w:val="24"/>
              </w:rPr>
              <w:t xml:space="preserve">a petition is presented for its winding up (which is not dismissed within fourteen (14) Working Days of its service) or an application is made for the appointment of a provisional liquidator or a creditors' meeting is convened pursuant to section 98 of the  </w:t>
            </w:r>
          </w:p>
          <w:p w14:paraId="1F6423C9" w14:textId="77777777" w:rsidR="00AF20D0" w:rsidRDefault="00235498">
            <w:pPr>
              <w:spacing w:after="98"/>
              <w:ind w:left="541"/>
            </w:pPr>
            <w:r>
              <w:rPr>
                <w:rFonts w:ascii="Arial" w:eastAsia="Arial" w:hAnsi="Arial" w:cs="Arial"/>
                <w:sz w:val="24"/>
              </w:rPr>
              <w:t xml:space="preserve">Insolvency Act 1986; or   </w:t>
            </w:r>
          </w:p>
          <w:p w14:paraId="5FBD9508" w14:textId="77777777" w:rsidR="00AF20D0" w:rsidRDefault="00235498" w:rsidP="009D61DA">
            <w:pPr>
              <w:numPr>
                <w:ilvl w:val="0"/>
                <w:numId w:val="175"/>
              </w:numPr>
              <w:spacing w:after="120" w:line="240" w:lineRule="auto"/>
              <w:ind w:right="67" w:hanging="288"/>
              <w:jc w:val="both"/>
            </w:pPr>
            <w:r>
              <w:rPr>
                <w:rFonts w:ascii="Arial" w:eastAsia="Arial" w:hAnsi="Arial" w:cs="Arial"/>
                <w:sz w:val="24"/>
              </w:rPr>
              <w:t xml:space="preserve">a receiver, administrative receiver or similar officer is appointed over the whole or any part of its business or assets; or   </w:t>
            </w:r>
          </w:p>
          <w:p w14:paraId="070B4AE5" w14:textId="77777777" w:rsidR="00AF20D0" w:rsidRDefault="00235498" w:rsidP="009D61DA">
            <w:pPr>
              <w:numPr>
                <w:ilvl w:val="0"/>
                <w:numId w:val="175"/>
              </w:numPr>
              <w:spacing w:after="120" w:line="240" w:lineRule="auto"/>
              <w:ind w:right="67" w:hanging="288"/>
              <w:jc w:val="both"/>
            </w:pPr>
            <w:r>
              <w:rPr>
                <w:rFonts w:ascii="Arial" w:eastAsia="Arial" w:hAnsi="Arial" w:cs="Arial"/>
                <w:sz w:val="24"/>
              </w:rPr>
              <w:t xml:space="preserve">an application is made either for the appointment of an administrator or for an administration order, an administrator is appointed, or notice of intention to appoint an administrator is given; or   </w:t>
            </w:r>
          </w:p>
          <w:p w14:paraId="5744F7C0" w14:textId="77777777" w:rsidR="00AF20D0" w:rsidRDefault="00235498" w:rsidP="009D61DA">
            <w:pPr>
              <w:numPr>
                <w:ilvl w:val="0"/>
                <w:numId w:val="175"/>
              </w:numPr>
              <w:ind w:right="67" w:hanging="288"/>
              <w:jc w:val="both"/>
            </w:pPr>
            <w:r>
              <w:rPr>
                <w:rFonts w:ascii="Arial" w:eastAsia="Arial" w:hAnsi="Arial" w:cs="Arial"/>
                <w:sz w:val="24"/>
              </w:rPr>
              <w:t xml:space="preserve">it is or becomes insolvent within the meaning of section 123 of the </w:t>
            </w:r>
          </w:p>
          <w:p w14:paraId="0BE1624F" w14:textId="77777777" w:rsidR="00AF20D0" w:rsidRDefault="00235498">
            <w:pPr>
              <w:spacing w:after="98"/>
              <w:ind w:left="541"/>
            </w:pPr>
            <w:r>
              <w:rPr>
                <w:rFonts w:ascii="Arial" w:eastAsia="Arial" w:hAnsi="Arial" w:cs="Arial"/>
                <w:sz w:val="24"/>
              </w:rPr>
              <w:t xml:space="preserve">Insolvency Act 1986; or   </w:t>
            </w:r>
          </w:p>
          <w:p w14:paraId="60853735" w14:textId="77777777" w:rsidR="00AF20D0" w:rsidRDefault="00235498" w:rsidP="009D61DA">
            <w:pPr>
              <w:numPr>
                <w:ilvl w:val="0"/>
                <w:numId w:val="175"/>
              </w:numPr>
              <w:spacing w:after="120" w:line="240" w:lineRule="auto"/>
              <w:ind w:right="67" w:hanging="288"/>
              <w:jc w:val="both"/>
            </w:pPr>
            <w:r>
              <w:rPr>
                <w:rFonts w:ascii="Arial" w:eastAsia="Arial" w:hAnsi="Arial" w:cs="Arial"/>
                <w:sz w:val="24"/>
              </w:rPr>
              <w:t xml:space="preserve">being a "small company" within the meaning of section 382(3) of the Companies Act 2006, a moratorium comes into force pursuant to Schedule A1 of the Insolvency Act 1986; or   </w:t>
            </w:r>
          </w:p>
          <w:p w14:paraId="71A3C32B" w14:textId="77777777" w:rsidR="00AF20D0" w:rsidRDefault="00235498" w:rsidP="009D61DA">
            <w:pPr>
              <w:numPr>
                <w:ilvl w:val="0"/>
                <w:numId w:val="175"/>
              </w:numPr>
              <w:spacing w:after="120" w:line="240" w:lineRule="auto"/>
              <w:ind w:right="67" w:hanging="288"/>
              <w:jc w:val="both"/>
            </w:pPr>
            <w:r>
              <w:rPr>
                <w:rFonts w:ascii="Arial" w:eastAsia="Arial" w:hAnsi="Arial" w:cs="Arial"/>
                <w:sz w:val="24"/>
              </w:rPr>
              <w:t xml:space="preserve">where the person is an individual or partnership, any event analogous to those listed in limbs (a) to (g) (inclusive) occurs in relation to that individual or partnership; or   </w:t>
            </w:r>
          </w:p>
          <w:p w14:paraId="32833D6F" w14:textId="77777777" w:rsidR="00AF20D0" w:rsidRDefault="00235498">
            <w:pPr>
              <w:ind w:left="109"/>
            </w:pPr>
            <w:r>
              <w:rPr>
                <w:rFonts w:ascii="Arial" w:eastAsia="Arial" w:hAnsi="Arial" w:cs="Arial"/>
              </w:rPr>
              <w:t xml:space="preserve"> </w:t>
            </w:r>
            <w:r>
              <w:rPr>
                <w:rFonts w:ascii="Arial" w:eastAsia="Arial" w:hAnsi="Arial" w:cs="Arial"/>
                <w:sz w:val="24"/>
              </w:rPr>
              <w:t xml:space="preserve">any event analogous to those listed in limbs (a) to (h) (inclusive)  </w:t>
            </w:r>
          </w:p>
          <w:p w14:paraId="6FD8AC0E" w14:textId="77777777" w:rsidR="00AF20D0" w:rsidRDefault="00235498">
            <w:pPr>
              <w:ind w:left="279"/>
            </w:pPr>
            <w:r>
              <w:rPr>
                <w:rFonts w:ascii="Arial" w:eastAsia="Arial" w:hAnsi="Arial" w:cs="Arial"/>
                <w:sz w:val="24"/>
              </w:rPr>
              <w:t xml:space="preserve">occurs under the law of any other jurisdiction;  </w:t>
            </w:r>
          </w:p>
        </w:tc>
      </w:tr>
      <w:tr w:rsidR="00AF20D0" w14:paraId="7A1C60AF"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46824AF1" w14:textId="77777777" w:rsidR="00AF20D0" w:rsidRDefault="00235498">
            <w:r>
              <w:rPr>
                <w:rFonts w:ascii="Arial" w:eastAsia="Arial" w:hAnsi="Arial" w:cs="Arial"/>
                <w:b/>
                <w:sz w:val="24"/>
              </w:rPr>
              <w:t xml:space="preserve">"Installation </w:t>
            </w:r>
            <w:r>
              <w:rPr>
                <w:rFonts w:ascii="Arial" w:eastAsia="Arial" w:hAnsi="Arial" w:cs="Arial"/>
                <w:sz w:val="24"/>
              </w:rPr>
              <w:t xml:space="preserve"> </w:t>
            </w:r>
          </w:p>
          <w:p w14:paraId="0F81D7D2" w14:textId="77777777" w:rsidR="00AF20D0" w:rsidRDefault="00235498">
            <w:r>
              <w:rPr>
                <w:rFonts w:ascii="Arial" w:eastAsia="Arial" w:hAnsi="Arial" w:cs="Arial"/>
                <w:b/>
                <w:sz w:val="24"/>
              </w:rPr>
              <w:t xml:space="preserve">Works"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34145B8" w14:textId="77777777" w:rsidR="00AF20D0" w:rsidRDefault="00235498">
            <w:pPr>
              <w:ind w:left="279" w:right="74" w:hanging="170"/>
              <w:jc w:val="both"/>
            </w:pPr>
            <w:r>
              <w:rPr>
                <w:rFonts w:ascii="Arial" w:eastAsia="Arial" w:hAnsi="Arial" w:cs="Arial"/>
              </w:rPr>
              <w:t xml:space="preserve"> </w:t>
            </w:r>
            <w:r>
              <w:rPr>
                <w:rFonts w:ascii="Arial" w:eastAsia="Arial" w:hAnsi="Arial" w:cs="Arial"/>
                <w:sz w:val="24"/>
              </w:rPr>
              <w:t xml:space="preserve">all works which the Supplier is to carry out at the beginning of the Order Contract Period to install the Goods in accordance with the Order Contract;  </w:t>
            </w:r>
          </w:p>
        </w:tc>
      </w:tr>
      <w:tr w:rsidR="00AF20D0" w14:paraId="4D3EA1D8" w14:textId="77777777">
        <w:trPr>
          <w:trHeight w:val="1215"/>
        </w:trPr>
        <w:tc>
          <w:tcPr>
            <w:tcW w:w="2182" w:type="dxa"/>
            <w:tcBorders>
              <w:top w:val="single" w:sz="4" w:space="0" w:color="000000"/>
              <w:left w:val="single" w:sz="4" w:space="0" w:color="000000"/>
              <w:bottom w:val="single" w:sz="4" w:space="0" w:color="000000"/>
              <w:right w:val="single" w:sz="4" w:space="0" w:color="000000"/>
            </w:tcBorders>
          </w:tcPr>
          <w:p w14:paraId="2DB6064D" w14:textId="77777777" w:rsidR="00AF20D0" w:rsidRDefault="00235498">
            <w:r>
              <w:rPr>
                <w:rFonts w:ascii="Arial" w:eastAsia="Arial" w:hAnsi="Arial" w:cs="Arial"/>
                <w:b/>
                <w:sz w:val="24"/>
              </w:rPr>
              <w:t xml:space="preserve">"Intellectual Property Rights" or "IPR"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B1C7198" w14:textId="77777777" w:rsidR="00AF20D0" w:rsidRDefault="00235498">
            <w:pPr>
              <w:ind w:left="541" w:right="66" w:hanging="288"/>
              <w:jc w:val="both"/>
            </w:pPr>
            <w:r>
              <w:rPr>
                <w:rFonts w:ascii="Arial" w:eastAsia="Arial" w:hAnsi="Arial" w:cs="Arial"/>
                <w:sz w:val="24"/>
              </w:rPr>
              <w:t xml:space="preserve">a) copyright, rights related to or affording protection similar to copyright, rights in databases, patents and rights in inventions, semi-conductor topography rights, trade marks, rights in internet domain names and website addresses and other rights in trade or </w:t>
            </w:r>
          </w:p>
        </w:tc>
      </w:tr>
    </w:tbl>
    <w:p w14:paraId="76D3BC33" w14:textId="77777777" w:rsidR="00AF20D0" w:rsidRDefault="00235498">
      <w:pPr>
        <w:spacing w:after="0"/>
      </w:pPr>
      <w:r>
        <w:rPr>
          <w:rFonts w:ascii="Arial" w:eastAsia="Arial" w:hAnsi="Arial" w:cs="Arial"/>
          <w:sz w:val="24"/>
        </w:rPr>
        <w:t xml:space="preserve"> </w:t>
      </w:r>
    </w:p>
    <w:p w14:paraId="33E7DD79" w14:textId="77777777" w:rsidR="00AF20D0" w:rsidRDefault="00AF20D0">
      <w:pPr>
        <w:spacing w:after="0"/>
        <w:ind w:right="50"/>
      </w:pPr>
    </w:p>
    <w:tbl>
      <w:tblPr>
        <w:tblStyle w:val="TableGrid"/>
        <w:tblW w:w="9750" w:type="dxa"/>
        <w:tblInd w:w="1450" w:type="dxa"/>
        <w:tblCellMar>
          <w:top w:w="25" w:type="dxa"/>
          <w:left w:w="5" w:type="dxa"/>
        </w:tblCellMar>
        <w:tblLook w:val="04A0" w:firstRow="1" w:lastRow="0" w:firstColumn="1" w:lastColumn="0" w:noHBand="0" w:noVBand="1"/>
      </w:tblPr>
      <w:tblGrid>
        <w:gridCol w:w="2182"/>
        <w:gridCol w:w="7568"/>
      </w:tblGrid>
      <w:tr w:rsidR="00AF20D0" w14:paraId="3891A9E9" w14:textId="77777777">
        <w:trPr>
          <w:trHeight w:val="2326"/>
        </w:trPr>
        <w:tc>
          <w:tcPr>
            <w:tcW w:w="2182" w:type="dxa"/>
            <w:tcBorders>
              <w:top w:val="single" w:sz="4" w:space="0" w:color="000000"/>
              <w:left w:val="single" w:sz="4" w:space="0" w:color="000000"/>
              <w:bottom w:val="single" w:sz="4" w:space="0" w:color="000000"/>
              <w:right w:val="single" w:sz="4" w:space="0" w:color="000000"/>
            </w:tcBorders>
          </w:tcPr>
          <w:p w14:paraId="612848FE" w14:textId="77777777" w:rsidR="00AF20D0" w:rsidRDefault="00235498">
            <w:r>
              <w:rPr>
                <w:rFonts w:ascii="Arial" w:eastAsia="Arial" w:hAnsi="Arial" w:cs="Arial"/>
                <w:sz w:val="24"/>
              </w:rPr>
              <w:lastRenderedPageBreak/>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185108A" w14:textId="77777777" w:rsidR="00AF20D0" w:rsidRDefault="00235498">
            <w:pPr>
              <w:spacing w:after="120" w:line="240" w:lineRule="auto"/>
              <w:ind w:left="541"/>
            </w:pPr>
            <w:r>
              <w:rPr>
                <w:rFonts w:ascii="Arial" w:eastAsia="Arial" w:hAnsi="Arial" w:cs="Arial"/>
                <w:sz w:val="24"/>
              </w:rPr>
              <w:t xml:space="preserve">business names, goodwill, designs, Know-How, trade secrets and other rights in Confidential Information;   </w:t>
            </w:r>
          </w:p>
          <w:p w14:paraId="48D856EC" w14:textId="77777777" w:rsidR="00AF20D0" w:rsidRDefault="00235498" w:rsidP="009D61DA">
            <w:pPr>
              <w:numPr>
                <w:ilvl w:val="0"/>
                <w:numId w:val="176"/>
              </w:numPr>
              <w:spacing w:after="120" w:line="240" w:lineRule="auto"/>
              <w:ind w:right="24" w:hanging="288"/>
            </w:pPr>
            <w:r>
              <w:rPr>
                <w:rFonts w:ascii="Arial" w:eastAsia="Arial" w:hAnsi="Arial" w:cs="Arial"/>
                <w:sz w:val="24"/>
              </w:rPr>
              <w:t xml:space="preserve">applications for registration, and the right to apply for registration, for any of the rights listed at (a) that are capable of being registered in any country or jurisdiction; and  </w:t>
            </w:r>
          </w:p>
          <w:p w14:paraId="2E8B7EF1" w14:textId="77777777" w:rsidR="00AF20D0" w:rsidRDefault="00235498" w:rsidP="009D61DA">
            <w:pPr>
              <w:numPr>
                <w:ilvl w:val="0"/>
                <w:numId w:val="176"/>
              </w:numPr>
              <w:ind w:right="24" w:hanging="288"/>
            </w:pPr>
            <w:r>
              <w:rPr>
                <w:rFonts w:ascii="Arial" w:eastAsia="Arial" w:hAnsi="Arial" w:cs="Arial"/>
                <w:sz w:val="24"/>
              </w:rPr>
              <w:t xml:space="preserve">all other rights having equivalent or similar effect in any country or jurisdiction;  </w:t>
            </w:r>
          </w:p>
        </w:tc>
      </w:tr>
      <w:tr w:rsidR="00AF20D0" w14:paraId="5979C6E8"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473018A0" w14:textId="77777777" w:rsidR="00AF20D0" w:rsidRDefault="00235498">
            <w:pPr>
              <w:spacing w:after="2"/>
            </w:pPr>
            <w:r>
              <w:rPr>
                <w:rFonts w:ascii="Arial" w:eastAsia="Arial" w:hAnsi="Arial" w:cs="Arial"/>
                <w:b/>
                <w:sz w:val="24"/>
              </w:rPr>
              <w:t xml:space="preserve">"Invoicing </w:t>
            </w:r>
            <w:r>
              <w:rPr>
                <w:rFonts w:ascii="Arial" w:eastAsia="Arial" w:hAnsi="Arial" w:cs="Arial"/>
                <w:sz w:val="24"/>
              </w:rPr>
              <w:t xml:space="preserve"> </w:t>
            </w:r>
          </w:p>
          <w:p w14:paraId="1B2D88D2" w14:textId="77777777" w:rsidR="00AF20D0" w:rsidRDefault="00235498">
            <w:r>
              <w:rPr>
                <w:rFonts w:ascii="Arial" w:eastAsia="Arial" w:hAnsi="Arial" w:cs="Arial"/>
                <w:b/>
                <w:sz w:val="24"/>
              </w:rPr>
              <w:t xml:space="preserve">Address"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CE699D6" w14:textId="77777777" w:rsidR="00AF20D0" w:rsidRDefault="00235498">
            <w:pPr>
              <w:spacing w:after="2"/>
              <w:ind w:left="109"/>
            </w:pPr>
            <w:r>
              <w:rPr>
                <w:rFonts w:ascii="Arial" w:eastAsia="Arial" w:hAnsi="Arial" w:cs="Arial"/>
              </w:rPr>
              <w:t xml:space="preserve"> </w:t>
            </w:r>
            <w:r>
              <w:rPr>
                <w:rFonts w:ascii="Arial" w:eastAsia="Arial" w:hAnsi="Arial" w:cs="Arial"/>
                <w:sz w:val="24"/>
              </w:rPr>
              <w:t xml:space="preserve">the address to which the Supplier shall Invoice the Buyer as  </w:t>
            </w:r>
          </w:p>
          <w:p w14:paraId="75A86D66" w14:textId="77777777" w:rsidR="00AF20D0" w:rsidRDefault="00235498">
            <w:pPr>
              <w:ind w:left="279"/>
            </w:pPr>
            <w:r>
              <w:rPr>
                <w:rFonts w:ascii="Arial" w:eastAsia="Arial" w:hAnsi="Arial" w:cs="Arial"/>
                <w:sz w:val="24"/>
              </w:rPr>
              <w:t xml:space="preserve">specified in the Order Form;  </w:t>
            </w:r>
          </w:p>
        </w:tc>
      </w:tr>
      <w:tr w:rsidR="00AF20D0" w14:paraId="0B76B0AA" w14:textId="77777777">
        <w:trPr>
          <w:trHeight w:val="1810"/>
        </w:trPr>
        <w:tc>
          <w:tcPr>
            <w:tcW w:w="2182" w:type="dxa"/>
            <w:tcBorders>
              <w:top w:val="single" w:sz="4" w:space="0" w:color="000000"/>
              <w:left w:val="single" w:sz="4" w:space="0" w:color="000000"/>
              <w:bottom w:val="single" w:sz="4" w:space="0" w:color="000000"/>
              <w:right w:val="single" w:sz="4" w:space="0" w:color="000000"/>
            </w:tcBorders>
          </w:tcPr>
          <w:p w14:paraId="2FD09F01" w14:textId="77777777" w:rsidR="00AF20D0" w:rsidRDefault="00235498">
            <w:r>
              <w:rPr>
                <w:rFonts w:ascii="Arial" w:eastAsia="Arial" w:hAnsi="Arial" w:cs="Arial"/>
                <w:b/>
                <w:sz w:val="24"/>
              </w:rPr>
              <w:t xml:space="preserve">"IPR Claim"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170B257" w14:textId="77777777" w:rsidR="00AF20D0" w:rsidRDefault="00235498">
            <w:pPr>
              <w:ind w:left="541" w:right="104" w:hanging="288"/>
              <w:jc w:val="both"/>
            </w:pPr>
            <w:r>
              <w:rPr>
                <w:rFonts w:ascii="Arial" w:eastAsia="Arial" w:hAnsi="Arial" w:cs="Arial"/>
                <w:sz w:val="24"/>
              </w:rPr>
              <w:t xml:space="preserve">a) any claim of infringement or alleged infringement (including the defence of such infringement or alleged infringement) of any IPR, used to provide the Deliverables or otherwise provided and/or licensed by the Supplier (or to which the Supplier has provided access) to the Relevant Authority in the fulfilment of its obligations under a Contract;  </w:t>
            </w:r>
          </w:p>
        </w:tc>
      </w:tr>
      <w:tr w:rsidR="00AF20D0" w14:paraId="1756B805" w14:textId="77777777">
        <w:trPr>
          <w:trHeight w:val="1255"/>
        </w:trPr>
        <w:tc>
          <w:tcPr>
            <w:tcW w:w="2182" w:type="dxa"/>
            <w:tcBorders>
              <w:top w:val="single" w:sz="4" w:space="0" w:color="000000"/>
              <w:left w:val="single" w:sz="4" w:space="0" w:color="000000"/>
              <w:bottom w:val="single" w:sz="4" w:space="0" w:color="000000"/>
              <w:right w:val="single" w:sz="4" w:space="0" w:color="000000"/>
            </w:tcBorders>
          </w:tcPr>
          <w:p w14:paraId="63642360" w14:textId="77777777" w:rsidR="00AF20D0" w:rsidRDefault="00235498">
            <w:r>
              <w:rPr>
                <w:rFonts w:ascii="Arial" w:eastAsia="Arial" w:hAnsi="Arial" w:cs="Arial"/>
                <w:b/>
                <w:sz w:val="24"/>
              </w:rPr>
              <w:t xml:space="preserve">"IR35"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3AE0DDE" w14:textId="77777777" w:rsidR="00AF20D0" w:rsidRDefault="00235498">
            <w:pPr>
              <w:ind w:left="279" w:right="110" w:hanging="170"/>
              <w:jc w:val="both"/>
            </w:pPr>
            <w:r>
              <w:rPr>
                <w:rFonts w:ascii="Arial" w:eastAsia="Arial" w:hAnsi="Arial" w:cs="Arial"/>
              </w:rPr>
              <w:t xml:space="preserve"> </w:t>
            </w:r>
            <w:r>
              <w:rPr>
                <w:rFonts w:ascii="Arial" w:eastAsia="Arial" w:hAnsi="Arial" w:cs="Arial"/>
                <w:sz w:val="24"/>
              </w:rPr>
              <w:t xml:space="preserve">the off-payroll rules requiring individuals who work through their company pay the same tax and National Insurance contributions as an employee which can be found online at:  </w:t>
            </w:r>
            <w:hyperlink r:id="rId240">
              <w:r>
                <w:rPr>
                  <w:rFonts w:ascii="Arial" w:eastAsia="Arial" w:hAnsi="Arial" w:cs="Arial"/>
                  <w:color w:val="0000FF"/>
                  <w:sz w:val="24"/>
                  <w:u w:val="single" w:color="0000FF"/>
                </w:rPr>
                <w:t>https://www.gov.uk/guidance/ir3</w:t>
              </w:r>
            </w:hyperlink>
            <w:hyperlink r:id="rId241">
              <w:r>
                <w:rPr>
                  <w:rFonts w:ascii="Arial" w:eastAsia="Arial" w:hAnsi="Arial" w:cs="Arial"/>
                  <w:color w:val="0000FF"/>
                  <w:sz w:val="24"/>
                  <w:u w:val="single" w:color="0000FF"/>
                </w:rPr>
                <w:t>5</w:t>
              </w:r>
            </w:hyperlink>
            <w:hyperlink r:id="rId242">
              <w:r>
                <w:rPr>
                  <w:rFonts w:ascii="Arial" w:eastAsia="Arial" w:hAnsi="Arial" w:cs="Arial"/>
                  <w:color w:val="0000FF"/>
                  <w:sz w:val="24"/>
                  <w:u w:val="single" w:color="0000FF"/>
                </w:rPr>
                <w:t>-</w:t>
              </w:r>
            </w:hyperlink>
            <w:hyperlink r:id="rId243">
              <w:r>
                <w:rPr>
                  <w:rFonts w:ascii="Arial" w:eastAsia="Arial" w:hAnsi="Arial" w:cs="Arial"/>
                  <w:color w:val="0000FF"/>
                  <w:sz w:val="24"/>
                  <w:u w:val="single" w:color="0000FF"/>
                </w:rPr>
                <w:t>fin</w:t>
              </w:r>
            </w:hyperlink>
            <w:hyperlink r:id="rId244">
              <w:r>
                <w:rPr>
                  <w:rFonts w:ascii="Arial" w:eastAsia="Arial" w:hAnsi="Arial" w:cs="Arial"/>
                  <w:color w:val="0000FF"/>
                  <w:sz w:val="24"/>
                  <w:u w:val="single" w:color="0000FF"/>
                </w:rPr>
                <w:t>d</w:t>
              </w:r>
            </w:hyperlink>
            <w:hyperlink r:id="rId245">
              <w:r>
                <w:rPr>
                  <w:rFonts w:ascii="Arial" w:eastAsia="Arial" w:hAnsi="Arial" w:cs="Arial"/>
                  <w:color w:val="0000FF"/>
                  <w:sz w:val="24"/>
                  <w:u w:val="single" w:color="0000FF"/>
                </w:rPr>
                <w:t>-</w:t>
              </w:r>
            </w:hyperlink>
            <w:hyperlink r:id="rId246">
              <w:r>
                <w:rPr>
                  <w:rFonts w:ascii="Arial" w:eastAsia="Arial" w:hAnsi="Arial" w:cs="Arial"/>
                  <w:color w:val="0000FF"/>
                  <w:sz w:val="24"/>
                  <w:u w:val="single" w:color="0000FF"/>
                </w:rPr>
                <w:t>ou</w:t>
              </w:r>
            </w:hyperlink>
            <w:hyperlink r:id="rId247">
              <w:r>
                <w:rPr>
                  <w:rFonts w:ascii="Arial" w:eastAsia="Arial" w:hAnsi="Arial" w:cs="Arial"/>
                  <w:color w:val="0000FF"/>
                  <w:sz w:val="24"/>
                  <w:u w:val="single" w:color="0000FF"/>
                </w:rPr>
                <w:t>t</w:t>
              </w:r>
            </w:hyperlink>
            <w:hyperlink r:id="rId248">
              <w:r>
                <w:rPr>
                  <w:rFonts w:ascii="Arial" w:eastAsia="Arial" w:hAnsi="Arial" w:cs="Arial"/>
                  <w:color w:val="0000FF"/>
                  <w:sz w:val="24"/>
                  <w:u w:val="single" w:color="0000FF"/>
                </w:rPr>
                <w:t>-</w:t>
              </w:r>
            </w:hyperlink>
            <w:hyperlink r:id="rId249">
              <w:r>
                <w:rPr>
                  <w:rFonts w:ascii="Arial" w:eastAsia="Arial" w:hAnsi="Arial" w:cs="Arial"/>
                  <w:color w:val="0000FF"/>
                  <w:sz w:val="24"/>
                  <w:u w:val="single" w:color="0000FF"/>
                </w:rPr>
                <w:t>i</w:t>
              </w:r>
            </w:hyperlink>
            <w:hyperlink r:id="rId250">
              <w:r>
                <w:rPr>
                  <w:rFonts w:ascii="Arial" w:eastAsia="Arial" w:hAnsi="Arial" w:cs="Arial"/>
                  <w:color w:val="0000FF"/>
                  <w:sz w:val="24"/>
                  <w:u w:val="single" w:color="0000FF"/>
                </w:rPr>
                <w:t>f</w:t>
              </w:r>
            </w:hyperlink>
            <w:hyperlink r:id="rId251">
              <w:r>
                <w:rPr>
                  <w:rFonts w:ascii="Arial" w:eastAsia="Arial" w:hAnsi="Arial" w:cs="Arial"/>
                  <w:color w:val="0000FF"/>
                  <w:sz w:val="24"/>
                  <w:u w:val="single" w:color="0000FF"/>
                </w:rPr>
                <w:t>-</w:t>
              </w:r>
            </w:hyperlink>
            <w:hyperlink r:id="rId252">
              <w:r>
                <w:rPr>
                  <w:rFonts w:ascii="Arial" w:eastAsia="Arial" w:hAnsi="Arial" w:cs="Arial"/>
                  <w:color w:val="0000FF"/>
                  <w:sz w:val="24"/>
                  <w:u w:val="single" w:color="0000FF"/>
                </w:rPr>
                <w:t>i</w:t>
              </w:r>
            </w:hyperlink>
            <w:hyperlink r:id="rId253">
              <w:r>
                <w:rPr>
                  <w:rFonts w:ascii="Arial" w:eastAsia="Arial" w:hAnsi="Arial" w:cs="Arial"/>
                  <w:color w:val="0000FF"/>
                  <w:sz w:val="24"/>
                  <w:u w:val="single" w:color="0000FF"/>
                </w:rPr>
                <w:t>t</w:t>
              </w:r>
            </w:hyperlink>
            <w:hyperlink r:id="rId254">
              <w:r>
                <w:rPr>
                  <w:rFonts w:ascii="Arial" w:eastAsia="Arial" w:hAnsi="Arial" w:cs="Arial"/>
                  <w:color w:val="0000FF"/>
                  <w:sz w:val="24"/>
                  <w:u w:val="single" w:color="0000FF"/>
                </w:rPr>
                <w:t>-</w:t>
              </w:r>
            </w:hyperlink>
            <w:hyperlink r:id="rId255">
              <w:r>
                <w:rPr>
                  <w:rFonts w:ascii="Arial" w:eastAsia="Arial" w:hAnsi="Arial" w:cs="Arial"/>
                  <w:color w:val="0000FF"/>
                  <w:sz w:val="24"/>
                  <w:u w:val="single" w:color="0000FF"/>
                </w:rPr>
                <w:t>applie</w:t>
              </w:r>
            </w:hyperlink>
            <w:hyperlink r:id="rId256">
              <w:r>
                <w:rPr>
                  <w:rFonts w:ascii="Arial" w:eastAsia="Arial" w:hAnsi="Arial" w:cs="Arial"/>
                  <w:color w:val="0000FF"/>
                  <w:sz w:val="24"/>
                  <w:u w:val="single" w:color="0000FF"/>
                </w:rPr>
                <w:t>s</w:t>
              </w:r>
            </w:hyperlink>
            <w:hyperlink r:id="rId257">
              <w:r>
                <w:rPr>
                  <w:rFonts w:ascii="Arial" w:eastAsia="Arial" w:hAnsi="Arial" w:cs="Arial"/>
                  <w:sz w:val="24"/>
                </w:rPr>
                <w:t xml:space="preserve">; </w:t>
              </w:r>
            </w:hyperlink>
            <w:r>
              <w:rPr>
                <w:rFonts w:ascii="Arial" w:eastAsia="Arial" w:hAnsi="Arial" w:cs="Arial"/>
                <w:sz w:val="24"/>
              </w:rPr>
              <w:t xml:space="preserve"> </w:t>
            </w:r>
          </w:p>
        </w:tc>
      </w:tr>
      <w:tr w:rsidR="00AF20D0" w14:paraId="252F0FA5" w14:textId="77777777">
        <w:trPr>
          <w:trHeight w:val="984"/>
        </w:trPr>
        <w:tc>
          <w:tcPr>
            <w:tcW w:w="2182" w:type="dxa"/>
            <w:tcBorders>
              <w:top w:val="single" w:sz="4" w:space="0" w:color="000000"/>
              <w:left w:val="single" w:sz="4" w:space="0" w:color="000000"/>
              <w:bottom w:val="single" w:sz="4" w:space="0" w:color="000000"/>
              <w:right w:val="single" w:sz="4" w:space="0" w:color="000000"/>
            </w:tcBorders>
          </w:tcPr>
          <w:p w14:paraId="74DE5E65" w14:textId="77777777" w:rsidR="00AF20D0" w:rsidRDefault="00235498">
            <w:pPr>
              <w:spacing w:after="59"/>
            </w:pPr>
            <w:r>
              <w:rPr>
                <w:rFonts w:ascii="Arial" w:eastAsia="Arial" w:hAnsi="Arial" w:cs="Arial"/>
                <w:b/>
                <w:sz w:val="24"/>
              </w:rPr>
              <w:t xml:space="preserve">“Joint Controller </w:t>
            </w:r>
            <w:r>
              <w:rPr>
                <w:rFonts w:ascii="Arial" w:eastAsia="Arial" w:hAnsi="Arial" w:cs="Arial"/>
                <w:sz w:val="24"/>
              </w:rPr>
              <w:t xml:space="preserve"> </w:t>
            </w:r>
          </w:p>
          <w:p w14:paraId="11D84CF1" w14:textId="77777777" w:rsidR="00AF20D0" w:rsidRDefault="00235498">
            <w:r>
              <w:rPr>
                <w:rFonts w:ascii="Arial" w:eastAsia="Arial" w:hAnsi="Arial" w:cs="Arial"/>
                <w:b/>
                <w:sz w:val="24"/>
              </w:rPr>
              <w:t xml:space="preserve">Agreement”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20C83F5" w14:textId="77777777" w:rsidR="00AF20D0" w:rsidRDefault="00235498">
            <w:pPr>
              <w:ind w:left="279" w:right="107" w:hanging="170"/>
              <w:jc w:val="both"/>
            </w:pPr>
            <w:r>
              <w:rPr>
                <w:rFonts w:ascii="Arial" w:eastAsia="Arial" w:hAnsi="Arial" w:cs="Arial"/>
              </w:rPr>
              <w:t xml:space="preserve"> </w:t>
            </w:r>
            <w:r>
              <w:rPr>
                <w:rFonts w:ascii="Arial" w:eastAsia="Arial" w:hAnsi="Arial" w:cs="Arial"/>
                <w:sz w:val="24"/>
              </w:rPr>
              <w:t>the agreement (if any) entered into between the Relevant Authority and the Supplier substantially in the form set out in Annex 2 of Joint Schedule 11 (</w:t>
            </w:r>
            <w:r>
              <w:rPr>
                <w:rFonts w:ascii="Arial" w:eastAsia="Arial" w:hAnsi="Arial" w:cs="Arial"/>
                <w:i/>
                <w:sz w:val="24"/>
              </w:rPr>
              <w:t>Processing Data</w:t>
            </w:r>
            <w:r>
              <w:rPr>
                <w:rFonts w:ascii="Arial" w:eastAsia="Arial" w:hAnsi="Arial" w:cs="Arial"/>
                <w:sz w:val="24"/>
              </w:rPr>
              <w:t xml:space="preserve">);  </w:t>
            </w:r>
          </w:p>
        </w:tc>
      </w:tr>
      <w:tr w:rsidR="00AF20D0" w14:paraId="7F100D31"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1977E4EA" w14:textId="77777777" w:rsidR="00AF20D0" w:rsidRDefault="00235498">
            <w:pPr>
              <w:spacing w:after="57"/>
            </w:pPr>
            <w:r>
              <w:rPr>
                <w:rFonts w:ascii="Arial" w:eastAsia="Arial" w:hAnsi="Arial" w:cs="Arial"/>
                <w:b/>
                <w:sz w:val="24"/>
              </w:rPr>
              <w:t xml:space="preserve">“Joint </w:t>
            </w:r>
            <w:r>
              <w:rPr>
                <w:rFonts w:ascii="Arial" w:eastAsia="Arial" w:hAnsi="Arial" w:cs="Arial"/>
                <w:sz w:val="24"/>
              </w:rPr>
              <w:t xml:space="preserve"> </w:t>
            </w:r>
          </w:p>
          <w:p w14:paraId="2795B2C9" w14:textId="77777777" w:rsidR="00AF20D0" w:rsidRDefault="00235498">
            <w:r>
              <w:rPr>
                <w:rFonts w:ascii="Arial" w:eastAsia="Arial" w:hAnsi="Arial" w:cs="Arial"/>
                <w:b/>
                <w:sz w:val="24"/>
              </w:rPr>
              <w:t xml:space="preserve">Controllers”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4F89154" w14:textId="77777777" w:rsidR="00AF20D0" w:rsidRDefault="00235498">
            <w:pPr>
              <w:ind w:left="109"/>
            </w:pPr>
            <w:r>
              <w:rPr>
                <w:rFonts w:ascii="Arial" w:eastAsia="Arial" w:hAnsi="Arial" w:cs="Arial"/>
              </w:rPr>
              <w:t xml:space="preserve"> </w:t>
            </w:r>
            <w:r>
              <w:rPr>
                <w:rFonts w:ascii="Arial" w:eastAsia="Arial" w:hAnsi="Arial" w:cs="Arial"/>
                <w:sz w:val="24"/>
              </w:rPr>
              <w:t xml:space="preserve">where two or more Controllers jointly determine the purposes and  </w:t>
            </w:r>
          </w:p>
          <w:p w14:paraId="3EEC01DB" w14:textId="77777777" w:rsidR="00AF20D0" w:rsidRDefault="00235498">
            <w:pPr>
              <w:ind w:left="279"/>
            </w:pPr>
            <w:r>
              <w:rPr>
                <w:rFonts w:ascii="Arial" w:eastAsia="Arial" w:hAnsi="Arial" w:cs="Arial"/>
                <w:sz w:val="24"/>
              </w:rPr>
              <w:t xml:space="preserve">means of Processing;  </w:t>
            </w:r>
          </w:p>
        </w:tc>
      </w:tr>
      <w:tr w:rsidR="00AF20D0" w14:paraId="5F38E24F"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25D6FA74" w14:textId="77777777" w:rsidR="00AF20D0" w:rsidRDefault="00235498">
            <w:r>
              <w:rPr>
                <w:rFonts w:ascii="Arial" w:eastAsia="Arial" w:hAnsi="Arial" w:cs="Arial"/>
                <w:b/>
                <w:sz w:val="24"/>
              </w:rPr>
              <w:t xml:space="preserve">"Key Personnel"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352EC1D" w14:textId="77777777" w:rsidR="00AF20D0" w:rsidRDefault="00235498">
            <w:pPr>
              <w:ind w:left="109"/>
            </w:pPr>
            <w:r>
              <w:rPr>
                <w:rFonts w:ascii="Arial" w:eastAsia="Arial" w:hAnsi="Arial" w:cs="Arial"/>
              </w:rPr>
              <w:t xml:space="preserve"> </w:t>
            </w:r>
            <w:r>
              <w:rPr>
                <w:rFonts w:ascii="Arial" w:eastAsia="Arial" w:hAnsi="Arial" w:cs="Arial"/>
                <w:sz w:val="24"/>
              </w:rPr>
              <w:t xml:space="preserve">the individuals (if any) identified as such in the Order Form;  </w:t>
            </w:r>
          </w:p>
        </w:tc>
      </w:tr>
      <w:tr w:rsidR="00AF20D0" w14:paraId="169018AB" w14:textId="77777777">
        <w:trPr>
          <w:trHeight w:val="703"/>
        </w:trPr>
        <w:tc>
          <w:tcPr>
            <w:tcW w:w="2182" w:type="dxa"/>
            <w:tcBorders>
              <w:top w:val="single" w:sz="4" w:space="0" w:color="000000"/>
              <w:left w:val="single" w:sz="4" w:space="0" w:color="000000"/>
              <w:bottom w:val="single" w:sz="4" w:space="0" w:color="000000"/>
              <w:right w:val="single" w:sz="4" w:space="0" w:color="000000"/>
            </w:tcBorders>
          </w:tcPr>
          <w:p w14:paraId="244EDF5F" w14:textId="77777777" w:rsidR="00AF20D0" w:rsidRDefault="00235498">
            <w:r>
              <w:rPr>
                <w:rFonts w:ascii="Arial" w:eastAsia="Arial" w:hAnsi="Arial" w:cs="Arial"/>
                <w:b/>
                <w:sz w:val="24"/>
              </w:rPr>
              <w:t>"Key Sub-</w:t>
            </w:r>
            <w:r>
              <w:rPr>
                <w:rFonts w:ascii="Arial" w:eastAsia="Arial" w:hAnsi="Arial" w:cs="Arial"/>
                <w:sz w:val="24"/>
              </w:rPr>
              <w:t xml:space="preserve"> </w:t>
            </w:r>
          </w:p>
          <w:p w14:paraId="00DBFDDB" w14:textId="77777777" w:rsidR="00AF20D0" w:rsidRDefault="00235498">
            <w:r>
              <w:rPr>
                <w:rFonts w:ascii="Arial" w:eastAsia="Arial" w:hAnsi="Arial" w:cs="Arial"/>
                <w:b/>
                <w:sz w:val="24"/>
              </w:rPr>
              <w:t xml:space="preserve">Contract"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2A672D5" w14:textId="77777777" w:rsidR="00AF20D0" w:rsidRDefault="00235498">
            <w:pPr>
              <w:ind w:left="109"/>
            </w:pPr>
            <w:r>
              <w:rPr>
                <w:rFonts w:ascii="Arial" w:eastAsia="Arial" w:hAnsi="Arial" w:cs="Arial"/>
              </w:rPr>
              <w:t xml:space="preserve"> </w:t>
            </w:r>
            <w:r>
              <w:rPr>
                <w:rFonts w:ascii="Arial" w:eastAsia="Arial" w:hAnsi="Arial" w:cs="Arial"/>
                <w:sz w:val="24"/>
              </w:rPr>
              <w:t xml:space="preserve">each Sub-Contract with a Key Subcontractor;  </w:t>
            </w:r>
          </w:p>
        </w:tc>
      </w:tr>
      <w:tr w:rsidR="00AF20D0" w14:paraId="1091237B" w14:textId="77777777">
        <w:trPr>
          <w:trHeight w:val="3982"/>
        </w:trPr>
        <w:tc>
          <w:tcPr>
            <w:tcW w:w="2182" w:type="dxa"/>
            <w:tcBorders>
              <w:top w:val="single" w:sz="4" w:space="0" w:color="000000"/>
              <w:left w:val="single" w:sz="4" w:space="0" w:color="000000"/>
              <w:bottom w:val="single" w:sz="4" w:space="0" w:color="000000"/>
              <w:right w:val="single" w:sz="4" w:space="0" w:color="000000"/>
            </w:tcBorders>
          </w:tcPr>
          <w:p w14:paraId="310F1B72" w14:textId="77777777" w:rsidR="00AF20D0" w:rsidRDefault="00235498">
            <w:r>
              <w:rPr>
                <w:rFonts w:ascii="Arial" w:eastAsia="Arial" w:hAnsi="Arial" w:cs="Arial"/>
                <w:b/>
                <w:sz w:val="24"/>
              </w:rPr>
              <w:t xml:space="preserve">"Key </w:t>
            </w:r>
            <w:r>
              <w:rPr>
                <w:rFonts w:ascii="Arial" w:eastAsia="Arial" w:hAnsi="Arial" w:cs="Arial"/>
                <w:sz w:val="24"/>
              </w:rPr>
              <w:t xml:space="preserve"> </w:t>
            </w:r>
          </w:p>
          <w:p w14:paraId="2B9CB2E7" w14:textId="77777777" w:rsidR="00AF20D0" w:rsidRDefault="00235498">
            <w:r>
              <w:rPr>
                <w:rFonts w:ascii="Arial" w:eastAsia="Arial" w:hAnsi="Arial" w:cs="Arial"/>
                <w:b/>
                <w:sz w:val="24"/>
              </w:rPr>
              <w:t xml:space="preserve">Subcontractor"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58818E1" w14:textId="77777777" w:rsidR="00AF20D0" w:rsidRDefault="00235498">
            <w:pPr>
              <w:spacing w:after="98"/>
              <w:ind w:left="109"/>
            </w:pPr>
            <w:r>
              <w:rPr>
                <w:rFonts w:ascii="Arial" w:eastAsia="Arial" w:hAnsi="Arial" w:cs="Arial"/>
              </w:rPr>
              <w:t xml:space="preserve"> </w:t>
            </w:r>
            <w:r>
              <w:rPr>
                <w:rFonts w:ascii="Arial" w:eastAsia="Arial" w:hAnsi="Arial" w:cs="Arial"/>
                <w:sz w:val="24"/>
              </w:rPr>
              <w:t xml:space="preserve">any Subcontractor:  </w:t>
            </w:r>
          </w:p>
          <w:p w14:paraId="412F4079" w14:textId="77777777" w:rsidR="00AF20D0" w:rsidRDefault="00235498" w:rsidP="009D61DA">
            <w:pPr>
              <w:numPr>
                <w:ilvl w:val="0"/>
                <w:numId w:val="177"/>
              </w:numPr>
              <w:ind w:right="113" w:hanging="288"/>
              <w:jc w:val="both"/>
            </w:pPr>
            <w:r>
              <w:rPr>
                <w:rFonts w:ascii="Arial" w:eastAsia="Arial" w:hAnsi="Arial" w:cs="Arial"/>
                <w:sz w:val="24"/>
              </w:rPr>
              <w:t xml:space="preserve">which is relied upon to deliver any work package within the  </w:t>
            </w:r>
          </w:p>
          <w:p w14:paraId="4CC9441D" w14:textId="77777777" w:rsidR="00AF20D0" w:rsidRDefault="00235498">
            <w:pPr>
              <w:spacing w:after="98"/>
              <w:ind w:left="541"/>
            </w:pPr>
            <w:r>
              <w:rPr>
                <w:rFonts w:ascii="Arial" w:eastAsia="Arial" w:hAnsi="Arial" w:cs="Arial"/>
                <w:sz w:val="24"/>
              </w:rPr>
              <w:t xml:space="preserve">Deliverables in their entirety; and/or  </w:t>
            </w:r>
          </w:p>
          <w:p w14:paraId="6046E46D" w14:textId="77777777" w:rsidR="00AF20D0" w:rsidRDefault="00235498" w:rsidP="009D61DA">
            <w:pPr>
              <w:numPr>
                <w:ilvl w:val="0"/>
                <w:numId w:val="177"/>
              </w:numPr>
              <w:spacing w:after="121" w:line="240" w:lineRule="auto"/>
              <w:ind w:right="113" w:hanging="288"/>
              <w:jc w:val="both"/>
            </w:pPr>
            <w:r>
              <w:rPr>
                <w:rFonts w:ascii="Arial" w:eastAsia="Arial" w:hAnsi="Arial" w:cs="Arial"/>
                <w:sz w:val="24"/>
              </w:rPr>
              <w:t xml:space="preserve">which, in the opinion of CCS or the Buyer performs (or would perform if appointed) a critical role in the provision of all or any part of the Deliverables; and/or  </w:t>
            </w:r>
          </w:p>
          <w:p w14:paraId="1AB605E9" w14:textId="77777777" w:rsidR="00AF20D0" w:rsidRDefault="00235498" w:rsidP="009D61DA">
            <w:pPr>
              <w:numPr>
                <w:ilvl w:val="0"/>
                <w:numId w:val="177"/>
              </w:numPr>
              <w:spacing w:line="240" w:lineRule="auto"/>
              <w:ind w:right="113" w:hanging="288"/>
              <w:jc w:val="both"/>
            </w:pPr>
            <w:r>
              <w:rPr>
                <w:rFonts w:ascii="Arial" w:eastAsia="Arial" w:hAnsi="Arial" w:cs="Arial"/>
                <w:sz w:val="24"/>
              </w:rPr>
              <w:t xml:space="preserve">with a Sub-Contract with a contract value which at the time of appointment exceeds (or would exceed if appointed) 10% of the aggregate Charges forecast to be payable under the Order  </w:t>
            </w:r>
          </w:p>
          <w:p w14:paraId="540D8D17" w14:textId="77777777" w:rsidR="00AF20D0" w:rsidRDefault="00235498">
            <w:pPr>
              <w:spacing w:line="346" w:lineRule="auto"/>
              <w:ind w:left="109" w:firstLine="432"/>
              <w:jc w:val="both"/>
            </w:pPr>
            <w:proofErr w:type="gramStart"/>
            <w:r>
              <w:rPr>
                <w:rFonts w:ascii="Arial" w:eastAsia="Arial" w:hAnsi="Arial" w:cs="Arial"/>
                <w:sz w:val="24"/>
              </w:rPr>
              <w:t xml:space="preserve">Contract, </w:t>
            </w:r>
            <w:r>
              <w:rPr>
                <w:rFonts w:ascii="Arial" w:eastAsia="Arial" w:hAnsi="Arial" w:cs="Arial"/>
              </w:rPr>
              <w:t xml:space="preserve"> </w:t>
            </w:r>
            <w:r>
              <w:rPr>
                <w:rFonts w:ascii="Arial" w:eastAsia="Arial" w:hAnsi="Arial" w:cs="Arial"/>
                <w:sz w:val="24"/>
              </w:rPr>
              <w:t>and</w:t>
            </w:r>
            <w:proofErr w:type="gramEnd"/>
            <w:r>
              <w:rPr>
                <w:rFonts w:ascii="Arial" w:eastAsia="Arial" w:hAnsi="Arial" w:cs="Arial"/>
                <w:sz w:val="24"/>
              </w:rPr>
              <w:t xml:space="preserve"> the Supplier shall list all such Key Subcontractors on the  </w:t>
            </w:r>
          </w:p>
          <w:p w14:paraId="26EA9634" w14:textId="77777777" w:rsidR="00AF20D0" w:rsidRDefault="00235498">
            <w:pPr>
              <w:ind w:right="59"/>
              <w:jc w:val="center"/>
            </w:pPr>
            <w:r>
              <w:rPr>
                <w:rFonts w:ascii="Arial" w:eastAsia="Arial" w:hAnsi="Arial" w:cs="Arial"/>
                <w:sz w:val="24"/>
              </w:rPr>
              <w:t xml:space="preserve">Platform and in the Key Subcontractor Section in the Order Form;  </w:t>
            </w:r>
          </w:p>
        </w:tc>
      </w:tr>
      <w:tr w:rsidR="00AF20D0" w14:paraId="0AF3500F"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2B0AF050" w14:textId="77777777" w:rsidR="00AF20D0" w:rsidRDefault="00235498">
            <w:r>
              <w:rPr>
                <w:rFonts w:ascii="Arial" w:eastAsia="Arial" w:hAnsi="Arial" w:cs="Arial"/>
                <w:b/>
                <w:sz w:val="24"/>
              </w:rPr>
              <w:lastRenderedPageBreak/>
              <w:t xml:space="preserve">"Know-How"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DB2039A" w14:textId="77777777" w:rsidR="00AF20D0" w:rsidRDefault="00235498">
            <w:pPr>
              <w:spacing w:after="42"/>
              <w:ind w:left="279" w:right="67" w:hanging="170"/>
              <w:jc w:val="both"/>
            </w:pPr>
            <w:r>
              <w:rPr>
                <w:rFonts w:ascii="Arial" w:eastAsia="Arial" w:hAnsi="Arial" w:cs="Arial"/>
              </w:rPr>
              <w:t xml:space="preserve"> </w:t>
            </w:r>
            <w:r>
              <w:rPr>
                <w:rFonts w:ascii="Arial" w:eastAsia="Arial" w:hAnsi="Arial" w:cs="Arial"/>
                <w:sz w:val="24"/>
              </w:rPr>
              <w:t xml:space="preserve">all ideas, concepts, schemes, information, knowledge, techniques, methodology, and anything else in the nature of know-how relating to the Deliverables but excluding know-how already in the other </w:t>
            </w:r>
          </w:p>
          <w:p w14:paraId="11412349" w14:textId="77777777" w:rsidR="00AF20D0" w:rsidRDefault="00235498">
            <w:pPr>
              <w:ind w:left="279"/>
            </w:pPr>
            <w:r>
              <w:rPr>
                <w:rFonts w:ascii="Arial" w:eastAsia="Arial" w:hAnsi="Arial" w:cs="Arial"/>
                <w:sz w:val="24"/>
              </w:rPr>
              <w:t xml:space="preserve">Party’s possession before the applicable Start Date;  </w:t>
            </w:r>
          </w:p>
        </w:tc>
      </w:tr>
    </w:tbl>
    <w:p w14:paraId="33530D31"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left w:w="5" w:type="dxa"/>
          <w:right w:w="16" w:type="dxa"/>
        </w:tblCellMar>
        <w:tblLook w:val="04A0" w:firstRow="1" w:lastRow="0" w:firstColumn="1" w:lastColumn="0" w:noHBand="0" w:noVBand="1"/>
      </w:tblPr>
      <w:tblGrid>
        <w:gridCol w:w="2182"/>
        <w:gridCol w:w="7568"/>
      </w:tblGrid>
      <w:tr w:rsidR="00AF20D0" w14:paraId="7A435E01" w14:textId="77777777">
        <w:trPr>
          <w:trHeight w:val="1810"/>
        </w:trPr>
        <w:tc>
          <w:tcPr>
            <w:tcW w:w="2182" w:type="dxa"/>
            <w:tcBorders>
              <w:top w:val="single" w:sz="4" w:space="0" w:color="000000"/>
              <w:left w:val="single" w:sz="4" w:space="0" w:color="000000"/>
              <w:bottom w:val="single" w:sz="4" w:space="0" w:color="000000"/>
              <w:right w:val="single" w:sz="4" w:space="0" w:color="000000"/>
            </w:tcBorders>
          </w:tcPr>
          <w:p w14:paraId="142DDE0E" w14:textId="77777777" w:rsidR="00AF20D0" w:rsidRDefault="00235498">
            <w:r>
              <w:rPr>
                <w:rFonts w:ascii="Arial" w:eastAsia="Arial" w:hAnsi="Arial" w:cs="Arial"/>
                <w:b/>
                <w:sz w:val="24"/>
              </w:rPr>
              <w:t xml:space="preserve">"Law"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EAC7CFA" w14:textId="77777777" w:rsidR="00AF20D0" w:rsidRDefault="00235498">
            <w:pPr>
              <w:ind w:left="253" w:right="89"/>
              <w:jc w:val="both"/>
            </w:pPr>
            <w:r>
              <w:rPr>
                <w:rFonts w:ascii="Arial" w:eastAsia="Arial" w:hAnsi="Arial" w:cs="Arial"/>
                <w:sz w:val="24"/>
              </w:rPr>
              <w:t xml:space="preserve">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relevant Party is bound to comply;  </w:t>
            </w:r>
          </w:p>
        </w:tc>
      </w:tr>
      <w:tr w:rsidR="00AF20D0" w14:paraId="608AB68D"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057A4EBE" w14:textId="77777777" w:rsidR="00AF20D0" w:rsidRDefault="00235498">
            <w:r>
              <w:rPr>
                <w:rFonts w:ascii="Arial" w:eastAsia="Arial" w:hAnsi="Arial" w:cs="Arial"/>
                <w:b/>
                <w:sz w:val="24"/>
              </w:rPr>
              <w:t xml:space="preserve">“LED”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02B8499" w14:textId="77777777" w:rsidR="00AF20D0" w:rsidRDefault="00235498">
            <w:pPr>
              <w:ind w:left="109"/>
            </w:pPr>
            <w:r>
              <w:rPr>
                <w:rFonts w:ascii="Arial" w:eastAsia="Arial" w:hAnsi="Arial" w:cs="Arial"/>
              </w:rPr>
              <w:t xml:space="preserve"> </w:t>
            </w:r>
            <w:r>
              <w:rPr>
                <w:rFonts w:ascii="Arial" w:eastAsia="Arial" w:hAnsi="Arial" w:cs="Arial"/>
                <w:sz w:val="24"/>
              </w:rPr>
              <w:t xml:space="preserve">Law Enforcement Directive (Directive (EU) 2016/680);  </w:t>
            </w:r>
          </w:p>
        </w:tc>
      </w:tr>
      <w:tr w:rsidR="00AF20D0" w14:paraId="4EF2E787" w14:textId="77777777">
        <w:trPr>
          <w:trHeight w:val="1534"/>
        </w:trPr>
        <w:tc>
          <w:tcPr>
            <w:tcW w:w="2182" w:type="dxa"/>
            <w:tcBorders>
              <w:top w:val="single" w:sz="4" w:space="0" w:color="000000"/>
              <w:left w:val="single" w:sz="4" w:space="0" w:color="000000"/>
              <w:bottom w:val="single" w:sz="4" w:space="0" w:color="000000"/>
              <w:right w:val="single" w:sz="4" w:space="0" w:color="000000"/>
            </w:tcBorders>
          </w:tcPr>
          <w:p w14:paraId="448A1850" w14:textId="77777777" w:rsidR="00AF20D0" w:rsidRDefault="00235498">
            <w:r>
              <w:rPr>
                <w:rFonts w:ascii="Arial" w:eastAsia="Arial" w:hAnsi="Arial" w:cs="Arial"/>
                <w:b/>
                <w:sz w:val="24"/>
              </w:rPr>
              <w:t xml:space="preserve">"Losses"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0D38DC8" w14:textId="77777777" w:rsidR="00AF20D0" w:rsidRDefault="00235498">
            <w:pPr>
              <w:ind w:left="279" w:right="93" w:hanging="170"/>
              <w:jc w:val="both"/>
            </w:pPr>
            <w:r>
              <w:rPr>
                <w:rFonts w:ascii="Arial" w:eastAsia="Arial" w:hAnsi="Arial" w:cs="Arial"/>
              </w:rPr>
              <w:t xml:space="preserve"> </w:t>
            </w:r>
            <w:r>
              <w:rPr>
                <w:rFonts w:ascii="Arial" w:eastAsia="Arial" w:hAnsi="Arial" w:cs="Arial"/>
                <w:sz w:val="24"/>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rFonts w:ascii="Arial" w:eastAsia="Arial" w:hAnsi="Arial" w:cs="Arial"/>
                <w:b/>
                <w:sz w:val="24"/>
              </w:rPr>
              <w:t>Loss</w:t>
            </w:r>
            <w:r>
              <w:rPr>
                <w:rFonts w:ascii="Arial" w:eastAsia="Arial" w:hAnsi="Arial" w:cs="Arial"/>
                <w:sz w:val="24"/>
              </w:rPr>
              <w:t xml:space="preserve">" shall be interpreted accordingly;  </w:t>
            </w:r>
          </w:p>
        </w:tc>
      </w:tr>
      <w:tr w:rsidR="00AF20D0" w14:paraId="023617F8" w14:textId="77777777">
        <w:trPr>
          <w:trHeight w:val="708"/>
        </w:trPr>
        <w:tc>
          <w:tcPr>
            <w:tcW w:w="2182" w:type="dxa"/>
            <w:tcBorders>
              <w:top w:val="single" w:sz="4" w:space="0" w:color="000000"/>
              <w:left w:val="single" w:sz="4" w:space="0" w:color="000000"/>
              <w:bottom w:val="single" w:sz="4" w:space="0" w:color="000000"/>
              <w:right w:val="single" w:sz="4" w:space="0" w:color="000000"/>
            </w:tcBorders>
          </w:tcPr>
          <w:p w14:paraId="57A916E3" w14:textId="77777777" w:rsidR="00AF20D0" w:rsidRDefault="00235498">
            <w:r>
              <w:rPr>
                <w:rFonts w:ascii="Arial" w:eastAsia="Arial" w:hAnsi="Arial" w:cs="Arial"/>
                <w:b/>
                <w:sz w:val="24"/>
              </w:rPr>
              <w:t xml:space="preserve">"Man Day"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CDFD68A"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7.5 Man Hours, whether or not such hours are worked consecutively and whether or not they are worked on the same day;  </w:t>
            </w:r>
          </w:p>
        </w:tc>
      </w:tr>
      <w:tr w:rsidR="00AF20D0" w14:paraId="3719DBF8" w14:textId="77777777">
        <w:trPr>
          <w:trHeight w:val="1255"/>
        </w:trPr>
        <w:tc>
          <w:tcPr>
            <w:tcW w:w="2182" w:type="dxa"/>
            <w:tcBorders>
              <w:top w:val="single" w:sz="4" w:space="0" w:color="000000"/>
              <w:left w:val="single" w:sz="4" w:space="0" w:color="000000"/>
              <w:bottom w:val="single" w:sz="4" w:space="0" w:color="000000"/>
              <w:right w:val="single" w:sz="4" w:space="0" w:color="000000"/>
            </w:tcBorders>
          </w:tcPr>
          <w:p w14:paraId="70424288" w14:textId="77777777" w:rsidR="00AF20D0" w:rsidRDefault="00235498">
            <w:r>
              <w:rPr>
                <w:rFonts w:ascii="Arial" w:eastAsia="Arial" w:hAnsi="Arial" w:cs="Arial"/>
                <w:b/>
                <w:sz w:val="24"/>
              </w:rPr>
              <w:t xml:space="preserve">"Man Hours"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8FF5983" w14:textId="77777777" w:rsidR="00AF20D0" w:rsidRDefault="00235498">
            <w:pPr>
              <w:ind w:left="279" w:right="96" w:hanging="170"/>
              <w:jc w:val="both"/>
            </w:pPr>
            <w:r>
              <w:rPr>
                <w:rFonts w:ascii="Arial" w:eastAsia="Arial" w:hAnsi="Arial" w:cs="Arial"/>
              </w:rPr>
              <w:t xml:space="preserve"> </w:t>
            </w:r>
            <w:r>
              <w:rPr>
                <w:rFonts w:ascii="Arial" w:eastAsia="Arial" w:hAnsi="Arial" w:cs="Arial"/>
                <w:sz w:val="24"/>
              </w:rPr>
              <w:t xml:space="preserve">the hours spent by the Supplier Staff properly working on the provision of the Deliverables including time spent travelling (other than to and from the Supplier's offices, or to and from the Sites) but excluding lunch breaks;  </w:t>
            </w:r>
          </w:p>
        </w:tc>
      </w:tr>
      <w:tr w:rsidR="00AF20D0" w14:paraId="10C82934"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761889B7" w14:textId="77777777" w:rsidR="00AF20D0" w:rsidRDefault="00235498">
            <w:r>
              <w:rPr>
                <w:rFonts w:ascii="Arial" w:eastAsia="Arial" w:hAnsi="Arial" w:cs="Arial"/>
                <w:b/>
                <w:sz w:val="24"/>
              </w:rPr>
              <w:t xml:space="preserve">"Management </w:t>
            </w:r>
            <w:r>
              <w:rPr>
                <w:rFonts w:ascii="Arial" w:eastAsia="Arial" w:hAnsi="Arial" w:cs="Arial"/>
                <w:sz w:val="24"/>
              </w:rPr>
              <w:t xml:space="preserve"> </w:t>
            </w:r>
          </w:p>
          <w:p w14:paraId="26681C68" w14:textId="77777777" w:rsidR="00AF20D0" w:rsidRDefault="00235498">
            <w:r>
              <w:rPr>
                <w:rFonts w:ascii="Arial" w:eastAsia="Arial" w:hAnsi="Arial" w:cs="Arial"/>
                <w:b/>
                <w:sz w:val="24"/>
              </w:rPr>
              <w:t xml:space="preserve">Information"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3167D0E"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the management information specified in DPS Schedule 5 (Management Levy and Information);  </w:t>
            </w:r>
          </w:p>
        </w:tc>
      </w:tr>
      <w:tr w:rsidR="00AF20D0" w14:paraId="30865A01"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69E15C53" w14:textId="77777777" w:rsidR="00AF20D0" w:rsidRDefault="00235498">
            <w:r>
              <w:rPr>
                <w:rFonts w:ascii="Arial" w:eastAsia="Arial" w:hAnsi="Arial" w:cs="Arial"/>
                <w:b/>
                <w:sz w:val="24"/>
              </w:rPr>
              <w:t xml:space="preserve">"Management </w:t>
            </w:r>
            <w:r>
              <w:rPr>
                <w:rFonts w:ascii="Arial" w:eastAsia="Arial" w:hAnsi="Arial" w:cs="Arial"/>
                <w:sz w:val="24"/>
              </w:rPr>
              <w:t xml:space="preserve"> </w:t>
            </w:r>
          </w:p>
          <w:p w14:paraId="059FC1FC" w14:textId="77777777" w:rsidR="00AF20D0" w:rsidRDefault="00235498">
            <w:r>
              <w:rPr>
                <w:rFonts w:ascii="Arial" w:eastAsia="Arial" w:hAnsi="Arial" w:cs="Arial"/>
                <w:b/>
                <w:sz w:val="24"/>
              </w:rPr>
              <w:t xml:space="preserve">Levy"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CE18E40" w14:textId="77777777" w:rsidR="00AF20D0" w:rsidRDefault="00235498">
            <w:pPr>
              <w:ind w:left="109"/>
            </w:pPr>
            <w:r>
              <w:rPr>
                <w:rFonts w:ascii="Arial" w:eastAsia="Arial" w:hAnsi="Arial" w:cs="Arial"/>
              </w:rPr>
              <w:t xml:space="preserve"> </w:t>
            </w:r>
            <w:r>
              <w:rPr>
                <w:rFonts w:ascii="Arial" w:eastAsia="Arial" w:hAnsi="Arial" w:cs="Arial"/>
                <w:sz w:val="24"/>
              </w:rPr>
              <w:t>the sum specified on the Platform payable by the Supplier to CCS in</w:t>
            </w:r>
          </w:p>
          <w:p w14:paraId="541B25CF" w14:textId="77777777" w:rsidR="00AF20D0" w:rsidRDefault="00235498">
            <w:pPr>
              <w:ind w:left="279"/>
            </w:pPr>
            <w:r>
              <w:rPr>
                <w:rFonts w:ascii="Arial" w:eastAsia="Arial" w:hAnsi="Arial" w:cs="Arial"/>
                <w:sz w:val="24"/>
              </w:rPr>
              <w:t xml:space="preserve">accordance with DPS Schedule 5 (Management Levy </w:t>
            </w:r>
            <w:proofErr w:type="gramStart"/>
            <w:r>
              <w:rPr>
                <w:rFonts w:ascii="Arial" w:eastAsia="Arial" w:hAnsi="Arial" w:cs="Arial"/>
                <w:sz w:val="24"/>
              </w:rPr>
              <w:t>and  Information</w:t>
            </w:r>
            <w:proofErr w:type="gramEnd"/>
            <w:r>
              <w:rPr>
                <w:rFonts w:ascii="Arial" w:eastAsia="Arial" w:hAnsi="Arial" w:cs="Arial"/>
                <w:sz w:val="24"/>
              </w:rPr>
              <w:t xml:space="preserve">);  </w:t>
            </w:r>
          </w:p>
        </w:tc>
      </w:tr>
      <w:tr w:rsidR="00AF20D0" w14:paraId="2FFF90F1"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2D37B01B" w14:textId="77777777" w:rsidR="00AF20D0" w:rsidRDefault="00235498">
            <w:r>
              <w:rPr>
                <w:rFonts w:ascii="Arial" w:eastAsia="Arial" w:hAnsi="Arial" w:cs="Arial"/>
                <w:b/>
                <w:sz w:val="24"/>
              </w:rPr>
              <w:t xml:space="preserve">"Marketing </w:t>
            </w:r>
            <w:r>
              <w:rPr>
                <w:rFonts w:ascii="Arial" w:eastAsia="Arial" w:hAnsi="Arial" w:cs="Arial"/>
                <w:sz w:val="24"/>
              </w:rPr>
              <w:t xml:space="preserve"> </w:t>
            </w:r>
          </w:p>
          <w:p w14:paraId="4C6BCA2F" w14:textId="77777777" w:rsidR="00AF20D0" w:rsidRDefault="00235498">
            <w:r>
              <w:rPr>
                <w:rFonts w:ascii="Arial" w:eastAsia="Arial" w:hAnsi="Arial" w:cs="Arial"/>
                <w:b/>
                <w:sz w:val="24"/>
              </w:rPr>
              <w:t xml:space="preserve">Contact"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E3846C3" w14:textId="77777777" w:rsidR="00AF20D0" w:rsidRDefault="00235498">
            <w:pPr>
              <w:ind w:left="109"/>
            </w:pPr>
            <w:r>
              <w:rPr>
                <w:rFonts w:ascii="Arial" w:eastAsia="Arial" w:hAnsi="Arial" w:cs="Arial"/>
              </w:rPr>
              <w:t xml:space="preserve"> </w:t>
            </w:r>
            <w:r>
              <w:rPr>
                <w:rFonts w:ascii="Arial" w:eastAsia="Arial" w:hAnsi="Arial" w:cs="Arial"/>
                <w:sz w:val="24"/>
              </w:rPr>
              <w:t xml:space="preserve">shall be the person identified in the DPS Appointment Form;  </w:t>
            </w:r>
          </w:p>
        </w:tc>
      </w:tr>
      <w:tr w:rsidR="00AF20D0" w14:paraId="77CEAD90" w14:textId="77777777">
        <w:trPr>
          <w:trHeight w:val="703"/>
        </w:trPr>
        <w:tc>
          <w:tcPr>
            <w:tcW w:w="2182" w:type="dxa"/>
            <w:tcBorders>
              <w:top w:val="single" w:sz="4" w:space="0" w:color="000000"/>
              <w:left w:val="single" w:sz="4" w:space="0" w:color="000000"/>
              <w:bottom w:val="single" w:sz="4" w:space="0" w:color="000000"/>
              <w:right w:val="single" w:sz="4" w:space="0" w:color="000000"/>
            </w:tcBorders>
          </w:tcPr>
          <w:p w14:paraId="7A6828D1" w14:textId="77777777" w:rsidR="00AF20D0" w:rsidRDefault="00235498">
            <w:r>
              <w:rPr>
                <w:rFonts w:ascii="Arial" w:eastAsia="Arial" w:hAnsi="Arial" w:cs="Arial"/>
                <w:b/>
                <w:sz w:val="24"/>
              </w:rPr>
              <w:t xml:space="preserve">“MI Default”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8F2CDC5" w14:textId="77777777" w:rsidR="00AF20D0" w:rsidRDefault="00235498">
            <w:pPr>
              <w:ind w:left="109"/>
            </w:pPr>
            <w:r>
              <w:rPr>
                <w:rFonts w:ascii="Arial" w:eastAsia="Arial" w:hAnsi="Arial" w:cs="Arial"/>
              </w:rPr>
              <w:t xml:space="preserve"> </w:t>
            </w:r>
            <w:r>
              <w:rPr>
                <w:rFonts w:ascii="Arial" w:eastAsia="Arial" w:hAnsi="Arial" w:cs="Arial"/>
                <w:color w:val="222222"/>
                <w:sz w:val="24"/>
              </w:rPr>
              <w:t>means when</w:t>
            </w:r>
            <w:r>
              <w:rPr>
                <w:rFonts w:ascii="Arial" w:eastAsia="Arial" w:hAnsi="Arial" w:cs="Arial"/>
                <w:b/>
                <w:color w:val="222222"/>
                <w:sz w:val="24"/>
              </w:rPr>
              <w:t xml:space="preserve"> </w:t>
            </w:r>
            <w:r>
              <w:rPr>
                <w:rFonts w:ascii="Arial" w:eastAsia="Arial" w:hAnsi="Arial" w:cs="Arial"/>
                <w:sz w:val="24"/>
              </w:rPr>
              <w:t xml:space="preserve">two (2) MI Reports are not provided in any rolling six  </w:t>
            </w:r>
          </w:p>
          <w:p w14:paraId="65CCAB26" w14:textId="77777777" w:rsidR="00AF20D0" w:rsidRDefault="00235498">
            <w:pPr>
              <w:ind w:left="279"/>
            </w:pPr>
            <w:r>
              <w:rPr>
                <w:rFonts w:ascii="Arial" w:eastAsia="Arial" w:hAnsi="Arial" w:cs="Arial"/>
                <w:sz w:val="24"/>
              </w:rPr>
              <w:t xml:space="preserve">(6) month period;  </w:t>
            </w:r>
          </w:p>
        </w:tc>
      </w:tr>
      <w:tr w:rsidR="00AF20D0" w14:paraId="6BD6B2EC" w14:textId="77777777">
        <w:trPr>
          <w:trHeight w:val="2170"/>
        </w:trPr>
        <w:tc>
          <w:tcPr>
            <w:tcW w:w="2182" w:type="dxa"/>
            <w:tcBorders>
              <w:top w:val="single" w:sz="4" w:space="0" w:color="000000"/>
              <w:left w:val="single" w:sz="4" w:space="0" w:color="000000"/>
              <w:bottom w:val="single" w:sz="4" w:space="0" w:color="000000"/>
              <w:right w:val="single" w:sz="4" w:space="0" w:color="000000"/>
            </w:tcBorders>
          </w:tcPr>
          <w:p w14:paraId="4EE56892" w14:textId="77777777" w:rsidR="00AF20D0" w:rsidRDefault="00235498">
            <w:r>
              <w:rPr>
                <w:rFonts w:ascii="Arial" w:eastAsia="Arial" w:hAnsi="Arial" w:cs="Arial"/>
                <w:b/>
                <w:sz w:val="24"/>
              </w:rPr>
              <w:t xml:space="preserve">"MI Failure"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1E97B3C" w14:textId="77777777" w:rsidR="00AF20D0" w:rsidRDefault="00235498">
            <w:pPr>
              <w:spacing w:after="99"/>
              <w:ind w:left="109"/>
            </w:pPr>
            <w:r>
              <w:rPr>
                <w:rFonts w:ascii="Arial" w:eastAsia="Arial" w:hAnsi="Arial" w:cs="Arial"/>
              </w:rPr>
              <w:t xml:space="preserve"> </w:t>
            </w:r>
            <w:r>
              <w:rPr>
                <w:rFonts w:ascii="Arial" w:eastAsia="Arial" w:hAnsi="Arial" w:cs="Arial"/>
                <w:sz w:val="24"/>
              </w:rPr>
              <w:t xml:space="preserve">means when an MI report:  </w:t>
            </w:r>
          </w:p>
          <w:p w14:paraId="0529909B" w14:textId="77777777" w:rsidR="00AF20D0" w:rsidRDefault="00235498" w:rsidP="009D61DA">
            <w:pPr>
              <w:numPr>
                <w:ilvl w:val="0"/>
                <w:numId w:val="178"/>
              </w:numPr>
              <w:spacing w:after="105" w:line="253" w:lineRule="auto"/>
              <w:ind w:hanging="545"/>
            </w:pPr>
            <w:r>
              <w:rPr>
                <w:rFonts w:ascii="Arial" w:eastAsia="Arial" w:hAnsi="Arial" w:cs="Arial"/>
                <w:sz w:val="24"/>
              </w:rPr>
              <w:t xml:space="preserve">contains any material errors or material omissions or a missing mandatory field; or    </w:t>
            </w:r>
          </w:p>
          <w:p w14:paraId="269D3BB0" w14:textId="77777777" w:rsidR="00AF20D0" w:rsidRDefault="00235498" w:rsidP="009D61DA">
            <w:pPr>
              <w:numPr>
                <w:ilvl w:val="0"/>
                <w:numId w:val="178"/>
              </w:numPr>
              <w:spacing w:after="116"/>
              <w:ind w:hanging="545"/>
            </w:pPr>
            <w:r>
              <w:rPr>
                <w:rFonts w:ascii="Arial" w:eastAsia="Arial" w:hAnsi="Arial" w:cs="Arial"/>
                <w:sz w:val="24"/>
              </w:rPr>
              <w:t xml:space="preserve">is submitted using an incorrect MI reporting Template; or   </w:t>
            </w:r>
          </w:p>
          <w:p w14:paraId="79079D4F" w14:textId="77777777" w:rsidR="00AF20D0" w:rsidRDefault="00235498">
            <w:pPr>
              <w:ind w:left="109"/>
            </w:pPr>
            <w:r>
              <w:rPr>
                <w:rFonts w:ascii="Arial" w:eastAsia="Arial" w:hAnsi="Arial" w:cs="Arial"/>
              </w:rPr>
              <w:t xml:space="preserve"> </w:t>
            </w:r>
            <w:r>
              <w:rPr>
                <w:rFonts w:ascii="Arial" w:eastAsia="Arial" w:hAnsi="Arial" w:cs="Arial"/>
                <w:sz w:val="24"/>
              </w:rPr>
              <w:t xml:space="preserve">is not submitted by the reporting date (including where a declaration  </w:t>
            </w:r>
          </w:p>
          <w:p w14:paraId="342ADFC1" w14:textId="77777777" w:rsidR="00AF20D0" w:rsidRDefault="00235498">
            <w:pPr>
              <w:ind w:left="279"/>
            </w:pPr>
            <w:r>
              <w:rPr>
                <w:rFonts w:ascii="Arial" w:eastAsia="Arial" w:hAnsi="Arial" w:cs="Arial"/>
                <w:sz w:val="24"/>
              </w:rPr>
              <w:t xml:space="preserve">of no business should have been filed);  </w:t>
            </w:r>
          </w:p>
        </w:tc>
      </w:tr>
      <w:tr w:rsidR="00AF20D0" w14:paraId="05D5ACC2"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269AF056" w14:textId="77777777" w:rsidR="00AF20D0" w:rsidRDefault="00235498">
            <w:r>
              <w:rPr>
                <w:rFonts w:ascii="Arial" w:eastAsia="Arial" w:hAnsi="Arial" w:cs="Arial"/>
                <w:b/>
                <w:sz w:val="24"/>
              </w:rPr>
              <w:lastRenderedPageBreak/>
              <w:t xml:space="preserve">"MI Report"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102DC99" w14:textId="77777777" w:rsidR="00AF20D0" w:rsidRDefault="00235498">
            <w:pPr>
              <w:ind w:left="279" w:right="91" w:hanging="170"/>
              <w:jc w:val="both"/>
            </w:pPr>
            <w:r>
              <w:rPr>
                <w:rFonts w:ascii="Arial" w:eastAsia="Arial" w:hAnsi="Arial" w:cs="Arial"/>
              </w:rPr>
              <w:t xml:space="preserve"> </w:t>
            </w:r>
            <w:r>
              <w:rPr>
                <w:rFonts w:ascii="Arial" w:eastAsia="Arial" w:hAnsi="Arial" w:cs="Arial"/>
                <w:sz w:val="24"/>
              </w:rPr>
              <w:t xml:space="preserve">means a report containing Management Information submitted to the Authority in accordance with DPS Schedule 5 (Management Levy and Information);  </w:t>
            </w:r>
          </w:p>
        </w:tc>
      </w:tr>
    </w:tbl>
    <w:tbl>
      <w:tblPr>
        <w:tblStyle w:val="TableGrid"/>
        <w:tblpPr w:vertAnchor="text" w:tblpX="1450" w:tblpY="-1439"/>
        <w:tblOverlap w:val="never"/>
        <w:tblW w:w="9750" w:type="dxa"/>
        <w:tblInd w:w="0" w:type="dxa"/>
        <w:tblCellMar>
          <w:top w:w="25" w:type="dxa"/>
          <w:left w:w="5" w:type="dxa"/>
          <w:right w:w="42" w:type="dxa"/>
        </w:tblCellMar>
        <w:tblLook w:val="04A0" w:firstRow="1" w:lastRow="0" w:firstColumn="1" w:lastColumn="0" w:noHBand="0" w:noVBand="1"/>
      </w:tblPr>
      <w:tblGrid>
        <w:gridCol w:w="2182"/>
        <w:gridCol w:w="7568"/>
      </w:tblGrid>
      <w:tr w:rsidR="00AF20D0" w14:paraId="54915E07" w14:textId="77777777">
        <w:trPr>
          <w:trHeight w:val="984"/>
        </w:trPr>
        <w:tc>
          <w:tcPr>
            <w:tcW w:w="2182" w:type="dxa"/>
            <w:tcBorders>
              <w:top w:val="single" w:sz="4" w:space="0" w:color="000000"/>
              <w:left w:val="single" w:sz="4" w:space="0" w:color="000000"/>
              <w:bottom w:val="single" w:sz="4" w:space="0" w:color="000000"/>
              <w:right w:val="single" w:sz="4" w:space="0" w:color="000000"/>
            </w:tcBorders>
          </w:tcPr>
          <w:p w14:paraId="7151336A" w14:textId="77777777" w:rsidR="00AF20D0" w:rsidRDefault="00235498">
            <w:r>
              <w:rPr>
                <w:rFonts w:ascii="Arial" w:eastAsia="Arial" w:hAnsi="Arial" w:cs="Arial"/>
                <w:b/>
                <w:sz w:val="24"/>
              </w:rPr>
              <w:t xml:space="preserve">"MI Reporting </w:t>
            </w:r>
            <w:r>
              <w:rPr>
                <w:rFonts w:ascii="Arial" w:eastAsia="Arial" w:hAnsi="Arial" w:cs="Arial"/>
                <w:sz w:val="24"/>
              </w:rPr>
              <w:t xml:space="preserve"> </w:t>
            </w:r>
          </w:p>
          <w:p w14:paraId="532E5867" w14:textId="77777777" w:rsidR="00AF20D0" w:rsidRDefault="00235498">
            <w:r>
              <w:rPr>
                <w:rFonts w:ascii="Arial" w:eastAsia="Arial" w:hAnsi="Arial" w:cs="Arial"/>
                <w:b/>
                <w:sz w:val="24"/>
              </w:rPr>
              <w:t xml:space="preserve">Template"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4023AAA" w14:textId="77777777" w:rsidR="00AF20D0" w:rsidRDefault="00235498">
            <w:pPr>
              <w:ind w:left="829" w:hanging="545"/>
            </w:pPr>
            <w:r>
              <w:rPr>
                <w:rFonts w:ascii="Arial" w:eastAsia="Arial" w:hAnsi="Arial" w:cs="Arial"/>
                <w:sz w:val="24"/>
              </w:rPr>
              <w:t xml:space="preserve">a) means the form of report set out in the Annex to DPS Schedule 5 (Management Levy and Information) setting out </w:t>
            </w:r>
            <w:proofErr w:type="gramStart"/>
            <w:r>
              <w:rPr>
                <w:rFonts w:ascii="Arial" w:eastAsia="Arial" w:hAnsi="Arial" w:cs="Arial"/>
                <w:sz w:val="24"/>
              </w:rPr>
              <w:t>the  information</w:t>
            </w:r>
            <w:proofErr w:type="gramEnd"/>
            <w:r>
              <w:rPr>
                <w:rFonts w:ascii="Arial" w:eastAsia="Arial" w:hAnsi="Arial" w:cs="Arial"/>
                <w:sz w:val="24"/>
              </w:rPr>
              <w:t xml:space="preserve"> the Supplier is required to supply to the Authority;  </w:t>
            </w:r>
          </w:p>
        </w:tc>
      </w:tr>
      <w:tr w:rsidR="00AF20D0" w14:paraId="30631B1C"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67D11D50" w14:textId="77777777" w:rsidR="00AF20D0" w:rsidRDefault="00235498">
            <w:r>
              <w:rPr>
                <w:rFonts w:ascii="Arial" w:eastAsia="Arial" w:hAnsi="Arial" w:cs="Arial"/>
                <w:b/>
                <w:sz w:val="24"/>
              </w:rPr>
              <w:t xml:space="preserve">"Milestone"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C5E800B" w14:textId="77777777" w:rsidR="00AF20D0" w:rsidRDefault="00235498">
            <w:pPr>
              <w:ind w:left="109"/>
            </w:pPr>
            <w:r>
              <w:rPr>
                <w:rFonts w:ascii="Arial" w:eastAsia="Arial" w:hAnsi="Arial" w:cs="Arial"/>
              </w:rPr>
              <w:t xml:space="preserve"> </w:t>
            </w:r>
            <w:r>
              <w:rPr>
                <w:rFonts w:ascii="Arial" w:eastAsia="Arial" w:hAnsi="Arial" w:cs="Arial"/>
                <w:sz w:val="24"/>
              </w:rPr>
              <w:t xml:space="preserve">an event or task described in the Mobilisation Plan;  </w:t>
            </w:r>
          </w:p>
        </w:tc>
      </w:tr>
      <w:tr w:rsidR="00AF20D0" w14:paraId="35DF7496"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6513D756" w14:textId="77777777" w:rsidR="00AF20D0" w:rsidRDefault="00235498">
            <w:r>
              <w:rPr>
                <w:rFonts w:ascii="Arial" w:eastAsia="Arial" w:hAnsi="Arial" w:cs="Arial"/>
                <w:b/>
                <w:sz w:val="24"/>
              </w:rPr>
              <w:t xml:space="preserve">"Milestone Date"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538FA19"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the target date set out against the relevant Milestone in the Mobilisation Plan by which the Milestone must be Achieved;  </w:t>
            </w:r>
          </w:p>
        </w:tc>
      </w:tr>
    </w:tbl>
    <w:p w14:paraId="588880B9" w14:textId="77777777" w:rsidR="00AF20D0" w:rsidRDefault="00235498">
      <w:pPr>
        <w:spacing w:after="0"/>
        <w:ind w:right="50"/>
        <w:jc w:val="both"/>
      </w:pPr>
      <w:r>
        <w:rPr>
          <w:rFonts w:ascii="Arial" w:eastAsia="Arial" w:hAnsi="Arial" w:cs="Arial"/>
          <w:sz w:val="24"/>
        </w:rPr>
        <w:t xml:space="preserve"> </w:t>
      </w:r>
    </w:p>
    <w:tbl>
      <w:tblPr>
        <w:tblStyle w:val="TableGrid"/>
        <w:tblW w:w="9750" w:type="dxa"/>
        <w:tblInd w:w="1450" w:type="dxa"/>
        <w:tblCellMar>
          <w:top w:w="25" w:type="dxa"/>
          <w:left w:w="5" w:type="dxa"/>
        </w:tblCellMar>
        <w:tblLook w:val="04A0" w:firstRow="1" w:lastRow="0" w:firstColumn="1" w:lastColumn="0" w:noHBand="0" w:noVBand="1"/>
      </w:tblPr>
      <w:tblGrid>
        <w:gridCol w:w="2182"/>
        <w:gridCol w:w="7568"/>
      </w:tblGrid>
      <w:tr w:rsidR="00AF20D0" w14:paraId="4A4C13F8"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07BF1812" w14:textId="77777777" w:rsidR="00AF20D0" w:rsidRDefault="00235498">
            <w:r>
              <w:rPr>
                <w:rFonts w:ascii="Arial" w:eastAsia="Arial" w:hAnsi="Arial" w:cs="Arial"/>
                <w:b/>
                <w:sz w:val="24"/>
              </w:rPr>
              <w:t xml:space="preserve">"Month"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90B1C5E" w14:textId="77777777" w:rsidR="00AF20D0" w:rsidRDefault="00235498">
            <w:pPr>
              <w:ind w:left="109"/>
            </w:pPr>
            <w:r>
              <w:rPr>
                <w:rFonts w:ascii="Arial" w:eastAsia="Arial" w:hAnsi="Arial" w:cs="Arial"/>
              </w:rPr>
              <w:t xml:space="preserve"> </w:t>
            </w:r>
            <w:r>
              <w:rPr>
                <w:rFonts w:ascii="Arial" w:eastAsia="Arial" w:hAnsi="Arial" w:cs="Arial"/>
                <w:sz w:val="24"/>
              </w:rPr>
              <w:t>a calendar month and "</w:t>
            </w:r>
            <w:r>
              <w:rPr>
                <w:rFonts w:ascii="Arial" w:eastAsia="Arial" w:hAnsi="Arial" w:cs="Arial"/>
                <w:b/>
                <w:sz w:val="24"/>
              </w:rPr>
              <w:t>Monthly</w:t>
            </w:r>
            <w:r>
              <w:rPr>
                <w:rFonts w:ascii="Arial" w:eastAsia="Arial" w:hAnsi="Arial" w:cs="Arial"/>
                <w:sz w:val="24"/>
              </w:rPr>
              <w:t xml:space="preserve">" shall be interpreted accordingly;  </w:t>
            </w:r>
          </w:p>
        </w:tc>
      </w:tr>
      <w:tr w:rsidR="00AF20D0" w14:paraId="589FEEC4" w14:textId="77777777">
        <w:trPr>
          <w:trHeight w:val="980"/>
        </w:trPr>
        <w:tc>
          <w:tcPr>
            <w:tcW w:w="2182" w:type="dxa"/>
            <w:tcBorders>
              <w:top w:val="single" w:sz="4" w:space="0" w:color="000000"/>
              <w:left w:val="single" w:sz="4" w:space="0" w:color="000000"/>
              <w:bottom w:val="single" w:sz="4" w:space="0" w:color="000000"/>
              <w:right w:val="single" w:sz="4" w:space="0" w:color="000000"/>
            </w:tcBorders>
          </w:tcPr>
          <w:p w14:paraId="63A6F86B" w14:textId="77777777" w:rsidR="00AF20D0" w:rsidRDefault="00235498">
            <w:r>
              <w:rPr>
                <w:rFonts w:ascii="Arial" w:eastAsia="Arial" w:hAnsi="Arial" w:cs="Arial"/>
                <w:b/>
                <w:sz w:val="24"/>
              </w:rPr>
              <w:t xml:space="preserve">"National </w:t>
            </w:r>
            <w:r>
              <w:rPr>
                <w:rFonts w:ascii="Arial" w:eastAsia="Arial" w:hAnsi="Arial" w:cs="Arial"/>
                <w:sz w:val="24"/>
              </w:rPr>
              <w:t xml:space="preserve"> </w:t>
            </w:r>
          </w:p>
          <w:p w14:paraId="17950D38" w14:textId="77777777" w:rsidR="00AF20D0" w:rsidRDefault="00235498">
            <w:r>
              <w:rPr>
                <w:rFonts w:ascii="Arial" w:eastAsia="Arial" w:hAnsi="Arial" w:cs="Arial"/>
                <w:b/>
                <w:sz w:val="24"/>
              </w:rPr>
              <w:t xml:space="preserve">Insurance"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C28E9D8" w14:textId="77777777" w:rsidR="00AF20D0" w:rsidRDefault="00235498">
            <w:pPr>
              <w:ind w:left="279" w:right="75" w:hanging="170"/>
              <w:jc w:val="both"/>
            </w:pPr>
            <w:r>
              <w:rPr>
                <w:rFonts w:ascii="Arial" w:eastAsia="Arial" w:hAnsi="Arial" w:cs="Arial"/>
              </w:rPr>
              <w:t xml:space="preserve"> </w:t>
            </w:r>
            <w:r>
              <w:rPr>
                <w:rFonts w:ascii="Arial" w:eastAsia="Arial" w:hAnsi="Arial" w:cs="Arial"/>
                <w:sz w:val="24"/>
              </w:rPr>
              <w:t xml:space="preserve">contributions required by the National Insurance Contributions Regulations 2012 (SI 2012/1868) made under section 132A </w:t>
            </w:r>
            <w:proofErr w:type="gramStart"/>
            <w:r>
              <w:rPr>
                <w:rFonts w:ascii="Arial" w:eastAsia="Arial" w:hAnsi="Arial" w:cs="Arial"/>
                <w:sz w:val="24"/>
              </w:rPr>
              <w:t>of  the</w:t>
            </w:r>
            <w:proofErr w:type="gramEnd"/>
            <w:r>
              <w:rPr>
                <w:rFonts w:ascii="Arial" w:eastAsia="Arial" w:hAnsi="Arial" w:cs="Arial"/>
                <w:sz w:val="24"/>
              </w:rPr>
              <w:t xml:space="preserve"> Social Security Administration Act 1992;  </w:t>
            </w:r>
          </w:p>
        </w:tc>
      </w:tr>
      <w:tr w:rsidR="00AF20D0" w14:paraId="0EA6CA40" w14:textId="77777777">
        <w:trPr>
          <w:trHeight w:val="2602"/>
        </w:trPr>
        <w:tc>
          <w:tcPr>
            <w:tcW w:w="2182" w:type="dxa"/>
            <w:tcBorders>
              <w:top w:val="single" w:sz="4" w:space="0" w:color="000000"/>
              <w:left w:val="single" w:sz="4" w:space="0" w:color="000000"/>
              <w:bottom w:val="single" w:sz="4" w:space="0" w:color="000000"/>
              <w:right w:val="single" w:sz="4" w:space="0" w:color="000000"/>
            </w:tcBorders>
          </w:tcPr>
          <w:p w14:paraId="0A97B33E" w14:textId="77777777" w:rsidR="00AF20D0" w:rsidRDefault="00235498">
            <w:r>
              <w:rPr>
                <w:rFonts w:ascii="Arial" w:eastAsia="Arial" w:hAnsi="Arial" w:cs="Arial"/>
                <w:b/>
                <w:sz w:val="24"/>
              </w:rPr>
              <w:t xml:space="preserve">"New IPR"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8C4036C" w14:textId="77777777" w:rsidR="00AF20D0" w:rsidRDefault="00235498" w:rsidP="009D61DA">
            <w:pPr>
              <w:numPr>
                <w:ilvl w:val="0"/>
                <w:numId w:val="179"/>
              </w:numPr>
              <w:spacing w:after="202" w:line="240" w:lineRule="auto"/>
              <w:ind w:right="77" w:hanging="288"/>
              <w:jc w:val="both"/>
            </w:pPr>
            <w:r>
              <w:rPr>
                <w:rFonts w:ascii="Arial" w:eastAsia="Arial" w:hAnsi="Arial" w:cs="Arial"/>
                <w:sz w:val="24"/>
              </w:rPr>
              <w:t xml:space="preserve">IPR in items created by the Supplier (or by a third party on behalf of the Supplier) specifically for the purposes of a Contract and updates and amendments of these items including (but not limited to) database schema; and/or  </w:t>
            </w:r>
          </w:p>
          <w:p w14:paraId="12C44564" w14:textId="77777777" w:rsidR="00AF20D0" w:rsidRDefault="00235498" w:rsidP="009D61DA">
            <w:pPr>
              <w:numPr>
                <w:ilvl w:val="0"/>
                <w:numId w:val="179"/>
              </w:numPr>
              <w:ind w:right="77" w:hanging="288"/>
              <w:jc w:val="both"/>
            </w:pPr>
            <w:r>
              <w:rPr>
                <w:rFonts w:ascii="Arial" w:eastAsia="Arial" w:hAnsi="Arial" w:cs="Arial"/>
                <w:sz w:val="24"/>
              </w:rPr>
              <w:t xml:space="preserve">IPR in or arising as a result of the performance of the Supplier’s obligations under a Contract and all updates and amendments to the </w:t>
            </w:r>
            <w:proofErr w:type="gramStart"/>
            <w:r>
              <w:rPr>
                <w:rFonts w:ascii="Arial" w:eastAsia="Arial" w:hAnsi="Arial" w:cs="Arial"/>
                <w:sz w:val="24"/>
              </w:rPr>
              <w:t xml:space="preserve">same;  </w:t>
            </w:r>
            <w:r>
              <w:rPr>
                <w:rFonts w:ascii="Arial" w:eastAsia="Arial" w:hAnsi="Arial" w:cs="Arial"/>
              </w:rPr>
              <w:t xml:space="preserve"> </w:t>
            </w:r>
            <w:proofErr w:type="gramEnd"/>
            <w:r>
              <w:rPr>
                <w:rFonts w:ascii="Arial" w:eastAsia="Arial" w:hAnsi="Arial" w:cs="Arial"/>
                <w:sz w:val="24"/>
              </w:rPr>
              <w:t xml:space="preserve">but shall not include the Supplier’s Existing IPR;  </w:t>
            </w:r>
          </w:p>
        </w:tc>
      </w:tr>
      <w:tr w:rsidR="00AF20D0" w14:paraId="4EEEF0A8" w14:textId="77777777">
        <w:trPr>
          <w:trHeight w:val="5603"/>
        </w:trPr>
        <w:tc>
          <w:tcPr>
            <w:tcW w:w="2182" w:type="dxa"/>
            <w:tcBorders>
              <w:top w:val="single" w:sz="4" w:space="0" w:color="000000"/>
              <w:left w:val="single" w:sz="4" w:space="0" w:color="000000"/>
              <w:bottom w:val="single" w:sz="4" w:space="0" w:color="000000"/>
              <w:right w:val="single" w:sz="4" w:space="0" w:color="000000"/>
            </w:tcBorders>
          </w:tcPr>
          <w:p w14:paraId="2FA9A037" w14:textId="77777777" w:rsidR="00AF20D0" w:rsidRDefault="00235498">
            <w:pPr>
              <w:spacing w:after="7"/>
              <w:jc w:val="both"/>
            </w:pPr>
            <w:r>
              <w:rPr>
                <w:rFonts w:ascii="Arial" w:eastAsia="Arial" w:hAnsi="Arial" w:cs="Arial"/>
                <w:b/>
                <w:sz w:val="24"/>
              </w:rPr>
              <w:t xml:space="preserve">"Occasion of Tax </w:t>
            </w:r>
            <w:r>
              <w:rPr>
                <w:rFonts w:ascii="Arial" w:eastAsia="Arial" w:hAnsi="Arial" w:cs="Arial"/>
                <w:sz w:val="24"/>
              </w:rPr>
              <w:t xml:space="preserve"> </w:t>
            </w:r>
          </w:p>
          <w:p w14:paraId="197422D8" w14:textId="77777777" w:rsidR="00AF20D0" w:rsidRDefault="00235498">
            <w:r>
              <w:rPr>
                <w:rFonts w:ascii="Arial" w:eastAsia="Arial" w:hAnsi="Arial" w:cs="Arial"/>
                <w:b/>
                <w:sz w:val="24"/>
              </w:rPr>
              <w:t xml:space="preserve">Non – Compliance"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769692D" w14:textId="77777777" w:rsidR="00AF20D0" w:rsidRDefault="00235498">
            <w:pPr>
              <w:spacing w:after="98"/>
              <w:ind w:left="109"/>
            </w:pPr>
            <w:r>
              <w:rPr>
                <w:rFonts w:ascii="Arial" w:eastAsia="Arial" w:hAnsi="Arial" w:cs="Arial"/>
              </w:rPr>
              <w:t xml:space="preserve"> </w:t>
            </w:r>
            <w:r>
              <w:rPr>
                <w:rFonts w:ascii="Arial" w:eastAsia="Arial" w:hAnsi="Arial" w:cs="Arial"/>
                <w:sz w:val="24"/>
              </w:rPr>
              <w:t xml:space="preserve">where:   </w:t>
            </w:r>
          </w:p>
          <w:p w14:paraId="41F4995F" w14:textId="77777777" w:rsidR="00AF20D0" w:rsidRDefault="00235498">
            <w:pPr>
              <w:spacing w:after="117" w:line="240" w:lineRule="auto"/>
              <w:ind w:left="541" w:right="73" w:hanging="288"/>
              <w:jc w:val="both"/>
            </w:pPr>
            <w:r>
              <w:rPr>
                <w:rFonts w:ascii="Arial" w:eastAsia="Arial" w:hAnsi="Arial" w:cs="Arial"/>
                <w:sz w:val="24"/>
              </w:rPr>
              <w:t xml:space="preserve">a) any tax return of the Supplier submitted to a Relevant Tax Authority on or after 1 October 2012 which is found on or after 1 April 2013 to be incorrect as a result of:  </w:t>
            </w:r>
          </w:p>
          <w:p w14:paraId="5FACA9ED" w14:textId="77777777" w:rsidR="00AF20D0" w:rsidRDefault="00235498">
            <w:pPr>
              <w:spacing w:after="1" w:line="239" w:lineRule="auto"/>
              <w:ind w:left="901" w:right="65" w:hanging="360"/>
              <w:jc w:val="both"/>
            </w:pPr>
            <w:proofErr w:type="spellStart"/>
            <w:r>
              <w:rPr>
                <w:rFonts w:ascii="Arial" w:eastAsia="Arial" w:hAnsi="Arial" w:cs="Arial"/>
                <w:sz w:val="24"/>
              </w:rPr>
              <w:t>i</w:t>
            </w:r>
            <w:proofErr w:type="spellEnd"/>
            <w:r>
              <w:rPr>
                <w:rFonts w:ascii="Arial" w:eastAsia="Arial" w:hAnsi="Arial" w:cs="Arial"/>
                <w:sz w:val="24"/>
              </w:rPr>
              <w:t xml:space="preserve">) a Relevant Tax Authority successfully challenging the Supplier under the General Anti-Abuse Rule or the Halifax Abuse Principle or under any tax rules or legislation in any jurisdiction that have an effect equivalent or similar to the General Anti- </w:t>
            </w:r>
          </w:p>
          <w:p w14:paraId="7DFFCFD2" w14:textId="77777777" w:rsidR="00AF20D0" w:rsidRDefault="00235498">
            <w:pPr>
              <w:spacing w:after="93" w:line="266" w:lineRule="auto"/>
              <w:ind w:left="541" w:right="69" w:firstLine="360"/>
              <w:jc w:val="both"/>
            </w:pPr>
            <w:r>
              <w:rPr>
                <w:rFonts w:ascii="Arial" w:eastAsia="Arial" w:hAnsi="Arial" w:cs="Arial"/>
                <w:sz w:val="24"/>
              </w:rPr>
              <w:t xml:space="preserve">Abuse Rule or the Halifax Abuse Principle; ii) the failure of an avoidance scheme which the Supplier was involved in, and which was, or should have been, notified to a Relevant Tax Authority under the DOTAS or any equivalent or similar regime in any jurisdiction; and/or  </w:t>
            </w:r>
          </w:p>
          <w:p w14:paraId="59D4AC9D" w14:textId="77777777" w:rsidR="00AF20D0" w:rsidRDefault="00235498">
            <w:pPr>
              <w:ind w:left="279" w:right="65" w:hanging="170"/>
              <w:jc w:val="both"/>
            </w:pPr>
            <w:r>
              <w:rPr>
                <w:rFonts w:ascii="Arial" w:eastAsia="Arial" w:hAnsi="Arial" w:cs="Arial"/>
              </w:rPr>
              <w:t xml:space="preserve"> </w:t>
            </w:r>
            <w:r>
              <w:rPr>
                <w:rFonts w:ascii="Arial" w:eastAsia="Arial" w:hAnsi="Arial" w:cs="Arial"/>
                <w:sz w:val="24"/>
              </w:rPr>
              <w:t xml:space="preserve">any tax return of the Supplier submitted to a Relevant Tax Authority on or after 1 October 2012 which gives rise, on or after 1 April 2013, to a criminal conviction in any jurisdiction for tax related offences which is not spent at the Start Date or to a civil penalty for fraud or evasion;  </w:t>
            </w:r>
          </w:p>
        </w:tc>
      </w:tr>
      <w:tr w:rsidR="00AF20D0" w14:paraId="12D0E2EE" w14:textId="77777777">
        <w:trPr>
          <w:trHeight w:val="4472"/>
        </w:trPr>
        <w:tc>
          <w:tcPr>
            <w:tcW w:w="2182" w:type="dxa"/>
            <w:tcBorders>
              <w:top w:val="single" w:sz="4" w:space="0" w:color="000000"/>
              <w:left w:val="single" w:sz="4" w:space="0" w:color="000000"/>
              <w:bottom w:val="single" w:sz="4" w:space="0" w:color="000000"/>
              <w:right w:val="single" w:sz="4" w:space="0" w:color="000000"/>
            </w:tcBorders>
          </w:tcPr>
          <w:p w14:paraId="3F932CE8" w14:textId="77777777" w:rsidR="00AF20D0" w:rsidRDefault="00235498">
            <w:r>
              <w:rPr>
                <w:rFonts w:ascii="Arial" w:eastAsia="Arial" w:hAnsi="Arial" w:cs="Arial"/>
                <w:b/>
                <w:sz w:val="24"/>
              </w:rPr>
              <w:lastRenderedPageBreak/>
              <w:t xml:space="preserve">"Open Book </w:t>
            </w:r>
            <w:r>
              <w:rPr>
                <w:rFonts w:ascii="Arial" w:eastAsia="Arial" w:hAnsi="Arial" w:cs="Arial"/>
                <w:sz w:val="24"/>
              </w:rPr>
              <w:t xml:space="preserve"> </w:t>
            </w:r>
          </w:p>
          <w:p w14:paraId="0C2E8BE3" w14:textId="77777777" w:rsidR="00AF20D0" w:rsidRDefault="00235498">
            <w:r>
              <w:rPr>
                <w:rFonts w:ascii="Arial" w:eastAsia="Arial" w:hAnsi="Arial" w:cs="Arial"/>
                <w:b/>
                <w:sz w:val="24"/>
              </w:rPr>
              <w:t xml:space="preserve">Data"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0B94181" w14:textId="77777777" w:rsidR="00AF20D0" w:rsidRDefault="00235498">
            <w:pPr>
              <w:spacing w:after="196" w:line="240" w:lineRule="auto"/>
              <w:ind w:left="279" w:right="105" w:hanging="170"/>
              <w:jc w:val="both"/>
            </w:pPr>
            <w:r>
              <w:rPr>
                <w:rFonts w:ascii="Arial" w:eastAsia="Arial" w:hAnsi="Arial" w:cs="Arial"/>
              </w:rPr>
              <w:t xml:space="preserve"> </w:t>
            </w:r>
            <w:r>
              <w:rPr>
                <w:rFonts w:ascii="Arial" w:eastAsia="Arial" w:hAnsi="Arial" w:cs="Arial"/>
                <w:sz w:val="24"/>
              </w:rPr>
              <w:t xml:space="preserve">complete and accurate financial and non-financial information which is sufficient to enable the Buyer to verify the Charges already paid or payable and Charges forecast to be paid during the remainder of the Order Contract, including details and all assumptions relating to:  </w:t>
            </w:r>
          </w:p>
          <w:p w14:paraId="0E12DAFE" w14:textId="77777777" w:rsidR="00AF20D0" w:rsidRDefault="00235498" w:rsidP="009D61DA">
            <w:pPr>
              <w:numPr>
                <w:ilvl w:val="0"/>
                <w:numId w:val="180"/>
              </w:numPr>
              <w:spacing w:after="2"/>
              <w:ind w:hanging="288"/>
            </w:pPr>
            <w:r>
              <w:rPr>
                <w:rFonts w:ascii="Arial" w:eastAsia="Arial" w:hAnsi="Arial" w:cs="Arial"/>
                <w:sz w:val="24"/>
              </w:rPr>
              <w:t xml:space="preserve">the Supplier’s Costs broken down against each Good and/or  </w:t>
            </w:r>
          </w:p>
          <w:p w14:paraId="0467EFC2" w14:textId="77777777" w:rsidR="00AF20D0" w:rsidRDefault="00235498">
            <w:pPr>
              <w:spacing w:after="120" w:line="240" w:lineRule="auto"/>
              <w:ind w:left="541" w:right="108"/>
              <w:jc w:val="both"/>
            </w:pPr>
            <w:r>
              <w:rPr>
                <w:rFonts w:ascii="Arial" w:eastAsia="Arial" w:hAnsi="Arial" w:cs="Arial"/>
                <w:sz w:val="24"/>
              </w:rPr>
              <w:t xml:space="preserve">Service and/or Deliverable, including actual capital expenditure (including capital replacement costs) and the unit cost and total actual costs of all Deliverables;  </w:t>
            </w:r>
          </w:p>
          <w:p w14:paraId="2265A2C5" w14:textId="77777777" w:rsidR="00AF20D0" w:rsidRDefault="00235498" w:rsidP="009D61DA">
            <w:pPr>
              <w:numPr>
                <w:ilvl w:val="0"/>
                <w:numId w:val="180"/>
              </w:numPr>
              <w:spacing w:after="118" w:line="240" w:lineRule="auto"/>
              <w:ind w:hanging="288"/>
            </w:pPr>
            <w:r>
              <w:rPr>
                <w:rFonts w:ascii="Arial" w:eastAsia="Arial" w:hAnsi="Arial" w:cs="Arial"/>
                <w:sz w:val="24"/>
              </w:rPr>
              <w:t xml:space="preserve">operating expenditure relating to the provision of the Deliverables including an analysis showing:  </w:t>
            </w:r>
          </w:p>
          <w:p w14:paraId="3022295F" w14:textId="77777777" w:rsidR="00AF20D0" w:rsidRDefault="00235498" w:rsidP="009D61DA">
            <w:pPr>
              <w:numPr>
                <w:ilvl w:val="1"/>
                <w:numId w:val="180"/>
              </w:numPr>
              <w:spacing w:after="121" w:line="240" w:lineRule="auto"/>
              <w:ind w:hanging="360"/>
              <w:jc w:val="both"/>
            </w:pPr>
            <w:r>
              <w:rPr>
                <w:rFonts w:ascii="Arial" w:eastAsia="Arial" w:hAnsi="Arial" w:cs="Arial"/>
                <w:sz w:val="24"/>
              </w:rPr>
              <w:t xml:space="preserve">the unit costs and quantity of Goods and any other consumables and bought-in Deliverables;  </w:t>
            </w:r>
          </w:p>
          <w:p w14:paraId="2999F821" w14:textId="77777777" w:rsidR="00AF20D0" w:rsidRDefault="00235498" w:rsidP="009D61DA">
            <w:pPr>
              <w:numPr>
                <w:ilvl w:val="1"/>
                <w:numId w:val="180"/>
              </w:numPr>
              <w:ind w:hanging="360"/>
              <w:jc w:val="both"/>
            </w:pPr>
            <w:r>
              <w:rPr>
                <w:rFonts w:ascii="Arial" w:eastAsia="Arial" w:hAnsi="Arial" w:cs="Arial"/>
                <w:sz w:val="24"/>
              </w:rPr>
              <w:t xml:space="preserve">manpower resources broken down into the number and grade/role of all Supplier Staff (free of any contingency)  </w:t>
            </w:r>
          </w:p>
        </w:tc>
      </w:tr>
    </w:tbl>
    <w:p w14:paraId="729E8F3D"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left w:w="5" w:type="dxa"/>
        </w:tblCellMar>
        <w:tblLook w:val="04A0" w:firstRow="1" w:lastRow="0" w:firstColumn="1" w:lastColumn="0" w:noHBand="0" w:noVBand="1"/>
      </w:tblPr>
      <w:tblGrid>
        <w:gridCol w:w="2182"/>
        <w:gridCol w:w="7568"/>
      </w:tblGrid>
      <w:tr w:rsidR="00AF20D0" w14:paraId="60C60F56" w14:textId="77777777">
        <w:trPr>
          <w:trHeight w:val="6082"/>
        </w:trPr>
        <w:tc>
          <w:tcPr>
            <w:tcW w:w="2182" w:type="dxa"/>
            <w:tcBorders>
              <w:top w:val="single" w:sz="4" w:space="0" w:color="000000"/>
              <w:left w:val="single" w:sz="4" w:space="0" w:color="000000"/>
              <w:bottom w:val="single" w:sz="4" w:space="0" w:color="000000"/>
              <w:right w:val="single" w:sz="4" w:space="0" w:color="000000"/>
            </w:tcBorders>
          </w:tcPr>
          <w:p w14:paraId="47E9FBA4" w14:textId="77777777" w:rsidR="00AF20D0" w:rsidRDefault="00235498">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6678C61" w14:textId="77777777" w:rsidR="00AF20D0" w:rsidRDefault="00235498">
            <w:pPr>
              <w:spacing w:after="118" w:line="240" w:lineRule="auto"/>
              <w:ind w:left="901"/>
            </w:pPr>
            <w:r>
              <w:rPr>
                <w:rFonts w:ascii="Arial" w:eastAsia="Arial" w:hAnsi="Arial" w:cs="Arial"/>
                <w:sz w:val="24"/>
              </w:rPr>
              <w:t xml:space="preserve">together with a list of agreed rates against each manpower grade;  </w:t>
            </w:r>
          </w:p>
          <w:p w14:paraId="7D816237" w14:textId="77777777" w:rsidR="00AF20D0" w:rsidRDefault="00235498" w:rsidP="009D61DA">
            <w:pPr>
              <w:numPr>
                <w:ilvl w:val="0"/>
                <w:numId w:val="181"/>
              </w:numPr>
              <w:spacing w:after="120" w:line="240" w:lineRule="auto"/>
              <w:ind w:right="63" w:hanging="360"/>
              <w:jc w:val="both"/>
            </w:pPr>
            <w:r>
              <w:rPr>
                <w:rFonts w:ascii="Arial" w:eastAsia="Arial" w:hAnsi="Arial" w:cs="Arial"/>
                <w:sz w:val="24"/>
              </w:rPr>
              <w:t xml:space="preserve">a list of Costs underpinning those rates for each manpower grade, being the agreed rate less the Supplier Profit Margin; and  </w:t>
            </w:r>
          </w:p>
          <w:p w14:paraId="67A1D748" w14:textId="77777777" w:rsidR="00AF20D0" w:rsidRDefault="00235498" w:rsidP="009D61DA">
            <w:pPr>
              <w:numPr>
                <w:ilvl w:val="0"/>
                <w:numId w:val="181"/>
              </w:numPr>
              <w:spacing w:after="98"/>
              <w:ind w:right="63" w:hanging="360"/>
              <w:jc w:val="both"/>
            </w:pPr>
            <w:r>
              <w:rPr>
                <w:rFonts w:ascii="Arial" w:eastAsia="Arial" w:hAnsi="Arial" w:cs="Arial"/>
                <w:sz w:val="24"/>
              </w:rPr>
              <w:t xml:space="preserve">Reimbursable Expenses, if allowed under the Order </w:t>
            </w:r>
            <w:proofErr w:type="gramStart"/>
            <w:r>
              <w:rPr>
                <w:rFonts w:ascii="Arial" w:eastAsia="Arial" w:hAnsi="Arial" w:cs="Arial"/>
                <w:sz w:val="24"/>
              </w:rPr>
              <w:t>Form;  c</w:t>
            </w:r>
            <w:proofErr w:type="gramEnd"/>
            <w:r>
              <w:rPr>
                <w:rFonts w:ascii="Arial" w:eastAsia="Arial" w:hAnsi="Arial" w:cs="Arial"/>
                <w:sz w:val="24"/>
              </w:rPr>
              <w:t xml:space="preserve">) </w:t>
            </w:r>
          </w:p>
          <w:p w14:paraId="46CCD65F" w14:textId="77777777" w:rsidR="00AF20D0" w:rsidRDefault="00235498">
            <w:pPr>
              <w:spacing w:after="98"/>
              <w:ind w:left="757"/>
            </w:pPr>
            <w:r>
              <w:rPr>
                <w:rFonts w:ascii="Arial" w:eastAsia="Arial" w:hAnsi="Arial" w:cs="Arial"/>
                <w:sz w:val="24"/>
              </w:rPr>
              <w:t xml:space="preserve">Overheads;   </w:t>
            </w:r>
          </w:p>
          <w:p w14:paraId="3B48E5F6" w14:textId="77777777" w:rsidR="00AF20D0" w:rsidRDefault="00235498" w:rsidP="009D61DA">
            <w:pPr>
              <w:numPr>
                <w:ilvl w:val="0"/>
                <w:numId w:val="182"/>
              </w:numPr>
              <w:spacing w:after="120" w:line="240" w:lineRule="auto"/>
              <w:ind w:right="38" w:hanging="288"/>
              <w:jc w:val="both"/>
            </w:pPr>
            <w:r>
              <w:rPr>
                <w:rFonts w:ascii="Arial" w:eastAsia="Arial" w:hAnsi="Arial" w:cs="Arial"/>
                <w:sz w:val="24"/>
              </w:rPr>
              <w:t xml:space="preserve">all interest, expenses and any other </w:t>
            </w:r>
            <w:proofErr w:type="gramStart"/>
            <w:r>
              <w:rPr>
                <w:rFonts w:ascii="Arial" w:eastAsia="Arial" w:hAnsi="Arial" w:cs="Arial"/>
                <w:sz w:val="24"/>
              </w:rPr>
              <w:t>third party</w:t>
            </w:r>
            <w:proofErr w:type="gramEnd"/>
            <w:r>
              <w:rPr>
                <w:rFonts w:ascii="Arial" w:eastAsia="Arial" w:hAnsi="Arial" w:cs="Arial"/>
                <w:sz w:val="24"/>
              </w:rPr>
              <w:t xml:space="preserve"> financing costs incurred in relation to the provision of the Deliverables;  </w:t>
            </w:r>
          </w:p>
          <w:p w14:paraId="76AAD3F9" w14:textId="77777777" w:rsidR="00AF20D0" w:rsidRDefault="00235498" w:rsidP="009D61DA">
            <w:pPr>
              <w:numPr>
                <w:ilvl w:val="0"/>
                <w:numId w:val="182"/>
              </w:numPr>
              <w:spacing w:after="120" w:line="240" w:lineRule="auto"/>
              <w:ind w:right="38" w:hanging="288"/>
              <w:jc w:val="both"/>
            </w:pPr>
            <w:r>
              <w:rPr>
                <w:rFonts w:ascii="Arial" w:eastAsia="Arial" w:hAnsi="Arial" w:cs="Arial"/>
                <w:sz w:val="24"/>
              </w:rPr>
              <w:t xml:space="preserve">the Supplier Profit achieved over the DPS Contract Period and on an annual basis;  </w:t>
            </w:r>
          </w:p>
          <w:p w14:paraId="1292EDD9" w14:textId="77777777" w:rsidR="00AF20D0" w:rsidRDefault="00235498" w:rsidP="009D61DA">
            <w:pPr>
              <w:numPr>
                <w:ilvl w:val="0"/>
                <w:numId w:val="182"/>
              </w:numPr>
              <w:spacing w:after="120" w:line="240" w:lineRule="auto"/>
              <w:ind w:right="38" w:hanging="288"/>
              <w:jc w:val="both"/>
            </w:pPr>
            <w:r>
              <w:rPr>
                <w:rFonts w:ascii="Arial" w:eastAsia="Arial" w:hAnsi="Arial" w:cs="Arial"/>
                <w:sz w:val="24"/>
              </w:rPr>
              <w:t xml:space="preserve">confirmation that all methods of Cost apportionment and Overhead allocation are consistent with and not more onerous than such methods applied generally by the Supplier;  </w:t>
            </w:r>
          </w:p>
          <w:p w14:paraId="29BB5102" w14:textId="77777777" w:rsidR="00AF20D0" w:rsidRDefault="00235498" w:rsidP="009D61DA">
            <w:pPr>
              <w:numPr>
                <w:ilvl w:val="0"/>
                <w:numId w:val="182"/>
              </w:numPr>
              <w:spacing w:after="120" w:line="240" w:lineRule="auto"/>
              <w:ind w:right="38" w:hanging="288"/>
              <w:jc w:val="both"/>
            </w:pPr>
            <w:r>
              <w:rPr>
                <w:rFonts w:ascii="Arial" w:eastAsia="Arial" w:hAnsi="Arial" w:cs="Arial"/>
                <w:sz w:val="24"/>
              </w:rPr>
              <w:t xml:space="preserve">an explanation of the type and value of risk and contingencies associated with the provision of the Deliverables, including the amount of money attributed to each risk and/or contingency; and  </w:t>
            </w:r>
          </w:p>
          <w:p w14:paraId="121F95E4" w14:textId="77777777" w:rsidR="00AF20D0" w:rsidRDefault="00235498">
            <w:pPr>
              <w:ind w:left="109"/>
            </w:pPr>
            <w:r>
              <w:rPr>
                <w:rFonts w:ascii="Arial" w:eastAsia="Arial" w:hAnsi="Arial" w:cs="Arial"/>
              </w:rPr>
              <w:t xml:space="preserve"> </w:t>
            </w:r>
            <w:r>
              <w:rPr>
                <w:rFonts w:ascii="Arial" w:eastAsia="Arial" w:hAnsi="Arial" w:cs="Arial"/>
                <w:sz w:val="24"/>
              </w:rPr>
              <w:t xml:space="preserve">the actual Costs profile for each Service Period;  </w:t>
            </w:r>
          </w:p>
        </w:tc>
      </w:tr>
      <w:tr w:rsidR="00AF20D0" w14:paraId="40953384"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29474955" w14:textId="77777777" w:rsidR="00AF20D0" w:rsidRDefault="00235498">
            <w:r>
              <w:rPr>
                <w:rFonts w:ascii="Arial" w:eastAsia="Arial" w:hAnsi="Arial" w:cs="Arial"/>
                <w:b/>
                <w:sz w:val="24"/>
              </w:rPr>
              <w:t xml:space="preserve">"Order"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ED51BB8" w14:textId="77777777" w:rsidR="00AF20D0" w:rsidRDefault="00235498">
            <w:pPr>
              <w:ind w:left="541" w:hanging="288"/>
              <w:jc w:val="both"/>
            </w:pPr>
            <w:r>
              <w:rPr>
                <w:rFonts w:ascii="Arial" w:eastAsia="Arial" w:hAnsi="Arial" w:cs="Arial"/>
                <w:sz w:val="24"/>
              </w:rPr>
              <w:t xml:space="preserve">a) means an order for the provision of the Deliverables placed by a Buyer with the Supplier under a Contract;  </w:t>
            </w:r>
          </w:p>
        </w:tc>
      </w:tr>
      <w:tr w:rsidR="00AF20D0" w14:paraId="2D76F7EB"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36E62858" w14:textId="77777777" w:rsidR="00AF20D0" w:rsidRDefault="00235498">
            <w:pPr>
              <w:jc w:val="both"/>
            </w:pPr>
            <w:r>
              <w:rPr>
                <w:rFonts w:ascii="Arial" w:eastAsia="Arial" w:hAnsi="Arial" w:cs="Arial"/>
                <w:b/>
                <w:sz w:val="24"/>
              </w:rPr>
              <w:t xml:space="preserve">"Order Contract"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6A68632" w14:textId="77777777" w:rsidR="00AF20D0" w:rsidRDefault="00235498">
            <w:pPr>
              <w:ind w:left="541" w:right="106" w:hanging="288"/>
              <w:jc w:val="both"/>
            </w:pPr>
            <w:r>
              <w:rPr>
                <w:rFonts w:ascii="Arial" w:eastAsia="Arial" w:hAnsi="Arial" w:cs="Arial"/>
                <w:sz w:val="24"/>
              </w:rPr>
              <w:t xml:space="preserve">b) the contract between the Buyer and the Supplier (entered into pursuant to the provisions of the DPS Contract), which consists of the terms set out and referred to in the Order Form;  </w:t>
            </w:r>
          </w:p>
        </w:tc>
      </w:tr>
      <w:tr w:rsidR="00AF20D0" w14:paraId="1C6C7325"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4811BE59" w14:textId="77777777" w:rsidR="00AF20D0" w:rsidRDefault="00235498">
            <w:r>
              <w:rPr>
                <w:rFonts w:ascii="Arial" w:eastAsia="Arial" w:hAnsi="Arial" w:cs="Arial"/>
                <w:b/>
                <w:sz w:val="24"/>
              </w:rPr>
              <w:t xml:space="preserve">"Order Contract </w:t>
            </w:r>
            <w:r>
              <w:rPr>
                <w:rFonts w:ascii="Arial" w:eastAsia="Arial" w:hAnsi="Arial" w:cs="Arial"/>
                <w:sz w:val="24"/>
              </w:rPr>
              <w:t xml:space="preserve"> </w:t>
            </w:r>
          </w:p>
          <w:p w14:paraId="6BC03D36" w14:textId="77777777" w:rsidR="00AF20D0" w:rsidRDefault="00235498">
            <w:r>
              <w:rPr>
                <w:rFonts w:ascii="Arial" w:eastAsia="Arial" w:hAnsi="Arial" w:cs="Arial"/>
                <w:b/>
                <w:sz w:val="24"/>
              </w:rPr>
              <w:t xml:space="preserve">Period"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8F93B80" w14:textId="77777777" w:rsidR="00AF20D0" w:rsidRDefault="00235498">
            <w:pPr>
              <w:ind w:left="109"/>
            </w:pPr>
            <w:r>
              <w:rPr>
                <w:rFonts w:ascii="Arial" w:eastAsia="Arial" w:hAnsi="Arial" w:cs="Arial"/>
              </w:rPr>
              <w:t xml:space="preserve"> </w:t>
            </w:r>
            <w:r>
              <w:rPr>
                <w:rFonts w:ascii="Arial" w:eastAsia="Arial" w:hAnsi="Arial" w:cs="Arial"/>
                <w:sz w:val="24"/>
              </w:rPr>
              <w:t xml:space="preserve">the Contract Period in respect of the Order Contract;  </w:t>
            </w:r>
          </w:p>
        </w:tc>
      </w:tr>
      <w:tr w:rsidR="00AF20D0" w14:paraId="4416A110" w14:textId="77777777">
        <w:trPr>
          <w:trHeight w:val="708"/>
        </w:trPr>
        <w:tc>
          <w:tcPr>
            <w:tcW w:w="2182" w:type="dxa"/>
            <w:tcBorders>
              <w:top w:val="single" w:sz="4" w:space="0" w:color="000000"/>
              <w:left w:val="single" w:sz="4" w:space="0" w:color="000000"/>
              <w:bottom w:val="single" w:sz="4" w:space="0" w:color="000000"/>
              <w:right w:val="single" w:sz="4" w:space="0" w:color="000000"/>
            </w:tcBorders>
          </w:tcPr>
          <w:p w14:paraId="078A1D86" w14:textId="77777777" w:rsidR="00AF20D0" w:rsidRDefault="00235498">
            <w:r>
              <w:rPr>
                <w:rFonts w:ascii="Arial" w:eastAsia="Arial" w:hAnsi="Arial" w:cs="Arial"/>
                <w:b/>
                <w:sz w:val="24"/>
              </w:rPr>
              <w:lastRenderedPageBreak/>
              <w:t xml:space="preserve">"Order Expiry </w:t>
            </w:r>
            <w:r>
              <w:rPr>
                <w:rFonts w:ascii="Arial" w:eastAsia="Arial" w:hAnsi="Arial" w:cs="Arial"/>
                <w:sz w:val="24"/>
              </w:rPr>
              <w:t xml:space="preserve"> </w:t>
            </w:r>
          </w:p>
          <w:p w14:paraId="589B514E" w14:textId="77777777" w:rsidR="00AF20D0" w:rsidRDefault="00235498">
            <w:r>
              <w:rPr>
                <w:rFonts w:ascii="Arial" w:eastAsia="Arial" w:hAnsi="Arial" w:cs="Arial"/>
                <w:b/>
                <w:sz w:val="24"/>
              </w:rPr>
              <w:t xml:space="preserve">Date"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98AFCF1" w14:textId="77777777" w:rsidR="00AF20D0" w:rsidRDefault="00235498">
            <w:pPr>
              <w:ind w:left="109"/>
            </w:pPr>
            <w:r>
              <w:rPr>
                <w:rFonts w:ascii="Arial" w:eastAsia="Arial" w:hAnsi="Arial" w:cs="Arial"/>
              </w:rPr>
              <w:t xml:space="preserve"> </w:t>
            </w:r>
            <w:r>
              <w:rPr>
                <w:rFonts w:ascii="Arial" w:eastAsia="Arial" w:hAnsi="Arial" w:cs="Arial"/>
                <w:sz w:val="24"/>
              </w:rPr>
              <w:t xml:space="preserve">the date of the end of an Order Contract as stated in the Order Form; </w:t>
            </w:r>
          </w:p>
        </w:tc>
      </w:tr>
      <w:tr w:rsidR="00AF20D0" w14:paraId="04DFF577" w14:textId="77777777">
        <w:trPr>
          <w:trHeight w:val="703"/>
        </w:trPr>
        <w:tc>
          <w:tcPr>
            <w:tcW w:w="2182" w:type="dxa"/>
            <w:tcBorders>
              <w:top w:val="single" w:sz="4" w:space="0" w:color="000000"/>
              <w:left w:val="single" w:sz="4" w:space="0" w:color="000000"/>
              <w:bottom w:val="single" w:sz="4" w:space="0" w:color="000000"/>
              <w:right w:val="single" w:sz="4" w:space="0" w:color="000000"/>
            </w:tcBorders>
          </w:tcPr>
          <w:p w14:paraId="332DB1CA" w14:textId="77777777" w:rsidR="00AF20D0" w:rsidRDefault="00235498">
            <w:r>
              <w:rPr>
                <w:rFonts w:ascii="Arial" w:eastAsia="Arial" w:hAnsi="Arial" w:cs="Arial"/>
                <w:b/>
                <w:sz w:val="24"/>
              </w:rPr>
              <w:t xml:space="preserve">"Order Form"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B0A5717" w14:textId="77777777" w:rsidR="00AF20D0" w:rsidRDefault="00235498">
            <w:pPr>
              <w:ind w:left="109"/>
            </w:pPr>
            <w:r>
              <w:rPr>
                <w:rFonts w:ascii="Arial" w:eastAsia="Arial" w:hAnsi="Arial" w:cs="Arial"/>
              </w:rPr>
              <w:t xml:space="preserve"> </w:t>
            </w:r>
            <w:r>
              <w:rPr>
                <w:rFonts w:ascii="Arial" w:eastAsia="Arial" w:hAnsi="Arial" w:cs="Arial"/>
                <w:sz w:val="24"/>
              </w:rPr>
              <w:t xml:space="preserve">a completed Order Form Template (or equivalent information issued  </w:t>
            </w:r>
          </w:p>
          <w:p w14:paraId="56BBFCD9" w14:textId="77777777" w:rsidR="00AF20D0" w:rsidRDefault="00235498">
            <w:pPr>
              <w:ind w:left="279"/>
            </w:pPr>
            <w:r>
              <w:rPr>
                <w:rFonts w:ascii="Arial" w:eastAsia="Arial" w:hAnsi="Arial" w:cs="Arial"/>
                <w:sz w:val="24"/>
              </w:rPr>
              <w:t xml:space="preserve">by the Buyer) used to create an Order Contract;  </w:t>
            </w:r>
          </w:p>
        </w:tc>
      </w:tr>
      <w:tr w:rsidR="00AF20D0" w14:paraId="38873E41"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1ED88789" w14:textId="77777777" w:rsidR="00AF20D0" w:rsidRDefault="00235498">
            <w:r>
              <w:rPr>
                <w:rFonts w:ascii="Arial" w:eastAsia="Arial" w:hAnsi="Arial" w:cs="Arial"/>
                <w:b/>
                <w:sz w:val="24"/>
              </w:rPr>
              <w:t xml:space="preserve">"Order Form </w:t>
            </w:r>
            <w:r>
              <w:rPr>
                <w:rFonts w:ascii="Arial" w:eastAsia="Arial" w:hAnsi="Arial" w:cs="Arial"/>
                <w:sz w:val="24"/>
              </w:rPr>
              <w:t xml:space="preserve"> </w:t>
            </w:r>
          </w:p>
          <w:p w14:paraId="73D45A2C" w14:textId="77777777" w:rsidR="00AF20D0" w:rsidRDefault="00235498">
            <w:r>
              <w:rPr>
                <w:rFonts w:ascii="Arial" w:eastAsia="Arial" w:hAnsi="Arial" w:cs="Arial"/>
                <w:b/>
                <w:sz w:val="24"/>
              </w:rPr>
              <w:t xml:space="preserve">Template"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4944E29" w14:textId="77777777" w:rsidR="00AF20D0" w:rsidRDefault="00235498">
            <w:pPr>
              <w:ind w:left="279" w:hanging="170"/>
            </w:pPr>
            <w:r>
              <w:rPr>
                <w:rFonts w:ascii="Arial" w:eastAsia="Arial" w:hAnsi="Arial" w:cs="Arial"/>
              </w:rPr>
              <w:t xml:space="preserve"> </w:t>
            </w:r>
            <w:r>
              <w:rPr>
                <w:rFonts w:ascii="Arial" w:eastAsia="Arial" w:hAnsi="Arial" w:cs="Arial"/>
                <w:sz w:val="24"/>
              </w:rPr>
              <w:t xml:space="preserve">the template in DPS Schedule 6 (Order Form Template and Order Schedules);  </w:t>
            </w:r>
          </w:p>
        </w:tc>
      </w:tr>
      <w:tr w:rsidR="00AF20D0" w14:paraId="3F40C024"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376C28C4" w14:textId="77777777" w:rsidR="00AF20D0" w:rsidRDefault="00235498">
            <w:r>
              <w:rPr>
                <w:rFonts w:ascii="Arial" w:eastAsia="Arial" w:hAnsi="Arial" w:cs="Arial"/>
                <w:b/>
                <w:sz w:val="24"/>
              </w:rPr>
              <w:t xml:space="preserve">"Order </w:t>
            </w:r>
            <w:r>
              <w:rPr>
                <w:rFonts w:ascii="Arial" w:eastAsia="Arial" w:hAnsi="Arial" w:cs="Arial"/>
                <w:sz w:val="24"/>
              </w:rPr>
              <w:t xml:space="preserve"> </w:t>
            </w:r>
          </w:p>
          <w:p w14:paraId="4B64C949" w14:textId="77777777" w:rsidR="00AF20D0" w:rsidRDefault="00235498">
            <w:r>
              <w:rPr>
                <w:rFonts w:ascii="Arial" w:eastAsia="Arial" w:hAnsi="Arial" w:cs="Arial"/>
                <w:b/>
                <w:sz w:val="24"/>
              </w:rPr>
              <w:t xml:space="preserve">Incorporated </w:t>
            </w:r>
          </w:p>
          <w:p w14:paraId="748AC670" w14:textId="77777777" w:rsidR="00AF20D0" w:rsidRDefault="00235498">
            <w:r>
              <w:rPr>
                <w:rFonts w:ascii="Arial" w:eastAsia="Arial" w:hAnsi="Arial" w:cs="Arial"/>
                <w:b/>
                <w:sz w:val="24"/>
              </w:rPr>
              <w:t xml:space="preserve">Terms"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AEBBD7D" w14:textId="77777777" w:rsidR="00AF20D0" w:rsidRDefault="00235498">
            <w:pPr>
              <w:ind w:left="109"/>
            </w:pPr>
            <w:r>
              <w:rPr>
                <w:rFonts w:ascii="Arial" w:eastAsia="Arial" w:hAnsi="Arial" w:cs="Arial"/>
              </w:rPr>
              <w:t xml:space="preserve"> </w:t>
            </w:r>
            <w:r>
              <w:rPr>
                <w:rFonts w:ascii="Arial" w:eastAsia="Arial" w:hAnsi="Arial" w:cs="Arial"/>
                <w:sz w:val="24"/>
              </w:rPr>
              <w:t xml:space="preserve">the contractual terms applicable to the Order Contract specified  </w:t>
            </w:r>
          </w:p>
          <w:p w14:paraId="10D10F33" w14:textId="77777777" w:rsidR="00AF20D0" w:rsidRDefault="00235498">
            <w:pPr>
              <w:ind w:left="279"/>
            </w:pPr>
            <w:r>
              <w:rPr>
                <w:rFonts w:ascii="Arial" w:eastAsia="Arial" w:hAnsi="Arial" w:cs="Arial"/>
                <w:sz w:val="24"/>
              </w:rPr>
              <w:t xml:space="preserve">under the relevant heading in the Order Form;  </w:t>
            </w:r>
          </w:p>
        </w:tc>
      </w:tr>
      <w:tr w:rsidR="00AF20D0" w14:paraId="0D6D7503"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3217E9CA" w14:textId="77777777" w:rsidR="00AF20D0" w:rsidRDefault="00235498">
            <w:pPr>
              <w:spacing w:after="2"/>
            </w:pPr>
            <w:r>
              <w:rPr>
                <w:rFonts w:ascii="Arial" w:eastAsia="Arial" w:hAnsi="Arial" w:cs="Arial"/>
                <w:b/>
                <w:sz w:val="24"/>
              </w:rPr>
              <w:t xml:space="preserve">"Order Initial </w:t>
            </w:r>
            <w:r>
              <w:rPr>
                <w:rFonts w:ascii="Arial" w:eastAsia="Arial" w:hAnsi="Arial" w:cs="Arial"/>
                <w:sz w:val="24"/>
              </w:rPr>
              <w:t xml:space="preserve"> </w:t>
            </w:r>
          </w:p>
          <w:p w14:paraId="5A70B383" w14:textId="77777777" w:rsidR="00AF20D0" w:rsidRDefault="00235498">
            <w:r>
              <w:rPr>
                <w:rFonts w:ascii="Arial" w:eastAsia="Arial" w:hAnsi="Arial" w:cs="Arial"/>
                <w:b/>
                <w:sz w:val="24"/>
              </w:rPr>
              <w:t xml:space="preserve">Period"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0A38D38" w14:textId="77777777" w:rsidR="00AF20D0" w:rsidRDefault="00235498">
            <w:pPr>
              <w:ind w:left="109"/>
            </w:pPr>
            <w:r>
              <w:rPr>
                <w:rFonts w:ascii="Arial" w:eastAsia="Arial" w:hAnsi="Arial" w:cs="Arial"/>
              </w:rPr>
              <w:t xml:space="preserve"> </w:t>
            </w:r>
            <w:r>
              <w:rPr>
                <w:rFonts w:ascii="Arial" w:eastAsia="Arial" w:hAnsi="Arial" w:cs="Arial"/>
                <w:sz w:val="24"/>
              </w:rPr>
              <w:t xml:space="preserve">the Initial Period of an Order Contract specified in the Order Form;  </w:t>
            </w:r>
          </w:p>
        </w:tc>
      </w:tr>
      <w:tr w:rsidR="00AF20D0" w14:paraId="5A6B175B" w14:textId="77777777">
        <w:trPr>
          <w:trHeight w:val="979"/>
        </w:trPr>
        <w:tc>
          <w:tcPr>
            <w:tcW w:w="2182" w:type="dxa"/>
            <w:tcBorders>
              <w:top w:val="single" w:sz="4" w:space="0" w:color="000000"/>
              <w:left w:val="single" w:sz="4" w:space="0" w:color="000000"/>
              <w:bottom w:val="single" w:sz="4" w:space="0" w:color="000000"/>
              <w:right w:val="single" w:sz="4" w:space="0" w:color="000000"/>
            </w:tcBorders>
          </w:tcPr>
          <w:p w14:paraId="3B2EBB7F" w14:textId="77777777" w:rsidR="00AF20D0" w:rsidRDefault="00235498">
            <w:r>
              <w:rPr>
                <w:rFonts w:ascii="Arial" w:eastAsia="Arial" w:hAnsi="Arial" w:cs="Arial"/>
                <w:b/>
                <w:sz w:val="24"/>
              </w:rPr>
              <w:t xml:space="preserve">"Order Optional </w:t>
            </w:r>
            <w:r>
              <w:rPr>
                <w:rFonts w:ascii="Arial" w:eastAsia="Arial" w:hAnsi="Arial" w:cs="Arial"/>
                <w:sz w:val="24"/>
              </w:rPr>
              <w:t xml:space="preserve"> </w:t>
            </w:r>
          </w:p>
          <w:p w14:paraId="0ADBD4F3" w14:textId="77777777" w:rsidR="00AF20D0" w:rsidRDefault="00235498">
            <w:r>
              <w:rPr>
                <w:rFonts w:ascii="Arial" w:eastAsia="Arial" w:hAnsi="Arial" w:cs="Arial"/>
                <w:b/>
                <w:sz w:val="24"/>
              </w:rPr>
              <w:t xml:space="preserve">Extension </w:t>
            </w:r>
            <w:r>
              <w:rPr>
                <w:rFonts w:ascii="Arial" w:eastAsia="Arial" w:hAnsi="Arial" w:cs="Arial"/>
                <w:sz w:val="24"/>
              </w:rPr>
              <w:t xml:space="preserve"> </w:t>
            </w:r>
          </w:p>
          <w:p w14:paraId="2E8531A4" w14:textId="77777777" w:rsidR="00AF20D0" w:rsidRDefault="00235498">
            <w:r>
              <w:rPr>
                <w:rFonts w:ascii="Arial" w:eastAsia="Arial" w:hAnsi="Arial" w:cs="Arial"/>
                <w:b/>
                <w:sz w:val="24"/>
              </w:rPr>
              <w:t xml:space="preserve">Period"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6CE1F5E" w14:textId="77777777" w:rsidR="00AF20D0" w:rsidRDefault="00235498">
            <w:pPr>
              <w:ind w:left="109"/>
            </w:pPr>
            <w:r>
              <w:rPr>
                <w:rFonts w:ascii="Arial" w:eastAsia="Arial" w:hAnsi="Arial" w:cs="Arial"/>
              </w:rPr>
              <w:t xml:space="preserve"> </w:t>
            </w:r>
            <w:r>
              <w:rPr>
                <w:rFonts w:ascii="Arial" w:eastAsia="Arial" w:hAnsi="Arial" w:cs="Arial"/>
                <w:sz w:val="24"/>
              </w:rPr>
              <w:t xml:space="preserve">such period or periods beyond which the Order Initial Period may be  </w:t>
            </w:r>
          </w:p>
          <w:p w14:paraId="6C963B3A" w14:textId="77777777" w:rsidR="00AF20D0" w:rsidRDefault="00235498">
            <w:pPr>
              <w:ind w:left="279"/>
            </w:pPr>
            <w:r>
              <w:rPr>
                <w:rFonts w:ascii="Arial" w:eastAsia="Arial" w:hAnsi="Arial" w:cs="Arial"/>
                <w:sz w:val="24"/>
              </w:rPr>
              <w:t xml:space="preserve">extended up to a maximum of the number of years in total specified in the Order Form;  </w:t>
            </w:r>
          </w:p>
        </w:tc>
      </w:tr>
      <w:tr w:rsidR="00AF20D0" w14:paraId="4C4723F1" w14:textId="77777777">
        <w:trPr>
          <w:trHeight w:val="708"/>
        </w:trPr>
        <w:tc>
          <w:tcPr>
            <w:tcW w:w="2182" w:type="dxa"/>
            <w:tcBorders>
              <w:top w:val="single" w:sz="4" w:space="0" w:color="000000"/>
              <w:left w:val="single" w:sz="4" w:space="0" w:color="000000"/>
              <w:bottom w:val="single" w:sz="4" w:space="0" w:color="000000"/>
              <w:right w:val="single" w:sz="4" w:space="0" w:color="000000"/>
            </w:tcBorders>
          </w:tcPr>
          <w:p w14:paraId="596BDE7D" w14:textId="77777777" w:rsidR="00AF20D0" w:rsidRDefault="00235498">
            <w:r>
              <w:rPr>
                <w:rFonts w:ascii="Arial" w:eastAsia="Arial" w:hAnsi="Arial" w:cs="Arial"/>
                <w:b/>
                <w:sz w:val="24"/>
              </w:rPr>
              <w:t xml:space="preserve">"Order </w:t>
            </w:r>
            <w:r>
              <w:rPr>
                <w:rFonts w:ascii="Arial" w:eastAsia="Arial" w:hAnsi="Arial" w:cs="Arial"/>
                <w:sz w:val="24"/>
              </w:rPr>
              <w:t xml:space="preserve"> </w:t>
            </w:r>
          </w:p>
          <w:p w14:paraId="1A4358D9" w14:textId="77777777" w:rsidR="00AF20D0" w:rsidRDefault="00235498">
            <w:r>
              <w:rPr>
                <w:rFonts w:ascii="Arial" w:eastAsia="Arial" w:hAnsi="Arial" w:cs="Arial"/>
                <w:b/>
                <w:sz w:val="24"/>
              </w:rPr>
              <w:t xml:space="preserve">Procedure"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4B444D7" w14:textId="77777777" w:rsidR="00AF20D0" w:rsidRDefault="00235498">
            <w:pPr>
              <w:ind w:left="109"/>
            </w:pPr>
            <w:r>
              <w:rPr>
                <w:rFonts w:ascii="Arial" w:eastAsia="Arial" w:hAnsi="Arial" w:cs="Arial"/>
              </w:rPr>
              <w:t xml:space="preserve"> </w:t>
            </w:r>
            <w:r>
              <w:rPr>
                <w:rFonts w:ascii="Arial" w:eastAsia="Arial" w:hAnsi="Arial" w:cs="Arial"/>
                <w:sz w:val="24"/>
              </w:rPr>
              <w:t>the process for awarding an Order Contract pursuant to Clause 2 (How</w:t>
            </w:r>
          </w:p>
          <w:p w14:paraId="32C1B4F0" w14:textId="77777777" w:rsidR="00AF20D0" w:rsidRDefault="00235498">
            <w:pPr>
              <w:ind w:left="279"/>
            </w:pPr>
            <w:r>
              <w:rPr>
                <w:rFonts w:ascii="Arial" w:eastAsia="Arial" w:hAnsi="Arial" w:cs="Arial"/>
                <w:sz w:val="24"/>
              </w:rPr>
              <w:t xml:space="preserve">the contract works) and DPS Schedule 7 (Order Procedure);  </w:t>
            </w:r>
          </w:p>
        </w:tc>
      </w:tr>
    </w:tbl>
    <w:p w14:paraId="603ABCB3"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left w:w="5" w:type="dxa"/>
          <w:right w:w="34" w:type="dxa"/>
        </w:tblCellMar>
        <w:tblLook w:val="04A0" w:firstRow="1" w:lastRow="0" w:firstColumn="1" w:lastColumn="0" w:noHBand="0" w:noVBand="1"/>
      </w:tblPr>
      <w:tblGrid>
        <w:gridCol w:w="2182"/>
        <w:gridCol w:w="7568"/>
      </w:tblGrid>
      <w:tr w:rsidR="00AF20D0" w14:paraId="7C04C2DC"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48660B4C" w14:textId="77777777" w:rsidR="00AF20D0" w:rsidRDefault="00235498">
            <w:r>
              <w:rPr>
                <w:rFonts w:ascii="Arial" w:eastAsia="Arial" w:hAnsi="Arial" w:cs="Arial"/>
                <w:b/>
                <w:sz w:val="24"/>
              </w:rPr>
              <w:t xml:space="preserve">"Order Special </w:t>
            </w:r>
            <w:r>
              <w:rPr>
                <w:rFonts w:ascii="Arial" w:eastAsia="Arial" w:hAnsi="Arial" w:cs="Arial"/>
                <w:sz w:val="24"/>
              </w:rPr>
              <w:t xml:space="preserve"> </w:t>
            </w:r>
          </w:p>
          <w:p w14:paraId="0DCC4E82" w14:textId="77777777" w:rsidR="00AF20D0" w:rsidRDefault="00235498">
            <w:r>
              <w:rPr>
                <w:rFonts w:ascii="Arial" w:eastAsia="Arial" w:hAnsi="Arial" w:cs="Arial"/>
                <w:b/>
                <w:sz w:val="24"/>
              </w:rPr>
              <w:t xml:space="preserve">Terms"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1EC9A47" w14:textId="77777777" w:rsidR="00AF20D0" w:rsidRDefault="00235498">
            <w:pPr>
              <w:ind w:left="109"/>
            </w:pPr>
            <w:r>
              <w:rPr>
                <w:rFonts w:ascii="Arial" w:eastAsia="Arial" w:hAnsi="Arial" w:cs="Arial"/>
              </w:rPr>
              <w:t xml:space="preserve"> </w:t>
            </w:r>
            <w:r>
              <w:rPr>
                <w:rFonts w:ascii="Arial" w:eastAsia="Arial" w:hAnsi="Arial" w:cs="Arial"/>
                <w:sz w:val="24"/>
              </w:rPr>
              <w:t xml:space="preserve">any additional terms and conditions specified in the Order Form  </w:t>
            </w:r>
          </w:p>
          <w:p w14:paraId="1CE799D2" w14:textId="77777777" w:rsidR="00AF20D0" w:rsidRDefault="00235498">
            <w:pPr>
              <w:ind w:left="279"/>
            </w:pPr>
            <w:r>
              <w:rPr>
                <w:rFonts w:ascii="Arial" w:eastAsia="Arial" w:hAnsi="Arial" w:cs="Arial"/>
                <w:sz w:val="24"/>
              </w:rPr>
              <w:t xml:space="preserve">incorporated into the applicable Order </w:t>
            </w:r>
            <w:proofErr w:type="gramStart"/>
            <w:r>
              <w:rPr>
                <w:rFonts w:ascii="Arial" w:eastAsia="Arial" w:hAnsi="Arial" w:cs="Arial"/>
                <w:sz w:val="24"/>
              </w:rPr>
              <w:t xml:space="preserve">Contract;   </w:t>
            </w:r>
            <w:proofErr w:type="gramEnd"/>
          </w:p>
        </w:tc>
      </w:tr>
      <w:tr w:rsidR="00AF20D0" w14:paraId="3A68ECFA"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5DB46D41" w14:textId="77777777" w:rsidR="00AF20D0" w:rsidRDefault="00235498">
            <w:r>
              <w:rPr>
                <w:rFonts w:ascii="Arial" w:eastAsia="Arial" w:hAnsi="Arial" w:cs="Arial"/>
                <w:b/>
                <w:sz w:val="24"/>
              </w:rPr>
              <w:t xml:space="preserve">"Order Start </w:t>
            </w:r>
            <w:r>
              <w:rPr>
                <w:rFonts w:ascii="Arial" w:eastAsia="Arial" w:hAnsi="Arial" w:cs="Arial"/>
                <w:sz w:val="24"/>
              </w:rPr>
              <w:t xml:space="preserve"> </w:t>
            </w:r>
          </w:p>
          <w:p w14:paraId="6DD02FDA" w14:textId="77777777" w:rsidR="00AF20D0" w:rsidRDefault="00235498">
            <w:r>
              <w:rPr>
                <w:rFonts w:ascii="Arial" w:eastAsia="Arial" w:hAnsi="Arial" w:cs="Arial"/>
                <w:b/>
                <w:sz w:val="24"/>
              </w:rPr>
              <w:t xml:space="preserve">Date"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6C8A4D8" w14:textId="77777777" w:rsidR="00AF20D0" w:rsidRDefault="00235498">
            <w:pPr>
              <w:ind w:left="109"/>
            </w:pPr>
            <w:r>
              <w:rPr>
                <w:rFonts w:ascii="Arial" w:eastAsia="Arial" w:hAnsi="Arial" w:cs="Arial"/>
              </w:rPr>
              <w:t xml:space="preserve"> </w:t>
            </w:r>
            <w:r>
              <w:rPr>
                <w:rFonts w:ascii="Arial" w:eastAsia="Arial" w:hAnsi="Arial" w:cs="Arial"/>
                <w:sz w:val="24"/>
              </w:rPr>
              <w:t xml:space="preserve">the date of start of an Order Contract as stated in the Order Form;  </w:t>
            </w:r>
          </w:p>
        </w:tc>
      </w:tr>
      <w:tr w:rsidR="00AF20D0" w14:paraId="10EC898D"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66580BFC" w14:textId="77777777" w:rsidR="00AF20D0" w:rsidRDefault="00235498">
            <w:r>
              <w:rPr>
                <w:rFonts w:ascii="Arial" w:eastAsia="Arial" w:hAnsi="Arial" w:cs="Arial"/>
                <w:b/>
                <w:sz w:val="24"/>
              </w:rPr>
              <w:t xml:space="preserve">"Order Tender"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AD0A23B" w14:textId="77777777" w:rsidR="00AF20D0" w:rsidRDefault="00235498">
            <w:pPr>
              <w:ind w:left="279" w:right="69" w:hanging="170"/>
              <w:jc w:val="both"/>
            </w:pPr>
            <w:r>
              <w:rPr>
                <w:rFonts w:ascii="Arial" w:eastAsia="Arial" w:hAnsi="Arial" w:cs="Arial"/>
              </w:rPr>
              <w:t xml:space="preserve"> </w:t>
            </w:r>
            <w:r>
              <w:rPr>
                <w:rFonts w:ascii="Arial" w:eastAsia="Arial" w:hAnsi="Arial" w:cs="Arial"/>
                <w:sz w:val="24"/>
              </w:rPr>
              <w:t xml:space="preserve">the tender submitted by the Supplier in response to the Buyer’s Statement of Requirements following an Order Procedure and set out at Order Schedule 4 (Order Tender);  </w:t>
            </w:r>
          </w:p>
        </w:tc>
      </w:tr>
      <w:tr w:rsidR="00AF20D0" w14:paraId="2D0449F6"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5D65B113" w14:textId="77777777" w:rsidR="00AF20D0" w:rsidRDefault="00235498">
            <w:r>
              <w:rPr>
                <w:rFonts w:ascii="Arial" w:eastAsia="Arial" w:hAnsi="Arial" w:cs="Arial"/>
                <w:b/>
                <w:sz w:val="24"/>
              </w:rPr>
              <w:t xml:space="preserve">"Other </w:t>
            </w:r>
            <w:r>
              <w:rPr>
                <w:rFonts w:ascii="Arial" w:eastAsia="Arial" w:hAnsi="Arial" w:cs="Arial"/>
                <w:sz w:val="24"/>
              </w:rPr>
              <w:t xml:space="preserve"> </w:t>
            </w:r>
          </w:p>
          <w:p w14:paraId="2147115A" w14:textId="77777777" w:rsidR="00AF20D0" w:rsidRDefault="00235498">
            <w:r>
              <w:rPr>
                <w:rFonts w:ascii="Arial" w:eastAsia="Arial" w:hAnsi="Arial" w:cs="Arial"/>
                <w:b/>
                <w:sz w:val="24"/>
              </w:rPr>
              <w:t xml:space="preserve">Contracting </w:t>
            </w:r>
            <w:r>
              <w:rPr>
                <w:rFonts w:ascii="Arial" w:eastAsia="Arial" w:hAnsi="Arial" w:cs="Arial"/>
                <w:sz w:val="24"/>
              </w:rPr>
              <w:t xml:space="preserve"> </w:t>
            </w:r>
          </w:p>
          <w:p w14:paraId="3E716F4E" w14:textId="77777777" w:rsidR="00AF20D0" w:rsidRDefault="00235498">
            <w:r>
              <w:rPr>
                <w:rFonts w:ascii="Arial" w:eastAsia="Arial" w:hAnsi="Arial" w:cs="Arial"/>
                <w:b/>
                <w:sz w:val="24"/>
              </w:rPr>
              <w:t xml:space="preserve">Authority"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0C7D35D" w14:textId="77777777" w:rsidR="00AF20D0" w:rsidRDefault="00235498">
            <w:pPr>
              <w:ind w:left="109"/>
            </w:pPr>
            <w:r>
              <w:rPr>
                <w:rFonts w:ascii="Arial" w:eastAsia="Arial" w:hAnsi="Arial" w:cs="Arial"/>
              </w:rPr>
              <w:t xml:space="preserve"> </w:t>
            </w:r>
            <w:r>
              <w:rPr>
                <w:rFonts w:ascii="Arial" w:eastAsia="Arial" w:hAnsi="Arial" w:cs="Arial"/>
                <w:sz w:val="24"/>
              </w:rPr>
              <w:t xml:space="preserve">any actual or potential Buyer under the DPS Contract;  </w:t>
            </w:r>
          </w:p>
        </w:tc>
      </w:tr>
      <w:tr w:rsidR="00AF20D0" w14:paraId="5D4EC619" w14:textId="77777777">
        <w:trPr>
          <w:trHeight w:val="2108"/>
        </w:trPr>
        <w:tc>
          <w:tcPr>
            <w:tcW w:w="2182" w:type="dxa"/>
            <w:tcBorders>
              <w:top w:val="single" w:sz="4" w:space="0" w:color="000000"/>
              <w:left w:val="single" w:sz="4" w:space="0" w:color="000000"/>
              <w:bottom w:val="single" w:sz="4" w:space="0" w:color="000000"/>
              <w:right w:val="single" w:sz="4" w:space="0" w:color="000000"/>
            </w:tcBorders>
          </w:tcPr>
          <w:p w14:paraId="18963E88" w14:textId="77777777" w:rsidR="00AF20D0" w:rsidRDefault="00235498">
            <w:r>
              <w:rPr>
                <w:rFonts w:ascii="Arial" w:eastAsia="Arial" w:hAnsi="Arial" w:cs="Arial"/>
                <w:b/>
                <w:sz w:val="24"/>
              </w:rPr>
              <w:t xml:space="preserve">"Overhead"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6E9AAEA" w14:textId="77777777" w:rsidR="00AF20D0" w:rsidRDefault="00235498">
            <w:pPr>
              <w:ind w:left="279" w:right="64" w:hanging="170"/>
              <w:jc w:val="both"/>
            </w:pPr>
            <w:r>
              <w:rPr>
                <w:rFonts w:ascii="Arial" w:eastAsia="Arial" w:hAnsi="Arial" w:cs="Arial"/>
              </w:rPr>
              <w:t xml:space="preserve"> </w:t>
            </w:r>
            <w:r>
              <w:rPr>
                <w:rFonts w:ascii="Arial" w:eastAsia="Arial" w:hAnsi="Arial" w:cs="Arial"/>
                <w:sz w:val="24"/>
              </w:rPr>
              <w:t xml:space="preserve">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Staff and accordingly included within limb (a) of the definition of "Costs";  </w:t>
            </w:r>
          </w:p>
        </w:tc>
      </w:tr>
      <w:tr w:rsidR="00AF20D0" w14:paraId="1A10B82C"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321286EC" w14:textId="77777777" w:rsidR="00AF20D0" w:rsidRDefault="00235498">
            <w:r>
              <w:rPr>
                <w:rFonts w:ascii="Arial" w:eastAsia="Arial" w:hAnsi="Arial" w:cs="Arial"/>
                <w:b/>
                <w:sz w:val="24"/>
              </w:rPr>
              <w:t xml:space="preserve">"Parliament"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BCEDD69" w14:textId="77777777" w:rsidR="00AF20D0" w:rsidRDefault="00235498">
            <w:pPr>
              <w:ind w:left="109"/>
            </w:pPr>
            <w:r>
              <w:rPr>
                <w:rFonts w:ascii="Arial" w:eastAsia="Arial" w:hAnsi="Arial" w:cs="Arial"/>
              </w:rPr>
              <w:t xml:space="preserve"> </w:t>
            </w:r>
            <w:r>
              <w:rPr>
                <w:rFonts w:ascii="Arial" w:eastAsia="Arial" w:hAnsi="Arial" w:cs="Arial"/>
                <w:sz w:val="24"/>
              </w:rPr>
              <w:t xml:space="preserve">takes its natural meaning as interpreted by Law;  </w:t>
            </w:r>
          </w:p>
        </w:tc>
      </w:tr>
      <w:tr w:rsidR="00AF20D0" w14:paraId="45DDF54B"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0E763E36" w14:textId="77777777" w:rsidR="00AF20D0" w:rsidRDefault="00235498">
            <w:r>
              <w:rPr>
                <w:rFonts w:ascii="Arial" w:eastAsia="Arial" w:hAnsi="Arial" w:cs="Arial"/>
                <w:b/>
                <w:sz w:val="24"/>
              </w:rPr>
              <w:t xml:space="preserve">"Party"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93D695E" w14:textId="77777777" w:rsidR="00AF20D0" w:rsidRDefault="00235498">
            <w:pPr>
              <w:ind w:left="109"/>
            </w:pPr>
            <w:r>
              <w:rPr>
                <w:rFonts w:ascii="Arial" w:eastAsia="Arial" w:hAnsi="Arial" w:cs="Arial"/>
              </w:rPr>
              <w:t xml:space="preserve"> </w:t>
            </w:r>
            <w:r>
              <w:rPr>
                <w:rFonts w:ascii="Arial" w:eastAsia="Arial" w:hAnsi="Arial" w:cs="Arial"/>
                <w:sz w:val="24"/>
              </w:rPr>
              <w:t>in the context of the DPS Contract, CCS or the Supplier, and in the in</w:t>
            </w:r>
          </w:p>
          <w:p w14:paraId="74002D7C" w14:textId="77777777" w:rsidR="00AF20D0" w:rsidRDefault="00235498">
            <w:pPr>
              <w:ind w:left="279"/>
            </w:pPr>
            <w:r>
              <w:rPr>
                <w:rFonts w:ascii="Arial" w:eastAsia="Arial" w:hAnsi="Arial" w:cs="Arial"/>
                <w:sz w:val="24"/>
              </w:rPr>
              <w:t>the context of an Order Contract the Buyer or the Supplier.  "</w:t>
            </w:r>
            <w:r>
              <w:rPr>
                <w:rFonts w:ascii="Arial" w:eastAsia="Arial" w:hAnsi="Arial" w:cs="Arial"/>
                <w:b/>
                <w:sz w:val="24"/>
              </w:rPr>
              <w:t>Parties</w:t>
            </w:r>
            <w:r>
              <w:rPr>
                <w:rFonts w:ascii="Arial" w:eastAsia="Arial" w:hAnsi="Arial" w:cs="Arial"/>
                <w:sz w:val="24"/>
              </w:rPr>
              <w:t xml:space="preserve">" shall mean both of them where the context permits;  </w:t>
            </w:r>
          </w:p>
        </w:tc>
      </w:tr>
      <w:tr w:rsidR="00AF20D0" w14:paraId="5275EED4"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6F1812D6" w14:textId="77777777" w:rsidR="00AF20D0" w:rsidRDefault="00235498">
            <w:pPr>
              <w:spacing w:after="2"/>
            </w:pPr>
            <w:r>
              <w:rPr>
                <w:rFonts w:ascii="Arial" w:eastAsia="Arial" w:hAnsi="Arial" w:cs="Arial"/>
                <w:b/>
                <w:sz w:val="24"/>
              </w:rPr>
              <w:lastRenderedPageBreak/>
              <w:t xml:space="preserve">"Performance </w:t>
            </w:r>
            <w:r>
              <w:rPr>
                <w:rFonts w:ascii="Arial" w:eastAsia="Arial" w:hAnsi="Arial" w:cs="Arial"/>
                <w:sz w:val="24"/>
              </w:rPr>
              <w:t xml:space="preserve"> </w:t>
            </w:r>
          </w:p>
          <w:p w14:paraId="09979EB8" w14:textId="77777777" w:rsidR="00AF20D0" w:rsidRDefault="00235498">
            <w:r>
              <w:rPr>
                <w:rFonts w:ascii="Arial" w:eastAsia="Arial" w:hAnsi="Arial" w:cs="Arial"/>
                <w:b/>
                <w:sz w:val="24"/>
              </w:rPr>
              <w:t xml:space="preserve">Indicators" or </w:t>
            </w:r>
          </w:p>
          <w:p w14:paraId="18B0BFCE" w14:textId="77777777" w:rsidR="00AF20D0" w:rsidRDefault="00235498">
            <w:r>
              <w:rPr>
                <w:rFonts w:ascii="Arial" w:eastAsia="Arial" w:hAnsi="Arial" w:cs="Arial"/>
                <w:b/>
                <w:sz w:val="24"/>
              </w:rPr>
              <w:t xml:space="preserve">"PIs"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FBAF5D6" w14:textId="77777777" w:rsidR="00AF20D0" w:rsidRDefault="00235498">
            <w:pPr>
              <w:ind w:left="279" w:right="65" w:hanging="170"/>
              <w:jc w:val="both"/>
            </w:pPr>
            <w:r>
              <w:rPr>
                <w:rFonts w:ascii="Arial" w:eastAsia="Arial" w:hAnsi="Arial" w:cs="Arial"/>
              </w:rPr>
              <w:t xml:space="preserve"> </w:t>
            </w:r>
            <w:r>
              <w:rPr>
                <w:rFonts w:ascii="Arial" w:eastAsia="Arial" w:hAnsi="Arial" w:cs="Arial"/>
                <w:sz w:val="24"/>
              </w:rPr>
              <w:t xml:space="preserve">the performance measurements and targets in respect of the Supplier’s performance of the DPS Contract set out in DPS Schedule 4 (DPS Management);  </w:t>
            </w:r>
          </w:p>
        </w:tc>
      </w:tr>
      <w:tr w:rsidR="00AF20D0" w14:paraId="710FA897"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11581DED" w14:textId="77777777" w:rsidR="00AF20D0" w:rsidRDefault="00235498">
            <w:r>
              <w:rPr>
                <w:rFonts w:ascii="Arial" w:eastAsia="Arial" w:hAnsi="Arial" w:cs="Arial"/>
                <w:b/>
                <w:sz w:val="24"/>
              </w:rPr>
              <w:t xml:space="preserve">"Personal Data"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C80B794" w14:textId="77777777" w:rsidR="00AF20D0" w:rsidRDefault="00235498">
            <w:pPr>
              <w:ind w:left="109"/>
            </w:pPr>
            <w:r>
              <w:rPr>
                <w:rFonts w:ascii="Arial" w:eastAsia="Arial" w:hAnsi="Arial" w:cs="Arial"/>
              </w:rPr>
              <w:t xml:space="preserve"> </w:t>
            </w:r>
            <w:r>
              <w:rPr>
                <w:rFonts w:ascii="Arial" w:eastAsia="Arial" w:hAnsi="Arial" w:cs="Arial"/>
                <w:sz w:val="24"/>
              </w:rPr>
              <w:t xml:space="preserve">has the meaning given to it in the GDPR;  </w:t>
            </w:r>
          </w:p>
        </w:tc>
      </w:tr>
      <w:tr w:rsidR="00AF20D0" w14:paraId="69D3EA28"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00C3A491" w14:textId="77777777" w:rsidR="00AF20D0" w:rsidRDefault="00235498">
            <w:pPr>
              <w:spacing w:after="59"/>
            </w:pPr>
            <w:r>
              <w:rPr>
                <w:rFonts w:ascii="Arial" w:eastAsia="Arial" w:hAnsi="Arial" w:cs="Arial"/>
                <w:b/>
                <w:sz w:val="24"/>
              </w:rPr>
              <w:t xml:space="preserve">“Personal Data </w:t>
            </w:r>
            <w:r>
              <w:rPr>
                <w:rFonts w:ascii="Arial" w:eastAsia="Arial" w:hAnsi="Arial" w:cs="Arial"/>
                <w:sz w:val="24"/>
              </w:rPr>
              <w:t xml:space="preserve"> </w:t>
            </w:r>
          </w:p>
          <w:p w14:paraId="6C8CFDF4" w14:textId="77777777" w:rsidR="00AF20D0" w:rsidRDefault="00235498">
            <w:r>
              <w:rPr>
                <w:rFonts w:ascii="Arial" w:eastAsia="Arial" w:hAnsi="Arial" w:cs="Arial"/>
                <w:b/>
                <w:sz w:val="24"/>
              </w:rPr>
              <w:t xml:space="preserve">Breach”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7F76B15" w14:textId="77777777" w:rsidR="00AF20D0" w:rsidRDefault="00235498">
            <w:pPr>
              <w:ind w:left="109"/>
            </w:pPr>
            <w:r>
              <w:rPr>
                <w:rFonts w:ascii="Arial" w:eastAsia="Arial" w:hAnsi="Arial" w:cs="Arial"/>
              </w:rPr>
              <w:t xml:space="preserve"> </w:t>
            </w:r>
            <w:r>
              <w:rPr>
                <w:rFonts w:ascii="Arial" w:eastAsia="Arial" w:hAnsi="Arial" w:cs="Arial"/>
                <w:sz w:val="24"/>
              </w:rPr>
              <w:t xml:space="preserve">has the meaning given to it in the GDPR;  </w:t>
            </w:r>
          </w:p>
        </w:tc>
      </w:tr>
      <w:tr w:rsidR="00AF20D0" w14:paraId="1D1EDB70"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01CADF2B" w14:textId="77777777" w:rsidR="00AF20D0" w:rsidRDefault="00235498">
            <w:r>
              <w:rPr>
                <w:rFonts w:ascii="Arial" w:eastAsia="Arial" w:hAnsi="Arial" w:cs="Arial"/>
                <w:b/>
                <w:sz w:val="24"/>
              </w:rPr>
              <w:t xml:space="preserve">“Personnel”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EE037E8" w14:textId="77777777" w:rsidR="00AF20D0" w:rsidRDefault="00235498">
            <w:pPr>
              <w:ind w:left="109"/>
            </w:pPr>
            <w:r>
              <w:rPr>
                <w:rFonts w:ascii="Arial" w:eastAsia="Arial" w:hAnsi="Arial" w:cs="Arial"/>
              </w:rPr>
              <w:t xml:space="preserve"> </w:t>
            </w:r>
            <w:r>
              <w:rPr>
                <w:rFonts w:ascii="Arial" w:eastAsia="Arial" w:hAnsi="Arial" w:cs="Arial"/>
                <w:sz w:val="24"/>
              </w:rPr>
              <w:t xml:space="preserve">all directors, officers, employees, agents, consultants and suppliers  </w:t>
            </w:r>
          </w:p>
          <w:p w14:paraId="5ACD9D78" w14:textId="77777777" w:rsidR="00AF20D0" w:rsidRDefault="00235498">
            <w:pPr>
              <w:ind w:left="279"/>
              <w:jc w:val="both"/>
            </w:pPr>
            <w:r>
              <w:rPr>
                <w:rFonts w:ascii="Arial" w:eastAsia="Arial" w:hAnsi="Arial" w:cs="Arial"/>
                <w:sz w:val="24"/>
              </w:rPr>
              <w:t xml:space="preserve">of a Party and/or of any Subcontractor and/or </w:t>
            </w:r>
            <w:proofErr w:type="spellStart"/>
            <w:r>
              <w:rPr>
                <w:rFonts w:ascii="Arial" w:eastAsia="Arial" w:hAnsi="Arial" w:cs="Arial"/>
                <w:sz w:val="24"/>
              </w:rPr>
              <w:t>Subprocessor</w:t>
            </w:r>
            <w:proofErr w:type="spellEnd"/>
            <w:r>
              <w:rPr>
                <w:rFonts w:ascii="Arial" w:eastAsia="Arial" w:hAnsi="Arial" w:cs="Arial"/>
                <w:sz w:val="24"/>
              </w:rPr>
              <w:t xml:space="preserve"> engaged in the performance of its obligations under a Contract;  </w:t>
            </w:r>
          </w:p>
        </w:tc>
      </w:tr>
      <w:tr w:rsidR="00AF20D0" w14:paraId="3644E98F"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43D51F2B" w14:textId="77777777" w:rsidR="00AF20D0" w:rsidRDefault="00235498">
            <w:r>
              <w:rPr>
                <w:rFonts w:ascii="Arial" w:eastAsia="Arial" w:hAnsi="Arial" w:cs="Arial"/>
                <w:b/>
                <w:sz w:val="24"/>
              </w:rPr>
              <w:t xml:space="preserve">“Platform”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2199966" w14:textId="77777777" w:rsidR="00AF20D0" w:rsidRDefault="00235498">
            <w:pPr>
              <w:ind w:left="109"/>
            </w:pPr>
            <w:r>
              <w:rPr>
                <w:rFonts w:ascii="Arial" w:eastAsia="Arial" w:hAnsi="Arial" w:cs="Arial"/>
              </w:rPr>
              <w:t xml:space="preserve"> </w:t>
            </w:r>
            <w:r>
              <w:rPr>
                <w:rFonts w:ascii="Arial" w:eastAsia="Arial" w:hAnsi="Arial" w:cs="Arial"/>
                <w:sz w:val="24"/>
              </w:rPr>
              <w:t xml:space="preserve">the online application operated on behalf of CCS to facilitate the  </w:t>
            </w:r>
          </w:p>
          <w:p w14:paraId="0B1EC3A9" w14:textId="77777777" w:rsidR="00AF20D0" w:rsidRDefault="00235498">
            <w:pPr>
              <w:ind w:left="279"/>
            </w:pPr>
            <w:r>
              <w:rPr>
                <w:rFonts w:ascii="Arial" w:eastAsia="Arial" w:hAnsi="Arial" w:cs="Arial"/>
                <w:sz w:val="24"/>
              </w:rPr>
              <w:t xml:space="preserve">technical operation of the DPS;  </w:t>
            </w:r>
          </w:p>
        </w:tc>
      </w:tr>
      <w:tr w:rsidR="00AF20D0" w14:paraId="41356852" w14:textId="77777777">
        <w:trPr>
          <w:trHeight w:val="1810"/>
        </w:trPr>
        <w:tc>
          <w:tcPr>
            <w:tcW w:w="2182" w:type="dxa"/>
            <w:tcBorders>
              <w:top w:val="single" w:sz="4" w:space="0" w:color="000000"/>
              <w:left w:val="single" w:sz="4" w:space="0" w:color="000000"/>
              <w:bottom w:val="single" w:sz="4" w:space="0" w:color="000000"/>
              <w:right w:val="single" w:sz="4" w:space="0" w:color="000000"/>
            </w:tcBorders>
          </w:tcPr>
          <w:p w14:paraId="0CC0F183" w14:textId="77777777" w:rsidR="00AF20D0" w:rsidRDefault="00235498">
            <w:pPr>
              <w:spacing w:after="2"/>
            </w:pPr>
            <w:r>
              <w:rPr>
                <w:rFonts w:ascii="Arial" w:eastAsia="Arial" w:hAnsi="Arial" w:cs="Arial"/>
                <w:b/>
                <w:sz w:val="24"/>
              </w:rPr>
              <w:t xml:space="preserve">"Prescribed </w:t>
            </w:r>
            <w:r>
              <w:rPr>
                <w:rFonts w:ascii="Arial" w:eastAsia="Arial" w:hAnsi="Arial" w:cs="Arial"/>
                <w:sz w:val="24"/>
              </w:rPr>
              <w:t xml:space="preserve"> </w:t>
            </w:r>
          </w:p>
          <w:p w14:paraId="60FDEAE8" w14:textId="77777777" w:rsidR="00AF20D0" w:rsidRDefault="00235498">
            <w:r>
              <w:rPr>
                <w:rFonts w:ascii="Arial" w:eastAsia="Arial" w:hAnsi="Arial" w:cs="Arial"/>
                <w:b/>
                <w:sz w:val="24"/>
              </w:rPr>
              <w:t xml:space="preserve">Person"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829A897" w14:textId="77777777" w:rsidR="00AF20D0" w:rsidRDefault="00235498">
            <w:pPr>
              <w:ind w:left="279" w:right="63" w:hanging="170"/>
              <w:jc w:val="both"/>
            </w:pPr>
            <w:r>
              <w:rPr>
                <w:rFonts w:ascii="Arial" w:eastAsia="Arial" w:hAnsi="Arial" w:cs="Arial"/>
              </w:rPr>
              <w:t xml:space="preserve"> </w:t>
            </w:r>
            <w:r>
              <w:rPr>
                <w:rFonts w:ascii="Arial" w:eastAsia="Arial" w:hAnsi="Arial" w:cs="Arial"/>
                <w:sz w:val="24"/>
              </w:rPr>
              <w:t xml:space="preserve">a legal adviser, an MP or an appropriate body which a whistle-blower may make a disclosure to as detailed in ‘Whistleblowing: list of prescribed people and bodies’, 24 November 2016, available online at: </w:t>
            </w:r>
            <w:hyperlink r:id="rId258">
              <w:r>
                <w:rPr>
                  <w:rFonts w:ascii="Arial" w:eastAsia="Arial" w:hAnsi="Arial" w:cs="Arial"/>
                  <w:color w:val="0000FF"/>
                  <w:sz w:val="24"/>
                  <w:u w:val="single" w:color="0000FF"/>
                </w:rPr>
                <w:t>https://www.gov.uk/government/publications/blowin</w:t>
              </w:r>
            </w:hyperlink>
            <w:hyperlink r:id="rId259">
              <w:r>
                <w:rPr>
                  <w:rFonts w:ascii="Arial" w:eastAsia="Arial" w:hAnsi="Arial" w:cs="Arial"/>
                  <w:color w:val="0000FF"/>
                  <w:sz w:val="24"/>
                  <w:u w:val="single" w:color="0000FF"/>
                </w:rPr>
                <w:t>g</w:t>
              </w:r>
            </w:hyperlink>
            <w:hyperlink r:id="rId260">
              <w:r>
                <w:rPr>
                  <w:rFonts w:ascii="Arial" w:eastAsia="Arial" w:hAnsi="Arial" w:cs="Arial"/>
                  <w:color w:val="0000FF"/>
                  <w:sz w:val="24"/>
                  <w:u w:val="single" w:color="0000FF"/>
                </w:rPr>
                <w:t>-</w:t>
              </w:r>
            </w:hyperlink>
            <w:hyperlink r:id="rId261">
              <w:r>
                <w:rPr>
                  <w:rFonts w:ascii="Arial" w:eastAsia="Arial" w:hAnsi="Arial" w:cs="Arial"/>
                  <w:color w:val="0000FF"/>
                  <w:sz w:val="24"/>
                  <w:u w:val="single" w:color="0000FF"/>
                </w:rPr>
                <w:t>th</w:t>
              </w:r>
            </w:hyperlink>
            <w:hyperlink r:id="rId262">
              <w:r>
                <w:rPr>
                  <w:rFonts w:ascii="Arial" w:eastAsia="Arial" w:hAnsi="Arial" w:cs="Arial"/>
                  <w:color w:val="0000FF"/>
                  <w:sz w:val="24"/>
                  <w:u w:val="single" w:color="0000FF"/>
                </w:rPr>
                <w:t>ewhistl</w:t>
              </w:r>
            </w:hyperlink>
            <w:hyperlink r:id="rId263">
              <w:r>
                <w:rPr>
                  <w:rFonts w:ascii="Arial" w:eastAsia="Arial" w:hAnsi="Arial" w:cs="Arial"/>
                  <w:color w:val="0000FF"/>
                  <w:sz w:val="24"/>
                  <w:u w:val="single" w:color="0000FF"/>
                </w:rPr>
                <w:t>e</w:t>
              </w:r>
            </w:hyperlink>
            <w:hyperlink r:id="rId264"/>
            <w:hyperlink r:id="rId265">
              <w:r>
                <w:rPr>
                  <w:rFonts w:ascii="Arial" w:eastAsia="Arial" w:hAnsi="Arial" w:cs="Arial"/>
                  <w:color w:val="0000FF"/>
                  <w:sz w:val="24"/>
                  <w:u w:val="single" w:color="0000FF"/>
                </w:rPr>
                <w:t>lis</w:t>
              </w:r>
            </w:hyperlink>
            <w:hyperlink r:id="rId266">
              <w:r>
                <w:rPr>
                  <w:rFonts w:ascii="Arial" w:eastAsia="Arial" w:hAnsi="Arial" w:cs="Arial"/>
                  <w:color w:val="0000FF"/>
                  <w:sz w:val="24"/>
                  <w:u w:val="single" w:color="0000FF"/>
                </w:rPr>
                <w:t>t</w:t>
              </w:r>
            </w:hyperlink>
            <w:hyperlink r:id="rId267">
              <w:r>
                <w:rPr>
                  <w:rFonts w:ascii="Arial" w:eastAsia="Arial" w:hAnsi="Arial" w:cs="Arial"/>
                  <w:color w:val="0000FF"/>
                  <w:sz w:val="24"/>
                  <w:u w:val="single" w:color="0000FF"/>
                </w:rPr>
                <w:t>-</w:t>
              </w:r>
            </w:hyperlink>
            <w:hyperlink r:id="rId268">
              <w:r>
                <w:rPr>
                  <w:rFonts w:ascii="Arial" w:eastAsia="Arial" w:hAnsi="Arial" w:cs="Arial"/>
                  <w:color w:val="0000FF"/>
                  <w:sz w:val="24"/>
                  <w:u w:val="single" w:color="0000FF"/>
                </w:rPr>
                <w:t>o</w:t>
              </w:r>
            </w:hyperlink>
            <w:hyperlink r:id="rId269">
              <w:r>
                <w:rPr>
                  <w:rFonts w:ascii="Arial" w:eastAsia="Arial" w:hAnsi="Arial" w:cs="Arial"/>
                  <w:color w:val="0000FF"/>
                  <w:sz w:val="24"/>
                  <w:u w:val="single" w:color="0000FF"/>
                </w:rPr>
                <w:t>f</w:t>
              </w:r>
            </w:hyperlink>
            <w:hyperlink r:id="rId270">
              <w:r>
                <w:rPr>
                  <w:rFonts w:ascii="Arial" w:eastAsia="Arial" w:hAnsi="Arial" w:cs="Arial"/>
                  <w:color w:val="0000FF"/>
                  <w:sz w:val="24"/>
                  <w:u w:val="single" w:color="0000FF"/>
                </w:rPr>
                <w:t>-</w:t>
              </w:r>
            </w:hyperlink>
            <w:hyperlink r:id="rId271">
              <w:r>
                <w:rPr>
                  <w:rFonts w:ascii="Arial" w:eastAsia="Arial" w:hAnsi="Arial" w:cs="Arial"/>
                  <w:color w:val="0000FF"/>
                  <w:sz w:val="24"/>
                  <w:u w:val="single" w:color="0000FF"/>
                </w:rPr>
                <w:t>prescribe</w:t>
              </w:r>
            </w:hyperlink>
            <w:hyperlink r:id="rId272">
              <w:r>
                <w:rPr>
                  <w:rFonts w:ascii="Arial" w:eastAsia="Arial" w:hAnsi="Arial" w:cs="Arial"/>
                  <w:color w:val="0000FF"/>
                  <w:sz w:val="24"/>
                  <w:u w:val="single" w:color="0000FF"/>
                </w:rPr>
                <w:t>d</w:t>
              </w:r>
            </w:hyperlink>
            <w:hyperlink r:id="rId273">
              <w:r>
                <w:rPr>
                  <w:rFonts w:ascii="Arial" w:eastAsia="Arial" w:hAnsi="Arial" w:cs="Arial"/>
                  <w:color w:val="0000FF"/>
                  <w:sz w:val="24"/>
                  <w:u w:val="single" w:color="0000FF"/>
                </w:rPr>
                <w:t>-</w:t>
              </w:r>
            </w:hyperlink>
            <w:hyperlink r:id="rId274">
              <w:r>
                <w:rPr>
                  <w:rFonts w:ascii="Arial" w:eastAsia="Arial" w:hAnsi="Arial" w:cs="Arial"/>
                  <w:color w:val="0000FF"/>
                  <w:sz w:val="24"/>
                  <w:u w:val="single" w:color="0000FF"/>
                </w:rPr>
                <w:t>peopl</w:t>
              </w:r>
            </w:hyperlink>
            <w:hyperlink r:id="rId275">
              <w:r>
                <w:rPr>
                  <w:rFonts w:ascii="Arial" w:eastAsia="Arial" w:hAnsi="Arial" w:cs="Arial"/>
                  <w:color w:val="0000FF"/>
                  <w:sz w:val="24"/>
                  <w:u w:val="single" w:color="0000FF"/>
                </w:rPr>
                <w:t>e</w:t>
              </w:r>
            </w:hyperlink>
            <w:hyperlink r:id="rId276">
              <w:r>
                <w:rPr>
                  <w:rFonts w:ascii="Arial" w:eastAsia="Arial" w:hAnsi="Arial" w:cs="Arial"/>
                  <w:color w:val="0000FF"/>
                  <w:sz w:val="24"/>
                  <w:u w:val="single" w:color="0000FF"/>
                </w:rPr>
                <w:t>-</w:t>
              </w:r>
            </w:hyperlink>
            <w:hyperlink r:id="rId277">
              <w:r>
                <w:rPr>
                  <w:rFonts w:ascii="Arial" w:eastAsia="Arial" w:hAnsi="Arial" w:cs="Arial"/>
                  <w:color w:val="0000FF"/>
                  <w:sz w:val="24"/>
                  <w:u w:val="single" w:color="0000FF"/>
                </w:rPr>
                <w:t>an</w:t>
              </w:r>
            </w:hyperlink>
            <w:hyperlink r:id="rId278">
              <w:r>
                <w:rPr>
                  <w:rFonts w:ascii="Arial" w:eastAsia="Arial" w:hAnsi="Arial" w:cs="Arial"/>
                  <w:color w:val="0000FF"/>
                  <w:sz w:val="24"/>
                  <w:u w:val="single" w:color="0000FF"/>
                </w:rPr>
                <w:t>d</w:t>
              </w:r>
            </w:hyperlink>
            <w:hyperlink r:id="rId279">
              <w:r>
                <w:rPr>
                  <w:rFonts w:ascii="Arial" w:eastAsia="Arial" w:hAnsi="Arial" w:cs="Arial"/>
                  <w:color w:val="0000FF"/>
                  <w:sz w:val="24"/>
                  <w:u w:val="single" w:color="0000FF"/>
                </w:rPr>
                <w:t>-</w:t>
              </w:r>
            </w:hyperlink>
            <w:hyperlink r:id="rId280">
              <w:r>
                <w:rPr>
                  <w:rFonts w:ascii="Arial" w:eastAsia="Arial" w:hAnsi="Arial" w:cs="Arial"/>
                  <w:color w:val="0000FF"/>
                  <w:sz w:val="24"/>
                  <w:u w:val="single" w:color="0000FF"/>
                </w:rPr>
                <w:t>bodie</w:t>
              </w:r>
            </w:hyperlink>
            <w:hyperlink r:id="rId281">
              <w:r>
                <w:rPr>
                  <w:rFonts w:ascii="Arial" w:eastAsia="Arial" w:hAnsi="Arial" w:cs="Arial"/>
                  <w:color w:val="0000FF"/>
                  <w:sz w:val="24"/>
                  <w:u w:val="single" w:color="0000FF"/>
                </w:rPr>
                <w:t>s</w:t>
              </w:r>
            </w:hyperlink>
            <w:hyperlink r:id="rId282">
              <w:r>
                <w:rPr>
                  <w:rFonts w:ascii="Arial" w:eastAsia="Arial" w:hAnsi="Arial" w:cs="Arial"/>
                  <w:color w:val="0000FF"/>
                  <w:sz w:val="24"/>
                  <w:u w:val="single" w:color="0000FF"/>
                </w:rPr>
                <w:t>-</w:t>
              </w:r>
            </w:hyperlink>
            <w:hyperlink r:id="rId283">
              <w:r>
                <w:rPr>
                  <w:rFonts w:ascii="Arial" w:eastAsia="Arial" w:hAnsi="Arial" w:cs="Arial"/>
                  <w:color w:val="0000FF"/>
                  <w:sz w:val="24"/>
                  <w:u w:val="single" w:color="0000FF"/>
                </w:rPr>
                <w:t>-</w:t>
              </w:r>
            </w:hyperlink>
            <w:hyperlink r:id="rId284">
              <w:r>
                <w:rPr>
                  <w:rFonts w:ascii="Arial" w:eastAsia="Arial" w:hAnsi="Arial" w:cs="Arial"/>
                  <w:color w:val="0000FF"/>
                  <w:sz w:val="24"/>
                  <w:u w:val="single" w:color="0000FF"/>
                </w:rPr>
                <w:t>2/whistleblowin</w:t>
              </w:r>
            </w:hyperlink>
            <w:hyperlink r:id="rId285">
              <w:r>
                <w:rPr>
                  <w:rFonts w:ascii="Arial" w:eastAsia="Arial" w:hAnsi="Arial" w:cs="Arial"/>
                  <w:color w:val="0000FF"/>
                  <w:sz w:val="24"/>
                  <w:u w:val="single" w:color="0000FF"/>
                </w:rPr>
                <w:t>g</w:t>
              </w:r>
            </w:hyperlink>
            <w:hyperlink r:id="rId286">
              <w:r>
                <w:rPr>
                  <w:rFonts w:ascii="Arial" w:eastAsia="Arial" w:hAnsi="Arial" w:cs="Arial"/>
                  <w:color w:val="0000FF"/>
                  <w:sz w:val="24"/>
                  <w:u w:val="single" w:color="0000FF"/>
                </w:rPr>
                <w:t>-</w:t>
              </w:r>
            </w:hyperlink>
            <w:hyperlink r:id="rId287">
              <w:r>
                <w:rPr>
                  <w:rFonts w:ascii="Arial" w:eastAsia="Arial" w:hAnsi="Arial" w:cs="Arial"/>
                  <w:color w:val="0000FF"/>
                  <w:sz w:val="24"/>
                  <w:u w:val="single" w:color="0000FF"/>
                </w:rPr>
                <w:t>lis</w:t>
              </w:r>
            </w:hyperlink>
            <w:hyperlink r:id="rId288">
              <w:r>
                <w:rPr>
                  <w:rFonts w:ascii="Arial" w:eastAsia="Arial" w:hAnsi="Arial" w:cs="Arial"/>
                  <w:color w:val="0000FF"/>
                  <w:sz w:val="24"/>
                  <w:u w:val="single" w:color="0000FF"/>
                </w:rPr>
                <w:t>to</w:t>
              </w:r>
            </w:hyperlink>
            <w:hyperlink r:id="rId289">
              <w:r>
                <w:rPr>
                  <w:rFonts w:ascii="Arial" w:eastAsia="Arial" w:hAnsi="Arial" w:cs="Arial"/>
                  <w:color w:val="0000FF"/>
                  <w:sz w:val="24"/>
                  <w:u w:val="single" w:color="0000FF"/>
                </w:rPr>
                <w:t>f</w:t>
              </w:r>
            </w:hyperlink>
            <w:hyperlink r:id="rId290"/>
            <w:hyperlink r:id="rId291">
              <w:r>
                <w:rPr>
                  <w:rFonts w:ascii="Arial" w:eastAsia="Arial" w:hAnsi="Arial" w:cs="Arial"/>
                  <w:color w:val="0000FF"/>
                  <w:sz w:val="24"/>
                  <w:u w:val="single" w:color="0000FF"/>
                </w:rPr>
                <w:t>prescribe</w:t>
              </w:r>
            </w:hyperlink>
            <w:hyperlink r:id="rId292">
              <w:r>
                <w:rPr>
                  <w:rFonts w:ascii="Arial" w:eastAsia="Arial" w:hAnsi="Arial" w:cs="Arial"/>
                  <w:color w:val="0000FF"/>
                  <w:sz w:val="24"/>
                  <w:u w:val="single" w:color="0000FF"/>
                </w:rPr>
                <w:t>d</w:t>
              </w:r>
            </w:hyperlink>
            <w:hyperlink r:id="rId293">
              <w:r>
                <w:rPr>
                  <w:rFonts w:ascii="Arial" w:eastAsia="Arial" w:hAnsi="Arial" w:cs="Arial"/>
                  <w:color w:val="0000FF"/>
                  <w:sz w:val="24"/>
                  <w:u w:val="single" w:color="0000FF"/>
                </w:rPr>
                <w:t>-</w:t>
              </w:r>
            </w:hyperlink>
            <w:hyperlink r:id="rId294">
              <w:r>
                <w:rPr>
                  <w:rFonts w:ascii="Arial" w:eastAsia="Arial" w:hAnsi="Arial" w:cs="Arial"/>
                  <w:color w:val="0000FF"/>
                  <w:sz w:val="24"/>
                  <w:u w:val="single" w:color="0000FF"/>
                </w:rPr>
                <w:t>peopl</w:t>
              </w:r>
            </w:hyperlink>
            <w:hyperlink r:id="rId295">
              <w:r>
                <w:rPr>
                  <w:rFonts w:ascii="Arial" w:eastAsia="Arial" w:hAnsi="Arial" w:cs="Arial"/>
                  <w:color w:val="0000FF"/>
                  <w:sz w:val="24"/>
                  <w:u w:val="single" w:color="0000FF"/>
                </w:rPr>
                <w:t>e</w:t>
              </w:r>
            </w:hyperlink>
            <w:hyperlink r:id="rId296">
              <w:r>
                <w:rPr>
                  <w:rFonts w:ascii="Arial" w:eastAsia="Arial" w:hAnsi="Arial" w:cs="Arial"/>
                  <w:color w:val="0000FF"/>
                  <w:sz w:val="24"/>
                  <w:u w:val="single" w:color="0000FF"/>
                </w:rPr>
                <w:t>-</w:t>
              </w:r>
            </w:hyperlink>
            <w:hyperlink r:id="rId297">
              <w:r>
                <w:rPr>
                  <w:rFonts w:ascii="Arial" w:eastAsia="Arial" w:hAnsi="Arial" w:cs="Arial"/>
                  <w:color w:val="0000FF"/>
                  <w:sz w:val="24"/>
                  <w:u w:val="single" w:color="0000FF"/>
                </w:rPr>
                <w:t>an</w:t>
              </w:r>
            </w:hyperlink>
            <w:hyperlink r:id="rId298">
              <w:r>
                <w:rPr>
                  <w:rFonts w:ascii="Arial" w:eastAsia="Arial" w:hAnsi="Arial" w:cs="Arial"/>
                  <w:color w:val="0000FF"/>
                  <w:sz w:val="24"/>
                  <w:u w:val="single" w:color="0000FF"/>
                </w:rPr>
                <w:t>d</w:t>
              </w:r>
            </w:hyperlink>
            <w:hyperlink r:id="rId299">
              <w:r>
                <w:rPr>
                  <w:rFonts w:ascii="Arial" w:eastAsia="Arial" w:hAnsi="Arial" w:cs="Arial"/>
                  <w:color w:val="0000FF"/>
                  <w:sz w:val="24"/>
                  <w:u w:val="single" w:color="0000FF"/>
                </w:rPr>
                <w:t>-</w:t>
              </w:r>
            </w:hyperlink>
            <w:hyperlink r:id="rId300">
              <w:r>
                <w:rPr>
                  <w:rFonts w:ascii="Arial" w:eastAsia="Arial" w:hAnsi="Arial" w:cs="Arial"/>
                  <w:color w:val="0000FF"/>
                  <w:sz w:val="24"/>
                  <w:u w:val="single" w:color="0000FF"/>
                </w:rPr>
                <w:t>bodie</w:t>
              </w:r>
            </w:hyperlink>
            <w:hyperlink r:id="rId301">
              <w:r>
                <w:rPr>
                  <w:rFonts w:ascii="Arial" w:eastAsia="Arial" w:hAnsi="Arial" w:cs="Arial"/>
                  <w:color w:val="0000FF"/>
                  <w:sz w:val="24"/>
                  <w:u w:val="single" w:color="0000FF"/>
                </w:rPr>
                <w:t>s</w:t>
              </w:r>
            </w:hyperlink>
            <w:hyperlink r:id="rId302">
              <w:r>
                <w:rPr>
                  <w:rFonts w:ascii="Arial" w:eastAsia="Arial" w:hAnsi="Arial" w:cs="Arial"/>
                  <w:sz w:val="24"/>
                </w:rPr>
                <w:t xml:space="preserve">; </w:t>
              </w:r>
            </w:hyperlink>
            <w:r>
              <w:rPr>
                <w:rFonts w:ascii="Arial" w:eastAsia="Arial" w:hAnsi="Arial" w:cs="Arial"/>
                <w:sz w:val="24"/>
              </w:rPr>
              <w:t xml:space="preserve"> </w:t>
            </w:r>
          </w:p>
        </w:tc>
      </w:tr>
      <w:tr w:rsidR="00AF20D0" w14:paraId="721B91B3"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38EFE5DC" w14:textId="77777777" w:rsidR="00AF20D0" w:rsidRDefault="00235498">
            <w:r>
              <w:rPr>
                <w:rFonts w:ascii="Arial" w:eastAsia="Arial" w:hAnsi="Arial" w:cs="Arial"/>
                <w:b/>
                <w:sz w:val="24"/>
              </w:rPr>
              <w:t xml:space="preserve">“Processing”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651FB1E" w14:textId="77777777" w:rsidR="00AF20D0" w:rsidRDefault="00235498">
            <w:pPr>
              <w:ind w:left="109"/>
            </w:pPr>
            <w:r>
              <w:rPr>
                <w:rFonts w:ascii="Arial" w:eastAsia="Arial" w:hAnsi="Arial" w:cs="Arial"/>
              </w:rPr>
              <w:t xml:space="preserve"> </w:t>
            </w:r>
            <w:r>
              <w:rPr>
                <w:rFonts w:ascii="Arial" w:eastAsia="Arial" w:hAnsi="Arial" w:cs="Arial"/>
                <w:sz w:val="24"/>
              </w:rPr>
              <w:t xml:space="preserve">has the meaning given to it in the GDPR;  </w:t>
            </w:r>
          </w:p>
        </w:tc>
      </w:tr>
      <w:tr w:rsidR="00AF20D0" w14:paraId="06321522"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26B17E22" w14:textId="77777777" w:rsidR="00AF20D0" w:rsidRDefault="00235498">
            <w:r>
              <w:rPr>
                <w:rFonts w:ascii="Arial" w:eastAsia="Arial" w:hAnsi="Arial" w:cs="Arial"/>
                <w:b/>
                <w:sz w:val="24"/>
              </w:rPr>
              <w:t xml:space="preserve">“Processor”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240ACCE" w14:textId="77777777" w:rsidR="00AF20D0" w:rsidRDefault="00235498">
            <w:pPr>
              <w:ind w:left="109"/>
            </w:pPr>
            <w:r>
              <w:rPr>
                <w:rFonts w:ascii="Arial" w:eastAsia="Arial" w:hAnsi="Arial" w:cs="Arial"/>
              </w:rPr>
              <w:t xml:space="preserve"> </w:t>
            </w:r>
            <w:r>
              <w:rPr>
                <w:rFonts w:ascii="Arial" w:eastAsia="Arial" w:hAnsi="Arial" w:cs="Arial"/>
                <w:sz w:val="24"/>
              </w:rPr>
              <w:t xml:space="preserve">has the meaning given to it in the GDPR;  </w:t>
            </w:r>
          </w:p>
        </w:tc>
      </w:tr>
    </w:tbl>
    <w:p w14:paraId="4A6178F8"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left w:w="5" w:type="dxa"/>
        </w:tblCellMar>
        <w:tblLook w:val="04A0" w:firstRow="1" w:lastRow="0" w:firstColumn="1" w:lastColumn="0" w:noHBand="0" w:noVBand="1"/>
      </w:tblPr>
      <w:tblGrid>
        <w:gridCol w:w="2182"/>
        <w:gridCol w:w="7568"/>
      </w:tblGrid>
      <w:tr w:rsidR="00AF20D0" w14:paraId="03194967"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186A94BC" w14:textId="77777777" w:rsidR="00AF20D0" w:rsidRDefault="00235498">
            <w:pPr>
              <w:spacing w:after="59"/>
            </w:pPr>
            <w:r>
              <w:rPr>
                <w:rFonts w:ascii="Arial" w:eastAsia="Arial" w:hAnsi="Arial" w:cs="Arial"/>
                <w:b/>
                <w:sz w:val="24"/>
              </w:rPr>
              <w:t xml:space="preserve">“Processor </w:t>
            </w:r>
            <w:r>
              <w:rPr>
                <w:rFonts w:ascii="Arial" w:eastAsia="Arial" w:hAnsi="Arial" w:cs="Arial"/>
                <w:sz w:val="24"/>
              </w:rPr>
              <w:t xml:space="preserve"> </w:t>
            </w:r>
          </w:p>
          <w:p w14:paraId="4BD8A1E6" w14:textId="77777777" w:rsidR="00AF20D0" w:rsidRDefault="00235498">
            <w:r>
              <w:rPr>
                <w:rFonts w:ascii="Arial" w:eastAsia="Arial" w:hAnsi="Arial" w:cs="Arial"/>
                <w:b/>
                <w:sz w:val="24"/>
              </w:rPr>
              <w:t xml:space="preserve">Personnel”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0C7D7D5" w14:textId="77777777" w:rsidR="00AF20D0" w:rsidRDefault="00235498">
            <w:pPr>
              <w:spacing w:line="261" w:lineRule="auto"/>
              <w:ind w:left="279" w:hanging="170"/>
              <w:jc w:val="both"/>
            </w:pPr>
            <w:r>
              <w:rPr>
                <w:rFonts w:ascii="Arial" w:eastAsia="Arial" w:hAnsi="Arial" w:cs="Arial"/>
              </w:rPr>
              <w:t xml:space="preserve"> </w:t>
            </w:r>
            <w:r>
              <w:rPr>
                <w:rFonts w:ascii="Arial" w:eastAsia="Arial" w:hAnsi="Arial" w:cs="Arial"/>
                <w:sz w:val="24"/>
              </w:rPr>
              <w:t xml:space="preserve">all directors, officers, employees, agents, consultants and suppliers of the Processor and/or of any </w:t>
            </w:r>
            <w:proofErr w:type="spellStart"/>
            <w:r>
              <w:rPr>
                <w:rFonts w:ascii="Arial" w:eastAsia="Arial" w:hAnsi="Arial" w:cs="Arial"/>
                <w:sz w:val="24"/>
              </w:rPr>
              <w:t>Subprocessor</w:t>
            </w:r>
            <w:proofErr w:type="spellEnd"/>
            <w:r>
              <w:rPr>
                <w:rFonts w:ascii="Arial" w:eastAsia="Arial" w:hAnsi="Arial" w:cs="Arial"/>
                <w:sz w:val="24"/>
              </w:rPr>
              <w:t xml:space="preserve"> engaged in the </w:t>
            </w:r>
          </w:p>
          <w:p w14:paraId="1DAFFA12" w14:textId="77777777" w:rsidR="00AF20D0" w:rsidRDefault="00235498">
            <w:pPr>
              <w:ind w:left="279"/>
            </w:pPr>
            <w:r>
              <w:rPr>
                <w:rFonts w:ascii="Arial" w:eastAsia="Arial" w:hAnsi="Arial" w:cs="Arial"/>
                <w:sz w:val="24"/>
              </w:rPr>
              <w:t xml:space="preserve">performance of its obligations under a Contract;  </w:t>
            </w:r>
          </w:p>
        </w:tc>
      </w:tr>
      <w:tr w:rsidR="00AF20D0" w14:paraId="352A4BDE" w14:textId="77777777">
        <w:trPr>
          <w:trHeight w:val="704"/>
        </w:trPr>
        <w:tc>
          <w:tcPr>
            <w:tcW w:w="2182" w:type="dxa"/>
            <w:tcBorders>
              <w:top w:val="single" w:sz="4" w:space="0" w:color="000000"/>
              <w:left w:val="single" w:sz="4" w:space="0" w:color="000000"/>
              <w:bottom w:val="single" w:sz="4" w:space="0" w:color="000000"/>
              <w:right w:val="single" w:sz="4" w:space="0" w:color="000000"/>
            </w:tcBorders>
          </w:tcPr>
          <w:p w14:paraId="7C21A51E" w14:textId="77777777" w:rsidR="00AF20D0" w:rsidRDefault="00235498">
            <w:r>
              <w:rPr>
                <w:rFonts w:ascii="Arial" w:eastAsia="Arial" w:hAnsi="Arial" w:cs="Arial"/>
                <w:b/>
                <w:sz w:val="24"/>
              </w:rPr>
              <w:t xml:space="preserve">"Progress </w:t>
            </w:r>
            <w:r>
              <w:rPr>
                <w:rFonts w:ascii="Arial" w:eastAsia="Arial" w:hAnsi="Arial" w:cs="Arial"/>
                <w:sz w:val="24"/>
              </w:rPr>
              <w:t xml:space="preserve"> </w:t>
            </w:r>
          </w:p>
          <w:p w14:paraId="31C872A7" w14:textId="77777777" w:rsidR="00AF20D0" w:rsidRDefault="00235498">
            <w:r>
              <w:rPr>
                <w:rFonts w:ascii="Arial" w:eastAsia="Arial" w:hAnsi="Arial" w:cs="Arial"/>
                <w:b/>
                <w:sz w:val="24"/>
              </w:rPr>
              <w:t xml:space="preserve">Meeting"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1E339B8"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a meeting between the Buyer Authorised Representative and the Supplier Authorised </w:t>
            </w:r>
            <w:proofErr w:type="gramStart"/>
            <w:r>
              <w:rPr>
                <w:rFonts w:ascii="Arial" w:eastAsia="Arial" w:hAnsi="Arial" w:cs="Arial"/>
                <w:sz w:val="24"/>
              </w:rPr>
              <w:t xml:space="preserve">Representative;   </w:t>
            </w:r>
            <w:proofErr w:type="gramEnd"/>
          </w:p>
        </w:tc>
      </w:tr>
      <w:tr w:rsidR="00AF20D0" w14:paraId="4BA89F1B"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32AD5F96" w14:textId="77777777" w:rsidR="00AF20D0" w:rsidRDefault="00235498">
            <w:r>
              <w:rPr>
                <w:rFonts w:ascii="Arial" w:eastAsia="Arial" w:hAnsi="Arial" w:cs="Arial"/>
                <w:b/>
                <w:sz w:val="24"/>
              </w:rPr>
              <w:t xml:space="preserve">"Progress </w:t>
            </w:r>
            <w:r>
              <w:rPr>
                <w:rFonts w:ascii="Arial" w:eastAsia="Arial" w:hAnsi="Arial" w:cs="Arial"/>
                <w:sz w:val="24"/>
              </w:rPr>
              <w:t xml:space="preserve"> </w:t>
            </w:r>
          </w:p>
          <w:p w14:paraId="4038D276" w14:textId="77777777" w:rsidR="00AF20D0" w:rsidRDefault="00235498">
            <w:r>
              <w:rPr>
                <w:rFonts w:ascii="Arial" w:eastAsia="Arial" w:hAnsi="Arial" w:cs="Arial"/>
                <w:b/>
                <w:sz w:val="24"/>
              </w:rPr>
              <w:t xml:space="preserve">Meeting </w:t>
            </w:r>
            <w:r>
              <w:rPr>
                <w:rFonts w:ascii="Arial" w:eastAsia="Arial" w:hAnsi="Arial" w:cs="Arial"/>
                <w:sz w:val="24"/>
              </w:rPr>
              <w:t xml:space="preserve"> </w:t>
            </w:r>
          </w:p>
          <w:p w14:paraId="5EEED1F5" w14:textId="77777777" w:rsidR="00AF20D0" w:rsidRDefault="00235498">
            <w:r>
              <w:rPr>
                <w:rFonts w:ascii="Arial" w:eastAsia="Arial" w:hAnsi="Arial" w:cs="Arial"/>
                <w:b/>
                <w:sz w:val="24"/>
              </w:rPr>
              <w:t xml:space="preserve">Frequency"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AF97CB9" w14:textId="77777777" w:rsidR="00AF20D0" w:rsidRDefault="00235498">
            <w:pPr>
              <w:ind w:left="109"/>
            </w:pPr>
            <w:r>
              <w:rPr>
                <w:rFonts w:ascii="Arial" w:eastAsia="Arial" w:hAnsi="Arial" w:cs="Arial"/>
              </w:rPr>
              <w:t xml:space="preserve"> </w:t>
            </w:r>
            <w:r>
              <w:rPr>
                <w:rFonts w:ascii="Arial" w:eastAsia="Arial" w:hAnsi="Arial" w:cs="Arial"/>
                <w:sz w:val="24"/>
              </w:rPr>
              <w:t xml:space="preserve">the frequency at which the Supplier shall conduct a Progress Meeting </w:t>
            </w:r>
          </w:p>
          <w:p w14:paraId="20327B15" w14:textId="77777777" w:rsidR="00AF20D0" w:rsidRDefault="00235498">
            <w:pPr>
              <w:ind w:left="279"/>
            </w:pPr>
            <w:r>
              <w:rPr>
                <w:rFonts w:ascii="Arial" w:eastAsia="Arial" w:hAnsi="Arial" w:cs="Arial"/>
                <w:sz w:val="24"/>
              </w:rPr>
              <w:t xml:space="preserve">in accordance with Clause 6.1 as specified in the Order Form;  </w:t>
            </w:r>
          </w:p>
        </w:tc>
      </w:tr>
      <w:tr w:rsidR="00AF20D0" w14:paraId="5C54E626" w14:textId="77777777">
        <w:trPr>
          <w:trHeight w:val="708"/>
        </w:trPr>
        <w:tc>
          <w:tcPr>
            <w:tcW w:w="2182" w:type="dxa"/>
            <w:tcBorders>
              <w:top w:val="single" w:sz="4" w:space="0" w:color="000000"/>
              <w:left w:val="single" w:sz="4" w:space="0" w:color="000000"/>
              <w:bottom w:val="single" w:sz="4" w:space="0" w:color="000000"/>
              <w:right w:val="single" w:sz="4" w:space="0" w:color="000000"/>
            </w:tcBorders>
          </w:tcPr>
          <w:p w14:paraId="1EECBDC8" w14:textId="77777777" w:rsidR="00AF20D0" w:rsidRDefault="00235498">
            <w:pPr>
              <w:spacing w:after="56"/>
            </w:pPr>
            <w:r>
              <w:rPr>
                <w:rFonts w:ascii="Arial" w:eastAsia="Arial" w:hAnsi="Arial" w:cs="Arial"/>
                <w:b/>
                <w:sz w:val="24"/>
              </w:rPr>
              <w:t xml:space="preserve">“Progress </w:t>
            </w:r>
            <w:r>
              <w:rPr>
                <w:rFonts w:ascii="Arial" w:eastAsia="Arial" w:hAnsi="Arial" w:cs="Arial"/>
                <w:sz w:val="24"/>
              </w:rPr>
              <w:t xml:space="preserve"> </w:t>
            </w:r>
          </w:p>
          <w:p w14:paraId="7B395581" w14:textId="77777777" w:rsidR="00AF20D0" w:rsidRDefault="00235498">
            <w:r>
              <w:rPr>
                <w:rFonts w:ascii="Arial" w:eastAsia="Arial" w:hAnsi="Arial" w:cs="Arial"/>
                <w:b/>
                <w:sz w:val="24"/>
              </w:rPr>
              <w:t xml:space="preserve">Report”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1922A60" w14:textId="77777777" w:rsidR="00AF20D0" w:rsidRDefault="00235498">
            <w:pPr>
              <w:ind w:left="109"/>
            </w:pPr>
            <w:r>
              <w:rPr>
                <w:rFonts w:ascii="Arial" w:eastAsia="Arial" w:hAnsi="Arial" w:cs="Arial"/>
              </w:rPr>
              <w:t xml:space="preserve"> </w:t>
            </w:r>
            <w:r>
              <w:rPr>
                <w:rFonts w:ascii="Arial" w:eastAsia="Arial" w:hAnsi="Arial" w:cs="Arial"/>
                <w:sz w:val="24"/>
              </w:rPr>
              <w:t xml:space="preserve">a report provided by the Supplier indicating the steps taken to  </w:t>
            </w:r>
          </w:p>
          <w:p w14:paraId="3F709019" w14:textId="77777777" w:rsidR="00AF20D0" w:rsidRDefault="00235498">
            <w:pPr>
              <w:ind w:left="279"/>
            </w:pPr>
            <w:r>
              <w:rPr>
                <w:rFonts w:ascii="Arial" w:eastAsia="Arial" w:hAnsi="Arial" w:cs="Arial"/>
                <w:sz w:val="24"/>
              </w:rPr>
              <w:t xml:space="preserve">achieve Milestones or delivery dates;  </w:t>
            </w:r>
          </w:p>
        </w:tc>
      </w:tr>
      <w:tr w:rsidR="00AF20D0" w14:paraId="78A81BD1"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400E1C31" w14:textId="77777777" w:rsidR="00AF20D0" w:rsidRDefault="00235498">
            <w:pPr>
              <w:spacing w:after="59"/>
              <w:jc w:val="both"/>
            </w:pPr>
            <w:r>
              <w:rPr>
                <w:rFonts w:ascii="Arial" w:eastAsia="Arial" w:hAnsi="Arial" w:cs="Arial"/>
                <w:b/>
                <w:sz w:val="24"/>
              </w:rPr>
              <w:t xml:space="preserve">“Progress Report </w:t>
            </w:r>
            <w:r>
              <w:rPr>
                <w:rFonts w:ascii="Arial" w:eastAsia="Arial" w:hAnsi="Arial" w:cs="Arial"/>
                <w:sz w:val="24"/>
              </w:rPr>
              <w:t xml:space="preserve"> </w:t>
            </w:r>
          </w:p>
          <w:p w14:paraId="785C5C37" w14:textId="77777777" w:rsidR="00AF20D0" w:rsidRDefault="00235498">
            <w:r>
              <w:rPr>
                <w:rFonts w:ascii="Arial" w:eastAsia="Arial" w:hAnsi="Arial" w:cs="Arial"/>
                <w:b/>
                <w:sz w:val="24"/>
              </w:rPr>
              <w:t xml:space="preserve">Frequency”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A4A90B6" w14:textId="77777777" w:rsidR="00AF20D0" w:rsidRDefault="00235498">
            <w:pPr>
              <w:ind w:left="109"/>
            </w:pPr>
            <w:r>
              <w:rPr>
                <w:rFonts w:ascii="Arial" w:eastAsia="Arial" w:hAnsi="Arial" w:cs="Arial"/>
              </w:rPr>
              <w:t xml:space="preserve"> </w:t>
            </w:r>
            <w:r>
              <w:rPr>
                <w:rFonts w:ascii="Arial" w:eastAsia="Arial" w:hAnsi="Arial" w:cs="Arial"/>
                <w:sz w:val="24"/>
              </w:rPr>
              <w:t xml:space="preserve">the frequency at which the Supplier shall deliver Progress Reports in  </w:t>
            </w:r>
          </w:p>
          <w:p w14:paraId="699E4ACA" w14:textId="77777777" w:rsidR="00AF20D0" w:rsidRDefault="00235498">
            <w:pPr>
              <w:ind w:left="279"/>
            </w:pPr>
            <w:r>
              <w:rPr>
                <w:rFonts w:ascii="Arial" w:eastAsia="Arial" w:hAnsi="Arial" w:cs="Arial"/>
                <w:sz w:val="24"/>
              </w:rPr>
              <w:t xml:space="preserve">accordance with Clause 6.1 as specified in the Order Form;  </w:t>
            </w:r>
          </w:p>
        </w:tc>
      </w:tr>
      <w:tr w:rsidR="00AF20D0" w14:paraId="73518181" w14:textId="77777777">
        <w:trPr>
          <w:trHeight w:val="6911"/>
        </w:trPr>
        <w:tc>
          <w:tcPr>
            <w:tcW w:w="2182" w:type="dxa"/>
            <w:tcBorders>
              <w:top w:val="single" w:sz="4" w:space="0" w:color="000000"/>
              <w:left w:val="single" w:sz="4" w:space="0" w:color="000000"/>
              <w:bottom w:val="single" w:sz="4" w:space="0" w:color="000000"/>
              <w:right w:val="single" w:sz="4" w:space="0" w:color="000000"/>
            </w:tcBorders>
          </w:tcPr>
          <w:p w14:paraId="64402B77" w14:textId="77777777" w:rsidR="00AF20D0" w:rsidRDefault="00235498">
            <w:pPr>
              <w:jc w:val="both"/>
            </w:pPr>
            <w:r>
              <w:rPr>
                <w:rFonts w:ascii="Arial" w:eastAsia="Arial" w:hAnsi="Arial" w:cs="Arial"/>
                <w:b/>
                <w:sz w:val="24"/>
              </w:rPr>
              <w:lastRenderedPageBreak/>
              <w:t xml:space="preserve">“Prohibited Acts”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CD06EE4" w14:textId="77777777" w:rsidR="00AF20D0" w:rsidRDefault="00235498" w:rsidP="009D61DA">
            <w:pPr>
              <w:numPr>
                <w:ilvl w:val="0"/>
                <w:numId w:val="183"/>
              </w:numPr>
              <w:spacing w:after="120" w:line="240" w:lineRule="auto"/>
              <w:ind w:right="112" w:hanging="288"/>
              <w:jc w:val="both"/>
            </w:pPr>
            <w:r>
              <w:rPr>
                <w:rFonts w:ascii="Arial" w:eastAsia="Arial" w:hAnsi="Arial" w:cs="Arial"/>
                <w:sz w:val="24"/>
              </w:rPr>
              <w:t xml:space="preserve">to directly or indirectly offer, promise or give any person working for or engaged by a Buyer or any other public body a financial or other advantage to:  </w:t>
            </w:r>
          </w:p>
          <w:p w14:paraId="333AE191" w14:textId="77777777" w:rsidR="00AF20D0" w:rsidRDefault="00235498" w:rsidP="009D61DA">
            <w:pPr>
              <w:numPr>
                <w:ilvl w:val="1"/>
                <w:numId w:val="183"/>
              </w:numPr>
              <w:ind w:hanging="360"/>
              <w:jc w:val="both"/>
            </w:pPr>
            <w:r>
              <w:rPr>
                <w:rFonts w:ascii="Arial" w:eastAsia="Arial" w:hAnsi="Arial" w:cs="Arial"/>
                <w:sz w:val="24"/>
              </w:rPr>
              <w:t>induce that person to perform improperly a relevant function or</w:t>
            </w:r>
          </w:p>
          <w:p w14:paraId="74EC4F1D" w14:textId="77777777" w:rsidR="00AF20D0" w:rsidRDefault="00235498">
            <w:pPr>
              <w:spacing w:after="98"/>
              <w:ind w:left="901"/>
            </w:pPr>
            <w:r>
              <w:rPr>
                <w:rFonts w:ascii="Arial" w:eastAsia="Arial" w:hAnsi="Arial" w:cs="Arial"/>
                <w:sz w:val="24"/>
              </w:rPr>
              <w:t xml:space="preserve">activity; or  </w:t>
            </w:r>
          </w:p>
          <w:p w14:paraId="28A40AC4" w14:textId="77777777" w:rsidR="00AF20D0" w:rsidRDefault="00235498" w:rsidP="009D61DA">
            <w:pPr>
              <w:numPr>
                <w:ilvl w:val="1"/>
                <w:numId w:val="183"/>
              </w:numPr>
              <w:spacing w:after="120" w:line="240" w:lineRule="auto"/>
              <w:ind w:hanging="360"/>
              <w:jc w:val="both"/>
            </w:pPr>
            <w:r>
              <w:rPr>
                <w:rFonts w:ascii="Arial" w:eastAsia="Arial" w:hAnsi="Arial" w:cs="Arial"/>
                <w:sz w:val="24"/>
              </w:rPr>
              <w:t xml:space="preserve">reward that person for improper performance of a relevant function or activity;   </w:t>
            </w:r>
          </w:p>
          <w:p w14:paraId="383DC52A" w14:textId="77777777" w:rsidR="00AF20D0" w:rsidRDefault="00235498" w:rsidP="009D61DA">
            <w:pPr>
              <w:numPr>
                <w:ilvl w:val="0"/>
                <w:numId w:val="183"/>
              </w:numPr>
              <w:spacing w:after="120" w:line="240" w:lineRule="auto"/>
              <w:ind w:right="112" w:hanging="288"/>
              <w:jc w:val="both"/>
            </w:pPr>
            <w:r>
              <w:rPr>
                <w:rFonts w:ascii="Arial" w:eastAsia="Arial" w:hAnsi="Arial" w:cs="Arial"/>
                <w:sz w:val="24"/>
              </w:rPr>
              <w:t xml:space="preserve">to directly or indirectly request, agree to receive or accept any financial or other advantage as an inducement or a reward for improper performance of a relevant function or activity in connection with each Contract; or  </w:t>
            </w:r>
          </w:p>
          <w:p w14:paraId="34C1AC6F" w14:textId="77777777" w:rsidR="00AF20D0" w:rsidRDefault="00235498" w:rsidP="009D61DA">
            <w:pPr>
              <w:numPr>
                <w:ilvl w:val="0"/>
                <w:numId w:val="183"/>
              </w:numPr>
              <w:spacing w:after="114"/>
              <w:ind w:right="112" w:hanging="288"/>
              <w:jc w:val="both"/>
            </w:pPr>
            <w:r>
              <w:rPr>
                <w:rFonts w:ascii="Arial" w:eastAsia="Arial" w:hAnsi="Arial" w:cs="Arial"/>
                <w:sz w:val="24"/>
              </w:rPr>
              <w:t xml:space="preserve">committing any offence:  </w:t>
            </w:r>
            <w:r>
              <w:rPr>
                <w:rFonts w:ascii="Arial" w:eastAsia="Arial" w:hAnsi="Arial" w:cs="Arial"/>
                <w:sz w:val="24"/>
              </w:rPr>
              <w:tab/>
              <w:t xml:space="preserve">  </w:t>
            </w:r>
          </w:p>
          <w:p w14:paraId="0500DF71" w14:textId="77777777" w:rsidR="00AF20D0" w:rsidRDefault="00235498" w:rsidP="009D61DA">
            <w:pPr>
              <w:numPr>
                <w:ilvl w:val="1"/>
                <w:numId w:val="183"/>
              </w:numPr>
              <w:spacing w:after="120" w:line="240" w:lineRule="auto"/>
              <w:ind w:hanging="360"/>
              <w:jc w:val="both"/>
            </w:pPr>
            <w:r>
              <w:rPr>
                <w:rFonts w:ascii="Arial" w:eastAsia="Arial" w:hAnsi="Arial" w:cs="Arial"/>
                <w:sz w:val="24"/>
              </w:rPr>
              <w:t xml:space="preserve">under the Bribery Act 2010 (or any legislation repealed or revoked by such Act); or  </w:t>
            </w:r>
          </w:p>
          <w:p w14:paraId="0D889F9C" w14:textId="77777777" w:rsidR="00AF20D0" w:rsidRDefault="00235498" w:rsidP="009D61DA">
            <w:pPr>
              <w:numPr>
                <w:ilvl w:val="1"/>
                <w:numId w:val="183"/>
              </w:numPr>
              <w:spacing w:line="344" w:lineRule="auto"/>
              <w:ind w:hanging="360"/>
              <w:jc w:val="both"/>
            </w:pPr>
            <w:r>
              <w:rPr>
                <w:rFonts w:ascii="Arial" w:eastAsia="Arial" w:hAnsi="Arial" w:cs="Arial"/>
                <w:sz w:val="24"/>
              </w:rPr>
              <w:t xml:space="preserve">under legislation or common law concerning fraudulent acts; or iii) defrauding, attempting to defraud or conspiring to defraud a  </w:t>
            </w:r>
          </w:p>
          <w:p w14:paraId="4D5FE7EE" w14:textId="77777777" w:rsidR="00AF20D0" w:rsidRDefault="00235498">
            <w:pPr>
              <w:ind w:left="109" w:right="112" w:firstLine="792"/>
              <w:jc w:val="both"/>
            </w:pPr>
            <w:r>
              <w:rPr>
                <w:rFonts w:ascii="Arial" w:eastAsia="Arial" w:hAnsi="Arial" w:cs="Arial"/>
                <w:sz w:val="24"/>
              </w:rPr>
              <w:t xml:space="preserve">Buyer or other public body; or  </w:t>
            </w:r>
            <w:r>
              <w:rPr>
                <w:rFonts w:ascii="Arial" w:eastAsia="Arial" w:hAnsi="Arial" w:cs="Arial"/>
              </w:rPr>
              <w:t xml:space="preserve"> </w:t>
            </w:r>
            <w:r>
              <w:rPr>
                <w:rFonts w:ascii="Arial" w:eastAsia="Arial" w:hAnsi="Arial" w:cs="Arial"/>
                <w:sz w:val="24"/>
              </w:rPr>
              <w:t xml:space="preserve">any activity, practice or conduct which would constitute one of the offences listed under (c) above if such activity, practice or conduct had been carried out in the UK;  </w:t>
            </w:r>
          </w:p>
        </w:tc>
      </w:tr>
      <w:tr w:rsidR="00AF20D0" w14:paraId="5D305DC2" w14:textId="77777777">
        <w:trPr>
          <w:trHeight w:val="2638"/>
        </w:trPr>
        <w:tc>
          <w:tcPr>
            <w:tcW w:w="2182" w:type="dxa"/>
            <w:tcBorders>
              <w:top w:val="single" w:sz="4" w:space="0" w:color="000000"/>
              <w:left w:val="single" w:sz="4" w:space="0" w:color="000000"/>
              <w:bottom w:val="single" w:sz="4" w:space="0" w:color="000000"/>
              <w:right w:val="single" w:sz="4" w:space="0" w:color="000000"/>
            </w:tcBorders>
          </w:tcPr>
          <w:p w14:paraId="18E22F39" w14:textId="77777777" w:rsidR="00AF20D0" w:rsidRDefault="00235498">
            <w:pPr>
              <w:spacing w:after="57"/>
            </w:pPr>
            <w:r>
              <w:rPr>
                <w:rFonts w:ascii="Arial" w:eastAsia="Arial" w:hAnsi="Arial" w:cs="Arial"/>
                <w:b/>
                <w:sz w:val="24"/>
              </w:rPr>
              <w:t xml:space="preserve">“Protective </w:t>
            </w:r>
            <w:r>
              <w:rPr>
                <w:rFonts w:ascii="Arial" w:eastAsia="Arial" w:hAnsi="Arial" w:cs="Arial"/>
                <w:sz w:val="24"/>
              </w:rPr>
              <w:t xml:space="preserve"> </w:t>
            </w:r>
          </w:p>
          <w:p w14:paraId="383A4CD6" w14:textId="77777777" w:rsidR="00AF20D0" w:rsidRDefault="00235498">
            <w:r>
              <w:rPr>
                <w:rFonts w:ascii="Arial" w:eastAsia="Arial" w:hAnsi="Arial" w:cs="Arial"/>
                <w:b/>
                <w:sz w:val="24"/>
              </w:rPr>
              <w:t xml:space="preserve">Measures”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FA29140" w14:textId="77777777" w:rsidR="00AF20D0" w:rsidRDefault="00235498">
            <w:pPr>
              <w:spacing w:line="240" w:lineRule="auto"/>
              <w:ind w:left="279" w:right="99" w:hanging="170"/>
              <w:jc w:val="both"/>
            </w:pPr>
            <w:r>
              <w:rPr>
                <w:rFonts w:ascii="Arial" w:eastAsia="Arial" w:hAnsi="Arial" w:cs="Arial"/>
              </w:rPr>
              <w:t xml:space="preserve"> </w:t>
            </w:r>
            <w:r>
              <w:rPr>
                <w:rFonts w:ascii="Arial" w:eastAsia="Arial" w:hAnsi="Arial" w:cs="Arial"/>
                <w:sz w:val="24"/>
              </w:rPr>
              <w:t xml:space="preserve">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including those outlined in DPS Schedule 9 (Cyber Essentials), if applicable, in the case of the DPS Contract or Order  </w:t>
            </w:r>
          </w:p>
          <w:p w14:paraId="0AAB001F" w14:textId="77777777" w:rsidR="00AF20D0" w:rsidRDefault="00235498">
            <w:pPr>
              <w:ind w:left="149"/>
            </w:pPr>
            <w:r>
              <w:rPr>
                <w:rFonts w:ascii="Arial" w:eastAsia="Arial" w:hAnsi="Arial" w:cs="Arial"/>
                <w:sz w:val="24"/>
              </w:rPr>
              <w:t xml:space="preserve">Schedule 9 (Security), if applicable, in the case of an Order Contract; </w:t>
            </w:r>
          </w:p>
        </w:tc>
      </w:tr>
    </w:tbl>
    <w:p w14:paraId="2389B3AB"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left w:w="5" w:type="dxa"/>
          <w:right w:w="9" w:type="dxa"/>
        </w:tblCellMar>
        <w:tblLook w:val="04A0" w:firstRow="1" w:lastRow="0" w:firstColumn="1" w:lastColumn="0" w:noHBand="0" w:noVBand="1"/>
      </w:tblPr>
      <w:tblGrid>
        <w:gridCol w:w="2182"/>
        <w:gridCol w:w="7568"/>
      </w:tblGrid>
      <w:tr w:rsidR="00AF20D0" w14:paraId="12B929CD"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74BE78F1" w14:textId="77777777" w:rsidR="00AF20D0" w:rsidRDefault="00235498">
            <w:r>
              <w:rPr>
                <w:rFonts w:ascii="Arial" w:eastAsia="Arial" w:hAnsi="Arial" w:cs="Arial"/>
                <w:b/>
                <w:sz w:val="24"/>
              </w:rPr>
              <w:t xml:space="preserve">“Recall”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A329CE0" w14:textId="77777777" w:rsidR="00AF20D0" w:rsidRDefault="00235498">
            <w:pPr>
              <w:ind w:left="541" w:right="67" w:hanging="288"/>
              <w:jc w:val="both"/>
            </w:pPr>
            <w:r>
              <w:rPr>
                <w:rFonts w:ascii="Arial" w:eastAsia="Arial" w:hAnsi="Arial" w:cs="Arial"/>
                <w:sz w:val="24"/>
              </w:rPr>
              <w:t xml:space="preserve">a) a request by the Supplier to return Goods to the Supplier or the manufacturer after the discovery of safety issues or defects (including defects in the right IPR rights) that might endanger health or hinder performance;  </w:t>
            </w:r>
          </w:p>
        </w:tc>
      </w:tr>
      <w:tr w:rsidR="00AF20D0" w14:paraId="363059F6"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64854A94" w14:textId="77777777" w:rsidR="00AF20D0" w:rsidRDefault="00235498">
            <w:pPr>
              <w:jc w:val="both"/>
            </w:pPr>
            <w:r>
              <w:rPr>
                <w:rFonts w:ascii="Arial" w:eastAsia="Arial" w:hAnsi="Arial" w:cs="Arial"/>
                <w:b/>
                <w:sz w:val="24"/>
              </w:rPr>
              <w:t xml:space="preserve">"Recipient Party"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88AF6F1" w14:textId="77777777" w:rsidR="00AF20D0" w:rsidRDefault="00235498">
            <w:pPr>
              <w:ind w:left="279" w:hanging="170"/>
            </w:pPr>
            <w:r>
              <w:rPr>
                <w:rFonts w:ascii="Arial" w:eastAsia="Arial" w:hAnsi="Arial" w:cs="Arial"/>
              </w:rPr>
              <w:t xml:space="preserve"> </w:t>
            </w:r>
            <w:r>
              <w:rPr>
                <w:rFonts w:ascii="Arial" w:eastAsia="Arial" w:hAnsi="Arial" w:cs="Arial"/>
                <w:sz w:val="24"/>
              </w:rPr>
              <w:t xml:space="preserve">the Party which receives or obtains directly or indirectly Confidential Information;  </w:t>
            </w:r>
          </w:p>
        </w:tc>
      </w:tr>
      <w:tr w:rsidR="00AF20D0" w14:paraId="7804F393" w14:textId="77777777">
        <w:trPr>
          <w:trHeight w:val="3274"/>
        </w:trPr>
        <w:tc>
          <w:tcPr>
            <w:tcW w:w="2182" w:type="dxa"/>
            <w:tcBorders>
              <w:top w:val="single" w:sz="4" w:space="0" w:color="000000"/>
              <w:left w:val="single" w:sz="4" w:space="0" w:color="000000"/>
              <w:bottom w:val="single" w:sz="4" w:space="0" w:color="000000"/>
              <w:right w:val="single" w:sz="4" w:space="0" w:color="000000"/>
            </w:tcBorders>
          </w:tcPr>
          <w:p w14:paraId="77F8071C" w14:textId="77777777" w:rsidR="00AF20D0" w:rsidRDefault="00235498">
            <w:r>
              <w:rPr>
                <w:rFonts w:ascii="Arial" w:eastAsia="Arial" w:hAnsi="Arial" w:cs="Arial"/>
                <w:b/>
                <w:sz w:val="24"/>
              </w:rPr>
              <w:lastRenderedPageBreak/>
              <w:t xml:space="preserve">"Rectification </w:t>
            </w:r>
            <w:r>
              <w:rPr>
                <w:rFonts w:ascii="Arial" w:eastAsia="Arial" w:hAnsi="Arial" w:cs="Arial"/>
                <w:sz w:val="24"/>
              </w:rPr>
              <w:t xml:space="preserve"> </w:t>
            </w:r>
          </w:p>
          <w:p w14:paraId="0135A7B9" w14:textId="77777777" w:rsidR="00AF20D0" w:rsidRDefault="00235498">
            <w:r>
              <w:rPr>
                <w:rFonts w:ascii="Arial" w:eastAsia="Arial" w:hAnsi="Arial" w:cs="Arial"/>
                <w:b/>
                <w:sz w:val="24"/>
              </w:rPr>
              <w:t xml:space="preserve">Plan"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2702313" w14:textId="77777777" w:rsidR="00AF20D0" w:rsidRDefault="00235498">
            <w:pPr>
              <w:spacing w:after="120" w:line="240" w:lineRule="auto"/>
              <w:ind w:left="279" w:right="103" w:hanging="170"/>
              <w:jc w:val="both"/>
            </w:pPr>
            <w:r>
              <w:rPr>
                <w:rFonts w:ascii="Arial" w:eastAsia="Arial" w:hAnsi="Arial" w:cs="Arial"/>
              </w:rPr>
              <w:t xml:space="preserve"> </w:t>
            </w:r>
            <w:r>
              <w:rPr>
                <w:rFonts w:ascii="Arial" w:eastAsia="Arial" w:hAnsi="Arial" w:cs="Arial"/>
                <w:sz w:val="24"/>
              </w:rPr>
              <w:t xml:space="preserve">the Supplier’s plan (or revised plan) to rectify its breach using the template in Joint Schedule 10 (Rectification Plan </w:t>
            </w:r>
            <w:proofErr w:type="gramStart"/>
            <w:r>
              <w:rPr>
                <w:rFonts w:ascii="Arial" w:eastAsia="Arial" w:hAnsi="Arial" w:cs="Arial"/>
                <w:sz w:val="24"/>
              </w:rPr>
              <w:t>Template)which</w:t>
            </w:r>
            <w:proofErr w:type="gramEnd"/>
            <w:r>
              <w:rPr>
                <w:rFonts w:ascii="Arial" w:eastAsia="Arial" w:hAnsi="Arial" w:cs="Arial"/>
                <w:sz w:val="24"/>
              </w:rPr>
              <w:t xml:space="preserve"> shall include:  </w:t>
            </w:r>
          </w:p>
          <w:p w14:paraId="22FE5297" w14:textId="77777777" w:rsidR="00AF20D0" w:rsidRDefault="00235498" w:rsidP="009D61DA">
            <w:pPr>
              <w:numPr>
                <w:ilvl w:val="0"/>
                <w:numId w:val="184"/>
              </w:numPr>
              <w:spacing w:after="120" w:line="240" w:lineRule="auto"/>
              <w:ind w:hanging="288"/>
            </w:pPr>
            <w:r>
              <w:rPr>
                <w:rFonts w:ascii="Arial" w:eastAsia="Arial" w:hAnsi="Arial" w:cs="Arial"/>
                <w:sz w:val="24"/>
              </w:rPr>
              <w:t xml:space="preserve">full details of the Default that has occurred, including a root cause analysis;   </w:t>
            </w:r>
          </w:p>
          <w:p w14:paraId="11B34329" w14:textId="77777777" w:rsidR="00AF20D0" w:rsidRDefault="00235498" w:rsidP="009D61DA">
            <w:pPr>
              <w:numPr>
                <w:ilvl w:val="0"/>
                <w:numId w:val="184"/>
              </w:numPr>
              <w:spacing w:after="98"/>
              <w:ind w:hanging="288"/>
            </w:pPr>
            <w:r>
              <w:rPr>
                <w:rFonts w:ascii="Arial" w:eastAsia="Arial" w:hAnsi="Arial" w:cs="Arial"/>
                <w:sz w:val="24"/>
              </w:rPr>
              <w:t xml:space="preserve">the actual or anticipated effect of the Default; and  </w:t>
            </w:r>
          </w:p>
          <w:p w14:paraId="25242DFC" w14:textId="77777777" w:rsidR="00AF20D0" w:rsidRDefault="00235498">
            <w:pPr>
              <w:ind w:left="279" w:right="100" w:hanging="170"/>
              <w:jc w:val="both"/>
            </w:pPr>
            <w:r>
              <w:rPr>
                <w:rFonts w:ascii="Arial" w:eastAsia="Arial" w:hAnsi="Arial" w:cs="Arial"/>
              </w:rPr>
              <w:t xml:space="preserve"> </w:t>
            </w:r>
            <w:r>
              <w:rPr>
                <w:rFonts w:ascii="Arial" w:eastAsia="Arial" w:hAnsi="Arial" w:cs="Arial"/>
                <w:sz w:val="24"/>
              </w:rPr>
              <w:t xml:space="preserve">the steps which the Supplier proposes to take to rectify the Default (if applicable) and to prevent such Default from recurring, including timescales for such steps and for the rectification of the Default (where applicable);  </w:t>
            </w:r>
          </w:p>
        </w:tc>
      </w:tr>
      <w:tr w:rsidR="00AF20D0" w14:paraId="0E403CE5"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71013A7C" w14:textId="77777777" w:rsidR="00AF20D0" w:rsidRDefault="00235498">
            <w:pPr>
              <w:spacing w:after="3"/>
            </w:pPr>
            <w:r>
              <w:rPr>
                <w:rFonts w:ascii="Arial" w:eastAsia="Arial" w:hAnsi="Arial" w:cs="Arial"/>
                <w:b/>
                <w:sz w:val="24"/>
              </w:rPr>
              <w:t xml:space="preserve">"Rectification </w:t>
            </w:r>
            <w:r>
              <w:rPr>
                <w:rFonts w:ascii="Arial" w:eastAsia="Arial" w:hAnsi="Arial" w:cs="Arial"/>
                <w:sz w:val="24"/>
              </w:rPr>
              <w:t xml:space="preserve"> </w:t>
            </w:r>
          </w:p>
          <w:p w14:paraId="572D94D1" w14:textId="77777777" w:rsidR="00AF20D0" w:rsidRDefault="00235498">
            <w:r>
              <w:rPr>
                <w:rFonts w:ascii="Arial" w:eastAsia="Arial" w:hAnsi="Arial" w:cs="Arial"/>
                <w:b/>
                <w:sz w:val="24"/>
              </w:rPr>
              <w:t xml:space="preserve">Plan Process"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AB2F3D1" w14:textId="77777777" w:rsidR="00AF20D0" w:rsidRDefault="00235498">
            <w:pPr>
              <w:ind w:left="279" w:hanging="170"/>
            </w:pPr>
            <w:r>
              <w:rPr>
                <w:rFonts w:ascii="Arial" w:eastAsia="Arial" w:hAnsi="Arial" w:cs="Arial"/>
              </w:rPr>
              <w:t xml:space="preserve"> </w:t>
            </w:r>
            <w:r>
              <w:rPr>
                <w:rFonts w:ascii="Arial" w:eastAsia="Arial" w:hAnsi="Arial" w:cs="Arial"/>
                <w:sz w:val="24"/>
              </w:rPr>
              <w:t>the process set out in Clause 10.4.3 to 10.4.5 (Rectification Plan Process</w:t>
            </w:r>
            <w:proofErr w:type="gramStart"/>
            <w:r>
              <w:rPr>
                <w:rFonts w:ascii="Arial" w:eastAsia="Arial" w:hAnsi="Arial" w:cs="Arial"/>
                <w:sz w:val="24"/>
              </w:rPr>
              <w:t xml:space="preserve">);   </w:t>
            </w:r>
            <w:proofErr w:type="gramEnd"/>
          </w:p>
        </w:tc>
      </w:tr>
      <w:tr w:rsidR="00AF20D0" w14:paraId="7B4F57A3"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516CD7DC" w14:textId="77777777" w:rsidR="00AF20D0" w:rsidRDefault="00235498">
            <w:r>
              <w:rPr>
                <w:rFonts w:ascii="Arial" w:eastAsia="Arial" w:hAnsi="Arial" w:cs="Arial"/>
                <w:b/>
                <w:sz w:val="24"/>
              </w:rPr>
              <w:t xml:space="preserve">"Regulations"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7A1F560" w14:textId="77777777" w:rsidR="00AF20D0" w:rsidRDefault="00235498">
            <w:pPr>
              <w:ind w:left="541" w:hanging="288"/>
              <w:jc w:val="both"/>
            </w:pPr>
            <w:r>
              <w:rPr>
                <w:rFonts w:ascii="Arial" w:eastAsia="Arial" w:hAnsi="Arial" w:cs="Arial"/>
                <w:sz w:val="24"/>
              </w:rPr>
              <w:t xml:space="preserve">a) the Public Contracts Regulations 2015 and/or the Public Contracts (Scotland) Regulations 2015 (as the context requires);  </w:t>
            </w:r>
          </w:p>
        </w:tc>
      </w:tr>
      <w:tr w:rsidR="00AF20D0" w14:paraId="56D3748F" w14:textId="77777777">
        <w:trPr>
          <w:trHeight w:val="3740"/>
        </w:trPr>
        <w:tc>
          <w:tcPr>
            <w:tcW w:w="2182" w:type="dxa"/>
            <w:tcBorders>
              <w:top w:val="single" w:sz="4" w:space="0" w:color="000000"/>
              <w:left w:val="single" w:sz="4" w:space="0" w:color="000000"/>
              <w:bottom w:val="single" w:sz="4" w:space="0" w:color="000000"/>
              <w:right w:val="single" w:sz="4" w:space="0" w:color="000000"/>
            </w:tcBorders>
          </w:tcPr>
          <w:p w14:paraId="2DE1FA68" w14:textId="77777777" w:rsidR="00AF20D0" w:rsidRDefault="00235498">
            <w:r>
              <w:rPr>
                <w:rFonts w:ascii="Arial" w:eastAsia="Arial" w:hAnsi="Arial" w:cs="Arial"/>
                <w:b/>
                <w:sz w:val="24"/>
              </w:rPr>
              <w:t xml:space="preserve">"Reimbursable </w:t>
            </w:r>
            <w:r>
              <w:rPr>
                <w:rFonts w:ascii="Arial" w:eastAsia="Arial" w:hAnsi="Arial" w:cs="Arial"/>
                <w:sz w:val="24"/>
              </w:rPr>
              <w:t xml:space="preserve"> </w:t>
            </w:r>
          </w:p>
          <w:p w14:paraId="51503ABA" w14:textId="77777777" w:rsidR="00AF20D0" w:rsidRDefault="00235498">
            <w:r>
              <w:rPr>
                <w:rFonts w:ascii="Arial" w:eastAsia="Arial" w:hAnsi="Arial" w:cs="Arial"/>
                <w:b/>
                <w:sz w:val="24"/>
              </w:rPr>
              <w:t xml:space="preserve">Expenses"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DE9CE56" w14:textId="77777777" w:rsidR="00AF20D0" w:rsidRDefault="00235498">
            <w:pPr>
              <w:spacing w:after="120" w:line="240" w:lineRule="auto"/>
              <w:ind w:left="279" w:right="99" w:hanging="170"/>
              <w:jc w:val="both"/>
            </w:pPr>
            <w:r>
              <w:rPr>
                <w:rFonts w:ascii="Arial" w:eastAsia="Arial" w:hAnsi="Arial" w:cs="Arial"/>
              </w:rPr>
              <w:t xml:space="preserve"> </w:t>
            </w:r>
            <w:r>
              <w:rPr>
                <w:rFonts w:ascii="Arial" w:eastAsia="Arial" w:hAnsi="Arial" w:cs="Arial"/>
                <w:sz w:val="24"/>
              </w:rPr>
              <w:t xml:space="preserve">the reasonable out of pocket travel and subsistence (for example, hotel and food) expenses, properly and necessarily incurred in the performance of the Services, calculated at the rates and in accordance with the Buyer's expenses policy current from time to time, but not including:  </w:t>
            </w:r>
          </w:p>
          <w:p w14:paraId="5D9D67C5" w14:textId="77777777" w:rsidR="00AF20D0" w:rsidRDefault="00235498">
            <w:pPr>
              <w:spacing w:line="240" w:lineRule="auto"/>
              <w:ind w:left="541" w:right="98" w:hanging="288"/>
              <w:jc w:val="both"/>
            </w:pPr>
            <w:r>
              <w:rPr>
                <w:rFonts w:ascii="Arial" w:eastAsia="Arial" w:hAnsi="Arial" w:cs="Arial"/>
                <w:sz w:val="24"/>
              </w:rPr>
              <w:t xml:space="preserve">a) travel expenses incurred as a result of Supplier Staff travelling to and from their usual place of work, or to and from the premises at which the Services are principally to be performed, unless the  </w:t>
            </w:r>
          </w:p>
          <w:p w14:paraId="7AA2E90C" w14:textId="77777777" w:rsidR="00AF20D0" w:rsidRDefault="00235498">
            <w:pPr>
              <w:ind w:left="109" w:right="31" w:firstLine="432"/>
              <w:jc w:val="both"/>
            </w:pPr>
            <w:r>
              <w:rPr>
                <w:rFonts w:ascii="Arial" w:eastAsia="Arial" w:hAnsi="Arial" w:cs="Arial"/>
                <w:sz w:val="24"/>
              </w:rPr>
              <w:t xml:space="preserve">Buyer otherwise agrees in advance in writing; </w:t>
            </w:r>
            <w:proofErr w:type="gramStart"/>
            <w:r>
              <w:rPr>
                <w:rFonts w:ascii="Arial" w:eastAsia="Arial" w:hAnsi="Arial" w:cs="Arial"/>
                <w:sz w:val="24"/>
              </w:rPr>
              <w:t xml:space="preserve">and </w:t>
            </w:r>
            <w:r>
              <w:rPr>
                <w:rFonts w:ascii="Arial" w:eastAsia="Arial" w:hAnsi="Arial" w:cs="Arial"/>
              </w:rPr>
              <w:t xml:space="preserve"> </w:t>
            </w:r>
            <w:r>
              <w:rPr>
                <w:rFonts w:ascii="Arial" w:eastAsia="Arial" w:hAnsi="Arial" w:cs="Arial"/>
                <w:sz w:val="24"/>
              </w:rPr>
              <w:t>subsistence</w:t>
            </w:r>
            <w:proofErr w:type="gramEnd"/>
            <w:r>
              <w:rPr>
                <w:rFonts w:ascii="Arial" w:eastAsia="Arial" w:hAnsi="Arial" w:cs="Arial"/>
                <w:sz w:val="24"/>
              </w:rPr>
              <w:t xml:space="preserve"> expenses incurred by Supplier Staff whilst performing  the Services at their usual place of work, or to and from the premises at which the Services are principally to be performed;  </w:t>
            </w:r>
          </w:p>
        </w:tc>
      </w:tr>
      <w:tr w:rsidR="00AF20D0" w14:paraId="1CFD22F2"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092B6DE4" w14:textId="77777777" w:rsidR="00AF20D0" w:rsidRDefault="00235498">
            <w:r>
              <w:rPr>
                <w:rFonts w:ascii="Arial" w:eastAsia="Arial" w:hAnsi="Arial" w:cs="Arial"/>
                <w:b/>
                <w:sz w:val="24"/>
              </w:rPr>
              <w:t xml:space="preserve">"Relevant </w:t>
            </w:r>
            <w:r>
              <w:rPr>
                <w:rFonts w:ascii="Arial" w:eastAsia="Arial" w:hAnsi="Arial" w:cs="Arial"/>
                <w:sz w:val="24"/>
              </w:rPr>
              <w:t xml:space="preserve"> </w:t>
            </w:r>
          </w:p>
          <w:p w14:paraId="6223726F" w14:textId="77777777" w:rsidR="00AF20D0" w:rsidRDefault="00235498">
            <w:r>
              <w:rPr>
                <w:rFonts w:ascii="Arial" w:eastAsia="Arial" w:hAnsi="Arial" w:cs="Arial"/>
                <w:b/>
                <w:sz w:val="24"/>
              </w:rPr>
              <w:t xml:space="preserve">Authority"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4E9E56B" w14:textId="77777777" w:rsidR="00AF20D0" w:rsidRDefault="00235498">
            <w:pPr>
              <w:ind w:left="109"/>
            </w:pPr>
            <w:r>
              <w:rPr>
                <w:rFonts w:ascii="Arial" w:eastAsia="Arial" w:hAnsi="Arial" w:cs="Arial"/>
              </w:rPr>
              <w:t xml:space="preserve"> </w:t>
            </w:r>
            <w:r>
              <w:rPr>
                <w:rFonts w:ascii="Arial" w:eastAsia="Arial" w:hAnsi="Arial" w:cs="Arial"/>
                <w:sz w:val="24"/>
              </w:rPr>
              <w:t xml:space="preserve">the Authority which is party to the Contract to which a right or  </w:t>
            </w:r>
          </w:p>
          <w:p w14:paraId="1C12EC3A" w14:textId="77777777" w:rsidR="00AF20D0" w:rsidRDefault="00235498">
            <w:pPr>
              <w:ind w:left="279"/>
            </w:pPr>
            <w:r>
              <w:rPr>
                <w:rFonts w:ascii="Arial" w:eastAsia="Arial" w:hAnsi="Arial" w:cs="Arial"/>
                <w:sz w:val="24"/>
              </w:rPr>
              <w:t xml:space="preserve">obligation is owed, as the context </w:t>
            </w:r>
            <w:proofErr w:type="gramStart"/>
            <w:r>
              <w:rPr>
                <w:rFonts w:ascii="Arial" w:eastAsia="Arial" w:hAnsi="Arial" w:cs="Arial"/>
                <w:sz w:val="24"/>
              </w:rPr>
              <w:t xml:space="preserve">requires;   </w:t>
            </w:r>
            <w:proofErr w:type="gramEnd"/>
          </w:p>
        </w:tc>
      </w:tr>
      <w:tr w:rsidR="00AF20D0" w14:paraId="21750FD3" w14:textId="77777777">
        <w:trPr>
          <w:trHeight w:val="2758"/>
        </w:trPr>
        <w:tc>
          <w:tcPr>
            <w:tcW w:w="2182" w:type="dxa"/>
            <w:tcBorders>
              <w:top w:val="single" w:sz="4" w:space="0" w:color="000000"/>
              <w:left w:val="single" w:sz="4" w:space="0" w:color="000000"/>
              <w:bottom w:val="single" w:sz="4" w:space="0" w:color="000000"/>
              <w:right w:val="single" w:sz="4" w:space="0" w:color="000000"/>
            </w:tcBorders>
          </w:tcPr>
          <w:p w14:paraId="36326865" w14:textId="77777777" w:rsidR="00AF20D0" w:rsidRDefault="00235498">
            <w:r>
              <w:rPr>
                <w:rFonts w:ascii="Arial" w:eastAsia="Arial" w:hAnsi="Arial" w:cs="Arial"/>
                <w:b/>
                <w:sz w:val="24"/>
              </w:rPr>
              <w:t xml:space="preserve">"Relevant </w:t>
            </w:r>
            <w:r>
              <w:rPr>
                <w:rFonts w:ascii="Arial" w:eastAsia="Arial" w:hAnsi="Arial" w:cs="Arial"/>
                <w:sz w:val="24"/>
              </w:rPr>
              <w:t xml:space="preserve"> </w:t>
            </w:r>
          </w:p>
          <w:p w14:paraId="46DBB34C" w14:textId="77777777" w:rsidR="00AF20D0" w:rsidRDefault="00235498">
            <w:r>
              <w:rPr>
                <w:rFonts w:ascii="Arial" w:eastAsia="Arial" w:hAnsi="Arial" w:cs="Arial"/>
                <w:b/>
                <w:sz w:val="24"/>
              </w:rPr>
              <w:t xml:space="preserve">Authority's </w:t>
            </w:r>
            <w:r>
              <w:rPr>
                <w:rFonts w:ascii="Arial" w:eastAsia="Arial" w:hAnsi="Arial" w:cs="Arial"/>
                <w:sz w:val="24"/>
              </w:rPr>
              <w:t xml:space="preserve"> </w:t>
            </w:r>
          </w:p>
          <w:p w14:paraId="757A44D2" w14:textId="77777777" w:rsidR="00AF20D0" w:rsidRDefault="00235498">
            <w:r>
              <w:rPr>
                <w:rFonts w:ascii="Arial" w:eastAsia="Arial" w:hAnsi="Arial" w:cs="Arial"/>
                <w:b/>
                <w:sz w:val="24"/>
              </w:rPr>
              <w:t xml:space="preserve">Confidential </w:t>
            </w:r>
            <w:r>
              <w:rPr>
                <w:rFonts w:ascii="Arial" w:eastAsia="Arial" w:hAnsi="Arial" w:cs="Arial"/>
                <w:sz w:val="24"/>
              </w:rPr>
              <w:t xml:space="preserve"> </w:t>
            </w:r>
          </w:p>
          <w:p w14:paraId="6EAF20CD" w14:textId="77777777" w:rsidR="00AF20D0" w:rsidRDefault="00235498">
            <w:r>
              <w:rPr>
                <w:rFonts w:ascii="Arial" w:eastAsia="Arial" w:hAnsi="Arial" w:cs="Arial"/>
                <w:b/>
                <w:sz w:val="24"/>
              </w:rPr>
              <w:t xml:space="preserve">Information"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F8A43B2" w14:textId="77777777" w:rsidR="00AF20D0" w:rsidRDefault="00235498" w:rsidP="009D61DA">
            <w:pPr>
              <w:numPr>
                <w:ilvl w:val="0"/>
                <w:numId w:val="185"/>
              </w:numPr>
              <w:spacing w:line="240" w:lineRule="auto"/>
              <w:ind w:right="102" w:hanging="288"/>
              <w:jc w:val="both"/>
            </w:pPr>
            <w:r>
              <w:rPr>
                <w:rFonts w:ascii="Arial" w:eastAsia="Arial" w:hAnsi="Arial" w:cs="Arial"/>
                <w:sz w:val="24"/>
              </w:rPr>
              <w:t xml:space="preserve">all Personal Data and any information, however it is conveyed, that relates to the business, affairs, developments, property rights, trade secrets, Know-How and IPR of the Relevant Authority  </w:t>
            </w:r>
          </w:p>
          <w:p w14:paraId="0653DACF" w14:textId="77777777" w:rsidR="00AF20D0" w:rsidRDefault="00235498">
            <w:pPr>
              <w:spacing w:after="98"/>
              <w:ind w:right="118"/>
              <w:jc w:val="center"/>
            </w:pPr>
            <w:r>
              <w:rPr>
                <w:rFonts w:ascii="Arial" w:eastAsia="Arial" w:hAnsi="Arial" w:cs="Arial"/>
                <w:sz w:val="24"/>
              </w:rPr>
              <w:t xml:space="preserve">(including all Relevant Authority Existing IPR and New IPR);   </w:t>
            </w:r>
          </w:p>
          <w:p w14:paraId="59FDF431" w14:textId="77777777" w:rsidR="00AF20D0" w:rsidRDefault="00235498" w:rsidP="009D61DA">
            <w:pPr>
              <w:numPr>
                <w:ilvl w:val="0"/>
                <w:numId w:val="185"/>
              </w:numPr>
              <w:spacing w:after="42" w:line="240" w:lineRule="auto"/>
              <w:ind w:right="102" w:hanging="288"/>
              <w:jc w:val="both"/>
            </w:pPr>
            <w:r>
              <w:rPr>
                <w:rFonts w:ascii="Arial" w:eastAsia="Arial" w:hAnsi="Arial" w:cs="Arial"/>
                <w:sz w:val="24"/>
              </w:rPr>
              <w:t xml:space="preserve">any other information clearly designated as being confidential (whether or not it is marked "confidential") or which ought reasonably </w:t>
            </w:r>
            <w:proofErr w:type="gramStart"/>
            <w:r>
              <w:rPr>
                <w:rFonts w:ascii="Arial" w:eastAsia="Arial" w:hAnsi="Arial" w:cs="Arial"/>
                <w:sz w:val="24"/>
              </w:rPr>
              <w:t>be</w:t>
            </w:r>
            <w:proofErr w:type="gramEnd"/>
            <w:r>
              <w:rPr>
                <w:rFonts w:ascii="Arial" w:eastAsia="Arial" w:hAnsi="Arial" w:cs="Arial"/>
                <w:sz w:val="24"/>
              </w:rPr>
              <w:t xml:space="preserve"> considered confidential which comes (or has come) </w:t>
            </w:r>
          </w:p>
          <w:p w14:paraId="7E8DD017" w14:textId="77777777" w:rsidR="00AF20D0" w:rsidRDefault="00235498">
            <w:pPr>
              <w:ind w:left="541"/>
            </w:pPr>
            <w:r>
              <w:rPr>
                <w:rFonts w:ascii="Arial" w:eastAsia="Arial" w:hAnsi="Arial" w:cs="Arial"/>
                <w:sz w:val="24"/>
              </w:rPr>
              <w:t xml:space="preserve">to the Relevant Authority’s attention or into the </w:t>
            </w:r>
            <w:proofErr w:type="gramStart"/>
            <w:r>
              <w:rPr>
                <w:rFonts w:ascii="Arial" w:eastAsia="Arial" w:hAnsi="Arial" w:cs="Arial"/>
                <w:sz w:val="24"/>
              </w:rPr>
              <w:t>Relevant  Authority’s</w:t>
            </w:r>
            <w:proofErr w:type="gramEnd"/>
            <w:r>
              <w:rPr>
                <w:rFonts w:ascii="Arial" w:eastAsia="Arial" w:hAnsi="Arial" w:cs="Arial"/>
                <w:sz w:val="24"/>
              </w:rPr>
              <w:t xml:space="preserve"> possession in connection with a Contract; and  </w:t>
            </w:r>
          </w:p>
        </w:tc>
      </w:tr>
    </w:tbl>
    <w:p w14:paraId="22ECC2BC" w14:textId="77777777" w:rsidR="00AF20D0" w:rsidRDefault="00235498">
      <w:pPr>
        <w:spacing w:after="0"/>
      </w:pPr>
      <w:r>
        <w:rPr>
          <w:rFonts w:ascii="Arial" w:eastAsia="Arial" w:hAnsi="Arial" w:cs="Arial"/>
          <w:sz w:val="24"/>
        </w:rPr>
        <w:t xml:space="preserve"> </w:t>
      </w:r>
    </w:p>
    <w:tbl>
      <w:tblPr>
        <w:tblStyle w:val="TableGrid"/>
        <w:tblW w:w="9750" w:type="dxa"/>
        <w:tblInd w:w="1450" w:type="dxa"/>
        <w:tblCellMar>
          <w:top w:w="25" w:type="dxa"/>
          <w:left w:w="5" w:type="dxa"/>
          <w:right w:w="44" w:type="dxa"/>
        </w:tblCellMar>
        <w:tblLook w:val="04A0" w:firstRow="1" w:lastRow="0" w:firstColumn="1" w:lastColumn="0" w:noHBand="0" w:noVBand="1"/>
      </w:tblPr>
      <w:tblGrid>
        <w:gridCol w:w="2182"/>
        <w:gridCol w:w="7568"/>
      </w:tblGrid>
      <w:tr w:rsidR="00AF20D0" w14:paraId="1B77D6D5" w14:textId="77777777">
        <w:trPr>
          <w:trHeight w:val="482"/>
        </w:trPr>
        <w:tc>
          <w:tcPr>
            <w:tcW w:w="2182" w:type="dxa"/>
            <w:tcBorders>
              <w:top w:val="single" w:sz="4" w:space="0" w:color="000000"/>
              <w:left w:val="single" w:sz="4" w:space="0" w:color="000000"/>
              <w:bottom w:val="single" w:sz="4" w:space="0" w:color="000000"/>
              <w:right w:val="single" w:sz="4" w:space="0" w:color="000000"/>
            </w:tcBorders>
          </w:tcPr>
          <w:p w14:paraId="6FF758CC" w14:textId="77777777" w:rsidR="00AF20D0" w:rsidRDefault="00235498">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F167447" w14:textId="77777777" w:rsidR="00AF20D0" w:rsidRDefault="00235498">
            <w:pPr>
              <w:ind w:left="253"/>
            </w:pPr>
            <w:r>
              <w:rPr>
                <w:rFonts w:ascii="Arial" w:eastAsia="Arial" w:hAnsi="Arial" w:cs="Arial"/>
                <w:sz w:val="24"/>
              </w:rPr>
              <w:t xml:space="preserve">c) information derived from any of the above;  </w:t>
            </w:r>
          </w:p>
        </w:tc>
      </w:tr>
      <w:tr w:rsidR="00AF20D0" w14:paraId="49A91225" w14:textId="77777777">
        <w:trPr>
          <w:trHeight w:val="979"/>
        </w:trPr>
        <w:tc>
          <w:tcPr>
            <w:tcW w:w="2182" w:type="dxa"/>
            <w:tcBorders>
              <w:top w:val="single" w:sz="4" w:space="0" w:color="000000"/>
              <w:left w:val="single" w:sz="4" w:space="0" w:color="000000"/>
              <w:bottom w:val="single" w:sz="4" w:space="0" w:color="000000"/>
              <w:right w:val="single" w:sz="4" w:space="0" w:color="000000"/>
            </w:tcBorders>
          </w:tcPr>
          <w:p w14:paraId="5F7979C6" w14:textId="77777777" w:rsidR="00AF20D0" w:rsidRDefault="00235498">
            <w:r>
              <w:rPr>
                <w:rFonts w:ascii="Arial" w:eastAsia="Arial" w:hAnsi="Arial" w:cs="Arial"/>
                <w:b/>
                <w:sz w:val="24"/>
              </w:rPr>
              <w:lastRenderedPageBreak/>
              <w:t xml:space="preserve">"Relevant   Requirements"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2419D4F" w14:textId="77777777" w:rsidR="00AF20D0" w:rsidRDefault="00235498">
            <w:pPr>
              <w:ind w:left="109"/>
            </w:pPr>
            <w:r>
              <w:rPr>
                <w:rFonts w:ascii="Arial" w:eastAsia="Arial" w:hAnsi="Arial" w:cs="Arial"/>
              </w:rPr>
              <w:t xml:space="preserve"> </w:t>
            </w:r>
            <w:r>
              <w:rPr>
                <w:rFonts w:ascii="Arial" w:eastAsia="Arial" w:hAnsi="Arial" w:cs="Arial"/>
                <w:sz w:val="24"/>
              </w:rPr>
              <w:t xml:space="preserve">all applicable Law relating to bribery, corruption and fraud, including  </w:t>
            </w:r>
          </w:p>
          <w:p w14:paraId="3A3CCD9F" w14:textId="77777777" w:rsidR="00AF20D0" w:rsidRDefault="00235498">
            <w:pPr>
              <w:ind w:left="279"/>
              <w:jc w:val="both"/>
            </w:pPr>
            <w:r>
              <w:rPr>
                <w:rFonts w:ascii="Arial" w:eastAsia="Arial" w:hAnsi="Arial" w:cs="Arial"/>
                <w:sz w:val="24"/>
              </w:rPr>
              <w:t xml:space="preserve">the Bribery Act 2010 and any guidance issued by the Secretary of State pursuant to section 9 of the Bribery Act 2010;  </w:t>
            </w:r>
          </w:p>
        </w:tc>
      </w:tr>
    </w:tbl>
    <w:tbl>
      <w:tblPr>
        <w:tblStyle w:val="TableGrid"/>
        <w:tblpPr w:vertAnchor="text" w:tblpX="1450" w:tblpY="-9531"/>
        <w:tblOverlap w:val="never"/>
        <w:tblW w:w="9750" w:type="dxa"/>
        <w:tblInd w:w="0" w:type="dxa"/>
        <w:tblCellMar>
          <w:top w:w="25" w:type="dxa"/>
          <w:left w:w="5" w:type="dxa"/>
        </w:tblCellMar>
        <w:tblLook w:val="04A0" w:firstRow="1" w:lastRow="0" w:firstColumn="1" w:lastColumn="0" w:noHBand="0" w:noVBand="1"/>
      </w:tblPr>
      <w:tblGrid>
        <w:gridCol w:w="2182"/>
        <w:gridCol w:w="7568"/>
      </w:tblGrid>
      <w:tr w:rsidR="00AF20D0" w14:paraId="50AF1CB0"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7629F6EC" w14:textId="77777777" w:rsidR="00AF20D0" w:rsidRDefault="00235498">
            <w:r>
              <w:rPr>
                <w:rFonts w:ascii="Arial" w:eastAsia="Arial" w:hAnsi="Arial" w:cs="Arial"/>
                <w:b/>
                <w:sz w:val="24"/>
              </w:rPr>
              <w:t xml:space="preserve">"Relevant Tax </w:t>
            </w:r>
            <w:r>
              <w:rPr>
                <w:rFonts w:ascii="Arial" w:eastAsia="Arial" w:hAnsi="Arial" w:cs="Arial"/>
                <w:sz w:val="24"/>
              </w:rPr>
              <w:t xml:space="preserve"> </w:t>
            </w:r>
          </w:p>
          <w:p w14:paraId="42F2A1A3" w14:textId="77777777" w:rsidR="00AF20D0" w:rsidRDefault="00235498">
            <w:r>
              <w:rPr>
                <w:rFonts w:ascii="Arial" w:eastAsia="Arial" w:hAnsi="Arial" w:cs="Arial"/>
                <w:b/>
                <w:sz w:val="24"/>
              </w:rPr>
              <w:t xml:space="preserve">Authority"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12FC540"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HMRC, or, if applicable, the tax authority in the jurisdiction in which the Supplier is established;  </w:t>
            </w:r>
          </w:p>
        </w:tc>
      </w:tr>
      <w:tr w:rsidR="00AF20D0" w14:paraId="170F8CE1"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68EC7044" w14:textId="77777777" w:rsidR="00AF20D0" w:rsidRDefault="00235498">
            <w:pPr>
              <w:spacing w:after="2"/>
            </w:pPr>
            <w:r>
              <w:rPr>
                <w:rFonts w:ascii="Arial" w:eastAsia="Arial" w:hAnsi="Arial" w:cs="Arial"/>
                <w:b/>
                <w:sz w:val="24"/>
              </w:rPr>
              <w:t xml:space="preserve">"Reminder </w:t>
            </w:r>
            <w:r>
              <w:rPr>
                <w:rFonts w:ascii="Arial" w:eastAsia="Arial" w:hAnsi="Arial" w:cs="Arial"/>
                <w:sz w:val="24"/>
              </w:rPr>
              <w:t xml:space="preserve"> </w:t>
            </w:r>
          </w:p>
          <w:p w14:paraId="519BC2DC" w14:textId="77777777" w:rsidR="00AF20D0" w:rsidRDefault="00235498">
            <w:r>
              <w:rPr>
                <w:rFonts w:ascii="Arial" w:eastAsia="Arial" w:hAnsi="Arial" w:cs="Arial"/>
                <w:b/>
                <w:sz w:val="24"/>
              </w:rPr>
              <w:t xml:space="preserve">Notice"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F8F49D0" w14:textId="77777777" w:rsidR="00AF20D0" w:rsidRDefault="00235498">
            <w:pPr>
              <w:ind w:left="279" w:right="114" w:hanging="170"/>
              <w:jc w:val="both"/>
            </w:pPr>
            <w:r>
              <w:rPr>
                <w:rFonts w:ascii="Arial" w:eastAsia="Arial" w:hAnsi="Arial" w:cs="Arial"/>
              </w:rPr>
              <w:t xml:space="preserve"> </w:t>
            </w:r>
            <w:r>
              <w:rPr>
                <w:rFonts w:ascii="Arial" w:eastAsia="Arial" w:hAnsi="Arial" w:cs="Arial"/>
                <w:sz w:val="24"/>
              </w:rPr>
              <w:t xml:space="preserve">a notice sent in accordance with Clause 10.6 given by the Supplier to the Buyer providing notification that payment has not been received on </w:t>
            </w:r>
            <w:proofErr w:type="gramStart"/>
            <w:r>
              <w:rPr>
                <w:rFonts w:ascii="Arial" w:eastAsia="Arial" w:hAnsi="Arial" w:cs="Arial"/>
                <w:sz w:val="24"/>
              </w:rPr>
              <w:t xml:space="preserve">time;   </w:t>
            </w:r>
            <w:proofErr w:type="gramEnd"/>
          </w:p>
        </w:tc>
      </w:tr>
      <w:tr w:rsidR="00AF20D0" w14:paraId="37CF80F7"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4A9C3ED2" w14:textId="77777777" w:rsidR="00AF20D0" w:rsidRDefault="00235498">
            <w:r>
              <w:rPr>
                <w:rFonts w:ascii="Arial" w:eastAsia="Arial" w:hAnsi="Arial" w:cs="Arial"/>
                <w:b/>
                <w:sz w:val="24"/>
              </w:rPr>
              <w:t xml:space="preserve">"Replacement </w:t>
            </w:r>
            <w:r>
              <w:rPr>
                <w:rFonts w:ascii="Arial" w:eastAsia="Arial" w:hAnsi="Arial" w:cs="Arial"/>
                <w:sz w:val="24"/>
              </w:rPr>
              <w:t xml:space="preserve"> </w:t>
            </w:r>
          </w:p>
          <w:p w14:paraId="6722E922" w14:textId="77777777" w:rsidR="00AF20D0" w:rsidRDefault="00235498">
            <w:r>
              <w:rPr>
                <w:rFonts w:ascii="Arial" w:eastAsia="Arial" w:hAnsi="Arial" w:cs="Arial"/>
                <w:b/>
                <w:sz w:val="24"/>
              </w:rPr>
              <w:t xml:space="preserve">Deliverables"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156BE4E" w14:textId="77777777" w:rsidR="00AF20D0" w:rsidRDefault="00235498">
            <w:pPr>
              <w:ind w:left="279" w:right="105" w:hanging="170"/>
              <w:jc w:val="both"/>
            </w:pPr>
            <w:r>
              <w:rPr>
                <w:rFonts w:ascii="Arial" w:eastAsia="Arial" w:hAnsi="Arial" w:cs="Arial"/>
              </w:rPr>
              <w:t xml:space="preserve"> </w:t>
            </w:r>
            <w:r>
              <w:rPr>
                <w:rFonts w:ascii="Arial" w:eastAsia="Arial" w:hAnsi="Arial" w:cs="Arial"/>
                <w:sz w:val="24"/>
              </w:rPr>
              <w:t xml:space="preserve">any deliverables which are substantially similar to any of the Deliverables and which the Buyer receives in substitution for any of the Deliverables following the Order Expiry Date, whether those goods are provided by the Buyer internally and/or by any third party; </w:t>
            </w:r>
          </w:p>
        </w:tc>
      </w:tr>
      <w:tr w:rsidR="00AF20D0" w14:paraId="46605688" w14:textId="77777777">
        <w:trPr>
          <w:trHeight w:val="1033"/>
        </w:trPr>
        <w:tc>
          <w:tcPr>
            <w:tcW w:w="2182" w:type="dxa"/>
            <w:tcBorders>
              <w:top w:val="single" w:sz="4" w:space="0" w:color="000000"/>
              <w:left w:val="single" w:sz="4" w:space="0" w:color="000000"/>
              <w:bottom w:val="single" w:sz="4" w:space="0" w:color="000000"/>
              <w:right w:val="single" w:sz="4" w:space="0" w:color="000000"/>
            </w:tcBorders>
          </w:tcPr>
          <w:p w14:paraId="2E935A46" w14:textId="77777777" w:rsidR="00AF20D0" w:rsidRDefault="00235498">
            <w:r>
              <w:rPr>
                <w:rFonts w:ascii="Arial" w:eastAsia="Arial" w:hAnsi="Arial" w:cs="Arial"/>
                <w:b/>
                <w:sz w:val="24"/>
              </w:rPr>
              <w:t xml:space="preserve">"Replacement </w:t>
            </w:r>
            <w:r>
              <w:rPr>
                <w:rFonts w:ascii="Arial" w:eastAsia="Arial" w:hAnsi="Arial" w:cs="Arial"/>
                <w:sz w:val="24"/>
              </w:rPr>
              <w:t xml:space="preserve"> </w:t>
            </w:r>
          </w:p>
          <w:p w14:paraId="65FB0166" w14:textId="77777777" w:rsidR="00AF20D0" w:rsidRDefault="00235498">
            <w:r>
              <w:rPr>
                <w:rFonts w:ascii="Arial" w:eastAsia="Arial" w:hAnsi="Arial" w:cs="Arial"/>
                <w:b/>
                <w:sz w:val="24"/>
              </w:rPr>
              <w:t xml:space="preserve">Subcontractor"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9719B51" w14:textId="77777777" w:rsidR="00AF20D0" w:rsidRDefault="00235498">
            <w:pPr>
              <w:ind w:left="282" w:right="112" w:hanging="173"/>
              <w:jc w:val="both"/>
            </w:pPr>
            <w:r>
              <w:rPr>
                <w:rFonts w:ascii="Arial" w:eastAsia="Arial" w:hAnsi="Arial" w:cs="Arial"/>
              </w:rPr>
              <w:t xml:space="preserve"> </w:t>
            </w:r>
            <w:r>
              <w:rPr>
                <w:sz w:val="24"/>
              </w:rPr>
              <w:t>a Subcontractor of the Replacement Supplier to whom Transferring Supplier Employees will transfer on a Service Transfer Date (or any Subcontractor of any such Subcontractor</w:t>
            </w:r>
            <w:proofErr w:type="gramStart"/>
            <w:r>
              <w:rPr>
                <w:sz w:val="24"/>
              </w:rPr>
              <w:t xml:space="preserve">); </w:t>
            </w:r>
            <w:r>
              <w:rPr>
                <w:rFonts w:ascii="Arial" w:eastAsia="Arial" w:hAnsi="Arial" w:cs="Arial"/>
                <w:sz w:val="24"/>
              </w:rPr>
              <w:t xml:space="preserve">  </w:t>
            </w:r>
            <w:proofErr w:type="gramEnd"/>
          </w:p>
        </w:tc>
      </w:tr>
      <w:tr w:rsidR="00AF20D0" w14:paraId="6A3AEF94" w14:textId="77777777">
        <w:trPr>
          <w:trHeight w:val="1325"/>
        </w:trPr>
        <w:tc>
          <w:tcPr>
            <w:tcW w:w="2182" w:type="dxa"/>
            <w:tcBorders>
              <w:top w:val="single" w:sz="4" w:space="0" w:color="000000"/>
              <w:left w:val="single" w:sz="4" w:space="0" w:color="000000"/>
              <w:bottom w:val="single" w:sz="4" w:space="0" w:color="000000"/>
              <w:right w:val="single" w:sz="4" w:space="0" w:color="000000"/>
            </w:tcBorders>
          </w:tcPr>
          <w:p w14:paraId="78E46CA7" w14:textId="77777777" w:rsidR="00AF20D0" w:rsidRDefault="00235498">
            <w:r>
              <w:rPr>
                <w:rFonts w:ascii="Arial" w:eastAsia="Arial" w:hAnsi="Arial" w:cs="Arial"/>
                <w:b/>
                <w:sz w:val="24"/>
              </w:rPr>
              <w:t xml:space="preserve">"Replacement </w:t>
            </w:r>
            <w:r>
              <w:rPr>
                <w:rFonts w:ascii="Arial" w:eastAsia="Arial" w:hAnsi="Arial" w:cs="Arial"/>
                <w:sz w:val="24"/>
              </w:rPr>
              <w:t xml:space="preserve"> </w:t>
            </w:r>
          </w:p>
          <w:p w14:paraId="6E294D48" w14:textId="77777777" w:rsidR="00AF20D0" w:rsidRDefault="00235498">
            <w:r>
              <w:rPr>
                <w:rFonts w:ascii="Arial" w:eastAsia="Arial" w:hAnsi="Arial" w:cs="Arial"/>
                <w:b/>
                <w:sz w:val="24"/>
              </w:rPr>
              <w:t xml:space="preserve">Supplier"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186C4DB" w14:textId="77777777" w:rsidR="00AF20D0" w:rsidRDefault="00235498">
            <w:pPr>
              <w:ind w:left="282" w:right="104" w:hanging="173"/>
              <w:jc w:val="both"/>
            </w:pPr>
            <w:r>
              <w:rPr>
                <w:rFonts w:ascii="Arial" w:eastAsia="Arial" w:hAnsi="Arial" w:cs="Arial"/>
              </w:rPr>
              <w:t xml:space="preserve"> </w:t>
            </w:r>
            <w:r>
              <w:rPr>
                <w:sz w:val="24"/>
              </w:rPr>
              <w:t xml:space="preserve">any </w:t>
            </w:r>
            <w:proofErr w:type="gramStart"/>
            <w:r>
              <w:rPr>
                <w:sz w:val="24"/>
              </w:rPr>
              <w:t>third party</w:t>
            </w:r>
            <w:proofErr w:type="gramEnd"/>
            <w:r>
              <w:rPr>
                <w:sz w:val="24"/>
              </w:rPr>
              <w:t xml:space="preserve"> provider of Replacement Deliverables appointed by or at the direction of the Buyer from time to time or where the Buyer is providing Replacement Deliverables for its own account, shall also include the Buyer;</w:t>
            </w:r>
            <w:r>
              <w:rPr>
                <w:rFonts w:ascii="Arial" w:eastAsia="Arial" w:hAnsi="Arial" w:cs="Arial"/>
                <w:sz w:val="24"/>
              </w:rPr>
              <w:t xml:space="preserve"> </w:t>
            </w:r>
          </w:p>
        </w:tc>
      </w:tr>
      <w:tr w:rsidR="00AF20D0" w14:paraId="51BF529F"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720601CA" w14:textId="77777777" w:rsidR="00AF20D0" w:rsidRDefault="00235498">
            <w:r>
              <w:rPr>
                <w:rFonts w:ascii="Arial" w:eastAsia="Arial" w:hAnsi="Arial" w:cs="Arial"/>
                <w:b/>
                <w:sz w:val="24"/>
              </w:rPr>
              <w:t xml:space="preserve">"Request For </w:t>
            </w:r>
            <w:r>
              <w:rPr>
                <w:rFonts w:ascii="Arial" w:eastAsia="Arial" w:hAnsi="Arial" w:cs="Arial"/>
                <w:sz w:val="24"/>
              </w:rPr>
              <w:t xml:space="preserve"> </w:t>
            </w:r>
          </w:p>
          <w:p w14:paraId="6B7F9A57" w14:textId="77777777" w:rsidR="00AF20D0" w:rsidRDefault="00235498">
            <w:r>
              <w:rPr>
                <w:rFonts w:ascii="Arial" w:eastAsia="Arial" w:hAnsi="Arial" w:cs="Arial"/>
                <w:b/>
                <w:sz w:val="24"/>
              </w:rPr>
              <w:t xml:space="preserve">Information"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950F478" w14:textId="77777777" w:rsidR="00AF20D0" w:rsidRDefault="00235498">
            <w:pPr>
              <w:ind w:left="279" w:right="108" w:hanging="170"/>
              <w:jc w:val="both"/>
            </w:pPr>
            <w:r>
              <w:rPr>
                <w:rFonts w:ascii="Arial" w:eastAsia="Arial" w:hAnsi="Arial" w:cs="Arial"/>
              </w:rPr>
              <w:t xml:space="preserve"> </w:t>
            </w:r>
            <w:r>
              <w:rPr>
                <w:rFonts w:ascii="Arial" w:eastAsia="Arial" w:hAnsi="Arial" w:cs="Arial"/>
                <w:sz w:val="24"/>
              </w:rPr>
              <w:t xml:space="preserve">a request for information or an apparent request relating to a Contract for the provision of the Deliverables or an apparent request for such information under the FOIA or the EIRs;  </w:t>
            </w:r>
          </w:p>
        </w:tc>
      </w:tr>
      <w:tr w:rsidR="00AF20D0" w14:paraId="6253833A"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33D16BFD" w14:textId="77777777" w:rsidR="00AF20D0" w:rsidRDefault="00235498">
            <w:r>
              <w:rPr>
                <w:rFonts w:ascii="Arial" w:eastAsia="Arial" w:hAnsi="Arial" w:cs="Arial"/>
                <w:b/>
                <w:sz w:val="24"/>
              </w:rPr>
              <w:t xml:space="preserve">"Required </w:t>
            </w:r>
            <w:r>
              <w:rPr>
                <w:rFonts w:ascii="Arial" w:eastAsia="Arial" w:hAnsi="Arial" w:cs="Arial"/>
                <w:sz w:val="24"/>
              </w:rPr>
              <w:t xml:space="preserve"> </w:t>
            </w:r>
          </w:p>
          <w:p w14:paraId="042894AB" w14:textId="77777777" w:rsidR="00AF20D0" w:rsidRDefault="00235498">
            <w:r>
              <w:rPr>
                <w:rFonts w:ascii="Arial" w:eastAsia="Arial" w:hAnsi="Arial" w:cs="Arial"/>
                <w:b/>
                <w:sz w:val="24"/>
              </w:rPr>
              <w:t xml:space="preserve">Insurances"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3DC09BD" w14:textId="77777777" w:rsidR="00AF20D0" w:rsidRDefault="00235498">
            <w:pPr>
              <w:ind w:left="109"/>
            </w:pPr>
            <w:r>
              <w:rPr>
                <w:rFonts w:ascii="Arial" w:eastAsia="Arial" w:hAnsi="Arial" w:cs="Arial"/>
              </w:rPr>
              <w:t xml:space="preserve"> </w:t>
            </w:r>
            <w:r>
              <w:rPr>
                <w:rFonts w:ascii="Arial" w:eastAsia="Arial" w:hAnsi="Arial" w:cs="Arial"/>
                <w:sz w:val="24"/>
              </w:rPr>
              <w:t xml:space="preserve">the insurances required by Joint Schedule 3 (Insurance  </w:t>
            </w:r>
          </w:p>
          <w:p w14:paraId="4B6E522E" w14:textId="77777777" w:rsidR="00AF20D0" w:rsidRDefault="00235498">
            <w:pPr>
              <w:ind w:left="279"/>
            </w:pPr>
            <w:r>
              <w:rPr>
                <w:rFonts w:ascii="Arial" w:eastAsia="Arial" w:hAnsi="Arial" w:cs="Arial"/>
                <w:sz w:val="24"/>
              </w:rPr>
              <w:t xml:space="preserve">Requirements) or any additional insurances specified in the Order </w:t>
            </w:r>
            <w:proofErr w:type="gramStart"/>
            <w:r>
              <w:rPr>
                <w:rFonts w:ascii="Arial" w:eastAsia="Arial" w:hAnsi="Arial" w:cs="Arial"/>
                <w:sz w:val="24"/>
              </w:rPr>
              <w:t xml:space="preserve">Form;   </w:t>
            </w:r>
            <w:proofErr w:type="gramEnd"/>
          </w:p>
        </w:tc>
      </w:tr>
      <w:tr w:rsidR="00AF20D0" w14:paraId="3BFBC99D" w14:textId="77777777">
        <w:trPr>
          <w:trHeight w:val="1532"/>
        </w:trPr>
        <w:tc>
          <w:tcPr>
            <w:tcW w:w="2182" w:type="dxa"/>
            <w:tcBorders>
              <w:top w:val="single" w:sz="4" w:space="0" w:color="000000"/>
              <w:left w:val="single" w:sz="4" w:space="0" w:color="000000"/>
              <w:bottom w:val="single" w:sz="4" w:space="0" w:color="000000"/>
              <w:right w:val="single" w:sz="4" w:space="0" w:color="000000"/>
            </w:tcBorders>
          </w:tcPr>
          <w:p w14:paraId="38DE4414" w14:textId="77777777" w:rsidR="00AF20D0" w:rsidRDefault="00235498">
            <w:r>
              <w:rPr>
                <w:rFonts w:ascii="Arial" w:eastAsia="Arial" w:hAnsi="Arial" w:cs="Arial"/>
                <w:b/>
                <w:sz w:val="24"/>
              </w:rPr>
              <w:t xml:space="preserve">"Satisfaction </w:t>
            </w:r>
            <w:r>
              <w:rPr>
                <w:rFonts w:ascii="Arial" w:eastAsia="Arial" w:hAnsi="Arial" w:cs="Arial"/>
                <w:sz w:val="24"/>
              </w:rPr>
              <w:t xml:space="preserve"> </w:t>
            </w:r>
          </w:p>
          <w:p w14:paraId="41E67E58" w14:textId="77777777" w:rsidR="00AF20D0" w:rsidRDefault="00235498">
            <w:r>
              <w:rPr>
                <w:rFonts w:ascii="Arial" w:eastAsia="Arial" w:hAnsi="Arial" w:cs="Arial"/>
                <w:b/>
                <w:sz w:val="24"/>
              </w:rPr>
              <w:t xml:space="preserve">Certificate"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289CFF5" w14:textId="77777777" w:rsidR="00AF20D0" w:rsidRDefault="00235498">
            <w:pPr>
              <w:ind w:left="279" w:right="106" w:hanging="170"/>
              <w:jc w:val="both"/>
            </w:pPr>
            <w:r>
              <w:rPr>
                <w:rFonts w:ascii="Arial" w:eastAsia="Arial" w:hAnsi="Arial" w:cs="Arial"/>
              </w:rPr>
              <w:t xml:space="preserve"> </w:t>
            </w:r>
            <w:r>
              <w:rPr>
                <w:rFonts w:ascii="Arial" w:eastAsia="Arial" w:hAnsi="Arial" w:cs="Arial"/>
                <w:sz w:val="24"/>
              </w:rPr>
              <w:t xml:space="preserve">the certificate (materially in the form of the document contained in Part B of Order Schedule 13 (Implementation Plan and Testing) or as agreed by the Parties where Order Schedule 13 is not used in this Contract) granted by the Buyer when the Supplier has met all of the requirements of an Order, Achieved a Milestone or a Test;  </w:t>
            </w:r>
          </w:p>
        </w:tc>
      </w:tr>
      <w:tr w:rsidR="00AF20D0" w14:paraId="0A0BE175"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45725D2F" w14:textId="77777777" w:rsidR="00AF20D0" w:rsidRDefault="00235498">
            <w:r>
              <w:rPr>
                <w:rFonts w:ascii="Arial" w:eastAsia="Arial" w:hAnsi="Arial" w:cs="Arial"/>
                <w:b/>
                <w:sz w:val="24"/>
              </w:rPr>
              <w:t xml:space="preserve">“Schedules"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F6DA30C" w14:textId="77777777" w:rsidR="00AF20D0" w:rsidRDefault="00235498">
            <w:pPr>
              <w:ind w:left="109"/>
            </w:pPr>
            <w:r>
              <w:rPr>
                <w:rFonts w:ascii="Arial" w:eastAsia="Arial" w:hAnsi="Arial" w:cs="Arial"/>
              </w:rPr>
              <w:t xml:space="preserve"> </w:t>
            </w:r>
            <w:r>
              <w:rPr>
                <w:rFonts w:ascii="Arial" w:eastAsia="Arial" w:hAnsi="Arial" w:cs="Arial"/>
                <w:sz w:val="24"/>
              </w:rPr>
              <w:t xml:space="preserve">any attachment to a DPS or Order Contract which contains important </w:t>
            </w:r>
          </w:p>
          <w:p w14:paraId="3C14EE6F" w14:textId="77777777" w:rsidR="00AF20D0" w:rsidRDefault="00235498">
            <w:pPr>
              <w:ind w:left="279"/>
            </w:pPr>
            <w:r>
              <w:rPr>
                <w:rFonts w:ascii="Arial" w:eastAsia="Arial" w:hAnsi="Arial" w:cs="Arial"/>
                <w:sz w:val="24"/>
              </w:rPr>
              <w:t xml:space="preserve">information specific to each aspect of buying and selling;  </w:t>
            </w:r>
          </w:p>
        </w:tc>
      </w:tr>
      <w:tr w:rsidR="00AF20D0" w14:paraId="21BC95A0"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04D503C6" w14:textId="77777777" w:rsidR="00AF20D0" w:rsidRDefault="00235498">
            <w:r>
              <w:rPr>
                <w:rFonts w:ascii="Arial" w:eastAsia="Arial" w:hAnsi="Arial" w:cs="Arial"/>
                <w:b/>
                <w:sz w:val="24"/>
              </w:rPr>
              <w:t xml:space="preserve">"Security </w:t>
            </w:r>
            <w:r>
              <w:rPr>
                <w:rFonts w:ascii="Arial" w:eastAsia="Arial" w:hAnsi="Arial" w:cs="Arial"/>
                <w:sz w:val="24"/>
              </w:rPr>
              <w:t xml:space="preserve"> </w:t>
            </w:r>
          </w:p>
          <w:p w14:paraId="7AFE743B" w14:textId="77777777" w:rsidR="00AF20D0" w:rsidRDefault="00235498">
            <w:r>
              <w:rPr>
                <w:rFonts w:ascii="Arial" w:eastAsia="Arial" w:hAnsi="Arial" w:cs="Arial"/>
                <w:b/>
                <w:sz w:val="24"/>
              </w:rPr>
              <w:t xml:space="preserve">Management </w:t>
            </w:r>
          </w:p>
          <w:p w14:paraId="0EBDE935" w14:textId="77777777" w:rsidR="00AF20D0" w:rsidRDefault="00235498">
            <w:r>
              <w:rPr>
                <w:rFonts w:ascii="Arial" w:eastAsia="Arial" w:hAnsi="Arial" w:cs="Arial"/>
                <w:b/>
                <w:sz w:val="24"/>
              </w:rPr>
              <w:t xml:space="preserve">Plan"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6A84DC7"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the Supplier's security management plan prepared pursuant to Order Schedule 9 (Security) (if applicable</w:t>
            </w:r>
            <w:proofErr w:type="gramStart"/>
            <w:r>
              <w:rPr>
                <w:rFonts w:ascii="Arial" w:eastAsia="Arial" w:hAnsi="Arial" w:cs="Arial"/>
                <w:sz w:val="24"/>
              </w:rPr>
              <w:t xml:space="preserve">);   </w:t>
            </w:r>
            <w:proofErr w:type="gramEnd"/>
          </w:p>
        </w:tc>
      </w:tr>
      <w:tr w:rsidR="00AF20D0" w14:paraId="68302B4A"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5AC4D5CB" w14:textId="77777777" w:rsidR="00AF20D0" w:rsidRDefault="00235498">
            <w:pPr>
              <w:jc w:val="both"/>
            </w:pPr>
            <w:r>
              <w:rPr>
                <w:rFonts w:ascii="Arial" w:eastAsia="Arial" w:hAnsi="Arial" w:cs="Arial"/>
                <w:b/>
                <w:sz w:val="24"/>
              </w:rPr>
              <w:t xml:space="preserve">"Security Policy"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C4AAF34" w14:textId="77777777" w:rsidR="00AF20D0" w:rsidRDefault="00235498">
            <w:pPr>
              <w:ind w:left="279" w:right="112" w:hanging="170"/>
              <w:jc w:val="both"/>
            </w:pPr>
            <w:r>
              <w:rPr>
                <w:rFonts w:ascii="Arial" w:eastAsia="Arial" w:hAnsi="Arial" w:cs="Arial"/>
              </w:rPr>
              <w:t xml:space="preserve"> </w:t>
            </w:r>
            <w:r>
              <w:rPr>
                <w:rFonts w:ascii="Arial" w:eastAsia="Arial" w:hAnsi="Arial" w:cs="Arial"/>
                <w:sz w:val="24"/>
              </w:rPr>
              <w:t xml:space="preserve">the Buyer's security policy, referred to in the Order Form, in force as at the Order Start Date (a copy of which has been supplied to the Supplier), as updated from time to time and notified to the Supplier;  </w:t>
            </w:r>
          </w:p>
        </w:tc>
      </w:tr>
      <w:tr w:rsidR="00AF20D0" w14:paraId="26B26444"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1AF9A813" w14:textId="77777777" w:rsidR="00AF20D0" w:rsidRDefault="00235498">
            <w:r>
              <w:rPr>
                <w:rFonts w:ascii="Arial" w:eastAsia="Arial" w:hAnsi="Arial" w:cs="Arial"/>
                <w:b/>
                <w:sz w:val="24"/>
              </w:rPr>
              <w:t>"</w:t>
            </w:r>
            <w:proofErr w:type="spellStart"/>
            <w:r>
              <w:rPr>
                <w:rFonts w:ascii="Arial" w:eastAsia="Arial" w:hAnsi="Arial" w:cs="Arial"/>
                <w:b/>
                <w:sz w:val="24"/>
              </w:rPr>
              <w:t>Self Audit</w:t>
            </w:r>
            <w:proofErr w:type="spellEnd"/>
            <w:r>
              <w:rPr>
                <w:rFonts w:ascii="Arial" w:eastAsia="Arial" w:hAnsi="Arial" w:cs="Arial"/>
                <w:b/>
                <w:sz w:val="24"/>
              </w:rPr>
              <w:t xml:space="preserve"> </w:t>
            </w:r>
            <w:r>
              <w:rPr>
                <w:rFonts w:ascii="Arial" w:eastAsia="Arial" w:hAnsi="Arial" w:cs="Arial"/>
                <w:sz w:val="24"/>
              </w:rPr>
              <w:t xml:space="preserve"> </w:t>
            </w:r>
          </w:p>
          <w:p w14:paraId="76B1B3D8" w14:textId="77777777" w:rsidR="00AF20D0" w:rsidRDefault="00235498">
            <w:r>
              <w:rPr>
                <w:rFonts w:ascii="Arial" w:eastAsia="Arial" w:hAnsi="Arial" w:cs="Arial"/>
                <w:b/>
                <w:sz w:val="24"/>
              </w:rPr>
              <w:t xml:space="preserve">Certificate"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A4D6899" w14:textId="77777777" w:rsidR="00AF20D0" w:rsidRDefault="00235498">
            <w:pPr>
              <w:ind w:left="279" w:hanging="170"/>
            </w:pPr>
            <w:r>
              <w:rPr>
                <w:rFonts w:ascii="Arial" w:eastAsia="Arial" w:hAnsi="Arial" w:cs="Arial"/>
              </w:rPr>
              <w:t xml:space="preserve"> </w:t>
            </w:r>
            <w:r>
              <w:rPr>
                <w:rFonts w:ascii="Arial" w:eastAsia="Arial" w:hAnsi="Arial" w:cs="Arial"/>
                <w:sz w:val="24"/>
              </w:rPr>
              <w:t xml:space="preserve">means the certificate in the form as set out in DPS Schedule 8 (Self Audit Certificate);  </w:t>
            </w:r>
          </w:p>
        </w:tc>
      </w:tr>
    </w:tbl>
    <w:p w14:paraId="24BD3E66" w14:textId="77777777" w:rsidR="00AF20D0" w:rsidRDefault="00235498">
      <w:pPr>
        <w:spacing w:after="0"/>
        <w:ind w:right="50"/>
        <w:jc w:val="both"/>
      </w:pPr>
      <w:r>
        <w:rPr>
          <w:rFonts w:ascii="Arial" w:eastAsia="Arial" w:hAnsi="Arial" w:cs="Arial"/>
          <w:sz w:val="24"/>
        </w:rPr>
        <w:t xml:space="preserve"> </w:t>
      </w:r>
    </w:p>
    <w:tbl>
      <w:tblPr>
        <w:tblStyle w:val="TableGrid"/>
        <w:tblW w:w="9750" w:type="dxa"/>
        <w:tblInd w:w="1450" w:type="dxa"/>
        <w:tblCellMar>
          <w:top w:w="25" w:type="dxa"/>
          <w:left w:w="5" w:type="dxa"/>
        </w:tblCellMar>
        <w:tblLook w:val="04A0" w:firstRow="1" w:lastRow="0" w:firstColumn="1" w:lastColumn="0" w:noHBand="0" w:noVBand="1"/>
      </w:tblPr>
      <w:tblGrid>
        <w:gridCol w:w="2182"/>
        <w:gridCol w:w="7568"/>
      </w:tblGrid>
      <w:tr w:rsidR="00AF20D0" w14:paraId="2C3950B3" w14:textId="77777777">
        <w:trPr>
          <w:trHeight w:val="703"/>
        </w:trPr>
        <w:tc>
          <w:tcPr>
            <w:tcW w:w="2182" w:type="dxa"/>
            <w:tcBorders>
              <w:top w:val="single" w:sz="4" w:space="0" w:color="000000"/>
              <w:left w:val="single" w:sz="4" w:space="0" w:color="000000"/>
              <w:bottom w:val="single" w:sz="4" w:space="0" w:color="000000"/>
              <w:right w:val="single" w:sz="4" w:space="0" w:color="000000"/>
            </w:tcBorders>
          </w:tcPr>
          <w:p w14:paraId="0B0FA3A7" w14:textId="77777777" w:rsidR="00AF20D0" w:rsidRDefault="00235498">
            <w:r>
              <w:rPr>
                <w:rFonts w:ascii="Arial" w:eastAsia="Arial" w:hAnsi="Arial" w:cs="Arial"/>
                <w:b/>
                <w:sz w:val="24"/>
              </w:rPr>
              <w:t xml:space="preserve">"Serious Fraud </w:t>
            </w:r>
            <w:r>
              <w:rPr>
                <w:rFonts w:ascii="Arial" w:eastAsia="Arial" w:hAnsi="Arial" w:cs="Arial"/>
                <w:sz w:val="24"/>
              </w:rPr>
              <w:t xml:space="preserve"> </w:t>
            </w:r>
          </w:p>
          <w:p w14:paraId="7205F3EA" w14:textId="77777777" w:rsidR="00AF20D0" w:rsidRDefault="00235498">
            <w:r>
              <w:rPr>
                <w:rFonts w:ascii="Arial" w:eastAsia="Arial" w:hAnsi="Arial" w:cs="Arial"/>
                <w:b/>
                <w:sz w:val="24"/>
              </w:rPr>
              <w:t xml:space="preserve">Office"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96B4553" w14:textId="77777777" w:rsidR="00AF20D0" w:rsidRDefault="00235498">
            <w:pPr>
              <w:ind w:left="109"/>
            </w:pPr>
            <w:r>
              <w:rPr>
                <w:rFonts w:ascii="Arial" w:eastAsia="Arial" w:hAnsi="Arial" w:cs="Arial"/>
              </w:rPr>
              <w:t xml:space="preserve"> </w:t>
            </w:r>
            <w:r>
              <w:rPr>
                <w:rFonts w:ascii="Arial" w:eastAsia="Arial" w:hAnsi="Arial" w:cs="Arial"/>
                <w:sz w:val="24"/>
              </w:rPr>
              <w:t xml:space="preserve">the UK Government body named as such as may be renamed or  </w:t>
            </w:r>
          </w:p>
          <w:p w14:paraId="534F81F4" w14:textId="77777777" w:rsidR="00AF20D0" w:rsidRDefault="00235498">
            <w:pPr>
              <w:ind w:left="279"/>
            </w:pPr>
            <w:r>
              <w:rPr>
                <w:rFonts w:ascii="Arial" w:eastAsia="Arial" w:hAnsi="Arial" w:cs="Arial"/>
                <w:sz w:val="24"/>
              </w:rPr>
              <w:t xml:space="preserve">replaced by an equivalent body from time to time;  </w:t>
            </w:r>
          </w:p>
        </w:tc>
      </w:tr>
      <w:tr w:rsidR="00AF20D0" w14:paraId="372F41F2"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2DD99B73" w14:textId="77777777" w:rsidR="00AF20D0" w:rsidRDefault="00235498">
            <w:r>
              <w:rPr>
                <w:rFonts w:ascii="Arial" w:eastAsia="Arial" w:hAnsi="Arial" w:cs="Arial"/>
                <w:b/>
                <w:sz w:val="24"/>
              </w:rPr>
              <w:lastRenderedPageBreak/>
              <w:t xml:space="preserve">“Service Levels”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02D5C01" w14:textId="77777777" w:rsidR="00AF20D0" w:rsidRDefault="00235498">
            <w:pPr>
              <w:ind w:left="279" w:right="105" w:hanging="170"/>
              <w:jc w:val="both"/>
            </w:pPr>
            <w:r>
              <w:rPr>
                <w:rFonts w:ascii="Arial" w:eastAsia="Arial" w:hAnsi="Arial" w:cs="Arial"/>
              </w:rPr>
              <w:t xml:space="preserve"> </w:t>
            </w:r>
            <w:r>
              <w:rPr>
                <w:rFonts w:ascii="Arial" w:eastAsia="Arial" w:hAnsi="Arial" w:cs="Arial"/>
                <w:sz w:val="24"/>
              </w:rPr>
              <w:t xml:space="preserve">any service levels applicable to the provision of the Deliverables under the Order Contract (which, where Order Schedule 14 (Service Credits) is used in this Contract, are specified in the Annex to Part A of such Schedule);  </w:t>
            </w:r>
          </w:p>
        </w:tc>
      </w:tr>
      <w:tr w:rsidR="00AF20D0" w14:paraId="515E4641"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2B01A181" w14:textId="77777777" w:rsidR="00AF20D0" w:rsidRDefault="00235498">
            <w:r>
              <w:rPr>
                <w:rFonts w:ascii="Arial" w:eastAsia="Arial" w:hAnsi="Arial" w:cs="Arial"/>
                <w:b/>
                <w:sz w:val="24"/>
              </w:rPr>
              <w:t xml:space="preserve">"Service Period"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89D9B5D" w14:textId="77777777" w:rsidR="00AF20D0" w:rsidRDefault="00235498">
            <w:pPr>
              <w:ind w:left="109"/>
            </w:pPr>
            <w:r>
              <w:rPr>
                <w:rFonts w:ascii="Arial" w:eastAsia="Arial" w:hAnsi="Arial" w:cs="Arial"/>
              </w:rPr>
              <w:t xml:space="preserve"> </w:t>
            </w:r>
            <w:r>
              <w:rPr>
                <w:rFonts w:ascii="Arial" w:eastAsia="Arial" w:hAnsi="Arial" w:cs="Arial"/>
                <w:sz w:val="24"/>
              </w:rPr>
              <w:t xml:space="preserve">has the meaning given to it in the Order Form;  </w:t>
            </w:r>
          </w:p>
        </w:tc>
      </w:tr>
      <w:tr w:rsidR="00AF20D0" w14:paraId="14AB8236"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28BA150A" w14:textId="77777777" w:rsidR="00AF20D0" w:rsidRDefault="00235498">
            <w:r>
              <w:rPr>
                <w:rFonts w:ascii="Arial" w:eastAsia="Arial" w:hAnsi="Arial" w:cs="Arial"/>
                <w:b/>
                <w:sz w:val="24"/>
              </w:rPr>
              <w:t xml:space="preserve">"Services"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5C5E9EB" w14:textId="77777777" w:rsidR="00AF20D0" w:rsidRDefault="00235498">
            <w:pPr>
              <w:ind w:left="279" w:right="104" w:hanging="170"/>
              <w:jc w:val="both"/>
            </w:pPr>
            <w:r>
              <w:rPr>
                <w:rFonts w:ascii="Arial" w:eastAsia="Arial" w:hAnsi="Arial" w:cs="Arial"/>
              </w:rPr>
              <w:t xml:space="preserve"> </w:t>
            </w:r>
            <w:r>
              <w:rPr>
                <w:rFonts w:ascii="Arial" w:eastAsia="Arial" w:hAnsi="Arial" w:cs="Arial"/>
                <w:sz w:val="24"/>
              </w:rPr>
              <w:t xml:space="preserve">services made available by the Supplier as specified in DPS Schedule 1 (Specification) and in relation to an Order Contract as specified in the Order Form;  </w:t>
            </w:r>
          </w:p>
        </w:tc>
      </w:tr>
      <w:tr w:rsidR="00AF20D0" w14:paraId="108BF0B4"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12AF210B" w14:textId="77777777" w:rsidR="00AF20D0" w:rsidRDefault="00235498">
            <w:r>
              <w:rPr>
                <w:rFonts w:ascii="Arial" w:eastAsia="Arial" w:hAnsi="Arial" w:cs="Arial"/>
                <w:b/>
                <w:sz w:val="24"/>
              </w:rPr>
              <w:t xml:space="preserve">"Service </w:t>
            </w:r>
            <w:r>
              <w:rPr>
                <w:rFonts w:ascii="Arial" w:eastAsia="Arial" w:hAnsi="Arial" w:cs="Arial"/>
                <w:sz w:val="24"/>
              </w:rPr>
              <w:t xml:space="preserve"> </w:t>
            </w:r>
          </w:p>
          <w:p w14:paraId="63936B26" w14:textId="77777777" w:rsidR="00AF20D0" w:rsidRDefault="00235498">
            <w:r>
              <w:rPr>
                <w:rFonts w:ascii="Arial" w:eastAsia="Arial" w:hAnsi="Arial" w:cs="Arial"/>
                <w:b/>
                <w:sz w:val="24"/>
              </w:rPr>
              <w:t xml:space="preserve">Transfer"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9828DF0" w14:textId="77777777" w:rsidR="00AF20D0" w:rsidRDefault="00235498">
            <w:pPr>
              <w:ind w:left="279" w:right="112" w:hanging="170"/>
              <w:jc w:val="both"/>
            </w:pPr>
            <w:r>
              <w:rPr>
                <w:rFonts w:ascii="Arial" w:eastAsia="Arial" w:hAnsi="Arial" w:cs="Arial"/>
              </w:rPr>
              <w:t xml:space="preserve"> </w:t>
            </w:r>
            <w:r>
              <w:rPr>
                <w:rFonts w:ascii="Arial" w:eastAsia="Arial" w:hAnsi="Arial" w:cs="Arial"/>
                <w:sz w:val="24"/>
              </w:rPr>
              <w:t xml:space="preserve">any transfer of the Deliverables (or any part of the Deliverables), for whatever reason, from the Supplier or any Subcontractor to a Replacement Supplier or a Replacement Subcontractor;  </w:t>
            </w:r>
          </w:p>
        </w:tc>
      </w:tr>
      <w:tr w:rsidR="00AF20D0" w14:paraId="26B4F4B2"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639DEBED" w14:textId="77777777" w:rsidR="00AF20D0" w:rsidRDefault="00235498">
            <w:pPr>
              <w:spacing w:after="2"/>
              <w:jc w:val="both"/>
            </w:pPr>
            <w:r>
              <w:rPr>
                <w:rFonts w:ascii="Arial" w:eastAsia="Arial" w:hAnsi="Arial" w:cs="Arial"/>
                <w:b/>
                <w:sz w:val="24"/>
              </w:rPr>
              <w:t xml:space="preserve">"Service Transfer </w:t>
            </w:r>
            <w:r>
              <w:rPr>
                <w:rFonts w:ascii="Arial" w:eastAsia="Arial" w:hAnsi="Arial" w:cs="Arial"/>
                <w:sz w:val="24"/>
              </w:rPr>
              <w:t xml:space="preserve"> </w:t>
            </w:r>
          </w:p>
          <w:p w14:paraId="3C70C854" w14:textId="77777777" w:rsidR="00AF20D0" w:rsidRDefault="00235498">
            <w:r>
              <w:rPr>
                <w:rFonts w:ascii="Arial" w:eastAsia="Arial" w:hAnsi="Arial" w:cs="Arial"/>
                <w:b/>
                <w:sz w:val="24"/>
              </w:rPr>
              <w:t xml:space="preserve">Date"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DC20134" w14:textId="77777777" w:rsidR="00AF20D0" w:rsidRDefault="00235498">
            <w:pPr>
              <w:ind w:left="109"/>
            </w:pPr>
            <w:r>
              <w:rPr>
                <w:rFonts w:ascii="Arial" w:eastAsia="Arial" w:hAnsi="Arial" w:cs="Arial"/>
              </w:rPr>
              <w:t xml:space="preserve"> </w:t>
            </w:r>
            <w:r>
              <w:rPr>
                <w:rFonts w:ascii="Arial" w:eastAsia="Arial" w:hAnsi="Arial" w:cs="Arial"/>
                <w:sz w:val="24"/>
              </w:rPr>
              <w:t xml:space="preserve">the date of a Service Transfer;  </w:t>
            </w:r>
          </w:p>
        </w:tc>
      </w:tr>
      <w:tr w:rsidR="00AF20D0" w14:paraId="1C70E805" w14:textId="77777777">
        <w:trPr>
          <w:trHeight w:val="1771"/>
        </w:trPr>
        <w:tc>
          <w:tcPr>
            <w:tcW w:w="2182" w:type="dxa"/>
            <w:tcBorders>
              <w:top w:val="single" w:sz="4" w:space="0" w:color="000000"/>
              <w:left w:val="single" w:sz="4" w:space="0" w:color="000000"/>
              <w:bottom w:val="single" w:sz="4" w:space="0" w:color="000000"/>
              <w:right w:val="single" w:sz="4" w:space="0" w:color="000000"/>
            </w:tcBorders>
          </w:tcPr>
          <w:p w14:paraId="071C0B1D" w14:textId="77777777" w:rsidR="00AF20D0" w:rsidRDefault="00235498">
            <w:r>
              <w:rPr>
                <w:rFonts w:ascii="Arial" w:eastAsia="Arial" w:hAnsi="Arial" w:cs="Arial"/>
                <w:b/>
                <w:sz w:val="24"/>
              </w:rPr>
              <w:t xml:space="preserve">"Sites"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9E2FEB9" w14:textId="77777777" w:rsidR="00AF20D0" w:rsidRDefault="00235498">
            <w:pPr>
              <w:ind w:left="109"/>
            </w:pPr>
            <w:r>
              <w:rPr>
                <w:rFonts w:ascii="Arial" w:eastAsia="Arial" w:hAnsi="Arial" w:cs="Arial"/>
              </w:rPr>
              <w:t xml:space="preserve"> </w:t>
            </w:r>
            <w:r>
              <w:rPr>
                <w:rFonts w:ascii="Arial" w:eastAsia="Arial" w:hAnsi="Arial" w:cs="Arial"/>
                <w:sz w:val="24"/>
              </w:rPr>
              <w:t xml:space="preserve">any premises (including the Buyer Premises, the Supplier’s premises </w:t>
            </w:r>
          </w:p>
          <w:p w14:paraId="7452D8F8" w14:textId="77777777" w:rsidR="00AF20D0" w:rsidRDefault="00235498">
            <w:pPr>
              <w:spacing w:after="98"/>
              <w:ind w:left="279"/>
            </w:pPr>
            <w:r>
              <w:rPr>
                <w:rFonts w:ascii="Arial" w:eastAsia="Arial" w:hAnsi="Arial" w:cs="Arial"/>
                <w:sz w:val="24"/>
              </w:rPr>
              <w:t xml:space="preserve">or </w:t>
            </w:r>
            <w:proofErr w:type="gramStart"/>
            <w:r>
              <w:rPr>
                <w:rFonts w:ascii="Arial" w:eastAsia="Arial" w:hAnsi="Arial" w:cs="Arial"/>
                <w:sz w:val="24"/>
              </w:rPr>
              <w:t>third party</w:t>
            </w:r>
            <w:proofErr w:type="gramEnd"/>
            <w:r>
              <w:rPr>
                <w:rFonts w:ascii="Arial" w:eastAsia="Arial" w:hAnsi="Arial" w:cs="Arial"/>
                <w:sz w:val="24"/>
              </w:rPr>
              <w:t xml:space="preserve"> premises) from, to or at which:  </w:t>
            </w:r>
          </w:p>
          <w:p w14:paraId="295A932A" w14:textId="77777777" w:rsidR="00AF20D0" w:rsidRDefault="00235498">
            <w:pPr>
              <w:spacing w:after="98"/>
              <w:ind w:left="253"/>
            </w:pPr>
            <w:r>
              <w:rPr>
                <w:rFonts w:ascii="Arial" w:eastAsia="Arial" w:hAnsi="Arial" w:cs="Arial"/>
                <w:sz w:val="24"/>
              </w:rPr>
              <w:t xml:space="preserve">a) the Deliverables are (or are to be) provided; or  </w:t>
            </w:r>
          </w:p>
          <w:p w14:paraId="12CC697C" w14:textId="77777777" w:rsidR="00AF20D0" w:rsidRDefault="00235498">
            <w:pPr>
              <w:ind w:left="109"/>
            </w:pPr>
            <w:r>
              <w:rPr>
                <w:rFonts w:ascii="Arial" w:eastAsia="Arial" w:hAnsi="Arial" w:cs="Arial"/>
              </w:rPr>
              <w:t xml:space="preserve"> </w:t>
            </w:r>
            <w:r>
              <w:rPr>
                <w:rFonts w:ascii="Arial" w:eastAsia="Arial" w:hAnsi="Arial" w:cs="Arial"/>
                <w:sz w:val="24"/>
              </w:rPr>
              <w:t xml:space="preserve">the Supplier manages, organises or otherwise directs the provision  </w:t>
            </w:r>
          </w:p>
          <w:p w14:paraId="46F76881" w14:textId="77777777" w:rsidR="00AF20D0" w:rsidRDefault="00235498">
            <w:pPr>
              <w:ind w:left="279"/>
            </w:pPr>
            <w:r>
              <w:rPr>
                <w:rFonts w:ascii="Arial" w:eastAsia="Arial" w:hAnsi="Arial" w:cs="Arial"/>
                <w:sz w:val="24"/>
              </w:rPr>
              <w:t xml:space="preserve">or the use of the Deliverables;  </w:t>
            </w:r>
          </w:p>
        </w:tc>
      </w:tr>
      <w:tr w:rsidR="00AF20D0" w14:paraId="650D455F"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3281C269" w14:textId="77777777" w:rsidR="00AF20D0" w:rsidRDefault="00235498">
            <w:r>
              <w:rPr>
                <w:rFonts w:ascii="Arial" w:eastAsia="Arial" w:hAnsi="Arial" w:cs="Arial"/>
                <w:b/>
                <w:sz w:val="24"/>
              </w:rPr>
              <w:t xml:space="preserve">"SME"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70C11A2" w14:textId="77777777" w:rsidR="00AF20D0" w:rsidRDefault="00235498">
            <w:pPr>
              <w:ind w:left="279" w:right="110" w:hanging="170"/>
              <w:jc w:val="both"/>
            </w:pPr>
            <w:r>
              <w:rPr>
                <w:rFonts w:ascii="Arial" w:eastAsia="Arial" w:hAnsi="Arial" w:cs="Arial"/>
              </w:rPr>
              <w:t xml:space="preserve"> </w:t>
            </w:r>
            <w:r>
              <w:rPr>
                <w:rFonts w:ascii="Arial" w:eastAsia="Arial" w:hAnsi="Arial" w:cs="Arial"/>
                <w:sz w:val="24"/>
              </w:rPr>
              <w:t xml:space="preserve">an enterprise falling within the category of micro, small and medium sized enterprises defined by the Commission Recommendation of 6 May 2003 concerning the definition of micro, small and medium enterprises;  </w:t>
            </w:r>
          </w:p>
        </w:tc>
      </w:tr>
      <w:tr w:rsidR="00AF20D0" w14:paraId="1AEE418D"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492B3F54" w14:textId="77777777" w:rsidR="00AF20D0" w:rsidRDefault="00235498">
            <w:r>
              <w:rPr>
                <w:rFonts w:ascii="Arial" w:eastAsia="Arial" w:hAnsi="Arial" w:cs="Arial"/>
                <w:b/>
                <w:sz w:val="24"/>
              </w:rPr>
              <w:t xml:space="preserve">"Special Terms"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B294FFC" w14:textId="5755C4DD" w:rsidR="00AF20D0" w:rsidRDefault="00235498">
            <w:pPr>
              <w:ind w:left="541" w:hanging="288"/>
              <w:jc w:val="both"/>
            </w:pPr>
            <w:r>
              <w:rPr>
                <w:rFonts w:ascii="Arial" w:eastAsia="Arial" w:hAnsi="Arial" w:cs="Arial"/>
                <w:sz w:val="24"/>
              </w:rPr>
              <w:t xml:space="preserve">a) any additional Clauses set out in the DPS Appointment </w:t>
            </w:r>
            <w:r w:rsidR="00CA550D">
              <w:rPr>
                <w:rFonts w:ascii="Arial" w:eastAsia="Arial" w:hAnsi="Arial" w:cs="Arial"/>
                <w:sz w:val="24"/>
              </w:rPr>
              <w:t>Form or</w:t>
            </w:r>
            <w:r>
              <w:rPr>
                <w:rFonts w:ascii="Arial" w:eastAsia="Arial" w:hAnsi="Arial" w:cs="Arial"/>
                <w:sz w:val="24"/>
              </w:rPr>
              <w:t xml:space="preserve"> Order Form which shall form part of the respective Contract;  </w:t>
            </w:r>
          </w:p>
        </w:tc>
      </w:tr>
      <w:tr w:rsidR="00AF20D0" w14:paraId="64351D62"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4155913E" w14:textId="77777777" w:rsidR="00AF20D0" w:rsidRDefault="00235498">
            <w:r>
              <w:rPr>
                <w:rFonts w:ascii="Arial" w:eastAsia="Arial" w:hAnsi="Arial" w:cs="Arial"/>
                <w:b/>
                <w:sz w:val="24"/>
              </w:rPr>
              <w:t xml:space="preserve">"Specific Change in Law"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AB1DB42" w14:textId="77777777" w:rsidR="00AF20D0" w:rsidRDefault="00235498">
            <w:pPr>
              <w:ind w:left="279" w:right="107" w:hanging="170"/>
              <w:jc w:val="both"/>
            </w:pPr>
            <w:r>
              <w:rPr>
                <w:rFonts w:ascii="Arial" w:eastAsia="Arial" w:hAnsi="Arial" w:cs="Arial"/>
              </w:rPr>
              <w:t xml:space="preserve"> </w:t>
            </w:r>
            <w:r>
              <w:rPr>
                <w:rFonts w:ascii="Arial" w:eastAsia="Arial" w:hAnsi="Arial" w:cs="Arial"/>
                <w:sz w:val="24"/>
              </w:rPr>
              <w:t xml:space="preserve">a Change in Law that relates specifically to the business of the Buyer and which would not affect a Comparable Supply where the effect of that Specific Change in Law on the Deliverables is not reasonably foreseeable at the Start Date;  </w:t>
            </w:r>
          </w:p>
        </w:tc>
      </w:tr>
      <w:tr w:rsidR="00AF20D0" w14:paraId="63CBB354"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64B53175" w14:textId="77777777" w:rsidR="00AF20D0" w:rsidRDefault="00235498">
            <w:r>
              <w:rPr>
                <w:rFonts w:ascii="Arial" w:eastAsia="Arial" w:hAnsi="Arial" w:cs="Arial"/>
                <w:b/>
                <w:sz w:val="24"/>
              </w:rPr>
              <w:t xml:space="preserve">"Specification"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637552F" w14:textId="77777777" w:rsidR="00AF20D0" w:rsidRDefault="00235498">
            <w:pPr>
              <w:ind w:left="279" w:right="111" w:hanging="170"/>
              <w:jc w:val="both"/>
            </w:pPr>
            <w:r>
              <w:rPr>
                <w:rFonts w:ascii="Arial" w:eastAsia="Arial" w:hAnsi="Arial" w:cs="Arial"/>
              </w:rPr>
              <w:t xml:space="preserve"> </w:t>
            </w:r>
            <w:r>
              <w:rPr>
                <w:rFonts w:ascii="Arial" w:eastAsia="Arial" w:hAnsi="Arial" w:cs="Arial"/>
                <w:sz w:val="24"/>
              </w:rPr>
              <w:t xml:space="preserve">the specification set out in DPS Schedule 1 (Specification), as may, in relation to an Order Contract, be supplemented by the Order Form;  </w:t>
            </w:r>
          </w:p>
        </w:tc>
      </w:tr>
      <w:tr w:rsidR="00AF20D0" w14:paraId="238B1AAC" w14:textId="77777777">
        <w:trPr>
          <w:trHeight w:val="3154"/>
        </w:trPr>
        <w:tc>
          <w:tcPr>
            <w:tcW w:w="2182" w:type="dxa"/>
            <w:tcBorders>
              <w:top w:val="single" w:sz="4" w:space="0" w:color="000000"/>
              <w:left w:val="single" w:sz="4" w:space="0" w:color="000000"/>
              <w:bottom w:val="single" w:sz="4" w:space="0" w:color="000000"/>
              <w:right w:val="single" w:sz="4" w:space="0" w:color="000000"/>
            </w:tcBorders>
          </w:tcPr>
          <w:p w14:paraId="18AB93C1" w14:textId="77777777" w:rsidR="00AF20D0" w:rsidRDefault="00235498">
            <w:r>
              <w:rPr>
                <w:rFonts w:ascii="Arial" w:eastAsia="Arial" w:hAnsi="Arial" w:cs="Arial"/>
                <w:b/>
                <w:sz w:val="24"/>
              </w:rPr>
              <w:lastRenderedPageBreak/>
              <w:t xml:space="preserve">"Standards"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9501EB8" w14:textId="77777777" w:rsidR="00AF20D0" w:rsidRDefault="00235498">
            <w:pPr>
              <w:spacing w:after="99"/>
              <w:ind w:left="109"/>
            </w:pPr>
            <w:r>
              <w:rPr>
                <w:rFonts w:ascii="Arial" w:eastAsia="Arial" w:hAnsi="Arial" w:cs="Arial"/>
              </w:rPr>
              <w:t xml:space="preserve"> </w:t>
            </w:r>
            <w:r>
              <w:rPr>
                <w:rFonts w:ascii="Arial" w:eastAsia="Arial" w:hAnsi="Arial" w:cs="Arial"/>
                <w:sz w:val="24"/>
              </w:rPr>
              <w:t xml:space="preserve">any:  </w:t>
            </w:r>
          </w:p>
          <w:p w14:paraId="61B736E2" w14:textId="77777777" w:rsidR="00AF20D0" w:rsidRDefault="00235498" w:rsidP="009D61DA">
            <w:pPr>
              <w:numPr>
                <w:ilvl w:val="0"/>
                <w:numId w:val="186"/>
              </w:numPr>
              <w:ind w:hanging="288"/>
            </w:pPr>
            <w:r>
              <w:rPr>
                <w:rFonts w:ascii="Arial" w:eastAsia="Arial" w:hAnsi="Arial" w:cs="Arial"/>
                <w:sz w:val="24"/>
              </w:rPr>
              <w:t xml:space="preserve">standards published by BSI British Standards, the National </w:t>
            </w:r>
          </w:p>
          <w:p w14:paraId="4CC1653A" w14:textId="77777777" w:rsidR="00AF20D0" w:rsidRDefault="00235498">
            <w:pPr>
              <w:ind w:left="541"/>
            </w:pPr>
            <w:r>
              <w:rPr>
                <w:rFonts w:ascii="Arial" w:eastAsia="Arial" w:hAnsi="Arial" w:cs="Arial"/>
                <w:sz w:val="24"/>
              </w:rPr>
              <w:t xml:space="preserve">Standards Body of the United Kingdom, the International </w:t>
            </w:r>
          </w:p>
          <w:p w14:paraId="325535D7" w14:textId="77777777" w:rsidR="00AF20D0" w:rsidRDefault="00235498">
            <w:pPr>
              <w:spacing w:after="120" w:line="240" w:lineRule="auto"/>
              <w:ind w:left="541"/>
            </w:pPr>
            <w:r>
              <w:rPr>
                <w:rFonts w:ascii="Arial" w:eastAsia="Arial" w:hAnsi="Arial" w:cs="Arial"/>
                <w:sz w:val="24"/>
              </w:rPr>
              <w:t xml:space="preserve">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09FF55CC" w14:textId="57C35C74" w:rsidR="00CA550D" w:rsidRDefault="00235498" w:rsidP="009D61DA">
            <w:pPr>
              <w:numPr>
                <w:ilvl w:val="0"/>
                <w:numId w:val="186"/>
              </w:numPr>
            </w:pPr>
            <w:r>
              <w:rPr>
                <w:rFonts w:ascii="Arial" w:eastAsia="Arial" w:hAnsi="Arial" w:cs="Arial"/>
                <w:sz w:val="24"/>
              </w:rPr>
              <w:t xml:space="preserve">standards detailed in the specification in DPS Schedule 1 (Specification);  </w:t>
            </w:r>
          </w:p>
        </w:tc>
      </w:tr>
    </w:tbl>
    <w:p w14:paraId="2A8B0EBA" w14:textId="77777777" w:rsidR="00AF20D0" w:rsidRDefault="00235498">
      <w:pPr>
        <w:spacing w:after="0"/>
      </w:pPr>
      <w:r>
        <w:rPr>
          <w:rFonts w:ascii="Arial" w:eastAsia="Arial" w:hAnsi="Arial" w:cs="Arial"/>
          <w:sz w:val="24"/>
        </w:rPr>
        <w:t xml:space="preserve"> </w:t>
      </w:r>
    </w:p>
    <w:tbl>
      <w:tblPr>
        <w:tblStyle w:val="TableGrid"/>
        <w:tblpPr w:vertAnchor="text" w:tblpX="1450" w:tblpY="-7260"/>
        <w:tblOverlap w:val="never"/>
        <w:tblW w:w="9750" w:type="dxa"/>
        <w:tblInd w:w="0" w:type="dxa"/>
        <w:tblCellMar>
          <w:top w:w="25" w:type="dxa"/>
          <w:left w:w="5" w:type="dxa"/>
        </w:tblCellMar>
        <w:tblLook w:val="04A0" w:firstRow="1" w:lastRow="0" w:firstColumn="1" w:lastColumn="0" w:noHBand="0" w:noVBand="1"/>
      </w:tblPr>
      <w:tblGrid>
        <w:gridCol w:w="2182"/>
        <w:gridCol w:w="7568"/>
      </w:tblGrid>
      <w:tr w:rsidR="00AF20D0" w14:paraId="55CE5456" w14:textId="77777777">
        <w:trPr>
          <w:trHeight w:val="1378"/>
        </w:trPr>
        <w:tc>
          <w:tcPr>
            <w:tcW w:w="2182" w:type="dxa"/>
            <w:tcBorders>
              <w:top w:val="single" w:sz="4" w:space="0" w:color="000000"/>
              <w:left w:val="single" w:sz="4" w:space="0" w:color="000000"/>
              <w:bottom w:val="single" w:sz="4" w:space="0" w:color="000000"/>
              <w:right w:val="single" w:sz="4" w:space="0" w:color="000000"/>
            </w:tcBorders>
          </w:tcPr>
          <w:p w14:paraId="33C0D208" w14:textId="77777777" w:rsidR="00AF20D0" w:rsidRDefault="00235498">
            <w:r>
              <w:rPr>
                <w:rFonts w:ascii="Arial" w:eastAsia="Arial" w:hAnsi="Arial" w:cs="Arial"/>
                <w:sz w:val="24"/>
              </w:rPr>
              <w:lastRenderedPageBreak/>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7465C4B" w14:textId="77777777" w:rsidR="00AF20D0" w:rsidRDefault="00235498" w:rsidP="00CA550D">
            <w:pPr>
              <w:spacing w:after="120" w:line="240" w:lineRule="auto"/>
              <w:ind w:left="253"/>
              <w:jc w:val="both"/>
            </w:pPr>
            <w:r>
              <w:rPr>
                <w:rFonts w:ascii="Arial" w:eastAsia="Arial" w:hAnsi="Arial" w:cs="Arial"/>
                <w:sz w:val="24"/>
              </w:rPr>
              <w:t xml:space="preserve">c) standards detailed by the Buyer in the Order Form or agreed between the Parties from time to time;  </w:t>
            </w:r>
          </w:p>
          <w:p w14:paraId="314F657D" w14:textId="77777777" w:rsidR="00AF20D0" w:rsidRDefault="00235498">
            <w:pPr>
              <w:ind w:left="109"/>
            </w:pPr>
            <w:r>
              <w:rPr>
                <w:rFonts w:ascii="Arial" w:eastAsia="Arial" w:hAnsi="Arial" w:cs="Arial"/>
              </w:rPr>
              <w:t xml:space="preserve"> </w:t>
            </w:r>
            <w:r>
              <w:rPr>
                <w:rFonts w:ascii="Arial" w:eastAsia="Arial" w:hAnsi="Arial" w:cs="Arial"/>
                <w:sz w:val="24"/>
              </w:rPr>
              <w:t xml:space="preserve">relevant Government codes of practice and guidance applicable  </w:t>
            </w:r>
          </w:p>
          <w:p w14:paraId="4DF547BF" w14:textId="77777777" w:rsidR="00AF20D0" w:rsidRDefault="00235498">
            <w:pPr>
              <w:ind w:left="279"/>
            </w:pPr>
            <w:r>
              <w:rPr>
                <w:rFonts w:ascii="Arial" w:eastAsia="Arial" w:hAnsi="Arial" w:cs="Arial"/>
                <w:sz w:val="24"/>
              </w:rPr>
              <w:t xml:space="preserve">from time to time;  </w:t>
            </w:r>
          </w:p>
        </w:tc>
      </w:tr>
      <w:tr w:rsidR="00AF20D0" w14:paraId="61673C53"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67863AEF" w14:textId="77777777" w:rsidR="00AF20D0" w:rsidRDefault="00235498">
            <w:r>
              <w:rPr>
                <w:rFonts w:ascii="Arial" w:eastAsia="Arial" w:hAnsi="Arial" w:cs="Arial"/>
                <w:b/>
                <w:sz w:val="24"/>
              </w:rPr>
              <w:t xml:space="preserve">"Start Date"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38FDEE8" w14:textId="77777777" w:rsidR="00AF20D0" w:rsidRDefault="00235498">
            <w:pPr>
              <w:ind w:left="279" w:right="106" w:hanging="170"/>
              <w:jc w:val="both"/>
            </w:pPr>
            <w:r>
              <w:rPr>
                <w:rFonts w:ascii="Arial" w:eastAsia="Arial" w:hAnsi="Arial" w:cs="Arial"/>
              </w:rPr>
              <w:t xml:space="preserve"> </w:t>
            </w:r>
            <w:r>
              <w:rPr>
                <w:rFonts w:ascii="Arial" w:eastAsia="Arial" w:hAnsi="Arial" w:cs="Arial"/>
                <w:sz w:val="24"/>
              </w:rPr>
              <w:t xml:space="preserve">in the case of the DPS Contract, the date specified on the DPS Appointment Form, and in the case of an Order Contract, the date specified in the Order Form;  </w:t>
            </w:r>
          </w:p>
        </w:tc>
      </w:tr>
      <w:tr w:rsidR="00AF20D0" w14:paraId="7C13E6A1" w14:textId="77777777">
        <w:trPr>
          <w:trHeight w:val="979"/>
        </w:trPr>
        <w:tc>
          <w:tcPr>
            <w:tcW w:w="2182" w:type="dxa"/>
            <w:tcBorders>
              <w:top w:val="single" w:sz="4" w:space="0" w:color="000000"/>
              <w:left w:val="single" w:sz="4" w:space="0" w:color="000000"/>
              <w:bottom w:val="single" w:sz="4" w:space="0" w:color="000000"/>
              <w:right w:val="single" w:sz="4" w:space="0" w:color="000000"/>
            </w:tcBorders>
          </w:tcPr>
          <w:p w14:paraId="50823862" w14:textId="77777777" w:rsidR="00AF20D0" w:rsidRDefault="00235498">
            <w:r>
              <w:rPr>
                <w:rFonts w:ascii="Arial" w:eastAsia="Arial" w:hAnsi="Arial" w:cs="Arial"/>
                <w:b/>
                <w:sz w:val="24"/>
              </w:rPr>
              <w:t xml:space="preserve">"Statement of </w:t>
            </w:r>
            <w:r>
              <w:rPr>
                <w:rFonts w:ascii="Arial" w:eastAsia="Arial" w:hAnsi="Arial" w:cs="Arial"/>
                <w:sz w:val="24"/>
              </w:rPr>
              <w:t xml:space="preserve"> </w:t>
            </w:r>
          </w:p>
          <w:p w14:paraId="2EB9E796" w14:textId="77777777" w:rsidR="00AF20D0" w:rsidRDefault="00235498">
            <w:r>
              <w:rPr>
                <w:rFonts w:ascii="Arial" w:eastAsia="Arial" w:hAnsi="Arial" w:cs="Arial"/>
                <w:b/>
                <w:sz w:val="24"/>
              </w:rPr>
              <w:t xml:space="preserve">Requirements"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CF6331F" w14:textId="77777777" w:rsidR="00AF20D0" w:rsidRDefault="00235498">
            <w:pPr>
              <w:ind w:left="541" w:right="103" w:hanging="288"/>
              <w:jc w:val="both"/>
            </w:pPr>
            <w:r>
              <w:rPr>
                <w:rFonts w:ascii="Arial" w:eastAsia="Arial" w:hAnsi="Arial" w:cs="Arial"/>
                <w:sz w:val="24"/>
              </w:rPr>
              <w:t xml:space="preserve">a) a statement issued by the Buyer detailing its requirements in respect of Deliverables issued in accordance with the Order Procedure;  </w:t>
            </w:r>
          </w:p>
        </w:tc>
      </w:tr>
      <w:tr w:rsidR="00AF20D0" w14:paraId="3D95D4B0" w14:textId="77777777">
        <w:trPr>
          <w:trHeight w:val="432"/>
        </w:trPr>
        <w:tc>
          <w:tcPr>
            <w:tcW w:w="2182" w:type="dxa"/>
            <w:tcBorders>
              <w:top w:val="single" w:sz="4" w:space="0" w:color="000000"/>
              <w:left w:val="single" w:sz="4" w:space="0" w:color="000000"/>
              <w:bottom w:val="single" w:sz="4" w:space="0" w:color="000000"/>
              <w:right w:val="single" w:sz="4" w:space="0" w:color="000000"/>
            </w:tcBorders>
          </w:tcPr>
          <w:p w14:paraId="22839B70" w14:textId="77777777" w:rsidR="00AF20D0" w:rsidRDefault="00235498">
            <w:r>
              <w:rPr>
                <w:rFonts w:ascii="Arial" w:eastAsia="Arial" w:hAnsi="Arial" w:cs="Arial"/>
                <w:b/>
                <w:sz w:val="24"/>
              </w:rPr>
              <w:t xml:space="preserve">"Storage Media"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DEECF5C" w14:textId="77777777" w:rsidR="00AF20D0" w:rsidRDefault="00235498">
            <w:pPr>
              <w:ind w:left="109"/>
            </w:pPr>
            <w:r>
              <w:rPr>
                <w:rFonts w:ascii="Arial" w:eastAsia="Arial" w:hAnsi="Arial" w:cs="Arial"/>
              </w:rPr>
              <w:t xml:space="preserve"> </w:t>
            </w:r>
            <w:r>
              <w:rPr>
                <w:rFonts w:ascii="Arial" w:eastAsia="Arial" w:hAnsi="Arial" w:cs="Arial"/>
                <w:sz w:val="24"/>
              </w:rPr>
              <w:t xml:space="preserve">the part of any device that is capable of storing and retrieving </w:t>
            </w:r>
            <w:proofErr w:type="gramStart"/>
            <w:r>
              <w:rPr>
                <w:rFonts w:ascii="Arial" w:eastAsia="Arial" w:hAnsi="Arial" w:cs="Arial"/>
                <w:sz w:val="24"/>
              </w:rPr>
              <w:t xml:space="preserve">data;   </w:t>
            </w:r>
            <w:proofErr w:type="gramEnd"/>
          </w:p>
        </w:tc>
      </w:tr>
      <w:tr w:rsidR="00AF20D0" w14:paraId="5BDC8EB8" w14:textId="77777777">
        <w:trPr>
          <w:trHeight w:val="2756"/>
        </w:trPr>
        <w:tc>
          <w:tcPr>
            <w:tcW w:w="2182" w:type="dxa"/>
            <w:tcBorders>
              <w:top w:val="single" w:sz="4" w:space="0" w:color="000000"/>
              <w:left w:val="single" w:sz="4" w:space="0" w:color="000000"/>
              <w:bottom w:val="single" w:sz="4" w:space="0" w:color="000000"/>
              <w:right w:val="single" w:sz="4" w:space="0" w:color="000000"/>
            </w:tcBorders>
          </w:tcPr>
          <w:p w14:paraId="380D3CBA" w14:textId="77777777" w:rsidR="00AF20D0" w:rsidRDefault="00235498">
            <w:r>
              <w:rPr>
                <w:rFonts w:ascii="Arial" w:eastAsia="Arial" w:hAnsi="Arial" w:cs="Arial"/>
                <w:b/>
                <w:sz w:val="24"/>
              </w:rPr>
              <w:t xml:space="preserve">"Sub-Contract"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EDF8EC6" w14:textId="77777777" w:rsidR="00AF20D0" w:rsidRDefault="00235498">
            <w:pPr>
              <w:spacing w:after="120" w:line="240" w:lineRule="auto"/>
              <w:ind w:left="279" w:right="106" w:hanging="170"/>
              <w:jc w:val="both"/>
            </w:pPr>
            <w:r>
              <w:rPr>
                <w:rFonts w:ascii="Arial" w:eastAsia="Arial" w:hAnsi="Arial" w:cs="Arial"/>
              </w:rPr>
              <w:t xml:space="preserve"> </w:t>
            </w:r>
            <w:r>
              <w:rPr>
                <w:rFonts w:ascii="Arial" w:eastAsia="Arial" w:hAnsi="Arial" w:cs="Arial"/>
                <w:sz w:val="24"/>
              </w:rPr>
              <w:t xml:space="preserve">any contract or agreement (or proposed contract or agreement), other than an Order Contract or the DPS Contract, pursuant to which a third party:  </w:t>
            </w:r>
          </w:p>
          <w:p w14:paraId="11752EA7" w14:textId="77777777" w:rsidR="00AF20D0" w:rsidRDefault="00235498" w:rsidP="009D61DA">
            <w:pPr>
              <w:numPr>
                <w:ilvl w:val="0"/>
                <w:numId w:val="187"/>
              </w:numPr>
              <w:spacing w:after="98"/>
              <w:ind w:hanging="288"/>
            </w:pPr>
            <w:r>
              <w:rPr>
                <w:rFonts w:ascii="Arial" w:eastAsia="Arial" w:hAnsi="Arial" w:cs="Arial"/>
                <w:sz w:val="24"/>
              </w:rPr>
              <w:t xml:space="preserve">provides the Deliverables (or any part of them);  </w:t>
            </w:r>
          </w:p>
          <w:p w14:paraId="578B85B9" w14:textId="77777777" w:rsidR="00AF20D0" w:rsidRDefault="00235498" w:rsidP="009D61DA">
            <w:pPr>
              <w:numPr>
                <w:ilvl w:val="0"/>
                <w:numId w:val="187"/>
              </w:numPr>
              <w:ind w:hanging="288"/>
            </w:pPr>
            <w:r>
              <w:rPr>
                <w:rFonts w:ascii="Arial" w:eastAsia="Arial" w:hAnsi="Arial" w:cs="Arial"/>
                <w:sz w:val="24"/>
              </w:rPr>
              <w:t xml:space="preserve">provides facilities or services necessary for the provision of the  </w:t>
            </w:r>
          </w:p>
          <w:p w14:paraId="1E95E7DF" w14:textId="77777777" w:rsidR="00AF20D0" w:rsidRDefault="00235498">
            <w:pPr>
              <w:spacing w:line="346" w:lineRule="auto"/>
              <w:ind w:left="109" w:firstLine="432"/>
              <w:jc w:val="both"/>
            </w:pPr>
            <w:r>
              <w:rPr>
                <w:rFonts w:ascii="Arial" w:eastAsia="Arial" w:hAnsi="Arial" w:cs="Arial"/>
                <w:sz w:val="24"/>
              </w:rPr>
              <w:t>Deliverables (or any part of them); and/</w:t>
            </w:r>
            <w:proofErr w:type="gramStart"/>
            <w:r>
              <w:rPr>
                <w:rFonts w:ascii="Arial" w:eastAsia="Arial" w:hAnsi="Arial" w:cs="Arial"/>
                <w:sz w:val="24"/>
              </w:rPr>
              <w:t xml:space="preserve">or </w:t>
            </w:r>
            <w:r>
              <w:rPr>
                <w:rFonts w:ascii="Arial" w:eastAsia="Arial" w:hAnsi="Arial" w:cs="Arial"/>
              </w:rPr>
              <w:t xml:space="preserve"> </w:t>
            </w:r>
            <w:r>
              <w:rPr>
                <w:rFonts w:ascii="Arial" w:eastAsia="Arial" w:hAnsi="Arial" w:cs="Arial"/>
                <w:sz w:val="24"/>
              </w:rPr>
              <w:t>is</w:t>
            </w:r>
            <w:proofErr w:type="gramEnd"/>
            <w:r>
              <w:rPr>
                <w:rFonts w:ascii="Arial" w:eastAsia="Arial" w:hAnsi="Arial" w:cs="Arial"/>
                <w:sz w:val="24"/>
              </w:rPr>
              <w:t xml:space="preserve"> responsible for the management, direction or control of the  </w:t>
            </w:r>
          </w:p>
          <w:p w14:paraId="77ED0B6F" w14:textId="77777777" w:rsidR="00AF20D0" w:rsidRDefault="00235498">
            <w:pPr>
              <w:ind w:left="279"/>
            </w:pPr>
            <w:r>
              <w:rPr>
                <w:rFonts w:ascii="Arial" w:eastAsia="Arial" w:hAnsi="Arial" w:cs="Arial"/>
                <w:sz w:val="24"/>
              </w:rPr>
              <w:t xml:space="preserve">provision of the Deliverables (or any part of them);  </w:t>
            </w:r>
          </w:p>
        </w:tc>
      </w:tr>
      <w:tr w:rsidR="00AF20D0" w14:paraId="011E554D"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375C0A2D" w14:textId="77777777" w:rsidR="00AF20D0" w:rsidRDefault="00235498">
            <w:r>
              <w:rPr>
                <w:rFonts w:ascii="Arial" w:eastAsia="Arial" w:hAnsi="Arial" w:cs="Arial"/>
                <w:b/>
                <w:sz w:val="24"/>
              </w:rPr>
              <w:t xml:space="preserve">"Subcontractor"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0FF3850" w14:textId="77777777" w:rsidR="00AF20D0" w:rsidRDefault="00235498">
            <w:pPr>
              <w:ind w:left="109"/>
            </w:pPr>
            <w:r>
              <w:rPr>
                <w:rFonts w:ascii="Arial" w:eastAsia="Arial" w:hAnsi="Arial" w:cs="Arial"/>
              </w:rPr>
              <w:t xml:space="preserve"> </w:t>
            </w:r>
            <w:r>
              <w:rPr>
                <w:rFonts w:ascii="Arial" w:eastAsia="Arial" w:hAnsi="Arial" w:cs="Arial"/>
                <w:sz w:val="24"/>
              </w:rPr>
              <w:t xml:space="preserve">any person other than the Supplier, who is a party to a Sub-Contract  </w:t>
            </w:r>
          </w:p>
          <w:p w14:paraId="3A203858" w14:textId="77777777" w:rsidR="00AF20D0" w:rsidRDefault="00235498">
            <w:pPr>
              <w:ind w:left="279"/>
            </w:pPr>
            <w:r>
              <w:rPr>
                <w:rFonts w:ascii="Arial" w:eastAsia="Arial" w:hAnsi="Arial" w:cs="Arial"/>
                <w:sz w:val="24"/>
              </w:rPr>
              <w:t xml:space="preserve">and the servants or agents of that person;  </w:t>
            </w:r>
          </w:p>
        </w:tc>
      </w:tr>
      <w:tr w:rsidR="00AF20D0" w14:paraId="43039647"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03BB0979" w14:textId="77777777" w:rsidR="00AF20D0" w:rsidRDefault="00235498">
            <w:r>
              <w:rPr>
                <w:rFonts w:ascii="Arial" w:eastAsia="Arial" w:hAnsi="Arial" w:cs="Arial"/>
                <w:b/>
                <w:sz w:val="24"/>
              </w:rPr>
              <w:t>"</w:t>
            </w:r>
            <w:proofErr w:type="spellStart"/>
            <w:r>
              <w:rPr>
                <w:rFonts w:ascii="Arial" w:eastAsia="Arial" w:hAnsi="Arial" w:cs="Arial"/>
                <w:b/>
                <w:sz w:val="24"/>
              </w:rPr>
              <w:t>Subprocessor</w:t>
            </w:r>
            <w:proofErr w:type="spellEnd"/>
            <w:r>
              <w:rPr>
                <w:rFonts w:ascii="Arial" w:eastAsia="Arial" w:hAnsi="Arial" w:cs="Arial"/>
                <w:b/>
                <w:sz w:val="24"/>
              </w:rPr>
              <w:t xml:space="preserv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96717AA" w14:textId="77777777" w:rsidR="00AF20D0" w:rsidRDefault="00235498">
            <w:pPr>
              <w:ind w:left="541" w:hanging="288"/>
              <w:jc w:val="both"/>
            </w:pPr>
            <w:r>
              <w:rPr>
                <w:rFonts w:ascii="Arial" w:eastAsia="Arial" w:hAnsi="Arial" w:cs="Arial"/>
                <w:sz w:val="24"/>
              </w:rPr>
              <w:t xml:space="preserve">a) any third party appointed to process Personal Data on behalf of that Processor related to a Contract;  </w:t>
            </w:r>
          </w:p>
        </w:tc>
      </w:tr>
      <w:tr w:rsidR="00AF20D0" w14:paraId="65C7BEF1" w14:textId="77777777">
        <w:trPr>
          <w:trHeight w:val="427"/>
        </w:trPr>
        <w:tc>
          <w:tcPr>
            <w:tcW w:w="2182" w:type="dxa"/>
            <w:tcBorders>
              <w:top w:val="single" w:sz="4" w:space="0" w:color="000000"/>
              <w:left w:val="single" w:sz="4" w:space="0" w:color="000000"/>
              <w:bottom w:val="single" w:sz="4" w:space="0" w:color="000000"/>
              <w:right w:val="single" w:sz="4" w:space="0" w:color="000000"/>
            </w:tcBorders>
          </w:tcPr>
          <w:p w14:paraId="7BA90140" w14:textId="77777777" w:rsidR="00AF20D0" w:rsidRDefault="00235498">
            <w:r>
              <w:rPr>
                <w:rFonts w:ascii="Arial" w:eastAsia="Arial" w:hAnsi="Arial" w:cs="Arial"/>
                <w:b/>
                <w:sz w:val="24"/>
              </w:rPr>
              <w:t xml:space="preserve">"Supplier"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DA1DDD4" w14:textId="77777777" w:rsidR="00AF20D0" w:rsidRDefault="00235498">
            <w:pPr>
              <w:ind w:left="109"/>
            </w:pPr>
            <w:r>
              <w:rPr>
                <w:rFonts w:ascii="Arial" w:eastAsia="Arial" w:hAnsi="Arial" w:cs="Arial"/>
              </w:rPr>
              <w:t xml:space="preserve"> </w:t>
            </w:r>
            <w:r>
              <w:rPr>
                <w:rFonts w:ascii="Arial" w:eastAsia="Arial" w:hAnsi="Arial" w:cs="Arial"/>
                <w:sz w:val="24"/>
              </w:rPr>
              <w:t xml:space="preserve">the person, firm or company identified in the DPS Appointment Form; </w:t>
            </w:r>
          </w:p>
        </w:tc>
      </w:tr>
      <w:tr w:rsidR="00AF20D0" w14:paraId="54F5CC2B"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3AF514D8" w14:textId="77777777" w:rsidR="00AF20D0" w:rsidRDefault="00235498">
            <w:pPr>
              <w:jc w:val="both"/>
            </w:pPr>
            <w:r>
              <w:rPr>
                <w:rFonts w:ascii="Arial" w:eastAsia="Arial" w:hAnsi="Arial" w:cs="Arial"/>
                <w:b/>
                <w:sz w:val="24"/>
              </w:rPr>
              <w:t xml:space="preserve">"Supplier Assets"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72D6E85" w14:textId="77777777" w:rsidR="00AF20D0" w:rsidRDefault="00235498">
            <w:pPr>
              <w:ind w:left="279" w:right="110" w:hanging="170"/>
              <w:jc w:val="both"/>
            </w:pPr>
            <w:r>
              <w:rPr>
                <w:rFonts w:ascii="Arial" w:eastAsia="Arial" w:hAnsi="Arial" w:cs="Arial"/>
              </w:rPr>
              <w:t xml:space="preserve"> </w:t>
            </w:r>
            <w:r>
              <w:rPr>
                <w:rFonts w:ascii="Arial" w:eastAsia="Arial" w:hAnsi="Arial" w:cs="Arial"/>
                <w:sz w:val="24"/>
              </w:rPr>
              <w:t xml:space="preserve">all assets and rights used by the Supplier to provide the Deliverables in accordance with the Order Contract but excluding the Buyer Assets;  </w:t>
            </w:r>
          </w:p>
        </w:tc>
      </w:tr>
      <w:tr w:rsidR="00AF20D0" w14:paraId="46653FB1"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74A65E04" w14:textId="77777777" w:rsidR="00AF20D0" w:rsidRDefault="00235498">
            <w:r>
              <w:rPr>
                <w:rFonts w:ascii="Arial" w:eastAsia="Arial" w:hAnsi="Arial" w:cs="Arial"/>
                <w:b/>
                <w:sz w:val="24"/>
              </w:rPr>
              <w:t xml:space="preserve">"Supplier </w:t>
            </w:r>
            <w:r>
              <w:rPr>
                <w:rFonts w:ascii="Arial" w:eastAsia="Arial" w:hAnsi="Arial" w:cs="Arial"/>
                <w:sz w:val="24"/>
              </w:rPr>
              <w:t xml:space="preserve"> </w:t>
            </w:r>
          </w:p>
          <w:p w14:paraId="2D71BBD6" w14:textId="77777777" w:rsidR="00AF20D0" w:rsidRDefault="00235498">
            <w:r>
              <w:rPr>
                <w:rFonts w:ascii="Arial" w:eastAsia="Arial" w:hAnsi="Arial" w:cs="Arial"/>
                <w:b/>
                <w:sz w:val="24"/>
              </w:rPr>
              <w:t xml:space="preserve">Authorised </w:t>
            </w:r>
            <w:r>
              <w:rPr>
                <w:rFonts w:ascii="Arial" w:eastAsia="Arial" w:hAnsi="Arial" w:cs="Arial"/>
                <w:sz w:val="24"/>
              </w:rPr>
              <w:t xml:space="preserve"> </w:t>
            </w:r>
          </w:p>
          <w:p w14:paraId="7F3FC84C" w14:textId="77777777" w:rsidR="00AF20D0" w:rsidRDefault="00235498">
            <w:r>
              <w:rPr>
                <w:rFonts w:ascii="Arial" w:eastAsia="Arial" w:hAnsi="Arial" w:cs="Arial"/>
                <w:b/>
                <w:sz w:val="24"/>
              </w:rPr>
              <w:t xml:space="preserve">Representative"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CF3F75B"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the representative appointed by the Supplier named in the DPS Appointment Form, or later defined in an Order </w:t>
            </w:r>
            <w:proofErr w:type="gramStart"/>
            <w:r>
              <w:rPr>
                <w:rFonts w:ascii="Arial" w:eastAsia="Arial" w:hAnsi="Arial" w:cs="Arial"/>
                <w:sz w:val="24"/>
              </w:rPr>
              <w:t xml:space="preserve">Contract;   </w:t>
            </w:r>
            <w:proofErr w:type="gramEnd"/>
          </w:p>
        </w:tc>
      </w:tr>
      <w:tr w:rsidR="00AF20D0" w14:paraId="1222672B" w14:textId="77777777">
        <w:trPr>
          <w:trHeight w:val="3157"/>
        </w:trPr>
        <w:tc>
          <w:tcPr>
            <w:tcW w:w="2182" w:type="dxa"/>
            <w:tcBorders>
              <w:top w:val="single" w:sz="4" w:space="0" w:color="000000"/>
              <w:left w:val="single" w:sz="4" w:space="0" w:color="000000"/>
              <w:bottom w:val="single" w:sz="4" w:space="0" w:color="000000"/>
              <w:right w:val="single" w:sz="4" w:space="0" w:color="000000"/>
            </w:tcBorders>
          </w:tcPr>
          <w:p w14:paraId="354936C7" w14:textId="77777777" w:rsidR="00AF20D0" w:rsidRDefault="00235498">
            <w:r>
              <w:rPr>
                <w:rFonts w:ascii="Arial" w:eastAsia="Arial" w:hAnsi="Arial" w:cs="Arial"/>
                <w:b/>
                <w:sz w:val="24"/>
              </w:rPr>
              <w:t xml:space="preserve">"Supplier's </w:t>
            </w:r>
            <w:r>
              <w:rPr>
                <w:rFonts w:ascii="Arial" w:eastAsia="Arial" w:hAnsi="Arial" w:cs="Arial"/>
                <w:sz w:val="24"/>
              </w:rPr>
              <w:t xml:space="preserve"> </w:t>
            </w:r>
          </w:p>
          <w:p w14:paraId="54C74316" w14:textId="77777777" w:rsidR="00AF20D0" w:rsidRDefault="00235498">
            <w:r>
              <w:rPr>
                <w:rFonts w:ascii="Arial" w:eastAsia="Arial" w:hAnsi="Arial" w:cs="Arial"/>
                <w:b/>
                <w:sz w:val="24"/>
              </w:rPr>
              <w:t xml:space="preserve">Confidential </w:t>
            </w:r>
            <w:r>
              <w:rPr>
                <w:rFonts w:ascii="Arial" w:eastAsia="Arial" w:hAnsi="Arial" w:cs="Arial"/>
                <w:sz w:val="24"/>
              </w:rPr>
              <w:t xml:space="preserve"> </w:t>
            </w:r>
          </w:p>
          <w:p w14:paraId="7B65982D" w14:textId="77777777" w:rsidR="00AF20D0" w:rsidRDefault="00235498">
            <w:r>
              <w:rPr>
                <w:rFonts w:ascii="Arial" w:eastAsia="Arial" w:hAnsi="Arial" w:cs="Arial"/>
                <w:b/>
                <w:sz w:val="24"/>
              </w:rPr>
              <w:t xml:space="preserve">Information"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38BF9DA" w14:textId="77777777" w:rsidR="00AF20D0" w:rsidRDefault="00235498" w:rsidP="009D61DA">
            <w:pPr>
              <w:numPr>
                <w:ilvl w:val="0"/>
                <w:numId w:val="188"/>
              </w:numPr>
              <w:spacing w:after="120" w:line="240" w:lineRule="auto"/>
              <w:ind w:right="108" w:hanging="288"/>
              <w:jc w:val="both"/>
            </w:pPr>
            <w:r>
              <w:rPr>
                <w:rFonts w:ascii="Arial" w:eastAsia="Arial" w:hAnsi="Arial" w:cs="Arial"/>
                <w:sz w:val="24"/>
              </w:rPr>
              <w:t xml:space="preserve">any information, however it is conveyed, that relates to the business, affairs, developments, IPR of the Supplier (including the Supplier Existing IPR) trade secrets, Know-How, and/or personnel of the Supplier;   </w:t>
            </w:r>
          </w:p>
          <w:p w14:paraId="2BFCCB48" w14:textId="77777777" w:rsidR="00AF20D0" w:rsidRDefault="00235498" w:rsidP="009D61DA">
            <w:pPr>
              <w:numPr>
                <w:ilvl w:val="0"/>
                <w:numId w:val="188"/>
              </w:numPr>
              <w:spacing w:after="120" w:line="240" w:lineRule="auto"/>
              <w:ind w:right="108" w:hanging="288"/>
              <w:jc w:val="both"/>
            </w:pPr>
            <w:r>
              <w:rPr>
                <w:rFonts w:ascii="Arial" w:eastAsia="Arial" w:hAnsi="Arial" w:cs="Arial"/>
                <w:sz w:val="24"/>
              </w:rPr>
              <w:t xml:space="preserve">any other information clearly designated as being confidential (whether or not it is marked as "confidential") or which ought reasonably to be considered to be confidential and which comes (or has come) to the Supplier’s attention or into the Supplier’s possession in connection with a Contract;  </w:t>
            </w:r>
          </w:p>
          <w:p w14:paraId="1C0F4DA5" w14:textId="77777777" w:rsidR="00AF20D0" w:rsidRDefault="00235498">
            <w:pPr>
              <w:ind w:left="109"/>
            </w:pPr>
            <w:r>
              <w:rPr>
                <w:rFonts w:ascii="Arial" w:eastAsia="Arial" w:hAnsi="Arial" w:cs="Arial"/>
              </w:rPr>
              <w:t xml:space="preserve"> </w:t>
            </w:r>
            <w:r>
              <w:rPr>
                <w:rFonts w:ascii="Arial" w:eastAsia="Arial" w:hAnsi="Arial" w:cs="Arial"/>
                <w:sz w:val="24"/>
              </w:rPr>
              <w:t xml:space="preserve">Information derived from any of (a) and (b) above;  </w:t>
            </w:r>
          </w:p>
        </w:tc>
      </w:tr>
    </w:tbl>
    <w:p w14:paraId="4CDCA740" w14:textId="77777777" w:rsidR="00AF20D0" w:rsidRDefault="00235498">
      <w:pPr>
        <w:spacing w:after="0"/>
        <w:ind w:right="50"/>
        <w:jc w:val="both"/>
      </w:pPr>
      <w:r>
        <w:rPr>
          <w:rFonts w:ascii="Arial" w:eastAsia="Arial" w:hAnsi="Arial" w:cs="Arial"/>
          <w:sz w:val="24"/>
        </w:rPr>
        <w:t xml:space="preserve"> </w:t>
      </w:r>
    </w:p>
    <w:p w14:paraId="480918CB" w14:textId="77777777" w:rsidR="00AF20D0" w:rsidRDefault="00AF20D0">
      <w:pPr>
        <w:spacing w:after="0"/>
        <w:ind w:right="50"/>
        <w:jc w:val="both"/>
      </w:pPr>
    </w:p>
    <w:tbl>
      <w:tblPr>
        <w:tblStyle w:val="TableGrid"/>
        <w:tblW w:w="9750" w:type="dxa"/>
        <w:tblInd w:w="1450" w:type="dxa"/>
        <w:tblCellMar>
          <w:top w:w="25" w:type="dxa"/>
          <w:left w:w="5" w:type="dxa"/>
          <w:right w:w="29" w:type="dxa"/>
        </w:tblCellMar>
        <w:tblLook w:val="04A0" w:firstRow="1" w:lastRow="0" w:firstColumn="1" w:lastColumn="0" w:noHBand="0" w:noVBand="1"/>
      </w:tblPr>
      <w:tblGrid>
        <w:gridCol w:w="2182"/>
        <w:gridCol w:w="7568"/>
      </w:tblGrid>
      <w:tr w:rsidR="00AF20D0" w14:paraId="2CCC7A3E"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2008F5B8" w14:textId="77777777" w:rsidR="00AF20D0" w:rsidRDefault="00235498">
            <w:pPr>
              <w:spacing w:after="40"/>
            </w:pPr>
            <w:r>
              <w:rPr>
                <w:rFonts w:ascii="Arial" w:eastAsia="Arial" w:hAnsi="Arial" w:cs="Arial"/>
                <w:b/>
                <w:sz w:val="24"/>
              </w:rPr>
              <w:t>"</w:t>
            </w:r>
            <w:proofErr w:type="gramStart"/>
            <w:r>
              <w:rPr>
                <w:rFonts w:ascii="Arial" w:eastAsia="Arial" w:hAnsi="Arial" w:cs="Arial"/>
                <w:b/>
                <w:sz w:val="24"/>
              </w:rPr>
              <w:t xml:space="preserve">Supplier's </w:t>
            </w:r>
            <w:r>
              <w:rPr>
                <w:rFonts w:ascii="Arial" w:eastAsia="Arial" w:hAnsi="Arial" w:cs="Arial"/>
                <w:sz w:val="24"/>
              </w:rPr>
              <w:t xml:space="preserve"> </w:t>
            </w:r>
            <w:r>
              <w:rPr>
                <w:rFonts w:ascii="Arial" w:eastAsia="Arial" w:hAnsi="Arial" w:cs="Arial"/>
                <w:b/>
                <w:sz w:val="24"/>
              </w:rPr>
              <w:t>Contract</w:t>
            </w:r>
            <w:proofErr w:type="gramEnd"/>
            <w:r>
              <w:rPr>
                <w:rFonts w:ascii="Arial" w:eastAsia="Arial" w:hAnsi="Arial" w:cs="Arial"/>
                <w:b/>
                <w:sz w:val="24"/>
              </w:rPr>
              <w:t xml:space="preserve"> </w:t>
            </w:r>
            <w:r>
              <w:rPr>
                <w:rFonts w:ascii="Arial" w:eastAsia="Arial" w:hAnsi="Arial" w:cs="Arial"/>
                <w:sz w:val="24"/>
              </w:rPr>
              <w:t xml:space="preserve"> </w:t>
            </w:r>
          </w:p>
          <w:p w14:paraId="12C762BF" w14:textId="77777777" w:rsidR="00AF20D0" w:rsidRDefault="00235498">
            <w:proofErr w:type="gramStart"/>
            <w:r>
              <w:rPr>
                <w:rFonts w:ascii="Arial" w:eastAsia="Arial" w:hAnsi="Arial" w:cs="Arial"/>
                <w:b/>
                <w:sz w:val="24"/>
              </w:rPr>
              <w:t xml:space="preserve">Manager”  </w:t>
            </w:r>
            <w:r>
              <w:rPr>
                <w:rFonts w:ascii="Arial" w:eastAsia="Arial" w:hAnsi="Arial" w:cs="Arial"/>
                <w:sz w:val="24"/>
              </w:rPr>
              <w:t xml:space="preserve"> </w:t>
            </w:r>
            <w:proofErr w:type="gramEnd"/>
          </w:p>
        </w:tc>
        <w:tc>
          <w:tcPr>
            <w:tcW w:w="7569" w:type="dxa"/>
            <w:tcBorders>
              <w:top w:val="single" w:sz="4" w:space="0" w:color="000000"/>
              <w:left w:val="single" w:sz="4" w:space="0" w:color="000000"/>
              <w:bottom w:val="single" w:sz="4" w:space="0" w:color="000000"/>
              <w:right w:val="single" w:sz="4" w:space="0" w:color="000000"/>
            </w:tcBorders>
          </w:tcPr>
          <w:p w14:paraId="0623F722" w14:textId="77777777" w:rsidR="00AF20D0" w:rsidRDefault="00235498">
            <w:pPr>
              <w:ind w:left="279" w:right="79" w:hanging="170"/>
              <w:jc w:val="both"/>
            </w:pPr>
            <w:r>
              <w:rPr>
                <w:rFonts w:ascii="Arial" w:eastAsia="Arial" w:hAnsi="Arial" w:cs="Arial"/>
              </w:rPr>
              <w:t xml:space="preserve"> </w:t>
            </w:r>
            <w:r>
              <w:rPr>
                <w:rFonts w:ascii="Arial" w:eastAsia="Arial" w:hAnsi="Arial" w:cs="Arial"/>
                <w:sz w:val="24"/>
              </w:rPr>
              <w:t xml:space="preserve">the person identified in the Order Form appointed by the Supplier to oversee the operation of the Order Contract and any alternative person whom the Supplier intends to appoint to the role, provided that the Supplier informs the Buyer prior to the appointment;  </w:t>
            </w:r>
          </w:p>
        </w:tc>
      </w:tr>
      <w:tr w:rsidR="00AF20D0" w14:paraId="488057C9" w14:textId="77777777">
        <w:trPr>
          <w:trHeight w:val="1534"/>
        </w:trPr>
        <w:tc>
          <w:tcPr>
            <w:tcW w:w="2182" w:type="dxa"/>
            <w:tcBorders>
              <w:top w:val="single" w:sz="4" w:space="0" w:color="000000"/>
              <w:left w:val="single" w:sz="4" w:space="0" w:color="000000"/>
              <w:bottom w:val="single" w:sz="4" w:space="0" w:color="000000"/>
              <w:right w:val="single" w:sz="4" w:space="0" w:color="000000"/>
            </w:tcBorders>
          </w:tcPr>
          <w:p w14:paraId="3B7A5A6A" w14:textId="77777777" w:rsidR="00AF20D0" w:rsidRDefault="00235498">
            <w:pPr>
              <w:spacing w:after="2"/>
            </w:pPr>
            <w:r>
              <w:rPr>
                <w:rFonts w:ascii="Arial" w:eastAsia="Arial" w:hAnsi="Arial" w:cs="Arial"/>
                <w:b/>
                <w:sz w:val="24"/>
              </w:rPr>
              <w:lastRenderedPageBreak/>
              <w:t xml:space="preserve">"Supplier </w:t>
            </w:r>
          </w:p>
          <w:p w14:paraId="5FEB6FB2" w14:textId="77777777" w:rsidR="00AF20D0" w:rsidRDefault="00235498">
            <w:r>
              <w:rPr>
                <w:rFonts w:ascii="Arial" w:eastAsia="Arial" w:hAnsi="Arial" w:cs="Arial"/>
                <w:b/>
                <w:sz w:val="24"/>
              </w:rPr>
              <w:t xml:space="preserve">Equipment"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628DBAD" w14:textId="77777777" w:rsidR="00AF20D0" w:rsidRDefault="00235498">
            <w:pPr>
              <w:ind w:left="541" w:right="77" w:hanging="288"/>
              <w:jc w:val="both"/>
            </w:pPr>
            <w:r>
              <w:rPr>
                <w:rFonts w:ascii="Arial" w:eastAsia="Arial" w:hAnsi="Arial" w:cs="Arial"/>
                <w:sz w:val="24"/>
              </w:rPr>
              <w:t xml:space="preserve">a) the Supplier's hardware, computer and telecoms devices, equipment, plant, materials and such other items supplied and used by the Supplier (but not hired, leased or loaned from the Buyer) in the performance of its obligations under this Order Contract;  </w:t>
            </w:r>
          </w:p>
        </w:tc>
      </w:tr>
      <w:tr w:rsidR="00AF20D0" w14:paraId="2E8C9644" w14:textId="77777777">
        <w:trPr>
          <w:trHeight w:val="1909"/>
        </w:trPr>
        <w:tc>
          <w:tcPr>
            <w:tcW w:w="2182" w:type="dxa"/>
            <w:tcBorders>
              <w:top w:val="single" w:sz="4" w:space="0" w:color="000000"/>
              <w:left w:val="single" w:sz="4" w:space="0" w:color="000000"/>
              <w:bottom w:val="single" w:sz="4" w:space="0" w:color="000000"/>
              <w:right w:val="single" w:sz="4" w:space="0" w:color="000000"/>
            </w:tcBorders>
          </w:tcPr>
          <w:p w14:paraId="7EB48EFC" w14:textId="77777777" w:rsidR="00AF20D0" w:rsidRDefault="00235498">
            <w:pPr>
              <w:spacing w:after="47"/>
              <w:ind w:left="108"/>
            </w:pPr>
            <w:r>
              <w:rPr>
                <w:b/>
                <w:sz w:val="24"/>
              </w:rPr>
              <w:t>"Supplier Non-</w:t>
            </w:r>
            <w:r>
              <w:rPr>
                <w:rFonts w:ascii="Arial" w:eastAsia="Arial" w:hAnsi="Arial" w:cs="Arial"/>
                <w:sz w:val="24"/>
              </w:rPr>
              <w:t xml:space="preserve"> </w:t>
            </w:r>
          </w:p>
          <w:p w14:paraId="6FDE58FF" w14:textId="77777777" w:rsidR="00AF20D0" w:rsidRDefault="00235498">
            <w:pPr>
              <w:ind w:left="108"/>
            </w:pPr>
            <w:r>
              <w:rPr>
                <w:b/>
                <w:sz w:val="24"/>
              </w:rPr>
              <w:t>Performance"</w:t>
            </w:r>
            <w:r>
              <w:rPr>
                <w:rFonts w:ascii="Arial" w:eastAsia="Arial" w:hAnsi="Arial" w:cs="Arial"/>
                <w:b/>
                <w:sz w:val="24"/>
              </w:rPr>
              <w:t xml:space="preserv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0092DCA" w14:textId="77777777" w:rsidR="00AF20D0" w:rsidRDefault="00235498">
            <w:pPr>
              <w:spacing w:after="98"/>
              <w:ind w:left="109"/>
            </w:pPr>
            <w:r>
              <w:rPr>
                <w:rFonts w:ascii="Arial" w:eastAsia="Arial" w:hAnsi="Arial" w:cs="Arial"/>
              </w:rPr>
              <w:t xml:space="preserve"> </w:t>
            </w:r>
            <w:r>
              <w:rPr>
                <w:rFonts w:ascii="Arial" w:eastAsia="Arial" w:hAnsi="Arial" w:cs="Arial"/>
                <w:sz w:val="24"/>
              </w:rPr>
              <w:t xml:space="preserve">where the Supplier has failed to:  </w:t>
            </w:r>
          </w:p>
          <w:p w14:paraId="3B2E81AA" w14:textId="77777777" w:rsidR="00AF20D0" w:rsidRDefault="00235498" w:rsidP="009D61DA">
            <w:pPr>
              <w:numPr>
                <w:ilvl w:val="0"/>
                <w:numId w:val="189"/>
              </w:numPr>
              <w:spacing w:after="99"/>
              <w:ind w:hanging="396"/>
            </w:pPr>
            <w:r>
              <w:rPr>
                <w:rFonts w:ascii="Arial" w:eastAsia="Arial" w:hAnsi="Arial" w:cs="Arial"/>
                <w:sz w:val="24"/>
              </w:rPr>
              <w:t xml:space="preserve">Achieve a Milestone by its Milestone Date;  </w:t>
            </w:r>
          </w:p>
          <w:p w14:paraId="02312417" w14:textId="77777777" w:rsidR="00AF20D0" w:rsidRDefault="00235498" w:rsidP="009D61DA">
            <w:pPr>
              <w:numPr>
                <w:ilvl w:val="0"/>
                <w:numId w:val="189"/>
              </w:numPr>
              <w:spacing w:after="25"/>
              <w:ind w:hanging="396"/>
            </w:pPr>
            <w:r>
              <w:rPr>
                <w:rFonts w:ascii="Arial" w:eastAsia="Arial" w:hAnsi="Arial" w:cs="Arial"/>
                <w:sz w:val="24"/>
              </w:rPr>
              <w:t xml:space="preserve">provide the Goods and/or Services in accordance with the </w:t>
            </w:r>
          </w:p>
          <w:p w14:paraId="324224DA" w14:textId="77777777" w:rsidR="00AF20D0" w:rsidRDefault="00235498">
            <w:pPr>
              <w:ind w:left="181"/>
            </w:pPr>
            <w:r>
              <w:rPr>
                <w:rFonts w:ascii="Arial" w:eastAsia="Arial" w:hAnsi="Arial" w:cs="Arial"/>
                <w:sz w:val="24"/>
              </w:rPr>
              <w:t xml:space="preserve">Service </w:t>
            </w:r>
            <w:proofErr w:type="gramStart"/>
            <w:r>
              <w:rPr>
                <w:rFonts w:ascii="Arial" w:eastAsia="Arial" w:hAnsi="Arial" w:cs="Arial"/>
                <w:sz w:val="24"/>
              </w:rPr>
              <w:t>Levels ;</w:t>
            </w:r>
            <w:proofErr w:type="gramEnd"/>
            <w:r>
              <w:rPr>
                <w:rFonts w:ascii="Arial" w:eastAsia="Arial" w:hAnsi="Arial" w:cs="Arial"/>
                <w:sz w:val="24"/>
              </w:rPr>
              <w:t xml:space="preserve"> and/or </w:t>
            </w:r>
            <w:r>
              <w:rPr>
                <w:sz w:val="24"/>
              </w:rPr>
              <w:t>comply with an obligation under a Contract;</w:t>
            </w:r>
            <w:r>
              <w:rPr>
                <w:rFonts w:ascii="Arial" w:eastAsia="Arial" w:hAnsi="Arial" w:cs="Arial"/>
                <w:b/>
                <w:sz w:val="24"/>
              </w:rPr>
              <w:t xml:space="preserve"> </w:t>
            </w:r>
            <w:r>
              <w:rPr>
                <w:rFonts w:ascii="Arial" w:eastAsia="Arial" w:hAnsi="Arial" w:cs="Arial"/>
                <w:sz w:val="24"/>
              </w:rPr>
              <w:t xml:space="preserve"> </w:t>
            </w:r>
          </w:p>
        </w:tc>
      </w:tr>
      <w:tr w:rsidR="00AF20D0" w14:paraId="694FA5B4" w14:textId="77777777">
        <w:trPr>
          <w:trHeight w:val="1260"/>
        </w:trPr>
        <w:tc>
          <w:tcPr>
            <w:tcW w:w="2182" w:type="dxa"/>
            <w:tcBorders>
              <w:top w:val="single" w:sz="4" w:space="0" w:color="000000"/>
              <w:left w:val="single" w:sz="4" w:space="0" w:color="000000"/>
              <w:bottom w:val="single" w:sz="4" w:space="0" w:color="000000"/>
              <w:right w:val="single" w:sz="4" w:space="0" w:color="000000"/>
            </w:tcBorders>
          </w:tcPr>
          <w:p w14:paraId="626D7BBA" w14:textId="77777777" w:rsidR="00AF20D0" w:rsidRDefault="00235498">
            <w:r>
              <w:rPr>
                <w:rFonts w:ascii="Arial" w:eastAsia="Arial" w:hAnsi="Arial" w:cs="Arial"/>
                <w:b/>
                <w:sz w:val="24"/>
              </w:rPr>
              <w:t xml:space="preserve">"Supplier Profit"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D308449" w14:textId="77777777" w:rsidR="00AF20D0" w:rsidRDefault="00235498">
            <w:pPr>
              <w:ind w:left="279" w:right="79" w:hanging="170"/>
              <w:jc w:val="both"/>
            </w:pPr>
            <w:r>
              <w:rPr>
                <w:rFonts w:ascii="Arial" w:eastAsia="Arial" w:hAnsi="Arial" w:cs="Arial"/>
              </w:rPr>
              <w:t xml:space="preserve"> </w:t>
            </w:r>
            <w:r>
              <w:rPr>
                <w:rFonts w:ascii="Arial" w:eastAsia="Arial" w:hAnsi="Arial" w:cs="Arial"/>
                <w:sz w:val="24"/>
              </w:rPr>
              <w:t xml:space="preserve">in relation to a period, the difference between the total Charges (in nominal cash flow terms but excluding any Deductions and total Costs (in nominal cash flow terms) in respect of an Order Contract for the relevant period;  </w:t>
            </w:r>
          </w:p>
        </w:tc>
      </w:tr>
      <w:tr w:rsidR="00AF20D0" w14:paraId="44D0F37C" w14:textId="77777777">
        <w:trPr>
          <w:trHeight w:val="1534"/>
        </w:trPr>
        <w:tc>
          <w:tcPr>
            <w:tcW w:w="2182" w:type="dxa"/>
            <w:tcBorders>
              <w:top w:val="single" w:sz="4" w:space="0" w:color="000000"/>
              <w:left w:val="single" w:sz="4" w:space="0" w:color="000000"/>
              <w:bottom w:val="single" w:sz="4" w:space="0" w:color="000000"/>
              <w:right w:val="single" w:sz="4" w:space="0" w:color="000000"/>
            </w:tcBorders>
          </w:tcPr>
          <w:p w14:paraId="2F94EBA5" w14:textId="77777777" w:rsidR="00AF20D0" w:rsidRDefault="00235498">
            <w:r>
              <w:rPr>
                <w:rFonts w:ascii="Arial" w:eastAsia="Arial" w:hAnsi="Arial" w:cs="Arial"/>
                <w:b/>
                <w:sz w:val="24"/>
              </w:rPr>
              <w:t xml:space="preserve">"Supplier Profit </w:t>
            </w:r>
            <w:r>
              <w:rPr>
                <w:rFonts w:ascii="Arial" w:eastAsia="Arial" w:hAnsi="Arial" w:cs="Arial"/>
                <w:sz w:val="24"/>
              </w:rPr>
              <w:t xml:space="preserve"> </w:t>
            </w:r>
          </w:p>
          <w:p w14:paraId="7F20D914" w14:textId="77777777" w:rsidR="00AF20D0" w:rsidRDefault="00235498">
            <w:r>
              <w:rPr>
                <w:rFonts w:ascii="Arial" w:eastAsia="Arial" w:hAnsi="Arial" w:cs="Arial"/>
                <w:b/>
                <w:sz w:val="24"/>
              </w:rPr>
              <w:t xml:space="preserve">Margin"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A34C0B0" w14:textId="77777777" w:rsidR="00AF20D0" w:rsidRDefault="00235498">
            <w:pPr>
              <w:ind w:left="684" w:right="76" w:hanging="439"/>
              <w:jc w:val="both"/>
            </w:pPr>
            <w:r>
              <w:rPr>
                <w:rFonts w:ascii="Arial" w:eastAsia="Arial" w:hAnsi="Arial" w:cs="Arial"/>
                <w:sz w:val="24"/>
              </w:rPr>
              <w:t xml:space="preserve">a) in relation to a period or a Milestone (as the context requires), the Supplier Profit for the relevant period or in relation to the relevant Milestone divided by the total Charges over the same period or in relation to the relevant Milestone and expressed as a percentage;  </w:t>
            </w:r>
          </w:p>
        </w:tc>
      </w:tr>
      <w:tr w:rsidR="00AF20D0" w14:paraId="0F604375" w14:textId="77777777">
        <w:trPr>
          <w:trHeight w:val="979"/>
        </w:trPr>
        <w:tc>
          <w:tcPr>
            <w:tcW w:w="2182" w:type="dxa"/>
            <w:tcBorders>
              <w:top w:val="single" w:sz="4" w:space="0" w:color="000000"/>
              <w:left w:val="single" w:sz="4" w:space="0" w:color="000000"/>
              <w:bottom w:val="single" w:sz="4" w:space="0" w:color="000000"/>
              <w:right w:val="single" w:sz="4" w:space="0" w:color="000000"/>
            </w:tcBorders>
          </w:tcPr>
          <w:p w14:paraId="1F19A3D5" w14:textId="77777777" w:rsidR="00AF20D0" w:rsidRDefault="00235498">
            <w:r>
              <w:rPr>
                <w:rFonts w:ascii="Arial" w:eastAsia="Arial" w:hAnsi="Arial" w:cs="Arial"/>
                <w:b/>
                <w:sz w:val="24"/>
              </w:rPr>
              <w:t xml:space="preserve">"Supplier Staff"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35AED64E" w14:textId="77777777" w:rsidR="00AF20D0" w:rsidRDefault="00235498">
            <w:pPr>
              <w:ind w:left="279" w:right="83" w:hanging="170"/>
              <w:jc w:val="both"/>
            </w:pPr>
            <w:r>
              <w:rPr>
                <w:rFonts w:ascii="Arial" w:eastAsia="Arial" w:hAnsi="Arial" w:cs="Arial"/>
              </w:rPr>
              <w:t xml:space="preserve"> </w:t>
            </w:r>
            <w:r>
              <w:rPr>
                <w:rFonts w:ascii="Arial" w:eastAsia="Arial" w:hAnsi="Arial" w:cs="Arial"/>
                <w:sz w:val="24"/>
              </w:rPr>
              <w:t xml:space="preserve">all directors, officers, employees, agents, consultants and contractors of the Supplier and/or of any Subcontractor engaged in the performance of the Supplier’s obligations under a Contract;  </w:t>
            </w:r>
          </w:p>
        </w:tc>
      </w:tr>
      <w:tr w:rsidR="00AF20D0" w14:paraId="55782F57"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7B08A02A" w14:textId="77777777" w:rsidR="00AF20D0" w:rsidRDefault="00235498">
            <w:pPr>
              <w:spacing w:after="82" w:line="240" w:lineRule="auto"/>
            </w:pPr>
            <w:r>
              <w:rPr>
                <w:rFonts w:ascii="Arial" w:eastAsia="Arial" w:hAnsi="Arial" w:cs="Arial"/>
                <w:b/>
                <w:sz w:val="24"/>
              </w:rPr>
              <w:t xml:space="preserve">“Supply Chain Information </w:t>
            </w:r>
            <w:r>
              <w:rPr>
                <w:rFonts w:ascii="Arial" w:eastAsia="Arial" w:hAnsi="Arial" w:cs="Arial"/>
                <w:sz w:val="24"/>
              </w:rPr>
              <w:t xml:space="preserve"> </w:t>
            </w:r>
          </w:p>
          <w:p w14:paraId="14F56219" w14:textId="77777777" w:rsidR="00AF20D0" w:rsidRDefault="00235498">
            <w:pPr>
              <w:jc w:val="both"/>
            </w:pPr>
            <w:r>
              <w:rPr>
                <w:rFonts w:ascii="Arial" w:eastAsia="Arial" w:hAnsi="Arial" w:cs="Arial"/>
                <w:b/>
                <w:sz w:val="24"/>
              </w:rPr>
              <w:t xml:space="preserve">Report Template”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4C10FDB" w14:textId="77777777" w:rsidR="00AF20D0" w:rsidRDefault="00235498">
            <w:pPr>
              <w:ind w:left="109"/>
            </w:pPr>
            <w:r>
              <w:rPr>
                <w:rFonts w:ascii="Arial" w:eastAsia="Arial" w:hAnsi="Arial" w:cs="Arial"/>
              </w:rPr>
              <w:t xml:space="preserve"> </w:t>
            </w:r>
            <w:r>
              <w:rPr>
                <w:rFonts w:ascii="Arial" w:eastAsia="Arial" w:hAnsi="Arial" w:cs="Arial"/>
                <w:sz w:val="24"/>
              </w:rPr>
              <w:t xml:space="preserve">the document at Annex 1 of Joint Schedule 12 (Supply Chain  </w:t>
            </w:r>
          </w:p>
          <w:p w14:paraId="1D8A15EF" w14:textId="77777777" w:rsidR="00AF20D0" w:rsidRDefault="00235498">
            <w:pPr>
              <w:ind w:left="279"/>
            </w:pPr>
            <w:r>
              <w:rPr>
                <w:rFonts w:ascii="Arial" w:eastAsia="Arial" w:hAnsi="Arial" w:cs="Arial"/>
                <w:sz w:val="24"/>
              </w:rPr>
              <w:t xml:space="preserve">Visibility);  </w:t>
            </w:r>
          </w:p>
        </w:tc>
      </w:tr>
      <w:tr w:rsidR="00AF20D0" w14:paraId="3EC058E1"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7EBCFB50" w14:textId="77777777" w:rsidR="00AF20D0" w:rsidRDefault="00235498">
            <w:r>
              <w:rPr>
                <w:rFonts w:ascii="Arial" w:eastAsia="Arial" w:hAnsi="Arial" w:cs="Arial"/>
                <w:b/>
                <w:sz w:val="24"/>
              </w:rPr>
              <w:t xml:space="preserve">"Supporting </w:t>
            </w:r>
            <w:r>
              <w:rPr>
                <w:rFonts w:ascii="Arial" w:eastAsia="Arial" w:hAnsi="Arial" w:cs="Arial"/>
                <w:sz w:val="24"/>
              </w:rPr>
              <w:t xml:space="preserve"> </w:t>
            </w:r>
          </w:p>
          <w:p w14:paraId="33021CAE" w14:textId="77777777" w:rsidR="00AF20D0" w:rsidRDefault="00235498">
            <w:r>
              <w:rPr>
                <w:rFonts w:ascii="Arial" w:eastAsia="Arial" w:hAnsi="Arial" w:cs="Arial"/>
                <w:b/>
                <w:sz w:val="24"/>
              </w:rPr>
              <w:t xml:space="preserve">Documentation"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3131959" w14:textId="77777777" w:rsidR="00AF20D0" w:rsidRDefault="00235498">
            <w:pPr>
              <w:ind w:left="279" w:right="76" w:hanging="170"/>
              <w:jc w:val="both"/>
            </w:pPr>
            <w:r>
              <w:rPr>
                <w:rFonts w:ascii="Arial" w:eastAsia="Arial" w:hAnsi="Arial" w:cs="Arial"/>
              </w:rPr>
              <w:t xml:space="preserve"> </w:t>
            </w:r>
            <w:r>
              <w:rPr>
                <w:rFonts w:ascii="Arial" w:eastAsia="Arial" w:hAnsi="Arial" w:cs="Arial"/>
                <w:sz w:val="24"/>
              </w:rPr>
              <w:t xml:space="preserve">sufficient information in writing to enable the Buyer to reasonably assess whether the Charges, Reimbursable Expenses and other sums due from the Buyer under the Order Contract detailed in the information are properly payable;  </w:t>
            </w:r>
          </w:p>
        </w:tc>
      </w:tr>
      <w:tr w:rsidR="00AF20D0" w14:paraId="687D1DCF"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741E78CA" w14:textId="77777777" w:rsidR="00AF20D0" w:rsidRDefault="00235498">
            <w:r>
              <w:rPr>
                <w:rFonts w:ascii="Arial" w:eastAsia="Arial" w:hAnsi="Arial" w:cs="Arial"/>
                <w:b/>
                <w:sz w:val="24"/>
              </w:rPr>
              <w:t xml:space="preserve">"Termination </w:t>
            </w:r>
            <w:r>
              <w:rPr>
                <w:rFonts w:ascii="Arial" w:eastAsia="Arial" w:hAnsi="Arial" w:cs="Arial"/>
                <w:sz w:val="24"/>
              </w:rPr>
              <w:t xml:space="preserve"> </w:t>
            </w:r>
          </w:p>
          <w:p w14:paraId="500CE168" w14:textId="77777777" w:rsidR="00AF20D0" w:rsidRDefault="00235498">
            <w:r>
              <w:rPr>
                <w:rFonts w:ascii="Arial" w:eastAsia="Arial" w:hAnsi="Arial" w:cs="Arial"/>
                <w:b/>
                <w:sz w:val="24"/>
              </w:rPr>
              <w:t xml:space="preserve">Notice"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9302EB9" w14:textId="77777777" w:rsidR="00AF20D0" w:rsidRDefault="00235498">
            <w:pPr>
              <w:ind w:left="279" w:right="79" w:hanging="170"/>
              <w:jc w:val="both"/>
            </w:pPr>
            <w:r>
              <w:rPr>
                <w:rFonts w:ascii="Arial" w:eastAsia="Arial" w:hAnsi="Arial" w:cs="Arial"/>
              </w:rPr>
              <w:t xml:space="preserve"> </w:t>
            </w:r>
            <w:r>
              <w:rPr>
                <w:rFonts w:ascii="Arial" w:eastAsia="Arial" w:hAnsi="Arial" w:cs="Arial"/>
                <w:sz w:val="24"/>
              </w:rPr>
              <w:t xml:space="preserve">a written notice of termination given by one Party to the other, notifying the Party receiving the notice of the intention of the Party giving the notice to terminate a Contract on a specified date and setting out the grounds for </w:t>
            </w:r>
            <w:proofErr w:type="gramStart"/>
            <w:r>
              <w:rPr>
                <w:rFonts w:ascii="Arial" w:eastAsia="Arial" w:hAnsi="Arial" w:cs="Arial"/>
                <w:sz w:val="24"/>
              </w:rPr>
              <w:t xml:space="preserve">termination;   </w:t>
            </w:r>
            <w:proofErr w:type="gramEnd"/>
          </w:p>
        </w:tc>
      </w:tr>
      <w:tr w:rsidR="00AF20D0" w14:paraId="2DFB5996"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22ED8DA8" w14:textId="77777777" w:rsidR="00AF20D0" w:rsidRDefault="00235498">
            <w:r>
              <w:rPr>
                <w:rFonts w:ascii="Arial" w:eastAsia="Arial" w:hAnsi="Arial" w:cs="Arial"/>
                <w:b/>
                <w:sz w:val="24"/>
              </w:rPr>
              <w:t xml:space="preserve">"Test Issue"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E601863" w14:textId="77777777" w:rsidR="00AF20D0" w:rsidRDefault="00235498">
            <w:pPr>
              <w:ind w:left="109"/>
            </w:pPr>
            <w:r>
              <w:rPr>
                <w:rFonts w:ascii="Arial" w:eastAsia="Arial" w:hAnsi="Arial" w:cs="Arial"/>
              </w:rPr>
              <w:t xml:space="preserve"> </w:t>
            </w:r>
            <w:r>
              <w:rPr>
                <w:rFonts w:ascii="Arial" w:eastAsia="Arial" w:hAnsi="Arial" w:cs="Arial"/>
                <w:sz w:val="24"/>
              </w:rPr>
              <w:t xml:space="preserve">any variance or non-conformity of the Deliverables or Deliverables  </w:t>
            </w:r>
          </w:p>
          <w:p w14:paraId="179443D7" w14:textId="77777777" w:rsidR="00AF20D0" w:rsidRDefault="00235498">
            <w:pPr>
              <w:ind w:left="279"/>
            </w:pPr>
            <w:r>
              <w:rPr>
                <w:rFonts w:ascii="Arial" w:eastAsia="Arial" w:hAnsi="Arial" w:cs="Arial"/>
                <w:sz w:val="24"/>
              </w:rPr>
              <w:t xml:space="preserve">from their requirements as set out in an Order Contract;  </w:t>
            </w:r>
          </w:p>
        </w:tc>
      </w:tr>
    </w:tbl>
    <w:p w14:paraId="1EA8981A" w14:textId="77777777" w:rsidR="00AF20D0" w:rsidRDefault="00AF20D0">
      <w:pPr>
        <w:spacing w:after="0"/>
        <w:ind w:right="50"/>
        <w:jc w:val="both"/>
      </w:pPr>
    </w:p>
    <w:tbl>
      <w:tblPr>
        <w:tblStyle w:val="TableGrid"/>
        <w:tblW w:w="9750" w:type="dxa"/>
        <w:tblInd w:w="1450" w:type="dxa"/>
        <w:tblCellMar>
          <w:top w:w="25" w:type="dxa"/>
          <w:left w:w="5" w:type="dxa"/>
        </w:tblCellMar>
        <w:tblLook w:val="04A0" w:firstRow="1" w:lastRow="0" w:firstColumn="1" w:lastColumn="0" w:noHBand="0" w:noVBand="1"/>
      </w:tblPr>
      <w:tblGrid>
        <w:gridCol w:w="2053"/>
        <w:gridCol w:w="7697"/>
      </w:tblGrid>
      <w:tr w:rsidR="00AF20D0" w14:paraId="3CC10837" w14:textId="77777777">
        <w:trPr>
          <w:trHeight w:val="1500"/>
        </w:trPr>
        <w:tc>
          <w:tcPr>
            <w:tcW w:w="2182" w:type="dxa"/>
            <w:tcBorders>
              <w:top w:val="single" w:sz="4" w:space="0" w:color="000000"/>
              <w:left w:val="single" w:sz="4" w:space="0" w:color="000000"/>
              <w:bottom w:val="single" w:sz="4" w:space="0" w:color="000000"/>
              <w:right w:val="single" w:sz="4" w:space="0" w:color="000000"/>
            </w:tcBorders>
          </w:tcPr>
          <w:p w14:paraId="44DFD14C" w14:textId="77777777" w:rsidR="00AF20D0" w:rsidRDefault="00235498">
            <w:r>
              <w:rPr>
                <w:rFonts w:ascii="Arial" w:eastAsia="Arial" w:hAnsi="Arial" w:cs="Arial"/>
                <w:b/>
                <w:sz w:val="24"/>
              </w:rPr>
              <w:t xml:space="preserve">"Test Plan"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96D1EC2" w14:textId="77777777" w:rsidR="00AF20D0" w:rsidRDefault="00235498">
            <w:pPr>
              <w:spacing w:after="98"/>
              <w:ind w:left="109"/>
            </w:pPr>
            <w:r>
              <w:rPr>
                <w:rFonts w:ascii="Arial" w:eastAsia="Arial" w:hAnsi="Arial" w:cs="Arial"/>
              </w:rPr>
              <w:t xml:space="preserve"> </w:t>
            </w:r>
            <w:r>
              <w:rPr>
                <w:rFonts w:ascii="Arial" w:eastAsia="Arial" w:hAnsi="Arial" w:cs="Arial"/>
                <w:sz w:val="24"/>
              </w:rPr>
              <w:t xml:space="preserve">a plan:  </w:t>
            </w:r>
          </w:p>
          <w:p w14:paraId="4A41E3A0" w14:textId="77777777" w:rsidR="00AF20D0" w:rsidRDefault="00235498">
            <w:pPr>
              <w:spacing w:after="98"/>
              <w:ind w:left="253"/>
            </w:pPr>
            <w:r>
              <w:rPr>
                <w:rFonts w:ascii="Arial" w:eastAsia="Arial" w:hAnsi="Arial" w:cs="Arial"/>
                <w:sz w:val="24"/>
              </w:rPr>
              <w:t xml:space="preserve">a) for the Testing of the Deliverables; and   </w:t>
            </w:r>
          </w:p>
          <w:p w14:paraId="5CC64139" w14:textId="77777777" w:rsidR="00AF20D0" w:rsidRDefault="00235498">
            <w:pPr>
              <w:ind w:left="279" w:hanging="170"/>
            </w:pPr>
            <w:r>
              <w:rPr>
                <w:rFonts w:ascii="Arial" w:eastAsia="Arial" w:hAnsi="Arial" w:cs="Arial"/>
              </w:rPr>
              <w:t xml:space="preserve"> </w:t>
            </w:r>
            <w:r>
              <w:rPr>
                <w:rFonts w:ascii="Arial" w:eastAsia="Arial" w:hAnsi="Arial" w:cs="Arial"/>
                <w:sz w:val="24"/>
              </w:rPr>
              <w:t xml:space="preserve">setting out other agreed criteria related to the achievement of Milestones;  </w:t>
            </w:r>
          </w:p>
        </w:tc>
      </w:tr>
      <w:tr w:rsidR="00AF20D0" w14:paraId="46F0C5D6" w14:textId="77777777">
        <w:trPr>
          <w:trHeight w:val="979"/>
        </w:trPr>
        <w:tc>
          <w:tcPr>
            <w:tcW w:w="2182" w:type="dxa"/>
            <w:tcBorders>
              <w:top w:val="single" w:sz="4" w:space="0" w:color="000000"/>
              <w:left w:val="single" w:sz="4" w:space="0" w:color="000000"/>
              <w:bottom w:val="single" w:sz="4" w:space="0" w:color="000000"/>
              <w:right w:val="single" w:sz="4" w:space="0" w:color="000000"/>
            </w:tcBorders>
          </w:tcPr>
          <w:p w14:paraId="5464FE05" w14:textId="77777777" w:rsidR="00AF20D0" w:rsidRDefault="00235498">
            <w:r>
              <w:rPr>
                <w:rFonts w:ascii="Arial" w:eastAsia="Arial" w:hAnsi="Arial" w:cs="Arial"/>
                <w:b/>
                <w:sz w:val="24"/>
              </w:rPr>
              <w:lastRenderedPageBreak/>
              <w:t xml:space="preserve">"Tests and </w:t>
            </w:r>
            <w:r>
              <w:rPr>
                <w:rFonts w:ascii="Arial" w:eastAsia="Arial" w:hAnsi="Arial" w:cs="Arial"/>
                <w:sz w:val="24"/>
              </w:rPr>
              <w:t xml:space="preserve"> </w:t>
            </w:r>
          </w:p>
          <w:p w14:paraId="4171F011" w14:textId="77777777" w:rsidR="00AF20D0" w:rsidRDefault="00235498">
            <w:r>
              <w:rPr>
                <w:rFonts w:ascii="Arial" w:eastAsia="Arial" w:hAnsi="Arial" w:cs="Arial"/>
                <w:b/>
                <w:sz w:val="24"/>
              </w:rPr>
              <w:t xml:space="preserve">Testing"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4B138561" w14:textId="77777777" w:rsidR="00AF20D0" w:rsidRDefault="00235498">
            <w:pPr>
              <w:ind w:left="279" w:right="104" w:hanging="170"/>
              <w:jc w:val="both"/>
            </w:pPr>
            <w:r>
              <w:rPr>
                <w:rFonts w:ascii="Arial" w:eastAsia="Arial" w:hAnsi="Arial" w:cs="Arial"/>
              </w:rPr>
              <w:t xml:space="preserve"> </w:t>
            </w:r>
            <w:r>
              <w:rPr>
                <w:rFonts w:ascii="Arial" w:eastAsia="Arial" w:hAnsi="Arial" w:cs="Arial"/>
                <w:sz w:val="24"/>
              </w:rPr>
              <w:t>any tests required to be carried out pursuant to an Order Contract as set out in the Test Plan or elsewhere in an Order Contract and "</w:t>
            </w:r>
            <w:r>
              <w:rPr>
                <w:rFonts w:ascii="Arial" w:eastAsia="Arial" w:hAnsi="Arial" w:cs="Arial"/>
                <w:b/>
                <w:sz w:val="24"/>
              </w:rPr>
              <w:t>Tested</w:t>
            </w:r>
            <w:r>
              <w:rPr>
                <w:rFonts w:ascii="Arial" w:eastAsia="Arial" w:hAnsi="Arial" w:cs="Arial"/>
                <w:sz w:val="24"/>
              </w:rPr>
              <w:t xml:space="preserve">" shall be construed accordingly;  </w:t>
            </w:r>
          </w:p>
        </w:tc>
      </w:tr>
      <w:tr w:rsidR="00AF20D0" w14:paraId="2FB2A00C"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1DE2764A" w14:textId="77777777" w:rsidR="00AF20D0" w:rsidRDefault="00235498">
            <w:pPr>
              <w:jc w:val="both"/>
            </w:pPr>
            <w:r>
              <w:rPr>
                <w:rFonts w:ascii="Arial" w:eastAsia="Arial" w:hAnsi="Arial" w:cs="Arial"/>
                <w:b/>
                <w:sz w:val="24"/>
              </w:rPr>
              <w:t xml:space="preserve">"Third Party IPR"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3E0BCAB" w14:textId="77777777" w:rsidR="00AF20D0" w:rsidRDefault="00235498">
            <w:pPr>
              <w:ind w:left="541" w:right="115" w:hanging="288"/>
              <w:jc w:val="both"/>
            </w:pPr>
            <w:r>
              <w:rPr>
                <w:rFonts w:ascii="Arial" w:eastAsia="Arial" w:hAnsi="Arial" w:cs="Arial"/>
                <w:sz w:val="24"/>
              </w:rPr>
              <w:t xml:space="preserve">a) Intellectual Property Rights owned by a third party which is or will be used by the Supplier for the purpose of providing the Deliverables;  </w:t>
            </w:r>
          </w:p>
        </w:tc>
      </w:tr>
      <w:tr w:rsidR="00AF20D0" w14:paraId="26980CFB" w14:textId="77777777">
        <w:trPr>
          <w:trHeight w:val="982"/>
        </w:trPr>
        <w:tc>
          <w:tcPr>
            <w:tcW w:w="2182" w:type="dxa"/>
            <w:tcBorders>
              <w:top w:val="single" w:sz="4" w:space="0" w:color="000000"/>
              <w:left w:val="single" w:sz="4" w:space="0" w:color="000000"/>
              <w:bottom w:val="single" w:sz="4" w:space="0" w:color="000000"/>
              <w:right w:val="single" w:sz="4" w:space="0" w:color="000000"/>
            </w:tcBorders>
          </w:tcPr>
          <w:p w14:paraId="72B2C17A" w14:textId="77777777" w:rsidR="00AF20D0" w:rsidRDefault="00235498">
            <w:r>
              <w:rPr>
                <w:rFonts w:ascii="Arial" w:eastAsia="Arial" w:hAnsi="Arial" w:cs="Arial"/>
                <w:b/>
                <w:sz w:val="24"/>
              </w:rPr>
              <w:t xml:space="preserve">"Transferring </w:t>
            </w:r>
            <w:r>
              <w:rPr>
                <w:rFonts w:ascii="Arial" w:eastAsia="Arial" w:hAnsi="Arial" w:cs="Arial"/>
                <w:sz w:val="24"/>
              </w:rPr>
              <w:t xml:space="preserve"> </w:t>
            </w:r>
          </w:p>
          <w:p w14:paraId="4EB54C59" w14:textId="77777777" w:rsidR="00AF20D0" w:rsidRDefault="00235498">
            <w:r>
              <w:rPr>
                <w:rFonts w:ascii="Arial" w:eastAsia="Arial" w:hAnsi="Arial" w:cs="Arial"/>
                <w:b/>
                <w:sz w:val="24"/>
              </w:rPr>
              <w:t xml:space="preserve">Supplier </w:t>
            </w:r>
            <w:r>
              <w:rPr>
                <w:rFonts w:ascii="Arial" w:eastAsia="Arial" w:hAnsi="Arial" w:cs="Arial"/>
                <w:sz w:val="24"/>
              </w:rPr>
              <w:t xml:space="preserve"> </w:t>
            </w:r>
          </w:p>
          <w:p w14:paraId="1C3EC2E2" w14:textId="77777777" w:rsidR="00AF20D0" w:rsidRDefault="00235498">
            <w:r>
              <w:rPr>
                <w:rFonts w:ascii="Arial" w:eastAsia="Arial" w:hAnsi="Arial" w:cs="Arial"/>
                <w:b/>
                <w:sz w:val="24"/>
              </w:rPr>
              <w:t xml:space="preserve">Employees"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2EC715B2" w14:textId="77777777" w:rsidR="00AF20D0" w:rsidRDefault="00235498">
            <w:pPr>
              <w:ind w:left="279" w:right="118" w:hanging="170"/>
              <w:jc w:val="both"/>
            </w:pPr>
            <w:r>
              <w:rPr>
                <w:rFonts w:ascii="Arial" w:eastAsia="Arial" w:hAnsi="Arial" w:cs="Arial"/>
              </w:rPr>
              <w:t xml:space="preserve"> </w:t>
            </w:r>
            <w:r>
              <w:rPr>
                <w:rFonts w:ascii="Arial" w:eastAsia="Arial" w:hAnsi="Arial" w:cs="Arial"/>
                <w:sz w:val="24"/>
              </w:rPr>
              <w:t xml:space="preserve">those employees of the Supplier and/or the Supplier’s Subcontractors to whom the Employment Regulations will apply on the Service Transfer </w:t>
            </w:r>
            <w:proofErr w:type="gramStart"/>
            <w:r>
              <w:rPr>
                <w:rFonts w:ascii="Arial" w:eastAsia="Arial" w:hAnsi="Arial" w:cs="Arial"/>
                <w:sz w:val="24"/>
              </w:rPr>
              <w:t xml:space="preserve">Date;   </w:t>
            </w:r>
            <w:proofErr w:type="gramEnd"/>
          </w:p>
        </w:tc>
      </w:tr>
      <w:tr w:rsidR="00AF20D0" w14:paraId="207D13C9" w14:textId="77777777">
        <w:trPr>
          <w:trHeight w:val="2448"/>
        </w:trPr>
        <w:tc>
          <w:tcPr>
            <w:tcW w:w="2182" w:type="dxa"/>
            <w:tcBorders>
              <w:top w:val="single" w:sz="4" w:space="0" w:color="000000"/>
              <w:left w:val="single" w:sz="4" w:space="0" w:color="000000"/>
              <w:bottom w:val="single" w:sz="4" w:space="0" w:color="000000"/>
              <w:right w:val="single" w:sz="4" w:space="0" w:color="000000"/>
            </w:tcBorders>
          </w:tcPr>
          <w:p w14:paraId="3236BF51" w14:textId="77777777" w:rsidR="00AF20D0" w:rsidRDefault="00235498">
            <w:pPr>
              <w:spacing w:after="2"/>
            </w:pPr>
            <w:r>
              <w:rPr>
                <w:rFonts w:ascii="Arial" w:eastAsia="Arial" w:hAnsi="Arial" w:cs="Arial"/>
                <w:b/>
                <w:sz w:val="24"/>
              </w:rPr>
              <w:t xml:space="preserve">"Transparency </w:t>
            </w:r>
            <w:r>
              <w:rPr>
                <w:rFonts w:ascii="Arial" w:eastAsia="Arial" w:hAnsi="Arial" w:cs="Arial"/>
                <w:sz w:val="24"/>
              </w:rPr>
              <w:t xml:space="preserve"> </w:t>
            </w:r>
          </w:p>
          <w:p w14:paraId="795660DC" w14:textId="77777777" w:rsidR="00AF20D0" w:rsidRDefault="00235498">
            <w:r>
              <w:rPr>
                <w:rFonts w:ascii="Arial" w:eastAsia="Arial" w:hAnsi="Arial" w:cs="Arial"/>
                <w:b/>
                <w:sz w:val="24"/>
              </w:rPr>
              <w:t xml:space="preserve">Information"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1CEE158" w14:textId="77777777" w:rsidR="00AF20D0" w:rsidRDefault="00235498">
            <w:pPr>
              <w:ind w:left="109"/>
            </w:pPr>
            <w:r>
              <w:rPr>
                <w:rFonts w:ascii="Arial" w:eastAsia="Arial" w:hAnsi="Arial" w:cs="Arial"/>
              </w:rPr>
              <w:t xml:space="preserve"> </w:t>
            </w:r>
            <w:r>
              <w:rPr>
                <w:rFonts w:ascii="Arial" w:eastAsia="Arial" w:hAnsi="Arial" w:cs="Arial"/>
                <w:sz w:val="24"/>
              </w:rPr>
              <w:t>the Transparency Reports and the content of a Contract, including any</w:t>
            </w:r>
          </w:p>
          <w:p w14:paraId="78A7A589" w14:textId="77777777" w:rsidR="00AF20D0" w:rsidRDefault="00235498">
            <w:pPr>
              <w:spacing w:after="98"/>
              <w:ind w:left="279"/>
            </w:pPr>
            <w:r>
              <w:rPr>
                <w:rFonts w:ascii="Arial" w:eastAsia="Arial" w:hAnsi="Arial" w:cs="Arial"/>
                <w:sz w:val="24"/>
              </w:rPr>
              <w:t xml:space="preserve">changes to this Contract agreed from time to time, except for –   </w:t>
            </w:r>
          </w:p>
          <w:p w14:paraId="52867E4B" w14:textId="77777777" w:rsidR="00AF20D0" w:rsidRDefault="00235498">
            <w:pPr>
              <w:spacing w:after="108" w:line="277" w:lineRule="auto"/>
              <w:ind w:left="745" w:right="606"/>
            </w:pPr>
            <w:r>
              <w:rPr>
                <w:rFonts w:ascii="Arial" w:eastAsia="Arial" w:hAnsi="Arial" w:cs="Arial"/>
                <w:sz w:val="24"/>
              </w:rPr>
              <w:t>(</w:t>
            </w:r>
            <w:proofErr w:type="spellStart"/>
            <w:r>
              <w:rPr>
                <w:rFonts w:ascii="Arial" w:eastAsia="Arial" w:hAnsi="Arial" w:cs="Arial"/>
                <w:sz w:val="24"/>
              </w:rPr>
              <w:t>i</w:t>
            </w:r>
            <w:proofErr w:type="spellEnd"/>
            <w:r>
              <w:rPr>
                <w:rFonts w:ascii="Arial" w:eastAsia="Arial" w:hAnsi="Arial" w:cs="Arial"/>
                <w:sz w:val="24"/>
              </w:rPr>
              <w:t xml:space="preserve">) </w:t>
            </w:r>
            <w:r>
              <w:rPr>
                <w:rFonts w:ascii="Arial" w:eastAsia="Arial" w:hAnsi="Arial" w:cs="Arial"/>
                <w:sz w:val="24"/>
              </w:rPr>
              <w:tab/>
              <w:t xml:space="preserve">any information which is exempt from disclosure in accordance with the provisions of the FOIA, which shall be determined by the Relevant Authority; </w:t>
            </w:r>
            <w:proofErr w:type="gramStart"/>
            <w:r>
              <w:rPr>
                <w:rFonts w:ascii="Arial" w:eastAsia="Arial" w:hAnsi="Arial" w:cs="Arial"/>
                <w:sz w:val="24"/>
              </w:rPr>
              <w:t>and  (</w:t>
            </w:r>
            <w:proofErr w:type="gramEnd"/>
            <w:r>
              <w:rPr>
                <w:rFonts w:ascii="Arial" w:eastAsia="Arial" w:hAnsi="Arial" w:cs="Arial"/>
                <w:sz w:val="24"/>
              </w:rPr>
              <w:t xml:space="preserve">ii) </w:t>
            </w:r>
            <w:r>
              <w:rPr>
                <w:rFonts w:ascii="Arial" w:eastAsia="Arial" w:hAnsi="Arial" w:cs="Arial"/>
                <w:sz w:val="24"/>
              </w:rPr>
              <w:tab/>
              <w:t xml:space="preserve">Commercially Sensitive Information;  </w:t>
            </w:r>
          </w:p>
          <w:p w14:paraId="0CA7E807" w14:textId="77777777" w:rsidR="00AF20D0" w:rsidRDefault="00235498">
            <w:pPr>
              <w:ind w:left="109"/>
            </w:pPr>
            <w:r>
              <w:rPr>
                <w:rFonts w:ascii="Arial" w:eastAsia="Arial" w:hAnsi="Arial" w:cs="Arial"/>
              </w:rPr>
              <w:t xml:space="preserve"> </w:t>
            </w:r>
            <w:r>
              <w:rPr>
                <w:rFonts w:ascii="Arial" w:eastAsia="Arial" w:hAnsi="Arial" w:cs="Arial"/>
                <w:sz w:val="24"/>
              </w:rPr>
              <w:t xml:space="preserve">  </w:t>
            </w:r>
          </w:p>
        </w:tc>
      </w:tr>
      <w:tr w:rsidR="00AF20D0" w14:paraId="006BB275" w14:textId="77777777">
        <w:trPr>
          <w:trHeight w:val="1258"/>
        </w:trPr>
        <w:tc>
          <w:tcPr>
            <w:tcW w:w="2182" w:type="dxa"/>
            <w:tcBorders>
              <w:top w:val="single" w:sz="4" w:space="0" w:color="000000"/>
              <w:left w:val="single" w:sz="4" w:space="0" w:color="000000"/>
              <w:bottom w:val="single" w:sz="4" w:space="0" w:color="000000"/>
              <w:right w:val="single" w:sz="4" w:space="0" w:color="000000"/>
            </w:tcBorders>
          </w:tcPr>
          <w:p w14:paraId="796CC52E" w14:textId="77777777" w:rsidR="00AF20D0" w:rsidRDefault="00235498">
            <w:pPr>
              <w:spacing w:after="2"/>
            </w:pPr>
            <w:r>
              <w:rPr>
                <w:rFonts w:ascii="Arial" w:eastAsia="Arial" w:hAnsi="Arial" w:cs="Arial"/>
                <w:b/>
                <w:sz w:val="24"/>
              </w:rPr>
              <w:t xml:space="preserve">"Transparency </w:t>
            </w:r>
            <w:r>
              <w:rPr>
                <w:rFonts w:ascii="Arial" w:eastAsia="Arial" w:hAnsi="Arial" w:cs="Arial"/>
                <w:sz w:val="24"/>
              </w:rPr>
              <w:t xml:space="preserve"> </w:t>
            </w:r>
          </w:p>
          <w:p w14:paraId="5CD57AA2" w14:textId="77777777" w:rsidR="00AF20D0" w:rsidRDefault="00235498">
            <w:r>
              <w:rPr>
                <w:rFonts w:ascii="Arial" w:eastAsia="Arial" w:hAnsi="Arial" w:cs="Arial"/>
                <w:b/>
                <w:sz w:val="24"/>
              </w:rPr>
              <w:t xml:space="preserve">Reports"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4CE7BB0" w14:textId="77777777" w:rsidR="00AF20D0" w:rsidRDefault="00235498">
            <w:pPr>
              <w:ind w:left="279" w:right="104" w:hanging="170"/>
              <w:jc w:val="both"/>
            </w:pPr>
            <w:r>
              <w:rPr>
                <w:rFonts w:ascii="Arial" w:eastAsia="Arial" w:hAnsi="Arial" w:cs="Arial"/>
              </w:rPr>
              <w:t xml:space="preserve"> </w:t>
            </w:r>
            <w:r>
              <w:rPr>
                <w:rFonts w:ascii="Arial" w:eastAsia="Arial" w:hAnsi="Arial" w:cs="Arial"/>
                <w:sz w:val="24"/>
              </w:rPr>
              <w:t xml:space="preserve">the information relating to the Deliverables and performance of the Contracts which the Supplier is required to provide to the Buyer in accordance with the reporting requirements in Order Schedule 1 (Transparency Reports);  </w:t>
            </w:r>
          </w:p>
        </w:tc>
      </w:tr>
      <w:tr w:rsidR="00AF20D0" w14:paraId="7F0A27F1" w14:textId="77777777">
        <w:trPr>
          <w:trHeight w:val="427"/>
        </w:trPr>
        <w:tc>
          <w:tcPr>
            <w:tcW w:w="2182" w:type="dxa"/>
            <w:tcBorders>
              <w:top w:val="single" w:sz="4" w:space="0" w:color="000000"/>
              <w:left w:val="single" w:sz="4" w:space="0" w:color="000000"/>
              <w:bottom w:val="single" w:sz="4" w:space="0" w:color="000000"/>
              <w:right w:val="single" w:sz="4" w:space="0" w:color="000000"/>
            </w:tcBorders>
          </w:tcPr>
          <w:p w14:paraId="3EA9E9BA" w14:textId="77777777" w:rsidR="00AF20D0" w:rsidRDefault="00235498">
            <w:r>
              <w:rPr>
                <w:rFonts w:ascii="Arial" w:eastAsia="Arial" w:hAnsi="Arial" w:cs="Arial"/>
                <w:b/>
                <w:sz w:val="24"/>
              </w:rPr>
              <w:t xml:space="preserve">"Variation"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7785965" w14:textId="77777777" w:rsidR="00AF20D0" w:rsidRDefault="00235498">
            <w:pPr>
              <w:ind w:left="109"/>
            </w:pPr>
            <w:r>
              <w:rPr>
                <w:rFonts w:ascii="Arial" w:eastAsia="Arial" w:hAnsi="Arial" w:cs="Arial"/>
              </w:rPr>
              <w:t xml:space="preserve"> </w:t>
            </w:r>
            <w:r>
              <w:rPr>
                <w:rFonts w:ascii="Arial" w:eastAsia="Arial" w:hAnsi="Arial" w:cs="Arial"/>
                <w:sz w:val="24"/>
              </w:rPr>
              <w:t xml:space="preserve">has the meaning given to it in Clause 24 (Changing the contract);  </w:t>
            </w:r>
          </w:p>
        </w:tc>
      </w:tr>
      <w:tr w:rsidR="00AF20D0" w14:paraId="4DBC1297" w14:textId="77777777">
        <w:trPr>
          <w:trHeight w:val="430"/>
        </w:trPr>
        <w:tc>
          <w:tcPr>
            <w:tcW w:w="2182" w:type="dxa"/>
            <w:tcBorders>
              <w:top w:val="single" w:sz="4" w:space="0" w:color="000000"/>
              <w:left w:val="single" w:sz="4" w:space="0" w:color="000000"/>
              <w:bottom w:val="single" w:sz="4" w:space="0" w:color="000000"/>
              <w:right w:val="single" w:sz="4" w:space="0" w:color="000000"/>
            </w:tcBorders>
          </w:tcPr>
          <w:p w14:paraId="43AB47DB" w14:textId="77777777" w:rsidR="00AF20D0" w:rsidRDefault="00235498">
            <w:r>
              <w:rPr>
                <w:rFonts w:ascii="Arial" w:eastAsia="Arial" w:hAnsi="Arial" w:cs="Arial"/>
                <w:b/>
                <w:sz w:val="24"/>
              </w:rPr>
              <w:t xml:space="preserve">"Variation Form"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CF0676A" w14:textId="77777777" w:rsidR="00AF20D0" w:rsidRDefault="00235498">
            <w:pPr>
              <w:ind w:left="109"/>
            </w:pPr>
            <w:r>
              <w:rPr>
                <w:rFonts w:ascii="Arial" w:eastAsia="Arial" w:hAnsi="Arial" w:cs="Arial"/>
              </w:rPr>
              <w:t xml:space="preserve"> </w:t>
            </w:r>
            <w:r>
              <w:rPr>
                <w:rFonts w:ascii="Arial" w:eastAsia="Arial" w:hAnsi="Arial" w:cs="Arial"/>
                <w:sz w:val="24"/>
              </w:rPr>
              <w:t xml:space="preserve">the form set out in Joint Schedule 2 (Variation Form);  </w:t>
            </w:r>
          </w:p>
        </w:tc>
      </w:tr>
      <w:tr w:rsidR="00AF20D0" w14:paraId="0E5C3426"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432216D4" w14:textId="77777777" w:rsidR="00AF20D0" w:rsidRDefault="00235498">
            <w:r>
              <w:rPr>
                <w:rFonts w:ascii="Arial" w:eastAsia="Arial" w:hAnsi="Arial" w:cs="Arial"/>
                <w:b/>
                <w:sz w:val="24"/>
              </w:rPr>
              <w:t xml:space="preserve">"Variation </w:t>
            </w:r>
          </w:p>
          <w:p w14:paraId="0DD2930B" w14:textId="77777777" w:rsidR="00AF20D0" w:rsidRDefault="00235498">
            <w:r>
              <w:rPr>
                <w:rFonts w:ascii="Arial" w:eastAsia="Arial" w:hAnsi="Arial" w:cs="Arial"/>
                <w:b/>
                <w:sz w:val="24"/>
              </w:rPr>
              <w:t xml:space="preserve">Procedure"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25FC02C" w14:textId="77777777" w:rsidR="00AF20D0" w:rsidRDefault="00235498">
            <w:pPr>
              <w:ind w:left="109"/>
            </w:pPr>
            <w:r>
              <w:rPr>
                <w:rFonts w:ascii="Arial" w:eastAsia="Arial" w:hAnsi="Arial" w:cs="Arial"/>
              </w:rPr>
              <w:t xml:space="preserve"> </w:t>
            </w:r>
            <w:r>
              <w:rPr>
                <w:rFonts w:ascii="Arial" w:eastAsia="Arial" w:hAnsi="Arial" w:cs="Arial"/>
                <w:sz w:val="24"/>
              </w:rPr>
              <w:t xml:space="preserve">the procedure set out in Clause 24 (Changing the contract);  </w:t>
            </w:r>
          </w:p>
        </w:tc>
      </w:tr>
      <w:tr w:rsidR="00AF20D0" w14:paraId="000DC303" w14:textId="77777777">
        <w:trPr>
          <w:trHeight w:val="706"/>
        </w:trPr>
        <w:tc>
          <w:tcPr>
            <w:tcW w:w="2182" w:type="dxa"/>
            <w:tcBorders>
              <w:top w:val="single" w:sz="4" w:space="0" w:color="000000"/>
              <w:left w:val="single" w:sz="4" w:space="0" w:color="000000"/>
              <w:bottom w:val="single" w:sz="4" w:space="0" w:color="000000"/>
              <w:right w:val="single" w:sz="4" w:space="0" w:color="000000"/>
            </w:tcBorders>
          </w:tcPr>
          <w:p w14:paraId="02495952" w14:textId="77777777" w:rsidR="00AF20D0" w:rsidRDefault="00235498">
            <w:r>
              <w:rPr>
                <w:rFonts w:ascii="Arial" w:eastAsia="Arial" w:hAnsi="Arial" w:cs="Arial"/>
                <w:b/>
                <w:sz w:val="24"/>
              </w:rPr>
              <w:t xml:space="preserve">"VAT"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52F44527" w14:textId="77777777" w:rsidR="00AF20D0" w:rsidRDefault="00235498">
            <w:pPr>
              <w:ind w:left="279" w:hanging="170"/>
              <w:jc w:val="both"/>
            </w:pPr>
            <w:r>
              <w:rPr>
                <w:rFonts w:ascii="Arial" w:eastAsia="Arial" w:hAnsi="Arial" w:cs="Arial"/>
              </w:rPr>
              <w:t xml:space="preserve"> </w:t>
            </w:r>
            <w:r>
              <w:rPr>
                <w:rFonts w:ascii="Arial" w:eastAsia="Arial" w:hAnsi="Arial" w:cs="Arial"/>
                <w:sz w:val="24"/>
              </w:rPr>
              <w:t xml:space="preserve">value added tax in accordance with the provisions of the Value Added Tax Act 1994;  </w:t>
            </w:r>
          </w:p>
        </w:tc>
      </w:tr>
      <w:tr w:rsidR="00AF20D0" w14:paraId="27E2A4B6" w14:textId="77777777">
        <w:trPr>
          <w:trHeight w:val="980"/>
        </w:trPr>
        <w:tc>
          <w:tcPr>
            <w:tcW w:w="2182" w:type="dxa"/>
            <w:tcBorders>
              <w:top w:val="single" w:sz="4" w:space="0" w:color="000000"/>
              <w:left w:val="single" w:sz="4" w:space="0" w:color="000000"/>
              <w:bottom w:val="single" w:sz="4" w:space="0" w:color="000000"/>
              <w:right w:val="single" w:sz="4" w:space="0" w:color="000000"/>
            </w:tcBorders>
          </w:tcPr>
          <w:p w14:paraId="2AFF0C67" w14:textId="77777777" w:rsidR="00AF20D0" w:rsidRDefault="00235498">
            <w:r>
              <w:rPr>
                <w:rFonts w:ascii="Arial" w:eastAsia="Arial" w:hAnsi="Arial" w:cs="Arial"/>
                <w:b/>
                <w:sz w:val="24"/>
              </w:rPr>
              <w:t xml:space="preserve">"VCSE"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158B9BBF" w14:textId="77777777" w:rsidR="00AF20D0" w:rsidRDefault="00235498">
            <w:pPr>
              <w:ind w:left="279" w:right="106" w:hanging="170"/>
              <w:jc w:val="both"/>
            </w:pPr>
            <w:r>
              <w:rPr>
                <w:rFonts w:ascii="Arial" w:eastAsia="Arial" w:hAnsi="Arial" w:cs="Arial"/>
              </w:rPr>
              <w:t xml:space="preserve"> </w:t>
            </w:r>
            <w:r>
              <w:rPr>
                <w:rFonts w:ascii="Arial" w:eastAsia="Arial" w:hAnsi="Arial" w:cs="Arial"/>
                <w:sz w:val="24"/>
              </w:rPr>
              <w:t xml:space="preserve">a non-governmental organisation that is value-driven and which principally reinvests its surpluses to further social, environmental or cultural objectives;  </w:t>
            </w:r>
          </w:p>
        </w:tc>
      </w:tr>
      <w:tr w:rsidR="00AF20D0" w14:paraId="1973C8DE" w14:textId="77777777">
        <w:trPr>
          <w:trHeight w:val="1810"/>
        </w:trPr>
        <w:tc>
          <w:tcPr>
            <w:tcW w:w="2182" w:type="dxa"/>
            <w:tcBorders>
              <w:top w:val="single" w:sz="4" w:space="0" w:color="000000"/>
              <w:left w:val="single" w:sz="4" w:space="0" w:color="000000"/>
              <w:bottom w:val="single" w:sz="4" w:space="0" w:color="000000"/>
              <w:right w:val="single" w:sz="4" w:space="0" w:color="000000"/>
            </w:tcBorders>
          </w:tcPr>
          <w:p w14:paraId="3CD5A80B" w14:textId="77777777" w:rsidR="00AF20D0" w:rsidRDefault="00235498">
            <w:r>
              <w:rPr>
                <w:rFonts w:ascii="Arial" w:eastAsia="Arial" w:hAnsi="Arial" w:cs="Arial"/>
                <w:b/>
                <w:sz w:val="24"/>
              </w:rPr>
              <w:t xml:space="preserve">"Worker"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6B9C843C" w14:textId="77777777" w:rsidR="00AF20D0" w:rsidRDefault="00235498">
            <w:pPr>
              <w:spacing w:line="240" w:lineRule="auto"/>
              <w:ind w:left="279" w:hanging="170"/>
              <w:jc w:val="both"/>
            </w:pPr>
            <w:r>
              <w:rPr>
                <w:rFonts w:ascii="Arial" w:eastAsia="Arial" w:hAnsi="Arial" w:cs="Arial"/>
              </w:rPr>
              <w:t xml:space="preserve"> </w:t>
            </w:r>
            <w:r>
              <w:rPr>
                <w:rFonts w:ascii="Arial" w:eastAsia="Arial" w:hAnsi="Arial" w:cs="Arial"/>
                <w:sz w:val="24"/>
              </w:rPr>
              <w:t>any one of the Supplier Staff which the Buyer, in its reasonable opinion, considers is an individual to which Procurement Policy Note</w:t>
            </w:r>
          </w:p>
          <w:p w14:paraId="6E89F49F" w14:textId="77777777" w:rsidR="00AF20D0" w:rsidRDefault="00235498">
            <w:pPr>
              <w:tabs>
                <w:tab w:val="center" w:pos="580"/>
                <w:tab w:val="center" w:pos="1613"/>
                <w:tab w:val="center" w:pos="3097"/>
                <w:tab w:val="center" w:pos="4438"/>
                <w:tab w:val="center" w:pos="5359"/>
                <w:tab w:val="right" w:pos="7564"/>
              </w:tabs>
              <w:spacing w:after="8"/>
            </w:pPr>
            <w:r>
              <w:t xml:space="preserve"> </w:t>
            </w:r>
            <w:r>
              <w:tab/>
            </w:r>
            <w:r>
              <w:rPr>
                <w:rFonts w:ascii="Arial" w:eastAsia="Arial" w:hAnsi="Arial" w:cs="Arial"/>
                <w:sz w:val="24"/>
              </w:rPr>
              <w:t>08/</w:t>
            </w:r>
            <w:proofErr w:type="gramStart"/>
            <w:r>
              <w:rPr>
                <w:rFonts w:ascii="Arial" w:eastAsia="Arial" w:hAnsi="Arial" w:cs="Arial"/>
                <w:sz w:val="24"/>
              </w:rPr>
              <w:t xml:space="preserve">15  </w:t>
            </w:r>
            <w:r>
              <w:rPr>
                <w:rFonts w:ascii="Arial" w:eastAsia="Arial" w:hAnsi="Arial" w:cs="Arial"/>
                <w:sz w:val="24"/>
              </w:rPr>
              <w:tab/>
            </w:r>
            <w:proofErr w:type="gramEnd"/>
            <w:r>
              <w:rPr>
                <w:rFonts w:ascii="Arial" w:eastAsia="Arial" w:hAnsi="Arial" w:cs="Arial"/>
                <w:sz w:val="24"/>
              </w:rPr>
              <w:t xml:space="preserve">(Tax  </w:t>
            </w:r>
            <w:r>
              <w:rPr>
                <w:rFonts w:ascii="Arial" w:eastAsia="Arial" w:hAnsi="Arial" w:cs="Arial"/>
                <w:sz w:val="24"/>
              </w:rPr>
              <w:tab/>
              <w:t xml:space="preserve">Arrangements  </w:t>
            </w:r>
            <w:r>
              <w:rPr>
                <w:rFonts w:ascii="Arial" w:eastAsia="Arial" w:hAnsi="Arial" w:cs="Arial"/>
                <w:sz w:val="24"/>
              </w:rPr>
              <w:tab/>
              <w:t xml:space="preserve">of  </w:t>
            </w:r>
            <w:r>
              <w:rPr>
                <w:rFonts w:ascii="Arial" w:eastAsia="Arial" w:hAnsi="Arial" w:cs="Arial"/>
                <w:sz w:val="24"/>
              </w:rPr>
              <w:tab/>
              <w:t xml:space="preserve">Public  </w:t>
            </w:r>
            <w:r>
              <w:rPr>
                <w:rFonts w:ascii="Arial" w:eastAsia="Arial" w:hAnsi="Arial" w:cs="Arial"/>
                <w:sz w:val="24"/>
              </w:rPr>
              <w:tab/>
              <w:t xml:space="preserve">Appointees) </w:t>
            </w:r>
          </w:p>
          <w:p w14:paraId="3D7A574C" w14:textId="77777777" w:rsidR="00AF20D0" w:rsidRDefault="00235498">
            <w:pPr>
              <w:ind w:left="279" w:right="102"/>
              <w:jc w:val="both"/>
            </w:pPr>
            <w:r>
              <w:rPr>
                <w:rFonts w:ascii="Arial" w:eastAsia="Arial" w:hAnsi="Arial" w:cs="Arial"/>
                <w:sz w:val="24"/>
              </w:rPr>
              <w:t xml:space="preserve">(https://www.gov.uk/government/publications/procurementpolicynote-0815-tax-arrangements-of-appointees) applies in respect of the Deliverables; and   </w:t>
            </w:r>
          </w:p>
        </w:tc>
      </w:tr>
      <w:tr w:rsidR="00AF20D0" w14:paraId="735223AB" w14:textId="77777777">
        <w:trPr>
          <w:trHeight w:val="984"/>
        </w:trPr>
        <w:tc>
          <w:tcPr>
            <w:tcW w:w="2182" w:type="dxa"/>
            <w:tcBorders>
              <w:top w:val="single" w:sz="4" w:space="0" w:color="000000"/>
              <w:left w:val="single" w:sz="4" w:space="0" w:color="000000"/>
              <w:bottom w:val="single" w:sz="4" w:space="0" w:color="000000"/>
              <w:right w:val="single" w:sz="4" w:space="0" w:color="000000"/>
            </w:tcBorders>
          </w:tcPr>
          <w:p w14:paraId="09EDA05A" w14:textId="77777777" w:rsidR="00AF20D0" w:rsidRDefault="00235498">
            <w:r>
              <w:rPr>
                <w:rFonts w:ascii="Arial" w:eastAsia="Arial" w:hAnsi="Arial" w:cs="Arial"/>
                <w:b/>
                <w:sz w:val="24"/>
              </w:rPr>
              <w:t xml:space="preserve">"Working Day" </w:t>
            </w:r>
            <w:r>
              <w:rPr>
                <w:rFonts w:ascii="Arial" w:eastAsia="Arial" w:hAnsi="Arial" w:cs="Arial"/>
                <w:sz w:val="24"/>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7C2D5CE8" w14:textId="77777777" w:rsidR="00AF20D0" w:rsidRDefault="00235498">
            <w:pPr>
              <w:ind w:left="279" w:right="64" w:hanging="170"/>
              <w:jc w:val="both"/>
            </w:pPr>
            <w:r>
              <w:rPr>
                <w:rFonts w:ascii="Arial" w:eastAsia="Arial" w:hAnsi="Arial" w:cs="Arial"/>
              </w:rPr>
              <w:t xml:space="preserve"> </w:t>
            </w:r>
            <w:r>
              <w:rPr>
                <w:rFonts w:ascii="Arial" w:eastAsia="Arial" w:hAnsi="Arial" w:cs="Arial"/>
                <w:sz w:val="24"/>
              </w:rPr>
              <w:t xml:space="preserve">any day other than a Saturday or Sunday or public holiday in England and Wales unless specified otherwise by the Parties in the Order Form.   </w:t>
            </w:r>
          </w:p>
        </w:tc>
      </w:tr>
    </w:tbl>
    <w:p w14:paraId="312F4CD6" w14:textId="77777777" w:rsidR="00AF20D0" w:rsidRDefault="00235498">
      <w:pPr>
        <w:spacing w:after="0"/>
        <w:ind w:left="1440"/>
        <w:jc w:val="both"/>
      </w:pPr>
      <w:r>
        <w:rPr>
          <w:rFonts w:ascii="Arial" w:eastAsia="Arial" w:hAnsi="Arial" w:cs="Arial"/>
          <w:sz w:val="24"/>
        </w:rPr>
        <w:t xml:space="preserve">  </w:t>
      </w:r>
    </w:p>
    <w:p w14:paraId="7EA36F00" w14:textId="77777777" w:rsidR="00AF20D0" w:rsidRDefault="00235498">
      <w:pPr>
        <w:spacing w:after="0"/>
        <w:ind w:left="1440"/>
        <w:jc w:val="both"/>
      </w:pPr>
      <w:r>
        <w:rPr>
          <w:rFonts w:ascii="Arial" w:eastAsia="Arial" w:hAnsi="Arial" w:cs="Arial"/>
          <w:sz w:val="24"/>
        </w:rPr>
        <w:t xml:space="preserve">  </w:t>
      </w:r>
    </w:p>
    <w:p w14:paraId="5EE65B38" w14:textId="77777777" w:rsidR="00AF20D0" w:rsidRDefault="00AF20D0">
      <w:pPr>
        <w:sectPr w:rsidR="00AF20D0">
          <w:headerReference w:type="even" r:id="rId303"/>
          <w:headerReference w:type="default" r:id="rId304"/>
          <w:footerReference w:type="even" r:id="rId305"/>
          <w:footerReference w:type="default" r:id="rId306"/>
          <w:headerReference w:type="first" r:id="rId307"/>
          <w:footerReference w:type="first" r:id="rId308"/>
          <w:pgSz w:w="11906" w:h="16838"/>
          <w:pgMar w:top="1450" w:right="656" w:bottom="1524" w:left="0" w:header="203" w:footer="751" w:gutter="0"/>
          <w:pgNumType w:start="1"/>
          <w:cols w:space="720"/>
        </w:sectPr>
      </w:pPr>
    </w:p>
    <w:p w14:paraId="464655E0" w14:textId="77777777" w:rsidR="00AF20D0" w:rsidRDefault="00235498">
      <w:pPr>
        <w:spacing w:after="400" w:line="249" w:lineRule="auto"/>
        <w:ind w:left="9" w:right="5204" w:hanging="10"/>
      </w:pPr>
      <w:r>
        <w:rPr>
          <w:rFonts w:ascii="Arial" w:eastAsia="Arial" w:hAnsi="Arial" w:cs="Arial"/>
          <w:b/>
          <w:sz w:val="20"/>
        </w:rPr>
        <w:lastRenderedPageBreak/>
        <w:t xml:space="preserve">Joint Schedule 2 (Variation Form) </w:t>
      </w:r>
      <w:r>
        <w:rPr>
          <w:rFonts w:ascii="Arial" w:eastAsia="Arial" w:hAnsi="Arial" w:cs="Arial"/>
          <w:sz w:val="20"/>
        </w:rPr>
        <w:t>Crown Copyright 2021</w:t>
      </w:r>
      <w:r>
        <w:t xml:space="preserve"> </w:t>
      </w:r>
    </w:p>
    <w:p w14:paraId="135946BF" w14:textId="77777777" w:rsidR="00AF20D0" w:rsidRDefault="00235498">
      <w:pPr>
        <w:pStyle w:val="Heading2"/>
        <w:spacing w:after="106" w:line="251" w:lineRule="auto"/>
        <w:ind w:left="9"/>
      </w:pPr>
      <w:r>
        <w:rPr>
          <w:rFonts w:ascii="Arial" w:eastAsia="Arial" w:hAnsi="Arial" w:cs="Arial"/>
        </w:rPr>
        <w:t xml:space="preserve">Joint Schedule 2 (Variation Form) </w:t>
      </w:r>
    </w:p>
    <w:p w14:paraId="62FBD517" w14:textId="77777777" w:rsidR="00AF20D0" w:rsidRDefault="00235498">
      <w:pPr>
        <w:spacing w:after="8" w:line="251" w:lineRule="auto"/>
        <w:ind w:left="8" w:right="8" w:hanging="9"/>
      </w:pPr>
      <w:r>
        <w:rPr>
          <w:rFonts w:ascii="Arial" w:eastAsia="Arial" w:hAnsi="Arial" w:cs="Arial"/>
          <w:sz w:val="24"/>
        </w:rPr>
        <w:t xml:space="preserve">This form is to be used in order to change a contract in accordance with Clause 24 </w:t>
      </w:r>
    </w:p>
    <w:p w14:paraId="722ACD09" w14:textId="77777777" w:rsidR="00AF20D0" w:rsidRDefault="00235498">
      <w:pPr>
        <w:spacing w:after="8" w:line="251" w:lineRule="auto"/>
        <w:ind w:left="8" w:right="8" w:hanging="9"/>
      </w:pPr>
      <w:r>
        <w:rPr>
          <w:rFonts w:ascii="Arial" w:eastAsia="Arial" w:hAnsi="Arial" w:cs="Arial"/>
          <w:sz w:val="24"/>
        </w:rPr>
        <w:t xml:space="preserve">(Changing the Contract) </w:t>
      </w:r>
    </w:p>
    <w:tbl>
      <w:tblPr>
        <w:tblStyle w:val="TableGrid"/>
        <w:tblW w:w="8985" w:type="dxa"/>
        <w:tblInd w:w="5" w:type="dxa"/>
        <w:tblCellMar>
          <w:top w:w="11" w:type="dxa"/>
        </w:tblCellMar>
        <w:tblLook w:val="04A0" w:firstRow="1" w:lastRow="0" w:firstColumn="1" w:lastColumn="0" w:noHBand="0" w:noVBand="1"/>
      </w:tblPr>
      <w:tblGrid>
        <w:gridCol w:w="2931"/>
        <w:gridCol w:w="125"/>
        <w:gridCol w:w="662"/>
        <w:gridCol w:w="1104"/>
        <w:gridCol w:w="1143"/>
        <w:gridCol w:w="274"/>
        <w:gridCol w:w="667"/>
        <w:gridCol w:w="2079"/>
      </w:tblGrid>
      <w:tr w:rsidR="00AF20D0" w14:paraId="7A3BB3B2" w14:textId="77777777">
        <w:trPr>
          <w:trHeight w:val="362"/>
        </w:trPr>
        <w:tc>
          <w:tcPr>
            <w:tcW w:w="2938" w:type="dxa"/>
            <w:tcBorders>
              <w:top w:val="single" w:sz="4" w:space="0" w:color="000000"/>
              <w:left w:val="single" w:sz="4" w:space="0" w:color="000000"/>
              <w:bottom w:val="single" w:sz="4" w:space="0" w:color="000000"/>
              <w:right w:val="nil"/>
            </w:tcBorders>
          </w:tcPr>
          <w:p w14:paraId="6F08D1DF" w14:textId="77777777" w:rsidR="00AF20D0" w:rsidRDefault="00AF20D0"/>
        </w:tc>
        <w:tc>
          <w:tcPr>
            <w:tcW w:w="6047" w:type="dxa"/>
            <w:gridSpan w:val="7"/>
            <w:tcBorders>
              <w:top w:val="single" w:sz="4" w:space="0" w:color="000000"/>
              <w:left w:val="nil"/>
              <w:bottom w:val="single" w:sz="4" w:space="0" w:color="000000"/>
              <w:right w:val="single" w:sz="4" w:space="0" w:color="000000"/>
            </w:tcBorders>
          </w:tcPr>
          <w:p w14:paraId="40683EBD" w14:textId="77777777" w:rsidR="00AF20D0" w:rsidRDefault="00235498">
            <w:pPr>
              <w:ind w:left="804"/>
            </w:pPr>
            <w:r>
              <w:rPr>
                <w:rFonts w:ascii="Arial" w:eastAsia="Arial" w:hAnsi="Arial" w:cs="Arial"/>
                <w:b/>
                <w:sz w:val="20"/>
              </w:rPr>
              <w:t xml:space="preserve">Contract Details  </w:t>
            </w:r>
          </w:p>
        </w:tc>
      </w:tr>
      <w:tr w:rsidR="00AF20D0" w14:paraId="7449FBBC" w14:textId="77777777">
        <w:trPr>
          <w:trHeight w:val="235"/>
        </w:trPr>
        <w:tc>
          <w:tcPr>
            <w:tcW w:w="2938" w:type="dxa"/>
            <w:vMerge w:val="restart"/>
            <w:tcBorders>
              <w:top w:val="single" w:sz="4" w:space="0" w:color="000000"/>
              <w:left w:val="single" w:sz="4" w:space="0" w:color="000000"/>
              <w:bottom w:val="single" w:sz="4" w:space="0" w:color="000000"/>
              <w:right w:val="single" w:sz="4" w:space="0" w:color="000000"/>
            </w:tcBorders>
          </w:tcPr>
          <w:p w14:paraId="5F69A81A" w14:textId="77777777" w:rsidR="00AF20D0" w:rsidRDefault="00235498">
            <w:pPr>
              <w:ind w:left="108"/>
            </w:pPr>
            <w:r>
              <w:rPr>
                <w:rFonts w:ascii="Arial" w:eastAsia="Arial" w:hAnsi="Arial" w:cs="Arial"/>
                <w:sz w:val="20"/>
              </w:rPr>
              <w:t xml:space="preserve">This variation is between: </w:t>
            </w:r>
          </w:p>
        </w:tc>
        <w:tc>
          <w:tcPr>
            <w:tcW w:w="125" w:type="dxa"/>
            <w:vMerge w:val="restart"/>
            <w:tcBorders>
              <w:top w:val="single" w:sz="4" w:space="0" w:color="000000"/>
              <w:left w:val="single" w:sz="4" w:space="0" w:color="000000"/>
              <w:bottom w:val="single" w:sz="4" w:space="0" w:color="000000"/>
              <w:right w:val="nil"/>
            </w:tcBorders>
          </w:tcPr>
          <w:p w14:paraId="7362D1C5" w14:textId="77777777" w:rsidR="00AF20D0" w:rsidRDefault="00AF20D0"/>
        </w:tc>
        <w:tc>
          <w:tcPr>
            <w:tcW w:w="643" w:type="dxa"/>
            <w:tcBorders>
              <w:top w:val="single" w:sz="4" w:space="0" w:color="000000"/>
              <w:left w:val="nil"/>
              <w:bottom w:val="nil"/>
              <w:right w:val="nil"/>
            </w:tcBorders>
            <w:shd w:val="clear" w:color="auto" w:fill="FFFF00"/>
          </w:tcPr>
          <w:p w14:paraId="31167B16" w14:textId="77777777" w:rsidR="00AF20D0" w:rsidRDefault="00235498">
            <w:pPr>
              <w:ind w:left="17" w:right="-17"/>
              <w:jc w:val="both"/>
            </w:pPr>
            <w:r>
              <w:rPr>
                <w:rFonts w:ascii="Arial" w:eastAsia="Arial" w:hAnsi="Arial" w:cs="Arial"/>
                <w:b/>
                <w:sz w:val="20"/>
              </w:rPr>
              <w:t>[delete</w:t>
            </w:r>
          </w:p>
        </w:tc>
        <w:tc>
          <w:tcPr>
            <w:tcW w:w="5279" w:type="dxa"/>
            <w:gridSpan w:val="5"/>
            <w:vMerge w:val="restart"/>
            <w:tcBorders>
              <w:top w:val="single" w:sz="4" w:space="0" w:color="000000"/>
              <w:left w:val="nil"/>
              <w:bottom w:val="single" w:sz="4" w:space="0" w:color="000000"/>
              <w:right w:val="single" w:sz="4" w:space="0" w:color="000000"/>
            </w:tcBorders>
          </w:tcPr>
          <w:p w14:paraId="467CD308" w14:textId="77777777" w:rsidR="00AF20D0" w:rsidRDefault="00235498">
            <w:pPr>
              <w:spacing w:after="451"/>
              <w:ind w:left="17"/>
            </w:pPr>
            <w:r>
              <w:rPr>
                <w:rFonts w:ascii="Arial" w:eastAsia="Arial" w:hAnsi="Arial" w:cs="Arial"/>
                <w:b/>
                <w:sz w:val="20"/>
              </w:rPr>
              <w:t xml:space="preserve"> </w:t>
            </w:r>
            <w:r>
              <w:rPr>
                <w:rFonts w:ascii="Arial" w:eastAsia="Arial" w:hAnsi="Arial" w:cs="Arial"/>
                <w:sz w:val="20"/>
              </w:rPr>
              <w:t>as applicable:</w:t>
            </w:r>
            <w:r>
              <w:rPr>
                <w:rFonts w:ascii="Arial" w:eastAsia="Arial" w:hAnsi="Arial" w:cs="Arial"/>
                <w:b/>
                <w:sz w:val="20"/>
              </w:rPr>
              <w:t xml:space="preserve"> </w:t>
            </w:r>
            <w:r>
              <w:rPr>
                <w:rFonts w:ascii="Arial" w:eastAsia="Arial" w:hAnsi="Arial" w:cs="Arial"/>
                <w:sz w:val="20"/>
              </w:rPr>
              <w:t>CCS / Buyer</w:t>
            </w:r>
            <w:r>
              <w:rPr>
                <w:rFonts w:ascii="Arial" w:eastAsia="Arial" w:hAnsi="Arial" w:cs="Arial"/>
                <w:b/>
                <w:sz w:val="20"/>
              </w:rPr>
              <w:t>]</w:t>
            </w:r>
            <w:r>
              <w:rPr>
                <w:rFonts w:ascii="Arial" w:eastAsia="Arial" w:hAnsi="Arial" w:cs="Arial"/>
                <w:sz w:val="20"/>
              </w:rPr>
              <w:t xml:space="preserve"> ("</w:t>
            </w:r>
            <w:proofErr w:type="gramStart"/>
            <w:r>
              <w:rPr>
                <w:rFonts w:ascii="Arial" w:eastAsia="Arial" w:hAnsi="Arial" w:cs="Arial"/>
                <w:b/>
                <w:sz w:val="20"/>
              </w:rPr>
              <w:t>CCS”  “</w:t>
            </w:r>
            <w:proofErr w:type="gramEnd"/>
            <w:r>
              <w:rPr>
                <w:rFonts w:ascii="Arial" w:eastAsia="Arial" w:hAnsi="Arial" w:cs="Arial"/>
                <w:b/>
                <w:sz w:val="20"/>
              </w:rPr>
              <w:t>the Buyer"</w:t>
            </w:r>
            <w:r>
              <w:rPr>
                <w:rFonts w:ascii="Arial" w:eastAsia="Arial" w:hAnsi="Arial" w:cs="Arial"/>
                <w:sz w:val="20"/>
              </w:rPr>
              <w:t xml:space="preserve">) </w:t>
            </w:r>
          </w:p>
          <w:p w14:paraId="3DB8C428" w14:textId="77777777" w:rsidR="00AF20D0" w:rsidRDefault="00235498">
            <w:pPr>
              <w:ind w:left="5"/>
            </w:pPr>
            <w:r>
              <w:rPr>
                <w:rFonts w:ascii="Arial" w:eastAsia="Arial" w:hAnsi="Arial" w:cs="Arial"/>
                <w:sz w:val="20"/>
              </w:rPr>
              <w:t>name of Supplier</w:t>
            </w:r>
            <w:r>
              <w:rPr>
                <w:rFonts w:ascii="Arial" w:eastAsia="Arial" w:hAnsi="Arial" w:cs="Arial"/>
                <w:b/>
                <w:sz w:val="20"/>
              </w:rPr>
              <w:t>]</w:t>
            </w:r>
            <w:r>
              <w:rPr>
                <w:rFonts w:ascii="Arial" w:eastAsia="Arial" w:hAnsi="Arial" w:cs="Arial"/>
                <w:sz w:val="20"/>
              </w:rPr>
              <w:t xml:space="preserve"> (</w:t>
            </w:r>
            <w:r>
              <w:rPr>
                <w:rFonts w:ascii="Arial" w:eastAsia="Arial" w:hAnsi="Arial" w:cs="Arial"/>
                <w:b/>
                <w:sz w:val="20"/>
              </w:rPr>
              <w:t>"the Supplier"</w:t>
            </w:r>
            <w:r>
              <w:rPr>
                <w:rFonts w:ascii="Arial" w:eastAsia="Arial" w:hAnsi="Arial" w:cs="Arial"/>
                <w:sz w:val="20"/>
              </w:rPr>
              <w:t xml:space="preserve">) </w:t>
            </w:r>
          </w:p>
        </w:tc>
      </w:tr>
      <w:tr w:rsidR="00AF20D0" w14:paraId="1677CB3C" w14:textId="77777777">
        <w:trPr>
          <w:trHeight w:val="949"/>
        </w:trPr>
        <w:tc>
          <w:tcPr>
            <w:tcW w:w="0" w:type="auto"/>
            <w:vMerge/>
            <w:tcBorders>
              <w:top w:val="nil"/>
              <w:left w:val="single" w:sz="4" w:space="0" w:color="000000"/>
              <w:bottom w:val="single" w:sz="4" w:space="0" w:color="000000"/>
              <w:right w:val="single" w:sz="4" w:space="0" w:color="000000"/>
            </w:tcBorders>
          </w:tcPr>
          <w:p w14:paraId="554B46E5" w14:textId="77777777" w:rsidR="00AF20D0" w:rsidRDefault="00AF20D0"/>
        </w:tc>
        <w:tc>
          <w:tcPr>
            <w:tcW w:w="0" w:type="auto"/>
            <w:vMerge/>
            <w:tcBorders>
              <w:top w:val="nil"/>
              <w:left w:val="single" w:sz="4" w:space="0" w:color="000000"/>
              <w:bottom w:val="single" w:sz="4" w:space="0" w:color="000000"/>
              <w:right w:val="nil"/>
            </w:tcBorders>
          </w:tcPr>
          <w:p w14:paraId="43EB92BD" w14:textId="77777777" w:rsidR="00AF20D0" w:rsidRDefault="00AF20D0"/>
        </w:tc>
        <w:tc>
          <w:tcPr>
            <w:tcW w:w="643" w:type="dxa"/>
            <w:tcBorders>
              <w:top w:val="nil"/>
              <w:left w:val="nil"/>
              <w:bottom w:val="single" w:sz="4" w:space="0" w:color="000000"/>
              <w:right w:val="nil"/>
            </w:tcBorders>
          </w:tcPr>
          <w:p w14:paraId="3F692471" w14:textId="77777777" w:rsidR="00AF20D0" w:rsidRDefault="00235498">
            <w:pPr>
              <w:spacing w:after="103"/>
              <w:ind w:left="-17"/>
            </w:pPr>
            <w:r>
              <w:rPr>
                <w:rFonts w:ascii="Arial" w:eastAsia="Arial" w:hAnsi="Arial" w:cs="Arial"/>
                <w:sz w:val="20"/>
              </w:rPr>
              <w:t xml:space="preserve">And  </w:t>
            </w:r>
          </w:p>
          <w:p w14:paraId="3FA7DD57" w14:textId="77777777" w:rsidR="00AF20D0" w:rsidRDefault="00235498">
            <w:pPr>
              <w:ind w:left="-17"/>
              <w:jc w:val="both"/>
            </w:pPr>
            <w:r>
              <w:rPr>
                <w:rFonts w:ascii="Arial" w:eastAsia="Arial" w:hAnsi="Arial" w:cs="Arial"/>
                <w:b/>
                <w:sz w:val="20"/>
                <w:shd w:val="clear" w:color="auto" w:fill="FFFF00"/>
              </w:rPr>
              <w:t xml:space="preserve">[insert </w:t>
            </w:r>
          </w:p>
        </w:tc>
        <w:tc>
          <w:tcPr>
            <w:tcW w:w="0" w:type="auto"/>
            <w:gridSpan w:val="5"/>
            <w:vMerge/>
            <w:tcBorders>
              <w:top w:val="nil"/>
              <w:left w:val="nil"/>
              <w:bottom w:val="single" w:sz="4" w:space="0" w:color="000000"/>
              <w:right w:val="single" w:sz="4" w:space="0" w:color="000000"/>
            </w:tcBorders>
          </w:tcPr>
          <w:p w14:paraId="25E327BA" w14:textId="77777777" w:rsidR="00AF20D0" w:rsidRDefault="00AF20D0"/>
        </w:tc>
      </w:tr>
      <w:tr w:rsidR="00AF20D0" w14:paraId="183DB5A6"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0CBC8D46" w14:textId="77777777" w:rsidR="00AF20D0" w:rsidRDefault="00235498">
            <w:pPr>
              <w:ind w:left="108"/>
            </w:pPr>
            <w:r>
              <w:rPr>
                <w:rFonts w:ascii="Arial" w:eastAsia="Arial" w:hAnsi="Arial" w:cs="Arial"/>
                <w:sz w:val="20"/>
              </w:rPr>
              <w:t xml:space="preserve">Contract name: </w:t>
            </w:r>
          </w:p>
        </w:tc>
        <w:tc>
          <w:tcPr>
            <w:tcW w:w="125" w:type="dxa"/>
            <w:vMerge w:val="restart"/>
            <w:tcBorders>
              <w:top w:val="single" w:sz="4" w:space="0" w:color="000000"/>
              <w:left w:val="single" w:sz="4" w:space="0" w:color="000000"/>
              <w:bottom w:val="single" w:sz="4" w:space="0" w:color="000000"/>
              <w:right w:val="nil"/>
            </w:tcBorders>
          </w:tcPr>
          <w:p w14:paraId="38846D0E" w14:textId="77777777" w:rsidR="00AF20D0" w:rsidRDefault="00AF20D0"/>
        </w:tc>
        <w:tc>
          <w:tcPr>
            <w:tcW w:w="643" w:type="dxa"/>
            <w:tcBorders>
              <w:top w:val="single" w:sz="4" w:space="0" w:color="000000"/>
              <w:left w:val="nil"/>
              <w:bottom w:val="nil"/>
              <w:right w:val="nil"/>
            </w:tcBorders>
            <w:shd w:val="clear" w:color="auto" w:fill="FFFF00"/>
          </w:tcPr>
          <w:p w14:paraId="4B587585" w14:textId="77777777" w:rsidR="00AF20D0" w:rsidRDefault="00235498">
            <w:pPr>
              <w:ind w:left="-17"/>
              <w:jc w:val="both"/>
            </w:pPr>
            <w:r>
              <w:rPr>
                <w:rFonts w:ascii="Arial" w:eastAsia="Arial" w:hAnsi="Arial" w:cs="Arial"/>
                <w:b/>
                <w:sz w:val="20"/>
              </w:rPr>
              <w:t xml:space="preserve">[insert </w:t>
            </w:r>
          </w:p>
        </w:tc>
        <w:tc>
          <w:tcPr>
            <w:tcW w:w="5279" w:type="dxa"/>
            <w:gridSpan w:val="5"/>
            <w:vMerge w:val="restart"/>
            <w:tcBorders>
              <w:top w:val="single" w:sz="4" w:space="0" w:color="000000"/>
              <w:left w:val="nil"/>
              <w:bottom w:val="single" w:sz="4" w:space="0" w:color="000000"/>
              <w:right w:val="single" w:sz="4" w:space="0" w:color="000000"/>
            </w:tcBorders>
          </w:tcPr>
          <w:p w14:paraId="1BA15B71" w14:textId="77777777" w:rsidR="00AF20D0" w:rsidRDefault="00235498">
            <w:pPr>
              <w:ind w:left="5"/>
            </w:pPr>
            <w:r>
              <w:rPr>
                <w:rFonts w:ascii="Arial" w:eastAsia="Arial" w:hAnsi="Arial" w:cs="Arial"/>
                <w:sz w:val="20"/>
              </w:rPr>
              <w:t xml:space="preserve">name of contract to be changed] </w:t>
            </w:r>
            <w:r>
              <w:rPr>
                <w:rFonts w:ascii="Arial" w:eastAsia="Arial" w:hAnsi="Arial" w:cs="Arial"/>
                <w:b/>
                <w:sz w:val="20"/>
              </w:rPr>
              <w:t>(“the Contract”)</w:t>
            </w:r>
            <w:r>
              <w:rPr>
                <w:rFonts w:ascii="Arial" w:eastAsia="Arial" w:hAnsi="Arial" w:cs="Arial"/>
                <w:sz w:val="20"/>
              </w:rPr>
              <w:t xml:space="preserve"> </w:t>
            </w:r>
          </w:p>
        </w:tc>
      </w:tr>
      <w:tr w:rsidR="00AF20D0" w14:paraId="1B92D2D8" w14:textId="77777777">
        <w:trPr>
          <w:trHeight w:val="126"/>
        </w:trPr>
        <w:tc>
          <w:tcPr>
            <w:tcW w:w="0" w:type="auto"/>
            <w:vMerge/>
            <w:tcBorders>
              <w:top w:val="nil"/>
              <w:left w:val="single" w:sz="4" w:space="0" w:color="000000"/>
              <w:bottom w:val="single" w:sz="4" w:space="0" w:color="000000"/>
              <w:right w:val="single" w:sz="4" w:space="0" w:color="000000"/>
            </w:tcBorders>
          </w:tcPr>
          <w:p w14:paraId="126E729B" w14:textId="77777777" w:rsidR="00AF20D0" w:rsidRDefault="00AF20D0"/>
        </w:tc>
        <w:tc>
          <w:tcPr>
            <w:tcW w:w="0" w:type="auto"/>
            <w:vMerge/>
            <w:tcBorders>
              <w:top w:val="nil"/>
              <w:left w:val="single" w:sz="4" w:space="0" w:color="000000"/>
              <w:bottom w:val="single" w:sz="4" w:space="0" w:color="000000"/>
              <w:right w:val="nil"/>
            </w:tcBorders>
          </w:tcPr>
          <w:p w14:paraId="322F5ADC" w14:textId="77777777" w:rsidR="00AF20D0" w:rsidRDefault="00AF20D0"/>
        </w:tc>
        <w:tc>
          <w:tcPr>
            <w:tcW w:w="643" w:type="dxa"/>
            <w:tcBorders>
              <w:top w:val="nil"/>
              <w:left w:val="nil"/>
              <w:bottom w:val="single" w:sz="4" w:space="0" w:color="000000"/>
              <w:right w:val="nil"/>
            </w:tcBorders>
          </w:tcPr>
          <w:p w14:paraId="5DBD6663" w14:textId="77777777" w:rsidR="00AF20D0" w:rsidRDefault="00AF20D0"/>
        </w:tc>
        <w:tc>
          <w:tcPr>
            <w:tcW w:w="0" w:type="auto"/>
            <w:gridSpan w:val="5"/>
            <w:vMerge/>
            <w:tcBorders>
              <w:top w:val="nil"/>
              <w:left w:val="nil"/>
              <w:bottom w:val="single" w:sz="4" w:space="0" w:color="000000"/>
              <w:right w:val="single" w:sz="4" w:space="0" w:color="000000"/>
            </w:tcBorders>
          </w:tcPr>
          <w:p w14:paraId="460DD435" w14:textId="77777777" w:rsidR="00AF20D0" w:rsidRDefault="00AF20D0"/>
        </w:tc>
      </w:tr>
      <w:tr w:rsidR="00AF20D0" w14:paraId="32A45F8C"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6AAF56EC" w14:textId="77777777" w:rsidR="00AF20D0" w:rsidRDefault="00235498">
            <w:pPr>
              <w:ind w:left="108"/>
            </w:pPr>
            <w:r>
              <w:rPr>
                <w:rFonts w:ascii="Arial" w:eastAsia="Arial" w:hAnsi="Arial" w:cs="Arial"/>
                <w:sz w:val="20"/>
              </w:rPr>
              <w:t xml:space="preserve">Contract reference number: </w:t>
            </w:r>
          </w:p>
        </w:tc>
        <w:tc>
          <w:tcPr>
            <w:tcW w:w="125" w:type="dxa"/>
            <w:vMerge w:val="restart"/>
            <w:tcBorders>
              <w:top w:val="single" w:sz="4" w:space="0" w:color="000000"/>
              <w:left w:val="single" w:sz="4" w:space="0" w:color="000000"/>
              <w:bottom w:val="single" w:sz="4" w:space="0" w:color="000000"/>
              <w:right w:val="nil"/>
            </w:tcBorders>
          </w:tcPr>
          <w:p w14:paraId="63A68D40" w14:textId="77777777" w:rsidR="00AF20D0" w:rsidRDefault="00AF20D0"/>
        </w:tc>
        <w:tc>
          <w:tcPr>
            <w:tcW w:w="643" w:type="dxa"/>
            <w:tcBorders>
              <w:top w:val="single" w:sz="4" w:space="0" w:color="000000"/>
              <w:left w:val="nil"/>
              <w:bottom w:val="nil"/>
              <w:right w:val="nil"/>
            </w:tcBorders>
            <w:shd w:val="clear" w:color="auto" w:fill="FFFF00"/>
          </w:tcPr>
          <w:p w14:paraId="0785B136" w14:textId="77777777" w:rsidR="00AF20D0" w:rsidRDefault="00235498">
            <w:pPr>
              <w:ind w:left="-17"/>
              <w:jc w:val="both"/>
            </w:pPr>
            <w:r>
              <w:rPr>
                <w:rFonts w:ascii="Arial" w:eastAsia="Arial" w:hAnsi="Arial" w:cs="Arial"/>
                <w:b/>
                <w:sz w:val="20"/>
              </w:rPr>
              <w:t xml:space="preserve">[insert </w:t>
            </w:r>
          </w:p>
        </w:tc>
        <w:tc>
          <w:tcPr>
            <w:tcW w:w="5279" w:type="dxa"/>
            <w:gridSpan w:val="5"/>
            <w:vMerge w:val="restart"/>
            <w:tcBorders>
              <w:top w:val="single" w:sz="4" w:space="0" w:color="000000"/>
              <w:left w:val="nil"/>
              <w:bottom w:val="single" w:sz="4" w:space="0" w:color="000000"/>
              <w:right w:val="single" w:sz="4" w:space="0" w:color="000000"/>
            </w:tcBorders>
          </w:tcPr>
          <w:p w14:paraId="2EEC19BE" w14:textId="77777777" w:rsidR="00AF20D0" w:rsidRDefault="00235498">
            <w:pPr>
              <w:ind w:left="5"/>
            </w:pPr>
            <w:r>
              <w:rPr>
                <w:rFonts w:ascii="Arial" w:eastAsia="Arial" w:hAnsi="Arial" w:cs="Arial"/>
                <w:sz w:val="20"/>
              </w:rPr>
              <w:t xml:space="preserve">contract reference number] </w:t>
            </w:r>
          </w:p>
        </w:tc>
      </w:tr>
      <w:tr w:rsidR="00AF20D0" w14:paraId="4CB845DC" w14:textId="77777777">
        <w:trPr>
          <w:trHeight w:val="125"/>
        </w:trPr>
        <w:tc>
          <w:tcPr>
            <w:tcW w:w="0" w:type="auto"/>
            <w:vMerge/>
            <w:tcBorders>
              <w:top w:val="nil"/>
              <w:left w:val="single" w:sz="4" w:space="0" w:color="000000"/>
              <w:bottom w:val="single" w:sz="4" w:space="0" w:color="000000"/>
              <w:right w:val="single" w:sz="4" w:space="0" w:color="000000"/>
            </w:tcBorders>
          </w:tcPr>
          <w:p w14:paraId="66F2494F" w14:textId="77777777" w:rsidR="00AF20D0" w:rsidRDefault="00AF20D0"/>
        </w:tc>
        <w:tc>
          <w:tcPr>
            <w:tcW w:w="0" w:type="auto"/>
            <w:vMerge/>
            <w:tcBorders>
              <w:top w:val="nil"/>
              <w:left w:val="single" w:sz="4" w:space="0" w:color="000000"/>
              <w:bottom w:val="single" w:sz="4" w:space="0" w:color="000000"/>
              <w:right w:val="nil"/>
            </w:tcBorders>
          </w:tcPr>
          <w:p w14:paraId="77F35887" w14:textId="77777777" w:rsidR="00AF20D0" w:rsidRDefault="00AF20D0"/>
        </w:tc>
        <w:tc>
          <w:tcPr>
            <w:tcW w:w="643" w:type="dxa"/>
            <w:tcBorders>
              <w:top w:val="nil"/>
              <w:left w:val="nil"/>
              <w:bottom w:val="single" w:sz="4" w:space="0" w:color="000000"/>
              <w:right w:val="nil"/>
            </w:tcBorders>
          </w:tcPr>
          <w:p w14:paraId="4D982469" w14:textId="77777777" w:rsidR="00AF20D0" w:rsidRDefault="00AF20D0"/>
        </w:tc>
        <w:tc>
          <w:tcPr>
            <w:tcW w:w="0" w:type="auto"/>
            <w:gridSpan w:val="5"/>
            <w:vMerge/>
            <w:tcBorders>
              <w:top w:val="nil"/>
              <w:left w:val="nil"/>
              <w:bottom w:val="single" w:sz="4" w:space="0" w:color="000000"/>
              <w:right w:val="single" w:sz="4" w:space="0" w:color="000000"/>
            </w:tcBorders>
          </w:tcPr>
          <w:p w14:paraId="60B9A33D" w14:textId="77777777" w:rsidR="00AF20D0" w:rsidRDefault="00AF20D0"/>
        </w:tc>
      </w:tr>
      <w:tr w:rsidR="00AF20D0" w14:paraId="5440C239" w14:textId="77777777">
        <w:trPr>
          <w:trHeight w:val="362"/>
        </w:trPr>
        <w:tc>
          <w:tcPr>
            <w:tcW w:w="2938" w:type="dxa"/>
            <w:tcBorders>
              <w:top w:val="single" w:sz="4" w:space="0" w:color="000000"/>
              <w:left w:val="single" w:sz="4" w:space="0" w:color="000000"/>
              <w:bottom w:val="single" w:sz="4" w:space="0" w:color="000000"/>
              <w:right w:val="nil"/>
            </w:tcBorders>
          </w:tcPr>
          <w:p w14:paraId="545CD593" w14:textId="77777777" w:rsidR="00AF20D0" w:rsidRDefault="00AF20D0"/>
        </w:tc>
        <w:tc>
          <w:tcPr>
            <w:tcW w:w="6047" w:type="dxa"/>
            <w:gridSpan w:val="7"/>
            <w:tcBorders>
              <w:top w:val="single" w:sz="4" w:space="0" w:color="000000"/>
              <w:left w:val="nil"/>
              <w:bottom w:val="single" w:sz="4" w:space="0" w:color="000000"/>
              <w:right w:val="single" w:sz="4" w:space="0" w:color="000000"/>
            </w:tcBorders>
          </w:tcPr>
          <w:p w14:paraId="087A3B47" w14:textId="77777777" w:rsidR="00AF20D0" w:rsidRDefault="00235498">
            <w:pPr>
              <w:ind w:left="175"/>
            </w:pPr>
            <w:r>
              <w:rPr>
                <w:rFonts w:ascii="Arial" w:eastAsia="Arial" w:hAnsi="Arial" w:cs="Arial"/>
                <w:b/>
                <w:sz w:val="20"/>
              </w:rPr>
              <w:t>Details of Proposed Variation</w:t>
            </w:r>
            <w:r>
              <w:rPr>
                <w:rFonts w:ascii="Arial" w:eastAsia="Arial" w:hAnsi="Arial" w:cs="Arial"/>
                <w:sz w:val="20"/>
              </w:rPr>
              <w:t xml:space="preserve"> </w:t>
            </w:r>
          </w:p>
        </w:tc>
      </w:tr>
      <w:tr w:rsidR="00AF20D0" w14:paraId="714211EF"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5367DDB9" w14:textId="77777777" w:rsidR="00AF20D0" w:rsidRDefault="00235498">
            <w:pPr>
              <w:ind w:left="108"/>
            </w:pPr>
            <w:r>
              <w:rPr>
                <w:rFonts w:ascii="Arial" w:eastAsia="Arial" w:hAnsi="Arial" w:cs="Arial"/>
                <w:sz w:val="20"/>
              </w:rPr>
              <w:t xml:space="preserve">Variation initiated by: </w:t>
            </w:r>
          </w:p>
        </w:tc>
        <w:tc>
          <w:tcPr>
            <w:tcW w:w="125" w:type="dxa"/>
            <w:vMerge w:val="restart"/>
            <w:tcBorders>
              <w:top w:val="single" w:sz="4" w:space="0" w:color="000000"/>
              <w:left w:val="single" w:sz="4" w:space="0" w:color="000000"/>
              <w:bottom w:val="single" w:sz="4" w:space="0" w:color="000000"/>
              <w:right w:val="nil"/>
            </w:tcBorders>
          </w:tcPr>
          <w:p w14:paraId="52B1D3F4" w14:textId="77777777" w:rsidR="00AF20D0" w:rsidRDefault="00AF20D0"/>
        </w:tc>
        <w:tc>
          <w:tcPr>
            <w:tcW w:w="643" w:type="dxa"/>
            <w:tcBorders>
              <w:top w:val="single" w:sz="4" w:space="0" w:color="000000"/>
              <w:left w:val="nil"/>
              <w:bottom w:val="nil"/>
              <w:right w:val="nil"/>
            </w:tcBorders>
            <w:shd w:val="clear" w:color="auto" w:fill="FFFF00"/>
          </w:tcPr>
          <w:p w14:paraId="0B1D1801" w14:textId="77777777" w:rsidR="00AF20D0" w:rsidRDefault="00235498">
            <w:pPr>
              <w:ind w:left="-17"/>
              <w:jc w:val="both"/>
            </w:pPr>
            <w:r>
              <w:rPr>
                <w:rFonts w:ascii="Arial" w:eastAsia="Arial" w:hAnsi="Arial" w:cs="Arial"/>
                <w:b/>
                <w:sz w:val="20"/>
              </w:rPr>
              <w:t>[delete</w:t>
            </w:r>
          </w:p>
        </w:tc>
        <w:tc>
          <w:tcPr>
            <w:tcW w:w="5279" w:type="dxa"/>
            <w:gridSpan w:val="5"/>
            <w:vMerge w:val="restart"/>
            <w:tcBorders>
              <w:top w:val="single" w:sz="4" w:space="0" w:color="000000"/>
              <w:left w:val="nil"/>
              <w:bottom w:val="single" w:sz="4" w:space="0" w:color="000000"/>
              <w:right w:val="single" w:sz="4" w:space="0" w:color="000000"/>
            </w:tcBorders>
          </w:tcPr>
          <w:p w14:paraId="762E821A" w14:textId="77777777" w:rsidR="00AF20D0" w:rsidRDefault="00235498">
            <w:pPr>
              <w:ind w:left="-17"/>
            </w:pPr>
            <w:r>
              <w:rPr>
                <w:rFonts w:ascii="Arial" w:eastAsia="Arial" w:hAnsi="Arial" w:cs="Arial"/>
                <w:sz w:val="20"/>
              </w:rPr>
              <w:t xml:space="preserve"> as applicable: CCS/Buyer/Supplier] </w:t>
            </w:r>
          </w:p>
        </w:tc>
      </w:tr>
      <w:tr w:rsidR="00AF20D0" w14:paraId="31D7A602" w14:textId="77777777">
        <w:trPr>
          <w:trHeight w:val="126"/>
        </w:trPr>
        <w:tc>
          <w:tcPr>
            <w:tcW w:w="0" w:type="auto"/>
            <w:vMerge/>
            <w:tcBorders>
              <w:top w:val="nil"/>
              <w:left w:val="single" w:sz="4" w:space="0" w:color="000000"/>
              <w:bottom w:val="single" w:sz="4" w:space="0" w:color="000000"/>
              <w:right w:val="single" w:sz="4" w:space="0" w:color="000000"/>
            </w:tcBorders>
          </w:tcPr>
          <w:p w14:paraId="0EB6ECA6" w14:textId="77777777" w:rsidR="00AF20D0" w:rsidRDefault="00AF20D0"/>
        </w:tc>
        <w:tc>
          <w:tcPr>
            <w:tcW w:w="0" w:type="auto"/>
            <w:vMerge/>
            <w:tcBorders>
              <w:top w:val="nil"/>
              <w:left w:val="single" w:sz="4" w:space="0" w:color="000000"/>
              <w:bottom w:val="single" w:sz="4" w:space="0" w:color="000000"/>
              <w:right w:val="nil"/>
            </w:tcBorders>
          </w:tcPr>
          <w:p w14:paraId="1AA1424C" w14:textId="77777777" w:rsidR="00AF20D0" w:rsidRDefault="00AF20D0"/>
        </w:tc>
        <w:tc>
          <w:tcPr>
            <w:tcW w:w="643" w:type="dxa"/>
            <w:tcBorders>
              <w:top w:val="nil"/>
              <w:left w:val="nil"/>
              <w:bottom w:val="single" w:sz="4" w:space="0" w:color="000000"/>
              <w:right w:val="nil"/>
            </w:tcBorders>
          </w:tcPr>
          <w:p w14:paraId="3779149C" w14:textId="77777777" w:rsidR="00AF20D0" w:rsidRDefault="00AF20D0"/>
        </w:tc>
        <w:tc>
          <w:tcPr>
            <w:tcW w:w="0" w:type="auto"/>
            <w:gridSpan w:val="5"/>
            <w:vMerge/>
            <w:tcBorders>
              <w:top w:val="nil"/>
              <w:left w:val="nil"/>
              <w:bottom w:val="single" w:sz="4" w:space="0" w:color="000000"/>
              <w:right w:val="single" w:sz="4" w:space="0" w:color="000000"/>
            </w:tcBorders>
          </w:tcPr>
          <w:p w14:paraId="3B186496" w14:textId="77777777" w:rsidR="00AF20D0" w:rsidRDefault="00AF20D0"/>
        </w:tc>
      </w:tr>
      <w:tr w:rsidR="00AF20D0" w14:paraId="1C051D99"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39087A90" w14:textId="77777777" w:rsidR="00AF20D0" w:rsidRDefault="00235498">
            <w:pPr>
              <w:ind w:left="108"/>
            </w:pPr>
            <w:r>
              <w:rPr>
                <w:rFonts w:ascii="Arial" w:eastAsia="Arial" w:hAnsi="Arial" w:cs="Arial"/>
                <w:sz w:val="20"/>
              </w:rPr>
              <w:t xml:space="preserve">Variation number: </w:t>
            </w:r>
          </w:p>
        </w:tc>
        <w:tc>
          <w:tcPr>
            <w:tcW w:w="125" w:type="dxa"/>
            <w:vMerge w:val="restart"/>
            <w:tcBorders>
              <w:top w:val="single" w:sz="4" w:space="0" w:color="000000"/>
              <w:left w:val="single" w:sz="4" w:space="0" w:color="000000"/>
              <w:bottom w:val="single" w:sz="4" w:space="0" w:color="000000"/>
              <w:right w:val="nil"/>
            </w:tcBorders>
          </w:tcPr>
          <w:p w14:paraId="1552A601" w14:textId="77777777" w:rsidR="00AF20D0" w:rsidRDefault="00AF20D0"/>
        </w:tc>
        <w:tc>
          <w:tcPr>
            <w:tcW w:w="643" w:type="dxa"/>
            <w:tcBorders>
              <w:top w:val="single" w:sz="4" w:space="0" w:color="000000"/>
              <w:left w:val="nil"/>
              <w:bottom w:val="nil"/>
              <w:right w:val="nil"/>
            </w:tcBorders>
            <w:shd w:val="clear" w:color="auto" w:fill="FFFF00"/>
          </w:tcPr>
          <w:p w14:paraId="1EB736FA" w14:textId="77777777" w:rsidR="00AF20D0" w:rsidRDefault="00235498">
            <w:pPr>
              <w:ind w:left="-17"/>
              <w:jc w:val="both"/>
            </w:pPr>
            <w:r>
              <w:rPr>
                <w:rFonts w:ascii="Arial" w:eastAsia="Arial" w:hAnsi="Arial" w:cs="Arial"/>
                <w:b/>
                <w:sz w:val="20"/>
              </w:rPr>
              <w:t xml:space="preserve">[insert </w:t>
            </w:r>
          </w:p>
        </w:tc>
        <w:tc>
          <w:tcPr>
            <w:tcW w:w="5279" w:type="dxa"/>
            <w:gridSpan w:val="5"/>
            <w:vMerge w:val="restart"/>
            <w:tcBorders>
              <w:top w:val="single" w:sz="4" w:space="0" w:color="000000"/>
              <w:left w:val="nil"/>
              <w:bottom w:val="single" w:sz="4" w:space="0" w:color="000000"/>
              <w:right w:val="single" w:sz="4" w:space="0" w:color="000000"/>
            </w:tcBorders>
          </w:tcPr>
          <w:p w14:paraId="75C4DAA7" w14:textId="77777777" w:rsidR="00AF20D0" w:rsidRDefault="00235498">
            <w:pPr>
              <w:ind w:left="5"/>
            </w:pPr>
            <w:r>
              <w:rPr>
                <w:rFonts w:ascii="Arial" w:eastAsia="Arial" w:hAnsi="Arial" w:cs="Arial"/>
                <w:sz w:val="20"/>
              </w:rPr>
              <w:t xml:space="preserve">variation number] </w:t>
            </w:r>
          </w:p>
        </w:tc>
      </w:tr>
      <w:tr w:rsidR="00AF20D0" w14:paraId="7FC114E0" w14:textId="77777777">
        <w:trPr>
          <w:trHeight w:val="126"/>
        </w:trPr>
        <w:tc>
          <w:tcPr>
            <w:tcW w:w="0" w:type="auto"/>
            <w:vMerge/>
            <w:tcBorders>
              <w:top w:val="nil"/>
              <w:left w:val="single" w:sz="4" w:space="0" w:color="000000"/>
              <w:bottom w:val="single" w:sz="4" w:space="0" w:color="000000"/>
              <w:right w:val="single" w:sz="4" w:space="0" w:color="000000"/>
            </w:tcBorders>
          </w:tcPr>
          <w:p w14:paraId="0B4D43D6" w14:textId="77777777" w:rsidR="00AF20D0" w:rsidRDefault="00AF20D0"/>
        </w:tc>
        <w:tc>
          <w:tcPr>
            <w:tcW w:w="0" w:type="auto"/>
            <w:vMerge/>
            <w:tcBorders>
              <w:top w:val="nil"/>
              <w:left w:val="single" w:sz="4" w:space="0" w:color="000000"/>
              <w:bottom w:val="single" w:sz="4" w:space="0" w:color="000000"/>
              <w:right w:val="nil"/>
            </w:tcBorders>
          </w:tcPr>
          <w:p w14:paraId="2E3026A2" w14:textId="77777777" w:rsidR="00AF20D0" w:rsidRDefault="00AF20D0"/>
        </w:tc>
        <w:tc>
          <w:tcPr>
            <w:tcW w:w="643" w:type="dxa"/>
            <w:tcBorders>
              <w:top w:val="nil"/>
              <w:left w:val="nil"/>
              <w:bottom w:val="single" w:sz="4" w:space="0" w:color="000000"/>
              <w:right w:val="nil"/>
            </w:tcBorders>
          </w:tcPr>
          <w:p w14:paraId="0846F00B" w14:textId="77777777" w:rsidR="00AF20D0" w:rsidRDefault="00AF20D0"/>
        </w:tc>
        <w:tc>
          <w:tcPr>
            <w:tcW w:w="0" w:type="auto"/>
            <w:gridSpan w:val="5"/>
            <w:vMerge/>
            <w:tcBorders>
              <w:top w:val="nil"/>
              <w:left w:val="nil"/>
              <w:bottom w:val="single" w:sz="4" w:space="0" w:color="000000"/>
              <w:right w:val="single" w:sz="4" w:space="0" w:color="000000"/>
            </w:tcBorders>
          </w:tcPr>
          <w:p w14:paraId="24738BA6" w14:textId="77777777" w:rsidR="00AF20D0" w:rsidRDefault="00AF20D0"/>
        </w:tc>
      </w:tr>
      <w:tr w:rsidR="00AF20D0" w14:paraId="6A9D29F2"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2D4AD0B5" w14:textId="77777777" w:rsidR="00AF20D0" w:rsidRDefault="00235498">
            <w:pPr>
              <w:ind w:left="108"/>
            </w:pPr>
            <w:r>
              <w:rPr>
                <w:rFonts w:ascii="Arial" w:eastAsia="Arial" w:hAnsi="Arial" w:cs="Arial"/>
                <w:sz w:val="20"/>
              </w:rPr>
              <w:t xml:space="preserve">Date variation is raised: </w:t>
            </w:r>
          </w:p>
        </w:tc>
        <w:tc>
          <w:tcPr>
            <w:tcW w:w="125" w:type="dxa"/>
            <w:vMerge w:val="restart"/>
            <w:tcBorders>
              <w:top w:val="single" w:sz="4" w:space="0" w:color="000000"/>
              <w:left w:val="single" w:sz="4" w:space="0" w:color="000000"/>
              <w:bottom w:val="single" w:sz="4" w:space="0" w:color="000000"/>
              <w:right w:val="nil"/>
            </w:tcBorders>
          </w:tcPr>
          <w:p w14:paraId="2A3588FF" w14:textId="77777777" w:rsidR="00AF20D0" w:rsidRDefault="00AF20D0"/>
        </w:tc>
        <w:tc>
          <w:tcPr>
            <w:tcW w:w="643" w:type="dxa"/>
            <w:tcBorders>
              <w:top w:val="single" w:sz="4" w:space="0" w:color="000000"/>
              <w:left w:val="nil"/>
              <w:bottom w:val="nil"/>
              <w:right w:val="nil"/>
            </w:tcBorders>
            <w:shd w:val="clear" w:color="auto" w:fill="FFFF00"/>
          </w:tcPr>
          <w:p w14:paraId="62D55EEC" w14:textId="77777777" w:rsidR="00AF20D0" w:rsidRDefault="00235498">
            <w:pPr>
              <w:ind w:left="-17"/>
              <w:jc w:val="both"/>
            </w:pPr>
            <w:r>
              <w:rPr>
                <w:rFonts w:ascii="Arial" w:eastAsia="Arial" w:hAnsi="Arial" w:cs="Arial"/>
                <w:b/>
                <w:sz w:val="20"/>
              </w:rPr>
              <w:t xml:space="preserve">[insert </w:t>
            </w:r>
          </w:p>
        </w:tc>
        <w:tc>
          <w:tcPr>
            <w:tcW w:w="5279" w:type="dxa"/>
            <w:gridSpan w:val="5"/>
            <w:vMerge w:val="restart"/>
            <w:tcBorders>
              <w:top w:val="single" w:sz="4" w:space="0" w:color="000000"/>
              <w:left w:val="nil"/>
              <w:bottom w:val="single" w:sz="4" w:space="0" w:color="000000"/>
              <w:right w:val="single" w:sz="4" w:space="0" w:color="000000"/>
            </w:tcBorders>
          </w:tcPr>
          <w:p w14:paraId="2EA77E18" w14:textId="77777777" w:rsidR="00AF20D0" w:rsidRDefault="00235498">
            <w:pPr>
              <w:ind w:left="5"/>
            </w:pPr>
            <w:r>
              <w:rPr>
                <w:rFonts w:ascii="Arial" w:eastAsia="Arial" w:hAnsi="Arial" w:cs="Arial"/>
                <w:sz w:val="20"/>
              </w:rPr>
              <w:t xml:space="preserve">date] </w:t>
            </w:r>
          </w:p>
        </w:tc>
      </w:tr>
      <w:tr w:rsidR="00AF20D0" w14:paraId="20BF5EA3" w14:textId="77777777">
        <w:trPr>
          <w:trHeight w:val="125"/>
        </w:trPr>
        <w:tc>
          <w:tcPr>
            <w:tcW w:w="0" w:type="auto"/>
            <w:vMerge/>
            <w:tcBorders>
              <w:top w:val="nil"/>
              <w:left w:val="single" w:sz="4" w:space="0" w:color="000000"/>
              <w:bottom w:val="single" w:sz="4" w:space="0" w:color="000000"/>
              <w:right w:val="single" w:sz="4" w:space="0" w:color="000000"/>
            </w:tcBorders>
          </w:tcPr>
          <w:p w14:paraId="2A5F10D7" w14:textId="77777777" w:rsidR="00AF20D0" w:rsidRDefault="00AF20D0"/>
        </w:tc>
        <w:tc>
          <w:tcPr>
            <w:tcW w:w="0" w:type="auto"/>
            <w:vMerge/>
            <w:tcBorders>
              <w:top w:val="nil"/>
              <w:left w:val="single" w:sz="4" w:space="0" w:color="000000"/>
              <w:bottom w:val="single" w:sz="4" w:space="0" w:color="000000"/>
              <w:right w:val="nil"/>
            </w:tcBorders>
          </w:tcPr>
          <w:p w14:paraId="1C15DF79" w14:textId="77777777" w:rsidR="00AF20D0" w:rsidRDefault="00AF20D0"/>
        </w:tc>
        <w:tc>
          <w:tcPr>
            <w:tcW w:w="643" w:type="dxa"/>
            <w:tcBorders>
              <w:top w:val="nil"/>
              <w:left w:val="nil"/>
              <w:bottom w:val="single" w:sz="4" w:space="0" w:color="000000"/>
              <w:right w:val="nil"/>
            </w:tcBorders>
          </w:tcPr>
          <w:p w14:paraId="0E2AF6DB" w14:textId="77777777" w:rsidR="00AF20D0" w:rsidRDefault="00AF20D0"/>
        </w:tc>
        <w:tc>
          <w:tcPr>
            <w:tcW w:w="0" w:type="auto"/>
            <w:gridSpan w:val="5"/>
            <w:vMerge/>
            <w:tcBorders>
              <w:top w:val="nil"/>
              <w:left w:val="nil"/>
              <w:bottom w:val="single" w:sz="4" w:space="0" w:color="000000"/>
              <w:right w:val="single" w:sz="4" w:space="0" w:color="000000"/>
            </w:tcBorders>
          </w:tcPr>
          <w:p w14:paraId="214CF77E" w14:textId="77777777" w:rsidR="00AF20D0" w:rsidRDefault="00AF20D0"/>
        </w:tc>
      </w:tr>
      <w:tr w:rsidR="00AF20D0" w14:paraId="0E97F3C9" w14:textId="77777777">
        <w:trPr>
          <w:trHeight w:val="361"/>
        </w:trPr>
        <w:tc>
          <w:tcPr>
            <w:tcW w:w="2938" w:type="dxa"/>
            <w:tcBorders>
              <w:top w:val="single" w:sz="4" w:space="0" w:color="000000"/>
              <w:left w:val="single" w:sz="4" w:space="0" w:color="000000"/>
              <w:bottom w:val="single" w:sz="4" w:space="0" w:color="000000"/>
              <w:right w:val="single" w:sz="4" w:space="0" w:color="000000"/>
            </w:tcBorders>
          </w:tcPr>
          <w:p w14:paraId="689E6017" w14:textId="77777777" w:rsidR="00AF20D0" w:rsidRDefault="00235498">
            <w:pPr>
              <w:ind w:left="108"/>
            </w:pPr>
            <w:r>
              <w:rPr>
                <w:rFonts w:ascii="Arial" w:eastAsia="Arial" w:hAnsi="Arial" w:cs="Arial"/>
                <w:sz w:val="20"/>
              </w:rPr>
              <w:t xml:space="preserve">Proposed variation </w:t>
            </w:r>
          </w:p>
        </w:tc>
        <w:tc>
          <w:tcPr>
            <w:tcW w:w="6047" w:type="dxa"/>
            <w:gridSpan w:val="7"/>
            <w:tcBorders>
              <w:top w:val="single" w:sz="4" w:space="0" w:color="000000"/>
              <w:left w:val="single" w:sz="4" w:space="0" w:color="000000"/>
              <w:bottom w:val="single" w:sz="4" w:space="0" w:color="000000"/>
              <w:right w:val="single" w:sz="4" w:space="0" w:color="000000"/>
            </w:tcBorders>
          </w:tcPr>
          <w:p w14:paraId="1ED93A22" w14:textId="77777777" w:rsidR="00AF20D0" w:rsidRDefault="00235498">
            <w:pPr>
              <w:ind w:left="108"/>
            </w:pPr>
            <w:r>
              <w:rPr>
                <w:rFonts w:ascii="Arial" w:eastAsia="Arial" w:hAnsi="Arial" w:cs="Arial"/>
                <w:sz w:val="20"/>
              </w:rPr>
              <w:t xml:space="preserve"> </w:t>
            </w:r>
          </w:p>
        </w:tc>
      </w:tr>
      <w:tr w:rsidR="00AF20D0" w14:paraId="3A8B69A4"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767019CB" w14:textId="77777777" w:rsidR="00AF20D0" w:rsidRDefault="00235498">
            <w:pPr>
              <w:ind w:left="108"/>
            </w:pPr>
            <w:r>
              <w:rPr>
                <w:rFonts w:ascii="Arial" w:eastAsia="Arial" w:hAnsi="Arial" w:cs="Arial"/>
                <w:sz w:val="20"/>
              </w:rPr>
              <w:t xml:space="preserve">Reason for the variation: </w:t>
            </w:r>
          </w:p>
        </w:tc>
        <w:tc>
          <w:tcPr>
            <w:tcW w:w="125" w:type="dxa"/>
            <w:vMerge w:val="restart"/>
            <w:tcBorders>
              <w:top w:val="single" w:sz="4" w:space="0" w:color="000000"/>
              <w:left w:val="single" w:sz="4" w:space="0" w:color="000000"/>
              <w:bottom w:val="single" w:sz="4" w:space="0" w:color="000000"/>
              <w:right w:val="nil"/>
            </w:tcBorders>
          </w:tcPr>
          <w:p w14:paraId="459A6E4B" w14:textId="77777777" w:rsidR="00AF20D0" w:rsidRDefault="00AF20D0"/>
        </w:tc>
        <w:tc>
          <w:tcPr>
            <w:tcW w:w="643" w:type="dxa"/>
            <w:tcBorders>
              <w:top w:val="single" w:sz="4" w:space="0" w:color="000000"/>
              <w:left w:val="nil"/>
              <w:bottom w:val="nil"/>
              <w:right w:val="nil"/>
            </w:tcBorders>
            <w:shd w:val="clear" w:color="auto" w:fill="FFFF00"/>
          </w:tcPr>
          <w:p w14:paraId="5085FC4D" w14:textId="77777777" w:rsidR="00AF20D0" w:rsidRDefault="00235498">
            <w:pPr>
              <w:ind w:left="-17"/>
              <w:jc w:val="both"/>
            </w:pPr>
            <w:r>
              <w:rPr>
                <w:rFonts w:ascii="Arial" w:eastAsia="Arial" w:hAnsi="Arial" w:cs="Arial"/>
                <w:b/>
                <w:sz w:val="20"/>
              </w:rPr>
              <w:t xml:space="preserve">[insert </w:t>
            </w:r>
          </w:p>
        </w:tc>
        <w:tc>
          <w:tcPr>
            <w:tcW w:w="5279" w:type="dxa"/>
            <w:gridSpan w:val="5"/>
            <w:vMerge w:val="restart"/>
            <w:tcBorders>
              <w:top w:val="single" w:sz="4" w:space="0" w:color="000000"/>
              <w:left w:val="nil"/>
              <w:bottom w:val="single" w:sz="4" w:space="0" w:color="000000"/>
              <w:right w:val="single" w:sz="4" w:space="0" w:color="000000"/>
            </w:tcBorders>
          </w:tcPr>
          <w:p w14:paraId="3F2CF3A2" w14:textId="77777777" w:rsidR="00AF20D0" w:rsidRDefault="00235498">
            <w:pPr>
              <w:ind w:left="5"/>
            </w:pPr>
            <w:r>
              <w:rPr>
                <w:rFonts w:ascii="Arial" w:eastAsia="Arial" w:hAnsi="Arial" w:cs="Arial"/>
                <w:sz w:val="20"/>
              </w:rPr>
              <w:t xml:space="preserve">reason] </w:t>
            </w:r>
          </w:p>
        </w:tc>
      </w:tr>
      <w:tr w:rsidR="00AF20D0" w14:paraId="3641BB83" w14:textId="77777777">
        <w:trPr>
          <w:trHeight w:val="126"/>
        </w:trPr>
        <w:tc>
          <w:tcPr>
            <w:tcW w:w="0" w:type="auto"/>
            <w:vMerge/>
            <w:tcBorders>
              <w:top w:val="nil"/>
              <w:left w:val="single" w:sz="4" w:space="0" w:color="000000"/>
              <w:bottom w:val="single" w:sz="4" w:space="0" w:color="000000"/>
              <w:right w:val="single" w:sz="4" w:space="0" w:color="000000"/>
            </w:tcBorders>
          </w:tcPr>
          <w:p w14:paraId="11607F9D" w14:textId="77777777" w:rsidR="00AF20D0" w:rsidRDefault="00AF20D0"/>
        </w:tc>
        <w:tc>
          <w:tcPr>
            <w:tcW w:w="0" w:type="auto"/>
            <w:vMerge/>
            <w:tcBorders>
              <w:top w:val="nil"/>
              <w:left w:val="single" w:sz="4" w:space="0" w:color="000000"/>
              <w:bottom w:val="single" w:sz="4" w:space="0" w:color="000000"/>
              <w:right w:val="nil"/>
            </w:tcBorders>
          </w:tcPr>
          <w:p w14:paraId="3E0C6501" w14:textId="77777777" w:rsidR="00AF20D0" w:rsidRDefault="00AF20D0"/>
        </w:tc>
        <w:tc>
          <w:tcPr>
            <w:tcW w:w="643" w:type="dxa"/>
            <w:tcBorders>
              <w:top w:val="nil"/>
              <w:left w:val="nil"/>
              <w:bottom w:val="single" w:sz="4" w:space="0" w:color="000000"/>
              <w:right w:val="nil"/>
            </w:tcBorders>
          </w:tcPr>
          <w:p w14:paraId="7C8BAF53" w14:textId="77777777" w:rsidR="00AF20D0" w:rsidRDefault="00AF20D0"/>
        </w:tc>
        <w:tc>
          <w:tcPr>
            <w:tcW w:w="0" w:type="auto"/>
            <w:gridSpan w:val="5"/>
            <w:vMerge/>
            <w:tcBorders>
              <w:top w:val="nil"/>
              <w:left w:val="nil"/>
              <w:bottom w:val="single" w:sz="4" w:space="0" w:color="000000"/>
              <w:right w:val="single" w:sz="4" w:space="0" w:color="000000"/>
            </w:tcBorders>
          </w:tcPr>
          <w:p w14:paraId="15D20CCC" w14:textId="77777777" w:rsidR="00AF20D0" w:rsidRDefault="00AF20D0"/>
        </w:tc>
      </w:tr>
      <w:tr w:rsidR="00AF20D0" w14:paraId="0EF8E23F"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12C35C6C" w14:textId="77777777" w:rsidR="00AF20D0" w:rsidRDefault="00235498">
            <w:pPr>
              <w:ind w:left="108"/>
              <w:jc w:val="both"/>
            </w:pPr>
            <w:r>
              <w:rPr>
                <w:rFonts w:ascii="Arial" w:eastAsia="Arial" w:hAnsi="Arial" w:cs="Arial"/>
                <w:sz w:val="20"/>
              </w:rPr>
              <w:t xml:space="preserve">An Impact Assessment shall be provided within: </w:t>
            </w:r>
          </w:p>
        </w:tc>
        <w:tc>
          <w:tcPr>
            <w:tcW w:w="125" w:type="dxa"/>
            <w:vMerge w:val="restart"/>
            <w:tcBorders>
              <w:top w:val="single" w:sz="4" w:space="0" w:color="000000"/>
              <w:left w:val="single" w:sz="4" w:space="0" w:color="000000"/>
              <w:bottom w:val="single" w:sz="4" w:space="0" w:color="000000"/>
              <w:right w:val="nil"/>
            </w:tcBorders>
          </w:tcPr>
          <w:p w14:paraId="6BBD47D0" w14:textId="77777777" w:rsidR="00AF20D0" w:rsidRDefault="00AF20D0"/>
        </w:tc>
        <w:tc>
          <w:tcPr>
            <w:tcW w:w="643" w:type="dxa"/>
            <w:tcBorders>
              <w:top w:val="single" w:sz="4" w:space="0" w:color="000000"/>
              <w:left w:val="nil"/>
              <w:bottom w:val="nil"/>
              <w:right w:val="nil"/>
            </w:tcBorders>
            <w:shd w:val="clear" w:color="auto" w:fill="FFFF00"/>
          </w:tcPr>
          <w:p w14:paraId="5778F9B0" w14:textId="77777777" w:rsidR="00AF20D0" w:rsidRDefault="00235498">
            <w:pPr>
              <w:ind w:left="-17"/>
              <w:jc w:val="both"/>
            </w:pPr>
            <w:r>
              <w:rPr>
                <w:rFonts w:ascii="Arial" w:eastAsia="Arial" w:hAnsi="Arial" w:cs="Arial"/>
                <w:b/>
                <w:sz w:val="20"/>
              </w:rPr>
              <w:t xml:space="preserve">[insert </w:t>
            </w:r>
          </w:p>
        </w:tc>
        <w:tc>
          <w:tcPr>
            <w:tcW w:w="5279" w:type="dxa"/>
            <w:gridSpan w:val="5"/>
            <w:vMerge w:val="restart"/>
            <w:tcBorders>
              <w:top w:val="single" w:sz="4" w:space="0" w:color="000000"/>
              <w:left w:val="nil"/>
              <w:bottom w:val="single" w:sz="4" w:space="0" w:color="000000"/>
              <w:right w:val="single" w:sz="4" w:space="0" w:color="000000"/>
            </w:tcBorders>
          </w:tcPr>
          <w:p w14:paraId="570FA9FB" w14:textId="77777777" w:rsidR="00AF20D0" w:rsidRDefault="00235498">
            <w:pPr>
              <w:ind w:left="5"/>
            </w:pPr>
            <w:r>
              <w:rPr>
                <w:rFonts w:ascii="Arial" w:eastAsia="Arial" w:hAnsi="Arial" w:cs="Arial"/>
                <w:sz w:val="20"/>
              </w:rPr>
              <w:t xml:space="preserve">number] days </w:t>
            </w:r>
          </w:p>
        </w:tc>
      </w:tr>
      <w:tr w:rsidR="00AF20D0" w14:paraId="068FBFCC" w14:textId="77777777">
        <w:trPr>
          <w:trHeight w:val="492"/>
        </w:trPr>
        <w:tc>
          <w:tcPr>
            <w:tcW w:w="0" w:type="auto"/>
            <w:vMerge/>
            <w:tcBorders>
              <w:top w:val="nil"/>
              <w:left w:val="single" w:sz="4" w:space="0" w:color="000000"/>
              <w:bottom w:val="single" w:sz="4" w:space="0" w:color="000000"/>
              <w:right w:val="single" w:sz="4" w:space="0" w:color="000000"/>
            </w:tcBorders>
          </w:tcPr>
          <w:p w14:paraId="7D0C391D" w14:textId="77777777" w:rsidR="00AF20D0" w:rsidRDefault="00AF20D0"/>
        </w:tc>
        <w:tc>
          <w:tcPr>
            <w:tcW w:w="0" w:type="auto"/>
            <w:vMerge/>
            <w:tcBorders>
              <w:top w:val="nil"/>
              <w:left w:val="single" w:sz="4" w:space="0" w:color="000000"/>
              <w:bottom w:val="single" w:sz="4" w:space="0" w:color="000000"/>
              <w:right w:val="nil"/>
            </w:tcBorders>
          </w:tcPr>
          <w:p w14:paraId="58F81082" w14:textId="77777777" w:rsidR="00AF20D0" w:rsidRDefault="00AF20D0"/>
        </w:tc>
        <w:tc>
          <w:tcPr>
            <w:tcW w:w="643" w:type="dxa"/>
            <w:tcBorders>
              <w:top w:val="nil"/>
              <w:left w:val="nil"/>
              <w:bottom w:val="single" w:sz="4" w:space="0" w:color="000000"/>
              <w:right w:val="nil"/>
            </w:tcBorders>
          </w:tcPr>
          <w:p w14:paraId="3F9E388C" w14:textId="77777777" w:rsidR="00AF20D0" w:rsidRDefault="00AF20D0"/>
        </w:tc>
        <w:tc>
          <w:tcPr>
            <w:tcW w:w="0" w:type="auto"/>
            <w:gridSpan w:val="5"/>
            <w:vMerge/>
            <w:tcBorders>
              <w:top w:val="nil"/>
              <w:left w:val="nil"/>
              <w:bottom w:val="single" w:sz="4" w:space="0" w:color="000000"/>
              <w:right w:val="single" w:sz="4" w:space="0" w:color="000000"/>
            </w:tcBorders>
          </w:tcPr>
          <w:p w14:paraId="33EC2D39" w14:textId="77777777" w:rsidR="00AF20D0" w:rsidRDefault="00AF20D0"/>
        </w:tc>
      </w:tr>
      <w:tr w:rsidR="00AF20D0" w14:paraId="7066B56A" w14:textId="77777777">
        <w:trPr>
          <w:trHeight w:val="361"/>
        </w:trPr>
        <w:tc>
          <w:tcPr>
            <w:tcW w:w="2938" w:type="dxa"/>
            <w:tcBorders>
              <w:top w:val="single" w:sz="4" w:space="0" w:color="000000"/>
              <w:left w:val="single" w:sz="4" w:space="0" w:color="000000"/>
              <w:bottom w:val="single" w:sz="4" w:space="0" w:color="000000"/>
              <w:right w:val="nil"/>
            </w:tcBorders>
          </w:tcPr>
          <w:p w14:paraId="53BDB1A7" w14:textId="77777777" w:rsidR="00AF20D0" w:rsidRDefault="00AF20D0"/>
        </w:tc>
        <w:tc>
          <w:tcPr>
            <w:tcW w:w="6047" w:type="dxa"/>
            <w:gridSpan w:val="7"/>
            <w:tcBorders>
              <w:top w:val="single" w:sz="4" w:space="0" w:color="000000"/>
              <w:left w:val="nil"/>
              <w:bottom w:val="single" w:sz="4" w:space="0" w:color="000000"/>
              <w:right w:val="single" w:sz="4" w:space="0" w:color="000000"/>
            </w:tcBorders>
          </w:tcPr>
          <w:p w14:paraId="2F552484" w14:textId="77777777" w:rsidR="00AF20D0" w:rsidRDefault="00235498">
            <w:pPr>
              <w:ind w:left="653"/>
            </w:pPr>
            <w:r>
              <w:rPr>
                <w:rFonts w:ascii="Arial" w:eastAsia="Arial" w:hAnsi="Arial" w:cs="Arial"/>
                <w:b/>
                <w:sz w:val="20"/>
              </w:rPr>
              <w:t>Impact of Variation</w:t>
            </w:r>
            <w:r>
              <w:rPr>
                <w:rFonts w:ascii="Arial" w:eastAsia="Arial" w:hAnsi="Arial" w:cs="Arial"/>
                <w:sz w:val="20"/>
              </w:rPr>
              <w:t xml:space="preserve"> </w:t>
            </w:r>
          </w:p>
        </w:tc>
      </w:tr>
      <w:tr w:rsidR="00AF20D0" w14:paraId="0E3A579D"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2F4A9F11" w14:textId="77777777" w:rsidR="00AF20D0" w:rsidRDefault="00235498">
            <w:pPr>
              <w:ind w:left="108"/>
            </w:pPr>
            <w:r>
              <w:rPr>
                <w:rFonts w:ascii="Arial" w:eastAsia="Arial" w:hAnsi="Arial" w:cs="Arial"/>
                <w:sz w:val="20"/>
              </w:rPr>
              <w:t xml:space="preserve">Likely impact of the proposed variation: </w:t>
            </w:r>
          </w:p>
        </w:tc>
        <w:tc>
          <w:tcPr>
            <w:tcW w:w="125" w:type="dxa"/>
            <w:vMerge w:val="restart"/>
            <w:tcBorders>
              <w:top w:val="single" w:sz="4" w:space="0" w:color="000000"/>
              <w:left w:val="single" w:sz="4" w:space="0" w:color="000000"/>
              <w:bottom w:val="single" w:sz="4" w:space="0" w:color="000000"/>
              <w:right w:val="nil"/>
            </w:tcBorders>
          </w:tcPr>
          <w:p w14:paraId="5CC516E1" w14:textId="77777777" w:rsidR="00AF20D0" w:rsidRDefault="00AF20D0"/>
        </w:tc>
        <w:tc>
          <w:tcPr>
            <w:tcW w:w="1750" w:type="dxa"/>
            <w:gridSpan w:val="2"/>
            <w:tcBorders>
              <w:top w:val="single" w:sz="4" w:space="0" w:color="000000"/>
              <w:left w:val="nil"/>
              <w:bottom w:val="nil"/>
              <w:right w:val="nil"/>
            </w:tcBorders>
            <w:shd w:val="clear" w:color="auto" w:fill="FFFF00"/>
          </w:tcPr>
          <w:p w14:paraId="100BAF6D" w14:textId="77777777" w:rsidR="00AF20D0" w:rsidRDefault="00235498">
            <w:pPr>
              <w:ind w:left="-17"/>
              <w:jc w:val="both"/>
            </w:pPr>
            <w:r>
              <w:rPr>
                <w:rFonts w:ascii="Arial" w:eastAsia="Arial" w:hAnsi="Arial" w:cs="Arial"/>
                <w:b/>
                <w:sz w:val="20"/>
              </w:rPr>
              <w:t xml:space="preserve">[Supplier to insert </w:t>
            </w:r>
          </w:p>
        </w:tc>
        <w:tc>
          <w:tcPr>
            <w:tcW w:w="4172" w:type="dxa"/>
            <w:gridSpan w:val="4"/>
            <w:vMerge w:val="restart"/>
            <w:tcBorders>
              <w:top w:val="single" w:sz="4" w:space="0" w:color="000000"/>
              <w:left w:val="nil"/>
              <w:bottom w:val="single" w:sz="4" w:space="0" w:color="000000"/>
              <w:right w:val="single" w:sz="4" w:space="0" w:color="000000"/>
            </w:tcBorders>
          </w:tcPr>
          <w:p w14:paraId="2B559B7A" w14:textId="77777777" w:rsidR="00AF20D0" w:rsidRDefault="00235498">
            <w:r>
              <w:rPr>
                <w:rFonts w:ascii="Arial" w:eastAsia="Arial" w:hAnsi="Arial" w:cs="Arial"/>
                <w:sz w:val="20"/>
              </w:rPr>
              <w:t xml:space="preserve">assessment of impact]  </w:t>
            </w:r>
          </w:p>
        </w:tc>
      </w:tr>
      <w:tr w:rsidR="00AF20D0" w14:paraId="573A94BC" w14:textId="77777777">
        <w:trPr>
          <w:trHeight w:val="356"/>
        </w:trPr>
        <w:tc>
          <w:tcPr>
            <w:tcW w:w="0" w:type="auto"/>
            <w:vMerge/>
            <w:tcBorders>
              <w:top w:val="nil"/>
              <w:left w:val="single" w:sz="4" w:space="0" w:color="000000"/>
              <w:bottom w:val="single" w:sz="4" w:space="0" w:color="000000"/>
              <w:right w:val="single" w:sz="4" w:space="0" w:color="000000"/>
            </w:tcBorders>
          </w:tcPr>
          <w:p w14:paraId="6F3FCFAA" w14:textId="77777777" w:rsidR="00AF20D0" w:rsidRDefault="00AF20D0"/>
        </w:tc>
        <w:tc>
          <w:tcPr>
            <w:tcW w:w="0" w:type="auto"/>
            <w:vMerge/>
            <w:tcBorders>
              <w:top w:val="nil"/>
              <w:left w:val="single" w:sz="4" w:space="0" w:color="000000"/>
              <w:bottom w:val="single" w:sz="4" w:space="0" w:color="000000"/>
              <w:right w:val="nil"/>
            </w:tcBorders>
          </w:tcPr>
          <w:p w14:paraId="7E0E9E58" w14:textId="77777777" w:rsidR="00AF20D0" w:rsidRDefault="00AF20D0"/>
        </w:tc>
        <w:tc>
          <w:tcPr>
            <w:tcW w:w="1750" w:type="dxa"/>
            <w:gridSpan w:val="2"/>
            <w:tcBorders>
              <w:top w:val="nil"/>
              <w:left w:val="nil"/>
              <w:bottom w:val="single" w:sz="4" w:space="0" w:color="000000"/>
              <w:right w:val="nil"/>
            </w:tcBorders>
          </w:tcPr>
          <w:p w14:paraId="11DDA443" w14:textId="77777777" w:rsidR="00AF20D0" w:rsidRDefault="00AF20D0"/>
        </w:tc>
        <w:tc>
          <w:tcPr>
            <w:tcW w:w="0" w:type="auto"/>
            <w:gridSpan w:val="4"/>
            <w:vMerge/>
            <w:tcBorders>
              <w:top w:val="nil"/>
              <w:left w:val="nil"/>
              <w:bottom w:val="single" w:sz="4" w:space="0" w:color="000000"/>
              <w:right w:val="single" w:sz="4" w:space="0" w:color="000000"/>
            </w:tcBorders>
          </w:tcPr>
          <w:p w14:paraId="7EF34F6A" w14:textId="77777777" w:rsidR="00AF20D0" w:rsidRDefault="00AF20D0"/>
        </w:tc>
      </w:tr>
      <w:tr w:rsidR="00AF20D0" w14:paraId="6DF71973" w14:textId="77777777">
        <w:trPr>
          <w:trHeight w:val="478"/>
        </w:trPr>
        <w:tc>
          <w:tcPr>
            <w:tcW w:w="2938" w:type="dxa"/>
            <w:tcBorders>
              <w:top w:val="single" w:sz="4" w:space="0" w:color="000000"/>
              <w:left w:val="single" w:sz="4" w:space="0" w:color="000000"/>
              <w:bottom w:val="single" w:sz="4" w:space="0" w:color="000000"/>
              <w:right w:val="nil"/>
            </w:tcBorders>
          </w:tcPr>
          <w:p w14:paraId="7D68DA9E" w14:textId="77777777" w:rsidR="00AF20D0" w:rsidRDefault="00AF20D0"/>
        </w:tc>
        <w:tc>
          <w:tcPr>
            <w:tcW w:w="6047" w:type="dxa"/>
            <w:gridSpan w:val="7"/>
            <w:tcBorders>
              <w:top w:val="single" w:sz="4" w:space="0" w:color="000000"/>
              <w:left w:val="nil"/>
              <w:bottom w:val="single" w:sz="4" w:space="0" w:color="000000"/>
              <w:right w:val="single" w:sz="4" w:space="0" w:color="000000"/>
            </w:tcBorders>
          </w:tcPr>
          <w:p w14:paraId="3A97D5F0" w14:textId="77777777" w:rsidR="00AF20D0" w:rsidRDefault="00235498">
            <w:pPr>
              <w:ind w:left="542"/>
            </w:pPr>
            <w:r>
              <w:rPr>
                <w:rFonts w:ascii="Arial" w:eastAsia="Arial" w:hAnsi="Arial" w:cs="Arial"/>
                <w:b/>
                <w:sz w:val="20"/>
              </w:rPr>
              <w:t>Outcome of Variation</w:t>
            </w:r>
            <w:r>
              <w:rPr>
                <w:rFonts w:ascii="Arial" w:eastAsia="Arial" w:hAnsi="Arial" w:cs="Arial"/>
                <w:sz w:val="20"/>
              </w:rPr>
              <w:t xml:space="preserve"> </w:t>
            </w:r>
          </w:p>
        </w:tc>
      </w:tr>
      <w:tr w:rsidR="00AF20D0" w14:paraId="271DDA2A" w14:textId="77777777">
        <w:trPr>
          <w:trHeight w:val="956"/>
        </w:trPr>
        <w:tc>
          <w:tcPr>
            <w:tcW w:w="2938" w:type="dxa"/>
            <w:tcBorders>
              <w:top w:val="single" w:sz="4" w:space="0" w:color="000000"/>
              <w:left w:val="single" w:sz="4" w:space="0" w:color="000000"/>
              <w:bottom w:val="single" w:sz="4" w:space="0" w:color="000000"/>
              <w:right w:val="single" w:sz="4" w:space="0" w:color="000000"/>
            </w:tcBorders>
          </w:tcPr>
          <w:p w14:paraId="3B9832A2" w14:textId="77777777" w:rsidR="00AF20D0" w:rsidRDefault="00235498">
            <w:pPr>
              <w:ind w:left="108"/>
            </w:pPr>
            <w:r>
              <w:rPr>
                <w:rFonts w:ascii="Arial" w:eastAsia="Arial" w:hAnsi="Arial" w:cs="Arial"/>
                <w:sz w:val="20"/>
              </w:rPr>
              <w:t xml:space="preserve">Contract variation: </w:t>
            </w:r>
          </w:p>
        </w:tc>
        <w:tc>
          <w:tcPr>
            <w:tcW w:w="6047" w:type="dxa"/>
            <w:gridSpan w:val="7"/>
            <w:tcBorders>
              <w:top w:val="single" w:sz="4" w:space="0" w:color="000000"/>
              <w:left w:val="single" w:sz="4" w:space="0" w:color="000000"/>
              <w:bottom w:val="single" w:sz="4" w:space="0" w:color="000000"/>
              <w:right w:val="single" w:sz="4" w:space="0" w:color="000000"/>
            </w:tcBorders>
          </w:tcPr>
          <w:p w14:paraId="58DB5362" w14:textId="77777777" w:rsidR="00AF20D0" w:rsidRDefault="00235498">
            <w:pPr>
              <w:spacing w:after="116"/>
              <w:ind w:left="108"/>
            </w:pPr>
            <w:r>
              <w:rPr>
                <w:rFonts w:ascii="Arial" w:eastAsia="Arial" w:hAnsi="Arial" w:cs="Arial"/>
                <w:sz w:val="20"/>
              </w:rPr>
              <w:t xml:space="preserve">This Contract detailed above is varied as follows: </w:t>
            </w:r>
          </w:p>
          <w:p w14:paraId="711AAAF8" w14:textId="77777777" w:rsidR="00AF20D0" w:rsidRDefault="00235498">
            <w:pPr>
              <w:ind w:left="828" w:hanging="360"/>
              <w:jc w:val="both"/>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b/>
                <w:sz w:val="20"/>
                <w:shd w:val="clear" w:color="auto" w:fill="FFFF00"/>
              </w:rPr>
              <w:t xml:space="preserve">[CCS/Buyer to insert </w:t>
            </w:r>
            <w:r>
              <w:rPr>
                <w:rFonts w:ascii="Arial" w:eastAsia="Arial" w:hAnsi="Arial" w:cs="Arial"/>
                <w:sz w:val="20"/>
              </w:rPr>
              <w:t xml:space="preserve">original Clauses or Paragraphs to be varied and the changed clause] </w:t>
            </w:r>
          </w:p>
        </w:tc>
      </w:tr>
      <w:tr w:rsidR="00AF20D0" w14:paraId="10017933" w14:textId="77777777">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14:paraId="3F4750A7" w14:textId="77777777" w:rsidR="00AF20D0" w:rsidRDefault="00235498">
            <w:pPr>
              <w:ind w:left="108"/>
            </w:pPr>
            <w:r>
              <w:rPr>
                <w:rFonts w:ascii="Arial" w:eastAsia="Arial" w:hAnsi="Arial" w:cs="Arial"/>
                <w:sz w:val="20"/>
              </w:rPr>
              <w:t xml:space="preserve">Financial variation: </w:t>
            </w:r>
          </w:p>
        </w:tc>
        <w:tc>
          <w:tcPr>
            <w:tcW w:w="3022" w:type="dxa"/>
            <w:gridSpan w:val="4"/>
            <w:vMerge w:val="restart"/>
            <w:tcBorders>
              <w:top w:val="single" w:sz="4" w:space="0" w:color="000000"/>
              <w:left w:val="single" w:sz="4" w:space="0" w:color="000000"/>
              <w:bottom w:val="single" w:sz="4" w:space="0" w:color="000000"/>
              <w:right w:val="single" w:sz="4" w:space="0" w:color="000000"/>
            </w:tcBorders>
          </w:tcPr>
          <w:p w14:paraId="2DEDF6E1" w14:textId="77777777" w:rsidR="00AF20D0" w:rsidRDefault="00235498">
            <w:pPr>
              <w:ind w:left="108"/>
            </w:pPr>
            <w:r>
              <w:rPr>
                <w:rFonts w:ascii="Arial" w:eastAsia="Arial" w:hAnsi="Arial" w:cs="Arial"/>
                <w:sz w:val="20"/>
              </w:rPr>
              <w:t xml:space="preserve">Original Contract Value: </w:t>
            </w:r>
          </w:p>
        </w:tc>
        <w:tc>
          <w:tcPr>
            <w:tcW w:w="274" w:type="dxa"/>
            <w:vMerge w:val="restart"/>
            <w:tcBorders>
              <w:top w:val="single" w:sz="4" w:space="0" w:color="000000"/>
              <w:left w:val="single" w:sz="4" w:space="0" w:color="000000"/>
              <w:bottom w:val="single" w:sz="4" w:space="0" w:color="000000"/>
              <w:right w:val="nil"/>
            </w:tcBorders>
          </w:tcPr>
          <w:p w14:paraId="1D24D1E8" w14:textId="77777777" w:rsidR="00AF20D0" w:rsidRDefault="00235498">
            <w:pPr>
              <w:ind w:left="108"/>
            </w:pPr>
            <w:r>
              <w:rPr>
                <w:rFonts w:ascii="Arial" w:eastAsia="Arial" w:hAnsi="Arial" w:cs="Arial"/>
                <w:sz w:val="20"/>
              </w:rPr>
              <w:t xml:space="preserve">£ </w:t>
            </w:r>
          </w:p>
        </w:tc>
        <w:tc>
          <w:tcPr>
            <w:tcW w:w="667" w:type="dxa"/>
            <w:tcBorders>
              <w:top w:val="single" w:sz="4" w:space="0" w:color="000000"/>
              <w:left w:val="nil"/>
              <w:bottom w:val="nil"/>
              <w:right w:val="nil"/>
            </w:tcBorders>
            <w:shd w:val="clear" w:color="auto" w:fill="FFFF00"/>
          </w:tcPr>
          <w:p w14:paraId="289585A7" w14:textId="77777777" w:rsidR="00AF20D0" w:rsidRDefault="00235498">
            <w:pPr>
              <w:jc w:val="both"/>
            </w:pPr>
            <w:r>
              <w:rPr>
                <w:rFonts w:ascii="Arial" w:eastAsia="Arial" w:hAnsi="Arial" w:cs="Arial"/>
                <w:b/>
                <w:sz w:val="20"/>
              </w:rPr>
              <w:t xml:space="preserve">[insert </w:t>
            </w:r>
          </w:p>
        </w:tc>
        <w:tc>
          <w:tcPr>
            <w:tcW w:w="2084" w:type="dxa"/>
            <w:vMerge w:val="restart"/>
            <w:tcBorders>
              <w:top w:val="single" w:sz="4" w:space="0" w:color="000000"/>
              <w:left w:val="nil"/>
              <w:bottom w:val="single" w:sz="4" w:space="0" w:color="000000"/>
              <w:right w:val="single" w:sz="4" w:space="0" w:color="000000"/>
            </w:tcBorders>
          </w:tcPr>
          <w:p w14:paraId="0B351F61" w14:textId="77777777" w:rsidR="00AF20D0" w:rsidRDefault="00235498">
            <w:r>
              <w:rPr>
                <w:rFonts w:ascii="Arial" w:eastAsia="Arial" w:hAnsi="Arial" w:cs="Arial"/>
                <w:sz w:val="20"/>
              </w:rPr>
              <w:t xml:space="preserve">amount] </w:t>
            </w:r>
          </w:p>
        </w:tc>
      </w:tr>
      <w:tr w:rsidR="00AF20D0" w14:paraId="4DC2E3AE" w14:textId="77777777">
        <w:trPr>
          <w:trHeight w:val="126"/>
        </w:trPr>
        <w:tc>
          <w:tcPr>
            <w:tcW w:w="0" w:type="auto"/>
            <w:vMerge/>
            <w:tcBorders>
              <w:top w:val="nil"/>
              <w:left w:val="single" w:sz="4" w:space="0" w:color="000000"/>
              <w:bottom w:val="nil"/>
              <w:right w:val="single" w:sz="4" w:space="0" w:color="000000"/>
            </w:tcBorders>
          </w:tcPr>
          <w:p w14:paraId="23934C68" w14:textId="77777777" w:rsidR="00AF20D0" w:rsidRDefault="00AF20D0"/>
        </w:tc>
        <w:tc>
          <w:tcPr>
            <w:tcW w:w="0" w:type="auto"/>
            <w:gridSpan w:val="4"/>
            <w:vMerge/>
            <w:tcBorders>
              <w:top w:val="nil"/>
              <w:left w:val="single" w:sz="4" w:space="0" w:color="000000"/>
              <w:bottom w:val="single" w:sz="4" w:space="0" w:color="000000"/>
              <w:right w:val="single" w:sz="4" w:space="0" w:color="000000"/>
            </w:tcBorders>
          </w:tcPr>
          <w:p w14:paraId="64E6F211" w14:textId="77777777" w:rsidR="00AF20D0" w:rsidRDefault="00AF20D0"/>
        </w:tc>
        <w:tc>
          <w:tcPr>
            <w:tcW w:w="0" w:type="auto"/>
            <w:vMerge/>
            <w:tcBorders>
              <w:top w:val="nil"/>
              <w:left w:val="single" w:sz="4" w:space="0" w:color="000000"/>
              <w:bottom w:val="single" w:sz="4" w:space="0" w:color="000000"/>
              <w:right w:val="nil"/>
            </w:tcBorders>
          </w:tcPr>
          <w:p w14:paraId="0AE1708A" w14:textId="77777777" w:rsidR="00AF20D0" w:rsidRDefault="00AF20D0"/>
        </w:tc>
        <w:tc>
          <w:tcPr>
            <w:tcW w:w="667" w:type="dxa"/>
            <w:tcBorders>
              <w:top w:val="nil"/>
              <w:left w:val="nil"/>
              <w:bottom w:val="single" w:sz="4" w:space="0" w:color="000000"/>
              <w:right w:val="nil"/>
            </w:tcBorders>
          </w:tcPr>
          <w:p w14:paraId="05A70300" w14:textId="77777777" w:rsidR="00AF20D0" w:rsidRDefault="00AF20D0"/>
        </w:tc>
        <w:tc>
          <w:tcPr>
            <w:tcW w:w="0" w:type="auto"/>
            <w:vMerge/>
            <w:tcBorders>
              <w:top w:val="nil"/>
              <w:left w:val="nil"/>
              <w:bottom w:val="single" w:sz="4" w:space="0" w:color="000000"/>
              <w:right w:val="single" w:sz="4" w:space="0" w:color="000000"/>
            </w:tcBorders>
          </w:tcPr>
          <w:p w14:paraId="732AD88F" w14:textId="77777777" w:rsidR="00AF20D0" w:rsidRDefault="00AF20D0"/>
        </w:tc>
      </w:tr>
      <w:tr w:rsidR="00AF20D0" w14:paraId="783DF2C4" w14:textId="77777777">
        <w:trPr>
          <w:trHeight w:val="234"/>
        </w:trPr>
        <w:tc>
          <w:tcPr>
            <w:tcW w:w="0" w:type="auto"/>
            <w:vMerge/>
            <w:tcBorders>
              <w:top w:val="nil"/>
              <w:left w:val="single" w:sz="4" w:space="0" w:color="000000"/>
              <w:bottom w:val="nil"/>
              <w:right w:val="single" w:sz="4" w:space="0" w:color="000000"/>
            </w:tcBorders>
          </w:tcPr>
          <w:p w14:paraId="48A55C42" w14:textId="77777777" w:rsidR="00AF20D0" w:rsidRDefault="00AF20D0"/>
        </w:tc>
        <w:tc>
          <w:tcPr>
            <w:tcW w:w="3022" w:type="dxa"/>
            <w:gridSpan w:val="4"/>
            <w:vMerge w:val="restart"/>
            <w:tcBorders>
              <w:top w:val="single" w:sz="4" w:space="0" w:color="000000"/>
              <w:left w:val="single" w:sz="4" w:space="0" w:color="000000"/>
              <w:bottom w:val="single" w:sz="4" w:space="0" w:color="000000"/>
              <w:right w:val="single" w:sz="4" w:space="0" w:color="000000"/>
            </w:tcBorders>
          </w:tcPr>
          <w:p w14:paraId="0AD125D9" w14:textId="77777777" w:rsidR="00AF20D0" w:rsidRDefault="00235498">
            <w:pPr>
              <w:ind w:left="108"/>
            </w:pPr>
            <w:r>
              <w:rPr>
                <w:rFonts w:ascii="Arial" w:eastAsia="Arial" w:hAnsi="Arial" w:cs="Arial"/>
                <w:sz w:val="20"/>
              </w:rPr>
              <w:t xml:space="preserve">Additional cost due to variation: </w:t>
            </w:r>
          </w:p>
        </w:tc>
        <w:tc>
          <w:tcPr>
            <w:tcW w:w="274" w:type="dxa"/>
            <w:vMerge w:val="restart"/>
            <w:tcBorders>
              <w:top w:val="single" w:sz="4" w:space="0" w:color="000000"/>
              <w:left w:val="single" w:sz="4" w:space="0" w:color="000000"/>
              <w:bottom w:val="single" w:sz="4" w:space="0" w:color="000000"/>
              <w:right w:val="nil"/>
            </w:tcBorders>
          </w:tcPr>
          <w:p w14:paraId="14A5AF74" w14:textId="77777777" w:rsidR="00AF20D0" w:rsidRDefault="00235498">
            <w:pPr>
              <w:ind w:left="108"/>
            </w:pPr>
            <w:r>
              <w:rPr>
                <w:rFonts w:ascii="Arial" w:eastAsia="Arial" w:hAnsi="Arial" w:cs="Arial"/>
                <w:sz w:val="20"/>
              </w:rPr>
              <w:t xml:space="preserve">£ </w:t>
            </w:r>
          </w:p>
        </w:tc>
        <w:tc>
          <w:tcPr>
            <w:tcW w:w="667" w:type="dxa"/>
            <w:tcBorders>
              <w:top w:val="single" w:sz="4" w:space="0" w:color="000000"/>
              <w:left w:val="nil"/>
              <w:bottom w:val="nil"/>
              <w:right w:val="nil"/>
            </w:tcBorders>
            <w:shd w:val="clear" w:color="auto" w:fill="FFFF00"/>
          </w:tcPr>
          <w:p w14:paraId="3348C2C4" w14:textId="77777777" w:rsidR="00AF20D0" w:rsidRDefault="00235498">
            <w:pPr>
              <w:jc w:val="both"/>
            </w:pPr>
            <w:r>
              <w:rPr>
                <w:rFonts w:ascii="Arial" w:eastAsia="Arial" w:hAnsi="Arial" w:cs="Arial"/>
                <w:b/>
                <w:sz w:val="20"/>
              </w:rPr>
              <w:t xml:space="preserve">[insert </w:t>
            </w:r>
          </w:p>
        </w:tc>
        <w:tc>
          <w:tcPr>
            <w:tcW w:w="2084" w:type="dxa"/>
            <w:vMerge w:val="restart"/>
            <w:tcBorders>
              <w:top w:val="single" w:sz="4" w:space="0" w:color="000000"/>
              <w:left w:val="nil"/>
              <w:bottom w:val="single" w:sz="4" w:space="0" w:color="000000"/>
              <w:right w:val="single" w:sz="4" w:space="0" w:color="000000"/>
            </w:tcBorders>
          </w:tcPr>
          <w:p w14:paraId="0964B9F0" w14:textId="77777777" w:rsidR="00AF20D0" w:rsidRDefault="00235498">
            <w:r>
              <w:rPr>
                <w:rFonts w:ascii="Arial" w:eastAsia="Arial" w:hAnsi="Arial" w:cs="Arial"/>
                <w:sz w:val="20"/>
              </w:rPr>
              <w:t>amount]</w:t>
            </w:r>
            <w:r>
              <w:t xml:space="preserve"> </w:t>
            </w:r>
          </w:p>
        </w:tc>
      </w:tr>
      <w:tr w:rsidR="00AF20D0" w14:paraId="6CC8F8B2" w14:textId="77777777">
        <w:trPr>
          <w:trHeight w:val="126"/>
        </w:trPr>
        <w:tc>
          <w:tcPr>
            <w:tcW w:w="0" w:type="auto"/>
            <w:vMerge/>
            <w:tcBorders>
              <w:top w:val="nil"/>
              <w:left w:val="single" w:sz="4" w:space="0" w:color="000000"/>
              <w:bottom w:val="nil"/>
              <w:right w:val="single" w:sz="4" w:space="0" w:color="000000"/>
            </w:tcBorders>
          </w:tcPr>
          <w:p w14:paraId="7B974D73" w14:textId="77777777" w:rsidR="00AF20D0" w:rsidRDefault="00AF20D0"/>
        </w:tc>
        <w:tc>
          <w:tcPr>
            <w:tcW w:w="0" w:type="auto"/>
            <w:gridSpan w:val="4"/>
            <w:vMerge/>
            <w:tcBorders>
              <w:top w:val="nil"/>
              <w:left w:val="single" w:sz="4" w:space="0" w:color="000000"/>
              <w:bottom w:val="single" w:sz="4" w:space="0" w:color="000000"/>
              <w:right w:val="single" w:sz="4" w:space="0" w:color="000000"/>
            </w:tcBorders>
          </w:tcPr>
          <w:p w14:paraId="7683258B" w14:textId="77777777" w:rsidR="00AF20D0" w:rsidRDefault="00AF20D0"/>
        </w:tc>
        <w:tc>
          <w:tcPr>
            <w:tcW w:w="0" w:type="auto"/>
            <w:vMerge/>
            <w:tcBorders>
              <w:top w:val="nil"/>
              <w:left w:val="single" w:sz="4" w:space="0" w:color="000000"/>
              <w:bottom w:val="single" w:sz="4" w:space="0" w:color="000000"/>
              <w:right w:val="nil"/>
            </w:tcBorders>
          </w:tcPr>
          <w:p w14:paraId="20442D93" w14:textId="77777777" w:rsidR="00AF20D0" w:rsidRDefault="00AF20D0"/>
        </w:tc>
        <w:tc>
          <w:tcPr>
            <w:tcW w:w="667" w:type="dxa"/>
            <w:tcBorders>
              <w:top w:val="nil"/>
              <w:left w:val="nil"/>
              <w:bottom w:val="single" w:sz="4" w:space="0" w:color="000000"/>
              <w:right w:val="nil"/>
            </w:tcBorders>
          </w:tcPr>
          <w:p w14:paraId="72951F6A" w14:textId="77777777" w:rsidR="00AF20D0" w:rsidRDefault="00AF20D0"/>
        </w:tc>
        <w:tc>
          <w:tcPr>
            <w:tcW w:w="0" w:type="auto"/>
            <w:vMerge/>
            <w:tcBorders>
              <w:top w:val="nil"/>
              <w:left w:val="nil"/>
              <w:bottom w:val="single" w:sz="4" w:space="0" w:color="000000"/>
              <w:right w:val="single" w:sz="4" w:space="0" w:color="000000"/>
            </w:tcBorders>
          </w:tcPr>
          <w:p w14:paraId="5DE31C7E" w14:textId="77777777" w:rsidR="00AF20D0" w:rsidRDefault="00AF20D0"/>
        </w:tc>
      </w:tr>
      <w:tr w:rsidR="00AF20D0" w14:paraId="273B58BD" w14:textId="77777777">
        <w:trPr>
          <w:trHeight w:val="234"/>
        </w:trPr>
        <w:tc>
          <w:tcPr>
            <w:tcW w:w="0" w:type="auto"/>
            <w:vMerge/>
            <w:tcBorders>
              <w:top w:val="nil"/>
              <w:left w:val="single" w:sz="4" w:space="0" w:color="000000"/>
              <w:bottom w:val="nil"/>
              <w:right w:val="single" w:sz="4" w:space="0" w:color="000000"/>
            </w:tcBorders>
          </w:tcPr>
          <w:p w14:paraId="74F9A638" w14:textId="77777777" w:rsidR="00AF20D0" w:rsidRDefault="00AF20D0"/>
        </w:tc>
        <w:tc>
          <w:tcPr>
            <w:tcW w:w="3022" w:type="dxa"/>
            <w:gridSpan w:val="4"/>
            <w:vMerge w:val="restart"/>
            <w:tcBorders>
              <w:top w:val="single" w:sz="4" w:space="0" w:color="000000"/>
              <w:left w:val="single" w:sz="4" w:space="0" w:color="000000"/>
              <w:bottom w:val="single" w:sz="4" w:space="0" w:color="000000"/>
              <w:right w:val="single" w:sz="4" w:space="0" w:color="000000"/>
            </w:tcBorders>
          </w:tcPr>
          <w:p w14:paraId="286A9F5E" w14:textId="77777777" w:rsidR="00AF20D0" w:rsidRDefault="00235498">
            <w:pPr>
              <w:ind w:left="108"/>
            </w:pPr>
            <w:r>
              <w:rPr>
                <w:rFonts w:ascii="Arial" w:eastAsia="Arial" w:hAnsi="Arial" w:cs="Arial"/>
                <w:sz w:val="20"/>
              </w:rPr>
              <w:t xml:space="preserve">New Contract value: </w:t>
            </w:r>
          </w:p>
        </w:tc>
        <w:tc>
          <w:tcPr>
            <w:tcW w:w="274" w:type="dxa"/>
            <w:vMerge w:val="restart"/>
            <w:tcBorders>
              <w:top w:val="single" w:sz="4" w:space="0" w:color="000000"/>
              <w:left w:val="single" w:sz="4" w:space="0" w:color="000000"/>
              <w:bottom w:val="single" w:sz="4" w:space="0" w:color="000000"/>
              <w:right w:val="nil"/>
            </w:tcBorders>
          </w:tcPr>
          <w:p w14:paraId="1D7097B7" w14:textId="77777777" w:rsidR="00AF20D0" w:rsidRDefault="00235498">
            <w:pPr>
              <w:ind w:left="108"/>
            </w:pPr>
            <w:r>
              <w:rPr>
                <w:rFonts w:ascii="Arial" w:eastAsia="Arial" w:hAnsi="Arial" w:cs="Arial"/>
                <w:sz w:val="20"/>
              </w:rPr>
              <w:t xml:space="preserve">£ </w:t>
            </w:r>
          </w:p>
        </w:tc>
        <w:tc>
          <w:tcPr>
            <w:tcW w:w="667" w:type="dxa"/>
            <w:tcBorders>
              <w:top w:val="single" w:sz="4" w:space="0" w:color="000000"/>
              <w:left w:val="nil"/>
              <w:bottom w:val="nil"/>
              <w:right w:val="nil"/>
            </w:tcBorders>
            <w:shd w:val="clear" w:color="auto" w:fill="FFFF00"/>
          </w:tcPr>
          <w:p w14:paraId="037914A9" w14:textId="77777777" w:rsidR="00AF20D0" w:rsidRDefault="00235498">
            <w:pPr>
              <w:jc w:val="both"/>
            </w:pPr>
            <w:r>
              <w:rPr>
                <w:rFonts w:ascii="Arial" w:eastAsia="Arial" w:hAnsi="Arial" w:cs="Arial"/>
                <w:b/>
                <w:sz w:val="20"/>
              </w:rPr>
              <w:t xml:space="preserve">[insert </w:t>
            </w:r>
          </w:p>
        </w:tc>
        <w:tc>
          <w:tcPr>
            <w:tcW w:w="2084" w:type="dxa"/>
            <w:vMerge w:val="restart"/>
            <w:tcBorders>
              <w:top w:val="single" w:sz="4" w:space="0" w:color="000000"/>
              <w:left w:val="nil"/>
              <w:bottom w:val="single" w:sz="4" w:space="0" w:color="000000"/>
              <w:right w:val="single" w:sz="4" w:space="0" w:color="000000"/>
            </w:tcBorders>
          </w:tcPr>
          <w:p w14:paraId="571A4E51" w14:textId="77777777" w:rsidR="00AF20D0" w:rsidRDefault="00235498">
            <w:r>
              <w:rPr>
                <w:rFonts w:ascii="Arial" w:eastAsia="Arial" w:hAnsi="Arial" w:cs="Arial"/>
                <w:sz w:val="20"/>
              </w:rPr>
              <w:t xml:space="preserve">amount] </w:t>
            </w:r>
          </w:p>
        </w:tc>
      </w:tr>
      <w:tr w:rsidR="00AF20D0" w14:paraId="3F843529" w14:textId="77777777">
        <w:trPr>
          <w:trHeight w:val="125"/>
        </w:trPr>
        <w:tc>
          <w:tcPr>
            <w:tcW w:w="0" w:type="auto"/>
            <w:vMerge/>
            <w:tcBorders>
              <w:top w:val="nil"/>
              <w:left w:val="single" w:sz="4" w:space="0" w:color="000000"/>
              <w:bottom w:val="single" w:sz="4" w:space="0" w:color="000000"/>
              <w:right w:val="single" w:sz="4" w:space="0" w:color="000000"/>
            </w:tcBorders>
          </w:tcPr>
          <w:p w14:paraId="2AC7FFF0" w14:textId="77777777" w:rsidR="00AF20D0" w:rsidRDefault="00AF20D0"/>
        </w:tc>
        <w:tc>
          <w:tcPr>
            <w:tcW w:w="0" w:type="auto"/>
            <w:gridSpan w:val="4"/>
            <w:vMerge/>
            <w:tcBorders>
              <w:top w:val="nil"/>
              <w:left w:val="single" w:sz="4" w:space="0" w:color="000000"/>
              <w:bottom w:val="single" w:sz="4" w:space="0" w:color="000000"/>
              <w:right w:val="single" w:sz="4" w:space="0" w:color="000000"/>
            </w:tcBorders>
          </w:tcPr>
          <w:p w14:paraId="55B25348" w14:textId="77777777" w:rsidR="00AF20D0" w:rsidRDefault="00AF20D0"/>
        </w:tc>
        <w:tc>
          <w:tcPr>
            <w:tcW w:w="0" w:type="auto"/>
            <w:vMerge/>
            <w:tcBorders>
              <w:top w:val="nil"/>
              <w:left w:val="single" w:sz="4" w:space="0" w:color="000000"/>
              <w:bottom w:val="single" w:sz="4" w:space="0" w:color="000000"/>
              <w:right w:val="nil"/>
            </w:tcBorders>
          </w:tcPr>
          <w:p w14:paraId="3531DABB" w14:textId="77777777" w:rsidR="00AF20D0" w:rsidRDefault="00AF20D0"/>
        </w:tc>
        <w:tc>
          <w:tcPr>
            <w:tcW w:w="667" w:type="dxa"/>
            <w:tcBorders>
              <w:top w:val="nil"/>
              <w:left w:val="nil"/>
              <w:bottom w:val="single" w:sz="4" w:space="0" w:color="000000"/>
              <w:right w:val="nil"/>
            </w:tcBorders>
          </w:tcPr>
          <w:p w14:paraId="54A10F26" w14:textId="77777777" w:rsidR="00AF20D0" w:rsidRDefault="00AF20D0"/>
        </w:tc>
        <w:tc>
          <w:tcPr>
            <w:tcW w:w="0" w:type="auto"/>
            <w:vMerge/>
            <w:tcBorders>
              <w:top w:val="nil"/>
              <w:left w:val="nil"/>
              <w:bottom w:val="single" w:sz="4" w:space="0" w:color="000000"/>
              <w:right w:val="single" w:sz="4" w:space="0" w:color="000000"/>
            </w:tcBorders>
          </w:tcPr>
          <w:p w14:paraId="41CF0F21" w14:textId="77777777" w:rsidR="00AF20D0" w:rsidRDefault="00AF20D0"/>
        </w:tc>
      </w:tr>
    </w:tbl>
    <w:p w14:paraId="4DF84D5F" w14:textId="77777777" w:rsidR="00AF20D0" w:rsidRDefault="00235498">
      <w:pPr>
        <w:numPr>
          <w:ilvl w:val="0"/>
          <w:numId w:val="107"/>
        </w:numPr>
        <w:spacing w:after="233" w:line="250" w:lineRule="auto"/>
        <w:ind w:left="567" w:hanging="425"/>
      </w:pPr>
      <w:r>
        <w:rPr>
          <w:rFonts w:ascii="Arial" w:eastAsia="Arial" w:hAnsi="Arial" w:cs="Arial"/>
          <w:sz w:val="20"/>
        </w:rPr>
        <w:t xml:space="preserve">This Variation must be agreed and signed by both Parties to the Contract and shall only be effective from the date it is signed by </w:t>
      </w:r>
      <w:r>
        <w:rPr>
          <w:rFonts w:ascii="Arial" w:eastAsia="Arial" w:hAnsi="Arial" w:cs="Arial"/>
          <w:b/>
          <w:sz w:val="20"/>
          <w:shd w:val="clear" w:color="auto" w:fill="FFFF00"/>
        </w:rPr>
        <w:t>[delete</w:t>
      </w:r>
      <w:r>
        <w:rPr>
          <w:rFonts w:ascii="Arial" w:eastAsia="Arial" w:hAnsi="Arial" w:cs="Arial"/>
          <w:b/>
          <w:sz w:val="20"/>
        </w:rPr>
        <w:t xml:space="preserve"> </w:t>
      </w:r>
      <w:r>
        <w:rPr>
          <w:rFonts w:ascii="Arial" w:eastAsia="Arial" w:hAnsi="Arial" w:cs="Arial"/>
          <w:sz w:val="20"/>
        </w:rPr>
        <w:t>as applicable:</w:t>
      </w:r>
      <w:r>
        <w:rPr>
          <w:rFonts w:ascii="Arial" w:eastAsia="Arial" w:hAnsi="Arial" w:cs="Arial"/>
          <w:b/>
          <w:sz w:val="20"/>
        </w:rPr>
        <w:t xml:space="preserve"> </w:t>
      </w:r>
      <w:r>
        <w:rPr>
          <w:rFonts w:ascii="Arial" w:eastAsia="Arial" w:hAnsi="Arial" w:cs="Arial"/>
          <w:sz w:val="20"/>
        </w:rPr>
        <w:t>CCS / Buyer</w:t>
      </w:r>
      <w:r>
        <w:rPr>
          <w:rFonts w:ascii="Arial" w:eastAsia="Arial" w:hAnsi="Arial" w:cs="Arial"/>
          <w:b/>
          <w:sz w:val="20"/>
        </w:rPr>
        <w:t>]</w:t>
      </w:r>
      <w:r>
        <w:rPr>
          <w:rFonts w:ascii="Arial" w:eastAsia="Arial" w:hAnsi="Arial" w:cs="Arial"/>
          <w:sz w:val="20"/>
        </w:rPr>
        <w:t xml:space="preserve"> </w:t>
      </w:r>
    </w:p>
    <w:p w14:paraId="49BD096E" w14:textId="77777777" w:rsidR="00AF20D0" w:rsidRDefault="00235498">
      <w:pPr>
        <w:numPr>
          <w:ilvl w:val="0"/>
          <w:numId w:val="107"/>
        </w:numPr>
        <w:spacing w:after="235" w:line="250" w:lineRule="auto"/>
        <w:ind w:left="567" w:hanging="425"/>
      </w:pPr>
      <w:r>
        <w:rPr>
          <w:rFonts w:ascii="Arial" w:eastAsia="Arial" w:hAnsi="Arial" w:cs="Arial"/>
          <w:sz w:val="20"/>
        </w:rPr>
        <w:t xml:space="preserve">Words and expressions in this Variation shall have the meanings given to them in the Contract.  </w:t>
      </w:r>
    </w:p>
    <w:p w14:paraId="741FAB95" w14:textId="77777777" w:rsidR="00AF20D0" w:rsidRDefault="00235498">
      <w:pPr>
        <w:numPr>
          <w:ilvl w:val="0"/>
          <w:numId w:val="107"/>
        </w:numPr>
        <w:spacing w:after="2017" w:line="250" w:lineRule="auto"/>
        <w:ind w:left="567" w:hanging="425"/>
      </w:pPr>
      <w:r>
        <w:rPr>
          <w:rFonts w:ascii="Arial" w:eastAsia="Arial" w:hAnsi="Arial" w:cs="Arial"/>
          <w:sz w:val="20"/>
        </w:rPr>
        <w:t xml:space="preserve">The Contract, including any previous Variations, shall remain effective and unaltered except as amended by this Variation. </w:t>
      </w:r>
      <w:r>
        <w:rPr>
          <w:rFonts w:ascii="Arial" w:eastAsia="Arial" w:hAnsi="Arial" w:cs="Arial"/>
          <w:sz w:val="20"/>
        </w:rPr>
        <w:tab/>
        <w:t xml:space="preserve"> </w:t>
      </w:r>
    </w:p>
    <w:p w14:paraId="7E065F2C" w14:textId="77777777" w:rsidR="00AF20D0" w:rsidRDefault="00235498">
      <w:pPr>
        <w:tabs>
          <w:tab w:val="center" w:pos="4513"/>
          <w:tab w:val="center" w:pos="9028"/>
        </w:tabs>
        <w:spacing w:after="11" w:line="250" w:lineRule="auto"/>
        <w:ind w:left="-1"/>
      </w:pPr>
      <w:r>
        <w:rPr>
          <w:rFonts w:ascii="Arial" w:eastAsia="Arial" w:hAnsi="Arial" w:cs="Arial"/>
          <w:sz w:val="20"/>
        </w:rPr>
        <w:lastRenderedPageBreak/>
        <w:t xml:space="preserve">RM6126 - Research &amp; Insights DPS </w:t>
      </w:r>
      <w:r>
        <w:rPr>
          <w:rFonts w:ascii="Arial" w:eastAsia="Arial" w:hAnsi="Arial" w:cs="Arial"/>
          <w:sz w:val="20"/>
        </w:rPr>
        <w:tab/>
        <w:t xml:space="preserve"> </w:t>
      </w:r>
      <w:r>
        <w:rPr>
          <w:rFonts w:ascii="Arial" w:eastAsia="Arial" w:hAnsi="Arial" w:cs="Arial"/>
          <w:sz w:val="20"/>
        </w:rPr>
        <w:tab/>
        <w:t xml:space="preserve">                          </w:t>
      </w:r>
    </w:p>
    <w:p w14:paraId="557E187D" w14:textId="77777777" w:rsidR="00AF20D0" w:rsidRDefault="00235498">
      <w:pPr>
        <w:tabs>
          <w:tab w:val="center" w:pos="4513"/>
          <w:tab w:val="right" w:pos="9026"/>
        </w:tabs>
        <w:spacing w:after="11" w:line="250" w:lineRule="auto"/>
        <w:ind w:left="-1"/>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1 </w:t>
      </w:r>
    </w:p>
    <w:p w14:paraId="617E56D7" w14:textId="77777777" w:rsidR="00AF20D0" w:rsidRDefault="00235498">
      <w:pPr>
        <w:tabs>
          <w:tab w:val="center" w:pos="2160"/>
          <w:tab w:val="center" w:pos="2881"/>
          <w:tab w:val="center" w:pos="3601"/>
          <w:tab w:val="center" w:pos="4321"/>
          <w:tab w:val="center" w:pos="5041"/>
        </w:tabs>
        <w:spacing w:after="11" w:line="250" w:lineRule="auto"/>
        <w:ind w:left="-1"/>
      </w:pPr>
      <w:r>
        <w:rPr>
          <w:rFonts w:ascii="Arial" w:eastAsia="Arial" w:hAnsi="Arial" w:cs="Arial"/>
          <w:sz w:val="20"/>
        </w:rPr>
        <w:t>Model Version: v1.0</w:t>
      </w: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p>
    <w:p w14:paraId="46D6515E" w14:textId="77777777" w:rsidR="00AF20D0" w:rsidRDefault="00235498">
      <w:pPr>
        <w:spacing w:after="0"/>
      </w:pPr>
      <w:r>
        <w:rPr>
          <w:rFonts w:ascii="Arial" w:eastAsia="Arial" w:hAnsi="Arial" w:cs="Arial"/>
          <w:b/>
          <w:color w:val="BFBFBF"/>
          <w:sz w:val="20"/>
        </w:rPr>
        <w:t xml:space="preserve">Joint Schedule 2 (Variation Form) </w:t>
      </w:r>
    </w:p>
    <w:p w14:paraId="26FC6621" w14:textId="77777777" w:rsidR="00AF20D0" w:rsidRDefault="00235498">
      <w:pPr>
        <w:spacing w:after="228"/>
        <w:ind w:left="-5" w:hanging="10"/>
      </w:pPr>
      <w:r>
        <w:rPr>
          <w:rFonts w:ascii="Arial" w:eastAsia="Arial" w:hAnsi="Arial" w:cs="Arial"/>
          <w:color w:val="BFBFBF"/>
          <w:sz w:val="20"/>
        </w:rPr>
        <w:t>Crown Copyright 2021</w:t>
      </w:r>
      <w:r>
        <w:t xml:space="preserve"> </w:t>
      </w:r>
    </w:p>
    <w:p w14:paraId="3BE6D7CE" w14:textId="77777777" w:rsidR="00AF20D0" w:rsidRDefault="00235498">
      <w:pPr>
        <w:spacing w:after="111" w:line="250" w:lineRule="auto"/>
        <w:ind w:left="9" w:hanging="10"/>
      </w:pPr>
      <w:r>
        <w:rPr>
          <w:rFonts w:ascii="Arial" w:eastAsia="Arial" w:hAnsi="Arial" w:cs="Arial"/>
          <w:sz w:val="20"/>
        </w:rPr>
        <w:t xml:space="preserve">Signed by an authorised signatory for and on behalf of the </w:t>
      </w:r>
      <w:r>
        <w:rPr>
          <w:rFonts w:ascii="Arial" w:eastAsia="Arial" w:hAnsi="Arial" w:cs="Arial"/>
          <w:b/>
          <w:sz w:val="20"/>
          <w:shd w:val="clear" w:color="auto" w:fill="FFFF00"/>
        </w:rPr>
        <w:t>[delete</w:t>
      </w:r>
      <w:r>
        <w:rPr>
          <w:rFonts w:ascii="Arial" w:eastAsia="Arial" w:hAnsi="Arial" w:cs="Arial"/>
          <w:b/>
          <w:sz w:val="20"/>
        </w:rPr>
        <w:t xml:space="preserve"> </w:t>
      </w:r>
      <w:r>
        <w:rPr>
          <w:rFonts w:ascii="Arial" w:eastAsia="Arial" w:hAnsi="Arial" w:cs="Arial"/>
          <w:sz w:val="20"/>
        </w:rPr>
        <w:t>as applicable:</w:t>
      </w:r>
      <w:r>
        <w:rPr>
          <w:rFonts w:ascii="Arial" w:eastAsia="Arial" w:hAnsi="Arial" w:cs="Arial"/>
          <w:b/>
          <w:sz w:val="20"/>
        </w:rPr>
        <w:t xml:space="preserve"> </w:t>
      </w:r>
      <w:r>
        <w:rPr>
          <w:rFonts w:ascii="Arial" w:eastAsia="Arial" w:hAnsi="Arial" w:cs="Arial"/>
          <w:sz w:val="20"/>
        </w:rPr>
        <w:t>CCS / Buyer</w:t>
      </w:r>
      <w:r>
        <w:rPr>
          <w:rFonts w:ascii="Arial" w:eastAsia="Arial" w:hAnsi="Arial" w:cs="Arial"/>
          <w:b/>
          <w:sz w:val="20"/>
        </w:rPr>
        <w:t>]</w:t>
      </w:r>
      <w:r>
        <w:rPr>
          <w:rFonts w:ascii="Arial" w:eastAsia="Arial" w:hAnsi="Arial" w:cs="Arial"/>
          <w:sz w:val="20"/>
        </w:rPr>
        <w:t xml:space="preserve"> </w:t>
      </w:r>
    </w:p>
    <w:p w14:paraId="21F1CF2E" w14:textId="77777777" w:rsidR="00AF20D0" w:rsidRDefault="00235498">
      <w:pPr>
        <w:tabs>
          <w:tab w:val="center" w:pos="2461"/>
        </w:tabs>
        <w:spacing w:after="11" w:line="250" w:lineRule="auto"/>
      </w:pPr>
      <w:r>
        <w:rPr>
          <w:rFonts w:ascii="Arial" w:eastAsia="Arial" w:hAnsi="Arial" w:cs="Arial"/>
          <w:sz w:val="20"/>
        </w:rPr>
        <w:t xml:space="preserve">Signature </w:t>
      </w:r>
      <w:r>
        <w:rPr>
          <w:rFonts w:ascii="Arial" w:eastAsia="Arial" w:hAnsi="Arial" w:cs="Arial"/>
          <w:sz w:val="20"/>
        </w:rPr>
        <w:tab/>
        <w:t xml:space="preserve"> </w:t>
      </w:r>
    </w:p>
    <w:p w14:paraId="54A5ED47" w14:textId="77777777" w:rsidR="00AF20D0" w:rsidRDefault="00235498">
      <w:pPr>
        <w:spacing w:after="12"/>
        <w:ind w:left="2210"/>
      </w:pPr>
      <w:r>
        <w:rPr>
          <w:noProof/>
        </w:rPr>
        <mc:AlternateContent>
          <mc:Choice Requires="wpg">
            <w:drawing>
              <wp:inline distT="0" distB="0" distL="0" distR="0" wp14:anchorId="638E61BB" wp14:editId="68482E4E">
                <wp:extent cx="3772916" cy="6096"/>
                <wp:effectExtent l="0" t="0" r="0" b="0"/>
                <wp:docPr id="335048" name="Group 335048"/>
                <wp:cNvGraphicFramePr/>
                <a:graphic xmlns:a="http://schemas.openxmlformats.org/drawingml/2006/main">
                  <a:graphicData uri="http://schemas.microsoft.com/office/word/2010/wordprocessingGroup">
                    <wpg:wgp>
                      <wpg:cNvGrpSpPr/>
                      <wpg:grpSpPr>
                        <a:xfrm>
                          <a:off x="0" y="0"/>
                          <a:ext cx="3772916" cy="6096"/>
                          <a:chOff x="0" y="0"/>
                          <a:chExt cx="3772916" cy="6096"/>
                        </a:xfrm>
                      </wpg:grpSpPr>
                      <wps:wsp>
                        <wps:cNvPr id="20005" name="Shape 20005"/>
                        <wps:cNvSpPr/>
                        <wps:spPr>
                          <a:xfrm>
                            <a:off x="0" y="0"/>
                            <a:ext cx="3772916" cy="0"/>
                          </a:xfrm>
                          <a:custGeom>
                            <a:avLst/>
                            <a:gdLst/>
                            <a:ahLst/>
                            <a:cxnLst/>
                            <a:rect l="0" t="0" r="0" b="0"/>
                            <a:pathLst>
                              <a:path w="3772916">
                                <a:moveTo>
                                  <a:pt x="0" y="0"/>
                                </a:moveTo>
                                <a:lnTo>
                                  <a:pt x="377291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35048" style="width:297.08pt;height:0.48pt;mso-position-horizontal-relative:char;mso-position-vertical-relative:line" coordsize="37729,60">
                <v:shape id="Shape 20005" style="position:absolute;width:37729;height:0;left:0;top:0;" coordsize="3772916,0" path="m0,0l3772916,0">
                  <v:stroke weight="0.48pt" endcap="flat" dashstyle="1 1" joinstyle="round" on="true" color="#000000"/>
                  <v:fill on="false" color="#000000" opacity="0"/>
                </v:shape>
              </v:group>
            </w:pict>
          </mc:Fallback>
        </mc:AlternateContent>
      </w:r>
    </w:p>
    <w:p w14:paraId="7C8CA743" w14:textId="77777777" w:rsidR="00AF20D0" w:rsidRDefault="00235498">
      <w:pPr>
        <w:tabs>
          <w:tab w:val="center" w:pos="2461"/>
        </w:tabs>
        <w:spacing w:after="11" w:line="250" w:lineRule="auto"/>
      </w:pPr>
      <w:r>
        <w:rPr>
          <w:rFonts w:ascii="Arial" w:eastAsia="Arial" w:hAnsi="Arial" w:cs="Arial"/>
          <w:sz w:val="20"/>
        </w:rPr>
        <w:t xml:space="preserve">Date </w:t>
      </w:r>
      <w:r>
        <w:rPr>
          <w:rFonts w:ascii="Arial" w:eastAsia="Arial" w:hAnsi="Arial" w:cs="Arial"/>
          <w:sz w:val="20"/>
        </w:rPr>
        <w:tab/>
        <w:t xml:space="preserve"> </w:t>
      </w:r>
    </w:p>
    <w:p w14:paraId="3AF9B9D0" w14:textId="77777777" w:rsidR="00AF20D0" w:rsidRDefault="00235498">
      <w:pPr>
        <w:spacing w:after="12"/>
        <w:ind w:left="2210"/>
      </w:pPr>
      <w:r>
        <w:rPr>
          <w:noProof/>
        </w:rPr>
        <mc:AlternateContent>
          <mc:Choice Requires="wpg">
            <w:drawing>
              <wp:inline distT="0" distB="0" distL="0" distR="0" wp14:anchorId="34254B57" wp14:editId="15C81CC1">
                <wp:extent cx="3772916" cy="6096"/>
                <wp:effectExtent l="0" t="0" r="0" b="0"/>
                <wp:docPr id="335050" name="Group 335050"/>
                <wp:cNvGraphicFramePr/>
                <a:graphic xmlns:a="http://schemas.openxmlformats.org/drawingml/2006/main">
                  <a:graphicData uri="http://schemas.microsoft.com/office/word/2010/wordprocessingGroup">
                    <wpg:wgp>
                      <wpg:cNvGrpSpPr/>
                      <wpg:grpSpPr>
                        <a:xfrm>
                          <a:off x="0" y="0"/>
                          <a:ext cx="3772916" cy="6096"/>
                          <a:chOff x="0" y="0"/>
                          <a:chExt cx="3772916" cy="6096"/>
                        </a:xfrm>
                      </wpg:grpSpPr>
                      <wps:wsp>
                        <wps:cNvPr id="20009" name="Shape 20009"/>
                        <wps:cNvSpPr/>
                        <wps:spPr>
                          <a:xfrm>
                            <a:off x="0" y="0"/>
                            <a:ext cx="3772916" cy="0"/>
                          </a:xfrm>
                          <a:custGeom>
                            <a:avLst/>
                            <a:gdLst/>
                            <a:ahLst/>
                            <a:cxnLst/>
                            <a:rect l="0" t="0" r="0" b="0"/>
                            <a:pathLst>
                              <a:path w="3772916">
                                <a:moveTo>
                                  <a:pt x="0" y="0"/>
                                </a:moveTo>
                                <a:lnTo>
                                  <a:pt x="377291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35050" style="width:297.08pt;height:0.48pt;mso-position-horizontal-relative:char;mso-position-vertical-relative:line" coordsize="37729,60">
                <v:shape id="Shape 20009" style="position:absolute;width:37729;height:0;left:0;top:0;" coordsize="3772916,0" path="m0,0l3772916,0">
                  <v:stroke weight="0.48pt" endcap="flat" dashstyle="1 1" joinstyle="round" on="true" color="#000000"/>
                  <v:fill on="false" color="#000000" opacity="0"/>
                </v:shape>
              </v:group>
            </w:pict>
          </mc:Fallback>
        </mc:AlternateContent>
      </w:r>
    </w:p>
    <w:p w14:paraId="195A3FCD" w14:textId="77777777" w:rsidR="00AF20D0" w:rsidRDefault="00235498">
      <w:pPr>
        <w:tabs>
          <w:tab w:val="center" w:pos="2461"/>
        </w:tabs>
        <w:spacing w:after="11" w:line="250" w:lineRule="auto"/>
      </w:pPr>
      <w:r>
        <w:rPr>
          <w:rFonts w:ascii="Arial" w:eastAsia="Arial" w:hAnsi="Arial" w:cs="Arial"/>
          <w:sz w:val="20"/>
        </w:rPr>
        <w:t xml:space="preserve">Name (in Capitals) </w:t>
      </w:r>
      <w:r>
        <w:rPr>
          <w:rFonts w:ascii="Arial" w:eastAsia="Arial" w:hAnsi="Arial" w:cs="Arial"/>
          <w:sz w:val="20"/>
        </w:rPr>
        <w:tab/>
        <w:t xml:space="preserve"> </w:t>
      </w:r>
    </w:p>
    <w:p w14:paraId="364E49C7" w14:textId="77777777" w:rsidR="00AF20D0" w:rsidRDefault="00235498">
      <w:pPr>
        <w:spacing w:after="12"/>
        <w:ind w:left="2210"/>
      </w:pPr>
      <w:r>
        <w:rPr>
          <w:noProof/>
        </w:rPr>
        <mc:AlternateContent>
          <mc:Choice Requires="wpg">
            <w:drawing>
              <wp:inline distT="0" distB="0" distL="0" distR="0" wp14:anchorId="3903CAEA" wp14:editId="618C52B1">
                <wp:extent cx="3772916" cy="6096"/>
                <wp:effectExtent l="0" t="0" r="0" b="0"/>
                <wp:docPr id="335052" name="Group 335052"/>
                <wp:cNvGraphicFramePr/>
                <a:graphic xmlns:a="http://schemas.openxmlformats.org/drawingml/2006/main">
                  <a:graphicData uri="http://schemas.microsoft.com/office/word/2010/wordprocessingGroup">
                    <wpg:wgp>
                      <wpg:cNvGrpSpPr/>
                      <wpg:grpSpPr>
                        <a:xfrm>
                          <a:off x="0" y="0"/>
                          <a:ext cx="3772916" cy="6096"/>
                          <a:chOff x="0" y="0"/>
                          <a:chExt cx="3772916" cy="6096"/>
                        </a:xfrm>
                      </wpg:grpSpPr>
                      <wps:wsp>
                        <wps:cNvPr id="20013" name="Shape 20013"/>
                        <wps:cNvSpPr/>
                        <wps:spPr>
                          <a:xfrm>
                            <a:off x="0" y="0"/>
                            <a:ext cx="3772916" cy="0"/>
                          </a:xfrm>
                          <a:custGeom>
                            <a:avLst/>
                            <a:gdLst/>
                            <a:ahLst/>
                            <a:cxnLst/>
                            <a:rect l="0" t="0" r="0" b="0"/>
                            <a:pathLst>
                              <a:path w="3772916">
                                <a:moveTo>
                                  <a:pt x="0" y="0"/>
                                </a:moveTo>
                                <a:lnTo>
                                  <a:pt x="377291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35052" style="width:297.08pt;height:0.48pt;mso-position-horizontal-relative:char;mso-position-vertical-relative:line" coordsize="37729,60">
                <v:shape id="Shape 20013" style="position:absolute;width:37729;height:0;left:0;top:0;" coordsize="3772916,0" path="m0,0l3772916,0">
                  <v:stroke weight="0.48pt" endcap="flat" dashstyle="1 1" joinstyle="round" on="true" color="#000000"/>
                  <v:fill on="false" color="#000000" opacity="0"/>
                </v:shape>
              </v:group>
            </w:pict>
          </mc:Fallback>
        </mc:AlternateContent>
      </w:r>
    </w:p>
    <w:p w14:paraId="74713ADF" w14:textId="77777777" w:rsidR="00AF20D0" w:rsidRDefault="00235498">
      <w:pPr>
        <w:tabs>
          <w:tab w:val="center" w:pos="2461"/>
        </w:tabs>
        <w:spacing w:after="11" w:line="250" w:lineRule="auto"/>
      </w:pPr>
      <w:r>
        <w:rPr>
          <w:rFonts w:ascii="Arial" w:eastAsia="Arial" w:hAnsi="Arial" w:cs="Arial"/>
          <w:sz w:val="20"/>
        </w:rPr>
        <w:t xml:space="preserve">Address </w:t>
      </w:r>
      <w:r>
        <w:rPr>
          <w:rFonts w:ascii="Arial" w:eastAsia="Arial" w:hAnsi="Arial" w:cs="Arial"/>
          <w:sz w:val="20"/>
        </w:rPr>
        <w:tab/>
        <w:t xml:space="preserve"> </w:t>
      </w:r>
    </w:p>
    <w:p w14:paraId="36EC6636" w14:textId="77777777" w:rsidR="00AF20D0" w:rsidRDefault="00235498">
      <w:pPr>
        <w:spacing w:after="12"/>
        <w:ind w:left="-14"/>
      </w:pPr>
      <w:r>
        <w:rPr>
          <w:noProof/>
        </w:rPr>
        <mc:AlternateContent>
          <mc:Choice Requires="wpg">
            <w:drawing>
              <wp:inline distT="0" distB="0" distL="0" distR="0" wp14:anchorId="5F4D286A" wp14:editId="2E145BBA">
                <wp:extent cx="5185613" cy="304800"/>
                <wp:effectExtent l="0" t="0" r="0" b="0"/>
                <wp:docPr id="335054" name="Group 335054"/>
                <wp:cNvGraphicFramePr/>
                <a:graphic xmlns:a="http://schemas.openxmlformats.org/drawingml/2006/main">
                  <a:graphicData uri="http://schemas.microsoft.com/office/word/2010/wordprocessingGroup">
                    <wpg:wgp>
                      <wpg:cNvGrpSpPr/>
                      <wpg:grpSpPr>
                        <a:xfrm>
                          <a:off x="0" y="0"/>
                          <a:ext cx="5185613" cy="304800"/>
                          <a:chOff x="0" y="0"/>
                          <a:chExt cx="5185613" cy="304800"/>
                        </a:xfrm>
                      </wpg:grpSpPr>
                      <wps:wsp>
                        <wps:cNvPr id="20014" name="Rectangle 20014"/>
                        <wps:cNvSpPr/>
                        <wps:spPr>
                          <a:xfrm>
                            <a:off x="77724" y="7445"/>
                            <a:ext cx="46741" cy="187581"/>
                          </a:xfrm>
                          <a:prstGeom prst="rect">
                            <a:avLst/>
                          </a:prstGeom>
                          <a:ln>
                            <a:noFill/>
                          </a:ln>
                        </wps:spPr>
                        <wps:txbx>
                          <w:txbxContent>
                            <w:p w14:paraId="39F35960" w14:textId="77777777" w:rsidR="004A6E04" w:rsidRDefault="004A6E04">
                              <w:r>
                                <w:rPr>
                                  <w:rFonts w:ascii="Arial" w:eastAsia="Arial" w:hAnsi="Arial" w:cs="Arial"/>
                                  <w:sz w:val="20"/>
                                </w:rPr>
                                <w:t xml:space="preserve"> </w:t>
                              </w:r>
                            </w:p>
                          </w:txbxContent>
                        </wps:txbx>
                        <wps:bodyPr horzOverflow="overflow" vert="horz" lIns="0" tIns="0" rIns="0" bIns="0" rtlCol="0">
                          <a:noAutofit/>
                        </wps:bodyPr>
                      </wps:wsp>
                      <wps:wsp>
                        <wps:cNvPr id="20015" name="Rectangle 20015"/>
                        <wps:cNvSpPr/>
                        <wps:spPr>
                          <a:xfrm>
                            <a:off x="1571574" y="7445"/>
                            <a:ext cx="46741" cy="187581"/>
                          </a:xfrm>
                          <a:prstGeom prst="rect">
                            <a:avLst/>
                          </a:prstGeom>
                          <a:ln>
                            <a:noFill/>
                          </a:ln>
                        </wps:spPr>
                        <wps:txbx>
                          <w:txbxContent>
                            <w:p w14:paraId="0C0EC9EF" w14:textId="77777777" w:rsidR="004A6E04" w:rsidRDefault="004A6E04">
                              <w:r>
                                <w:rPr>
                                  <w:rFonts w:ascii="Arial" w:eastAsia="Arial" w:hAnsi="Arial" w:cs="Arial"/>
                                  <w:sz w:val="20"/>
                                </w:rPr>
                                <w:t xml:space="preserve"> </w:t>
                              </w:r>
                            </w:p>
                          </w:txbxContent>
                        </wps:txbx>
                        <wps:bodyPr horzOverflow="overflow" vert="horz" lIns="0" tIns="0" rIns="0" bIns="0" rtlCol="0">
                          <a:noAutofit/>
                        </wps:bodyPr>
                      </wps:wsp>
                      <wps:wsp>
                        <wps:cNvPr id="20016" name="Shape 20016"/>
                        <wps:cNvSpPr/>
                        <wps:spPr>
                          <a:xfrm>
                            <a:off x="1412697" y="0"/>
                            <a:ext cx="3772916" cy="0"/>
                          </a:xfrm>
                          <a:custGeom>
                            <a:avLst/>
                            <a:gdLst/>
                            <a:ahLst/>
                            <a:cxnLst/>
                            <a:rect l="0" t="0" r="0" b="0"/>
                            <a:pathLst>
                              <a:path w="3772916">
                                <a:moveTo>
                                  <a:pt x="0" y="0"/>
                                </a:moveTo>
                                <a:lnTo>
                                  <a:pt x="377291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017" name="Shape 20017"/>
                        <wps:cNvSpPr/>
                        <wps:spPr>
                          <a:xfrm>
                            <a:off x="0" y="304800"/>
                            <a:ext cx="1412697" cy="0"/>
                          </a:xfrm>
                          <a:custGeom>
                            <a:avLst/>
                            <a:gdLst/>
                            <a:ahLst/>
                            <a:cxnLst/>
                            <a:rect l="0" t="0" r="0" b="0"/>
                            <a:pathLst>
                              <a:path w="1412697">
                                <a:moveTo>
                                  <a:pt x="0" y="0"/>
                                </a:moveTo>
                                <a:lnTo>
                                  <a:pt x="14126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018" name="Shape 20018"/>
                        <wps:cNvSpPr/>
                        <wps:spPr>
                          <a:xfrm>
                            <a:off x="1403553" y="30480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019" name="Shape 20019"/>
                        <wps:cNvSpPr/>
                        <wps:spPr>
                          <a:xfrm>
                            <a:off x="1409649" y="304800"/>
                            <a:ext cx="3775964" cy="0"/>
                          </a:xfrm>
                          <a:custGeom>
                            <a:avLst/>
                            <a:gdLst/>
                            <a:ahLst/>
                            <a:cxnLst/>
                            <a:rect l="0" t="0" r="0" b="0"/>
                            <a:pathLst>
                              <a:path w="3775964">
                                <a:moveTo>
                                  <a:pt x="0" y="0"/>
                                </a:moveTo>
                                <a:lnTo>
                                  <a:pt x="377596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4D286A" id="Group 335054" o:spid="_x0000_s1026" style="width:408.3pt;height:24pt;mso-position-horizontal-relative:char;mso-position-vertical-relative:line" coordsize="5185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jj0wMAAHMTAAAOAAAAZHJzL2Uyb0RvYy54bWzsWG1v2zYQ/j5g/4HQ90VSLFm2EKcYmjUY&#10;MKxF2/0AWqJeAIokSCZ29ut3xxfZdZpuybB2wxwECkUej3fP3XO86OrVfuLknmkzSrFJ8ossIUw0&#10;sh1Fv0l++/jmh1VCjKWipVwKtkkemEleXX//3dVO1exSDpK3TBNQIky9U5tksFbVaWqagU3UXEjF&#10;BCx2Uk/Uwqvu01bTHWifeHqZZct0J3WrtGyYMTB74xeTa6e/61hj33adYZbwTQK2WffU7rnFZ3p9&#10;ReteUzWMTTCDvsCKiY4CDp1V3VBLyZ0eH6maxkZLIzt70cgplV03Nsz5AN7k2Yk3t1reKedLX+96&#10;NcME0J7g9GK1za/37zQZ202yWJRZWSRE0Ani5I4mYQ5A2qm+BtlbrT6odzpM9P4N/d53esK/4BHZ&#10;O3gfZnjZ3pIGJst8VS7zRUIaWFtkxSoL+DcDBOnRtmb46csb03hsitbNxuwUpJI5oGX+HlofBqqY&#10;C4JBBAJakHv5DNZ7SDMqes6In3bwOOkZLFMbwO0zSFVVdQmKAJGqKEqfjxGwYlkVuYcrX1XlKsfl&#10;2WtaK23sLZMTwcEm0WCGS0J6/4uxXjSK4Mlc4FPINyPnfhVnALxoHI7sfrsP9m9l+wDuDlL//hYo&#10;3nG52yQyjBJkPRyKqwnhPwuAGQkWBzoOtnGgLX8tHQ29GT/eWdmNzk482J8W7IH4Yc59pUCWMes/&#10;DaSLBhoBYf/zQOZlBb//tlA6aru8OWD8P4joMkbUsdfRconk+evRLPLL5bpyxAxVKrJyAYxd53AC&#10;ljG3dkTJ5s5TElM80hBuhdYTEuaGOGr2Ig6RuF+8oBS1uA+V4pAAD6MVODcBKT9Kt2pPyiiYdljl&#10;4lgqasDaE93wErAJj3G1Zj4aJo+d4wKtWGZrBILCzd1x6qsPSt1QA9tp3RoCVwtWeqgNBqT80Fef&#10;Y0G46UTrpz9TlIx94Az1cfGedZDTcJvkrtQZ3W9fc03uKVYW9xOKpBPFPR2Uu3lX9uQuFKVcDTTo&#10;CmrCAQ6LoAklmestTtU2wRrfYMA1DV7HNgPwmzc5s6Sw834BzZE7EBM0eHsgLOKCb1+3KkLy+17g&#10;wKHqWRwC508u+kihPLLrm1IoWoHROJBEPYNCUcOZQsg833ucKeT7aWwF4Z+fUwqtnkWhvMgWZQkt&#10;8xNECvX3qILHRvy4Vv+jF5Ez4eUU8h4cOXC+gs5XEP4/ivxZP+bP+rn8WS8LUPMEf6AHKkHg2/dy&#10;zoqXs2j240yk/9JF5D5cwJcd112Gr1D46ej43fV+h29l138AAAD//wMAUEsDBBQABgAIAAAAIQBa&#10;gYkr3AAAAAQBAAAPAAAAZHJzL2Rvd25yZXYueG1sTI9BS8NAEIXvgv9hGaE3u4mtIcRsSinaUxFs&#10;BfE2zU6T0OxsyG6T9N+7eqmXgcd7vPdNvppMKwbqXWNZQTyPQBCXVjdcKfg8vD2mIJxH1thaJgVX&#10;crAq7u9yzLQd+YOGva9EKGGXoYLa+y6T0pU1GXRz2xEH72R7gz7IvpK6xzGUm1Y+RVEiDTYcFmrs&#10;aFNTed5fjILtiON6Eb8Ou/Npc/0+PL9/7WJSavYwrV9AeJr8LQy/+AEdisB0tBfWTrQKwiP+7wYv&#10;jZMExFHBMo1AFrn8D1/8AAAA//8DAFBLAQItABQABgAIAAAAIQC2gziS/gAAAOEBAAATAAAAAAAA&#10;AAAAAAAAAAAAAABbQ29udGVudF9UeXBlc10ueG1sUEsBAi0AFAAGAAgAAAAhADj9If/WAAAAlAEA&#10;AAsAAAAAAAAAAAAAAAAALwEAAF9yZWxzLy5yZWxzUEsBAi0AFAAGAAgAAAAhACNX2OPTAwAAcxMA&#10;AA4AAAAAAAAAAAAAAAAALgIAAGRycy9lMm9Eb2MueG1sUEsBAi0AFAAGAAgAAAAhAFqBiSvcAAAA&#10;BAEAAA8AAAAAAAAAAAAAAAAALQYAAGRycy9kb3ducmV2LnhtbFBLBQYAAAAABAAEAPMAAAA2BwAA&#10;AAA=&#10;">
                <v:rect id="Rectangle 20014" o:spid="_x0000_s1027" style="position:absolute;left:777;top:7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axgAAAN4AAAAPAAAAZHJzL2Rvd25yZXYueG1sRI9Ba8JA&#10;FITvgv9heUJvurGIaJpNCLaix1YF29sj+5oEs29DdmtSf323IHgcZuYbJskG04grda62rGA+i0AQ&#10;F1bXXCo4HbfTFQjnkTU2lknBLznI0vEowVjbnj/oevClCBB2MSqovG9jKV1RkUE3sy1x8L5tZ9AH&#10;2ZVSd9gHuGnkcxQtpcGaw0KFLW0qKi6HH6Ngt2rzz7299WXz9rU7v5/Xr8e1V+ppMuQvIDwN/hG+&#10;t/daQSDOF/B/J1wBmf4BAAD//wMAUEsBAi0AFAAGAAgAAAAhANvh9svuAAAAhQEAABMAAAAAAAAA&#10;AAAAAAAAAAAAAFtDb250ZW50X1R5cGVzXS54bWxQSwECLQAUAAYACAAAACEAWvQsW78AAAAVAQAA&#10;CwAAAAAAAAAAAAAAAAAfAQAAX3JlbHMvLnJlbHNQSwECLQAUAAYACAAAACEAXH/g2sYAAADeAAAA&#10;DwAAAAAAAAAAAAAAAAAHAgAAZHJzL2Rvd25yZXYueG1sUEsFBgAAAAADAAMAtwAAAPoCAAAAAA==&#10;" filled="f" stroked="f">
                  <v:textbox inset="0,0,0,0">
                    <w:txbxContent>
                      <w:p w14:paraId="39F35960" w14:textId="77777777" w:rsidR="004A6E04" w:rsidRDefault="004A6E04">
                        <w:r>
                          <w:rPr>
                            <w:rFonts w:ascii="Arial" w:eastAsia="Arial" w:hAnsi="Arial" w:cs="Arial"/>
                            <w:sz w:val="20"/>
                          </w:rPr>
                          <w:t xml:space="preserve"> </w:t>
                        </w:r>
                      </w:p>
                    </w:txbxContent>
                  </v:textbox>
                </v:rect>
                <v:rect id="Rectangle 20015" o:spid="_x0000_s1028" style="position:absolute;left:15715;top:7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VBxgAAAN4AAAAPAAAAZHJzL2Rvd25yZXYueG1sRI9Ba8JA&#10;FITvgv9heUJvurGgaJpNCLaix1YF29sj+5oEs29DdmtSf323IHgcZuYbJskG04grda62rGA+i0AQ&#10;F1bXXCo4HbfTFQjnkTU2lknBLznI0vEowVjbnj/oevClCBB2MSqovG9jKV1RkUE3sy1x8L5tZ9AH&#10;2ZVSd9gHuGnkcxQtpcGaw0KFLW0qKi6HH6Ngt2rzz7299WXz9rU7v5/Xr8e1V+ppMuQvIDwN/hG+&#10;t/daQSDOF/B/J1wBmf4BAAD//wMAUEsBAi0AFAAGAAgAAAAhANvh9svuAAAAhQEAABMAAAAAAAAA&#10;AAAAAAAAAAAAAFtDb250ZW50X1R5cGVzXS54bWxQSwECLQAUAAYACAAAACEAWvQsW78AAAAVAQAA&#10;CwAAAAAAAAAAAAAAAAAfAQAAX3JlbHMvLnJlbHNQSwECLQAUAAYACAAAACEAMzNFQcYAAADeAAAA&#10;DwAAAAAAAAAAAAAAAAAHAgAAZHJzL2Rvd25yZXYueG1sUEsFBgAAAAADAAMAtwAAAPoCAAAAAA==&#10;" filled="f" stroked="f">
                  <v:textbox inset="0,0,0,0">
                    <w:txbxContent>
                      <w:p w14:paraId="0C0EC9EF" w14:textId="77777777" w:rsidR="004A6E04" w:rsidRDefault="004A6E04">
                        <w:r>
                          <w:rPr>
                            <w:rFonts w:ascii="Arial" w:eastAsia="Arial" w:hAnsi="Arial" w:cs="Arial"/>
                            <w:sz w:val="20"/>
                          </w:rPr>
                          <w:t xml:space="preserve"> </w:t>
                        </w:r>
                      </w:p>
                    </w:txbxContent>
                  </v:textbox>
                </v:rect>
                <v:shape id="Shape 20016" o:spid="_x0000_s1029" style="position:absolute;left:14126;width:37730;height:0;visibility:visible;mso-wrap-style:square;v-text-anchor:top" coordsize="377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DsxwAAAN4AAAAPAAAAZHJzL2Rvd25yZXYueG1sRI/RasJA&#10;FETfC/7DcoW+SN2kD1Kiq6hVtIIF037AJXubDWbvptlVY7/eFYQ+DjNzhpnMOluLM7W+cqwgHSYg&#10;iAunKy4VfH+tX95A+ICssXZMCq7kYTbtPU0w0+7CBzrnoRQRwj5DBSaEJpPSF4Ys+qFriKP341qL&#10;Icq2lLrFS4TbWr4myUharDguGGxoaag45ierIC8MLuomPW3fN/Jv8LEf/K52n0o997v5GESgLvyH&#10;H+2tVhCJ6Qjud+IVkNMbAAAA//8DAFBLAQItABQABgAIAAAAIQDb4fbL7gAAAIUBAAATAAAAAAAA&#10;AAAAAAAAAAAAAABbQ29udGVudF9UeXBlc10ueG1sUEsBAi0AFAAGAAgAAAAhAFr0LFu/AAAAFQEA&#10;AAsAAAAAAAAAAAAAAAAAHwEAAF9yZWxzLy5yZWxzUEsBAi0AFAAGAAgAAAAhAMzQwOzHAAAA3gAA&#10;AA8AAAAAAAAAAAAAAAAABwIAAGRycy9kb3ducmV2LnhtbFBLBQYAAAAAAwADALcAAAD7AgAAAAA=&#10;" path="m,l3772916,e" filled="f" strokeweight=".48pt">
                  <v:path arrowok="t" textboxrect="0,0,3772916,0"/>
                </v:shape>
                <v:shape id="Shape 20017" o:spid="_x0000_s1030" style="position:absolute;top:3048;width:14126;height:0;visibility:visible;mso-wrap-style:square;v-text-anchor:top" coordsize="1412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6s1xgAAAN4AAAAPAAAAZHJzL2Rvd25yZXYueG1sRI/NasMw&#10;EITvhbyD2EButZxS0uJGCU2gpYdcEufQ42JtZdfWyljyT/r0USDQ4zAz3zDr7WQbMVDnK8cKlkkK&#10;grhwumKj4Jx/PL6C8AFZY+OYFFzIw3Yze1hjpt3IRxpOwYgIYZ+hgjKENpPSFyVZ9IlriaP34zqL&#10;IcrOSN3hGOG2kU9pupIWK44LJba0L6moT71V8Pz5lxdVU/e/rM33zrjhYOtBqcV8en8DEWgK/+F7&#10;+0sriMTlC9zuxCsgN1cAAAD//wMAUEsBAi0AFAAGAAgAAAAhANvh9svuAAAAhQEAABMAAAAAAAAA&#10;AAAAAAAAAAAAAFtDb250ZW50X1R5cGVzXS54bWxQSwECLQAUAAYACAAAACEAWvQsW78AAAAVAQAA&#10;CwAAAAAAAAAAAAAAAAAfAQAAX3JlbHMvLnJlbHNQSwECLQAUAAYACAAAACEAOzOrNcYAAADeAAAA&#10;DwAAAAAAAAAAAAAAAAAHAgAAZHJzL2Rvd25yZXYueG1sUEsFBgAAAAADAAMAtwAAAPoCAAAAAA==&#10;" path="m,l1412697,e" filled="f" strokeweight=".48pt">
                  <v:path arrowok="t" textboxrect="0,0,1412697,0"/>
                </v:shape>
                <v:shape id="Shape 20018" o:spid="_x0000_s1031" style="position:absolute;left:14035;top:30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QMxwAAAN4AAAAPAAAAZHJzL2Rvd25yZXYueG1sRI9Na8JA&#10;EIbvhf6HZQq96UYpNaSuUkRBkPpVDz1Os9MkbXY2ZFcT/71zEHoc3nmfmWc6712tLtSGyrOB0TAB&#10;RZx7W3Fh4PS5GqSgQkS2WHsmA1cKMJ89Pkwxs77jA12OsVAC4ZChgTLGJtM65CU5DEPfEEv241uH&#10;Uca20LbFTuCu1uMkedUOK5YLJTa0KCn/O56dgaprNku93f9+bZPd5IPrdXr6fjHm+al/fwMVqY//&#10;y/f22hoQ4kj+FR1RAT27AQAA//8DAFBLAQItABQABgAIAAAAIQDb4fbL7gAAAIUBAAATAAAAAAAA&#10;AAAAAAAAAAAAAABbQ29udGVudF9UeXBlc10ueG1sUEsBAi0AFAAGAAgAAAAhAFr0LFu/AAAAFQEA&#10;AAsAAAAAAAAAAAAAAAAAHwEAAF9yZWxzLy5yZWxzUEsBAi0AFAAGAAgAAAAhALkZZAzHAAAA3gAA&#10;AA8AAAAAAAAAAAAAAAAABwIAAGRycy9kb3ducmV2LnhtbFBLBQYAAAAAAwADALcAAAD7AgAAAAA=&#10;" path="m,l6096,e" filled="f" strokeweight=".48pt">
                  <v:path arrowok="t" textboxrect="0,0,6096,0"/>
                </v:shape>
                <v:shape id="Shape 20019" o:spid="_x0000_s1032" style="position:absolute;left:14096;top:3048;width:37760;height:0;visibility:visible;mso-wrap-style:square;v-text-anchor:top" coordsize="3775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xNxwAAAN4AAAAPAAAAZHJzL2Rvd25yZXYueG1sRI9BS8NA&#10;FITvgv9heYI3u6kVbdNuiwjFgpc09tDeHtnXJJh9G3Zf29Rf7wqCx2FmvmEWq8F16kwhtp4NjEcZ&#10;KOLK25ZrA7vP9cMUVBRki51nMnClCKvl7c0Cc+svvKVzKbVKEI45GmhE+lzrWDXkMI58T5y8ow8O&#10;JclQaxvwkuCu049Z9qwdtpwWGuzpraHqqzw5A5UUs+9iwu9y+Hh5mgyhbst9Ycz93fA6ByU0yH/4&#10;r72xBhJxPIPfO+kK6OUPAAAA//8DAFBLAQItABQABgAIAAAAIQDb4fbL7gAAAIUBAAATAAAAAAAA&#10;AAAAAAAAAAAAAABbQ29udGVudF9UeXBlc10ueG1sUEsBAi0AFAAGAAgAAAAhAFr0LFu/AAAAFQEA&#10;AAsAAAAAAAAAAAAAAAAAHwEAAF9yZWxzLy5yZWxzUEsBAi0AFAAGAAgAAAAhAFqyXE3HAAAA3gAA&#10;AA8AAAAAAAAAAAAAAAAABwIAAGRycy9kb3ducmV2LnhtbFBLBQYAAAAAAwADALcAAAD7AgAAAAA=&#10;" path="m,l3775964,e" filled="f" strokeweight=".48pt">
                  <v:path arrowok="t" textboxrect="0,0,3775964,0"/>
                </v:shape>
                <w10:anchorlock/>
              </v:group>
            </w:pict>
          </mc:Fallback>
        </mc:AlternateContent>
      </w:r>
    </w:p>
    <w:p w14:paraId="261A005B" w14:textId="77777777" w:rsidR="00AF20D0" w:rsidRDefault="00235498">
      <w:pPr>
        <w:spacing w:after="110" w:line="250" w:lineRule="auto"/>
        <w:ind w:left="9" w:hanging="10"/>
      </w:pPr>
      <w:r>
        <w:rPr>
          <w:rFonts w:ascii="Arial" w:eastAsia="Arial" w:hAnsi="Arial" w:cs="Arial"/>
          <w:sz w:val="20"/>
        </w:rPr>
        <w:t xml:space="preserve">Signed by an authorised signatory to sign for and on behalf of the Supplier </w:t>
      </w:r>
    </w:p>
    <w:p w14:paraId="4E8C7BA0" w14:textId="77777777" w:rsidR="00AF20D0" w:rsidRDefault="00235498">
      <w:pPr>
        <w:tabs>
          <w:tab w:val="center" w:pos="2458"/>
        </w:tabs>
        <w:spacing w:after="11" w:line="250" w:lineRule="auto"/>
      </w:pPr>
      <w:r>
        <w:rPr>
          <w:rFonts w:ascii="Arial" w:eastAsia="Arial" w:hAnsi="Arial" w:cs="Arial"/>
          <w:sz w:val="20"/>
        </w:rPr>
        <w:t xml:space="preserve">Signature </w:t>
      </w:r>
      <w:r>
        <w:rPr>
          <w:rFonts w:ascii="Arial" w:eastAsia="Arial" w:hAnsi="Arial" w:cs="Arial"/>
          <w:sz w:val="20"/>
        </w:rPr>
        <w:tab/>
        <w:t xml:space="preserve"> </w:t>
      </w:r>
    </w:p>
    <w:p w14:paraId="7E6F776C" w14:textId="77777777" w:rsidR="00AF20D0" w:rsidRDefault="00235498">
      <w:pPr>
        <w:spacing w:after="14"/>
        <w:ind w:left="2208"/>
      </w:pPr>
      <w:r>
        <w:rPr>
          <w:noProof/>
        </w:rPr>
        <mc:AlternateContent>
          <mc:Choice Requires="wpg">
            <w:drawing>
              <wp:inline distT="0" distB="0" distL="0" distR="0" wp14:anchorId="5E0FB3A7" wp14:editId="1B6BF9A4">
                <wp:extent cx="3798824" cy="6096"/>
                <wp:effectExtent l="0" t="0" r="0" b="0"/>
                <wp:docPr id="335060" name="Group 335060"/>
                <wp:cNvGraphicFramePr/>
                <a:graphic xmlns:a="http://schemas.openxmlformats.org/drawingml/2006/main">
                  <a:graphicData uri="http://schemas.microsoft.com/office/word/2010/wordprocessingGroup">
                    <wpg:wgp>
                      <wpg:cNvGrpSpPr/>
                      <wpg:grpSpPr>
                        <a:xfrm>
                          <a:off x="0" y="0"/>
                          <a:ext cx="3798824" cy="6096"/>
                          <a:chOff x="0" y="0"/>
                          <a:chExt cx="3798824" cy="6096"/>
                        </a:xfrm>
                      </wpg:grpSpPr>
                      <wps:wsp>
                        <wps:cNvPr id="20028" name="Shape 20028"/>
                        <wps:cNvSpPr/>
                        <wps:spPr>
                          <a:xfrm>
                            <a:off x="0" y="0"/>
                            <a:ext cx="3798824" cy="0"/>
                          </a:xfrm>
                          <a:custGeom>
                            <a:avLst/>
                            <a:gdLst/>
                            <a:ahLst/>
                            <a:cxnLst/>
                            <a:rect l="0" t="0" r="0" b="0"/>
                            <a:pathLst>
                              <a:path w="3798824">
                                <a:moveTo>
                                  <a:pt x="0" y="0"/>
                                </a:moveTo>
                                <a:lnTo>
                                  <a:pt x="379882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35060" style="width:299.12pt;height:0.48pt;mso-position-horizontal-relative:char;mso-position-vertical-relative:line" coordsize="37988,60">
                <v:shape id="Shape 20028" style="position:absolute;width:37988;height:0;left:0;top:0;" coordsize="3798824,0" path="m0,0l3798824,0">
                  <v:stroke weight="0.48pt" endcap="flat" dashstyle="1 1" joinstyle="round" on="true" color="#000000"/>
                  <v:fill on="false" color="#000000" opacity="0"/>
                </v:shape>
              </v:group>
            </w:pict>
          </mc:Fallback>
        </mc:AlternateContent>
      </w:r>
    </w:p>
    <w:p w14:paraId="15456352" w14:textId="77777777" w:rsidR="00AF20D0" w:rsidRDefault="00235498">
      <w:pPr>
        <w:tabs>
          <w:tab w:val="center" w:pos="2458"/>
        </w:tabs>
        <w:spacing w:after="11" w:line="250" w:lineRule="auto"/>
      </w:pPr>
      <w:r>
        <w:rPr>
          <w:rFonts w:ascii="Arial" w:eastAsia="Arial" w:hAnsi="Arial" w:cs="Arial"/>
          <w:sz w:val="20"/>
        </w:rPr>
        <w:t xml:space="preserve">Date </w:t>
      </w:r>
      <w:r>
        <w:rPr>
          <w:rFonts w:ascii="Arial" w:eastAsia="Arial" w:hAnsi="Arial" w:cs="Arial"/>
          <w:sz w:val="20"/>
        </w:rPr>
        <w:tab/>
        <w:t xml:space="preserve"> </w:t>
      </w:r>
    </w:p>
    <w:p w14:paraId="220008A6" w14:textId="77777777" w:rsidR="00AF20D0" w:rsidRDefault="00235498">
      <w:pPr>
        <w:spacing w:after="14"/>
        <w:ind w:left="2208"/>
      </w:pPr>
      <w:r>
        <w:rPr>
          <w:noProof/>
        </w:rPr>
        <mc:AlternateContent>
          <mc:Choice Requires="wpg">
            <w:drawing>
              <wp:inline distT="0" distB="0" distL="0" distR="0" wp14:anchorId="1854D89B" wp14:editId="0A06657D">
                <wp:extent cx="3798824" cy="6096"/>
                <wp:effectExtent l="0" t="0" r="0" b="0"/>
                <wp:docPr id="335066" name="Group 335066"/>
                <wp:cNvGraphicFramePr/>
                <a:graphic xmlns:a="http://schemas.openxmlformats.org/drawingml/2006/main">
                  <a:graphicData uri="http://schemas.microsoft.com/office/word/2010/wordprocessingGroup">
                    <wpg:wgp>
                      <wpg:cNvGrpSpPr/>
                      <wpg:grpSpPr>
                        <a:xfrm>
                          <a:off x="0" y="0"/>
                          <a:ext cx="3798824" cy="6096"/>
                          <a:chOff x="0" y="0"/>
                          <a:chExt cx="3798824" cy="6096"/>
                        </a:xfrm>
                      </wpg:grpSpPr>
                      <wps:wsp>
                        <wps:cNvPr id="20032" name="Shape 20032"/>
                        <wps:cNvSpPr/>
                        <wps:spPr>
                          <a:xfrm>
                            <a:off x="0" y="0"/>
                            <a:ext cx="3798824" cy="0"/>
                          </a:xfrm>
                          <a:custGeom>
                            <a:avLst/>
                            <a:gdLst/>
                            <a:ahLst/>
                            <a:cxnLst/>
                            <a:rect l="0" t="0" r="0" b="0"/>
                            <a:pathLst>
                              <a:path w="3798824">
                                <a:moveTo>
                                  <a:pt x="0" y="0"/>
                                </a:moveTo>
                                <a:lnTo>
                                  <a:pt x="379882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35066" style="width:299.12pt;height:0.48pt;mso-position-horizontal-relative:char;mso-position-vertical-relative:line" coordsize="37988,60">
                <v:shape id="Shape 20032" style="position:absolute;width:37988;height:0;left:0;top:0;" coordsize="3798824,0" path="m0,0l3798824,0">
                  <v:stroke weight="0.48pt" endcap="flat" dashstyle="1 1" joinstyle="round" on="true" color="#000000"/>
                  <v:fill on="false" color="#000000" opacity="0"/>
                </v:shape>
              </v:group>
            </w:pict>
          </mc:Fallback>
        </mc:AlternateContent>
      </w:r>
    </w:p>
    <w:p w14:paraId="76588332" w14:textId="77777777" w:rsidR="00AF20D0" w:rsidRDefault="00235498">
      <w:pPr>
        <w:tabs>
          <w:tab w:val="center" w:pos="2458"/>
        </w:tabs>
        <w:spacing w:after="11" w:line="250" w:lineRule="auto"/>
      </w:pPr>
      <w:r>
        <w:rPr>
          <w:rFonts w:ascii="Arial" w:eastAsia="Arial" w:hAnsi="Arial" w:cs="Arial"/>
          <w:sz w:val="20"/>
        </w:rPr>
        <w:t xml:space="preserve">Name (in Capitals) </w:t>
      </w:r>
      <w:r>
        <w:rPr>
          <w:rFonts w:ascii="Arial" w:eastAsia="Arial" w:hAnsi="Arial" w:cs="Arial"/>
          <w:sz w:val="20"/>
        </w:rPr>
        <w:tab/>
        <w:t xml:space="preserve"> </w:t>
      </w:r>
    </w:p>
    <w:p w14:paraId="3CAE0C86" w14:textId="77777777" w:rsidR="00AF20D0" w:rsidRDefault="00235498">
      <w:pPr>
        <w:spacing w:after="14"/>
        <w:ind w:left="2208"/>
      </w:pPr>
      <w:r>
        <w:rPr>
          <w:noProof/>
        </w:rPr>
        <mc:AlternateContent>
          <mc:Choice Requires="wpg">
            <w:drawing>
              <wp:inline distT="0" distB="0" distL="0" distR="0" wp14:anchorId="32702236" wp14:editId="12DD3521">
                <wp:extent cx="3798824" cy="6096"/>
                <wp:effectExtent l="0" t="0" r="0" b="0"/>
                <wp:docPr id="335068" name="Group 335068"/>
                <wp:cNvGraphicFramePr/>
                <a:graphic xmlns:a="http://schemas.openxmlformats.org/drawingml/2006/main">
                  <a:graphicData uri="http://schemas.microsoft.com/office/word/2010/wordprocessingGroup">
                    <wpg:wgp>
                      <wpg:cNvGrpSpPr/>
                      <wpg:grpSpPr>
                        <a:xfrm>
                          <a:off x="0" y="0"/>
                          <a:ext cx="3798824" cy="6096"/>
                          <a:chOff x="0" y="0"/>
                          <a:chExt cx="3798824" cy="6096"/>
                        </a:xfrm>
                      </wpg:grpSpPr>
                      <wps:wsp>
                        <wps:cNvPr id="20036" name="Shape 20036"/>
                        <wps:cNvSpPr/>
                        <wps:spPr>
                          <a:xfrm>
                            <a:off x="0" y="0"/>
                            <a:ext cx="3798824" cy="0"/>
                          </a:xfrm>
                          <a:custGeom>
                            <a:avLst/>
                            <a:gdLst/>
                            <a:ahLst/>
                            <a:cxnLst/>
                            <a:rect l="0" t="0" r="0" b="0"/>
                            <a:pathLst>
                              <a:path w="3798824">
                                <a:moveTo>
                                  <a:pt x="0" y="0"/>
                                </a:moveTo>
                                <a:lnTo>
                                  <a:pt x="379882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35068" style="width:299.12pt;height:0.48pt;mso-position-horizontal-relative:char;mso-position-vertical-relative:line" coordsize="37988,60">
                <v:shape id="Shape 20036" style="position:absolute;width:37988;height:0;left:0;top:0;" coordsize="3798824,0" path="m0,0l3798824,0">
                  <v:stroke weight="0.48pt" endcap="flat" dashstyle="1 1" joinstyle="round" on="true" color="#000000"/>
                  <v:fill on="false" color="#000000" opacity="0"/>
                </v:shape>
              </v:group>
            </w:pict>
          </mc:Fallback>
        </mc:AlternateContent>
      </w:r>
    </w:p>
    <w:p w14:paraId="7C235827" w14:textId="77777777" w:rsidR="00AF20D0" w:rsidRDefault="00235498">
      <w:pPr>
        <w:tabs>
          <w:tab w:val="center" w:pos="2458"/>
        </w:tabs>
        <w:spacing w:after="11" w:line="250" w:lineRule="auto"/>
      </w:pPr>
      <w:r>
        <w:rPr>
          <w:rFonts w:ascii="Arial" w:eastAsia="Arial" w:hAnsi="Arial" w:cs="Arial"/>
          <w:sz w:val="20"/>
        </w:rPr>
        <w:t xml:space="preserve">Address </w:t>
      </w:r>
      <w:r>
        <w:rPr>
          <w:rFonts w:ascii="Arial" w:eastAsia="Arial" w:hAnsi="Arial" w:cs="Arial"/>
          <w:sz w:val="20"/>
        </w:rPr>
        <w:tab/>
        <w:t xml:space="preserve"> </w:t>
      </w:r>
    </w:p>
    <w:p w14:paraId="72F9CA73" w14:textId="77777777" w:rsidR="00AF20D0" w:rsidRDefault="00235498">
      <w:pPr>
        <w:spacing w:after="12"/>
        <w:ind w:left="2194"/>
      </w:pPr>
      <w:r>
        <w:rPr>
          <w:noProof/>
        </w:rPr>
        <mc:AlternateContent>
          <mc:Choice Requires="wpg">
            <w:drawing>
              <wp:inline distT="0" distB="0" distL="0" distR="0" wp14:anchorId="4B4BFFB7" wp14:editId="3D9DE952">
                <wp:extent cx="3807968" cy="6096"/>
                <wp:effectExtent l="0" t="0" r="0" b="0"/>
                <wp:docPr id="335070" name="Group 335070"/>
                <wp:cNvGraphicFramePr/>
                <a:graphic xmlns:a="http://schemas.openxmlformats.org/drawingml/2006/main">
                  <a:graphicData uri="http://schemas.microsoft.com/office/word/2010/wordprocessingGroup">
                    <wpg:wgp>
                      <wpg:cNvGrpSpPr/>
                      <wpg:grpSpPr>
                        <a:xfrm>
                          <a:off x="0" y="0"/>
                          <a:ext cx="3807968" cy="6096"/>
                          <a:chOff x="0" y="0"/>
                          <a:chExt cx="3807968" cy="6096"/>
                        </a:xfrm>
                      </wpg:grpSpPr>
                      <wps:wsp>
                        <wps:cNvPr id="20037" name="Shape 20037"/>
                        <wps:cNvSpPr/>
                        <wps:spPr>
                          <a:xfrm>
                            <a:off x="0" y="0"/>
                            <a:ext cx="3807968" cy="0"/>
                          </a:xfrm>
                          <a:custGeom>
                            <a:avLst/>
                            <a:gdLst/>
                            <a:ahLst/>
                            <a:cxnLst/>
                            <a:rect l="0" t="0" r="0" b="0"/>
                            <a:pathLst>
                              <a:path w="3807968">
                                <a:moveTo>
                                  <a:pt x="0" y="0"/>
                                </a:moveTo>
                                <a:lnTo>
                                  <a:pt x="380796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35070" style="width:299.84pt;height:0.48pt;mso-position-horizontal-relative:char;mso-position-vertical-relative:line" coordsize="38079,60">
                <v:shape id="Shape 20037" style="position:absolute;width:38079;height:0;left:0;top:0;" coordsize="3807968,0" path="m0,0l3807968,0">
                  <v:stroke weight="0.48pt" endcap="flat" dashstyle="1 1" joinstyle="round" on="true" color="#000000"/>
                  <v:fill on="false" color="#000000" opacity="0"/>
                </v:shape>
              </v:group>
            </w:pict>
          </mc:Fallback>
        </mc:AlternateContent>
      </w:r>
    </w:p>
    <w:p w14:paraId="73D88866" w14:textId="77777777" w:rsidR="00AF20D0" w:rsidRDefault="00235498">
      <w:pPr>
        <w:spacing w:after="8485"/>
      </w:pPr>
      <w:r>
        <w:rPr>
          <w:rFonts w:ascii="Arial" w:eastAsia="Arial" w:hAnsi="Arial" w:cs="Arial"/>
          <w:sz w:val="20"/>
        </w:rPr>
        <w:t xml:space="preserve"> </w:t>
      </w:r>
    </w:p>
    <w:p w14:paraId="54F59D2D" w14:textId="77777777" w:rsidR="00AF20D0" w:rsidRDefault="00235498">
      <w:pPr>
        <w:spacing w:after="0"/>
      </w:pPr>
      <w:r>
        <w:rPr>
          <w:color w:val="BFBFBF"/>
        </w:rPr>
        <w:lastRenderedPageBreak/>
        <w:t xml:space="preserve"> </w:t>
      </w:r>
    </w:p>
    <w:p w14:paraId="6D9BA561" w14:textId="77777777" w:rsidR="00AF20D0" w:rsidRDefault="00235498">
      <w:pPr>
        <w:spacing w:after="11" w:line="250" w:lineRule="auto"/>
        <w:ind w:left="9" w:hanging="10"/>
      </w:pPr>
      <w:r>
        <w:rPr>
          <w:rFonts w:ascii="Arial" w:eastAsia="Arial" w:hAnsi="Arial" w:cs="Arial"/>
          <w:sz w:val="20"/>
        </w:rPr>
        <w:t>RM6126 - Research &amp; Insights DPS</w:t>
      </w:r>
    </w:p>
    <w:p w14:paraId="072478DF" w14:textId="77777777" w:rsidR="00AF20D0" w:rsidRDefault="00235498">
      <w:pPr>
        <w:tabs>
          <w:tab w:val="right" w:pos="9026"/>
        </w:tabs>
        <w:spacing w:after="3"/>
        <w:ind w:left="-15"/>
      </w:pPr>
      <w:r>
        <w:rPr>
          <w:rFonts w:ascii="Arial" w:eastAsia="Arial" w:hAnsi="Arial" w:cs="Arial"/>
          <w:color w:val="BFBFBF"/>
          <w:sz w:val="20"/>
        </w:rPr>
        <w:t>Project Version: v1.0</w:t>
      </w:r>
      <w:r>
        <w:rPr>
          <w:rFonts w:ascii="Arial" w:eastAsia="Arial" w:hAnsi="Arial" w:cs="Arial"/>
          <w:color w:val="BFBFBF"/>
          <w:sz w:val="20"/>
        </w:rPr>
        <w:tab/>
        <w:t>2</w:t>
      </w:r>
    </w:p>
    <w:p w14:paraId="1D3DB597" w14:textId="77777777" w:rsidR="00AF20D0" w:rsidRDefault="00235498">
      <w:pPr>
        <w:spacing w:after="3"/>
        <w:ind w:left="-5" w:hanging="10"/>
      </w:pPr>
      <w:r>
        <w:rPr>
          <w:rFonts w:ascii="Arial" w:eastAsia="Arial" w:hAnsi="Arial" w:cs="Arial"/>
          <w:color w:val="BFBFBF"/>
          <w:sz w:val="20"/>
        </w:rPr>
        <w:t>Model Version: v1.0</w:t>
      </w:r>
    </w:p>
    <w:p w14:paraId="636C2CA2" w14:textId="799F2B1A" w:rsidR="00CA550D" w:rsidRDefault="00CA550D"/>
    <w:p w14:paraId="45B2FFEF" w14:textId="77777777" w:rsidR="00CA550D" w:rsidRPr="00CA550D" w:rsidRDefault="00CA550D" w:rsidP="00CA550D"/>
    <w:p w14:paraId="5408B982" w14:textId="77777777" w:rsidR="00CA550D" w:rsidRPr="00CA550D" w:rsidRDefault="00CA550D" w:rsidP="00CA550D"/>
    <w:p w14:paraId="6A45822C" w14:textId="132B2996" w:rsidR="00CA550D" w:rsidRDefault="00CA550D" w:rsidP="00CA550D">
      <w:pPr>
        <w:tabs>
          <w:tab w:val="left" w:pos="2010"/>
        </w:tabs>
      </w:pPr>
      <w:r>
        <w:tab/>
      </w:r>
    </w:p>
    <w:p w14:paraId="37BA5EBE" w14:textId="03D16563" w:rsidR="00AF20D0" w:rsidRPr="00CA550D" w:rsidRDefault="00CA550D" w:rsidP="00CA550D">
      <w:pPr>
        <w:tabs>
          <w:tab w:val="left" w:pos="2010"/>
        </w:tabs>
        <w:sectPr w:rsidR="00AF20D0" w:rsidRPr="00CA550D">
          <w:headerReference w:type="even" r:id="rId309"/>
          <w:headerReference w:type="default" r:id="rId310"/>
          <w:footerReference w:type="even" r:id="rId311"/>
          <w:footerReference w:type="default" r:id="rId312"/>
          <w:headerReference w:type="first" r:id="rId313"/>
          <w:footerReference w:type="first" r:id="rId314"/>
          <w:pgSz w:w="11906" w:h="16838"/>
          <w:pgMar w:top="715" w:right="1440" w:bottom="709" w:left="1440" w:header="203" w:footer="720" w:gutter="0"/>
          <w:cols w:space="720"/>
        </w:sectPr>
      </w:pPr>
      <w:r>
        <w:tab/>
      </w:r>
    </w:p>
    <w:p w14:paraId="47F92755" w14:textId="77777777" w:rsidR="00AF20D0" w:rsidRDefault="00235498">
      <w:pPr>
        <w:pStyle w:val="Heading2"/>
        <w:spacing w:after="15" w:line="251" w:lineRule="auto"/>
        <w:ind w:left="9"/>
      </w:pPr>
      <w:r>
        <w:rPr>
          <w:rFonts w:ascii="Arial" w:eastAsia="Arial" w:hAnsi="Arial" w:cs="Arial"/>
        </w:rPr>
        <w:lastRenderedPageBreak/>
        <w:t xml:space="preserve">Joint Schedule 3 (Insurance Requirements) </w:t>
      </w:r>
      <w:r>
        <w:rPr>
          <w:rFonts w:ascii="Arial" w:eastAsia="Arial" w:hAnsi="Arial" w:cs="Arial"/>
          <w:b w:val="0"/>
          <w:vertAlign w:val="subscript"/>
        </w:rPr>
        <w:t xml:space="preserve"> </w:t>
      </w:r>
    </w:p>
    <w:p w14:paraId="3C66B19C" w14:textId="77777777" w:rsidR="00AF20D0" w:rsidRDefault="00235498">
      <w:pPr>
        <w:pStyle w:val="Heading3"/>
        <w:ind w:left="9"/>
      </w:pPr>
      <w:r>
        <w:t xml:space="preserve">1. The insurance you need to have  </w:t>
      </w:r>
    </w:p>
    <w:p w14:paraId="4AB87D52" w14:textId="77777777" w:rsidR="00AF20D0" w:rsidRDefault="00235498">
      <w:pPr>
        <w:spacing w:after="110" w:line="251" w:lineRule="auto"/>
        <w:ind w:left="910" w:right="8" w:hanging="550"/>
      </w:pPr>
      <w:r>
        <w:rPr>
          <w:rFonts w:ascii="Arial" w:eastAsia="Arial" w:hAnsi="Arial" w:cs="Arial"/>
          <w:sz w:val="24"/>
        </w:rPr>
        <w:t>1.1 The Supplier shall take out and maintain, or procure the taking out and maintenance of the insurances as set out in the Annex to this Schedule, any additional insurances required under an Order Contract (specified in the applicable Order Form) ("</w:t>
      </w:r>
      <w:r>
        <w:rPr>
          <w:rFonts w:ascii="Arial" w:eastAsia="Arial" w:hAnsi="Arial" w:cs="Arial"/>
          <w:b/>
          <w:sz w:val="24"/>
        </w:rPr>
        <w:t>Additional Insurances</w:t>
      </w:r>
      <w:r>
        <w:rPr>
          <w:rFonts w:ascii="Arial" w:eastAsia="Arial" w:hAnsi="Arial" w:cs="Arial"/>
          <w:sz w:val="24"/>
        </w:rPr>
        <w:t>") and any other insurances as may be required by applicable Law (together the “</w:t>
      </w:r>
      <w:r>
        <w:rPr>
          <w:rFonts w:ascii="Arial" w:eastAsia="Arial" w:hAnsi="Arial" w:cs="Arial"/>
          <w:b/>
          <w:sz w:val="24"/>
        </w:rPr>
        <w:t>Insurances</w:t>
      </w:r>
      <w:r>
        <w:rPr>
          <w:rFonts w:ascii="Arial" w:eastAsia="Arial" w:hAnsi="Arial" w:cs="Arial"/>
          <w:sz w:val="24"/>
        </w:rPr>
        <w:t xml:space="preserve">”).  The Supplier shall ensure that each of the Insurances is effective no later than:   </w:t>
      </w:r>
    </w:p>
    <w:p w14:paraId="22AC8FDA" w14:textId="77777777" w:rsidR="00AF20D0" w:rsidRDefault="00235498">
      <w:pPr>
        <w:spacing w:after="110" w:line="251" w:lineRule="auto"/>
        <w:ind w:left="1634" w:right="8" w:hanging="720"/>
      </w:pPr>
      <w:proofErr w:type="gramStart"/>
      <w:r>
        <w:t>1.1.1</w:t>
      </w:r>
      <w:r>
        <w:rPr>
          <w:rFonts w:ascii="Arial" w:eastAsia="Arial" w:hAnsi="Arial" w:cs="Arial"/>
        </w:rPr>
        <w:t xml:space="preserve">  </w:t>
      </w:r>
      <w:r>
        <w:rPr>
          <w:rFonts w:ascii="Arial" w:eastAsia="Arial" w:hAnsi="Arial" w:cs="Arial"/>
          <w:sz w:val="24"/>
        </w:rPr>
        <w:t>the</w:t>
      </w:r>
      <w:proofErr w:type="gramEnd"/>
      <w:r>
        <w:rPr>
          <w:rFonts w:ascii="Arial" w:eastAsia="Arial" w:hAnsi="Arial" w:cs="Arial"/>
          <w:sz w:val="24"/>
        </w:rPr>
        <w:t xml:space="preserve"> DPS Start Date in respect of those Insurances set out in the Annex to this Schedule and those required by applicable Law; and   </w:t>
      </w:r>
    </w:p>
    <w:p w14:paraId="51176899" w14:textId="77777777" w:rsidR="00AF20D0" w:rsidRDefault="00235498">
      <w:pPr>
        <w:spacing w:after="110" w:line="251" w:lineRule="auto"/>
        <w:ind w:left="1634" w:right="8" w:hanging="720"/>
      </w:pPr>
      <w:proofErr w:type="gramStart"/>
      <w:r>
        <w:t>1.1.2</w:t>
      </w:r>
      <w:r>
        <w:rPr>
          <w:rFonts w:ascii="Arial" w:eastAsia="Arial" w:hAnsi="Arial" w:cs="Arial"/>
        </w:rPr>
        <w:t xml:space="preserve">  </w:t>
      </w:r>
      <w:r>
        <w:rPr>
          <w:rFonts w:ascii="Arial" w:eastAsia="Arial" w:hAnsi="Arial" w:cs="Arial"/>
          <w:sz w:val="24"/>
        </w:rPr>
        <w:t>the</w:t>
      </w:r>
      <w:proofErr w:type="gramEnd"/>
      <w:r>
        <w:rPr>
          <w:rFonts w:ascii="Arial" w:eastAsia="Arial" w:hAnsi="Arial" w:cs="Arial"/>
          <w:sz w:val="24"/>
        </w:rPr>
        <w:t xml:space="preserve"> Order Contract Effective Date in respect of the Additional Insurances.  </w:t>
      </w:r>
    </w:p>
    <w:p w14:paraId="0A149D96" w14:textId="77777777" w:rsidR="00AF20D0" w:rsidRDefault="00235498">
      <w:pPr>
        <w:spacing w:after="110" w:line="251" w:lineRule="auto"/>
        <w:ind w:left="369" w:right="8" w:hanging="9"/>
      </w:pPr>
      <w:r>
        <w:rPr>
          <w:rFonts w:ascii="Arial" w:eastAsia="Arial" w:hAnsi="Arial" w:cs="Arial"/>
          <w:sz w:val="24"/>
        </w:rPr>
        <w:t xml:space="preserve">1.2 The Insurances shall be:   </w:t>
      </w:r>
    </w:p>
    <w:p w14:paraId="53EE3B76" w14:textId="77777777" w:rsidR="00AF20D0" w:rsidRDefault="00235498">
      <w:pPr>
        <w:tabs>
          <w:tab w:val="center" w:pos="4173"/>
        </w:tabs>
        <w:spacing w:after="132" w:line="251" w:lineRule="auto"/>
        <w:ind w:left="-1"/>
      </w:pPr>
      <w:r>
        <w:t xml:space="preserve"> </w:t>
      </w:r>
      <w:r>
        <w:tab/>
      </w:r>
      <w:proofErr w:type="gramStart"/>
      <w:r>
        <w:t>1.2.1</w:t>
      </w:r>
      <w:r>
        <w:rPr>
          <w:rFonts w:ascii="Arial" w:eastAsia="Arial" w:hAnsi="Arial" w:cs="Arial"/>
        </w:rPr>
        <w:t xml:space="preserve">  </w:t>
      </w:r>
      <w:r>
        <w:rPr>
          <w:rFonts w:ascii="Arial" w:eastAsia="Arial" w:hAnsi="Arial" w:cs="Arial"/>
          <w:sz w:val="24"/>
        </w:rPr>
        <w:t>maintained</w:t>
      </w:r>
      <w:proofErr w:type="gramEnd"/>
      <w:r>
        <w:rPr>
          <w:rFonts w:ascii="Arial" w:eastAsia="Arial" w:hAnsi="Arial" w:cs="Arial"/>
          <w:sz w:val="24"/>
        </w:rPr>
        <w:t xml:space="preserve"> in accordance with Good Industry Practice;   </w:t>
      </w:r>
    </w:p>
    <w:p w14:paraId="756C1201" w14:textId="77777777" w:rsidR="00AF20D0" w:rsidRDefault="00235498">
      <w:pPr>
        <w:spacing w:after="110" w:line="251" w:lineRule="auto"/>
        <w:ind w:left="1634" w:right="8" w:hanging="720"/>
      </w:pPr>
      <w:proofErr w:type="gramStart"/>
      <w:r>
        <w:t>1.2.2</w:t>
      </w:r>
      <w:r>
        <w:rPr>
          <w:rFonts w:ascii="Arial" w:eastAsia="Arial" w:hAnsi="Arial" w:cs="Arial"/>
        </w:rPr>
        <w:t xml:space="preserve">  </w:t>
      </w:r>
      <w:r>
        <w:rPr>
          <w:rFonts w:ascii="Arial" w:eastAsia="Arial" w:hAnsi="Arial" w:cs="Arial"/>
          <w:sz w:val="24"/>
        </w:rPr>
        <w:t>(</w:t>
      </w:r>
      <w:proofErr w:type="gramEnd"/>
      <w:r>
        <w:rPr>
          <w:rFonts w:ascii="Arial" w:eastAsia="Arial" w:hAnsi="Arial" w:cs="Arial"/>
          <w:sz w:val="24"/>
        </w:rPr>
        <w:t xml:space="preserve">so far as is reasonably practicable) on terms no less favourable than those generally available to a prudent contractor in respect of risks insured in the international insurance market from time to time;  </w:t>
      </w:r>
    </w:p>
    <w:p w14:paraId="4DFB9F08" w14:textId="77777777" w:rsidR="00AF20D0" w:rsidRDefault="00235498">
      <w:pPr>
        <w:spacing w:after="110" w:line="251" w:lineRule="auto"/>
        <w:ind w:left="1634" w:right="8" w:hanging="720"/>
      </w:pPr>
      <w:proofErr w:type="gramStart"/>
      <w:r>
        <w:t>1.2.3</w:t>
      </w:r>
      <w:r>
        <w:rPr>
          <w:rFonts w:ascii="Arial" w:eastAsia="Arial" w:hAnsi="Arial" w:cs="Arial"/>
        </w:rPr>
        <w:t xml:space="preserve">  </w:t>
      </w:r>
      <w:r>
        <w:rPr>
          <w:rFonts w:ascii="Arial" w:eastAsia="Arial" w:hAnsi="Arial" w:cs="Arial"/>
          <w:sz w:val="24"/>
        </w:rPr>
        <w:t>taken</w:t>
      </w:r>
      <w:proofErr w:type="gramEnd"/>
      <w:r>
        <w:rPr>
          <w:rFonts w:ascii="Arial" w:eastAsia="Arial" w:hAnsi="Arial" w:cs="Arial"/>
          <w:sz w:val="24"/>
        </w:rPr>
        <w:t xml:space="preserve"> out and maintained with insurers of good financial standing and good repute in the international insurance market; and  </w:t>
      </w:r>
    </w:p>
    <w:p w14:paraId="4910DAAF" w14:textId="77777777" w:rsidR="00AF20D0" w:rsidRDefault="00235498">
      <w:pPr>
        <w:tabs>
          <w:tab w:val="center" w:pos="4181"/>
        </w:tabs>
        <w:spacing w:after="110" w:line="251" w:lineRule="auto"/>
        <w:ind w:left="-1"/>
      </w:pPr>
      <w:r>
        <w:t xml:space="preserve"> </w:t>
      </w:r>
      <w:r>
        <w:tab/>
      </w:r>
      <w:proofErr w:type="gramStart"/>
      <w:r>
        <w:t>1.2.4</w:t>
      </w:r>
      <w:r>
        <w:rPr>
          <w:rFonts w:ascii="Arial" w:eastAsia="Arial" w:hAnsi="Arial" w:cs="Arial"/>
        </w:rPr>
        <w:t xml:space="preserve">  </w:t>
      </w:r>
      <w:r>
        <w:rPr>
          <w:rFonts w:ascii="Arial" w:eastAsia="Arial" w:hAnsi="Arial" w:cs="Arial"/>
          <w:sz w:val="24"/>
        </w:rPr>
        <w:t>maintained</w:t>
      </w:r>
      <w:proofErr w:type="gramEnd"/>
      <w:r>
        <w:rPr>
          <w:rFonts w:ascii="Arial" w:eastAsia="Arial" w:hAnsi="Arial" w:cs="Arial"/>
          <w:sz w:val="24"/>
        </w:rPr>
        <w:t xml:space="preserve"> for at least six (6) years after the End Date.  </w:t>
      </w:r>
    </w:p>
    <w:p w14:paraId="26A2512E" w14:textId="77777777" w:rsidR="00AF20D0" w:rsidRDefault="00235498">
      <w:pPr>
        <w:spacing w:after="148" w:line="251" w:lineRule="auto"/>
        <w:ind w:left="910" w:right="8" w:hanging="550"/>
      </w:pPr>
      <w:r>
        <w:rPr>
          <w:rFonts w:ascii="Arial" w:eastAsia="Arial" w:hAnsi="Arial" w:cs="Arial"/>
          <w:sz w:val="24"/>
        </w:rPr>
        <w:t xml:space="preserve">1.3 The Supplier shall ensure that the public and products liability policy contain an indemnity to </w:t>
      </w:r>
      <w:proofErr w:type="gramStart"/>
      <w:r>
        <w:rPr>
          <w:rFonts w:ascii="Arial" w:eastAsia="Arial" w:hAnsi="Arial" w:cs="Arial"/>
          <w:sz w:val="24"/>
        </w:rPr>
        <w:t>principals</w:t>
      </w:r>
      <w:proofErr w:type="gramEnd"/>
      <w:r>
        <w:rPr>
          <w:rFonts w:ascii="Arial" w:eastAsia="Arial" w:hAnsi="Arial" w:cs="Arial"/>
          <w:sz w:val="24"/>
        </w:rPr>
        <w:t xml:space="preserve"> clause under which the Relevant Authority shall be indemnified in respect of claims made against the Relevant Authority in respect of death or bodily injury or third party property damage arising out of or in connection with the Deliverables and for which the Supplier is legally liable.  </w:t>
      </w:r>
    </w:p>
    <w:p w14:paraId="3C1110E0" w14:textId="77777777" w:rsidR="00AF20D0" w:rsidRDefault="00235498">
      <w:pPr>
        <w:pStyle w:val="Heading3"/>
        <w:ind w:left="9"/>
      </w:pPr>
      <w:r>
        <w:t xml:space="preserve">2. How to manage the insurance  </w:t>
      </w:r>
    </w:p>
    <w:p w14:paraId="75C13FEE" w14:textId="77777777" w:rsidR="00AF20D0" w:rsidRDefault="00235498">
      <w:pPr>
        <w:spacing w:after="110" w:line="251" w:lineRule="auto"/>
        <w:ind w:left="369" w:right="8" w:hanging="9"/>
      </w:pPr>
      <w:r>
        <w:rPr>
          <w:rFonts w:ascii="Arial" w:eastAsia="Arial" w:hAnsi="Arial" w:cs="Arial"/>
          <w:sz w:val="24"/>
        </w:rPr>
        <w:t xml:space="preserve">2.1 Without limiting the other provisions of this Contract, the Supplier shall:  </w:t>
      </w:r>
    </w:p>
    <w:p w14:paraId="11BE9682" w14:textId="77777777" w:rsidR="00AF20D0" w:rsidRDefault="00235498">
      <w:pPr>
        <w:spacing w:after="110" w:line="251" w:lineRule="auto"/>
        <w:ind w:left="1634" w:right="8" w:hanging="720"/>
      </w:pPr>
      <w:proofErr w:type="gramStart"/>
      <w:r>
        <w:t>2.1.1</w:t>
      </w:r>
      <w:r>
        <w:rPr>
          <w:rFonts w:ascii="Arial" w:eastAsia="Arial" w:hAnsi="Arial" w:cs="Arial"/>
        </w:rPr>
        <w:t xml:space="preserve">  </w:t>
      </w:r>
      <w:r>
        <w:rPr>
          <w:rFonts w:ascii="Arial" w:eastAsia="Arial" w:hAnsi="Arial" w:cs="Arial"/>
          <w:sz w:val="24"/>
        </w:rPr>
        <w:t>take</w:t>
      </w:r>
      <w:proofErr w:type="gramEnd"/>
      <w:r>
        <w:rPr>
          <w:rFonts w:ascii="Arial" w:eastAsia="Arial" w:hAnsi="Arial" w:cs="Arial"/>
          <w:sz w:val="24"/>
        </w:rPr>
        <w:t xml:space="preserve"> or procure the taking of all reasonable risk management and risk control measures in relation to Deliverables as it would be reasonable to expect of a prudent contractor acting in accordance with Good Industry Practice, including the investigation and reports of relevant claims to insurers;  </w:t>
      </w:r>
    </w:p>
    <w:p w14:paraId="57A0B53E" w14:textId="77777777" w:rsidR="00AF20D0" w:rsidRDefault="00235498">
      <w:pPr>
        <w:spacing w:after="110" w:line="251" w:lineRule="auto"/>
        <w:ind w:left="1634" w:right="8" w:hanging="720"/>
      </w:pPr>
      <w:proofErr w:type="gramStart"/>
      <w:r>
        <w:t>2.1.2</w:t>
      </w:r>
      <w:r>
        <w:rPr>
          <w:rFonts w:ascii="Arial" w:eastAsia="Arial" w:hAnsi="Arial" w:cs="Arial"/>
        </w:rPr>
        <w:t xml:space="preserve">  </w:t>
      </w:r>
      <w:r>
        <w:rPr>
          <w:rFonts w:ascii="Arial" w:eastAsia="Arial" w:hAnsi="Arial" w:cs="Arial"/>
          <w:sz w:val="24"/>
        </w:rPr>
        <w:t>promptly</w:t>
      </w:r>
      <w:proofErr w:type="gramEnd"/>
      <w:r>
        <w:rPr>
          <w:rFonts w:ascii="Arial" w:eastAsia="Arial" w:hAnsi="Arial" w:cs="Arial"/>
          <w:sz w:val="24"/>
        </w:rPr>
        <w:t xml:space="preserve"> notify the insurers in writing of any relevant material fact under any Insurances of which the Supplier is or becomes aware; and  </w:t>
      </w:r>
    </w:p>
    <w:p w14:paraId="4B55F852" w14:textId="77777777" w:rsidR="00AF20D0" w:rsidRDefault="00235498">
      <w:pPr>
        <w:spacing w:after="165" w:line="251" w:lineRule="auto"/>
        <w:ind w:left="1634" w:right="8" w:hanging="720"/>
      </w:pPr>
      <w:proofErr w:type="gramStart"/>
      <w:r>
        <w:t>2.1.3</w:t>
      </w:r>
      <w:r>
        <w:rPr>
          <w:rFonts w:ascii="Arial" w:eastAsia="Arial" w:hAnsi="Arial" w:cs="Arial"/>
        </w:rPr>
        <w:t xml:space="preserve">  </w:t>
      </w:r>
      <w:r>
        <w:rPr>
          <w:rFonts w:ascii="Arial" w:eastAsia="Arial" w:hAnsi="Arial" w:cs="Arial"/>
          <w:sz w:val="24"/>
        </w:rPr>
        <w:t>hold</w:t>
      </w:r>
      <w:proofErr w:type="gramEnd"/>
      <w:r>
        <w:rPr>
          <w:rFonts w:ascii="Arial" w:eastAsia="Arial" w:hAnsi="Arial" w:cs="Arial"/>
          <w:sz w:val="24"/>
        </w:rPr>
        <w:t xml:space="preserve"> all policies in respect of the Insurances and cause any insurance broker effecting the Insurances to hold any insurance slips and other </w:t>
      </w:r>
      <w:r>
        <w:rPr>
          <w:rFonts w:ascii="Arial" w:eastAsia="Arial" w:hAnsi="Arial" w:cs="Arial"/>
          <w:sz w:val="24"/>
        </w:rPr>
        <w:lastRenderedPageBreak/>
        <w:t xml:space="preserve">evidence of placing cover representing any of the Insurances to which it is a party.  </w:t>
      </w:r>
    </w:p>
    <w:p w14:paraId="3C2431BD" w14:textId="77777777" w:rsidR="00AF20D0" w:rsidRDefault="00235498">
      <w:pPr>
        <w:pStyle w:val="Heading3"/>
        <w:ind w:left="9"/>
      </w:pPr>
      <w:r>
        <w:t xml:space="preserve">3. What happens if you aren’t insured  </w:t>
      </w:r>
    </w:p>
    <w:p w14:paraId="5394F23B" w14:textId="77777777" w:rsidR="00AF20D0" w:rsidRDefault="00235498">
      <w:pPr>
        <w:spacing w:after="110" w:line="251" w:lineRule="auto"/>
        <w:ind w:left="910" w:right="8" w:hanging="550"/>
      </w:pPr>
      <w:r>
        <w:rPr>
          <w:rFonts w:ascii="Arial" w:eastAsia="Arial" w:hAnsi="Arial" w:cs="Arial"/>
          <w:sz w:val="24"/>
        </w:rPr>
        <w:t xml:space="preserve">3.1 The Supplier shall not take any action or fail to take any action or (insofar as is reasonably within its power) permit anything to occur in relation to it which would entitle any insurer to refuse to pay any claim under any of the Insurances.  </w:t>
      </w:r>
    </w:p>
    <w:p w14:paraId="141DA1B8" w14:textId="77777777" w:rsidR="00AF20D0" w:rsidRDefault="00235498">
      <w:pPr>
        <w:spacing w:after="148" w:line="251" w:lineRule="auto"/>
        <w:ind w:left="910" w:right="8" w:hanging="550"/>
      </w:pPr>
      <w:r>
        <w:rPr>
          <w:rFonts w:ascii="Arial" w:eastAsia="Arial" w:hAnsi="Arial" w:cs="Arial"/>
          <w:sz w:val="24"/>
        </w:rPr>
        <w:t xml:space="preserve">3.2 Where the Supplier has failed to purchase or maintain any of the Insurances in full force and effect, the Relevant Authority may elect (but shall not be obliged) following written notice to the Supplier to purchase the relevant Insurances and recover the reasonable premium and other reasonable costs incurred in connection therewith as a debt due from the Supplier.  </w:t>
      </w:r>
    </w:p>
    <w:p w14:paraId="4FD1D2FB" w14:textId="77777777" w:rsidR="00AF20D0" w:rsidRDefault="00235498">
      <w:pPr>
        <w:pStyle w:val="Heading3"/>
        <w:ind w:left="9"/>
      </w:pPr>
      <w:r>
        <w:t xml:space="preserve">4. Evidence of insurance you must provide  </w:t>
      </w:r>
    </w:p>
    <w:p w14:paraId="3F97B76F" w14:textId="77777777" w:rsidR="00AF20D0" w:rsidRDefault="00235498">
      <w:pPr>
        <w:spacing w:after="148" w:line="251" w:lineRule="auto"/>
        <w:ind w:left="910" w:right="8" w:hanging="550"/>
      </w:pPr>
      <w:r>
        <w:rPr>
          <w:rFonts w:ascii="Arial" w:eastAsia="Arial" w:hAnsi="Arial" w:cs="Arial"/>
          <w:sz w:val="24"/>
        </w:rPr>
        <w:t xml:space="preserve">4.1 The Supplier shall upon the Start Date and within 15 Working Days after the renewal of each of the Insurances, provide evidence, in a form satisfactory to the Relevant Authority, that the Insurances are in force and effect and meet in full the requirements of this Schedule.  </w:t>
      </w:r>
    </w:p>
    <w:p w14:paraId="3A64E568" w14:textId="77777777" w:rsidR="00AF20D0" w:rsidRDefault="00235498">
      <w:pPr>
        <w:pStyle w:val="Heading3"/>
        <w:ind w:left="9"/>
      </w:pPr>
      <w:r>
        <w:t xml:space="preserve">5. Making sure you are insured to the required amount  </w:t>
      </w:r>
    </w:p>
    <w:p w14:paraId="4BC19694" w14:textId="77777777" w:rsidR="00AF20D0" w:rsidRDefault="00235498">
      <w:pPr>
        <w:spacing w:after="148" w:line="251" w:lineRule="auto"/>
        <w:ind w:left="910" w:right="8" w:hanging="550"/>
      </w:pPr>
      <w:r>
        <w:rPr>
          <w:rFonts w:ascii="Arial" w:eastAsia="Arial" w:hAnsi="Arial" w:cs="Arial"/>
          <w:sz w:val="24"/>
        </w:rPr>
        <w:t xml:space="preserve">5.1 The Supplier shall ensure that any Insurances which are stated to have a minimum limit "in the aggregate" are maintained at all times for the minimum limit of indemnity specified in this Contract and if any claims are made which do not relate to this Contract then the Supplier shall notify the Relevant Authority and provide details of its proposed solution for maintaining the minimum limit of indemnity.  </w:t>
      </w:r>
    </w:p>
    <w:p w14:paraId="5CBA96C3" w14:textId="77777777" w:rsidR="00AF20D0" w:rsidRDefault="00235498">
      <w:pPr>
        <w:pStyle w:val="Heading3"/>
        <w:ind w:left="9"/>
      </w:pPr>
      <w:r>
        <w:t xml:space="preserve">6. Cancelled Insurance  </w:t>
      </w:r>
    </w:p>
    <w:p w14:paraId="7D369F5D" w14:textId="77777777" w:rsidR="00AF20D0" w:rsidRDefault="00235498">
      <w:pPr>
        <w:spacing w:after="110" w:line="251" w:lineRule="auto"/>
        <w:ind w:left="910" w:right="8" w:hanging="550"/>
      </w:pPr>
      <w:r>
        <w:rPr>
          <w:rFonts w:ascii="Arial" w:eastAsia="Arial" w:hAnsi="Arial" w:cs="Arial"/>
          <w:sz w:val="24"/>
        </w:rPr>
        <w:t xml:space="preserve">6.1 The Supplier shall notify the Relevant Authority in writing at least five (5) Working Days prior to the cancellation, suspension, termination or nonrenewal of any of the Insurances.  </w:t>
      </w:r>
    </w:p>
    <w:p w14:paraId="338C9B89" w14:textId="77777777" w:rsidR="00AF20D0" w:rsidRDefault="00235498">
      <w:pPr>
        <w:spacing w:after="146" w:line="251" w:lineRule="auto"/>
        <w:ind w:left="910" w:right="8" w:hanging="550"/>
      </w:pPr>
      <w:r>
        <w:rPr>
          <w:rFonts w:ascii="Arial" w:eastAsia="Arial" w:hAnsi="Arial" w:cs="Arial"/>
          <w:sz w:val="24"/>
        </w:rPr>
        <w:t xml:space="preserve">6.2 The Supplier shall ensure that nothing is done which would entitle the relevant insurer to cancel, rescind or suspend any insurance or cover, or to treat any insurance, cover or claim as voided in whole or part.  The Supplier shall use all reasonable endeavours to notify the Relevant Authority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  </w:t>
      </w:r>
    </w:p>
    <w:p w14:paraId="3437AE36" w14:textId="77777777" w:rsidR="00AF20D0" w:rsidRDefault="00235498">
      <w:pPr>
        <w:pStyle w:val="Heading3"/>
        <w:ind w:left="9"/>
      </w:pPr>
      <w:r>
        <w:lastRenderedPageBreak/>
        <w:t xml:space="preserve">7. Insurance claims  </w:t>
      </w:r>
    </w:p>
    <w:p w14:paraId="5723267B" w14:textId="77777777" w:rsidR="00AF20D0" w:rsidRDefault="00235498">
      <w:pPr>
        <w:spacing w:after="110" w:line="251" w:lineRule="auto"/>
        <w:ind w:left="910" w:right="8" w:hanging="550"/>
      </w:pPr>
      <w:r>
        <w:rPr>
          <w:rFonts w:ascii="Arial" w:eastAsia="Arial" w:hAnsi="Arial" w:cs="Arial"/>
          <w:sz w:val="24"/>
        </w:rPr>
        <w:t xml:space="preserve">7.1 The Supplier shall promptly notify to insurers any matter arising from, or in relation to, the Deliverables, or each Contract for which it may be entitled to claim under any of the Insurances.  In the event that the Relevant Authority receives a claim relating to or arising out of a Contract or the Deliverables, the Supplier shall co-operate with the Relevant Authority and assist it in dealing with such claims including without limitation providing information and documentation in a timely manner.  </w:t>
      </w:r>
    </w:p>
    <w:p w14:paraId="7A8826DB" w14:textId="77777777" w:rsidR="00AF20D0" w:rsidRDefault="00235498">
      <w:pPr>
        <w:spacing w:after="110" w:line="251" w:lineRule="auto"/>
        <w:ind w:left="910" w:right="8" w:hanging="550"/>
      </w:pPr>
      <w:r>
        <w:rPr>
          <w:rFonts w:ascii="Arial" w:eastAsia="Arial" w:hAnsi="Arial" w:cs="Arial"/>
          <w:sz w:val="24"/>
        </w:rPr>
        <w:t xml:space="preserve">7.2 Except where the Relevant Authority is the claimant party, the Supplier shall give the Relevant Authority notice within twenty (20) Working Days after any insurance claim in excess of 10% of the sum required to be insured pursuant to Paragraph 5.1 relating to or arising out of the provision of the Deliverables or this Contract on any of the Insurances or which, but for the application of the applicable policy excess, would be made on any of the Insurances and (if required by the Relevant Authority) full details of the incident giving rise to the claim.  </w:t>
      </w:r>
    </w:p>
    <w:p w14:paraId="54478828" w14:textId="77777777" w:rsidR="00AF20D0" w:rsidRDefault="00235498">
      <w:pPr>
        <w:spacing w:after="110" w:line="251" w:lineRule="auto"/>
        <w:ind w:left="910" w:right="8" w:hanging="550"/>
      </w:pPr>
      <w:r>
        <w:rPr>
          <w:rFonts w:ascii="Arial" w:eastAsia="Arial" w:hAnsi="Arial" w:cs="Arial"/>
          <w:sz w:val="24"/>
        </w:rPr>
        <w:t xml:space="preserve">7.3 Where any Insurance requires payment of a premium, the Supplier shall be liable for and shall promptly pay such premium.  </w:t>
      </w:r>
    </w:p>
    <w:p w14:paraId="573F5640" w14:textId="77777777" w:rsidR="00AF20D0" w:rsidRDefault="00235498">
      <w:pPr>
        <w:spacing w:after="110" w:line="251" w:lineRule="auto"/>
        <w:ind w:left="910" w:right="8" w:hanging="550"/>
      </w:pPr>
      <w:r>
        <w:rPr>
          <w:rFonts w:ascii="Arial" w:eastAsia="Arial" w:hAnsi="Arial" w:cs="Arial"/>
          <w:sz w:val="24"/>
        </w:rPr>
        <w:t xml:space="preserve">7.4 Where any Insurance is subject to an excess or deductible below which the indemnity from insurers is excluded, the Supplier shall be liable for such excess or deductible.  The Supplier shall not be entitled to recover from the Relevant Authority any sum paid by way of excess or deductible under the Insurances whether under the terms of this Contract or otherwise.  </w:t>
      </w:r>
      <w:r>
        <w:br w:type="page"/>
      </w:r>
    </w:p>
    <w:p w14:paraId="33DCA86C" w14:textId="77777777" w:rsidR="00AF20D0" w:rsidRDefault="00235498">
      <w:pPr>
        <w:pStyle w:val="Heading3"/>
        <w:spacing w:after="98"/>
        <w:ind w:left="672"/>
      </w:pPr>
      <w:r>
        <w:lastRenderedPageBreak/>
        <w:t xml:space="preserve">ANNEX: REQUIRED INSURANCES </w:t>
      </w:r>
      <w:r>
        <w:rPr>
          <w:b w:val="0"/>
        </w:rPr>
        <w:t xml:space="preserve"> </w:t>
      </w:r>
    </w:p>
    <w:p w14:paraId="3336028A" w14:textId="77777777" w:rsidR="00AF20D0" w:rsidRDefault="00235498">
      <w:pPr>
        <w:numPr>
          <w:ilvl w:val="0"/>
          <w:numId w:val="108"/>
        </w:numPr>
        <w:spacing w:after="230" w:line="251" w:lineRule="auto"/>
        <w:ind w:right="8" w:hanging="360"/>
      </w:pPr>
      <w:r>
        <w:rPr>
          <w:rFonts w:ascii="Arial" w:eastAsia="Arial" w:hAnsi="Arial" w:cs="Arial"/>
          <w:sz w:val="24"/>
        </w:rPr>
        <w:t xml:space="preserve">The Supplier shall hold the following [standard] insurance cover from the DPS Start Date in accordance with this Schedule:  </w:t>
      </w:r>
    </w:p>
    <w:p w14:paraId="3A0C30AA" w14:textId="77777777" w:rsidR="00AF20D0" w:rsidRDefault="00235498">
      <w:pPr>
        <w:numPr>
          <w:ilvl w:val="1"/>
          <w:numId w:val="108"/>
        </w:numPr>
        <w:spacing w:after="110" w:line="251" w:lineRule="auto"/>
        <w:ind w:right="8" w:hanging="540"/>
      </w:pPr>
      <w:r>
        <w:rPr>
          <w:rFonts w:ascii="Arial" w:eastAsia="Arial" w:hAnsi="Arial" w:cs="Arial"/>
          <w:sz w:val="24"/>
        </w:rPr>
        <w:t xml:space="preserve">professional indemnity insurance with cover (for a single event or a series of related events and in the aggregate) of not less than one million pounds (£1,000,000);   </w:t>
      </w:r>
    </w:p>
    <w:p w14:paraId="00B3BD02" w14:textId="77777777" w:rsidR="00AF20D0" w:rsidRDefault="00235498">
      <w:pPr>
        <w:numPr>
          <w:ilvl w:val="1"/>
          <w:numId w:val="108"/>
        </w:numPr>
        <w:spacing w:after="191" w:line="251" w:lineRule="auto"/>
        <w:ind w:right="8" w:hanging="540"/>
      </w:pPr>
      <w:r>
        <w:rPr>
          <w:rFonts w:ascii="Arial" w:eastAsia="Arial" w:hAnsi="Arial" w:cs="Arial"/>
          <w:sz w:val="24"/>
        </w:rPr>
        <w:t xml:space="preserve">public liability insurance with cover (for a single event or a series of related events and in the aggregate) of not less than one million pounds (£1,000,000); and  </w:t>
      </w:r>
    </w:p>
    <w:p w14:paraId="0A66A1A3" w14:textId="77777777" w:rsidR="00AF20D0" w:rsidRDefault="00235498">
      <w:pPr>
        <w:numPr>
          <w:ilvl w:val="1"/>
          <w:numId w:val="108"/>
        </w:numPr>
        <w:spacing w:after="110" w:line="251" w:lineRule="auto"/>
        <w:ind w:right="8" w:hanging="540"/>
      </w:pPr>
      <w:r>
        <w:rPr>
          <w:rFonts w:ascii="Arial" w:eastAsia="Arial" w:hAnsi="Arial" w:cs="Arial"/>
          <w:sz w:val="24"/>
        </w:rPr>
        <w:t xml:space="preserve">employers’ liability insurance with cover (for a single event or a series of related events and in the aggregate) of not less than five million pounds (£5,000,000).   </w:t>
      </w:r>
    </w:p>
    <w:p w14:paraId="1E53AEA1" w14:textId="77777777" w:rsidR="00AF20D0" w:rsidRDefault="00235498">
      <w:pPr>
        <w:spacing w:after="0"/>
        <w:ind w:left="14"/>
      </w:pPr>
      <w:r>
        <w:rPr>
          <w:rFonts w:ascii="Arial" w:eastAsia="Arial" w:hAnsi="Arial" w:cs="Arial"/>
          <w:sz w:val="24"/>
        </w:rPr>
        <w:t xml:space="preserve">   </w:t>
      </w:r>
    </w:p>
    <w:p w14:paraId="0B5F0F40" w14:textId="77777777" w:rsidR="00AF20D0" w:rsidRDefault="00AF20D0">
      <w:pPr>
        <w:sectPr w:rsidR="00AF20D0">
          <w:headerReference w:type="even" r:id="rId315"/>
          <w:headerReference w:type="default" r:id="rId316"/>
          <w:footerReference w:type="even" r:id="rId317"/>
          <w:footerReference w:type="default" r:id="rId318"/>
          <w:headerReference w:type="first" r:id="rId319"/>
          <w:footerReference w:type="first" r:id="rId320"/>
          <w:pgSz w:w="11906" w:h="16838"/>
          <w:pgMar w:top="1456" w:right="1447" w:bottom="1820" w:left="1426" w:header="203" w:footer="692" w:gutter="0"/>
          <w:pgNumType w:start="1"/>
          <w:cols w:space="720"/>
        </w:sectPr>
      </w:pPr>
    </w:p>
    <w:p w14:paraId="58D8C149" w14:textId="77777777" w:rsidR="00AF20D0" w:rsidRDefault="00235498">
      <w:pPr>
        <w:spacing w:after="415" w:line="250" w:lineRule="auto"/>
        <w:ind w:left="9" w:right="3593" w:hanging="10"/>
      </w:pPr>
      <w:r>
        <w:rPr>
          <w:rFonts w:ascii="Arial" w:eastAsia="Arial" w:hAnsi="Arial" w:cs="Arial"/>
          <w:sz w:val="20"/>
        </w:rPr>
        <w:lastRenderedPageBreak/>
        <w:t xml:space="preserve">Joint Schedule 4 (Commercially Sensitive Information) Crown Copyright 2021 </w:t>
      </w:r>
    </w:p>
    <w:p w14:paraId="0E7BE41A" w14:textId="77777777" w:rsidR="00AF20D0" w:rsidRDefault="00235498">
      <w:pPr>
        <w:pStyle w:val="Heading2"/>
        <w:spacing w:after="128" w:line="251" w:lineRule="auto"/>
        <w:ind w:left="9"/>
      </w:pPr>
      <w:r>
        <w:rPr>
          <w:rFonts w:ascii="Arial" w:eastAsia="Arial" w:hAnsi="Arial" w:cs="Arial"/>
        </w:rPr>
        <w:t xml:space="preserve">Joint Schedule 4 (Commercially Sensitive Information) </w:t>
      </w:r>
    </w:p>
    <w:p w14:paraId="41EA7BAF" w14:textId="77777777" w:rsidR="00AF20D0" w:rsidRDefault="00235498">
      <w:pPr>
        <w:numPr>
          <w:ilvl w:val="0"/>
          <w:numId w:val="109"/>
        </w:numPr>
        <w:spacing w:after="222"/>
        <w:ind w:hanging="360"/>
      </w:pPr>
      <w:r>
        <w:rPr>
          <w:rFonts w:ascii="Arial" w:eastAsia="Arial" w:hAnsi="Arial" w:cs="Arial"/>
          <w:b/>
          <w:sz w:val="24"/>
        </w:rPr>
        <w:t xml:space="preserve">What is the Commercially Sensitive Information? </w:t>
      </w:r>
    </w:p>
    <w:p w14:paraId="5B97B1ED" w14:textId="77777777" w:rsidR="00AF20D0" w:rsidRDefault="00235498">
      <w:pPr>
        <w:numPr>
          <w:ilvl w:val="1"/>
          <w:numId w:val="109"/>
        </w:numPr>
        <w:spacing w:after="108" w:line="251" w:lineRule="auto"/>
        <w:ind w:right="-2" w:hanging="576"/>
        <w:jc w:val="both"/>
      </w:pPr>
      <w:r>
        <w:rPr>
          <w:rFonts w:ascii="Arial" w:eastAsia="Arial" w:hAnsi="Arial" w:cs="Arial"/>
          <w:sz w:val="24"/>
        </w:rPr>
        <w:t xml:space="preserve">In this Schedule the Parties have sought to identify the Supplier's Confidential Information that is genuinely commercially sensitive and the disclosure of which would be the subject of an exemption under the FOIA and the EIRs.  </w:t>
      </w:r>
    </w:p>
    <w:p w14:paraId="6591CAA1" w14:textId="77777777" w:rsidR="00AF20D0" w:rsidRDefault="00235498">
      <w:pPr>
        <w:numPr>
          <w:ilvl w:val="1"/>
          <w:numId w:val="109"/>
        </w:numPr>
        <w:spacing w:after="108" w:line="251" w:lineRule="auto"/>
        <w:ind w:right="-2" w:hanging="576"/>
        <w:jc w:val="both"/>
      </w:pPr>
      <w:r>
        <w:rPr>
          <w:rFonts w:ascii="Arial" w:eastAsia="Arial" w:hAnsi="Arial" w:cs="Arial"/>
          <w:sz w:val="24"/>
        </w:rPr>
        <w:t xml:space="preserve">Where possible, the Parties have sought to identify when any relevant Information will cease to fall into the category of Information to which this Schedule applies in the table below and in the Order Form (which shall be deemed incorporated into the table below). </w:t>
      </w:r>
    </w:p>
    <w:p w14:paraId="25177428" w14:textId="77777777" w:rsidR="00AF20D0" w:rsidRDefault="00235498">
      <w:pPr>
        <w:numPr>
          <w:ilvl w:val="1"/>
          <w:numId w:val="109"/>
        </w:numPr>
        <w:spacing w:after="108" w:line="251" w:lineRule="auto"/>
        <w:ind w:right="-2" w:hanging="576"/>
        <w:jc w:val="both"/>
      </w:pPr>
      <w:r>
        <w:rPr>
          <w:rFonts w:ascii="Arial" w:eastAsia="Arial" w:hAnsi="Arial" w:cs="Arial"/>
          <w:sz w:val="24"/>
        </w:rPr>
        <w:t xml:space="preserve">Without prejudice to the Relevant Authority's obligation to disclose Information in accordance with FOIA or Clause 16 (When you can share information), the Relevant Authority will, in its sole discretion, acting reasonably, seek to apply the relevant exemption set out in the FOIA to the following Information: </w:t>
      </w:r>
    </w:p>
    <w:p w14:paraId="0FCFEB11" w14:textId="77777777" w:rsidR="00AF20D0" w:rsidRDefault="00235498">
      <w:pPr>
        <w:spacing w:after="0"/>
        <w:ind w:left="658"/>
      </w:pPr>
      <w:r>
        <w:t xml:space="preserve"> </w:t>
      </w:r>
    </w:p>
    <w:tbl>
      <w:tblPr>
        <w:tblStyle w:val="TableGrid"/>
        <w:tblW w:w="7950" w:type="dxa"/>
        <w:tblInd w:w="1027" w:type="dxa"/>
        <w:tblCellMar>
          <w:top w:w="253" w:type="dxa"/>
          <w:bottom w:w="125" w:type="dxa"/>
          <w:right w:w="115" w:type="dxa"/>
        </w:tblCellMar>
        <w:tblLook w:val="04A0" w:firstRow="1" w:lastRow="0" w:firstColumn="1" w:lastColumn="0" w:noHBand="0" w:noVBand="1"/>
      </w:tblPr>
      <w:tblGrid>
        <w:gridCol w:w="991"/>
        <w:gridCol w:w="1709"/>
        <w:gridCol w:w="1184"/>
        <w:gridCol w:w="1829"/>
        <w:gridCol w:w="2237"/>
      </w:tblGrid>
      <w:tr w:rsidR="00AF20D0" w14:paraId="6417E3BB" w14:textId="77777777">
        <w:trPr>
          <w:trHeight w:val="922"/>
        </w:trPr>
        <w:tc>
          <w:tcPr>
            <w:tcW w:w="991" w:type="dxa"/>
            <w:tcBorders>
              <w:top w:val="single" w:sz="4" w:space="0" w:color="000000"/>
              <w:left w:val="single" w:sz="4" w:space="0" w:color="000000"/>
              <w:bottom w:val="single" w:sz="4" w:space="0" w:color="000000"/>
              <w:right w:val="single" w:sz="4" w:space="0" w:color="000000"/>
            </w:tcBorders>
          </w:tcPr>
          <w:p w14:paraId="3679980F" w14:textId="77777777" w:rsidR="00AF20D0" w:rsidRDefault="00235498">
            <w:pPr>
              <w:ind w:left="254"/>
              <w:jc w:val="center"/>
            </w:pPr>
            <w:r>
              <w:rPr>
                <w:rFonts w:ascii="Arial" w:eastAsia="Arial" w:hAnsi="Arial" w:cs="Arial"/>
                <w:b/>
                <w:sz w:val="24"/>
              </w:rPr>
              <w:t xml:space="preserve">No. </w:t>
            </w:r>
          </w:p>
        </w:tc>
        <w:tc>
          <w:tcPr>
            <w:tcW w:w="1709" w:type="dxa"/>
            <w:tcBorders>
              <w:top w:val="single" w:sz="4" w:space="0" w:color="000000"/>
              <w:left w:val="single" w:sz="4" w:space="0" w:color="000000"/>
              <w:bottom w:val="single" w:sz="4" w:space="0" w:color="000000"/>
              <w:right w:val="single" w:sz="4" w:space="0" w:color="000000"/>
            </w:tcBorders>
          </w:tcPr>
          <w:p w14:paraId="71CB49B8" w14:textId="77777777" w:rsidR="00AF20D0" w:rsidRDefault="00235498">
            <w:pPr>
              <w:ind w:left="257"/>
              <w:jc w:val="center"/>
            </w:pPr>
            <w:r>
              <w:rPr>
                <w:rFonts w:ascii="Arial" w:eastAsia="Arial" w:hAnsi="Arial" w:cs="Arial"/>
                <w:b/>
                <w:sz w:val="24"/>
              </w:rPr>
              <w:t xml:space="preserve">Date </w:t>
            </w:r>
          </w:p>
        </w:tc>
        <w:tc>
          <w:tcPr>
            <w:tcW w:w="1184" w:type="dxa"/>
            <w:tcBorders>
              <w:top w:val="single" w:sz="4" w:space="0" w:color="000000"/>
              <w:left w:val="single" w:sz="4" w:space="0" w:color="000000"/>
              <w:bottom w:val="single" w:sz="4" w:space="0" w:color="000000"/>
              <w:right w:val="nil"/>
            </w:tcBorders>
          </w:tcPr>
          <w:p w14:paraId="1ED8029E" w14:textId="77777777" w:rsidR="00AF20D0" w:rsidRDefault="00AF20D0"/>
        </w:tc>
        <w:tc>
          <w:tcPr>
            <w:tcW w:w="1829" w:type="dxa"/>
            <w:tcBorders>
              <w:top w:val="single" w:sz="4" w:space="0" w:color="000000"/>
              <w:left w:val="nil"/>
              <w:bottom w:val="single" w:sz="4" w:space="0" w:color="000000"/>
              <w:right w:val="single" w:sz="4" w:space="0" w:color="000000"/>
            </w:tcBorders>
          </w:tcPr>
          <w:p w14:paraId="5FE93B17" w14:textId="77777777" w:rsidR="00AF20D0" w:rsidRDefault="00235498">
            <w:r>
              <w:rPr>
                <w:rFonts w:ascii="Arial" w:eastAsia="Arial" w:hAnsi="Arial" w:cs="Arial"/>
                <w:b/>
                <w:sz w:val="24"/>
              </w:rPr>
              <w:t xml:space="preserve">Item(s) </w:t>
            </w:r>
          </w:p>
        </w:tc>
        <w:tc>
          <w:tcPr>
            <w:tcW w:w="2237" w:type="dxa"/>
            <w:tcBorders>
              <w:top w:val="single" w:sz="4" w:space="0" w:color="000000"/>
              <w:left w:val="single" w:sz="4" w:space="0" w:color="000000"/>
              <w:bottom w:val="single" w:sz="4" w:space="0" w:color="000000"/>
              <w:right w:val="single" w:sz="4" w:space="0" w:color="000000"/>
            </w:tcBorders>
            <w:vAlign w:val="bottom"/>
          </w:tcPr>
          <w:p w14:paraId="118CDD71" w14:textId="77777777" w:rsidR="00AF20D0" w:rsidRDefault="00235498">
            <w:pPr>
              <w:jc w:val="center"/>
            </w:pPr>
            <w:r>
              <w:rPr>
                <w:rFonts w:ascii="Arial" w:eastAsia="Arial" w:hAnsi="Arial" w:cs="Arial"/>
                <w:b/>
                <w:sz w:val="24"/>
              </w:rPr>
              <w:t xml:space="preserve">Duration of Confidentiality </w:t>
            </w:r>
          </w:p>
        </w:tc>
      </w:tr>
      <w:tr w:rsidR="00AF20D0" w14:paraId="523BA85D" w14:textId="77777777">
        <w:trPr>
          <w:trHeight w:val="646"/>
        </w:trPr>
        <w:tc>
          <w:tcPr>
            <w:tcW w:w="991" w:type="dxa"/>
            <w:tcBorders>
              <w:top w:val="single" w:sz="4" w:space="0" w:color="000000"/>
              <w:left w:val="single" w:sz="4" w:space="0" w:color="000000"/>
              <w:bottom w:val="single" w:sz="4" w:space="0" w:color="000000"/>
              <w:right w:val="single" w:sz="4" w:space="0" w:color="000000"/>
            </w:tcBorders>
            <w:vAlign w:val="bottom"/>
          </w:tcPr>
          <w:p w14:paraId="0388792B" w14:textId="77777777" w:rsidR="00AF20D0" w:rsidRDefault="00235498">
            <w:pPr>
              <w:ind w:left="250"/>
            </w:pPr>
            <w:r>
              <w:rPr>
                <w:rFonts w:ascii="Arial" w:eastAsia="Arial" w:hAnsi="Arial" w:cs="Arial"/>
                <w:sz w:val="24"/>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259D203E" w14:textId="77777777" w:rsidR="00AF20D0" w:rsidRDefault="00235498">
            <w:pPr>
              <w:ind w:left="250"/>
            </w:pPr>
            <w:r>
              <w:rPr>
                <w:rFonts w:ascii="Arial" w:eastAsia="Arial" w:hAnsi="Arial" w:cs="Arial"/>
                <w:sz w:val="24"/>
              </w:rPr>
              <w:t xml:space="preserve">N/A  </w:t>
            </w:r>
          </w:p>
        </w:tc>
        <w:tc>
          <w:tcPr>
            <w:tcW w:w="1184" w:type="dxa"/>
            <w:tcBorders>
              <w:top w:val="single" w:sz="4" w:space="0" w:color="000000"/>
              <w:left w:val="single" w:sz="4" w:space="0" w:color="000000"/>
              <w:bottom w:val="single" w:sz="4" w:space="0" w:color="000000"/>
              <w:right w:val="nil"/>
            </w:tcBorders>
            <w:vAlign w:val="bottom"/>
          </w:tcPr>
          <w:p w14:paraId="17EAB827" w14:textId="77777777" w:rsidR="00AF20D0" w:rsidRDefault="00235498">
            <w:pPr>
              <w:ind w:left="250"/>
            </w:pPr>
            <w:r>
              <w:rPr>
                <w:rFonts w:ascii="Arial" w:eastAsia="Arial" w:hAnsi="Arial" w:cs="Arial"/>
                <w:sz w:val="24"/>
              </w:rPr>
              <w:t xml:space="preserve">N/A </w:t>
            </w:r>
          </w:p>
        </w:tc>
        <w:tc>
          <w:tcPr>
            <w:tcW w:w="1829" w:type="dxa"/>
            <w:tcBorders>
              <w:top w:val="single" w:sz="4" w:space="0" w:color="000000"/>
              <w:left w:val="nil"/>
              <w:bottom w:val="single" w:sz="4" w:space="0" w:color="000000"/>
              <w:right w:val="single" w:sz="4" w:space="0" w:color="000000"/>
            </w:tcBorders>
          </w:tcPr>
          <w:p w14:paraId="22A76A8A" w14:textId="77777777" w:rsidR="00AF20D0" w:rsidRDefault="00AF20D0"/>
        </w:tc>
        <w:tc>
          <w:tcPr>
            <w:tcW w:w="2237" w:type="dxa"/>
            <w:tcBorders>
              <w:top w:val="single" w:sz="4" w:space="0" w:color="000000"/>
              <w:left w:val="single" w:sz="4" w:space="0" w:color="000000"/>
              <w:bottom w:val="single" w:sz="4" w:space="0" w:color="000000"/>
              <w:right w:val="single" w:sz="4" w:space="0" w:color="000000"/>
            </w:tcBorders>
            <w:vAlign w:val="bottom"/>
          </w:tcPr>
          <w:p w14:paraId="0BAEF6B8" w14:textId="77777777" w:rsidR="00AF20D0" w:rsidRDefault="00235498">
            <w:pPr>
              <w:ind w:left="250"/>
            </w:pPr>
            <w:r>
              <w:rPr>
                <w:rFonts w:ascii="Arial" w:eastAsia="Arial" w:hAnsi="Arial" w:cs="Arial"/>
                <w:sz w:val="24"/>
              </w:rPr>
              <w:t xml:space="preserve">N/A </w:t>
            </w:r>
          </w:p>
        </w:tc>
      </w:tr>
    </w:tbl>
    <w:p w14:paraId="55B6E87A" w14:textId="77777777" w:rsidR="00AF20D0" w:rsidRDefault="00235498">
      <w:pPr>
        <w:spacing w:after="6314"/>
        <w:ind w:left="14"/>
      </w:pPr>
      <w:r>
        <w:t xml:space="preserve"> </w:t>
      </w:r>
    </w:p>
    <w:p w14:paraId="6501715A" w14:textId="77777777" w:rsidR="00AF20D0" w:rsidRDefault="00235498">
      <w:pPr>
        <w:tabs>
          <w:tab w:val="center" w:pos="4527"/>
          <w:tab w:val="center" w:pos="9042"/>
        </w:tabs>
        <w:spacing w:after="11" w:line="250" w:lineRule="auto"/>
        <w:ind w:left="-1"/>
      </w:pPr>
      <w:r>
        <w:rPr>
          <w:rFonts w:ascii="Arial" w:eastAsia="Arial" w:hAnsi="Arial" w:cs="Arial"/>
          <w:sz w:val="20"/>
        </w:rPr>
        <w:lastRenderedPageBreak/>
        <w:t xml:space="preserve">RM6126 - Research &amp; Insights DPS </w:t>
      </w:r>
      <w:r>
        <w:rPr>
          <w:rFonts w:ascii="Arial" w:eastAsia="Arial" w:hAnsi="Arial" w:cs="Arial"/>
          <w:sz w:val="20"/>
        </w:rPr>
        <w:tab/>
        <w:t xml:space="preserve"> </w:t>
      </w:r>
      <w:r>
        <w:rPr>
          <w:rFonts w:ascii="Arial" w:eastAsia="Arial" w:hAnsi="Arial" w:cs="Arial"/>
          <w:sz w:val="20"/>
        </w:rPr>
        <w:tab/>
        <w:t xml:space="preserve">                          </w:t>
      </w:r>
    </w:p>
    <w:p w14:paraId="03666C28" w14:textId="77777777" w:rsidR="00AF20D0" w:rsidRDefault="00235498">
      <w:pPr>
        <w:tabs>
          <w:tab w:val="center" w:pos="4527"/>
          <w:tab w:val="right" w:pos="9043"/>
        </w:tabs>
        <w:spacing w:after="11" w:line="250" w:lineRule="auto"/>
        <w:ind w:left="-1"/>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1 </w:t>
      </w:r>
    </w:p>
    <w:p w14:paraId="0B4FE193" w14:textId="77777777" w:rsidR="00AF20D0" w:rsidRDefault="00235498">
      <w:pPr>
        <w:tabs>
          <w:tab w:val="center" w:pos="2174"/>
          <w:tab w:val="center" w:pos="2895"/>
          <w:tab w:val="center" w:pos="3615"/>
          <w:tab w:val="center" w:pos="4335"/>
          <w:tab w:val="center" w:pos="5055"/>
          <w:tab w:val="center" w:pos="5775"/>
          <w:tab w:val="center" w:pos="6495"/>
          <w:tab w:val="center" w:pos="7215"/>
          <w:tab w:val="center" w:pos="7936"/>
          <w:tab w:val="center" w:pos="8656"/>
          <w:tab w:val="center" w:pos="9042"/>
        </w:tabs>
        <w:spacing w:after="11" w:line="250" w:lineRule="auto"/>
        <w:ind w:left="-1"/>
      </w:pPr>
      <w:r>
        <w:rPr>
          <w:rFonts w:ascii="Arial" w:eastAsia="Arial" w:hAnsi="Arial" w:cs="Arial"/>
          <w:sz w:val="20"/>
        </w:rPr>
        <w:t>Model Version: v1.0</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128D69DF" w14:textId="77777777" w:rsidR="00AF20D0" w:rsidRDefault="00235498">
      <w:pPr>
        <w:pStyle w:val="Heading2"/>
        <w:spacing w:after="59" w:line="251" w:lineRule="auto"/>
        <w:ind w:left="9"/>
      </w:pPr>
      <w:r>
        <w:rPr>
          <w:rFonts w:ascii="Arial" w:eastAsia="Arial" w:hAnsi="Arial" w:cs="Arial"/>
        </w:rPr>
        <w:t>Joint Schedule 5 (Corporate Social Responsibility)</w:t>
      </w:r>
      <w:r>
        <w:rPr>
          <w:rFonts w:ascii="Arial" w:eastAsia="Arial" w:hAnsi="Arial" w:cs="Arial"/>
          <w:b w:val="0"/>
          <w:sz w:val="20"/>
        </w:rPr>
        <w:t xml:space="preserve"> </w:t>
      </w:r>
      <w:r>
        <w:rPr>
          <w:rFonts w:ascii="Arial" w:eastAsia="Arial" w:hAnsi="Arial" w:cs="Arial"/>
          <w:b w:val="0"/>
          <w:vertAlign w:val="subscript"/>
        </w:rPr>
        <w:t xml:space="preserve"> </w:t>
      </w:r>
    </w:p>
    <w:p w14:paraId="56233C98" w14:textId="77777777" w:rsidR="00AF20D0" w:rsidRDefault="00235498">
      <w:pPr>
        <w:pStyle w:val="Heading3"/>
        <w:ind w:left="9"/>
      </w:pPr>
      <w:r>
        <w:t>1. What we expect from our Suppliers</w:t>
      </w:r>
      <w:r>
        <w:rPr>
          <w:rFonts w:ascii="Calibri" w:eastAsia="Calibri" w:hAnsi="Calibri" w:cs="Calibri"/>
          <w:b w:val="0"/>
          <w:sz w:val="22"/>
        </w:rPr>
        <w:t xml:space="preserve"> </w:t>
      </w:r>
      <w:r>
        <w:t xml:space="preserve"> </w:t>
      </w:r>
    </w:p>
    <w:p w14:paraId="20D86FFB" w14:textId="77777777" w:rsidR="00AF20D0" w:rsidRDefault="00235498">
      <w:pPr>
        <w:spacing w:after="0" w:line="251" w:lineRule="auto"/>
        <w:ind w:left="914" w:right="8" w:hanging="540"/>
      </w:pPr>
      <w:r>
        <w:rPr>
          <w:rFonts w:ascii="Arial" w:eastAsia="Arial" w:hAnsi="Arial" w:cs="Arial"/>
          <w:sz w:val="24"/>
        </w:rPr>
        <w:t xml:space="preserve">1.1 In September 2017, HM Government published a Supplier Code of Conduct setting out the standards and behaviours expected of suppliers who work with government.  </w:t>
      </w:r>
    </w:p>
    <w:p w14:paraId="2A4CC514" w14:textId="77777777" w:rsidR="00AF20D0" w:rsidRDefault="004A6E04">
      <w:pPr>
        <w:spacing w:after="1" w:line="250" w:lineRule="auto"/>
        <w:ind w:left="895" w:hanging="10"/>
      </w:pPr>
      <w:hyperlink r:id="rId321">
        <w:r w:rsidR="00235498">
          <w:rPr>
            <w:rFonts w:ascii="Arial" w:eastAsia="Arial" w:hAnsi="Arial" w:cs="Arial"/>
            <w:sz w:val="24"/>
          </w:rPr>
          <w:t>(</w:t>
        </w:r>
      </w:hyperlink>
      <w:hyperlink r:id="rId322">
        <w:r w:rsidR="00235498">
          <w:rPr>
            <w:rFonts w:ascii="Arial" w:eastAsia="Arial" w:hAnsi="Arial" w:cs="Arial"/>
            <w:color w:val="0000FF"/>
            <w:sz w:val="24"/>
            <w:u w:val="single" w:color="0000FF"/>
          </w:rPr>
          <w:t>https://www.gov.uk/government/uploads/system/uploads/attachment_data/fi</w:t>
        </w:r>
      </w:hyperlink>
      <w:hyperlink r:id="rId323">
        <w:r w:rsidR="00235498">
          <w:rPr>
            <w:rFonts w:ascii="Arial" w:eastAsia="Arial" w:hAnsi="Arial" w:cs="Arial"/>
            <w:color w:val="0000FF"/>
            <w:sz w:val="24"/>
          </w:rPr>
          <w:t xml:space="preserve"> </w:t>
        </w:r>
      </w:hyperlink>
      <w:hyperlink r:id="rId324">
        <w:r w:rsidR="00235498">
          <w:rPr>
            <w:rFonts w:ascii="Arial" w:eastAsia="Arial" w:hAnsi="Arial" w:cs="Arial"/>
            <w:color w:val="0000FF"/>
            <w:sz w:val="24"/>
            <w:u w:val="single" w:color="0000FF"/>
          </w:rPr>
          <w:t>le/646497/201</w:t>
        </w:r>
      </w:hyperlink>
      <w:hyperlink r:id="rId325">
        <w:r w:rsidR="00235498">
          <w:rPr>
            <w:rFonts w:ascii="Arial" w:eastAsia="Arial" w:hAnsi="Arial" w:cs="Arial"/>
            <w:color w:val="0000FF"/>
            <w:sz w:val="24"/>
            <w:u w:val="single" w:color="0000FF"/>
          </w:rPr>
          <w:t>7</w:t>
        </w:r>
      </w:hyperlink>
      <w:hyperlink r:id="rId326">
        <w:r w:rsidR="00235498">
          <w:rPr>
            <w:rFonts w:ascii="Arial" w:eastAsia="Arial" w:hAnsi="Arial" w:cs="Arial"/>
            <w:color w:val="0000FF"/>
            <w:sz w:val="24"/>
            <w:u w:val="single" w:color="0000FF"/>
          </w:rPr>
          <w:t>-</w:t>
        </w:r>
      </w:hyperlink>
      <w:hyperlink r:id="rId327">
        <w:r w:rsidR="00235498">
          <w:rPr>
            <w:rFonts w:ascii="Arial" w:eastAsia="Arial" w:hAnsi="Arial" w:cs="Arial"/>
            <w:color w:val="0000FF"/>
            <w:sz w:val="24"/>
            <w:u w:val="single" w:color="0000FF"/>
          </w:rPr>
          <w:t>0</w:t>
        </w:r>
      </w:hyperlink>
      <w:hyperlink r:id="rId328">
        <w:r w:rsidR="00235498">
          <w:rPr>
            <w:rFonts w:ascii="Arial" w:eastAsia="Arial" w:hAnsi="Arial" w:cs="Arial"/>
            <w:color w:val="0000FF"/>
            <w:sz w:val="24"/>
            <w:u w:val="single" w:color="0000FF"/>
          </w:rPr>
          <w:t>9</w:t>
        </w:r>
      </w:hyperlink>
      <w:hyperlink r:id="rId329">
        <w:r w:rsidR="00235498">
          <w:rPr>
            <w:rFonts w:ascii="Arial" w:eastAsia="Arial" w:hAnsi="Arial" w:cs="Arial"/>
            <w:color w:val="0000FF"/>
            <w:sz w:val="24"/>
            <w:u w:val="single" w:color="0000FF"/>
          </w:rPr>
          <w:t>-</w:t>
        </w:r>
      </w:hyperlink>
      <w:hyperlink r:id="rId330">
        <w:r w:rsidR="00235498">
          <w:rPr>
            <w:rFonts w:ascii="Arial" w:eastAsia="Arial" w:hAnsi="Arial" w:cs="Arial"/>
            <w:sz w:val="24"/>
          </w:rPr>
          <w:t xml:space="preserve"> </w:t>
        </w:r>
      </w:hyperlink>
    </w:p>
    <w:p w14:paraId="5E316263" w14:textId="77777777" w:rsidR="00AF20D0" w:rsidRDefault="004A6E04">
      <w:pPr>
        <w:spacing w:after="117" w:line="250" w:lineRule="auto"/>
        <w:ind w:left="895" w:hanging="10"/>
      </w:pPr>
      <w:hyperlink r:id="rId331">
        <w:r w:rsidR="00235498">
          <w:rPr>
            <w:rFonts w:ascii="Arial" w:eastAsia="Arial" w:hAnsi="Arial" w:cs="Arial"/>
            <w:color w:val="0000FF"/>
            <w:sz w:val="24"/>
            <w:u w:val="single" w:color="0000FF"/>
          </w:rPr>
          <w:t>13_Official_Sensitive_Supplier_Code_of_Conduct_September_2017.pd</w:t>
        </w:r>
      </w:hyperlink>
      <w:hyperlink r:id="rId332">
        <w:r w:rsidR="00235498">
          <w:rPr>
            <w:rFonts w:ascii="Arial" w:eastAsia="Arial" w:hAnsi="Arial" w:cs="Arial"/>
            <w:color w:val="0000FF"/>
            <w:sz w:val="24"/>
            <w:u w:val="single" w:color="0000FF"/>
          </w:rPr>
          <w:t>f</w:t>
        </w:r>
      </w:hyperlink>
      <w:hyperlink r:id="rId333">
        <w:r w:rsidR="00235498">
          <w:rPr>
            <w:rFonts w:ascii="Arial" w:eastAsia="Arial" w:hAnsi="Arial" w:cs="Arial"/>
            <w:sz w:val="24"/>
          </w:rPr>
          <w:t>)</w:t>
        </w:r>
      </w:hyperlink>
      <w:hyperlink r:id="rId334">
        <w:r w:rsidR="00235498">
          <w:t xml:space="preserve"> </w:t>
        </w:r>
      </w:hyperlink>
      <w:r w:rsidR="00235498">
        <w:rPr>
          <w:rFonts w:ascii="Arial" w:eastAsia="Arial" w:hAnsi="Arial" w:cs="Arial"/>
          <w:sz w:val="24"/>
        </w:rPr>
        <w:t xml:space="preserve"> </w:t>
      </w:r>
    </w:p>
    <w:p w14:paraId="27984CCE" w14:textId="77777777" w:rsidR="00AF20D0" w:rsidRDefault="00235498">
      <w:pPr>
        <w:spacing w:after="110" w:line="251" w:lineRule="auto"/>
        <w:ind w:left="914" w:right="8" w:hanging="540"/>
      </w:pPr>
      <w:r>
        <w:rPr>
          <w:rFonts w:ascii="Arial" w:eastAsia="Arial" w:hAnsi="Arial" w:cs="Arial"/>
          <w:sz w:val="24"/>
        </w:rPr>
        <w:t>1.2 CCS expects its suppliers and subcontractors to meet the standards set out in that Code. In addition, CCS expects its suppliers and subcontractors to comply with the standards set out in this Schedule.</w:t>
      </w:r>
      <w:r>
        <w:t xml:space="preserve"> </w:t>
      </w:r>
      <w:r>
        <w:rPr>
          <w:rFonts w:ascii="Arial" w:eastAsia="Arial" w:hAnsi="Arial" w:cs="Arial"/>
          <w:sz w:val="24"/>
        </w:rPr>
        <w:t xml:space="preserve"> </w:t>
      </w:r>
    </w:p>
    <w:p w14:paraId="18C73056" w14:textId="77777777" w:rsidR="00AF20D0" w:rsidRDefault="00235498">
      <w:pPr>
        <w:spacing w:after="167" w:line="251" w:lineRule="auto"/>
        <w:ind w:left="914" w:right="8" w:hanging="540"/>
      </w:pPr>
      <w:r>
        <w:rPr>
          <w:rFonts w:ascii="Arial" w:eastAsia="Arial" w:hAnsi="Arial" w:cs="Arial"/>
          <w:sz w:val="24"/>
        </w:rPr>
        <w:t>1.3 The Supplier acknowledges that the Buyer may have additional requirements in relation to corporate social responsibility.  The Buyer expects that the Supplier and its Subcontractors will comply with such corporate social responsibility requirements as the Buyer may notify to the Supplier from time to time.</w:t>
      </w:r>
      <w:r>
        <w:t xml:space="preserve"> </w:t>
      </w:r>
      <w:r>
        <w:rPr>
          <w:rFonts w:ascii="Arial" w:eastAsia="Arial" w:hAnsi="Arial" w:cs="Arial"/>
          <w:sz w:val="24"/>
        </w:rPr>
        <w:t xml:space="preserve"> </w:t>
      </w:r>
    </w:p>
    <w:p w14:paraId="2C96213E" w14:textId="77777777" w:rsidR="00AF20D0" w:rsidRDefault="00235498">
      <w:pPr>
        <w:pStyle w:val="Heading3"/>
        <w:ind w:left="9"/>
      </w:pPr>
      <w:r>
        <w:t>2. Equality and Accessibility</w:t>
      </w:r>
      <w:r>
        <w:rPr>
          <w:rFonts w:ascii="Calibri" w:eastAsia="Calibri" w:hAnsi="Calibri" w:cs="Calibri"/>
          <w:b w:val="0"/>
          <w:sz w:val="22"/>
        </w:rPr>
        <w:t xml:space="preserve"> </w:t>
      </w:r>
      <w:r>
        <w:t xml:space="preserve"> </w:t>
      </w:r>
    </w:p>
    <w:p w14:paraId="168624BD" w14:textId="77777777" w:rsidR="00AF20D0" w:rsidRDefault="00235498">
      <w:pPr>
        <w:spacing w:after="110" w:line="251" w:lineRule="auto"/>
        <w:ind w:left="914" w:right="8" w:hanging="540"/>
      </w:pPr>
      <w:r>
        <w:rPr>
          <w:rFonts w:ascii="Arial" w:eastAsia="Arial" w:hAnsi="Arial" w:cs="Arial"/>
          <w:sz w:val="24"/>
        </w:rPr>
        <w:t>2.1 In addition to legal obligations, the Supplier shall support CCS and the Buyer in fulfilling its Public Sector Equality duty under S149 of the Equality Act 2010 by ensuring that it fulfils its obligations under each Contract in a way that seeks to:</w:t>
      </w:r>
      <w:r>
        <w:t xml:space="preserve"> </w:t>
      </w:r>
      <w:r>
        <w:rPr>
          <w:rFonts w:ascii="Arial" w:eastAsia="Arial" w:hAnsi="Arial" w:cs="Arial"/>
          <w:sz w:val="24"/>
        </w:rPr>
        <w:t xml:space="preserve"> </w:t>
      </w:r>
    </w:p>
    <w:p w14:paraId="333C18A3" w14:textId="77777777" w:rsidR="00AF20D0" w:rsidRDefault="00235498">
      <w:pPr>
        <w:spacing w:after="110" w:line="251" w:lineRule="auto"/>
        <w:ind w:left="2423" w:right="8" w:hanging="721"/>
      </w:pPr>
      <w:r>
        <w:rPr>
          <w:rFonts w:ascii="Arial" w:eastAsia="Arial" w:hAnsi="Arial" w:cs="Arial"/>
          <w:sz w:val="24"/>
        </w:rPr>
        <w:t>2.1.1 eliminate discrimination, harassment or victimisation of any kind; and</w:t>
      </w:r>
      <w:r>
        <w:t xml:space="preserve"> </w:t>
      </w:r>
      <w:r>
        <w:rPr>
          <w:rFonts w:ascii="Arial" w:eastAsia="Arial" w:hAnsi="Arial" w:cs="Arial"/>
          <w:sz w:val="24"/>
        </w:rPr>
        <w:t xml:space="preserve"> </w:t>
      </w:r>
    </w:p>
    <w:p w14:paraId="238A04FA" w14:textId="77777777" w:rsidR="00AF20D0" w:rsidRDefault="00235498">
      <w:pPr>
        <w:spacing w:after="167" w:line="251" w:lineRule="auto"/>
        <w:ind w:left="2423" w:right="8" w:hanging="721"/>
      </w:pPr>
      <w:r>
        <w:rPr>
          <w:rFonts w:ascii="Arial" w:eastAsia="Arial" w:hAnsi="Arial" w:cs="Arial"/>
          <w:sz w:val="24"/>
        </w:rPr>
        <w:t>2.1.2 advance equality of opportunity and good relations between those with a protected characteristic (age, disability, gender reassignment, pregnancy and maternity, race, religion or belief, sex, sexual orientation, and marriage and civil partnership) and those who do not share it.</w:t>
      </w:r>
      <w:r>
        <w:t xml:space="preserve"> </w:t>
      </w:r>
      <w:r>
        <w:rPr>
          <w:rFonts w:ascii="Arial" w:eastAsia="Arial" w:hAnsi="Arial" w:cs="Arial"/>
          <w:sz w:val="24"/>
        </w:rPr>
        <w:t xml:space="preserve"> </w:t>
      </w:r>
    </w:p>
    <w:p w14:paraId="00EDA38C" w14:textId="77777777" w:rsidR="00AF20D0" w:rsidRDefault="00235498">
      <w:pPr>
        <w:pStyle w:val="Heading3"/>
        <w:ind w:left="9"/>
      </w:pPr>
      <w:r>
        <w:t>3. Modern Slavery, Child Labour and Inhumane Treatment</w:t>
      </w:r>
      <w:r>
        <w:rPr>
          <w:rFonts w:ascii="Calibri" w:eastAsia="Calibri" w:hAnsi="Calibri" w:cs="Calibri"/>
          <w:b w:val="0"/>
          <w:sz w:val="22"/>
        </w:rPr>
        <w:t xml:space="preserve"> </w:t>
      </w:r>
      <w:r>
        <w:t xml:space="preserve"> </w:t>
      </w:r>
    </w:p>
    <w:p w14:paraId="37A7D23B" w14:textId="77777777" w:rsidR="00AF20D0" w:rsidRDefault="00235498">
      <w:pPr>
        <w:spacing w:after="110" w:line="251" w:lineRule="auto"/>
        <w:ind w:left="359" w:right="8" w:hanging="360"/>
      </w:pPr>
      <w:r>
        <w:rPr>
          <w:rFonts w:ascii="Arial" w:eastAsia="Arial" w:hAnsi="Arial" w:cs="Arial"/>
          <w:b/>
          <w:sz w:val="24"/>
        </w:rPr>
        <w:t>"Modern Slavery Helpline"</w:t>
      </w:r>
      <w:r>
        <w:rPr>
          <w:rFonts w:ascii="Arial" w:eastAsia="Arial" w:hAnsi="Arial" w:cs="Arial"/>
          <w:sz w:val="24"/>
        </w:rPr>
        <w:t xml:space="preserve"> means the mechanism for reporting suspicion, seeking help or advice and information on the subject of modern slavery available online at </w:t>
      </w:r>
      <w:hyperlink r:id="rId335">
        <w:r>
          <w:rPr>
            <w:rFonts w:ascii="Arial" w:eastAsia="Arial" w:hAnsi="Arial" w:cs="Arial"/>
            <w:color w:val="0000FF"/>
            <w:sz w:val="24"/>
            <w:u w:val="single" w:color="0000FF"/>
          </w:rPr>
          <w:t>https://www.modernslaveryhelpline.org/repor</w:t>
        </w:r>
      </w:hyperlink>
      <w:hyperlink r:id="rId336">
        <w:r>
          <w:rPr>
            <w:rFonts w:ascii="Arial" w:eastAsia="Arial" w:hAnsi="Arial" w:cs="Arial"/>
            <w:color w:val="0000FF"/>
            <w:sz w:val="24"/>
            <w:u w:val="single" w:color="0000FF"/>
          </w:rPr>
          <w:t>t</w:t>
        </w:r>
      </w:hyperlink>
      <w:hyperlink r:id="rId337">
        <w:r>
          <w:rPr>
            <w:rFonts w:ascii="Arial" w:eastAsia="Arial" w:hAnsi="Arial" w:cs="Arial"/>
            <w:sz w:val="24"/>
          </w:rPr>
          <w:t xml:space="preserve"> </w:t>
        </w:r>
      </w:hyperlink>
      <w:hyperlink r:id="rId338">
        <w:r>
          <w:rPr>
            <w:rFonts w:ascii="Arial" w:eastAsia="Arial" w:hAnsi="Arial" w:cs="Arial"/>
            <w:sz w:val="24"/>
          </w:rPr>
          <w:t>o</w:t>
        </w:r>
      </w:hyperlink>
      <w:r>
        <w:rPr>
          <w:rFonts w:ascii="Arial" w:eastAsia="Arial" w:hAnsi="Arial" w:cs="Arial"/>
          <w:sz w:val="24"/>
        </w:rPr>
        <w:t xml:space="preserve">r by telephone on 08000 121 700.  </w:t>
      </w:r>
    </w:p>
    <w:p w14:paraId="3C38E6E5" w14:textId="77777777" w:rsidR="00AF20D0" w:rsidRDefault="00235498">
      <w:pPr>
        <w:spacing w:after="110" w:line="251" w:lineRule="auto"/>
        <w:ind w:left="383" w:right="8" w:hanging="9"/>
      </w:pPr>
      <w:r>
        <w:rPr>
          <w:rFonts w:ascii="Arial" w:eastAsia="Arial" w:hAnsi="Arial" w:cs="Arial"/>
          <w:sz w:val="24"/>
        </w:rPr>
        <w:t>3.1 The Supplier:</w:t>
      </w:r>
      <w:r>
        <w:t xml:space="preserve"> </w:t>
      </w:r>
      <w:r>
        <w:rPr>
          <w:rFonts w:ascii="Arial" w:eastAsia="Arial" w:hAnsi="Arial" w:cs="Arial"/>
          <w:sz w:val="24"/>
        </w:rPr>
        <w:t xml:space="preserve"> </w:t>
      </w:r>
    </w:p>
    <w:p w14:paraId="6DFEACBD" w14:textId="77777777" w:rsidR="00AF20D0" w:rsidRDefault="00235498">
      <w:pPr>
        <w:spacing w:after="110" w:line="251" w:lineRule="auto"/>
        <w:ind w:left="1814" w:right="8" w:hanging="900"/>
      </w:pPr>
      <w:proofErr w:type="gramStart"/>
      <w:r>
        <w:rPr>
          <w:rFonts w:ascii="Arial" w:eastAsia="Arial" w:hAnsi="Arial" w:cs="Arial"/>
          <w:sz w:val="24"/>
        </w:rPr>
        <w:t xml:space="preserve">3.1.1  </w:t>
      </w:r>
      <w:r>
        <w:rPr>
          <w:rFonts w:ascii="Arial" w:eastAsia="Arial" w:hAnsi="Arial" w:cs="Arial"/>
          <w:sz w:val="24"/>
        </w:rPr>
        <w:tab/>
      </w:r>
      <w:proofErr w:type="gramEnd"/>
      <w:r>
        <w:rPr>
          <w:rFonts w:ascii="Arial" w:eastAsia="Arial" w:hAnsi="Arial" w:cs="Arial"/>
          <w:sz w:val="24"/>
        </w:rPr>
        <w:t>shall not use, nor allow its Subcontractors to use forced, bonded or involuntary prison labour;</w:t>
      </w:r>
      <w:r>
        <w:t xml:space="preserve"> </w:t>
      </w:r>
      <w:r>
        <w:rPr>
          <w:rFonts w:ascii="Arial" w:eastAsia="Arial" w:hAnsi="Arial" w:cs="Arial"/>
          <w:sz w:val="24"/>
        </w:rPr>
        <w:t xml:space="preserve"> </w:t>
      </w:r>
    </w:p>
    <w:p w14:paraId="5E35CEC9" w14:textId="77777777" w:rsidR="00AF20D0" w:rsidRDefault="00235498">
      <w:pPr>
        <w:spacing w:after="16" w:line="251" w:lineRule="auto"/>
        <w:ind w:left="1799" w:right="8" w:hanging="1800"/>
      </w:pPr>
      <w:r>
        <w:t xml:space="preserve"> </w:t>
      </w:r>
      <w:r>
        <w:tab/>
      </w:r>
      <w:proofErr w:type="gramStart"/>
      <w:r>
        <w:rPr>
          <w:rFonts w:ascii="Arial" w:eastAsia="Arial" w:hAnsi="Arial" w:cs="Arial"/>
          <w:sz w:val="24"/>
        </w:rPr>
        <w:t xml:space="preserve">3.1.2  </w:t>
      </w:r>
      <w:r>
        <w:rPr>
          <w:rFonts w:ascii="Arial" w:eastAsia="Arial" w:hAnsi="Arial" w:cs="Arial"/>
          <w:sz w:val="24"/>
        </w:rPr>
        <w:tab/>
      </w:r>
      <w:proofErr w:type="gramEnd"/>
      <w:r>
        <w:rPr>
          <w:rFonts w:ascii="Arial" w:eastAsia="Arial" w:hAnsi="Arial" w:cs="Arial"/>
          <w:sz w:val="24"/>
        </w:rPr>
        <w:t xml:space="preserve">shall not require any Supplier Staff or Subcontractor Staff to lodge  deposits or identify papers with the Employer and shall be free to </w:t>
      </w:r>
    </w:p>
    <w:p w14:paraId="514AE63C" w14:textId="77777777" w:rsidR="00AF20D0" w:rsidRDefault="00235498">
      <w:pPr>
        <w:spacing w:after="110" w:line="251" w:lineRule="auto"/>
        <w:ind w:left="1833" w:right="8" w:hanging="9"/>
      </w:pPr>
      <w:r>
        <w:rPr>
          <w:rFonts w:ascii="Arial" w:eastAsia="Arial" w:hAnsi="Arial" w:cs="Arial"/>
          <w:sz w:val="24"/>
        </w:rPr>
        <w:lastRenderedPageBreak/>
        <w:t xml:space="preserve">leave their employer after reasonable notice;  </w:t>
      </w:r>
      <w:r>
        <w:t xml:space="preserve"> </w:t>
      </w:r>
      <w:r>
        <w:rPr>
          <w:rFonts w:ascii="Arial" w:eastAsia="Arial" w:hAnsi="Arial" w:cs="Arial"/>
          <w:sz w:val="24"/>
        </w:rPr>
        <w:t xml:space="preserve"> </w:t>
      </w:r>
    </w:p>
    <w:p w14:paraId="416F773F" w14:textId="77777777" w:rsidR="00AF20D0" w:rsidRDefault="00235498">
      <w:pPr>
        <w:spacing w:after="110" w:line="251" w:lineRule="auto"/>
        <w:ind w:left="1814" w:right="8" w:hanging="900"/>
      </w:pPr>
      <w:proofErr w:type="gramStart"/>
      <w:r>
        <w:rPr>
          <w:rFonts w:ascii="Arial" w:eastAsia="Arial" w:hAnsi="Arial" w:cs="Arial"/>
          <w:sz w:val="24"/>
        </w:rPr>
        <w:t xml:space="preserve">3.1.3  </w:t>
      </w:r>
      <w:r>
        <w:rPr>
          <w:rFonts w:ascii="Arial" w:eastAsia="Arial" w:hAnsi="Arial" w:cs="Arial"/>
          <w:sz w:val="24"/>
        </w:rPr>
        <w:tab/>
      </w:r>
      <w:proofErr w:type="gramEnd"/>
      <w:r>
        <w:rPr>
          <w:rFonts w:ascii="Arial" w:eastAsia="Arial" w:hAnsi="Arial" w:cs="Arial"/>
          <w:sz w:val="24"/>
        </w:rPr>
        <w:t xml:space="preserve">warrants and represents that it has not been convicted of any slavery or human trafficking offences anywhere around the world.  </w:t>
      </w:r>
      <w:r>
        <w:t xml:space="preserve"> </w:t>
      </w:r>
      <w:r>
        <w:rPr>
          <w:rFonts w:ascii="Arial" w:eastAsia="Arial" w:hAnsi="Arial" w:cs="Arial"/>
          <w:sz w:val="24"/>
        </w:rPr>
        <w:t xml:space="preserve"> </w:t>
      </w:r>
    </w:p>
    <w:p w14:paraId="6C3E717E" w14:textId="77777777" w:rsidR="00AF20D0" w:rsidRDefault="00235498">
      <w:pPr>
        <w:spacing w:after="110" w:line="251" w:lineRule="auto"/>
        <w:ind w:left="1814" w:right="8" w:hanging="900"/>
      </w:pPr>
      <w:proofErr w:type="gramStart"/>
      <w:r>
        <w:rPr>
          <w:rFonts w:ascii="Arial" w:eastAsia="Arial" w:hAnsi="Arial" w:cs="Arial"/>
          <w:sz w:val="24"/>
        </w:rPr>
        <w:t xml:space="preserve">3.1.4  </w:t>
      </w:r>
      <w:r>
        <w:rPr>
          <w:rFonts w:ascii="Arial" w:eastAsia="Arial" w:hAnsi="Arial" w:cs="Arial"/>
          <w:sz w:val="24"/>
        </w:rPr>
        <w:tab/>
      </w:r>
      <w:proofErr w:type="gramEnd"/>
      <w:r>
        <w:rPr>
          <w:rFonts w:ascii="Arial" w:eastAsia="Arial" w:hAnsi="Arial" w:cs="Arial"/>
          <w:sz w:val="24"/>
        </w:rPr>
        <w:t xml:space="preserve">warrants that to the best of its knowledge it is not currently under investigation, inquiry or enforcement proceedings in relation to any allegation of slavery or human trafficking offences anywhere around the world.  </w:t>
      </w:r>
      <w:r>
        <w:t xml:space="preserve"> </w:t>
      </w:r>
      <w:r>
        <w:rPr>
          <w:rFonts w:ascii="Arial" w:eastAsia="Arial" w:hAnsi="Arial" w:cs="Arial"/>
          <w:sz w:val="24"/>
        </w:rPr>
        <w:t xml:space="preserve"> </w:t>
      </w:r>
    </w:p>
    <w:p w14:paraId="3294E529" w14:textId="77777777" w:rsidR="00AF20D0" w:rsidRDefault="00235498">
      <w:pPr>
        <w:spacing w:after="110" w:line="251" w:lineRule="auto"/>
        <w:ind w:left="1814" w:right="8" w:hanging="900"/>
      </w:pPr>
      <w:proofErr w:type="gramStart"/>
      <w:r>
        <w:rPr>
          <w:rFonts w:ascii="Arial" w:eastAsia="Arial" w:hAnsi="Arial" w:cs="Arial"/>
          <w:sz w:val="24"/>
        </w:rPr>
        <w:t xml:space="preserve">3.1.5  </w:t>
      </w:r>
      <w:r>
        <w:rPr>
          <w:rFonts w:ascii="Arial" w:eastAsia="Arial" w:hAnsi="Arial" w:cs="Arial"/>
          <w:sz w:val="24"/>
        </w:rPr>
        <w:tab/>
      </w:r>
      <w:proofErr w:type="gramEnd"/>
      <w:r>
        <w:rPr>
          <w:rFonts w:ascii="Arial" w:eastAsia="Arial" w:hAnsi="Arial" w:cs="Arial"/>
          <w:sz w:val="24"/>
        </w:rPr>
        <w:t>shall make reasonable enquires to ensure that its officers, employees and Subcontractors have not been convicted of slavery or human trafficking offences anywhere around the world.</w:t>
      </w:r>
      <w:r>
        <w:t xml:space="preserve"> </w:t>
      </w:r>
      <w:r>
        <w:rPr>
          <w:rFonts w:ascii="Arial" w:eastAsia="Arial" w:hAnsi="Arial" w:cs="Arial"/>
          <w:sz w:val="24"/>
        </w:rPr>
        <w:t xml:space="preserve"> </w:t>
      </w:r>
    </w:p>
    <w:p w14:paraId="15282F70" w14:textId="77777777" w:rsidR="00AF20D0" w:rsidRDefault="00235498">
      <w:pPr>
        <w:spacing w:after="3" w:line="251" w:lineRule="auto"/>
        <w:ind w:left="1814" w:right="8" w:hanging="900"/>
      </w:pPr>
      <w:proofErr w:type="gramStart"/>
      <w:r>
        <w:rPr>
          <w:rFonts w:ascii="Arial" w:eastAsia="Arial" w:hAnsi="Arial" w:cs="Arial"/>
          <w:sz w:val="24"/>
        </w:rPr>
        <w:t xml:space="preserve">3.1.6  </w:t>
      </w:r>
      <w:r>
        <w:rPr>
          <w:rFonts w:ascii="Arial" w:eastAsia="Arial" w:hAnsi="Arial" w:cs="Arial"/>
          <w:sz w:val="24"/>
        </w:rPr>
        <w:tab/>
      </w:r>
      <w:proofErr w:type="gramEnd"/>
      <w:r>
        <w:rPr>
          <w:rFonts w:ascii="Arial" w:eastAsia="Arial" w:hAnsi="Arial" w:cs="Arial"/>
          <w:sz w:val="24"/>
        </w:rPr>
        <w:t xml:space="preserve">shall have and maintain throughout the term of each Contract its own policies and procedures to ensure its compliance with the Modern Slavery Act and include in its contracts with its  </w:t>
      </w:r>
    </w:p>
    <w:p w14:paraId="41B0917C" w14:textId="77777777" w:rsidR="00AF20D0" w:rsidRDefault="00235498">
      <w:pPr>
        <w:spacing w:after="110" w:line="251" w:lineRule="auto"/>
        <w:ind w:left="1823" w:right="8" w:hanging="9"/>
      </w:pPr>
      <w:r>
        <w:rPr>
          <w:rFonts w:ascii="Arial" w:eastAsia="Arial" w:hAnsi="Arial" w:cs="Arial"/>
          <w:sz w:val="24"/>
        </w:rPr>
        <w:t>Subcontractors anti-slavery and human trafficking provisions;</w:t>
      </w:r>
      <w:r>
        <w:t xml:space="preserve"> </w:t>
      </w:r>
      <w:r>
        <w:rPr>
          <w:rFonts w:ascii="Arial" w:eastAsia="Arial" w:hAnsi="Arial" w:cs="Arial"/>
          <w:sz w:val="24"/>
        </w:rPr>
        <w:t xml:space="preserve"> </w:t>
      </w:r>
    </w:p>
    <w:p w14:paraId="2DCA2BEC" w14:textId="77777777" w:rsidR="00AF20D0" w:rsidRDefault="00235498">
      <w:pPr>
        <w:spacing w:after="110" w:line="251" w:lineRule="auto"/>
        <w:ind w:left="1814" w:right="8" w:hanging="900"/>
      </w:pPr>
      <w:proofErr w:type="gramStart"/>
      <w:r>
        <w:rPr>
          <w:rFonts w:ascii="Arial" w:eastAsia="Arial" w:hAnsi="Arial" w:cs="Arial"/>
          <w:sz w:val="24"/>
        </w:rPr>
        <w:t xml:space="preserve">3.1.7  </w:t>
      </w:r>
      <w:r>
        <w:rPr>
          <w:rFonts w:ascii="Arial" w:eastAsia="Arial" w:hAnsi="Arial" w:cs="Arial"/>
          <w:sz w:val="24"/>
        </w:rPr>
        <w:tab/>
      </w:r>
      <w:proofErr w:type="gramEnd"/>
      <w:r>
        <w:rPr>
          <w:rFonts w:ascii="Arial" w:eastAsia="Arial" w:hAnsi="Arial" w:cs="Arial"/>
          <w:sz w:val="24"/>
        </w:rPr>
        <w:t>shall implement due diligence procedures to ensure that there is no slavery or human trafficking in any part of its supply chain performing obligations under a Contract;</w:t>
      </w:r>
      <w:r>
        <w:t xml:space="preserve"> </w:t>
      </w:r>
      <w:r>
        <w:rPr>
          <w:rFonts w:ascii="Arial" w:eastAsia="Arial" w:hAnsi="Arial" w:cs="Arial"/>
          <w:sz w:val="24"/>
        </w:rPr>
        <w:t xml:space="preserve"> </w:t>
      </w:r>
    </w:p>
    <w:p w14:paraId="4003C976" w14:textId="77777777" w:rsidR="00AF20D0" w:rsidRDefault="00235498">
      <w:pPr>
        <w:spacing w:after="110" w:line="251" w:lineRule="auto"/>
        <w:ind w:left="1814" w:right="8" w:hanging="900"/>
      </w:pPr>
      <w:proofErr w:type="gramStart"/>
      <w:r>
        <w:rPr>
          <w:rFonts w:ascii="Arial" w:eastAsia="Arial" w:hAnsi="Arial" w:cs="Arial"/>
          <w:sz w:val="24"/>
        </w:rPr>
        <w:t xml:space="preserve">3.1.8  </w:t>
      </w:r>
      <w:r>
        <w:rPr>
          <w:rFonts w:ascii="Arial" w:eastAsia="Arial" w:hAnsi="Arial" w:cs="Arial"/>
          <w:sz w:val="24"/>
        </w:rPr>
        <w:tab/>
      </w:r>
      <w:proofErr w:type="gramEnd"/>
      <w:r>
        <w:rPr>
          <w:rFonts w:ascii="Arial" w:eastAsia="Arial" w:hAnsi="Arial" w:cs="Arial"/>
          <w:sz w:val="24"/>
        </w:rPr>
        <w:t>shall prepare and deliver to CCS, an annual slavery and human trafficking report setting out the steps it has taken to ensure that slavery and human trafficking is not taking place in any of its supply chains or in any part of its business with its annual certification of compliance with Paragraph 3;</w:t>
      </w:r>
      <w:r>
        <w:t xml:space="preserve"> </w:t>
      </w:r>
      <w:r>
        <w:rPr>
          <w:rFonts w:ascii="Arial" w:eastAsia="Arial" w:hAnsi="Arial" w:cs="Arial"/>
          <w:sz w:val="24"/>
        </w:rPr>
        <w:t xml:space="preserve"> </w:t>
      </w:r>
    </w:p>
    <w:p w14:paraId="6C548DB4" w14:textId="77777777" w:rsidR="00AF20D0" w:rsidRDefault="00235498">
      <w:pPr>
        <w:spacing w:after="110" w:line="251" w:lineRule="auto"/>
        <w:ind w:left="1814" w:right="8" w:hanging="900"/>
      </w:pPr>
      <w:proofErr w:type="gramStart"/>
      <w:r>
        <w:rPr>
          <w:rFonts w:ascii="Arial" w:eastAsia="Arial" w:hAnsi="Arial" w:cs="Arial"/>
          <w:sz w:val="24"/>
        </w:rPr>
        <w:t xml:space="preserve">3.1.9  </w:t>
      </w:r>
      <w:r>
        <w:rPr>
          <w:rFonts w:ascii="Arial" w:eastAsia="Arial" w:hAnsi="Arial" w:cs="Arial"/>
          <w:sz w:val="24"/>
        </w:rPr>
        <w:tab/>
      </w:r>
      <w:proofErr w:type="gramEnd"/>
      <w:r>
        <w:rPr>
          <w:rFonts w:ascii="Arial" w:eastAsia="Arial" w:hAnsi="Arial" w:cs="Arial"/>
          <w:sz w:val="24"/>
        </w:rPr>
        <w:t>shall not use, nor allow its employees or Subcontractors to use physical abuse or discipline, the threat of physical abuse, sexual or other harassment and verbal abuse or other forms of intimidation of its employees or Subcontractors;</w:t>
      </w:r>
      <w:r>
        <w:t xml:space="preserve"> </w:t>
      </w:r>
      <w:r>
        <w:rPr>
          <w:rFonts w:ascii="Arial" w:eastAsia="Arial" w:hAnsi="Arial" w:cs="Arial"/>
          <w:sz w:val="24"/>
        </w:rPr>
        <w:t xml:space="preserve"> </w:t>
      </w:r>
    </w:p>
    <w:p w14:paraId="02CD2A6E" w14:textId="77777777" w:rsidR="00AF20D0" w:rsidRDefault="00235498">
      <w:pPr>
        <w:spacing w:after="110" w:line="251" w:lineRule="auto"/>
        <w:ind w:left="1814" w:right="8" w:hanging="900"/>
      </w:pPr>
      <w:r>
        <w:rPr>
          <w:rFonts w:ascii="Arial" w:eastAsia="Arial" w:hAnsi="Arial" w:cs="Arial"/>
          <w:sz w:val="24"/>
        </w:rPr>
        <w:t>3.1.10 shall not use or allow child or slave labour to be used by its Subcontractors;</w:t>
      </w:r>
      <w:r>
        <w:t xml:space="preserve"> </w:t>
      </w:r>
      <w:r>
        <w:rPr>
          <w:rFonts w:ascii="Arial" w:eastAsia="Arial" w:hAnsi="Arial" w:cs="Arial"/>
          <w:sz w:val="24"/>
        </w:rPr>
        <w:t xml:space="preserve"> </w:t>
      </w:r>
    </w:p>
    <w:p w14:paraId="13E17124" w14:textId="77777777" w:rsidR="00AF20D0" w:rsidRDefault="00235498">
      <w:pPr>
        <w:spacing w:after="165" w:line="251" w:lineRule="auto"/>
        <w:ind w:left="1814" w:right="8" w:hanging="900"/>
      </w:pPr>
      <w:r>
        <w:rPr>
          <w:rFonts w:ascii="Arial" w:eastAsia="Arial" w:hAnsi="Arial" w:cs="Arial"/>
          <w:sz w:val="24"/>
        </w:rPr>
        <w:t>3.1.11 shall report the discovery or suspicion of any slavery or trafficking by it or its Subcontractors to CCS, the Buyer and Modern Slavery Helpline.</w:t>
      </w:r>
      <w:r>
        <w:t xml:space="preserve"> </w:t>
      </w:r>
      <w:r>
        <w:rPr>
          <w:rFonts w:ascii="Arial" w:eastAsia="Arial" w:hAnsi="Arial" w:cs="Arial"/>
          <w:sz w:val="24"/>
        </w:rPr>
        <w:t xml:space="preserve"> </w:t>
      </w:r>
    </w:p>
    <w:p w14:paraId="4ABE27E1" w14:textId="77777777" w:rsidR="00AF20D0" w:rsidRDefault="00235498">
      <w:pPr>
        <w:pStyle w:val="Heading3"/>
        <w:ind w:left="9"/>
      </w:pPr>
      <w:r>
        <w:t xml:space="preserve">4. Income Security   </w:t>
      </w:r>
      <w:r>
        <w:rPr>
          <w:rFonts w:ascii="Calibri" w:eastAsia="Calibri" w:hAnsi="Calibri" w:cs="Calibri"/>
          <w:b w:val="0"/>
          <w:sz w:val="22"/>
        </w:rPr>
        <w:t xml:space="preserve"> </w:t>
      </w:r>
      <w:r>
        <w:t xml:space="preserve"> </w:t>
      </w:r>
    </w:p>
    <w:p w14:paraId="7C0CBD40" w14:textId="77777777" w:rsidR="00AF20D0" w:rsidRDefault="00235498">
      <w:pPr>
        <w:spacing w:after="110" w:line="251" w:lineRule="auto"/>
        <w:ind w:left="455" w:right="8" w:hanging="9"/>
      </w:pPr>
      <w:r>
        <w:rPr>
          <w:rFonts w:ascii="Arial" w:eastAsia="Arial" w:hAnsi="Arial" w:cs="Arial"/>
          <w:sz w:val="24"/>
        </w:rPr>
        <w:t>4.1 The Supplier shall:</w:t>
      </w:r>
      <w:r>
        <w:t xml:space="preserve"> </w:t>
      </w:r>
      <w:r>
        <w:rPr>
          <w:rFonts w:ascii="Arial" w:eastAsia="Arial" w:hAnsi="Arial" w:cs="Arial"/>
          <w:sz w:val="24"/>
        </w:rPr>
        <w:t xml:space="preserve"> </w:t>
      </w:r>
    </w:p>
    <w:p w14:paraId="0FC52A47" w14:textId="77777777" w:rsidR="00AF20D0" w:rsidRDefault="00235498">
      <w:pPr>
        <w:spacing w:after="110" w:line="251" w:lineRule="auto"/>
        <w:ind w:left="2423" w:right="8" w:hanging="721"/>
      </w:pPr>
      <w:r>
        <w:rPr>
          <w:rFonts w:ascii="Arial" w:eastAsia="Arial" w:hAnsi="Arial" w:cs="Arial"/>
          <w:sz w:val="24"/>
        </w:rPr>
        <w:t>4.1.1 ensure that all wages and benefits paid for a standard working week meet, at a minimum, national legal standards in the country of employment;</w:t>
      </w:r>
      <w:r>
        <w:t xml:space="preserve"> </w:t>
      </w:r>
      <w:r>
        <w:rPr>
          <w:rFonts w:ascii="Arial" w:eastAsia="Arial" w:hAnsi="Arial" w:cs="Arial"/>
          <w:sz w:val="24"/>
        </w:rPr>
        <w:t xml:space="preserve"> </w:t>
      </w:r>
    </w:p>
    <w:p w14:paraId="19F39A2C" w14:textId="77777777" w:rsidR="00AF20D0" w:rsidRDefault="00235498">
      <w:pPr>
        <w:spacing w:after="110" w:line="251" w:lineRule="auto"/>
        <w:ind w:left="2423" w:right="8" w:hanging="721"/>
      </w:pPr>
      <w:r>
        <w:rPr>
          <w:rFonts w:ascii="Arial" w:eastAsia="Arial" w:hAnsi="Arial" w:cs="Arial"/>
          <w:sz w:val="24"/>
        </w:rPr>
        <w:t>4.1.2 ensure that all Supplier Staff are provided with written and understandable Information about their employment conditions in respect of wages before they enter;</w:t>
      </w:r>
      <w:r>
        <w:t xml:space="preserve"> </w:t>
      </w:r>
      <w:r>
        <w:rPr>
          <w:rFonts w:ascii="Arial" w:eastAsia="Arial" w:hAnsi="Arial" w:cs="Arial"/>
          <w:sz w:val="24"/>
        </w:rPr>
        <w:t xml:space="preserve"> </w:t>
      </w:r>
    </w:p>
    <w:p w14:paraId="316E3C30" w14:textId="77777777" w:rsidR="00AF20D0" w:rsidRDefault="00235498">
      <w:pPr>
        <w:spacing w:after="12" w:line="250" w:lineRule="auto"/>
        <w:ind w:left="1780" w:right="12" w:hanging="64"/>
        <w:jc w:val="right"/>
      </w:pPr>
      <w:r>
        <w:rPr>
          <w:rFonts w:ascii="Arial" w:eastAsia="Arial" w:hAnsi="Arial" w:cs="Arial"/>
          <w:sz w:val="24"/>
        </w:rPr>
        <w:t xml:space="preserve">4.1.3 ensure that all workers are provided with written and understandable Information about their employment conditions in respect of wages before they enter employment and about </w:t>
      </w:r>
    </w:p>
    <w:p w14:paraId="6D07CBBC" w14:textId="77777777" w:rsidR="00AF20D0" w:rsidRDefault="00235498">
      <w:pPr>
        <w:spacing w:after="110" w:line="251" w:lineRule="auto"/>
        <w:ind w:left="2446" w:right="8" w:hanging="9"/>
      </w:pPr>
      <w:r>
        <w:rPr>
          <w:rFonts w:ascii="Arial" w:eastAsia="Arial" w:hAnsi="Arial" w:cs="Arial"/>
          <w:sz w:val="24"/>
        </w:rPr>
        <w:lastRenderedPageBreak/>
        <w:t>the particulars of their wages for the pay period concerned each time that they are paid;</w:t>
      </w:r>
      <w:r>
        <w:t xml:space="preserve"> </w:t>
      </w:r>
      <w:r>
        <w:rPr>
          <w:rFonts w:ascii="Arial" w:eastAsia="Arial" w:hAnsi="Arial" w:cs="Arial"/>
          <w:sz w:val="24"/>
        </w:rPr>
        <w:t xml:space="preserve"> </w:t>
      </w:r>
    </w:p>
    <w:p w14:paraId="5F1FE461" w14:textId="77777777" w:rsidR="00AF20D0" w:rsidRDefault="00235498">
      <w:pPr>
        <w:spacing w:after="110" w:line="251" w:lineRule="auto"/>
        <w:ind w:left="1711" w:right="8" w:hanging="9"/>
      </w:pPr>
      <w:r>
        <w:rPr>
          <w:rFonts w:ascii="Arial" w:eastAsia="Arial" w:hAnsi="Arial" w:cs="Arial"/>
          <w:sz w:val="24"/>
        </w:rPr>
        <w:t>4.1.4 not make deductions from wages:</w:t>
      </w:r>
      <w:r>
        <w:t xml:space="preserve"> </w:t>
      </w:r>
      <w:r>
        <w:rPr>
          <w:rFonts w:ascii="Arial" w:eastAsia="Arial" w:hAnsi="Arial" w:cs="Arial"/>
          <w:sz w:val="24"/>
        </w:rPr>
        <w:t xml:space="preserve"> </w:t>
      </w:r>
    </w:p>
    <w:p w14:paraId="65894B75" w14:textId="77777777" w:rsidR="00AF20D0" w:rsidRDefault="00235498">
      <w:pPr>
        <w:numPr>
          <w:ilvl w:val="0"/>
          <w:numId w:val="110"/>
        </w:numPr>
        <w:spacing w:after="130" w:line="251" w:lineRule="auto"/>
        <w:ind w:left="2862" w:right="8" w:hanging="721"/>
      </w:pPr>
      <w:r>
        <w:rPr>
          <w:rFonts w:ascii="Arial" w:eastAsia="Arial" w:hAnsi="Arial" w:cs="Arial"/>
          <w:sz w:val="24"/>
        </w:rPr>
        <w:t xml:space="preserve">as a disciplinary measure </w:t>
      </w:r>
      <w:r>
        <w:t xml:space="preserve"> </w:t>
      </w:r>
      <w:r>
        <w:rPr>
          <w:rFonts w:ascii="Arial" w:eastAsia="Arial" w:hAnsi="Arial" w:cs="Arial"/>
          <w:sz w:val="24"/>
        </w:rPr>
        <w:t xml:space="preserve"> </w:t>
      </w:r>
    </w:p>
    <w:p w14:paraId="5F20A8C2" w14:textId="77777777" w:rsidR="00AF20D0" w:rsidRDefault="00235498">
      <w:pPr>
        <w:numPr>
          <w:ilvl w:val="0"/>
          <w:numId w:val="110"/>
        </w:numPr>
        <w:spacing w:after="110" w:line="251" w:lineRule="auto"/>
        <w:ind w:left="2862" w:right="8" w:hanging="721"/>
      </w:pPr>
      <w:r>
        <w:rPr>
          <w:rFonts w:ascii="Arial" w:eastAsia="Arial" w:hAnsi="Arial" w:cs="Arial"/>
          <w:sz w:val="24"/>
        </w:rPr>
        <w:t>except where permitted by law; or</w:t>
      </w:r>
      <w:r>
        <w:t xml:space="preserve"> </w:t>
      </w:r>
      <w:r>
        <w:rPr>
          <w:rFonts w:ascii="Arial" w:eastAsia="Arial" w:hAnsi="Arial" w:cs="Arial"/>
          <w:sz w:val="24"/>
        </w:rPr>
        <w:t xml:space="preserve"> </w:t>
      </w:r>
    </w:p>
    <w:p w14:paraId="02F711D7" w14:textId="77777777" w:rsidR="00AF20D0" w:rsidRDefault="00235498">
      <w:pPr>
        <w:numPr>
          <w:ilvl w:val="0"/>
          <w:numId w:val="110"/>
        </w:numPr>
        <w:spacing w:after="110" w:line="251" w:lineRule="auto"/>
        <w:ind w:left="2862" w:right="8" w:hanging="721"/>
      </w:pPr>
      <w:r>
        <w:rPr>
          <w:rFonts w:ascii="Arial" w:eastAsia="Arial" w:hAnsi="Arial" w:cs="Arial"/>
          <w:sz w:val="24"/>
        </w:rPr>
        <w:t>without expressed permission of the worker concerned;</w:t>
      </w:r>
      <w:r>
        <w:t xml:space="preserve"> </w:t>
      </w:r>
      <w:r>
        <w:rPr>
          <w:rFonts w:ascii="Arial" w:eastAsia="Arial" w:hAnsi="Arial" w:cs="Arial"/>
          <w:sz w:val="24"/>
        </w:rPr>
        <w:t xml:space="preserve"> </w:t>
      </w:r>
    </w:p>
    <w:p w14:paraId="5B742624" w14:textId="77777777" w:rsidR="00AF20D0" w:rsidRDefault="00235498">
      <w:pPr>
        <w:spacing w:after="110" w:line="251" w:lineRule="auto"/>
        <w:ind w:left="2423" w:right="8" w:hanging="721"/>
      </w:pPr>
      <w:r>
        <w:rPr>
          <w:rFonts w:ascii="Arial" w:eastAsia="Arial" w:hAnsi="Arial" w:cs="Arial"/>
          <w:sz w:val="24"/>
        </w:rPr>
        <w:t>4.1.5 record all disciplinary measures taken against Supplier Staff; and</w:t>
      </w:r>
      <w:r>
        <w:t xml:space="preserve"> </w:t>
      </w:r>
      <w:r>
        <w:rPr>
          <w:rFonts w:ascii="Arial" w:eastAsia="Arial" w:hAnsi="Arial" w:cs="Arial"/>
          <w:sz w:val="24"/>
        </w:rPr>
        <w:t xml:space="preserve"> </w:t>
      </w:r>
    </w:p>
    <w:p w14:paraId="11E82666" w14:textId="77777777" w:rsidR="00AF20D0" w:rsidRDefault="00235498">
      <w:pPr>
        <w:spacing w:after="165" w:line="251" w:lineRule="auto"/>
        <w:ind w:left="2423" w:right="8" w:hanging="721"/>
      </w:pPr>
      <w:r>
        <w:rPr>
          <w:rFonts w:ascii="Arial" w:eastAsia="Arial" w:hAnsi="Arial" w:cs="Arial"/>
          <w:sz w:val="24"/>
        </w:rPr>
        <w:t>4.1.6 ensure that Supplier Staff are engaged under a recognised employment relationship established through national law and practice.</w:t>
      </w:r>
      <w:r>
        <w:t xml:space="preserve"> </w:t>
      </w:r>
      <w:r>
        <w:rPr>
          <w:rFonts w:ascii="Arial" w:eastAsia="Arial" w:hAnsi="Arial" w:cs="Arial"/>
          <w:sz w:val="24"/>
        </w:rPr>
        <w:t xml:space="preserve"> </w:t>
      </w:r>
    </w:p>
    <w:p w14:paraId="1215D014" w14:textId="77777777" w:rsidR="00AF20D0" w:rsidRDefault="00235498">
      <w:pPr>
        <w:pStyle w:val="Heading3"/>
        <w:ind w:left="9"/>
      </w:pPr>
      <w:r>
        <w:t>5. Working Hours</w:t>
      </w:r>
      <w:r>
        <w:rPr>
          <w:rFonts w:ascii="Calibri" w:eastAsia="Calibri" w:hAnsi="Calibri" w:cs="Calibri"/>
          <w:b w:val="0"/>
          <w:sz w:val="22"/>
        </w:rPr>
        <w:t xml:space="preserve"> </w:t>
      </w:r>
      <w:r>
        <w:t xml:space="preserve"> </w:t>
      </w:r>
    </w:p>
    <w:p w14:paraId="69DC4B81" w14:textId="77777777" w:rsidR="00AF20D0" w:rsidRDefault="00235498">
      <w:pPr>
        <w:spacing w:after="110" w:line="251" w:lineRule="auto"/>
        <w:ind w:left="455" w:right="8" w:hanging="9"/>
      </w:pPr>
      <w:r>
        <w:rPr>
          <w:rFonts w:ascii="Arial" w:eastAsia="Arial" w:hAnsi="Arial" w:cs="Arial"/>
          <w:sz w:val="24"/>
        </w:rPr>
        <w:t>5.1 The Supplier shall:</w:t>
      </w:r>
      <w:r>
        <w:t xml:space="preserve"> </w:t>
      </w:r>
      <w:r>
        <w:rPr>
          <w:rFonts w:ascii="Arial" w:eastAsia="Arial" w:hAnsi="Arial" w:cs="Arial"/>
          <w:sz w:val="24"/>
        </w:rPr>
        <w:t xml:space="preserve"> </w:t>
      </w:r>
    </w:p>
    <w:p w14:paraId="43499590" w14:textId="77777777" w:rsidR="00AF20D0" w:rsidRDefault="00235498">
      <w:pPr>
        <w:spacing w:after="110" w:line="251" w:lineRule="auto"/>
        <w:ind w:left="2423" w:right="8" w:hanging="721"/>
      </w:pPr>
      <w:r>
        <w:rPr>
          <w:rFonts w:ascii="Arial" w:eastAsia="Arial" w:hAnsi="Arial" w:cs="Arial"/>
          <w:sz w:val="24"/>
        </w:rPr>
        <w:t>5.1.1 ensure that the working hours of Supplier Staff comply with national laws, and any collective agreements;</w:t>
      </w:r>
      <w:r>
        <w:t xml:space="preserve"> </w:t>
      </w:r>
      <w:r>
        <w:rPr>
          <w:rFonts w:ascii="Arial" w:eastAsia="Arial" w:hAnsi="Arial" w:cs="Arial"/>
          <w:sz w:val="24"/>
        </w:rPr>
        <w:t xml:space="preserve"> </w:t>
      </w:r>
    </w:p>
    <w:p w14:paraId="78FB9F42" w14:textId="77777777" w:rsidR="00AF20D0" w:rsidRDefault="00235498">
      <w:pPr>
        <w:spacing w:after="110" w:line="251" w:lineRule="auto"/>
        <w:ind w:left="2423" w:right="8" w:hanging="721"/>
      </w:pPr>
      <w:r>
        <w:rPr>
          <w:rFonts w:ascii="Arial" w:eastAsia="Arial" w:hAnsi="Arial" w:cs="Arial"/>
          <w:sz w:val="24"/>
        </w:rPr>
        <w:t>5.1.2 ensure that the working hours of Supplier Staff, excluding overtime, shall be defined by contract, and shall not exceed 48 hours per week unless the individual has agreed in writing;</w:t>
      </w:r>
      <w:r>
        <w:t xml:space="preserve"> </w:t>
      </w:r>
      <w:r>
        <w:rPr>
          <w:rFonts w:ascii="Arial" w:eastAsia="Arial" w:hAnsi="Arial" w:cs="Arial"/>
          <w:sz w:val="24"/>
        </w:rPr>
        <w:t xml:space="preserve"> </w:t>
      </w:r>
    </w:p>
    <w:p w14:paraId="6819A108" w14:textId="77777777" w:rsidR="00AF20D0" w:rsidRDefault="00235498">
      <w:pPr>
        <w:spacing w:after="136" w:line="251" w:lineRule="auto"/>
        <w:ind w:left="2423" w:right="8" w:hanging="721"/>
      </w:pPr>
      <w:r>
        <w:rPr>
          <w:rFonts w:ascii="Arial" w:eastAsia="Arial" w:hAnsi="Arial" w:cs="Arial"/>
          <w:sz w:val="24"/>
        </w:rPr>
        <w:t xml:space="preserve">5.1.3 ensure that use of overtime is used responsibly, </w:t>
      </w:r>
      <w:proofErr w:type="gramStart"/>
      <w:r>
        <w:rPr>
          <w:rFonts w:ascii="Arial" w:eastAsia="Arial" w:hAnsi="Arial" w:cs="Arial"/>
          <w:sz w:val="24"/>
        </w:rPr>
        <w:t>taking into account</w:t>
      </w:r>
      <w:proofErr w:type="gramEnd"/>
      <w:r>
        <w:rPr>
          <w:rFonts w:ascii="Arial" w:eastAsia="Arial" w:hAnsi="Arial" w:cs="Arial"/>
          <w:sz w:val="24"/>
        </w:rPr>
        <w:t>:</w:t>
      </w:r>
      <w:r>
        <w:t xml:space="preserve"> </w:t>
      </w:r>
      <w:r>
        <w:rPr>
          <w:rFonts w:ascii="Arial" w:eastAsia="Arial" w:hAnsi="Arial" w:cs="Arial"/>
          <w:sz w:val="24"/>
        </w:rPr>
        <w:t xml:space="preserve"> </w:t>
      </w:r>
    </w:p>
    <w:p w14:paraId="3A43AC10" w14:textId="77777777" w:rsidR="00AF20D0" w:rsidRDefault="00235498">
      <w:pPr>
        <w:numPr>
          <w:ilvl w:val="0"/>
          <w:numId w:val="111"/>
        </w:numPr>
        <w:spacing w:after="133" w:line="251" w:lineRule="auto"/>
        <w:ind w:left="2862" w:right="8" w:hanging="721"/>
      </w:pPr>
      <w:r>
        <w:rPr>
          <w:rFonts w:ascii="Arial" w:eastAsia="Arial" w:hAnsi="Arial" w:cs="Arial"/>
          <w:sz w:val="24"/>
        </w:rPr>
        <w:t>the extent;</w:t>
      </w:r>
      <w:r>
        <w:t xml:space="preserve"> </w:t>
      </w:r>
      <w:r>
        <w:rPr>
          <w:rFonts w:ascii="Arial" w:eastAsia="Arial" w:hAnsi="Arial" w:cs="Arial"/>
          <w:sz w:val="24"/>
        </w:rPr>
        <w:t xml:space="preserve"> </w:t>
      </w:r>
    </w:p>
    <w:p w14:paraId="512CBAD4" w14:textId="77777777" w:rsidR="00AF20D0" w:rsidRDefault="00235498">
      <w:pPr>
        <w:numPr>
          <w:ilvl w:val="0"/>
          <w:numId w:val="111"/>
        </w:numPr>
        <w:spacing w:after="131" w:line="251" w:lineRule="auto"/>
        <w:ind w:left="2862" w:right="8" w:hanging="721"/>
      </w:pPr>
      <w:r>
        <w:rPr>
          <w:rFonts w:ascii="Arial" w:eastAsia="Arial" w:hAnsi="Arial" w:cs="Arial"/>
          <w:sz w:val="24"/>
        </w:rPr>
        <w:t xml:space="preserve">frequency; and </w:t>
      </w:r>
      <w:r>
        <w:t xml:space="preserve"> </w:t>
      </w:r>
      <w:r>
        <w:rPr>
          <w:rFonts w:ascii="Arial" w:eastAsia="Arial" w:hAnsi="Arial" w:cs="Arial"/>
          <w:sz w:val="24"/>
        </w:rPr>
        <w:t xml:space="preserve"> </w:t>
      </w:r>
    </w:p>
    <w:p w14:paraId="3C0828C3" w14:textId="77777777" w:rsidR="00AF20D0" w:rsidRDefault="00235498">
      <w:pPr>
        <w:numPr>
          <w:ilvl w:val="0"/>
          <w:numId w:val="111"/>
        </w:numPr>
        <w:spacing w:after="110" w:line="251" w:lineRule="auto"/>
        <w:ind w:left="2862" w:right="8" w:hanging="721"/>
      </w:pPr>
      <w:r>
        <w:rPr>
          <w:rFonts w:ascii="Arial" w:eastAsia="Arial" w:hAnsi="Arial" w:cs="Arial"/>
          <w:sz w:val="24"/>
        </w:rPr>
        <w:t xml:space="preserve">hours worked; </w:t>
      </w:r>
      <w:r>
        <w:t xml:space="preserve"> </w:t>
      </w:r>
      <w:r>
        <w:rPr>
          <w:rFonts w:ascii="Arial" w:eastAsia="Arial" w:hAnsi="Arial" w:cs="Arial"/>
          <w:sz w:val="24"/>
        </w:rPr>
        <w:t xml:space="preserve"> </w:t>
      </w:r>
    </w:p>
    <w:p w14:paraId="2010A133" w14:textId="77777777" w:rsidR="00AF20D0" w:rsidRDefault="00235498">
      <w:pPr>
        <w:spacing w:after="110" w:line="251" w:lineRule="auto"/>
        <w:ind w:left="959" w:right="8" w:hanging="9"/>
      </w:pPr>
      <w:r>
        <w:rPr>
          <w:rFonts w:ascii="Arial" w:eastAsia="Arial" w:hAnsi="Arial" w:cs="Arial"/>
          <w:sz w:val="24"/>
        </w:rPr>
        <w:t xml:space="preserve">by individuals and by the Supplier Staff as a whole;  </w:t>
      </w:r>
    </w:p>
    <w:p w14:paraId="3904EBA2" w14:textId="77777777" w:rsidR="00AF20D0" w:rsidRDefault="00235498">
      <w:pPr>
        <w:numPr>
          <w:ilvl w:val="1"/>
          <w:numId w:val="112"/>
        </w:numPr>
        <w:spacing w:after="110" w:line="251" w:lineRule="auto"/>
        <w:ind w:left="915" w:right="8" w:hanging="617"/>
      </w:pPr>
      <w:r>
        <w:rPr>
          <w:rFonts w:ascii="Arial" w:eastAsia="Arial" w:hAnsi="Arial" w:cs="Arial"/>
          <w:sz w:val="24"/>
        </w:rPr>
        <w:t xml:space="preserve">The total hours worked in any </w:t>
      </w:r>
      <w:proofErr w:type="gramStart"/>
      <w:r>
        <w:rPr>
          <w:rFonts w:ascii="Arial" w:eastAsia="Arial" w:hAnsi="Arial" w:cs="Arial"/>
          <w:sz w:val="24"/>
        </w:rPr>
        <w:t>seven day</w:t>
      </w:r>
      <w:proofErr w:type="gramEnd"/>
      <w:r>
        <w:rPr>
          <w:rFonts w:ascii="Arial" w:eastAsia="Arial" w:hAnsi="Arial" w:cs="Arial"/>
          <w:sz w:val="24"/>
        </w:rPr>
        <w:t xml:space="preserve"> period shall not exceed 60 hours, except where covered by Paragraph 5.3 below.</w:t>
      </w:r>
      <w:r>
        <w:t xml:space="preserve"> </w:t>
      </w:r>
      <w:r>
        <w:rPr>
          <w:rFonts w:ascii="Arial" w:eastAsia="Arial" w:hAnsi="Arial" w:cs="Arial"/>
          <w:sz w:val="24"/>
        </w:rPr>
        <w:t xml:space="preserve"> </w:t>
      </w:r>
    </w:p>
    <w:p w14:paraId="0CD071FB" w14:textId="77777777" w:rsidR="00AF20D0" w:rsidRDefault="00235498">
      <w:pPr>
        <w:numPr>
          <w:ilvl w:val="1"/>
          <w:numId w:val="112"/>
        </w:numPr>
        <w:spacing w:after="110" w:line="251" w:lineRule="auto"/>
        <w:ind w:left="915" w:right="8" w:hanging="617"/>
      </w:pPr>
      <w:r>
        <w:rPr>
          <w:rFonts w:ascii="Arial" w:eastAsia="Arial" w:hAnsi="Arial" w:cs="Arial"/>
          <w:sz w:val="24"/>
        </w:rPr>
        <w:t xml:space="preserve">Working hours may exceed 60 hours in any </w:t>
      </w:r>
      <w:proofErr w:type="gramStart"/>
      <w:r>
        <w:rPr>
          <w:rFonts w:ascii="Arial" w:eastAsia="Arial" w:hAnsi="Arial" w:cs="Arial"/>
          <w:sz w:val="24"/>
        </w:rPr>
        <w:t>seven day</w:t>
      </w:r>
      <w:proofErr w:type="gramEnd"/>
      <w:r>
        <w:rPr>
          <w:rFonts w:ascii="Arial" w:eastAsia="Arial" w:hAnsi="Arial" w:cs="Arial"/>
          <w:sz w:val="24"/>
        </w:rPr>
        <w:t xml:space="preserve"> period only in exceptional circumstances where all of the following are met:</w:t>
      </w:r>
      <w:r>
        <w:t xml:space="preserve"> </w:t>
      </w:r>
      <w:r>
        <w:rPr>
          <w:rFonts w:ascii="Arial" w:eastAsia="Arial" w:hAnsi="Arial" w:cs="Arial"/>
          <w:sz w:val="24"/>
        </w:rPr>
        <w:t xml:space="preserve"> </w:t>
      </w:r>
    </w:p>
    <w:p w14:paraId="33B172A4" w14:textId="77777777" w:rsidR="00AF20D0" w:rsidRDefault="00235498">
      <w:pPr>
        <w:numPr>
          <w:ilvl w:val="2"/>
          <w:numId w:val="113"/>
        </w:numPr>
        <w:spacing w:after="110" w:line="251" w:lineRule="auto"/>
        <w:ind w:left="2423" w:right="8" w:hanging="721"/>
      </w:pPr>
      <w:r>
        <w:rPr>
          <w:rFonts w:ascii="Arial" w:eastAsia="Arial" w:hAnsi="Arial" w:cs="Arial"/>
          <w:sz w:val="24"/>
        </w:rPr>
        <w:t>this is allowed by national law;</w:t>
      </w:r>
      <w:r>
        <w:t xml:space="preserve"> </w:t>
      </w:r>
      <w:r>
        <w:rPr>
          <w:rFonts w:ascii="Arial" w:eastAsia="Arial" w:hAnsi="Arial" w:cs="Arial"/>
          <w:sz w:val="24"/>
        </w:rPr>
        <w:t xml:space="preserve"> </w:t>
      </w:r>
    </w:p>
    <w:p w14:paraId="3987C9DB" w14:textId="77777777" w:rsidR="00AF20D0" w:rsidRDefault="00235498">
      <w:pPr>
        <w:numPr>
          <w:ilvl w:val="2"/>
          <w:numId w:val="113"/>
        </w:numPr>
        <w:spacing w:after="164" w:line="251" w:lineRule="auto"/>
        <w:ind w:left="2423" w:right="8" w:hanging="721"/>
      </w:pPr>
      <w:r>
        <w:rPr>
          <w:rFonts w:ascii="Arial" w:eastAsia="Arial" w:hAnsi="Arial" w:cs="Arial"/>
          <w:sz w:val="24"/>
        </w:rPr>
        <w:t>this is allowed by a collective agreement freely negotiated with a workers’ organisation representing a significant portion of the workforce;</w:t>
      </w:r>
      <w:r>
        <w:t xml:space="preserve"> </w:t>
      </w:r>
      <w:r>
        <w:rPr>
          <w:rFonts w:ascii="Arial" w:eastAsia="Arial" w:hAnsi="Arial" w:cs="Arial"/>
          <w:sz w:val="24"/>
        </w:rPr>
        <w:t xml:space="preserve"> </w:t>
      </w:r>
    </w:p>
    <w:p w14:paraId="2957ACF4" w14:textId="77777777" w:rsidR="00AF20D0" w:rsidRDefault="00235498">
      <w:pPr>
        <w:numPr>
          <w:ilvl w:val="2"/>
          <w:numId w:val="113"/>
        </w:numPr>
        <w:spacing w:after="110" w:line="251" w:lineRule="auto"/>
        <w:ind w:left="2423" w:right="8" w:hanging="721"/>
      </w:pPr>
      <w:r>
        <w:rPr>
          <w:rFonts w:ascii="Arial" w:eastAsia="Arial" w:hAnsi="Arial" w:cs="Arial"/>
          <w:sz w:val="24"/>
        </w:rPr>
        <w:t xml:space="preserve">appropriate safeguards are taken to protect the workers’ health and safety; and  </w:t>
      </w:r>
    </w:p>
    <w:p w14:paraId="2392D0AD" w14:textId="77777777" w:rsidR="00AF20D0" w:rsidRDefault="00235498">
      <w:pPr>
        <w:numPr>
          <w:ilvl w:val="2"/>
          <w:numId w:val="113"/>
        </w:numPr>
        <w:spacing w:after="110" w:line="251" w:lineRule="auto"/>
        <w:ind w:left="2423" w:right="8" w:hanging="721"/>
      </w:pPr>
      <w:r>
        <w:rPr>
          <w:rFonts w:ascii="Arial" w:eastAsia="Arial" w:hAnsi="Arial" w:cs="Arial"/>
          <w:sz w:val="24"/>
        </w:rPr>
        <w:t>the employer can demonstrate that exceptional circumstances apply such as unexpected production peaks, accidents or emergencies.</w:t>
      </w:r>
      <w:r>
        <w:t xml:space="preserve"> </w:t>
      </w:r>
      <w:r>
        <w:rPr>
          <w:rFonts w:ascii="Arial" w:eastAsia="Arial" w:hAnsi="Arial" w:cs="Arial"/>
          <w:sz w:val="24"/>
        </w:rPr>
        <w:t xml:space="preserve"> </w:t>
      </w:r>
    </w:p>
    <w:p w14:paraId="525C53FD" w14:textId="77777777" w:rsidR="00AF20D0" w:rsidRDefault="00235498">
      <w:pPr>
        <w:spacing w:after="110" w:line="251" w:lineRule="auto"/>
        <w:ind w:left="915" w:right="8" w:hanging="617"/>
      </w:pPr>
      <w:proofErr w:type="gramStart"/>
      <w:r>
        <w:rPr>
          <w:rFonts w:ascii="Arial" w:eastAsia="Arial" w:hAnsi="Arial" w:cs="Arial"/>
          <w:sz w:val="24"/>
        </w:rPr>
        <w:lastRenderedPageBreak/>
        <w:t>5.4  All</w:t>
      </w:r>
      <w:proofErr w:type="gramEnd"/>
      <w:r>
        <w:rPr>
          <w:rFonts w:ascii="Arial" w:eastAsia="Arial" w:hAnsi="Arial" w:cs="Arial"/>
          <w:sz w:val="24"/>
        </w:rPr>
        <w:t xml:space="preserve"> Supplier Staff shall be provided with at least one (1) day off in every seven (7) day period or, where allowed by national law, two (2) days off in every fourteen (14) day period.</w:t>
      </w:r>
      <w:r>
        <w:t xml:space="preserve"> </w:t>
      </w:r>
      <w:r>
        <w:rPr>
          <w:rFonts w:ascii="Arial" w:eastAsia="Arial" w:hAnsi="Arial" w:cs="Arial"/>
          <w:sz w:val="24"/>
        </w:rPr>
        <w:t xml:space="preserve"> </w:t>
      </w:r>
    </w:p>
    <w:p w14:paraId="3B0EF444" w14:textId="77777777" w:rsidR="00AF20D0" w:rsidRDefault="00235498">
      <w:pPr>
        <w:spacing w:after="1"/>
        <w:ind w:left="14"/>
      </w:pPr>
      <w:r>
        <w:rPr>
          <w:rFonts w:ascii="Arial" w:eastAsia="Arial" w:hAnsi="Arial" w:cs="Arial"/>
          <w:color w:val="FFFFFF"/>
          <w:sz w:val="24"/>
        </w:rPr>
        <w:t xml:space="preserve"> </w:t>
      </w:r>
      <w:r>
        <w:rPr>
          <w:rFonts w:ascii="Arial" w:eastAsia="Arial" w:hAnsi="Arial" w:cs="Arial"/>
          <w:sz w:val="24"/>
        </w:rPr>
        <w:t xml:space="preserve"> </w:t>
      </w:r>
    </w:p>
    <w:p w14:paraId="47BDA8FF" w14:textId="77777777" w:rsidR="00AF20D0" w:rsidRDefault="00235498">
      <w:pPr>
        <w:pStyle w:val="Heading3"/>
        <w:ind w:left="9"/>
      </w:pPr>
      <w:r>
        <w:t>6. Sustainability</w:t>
      </w:r>
      <w:r>
        <w:rPr>
          <w:rFonts w:ascii="Calibri" w:eastAsia="Calibri" w:hAnsi="Calibri" w:cs="Calibri"/>
          <w:b w:val="0"/>
          <w:sz w:val="22"/>
        </w:rPr>
        <w:t xml:space="preserve"> </w:t>
      </w:r>
      <w:r>
        <w:t xml:space="preserve"> </w:t>
      </w:r>
    </w:p>
    <w:p w14:paraId="520925BD" w14:textId="77777777" w:rsidR="00AF20D0" w:rsidRDefault="00235498">
      <w:pPr>
        <w:spacing w:after="110" w:line="251" w:lineRule="auto"/>
        <w:ind w:left="1056" w:right="8" w:hanging="614"/>
      </w:pPr>
      <w:proofErr w:type="gramStart"/>
      <w:r>
        <w:rPr>
          <w:rFonts w:ascii="Arial" w:eastAsia="Arial" w:hAnsi="Arial" w:cs="Arial"/>
          <w:sz w:val="24"/>
        </w:rPr>
        <w:t>6.1  The</w:t>
      </w:r>
      <w:proofErr w:type="gramEnd"/>
      <w:r>
        <w:rPr>
          <w:rFonts w:ascii="Arial" w:eastAsia="Arial" w:hAnsi="Arial" w:cs="Arial"/>
          <w:sz w:val="24"/>
        </w:rPr>
        <w:t xml:space="preserve"> supplier shall meet the applicable Government Buying Standards applicable to Deliverables which can be found online at: </w:t>
      </w:r>
      <w:r>
        <w:t xml:space="preserve"> </w:t>
      </w:r>
      <w:r>
        <w:rPr>
          <w:rFonts w:ascii="Arial" w:eastAsia="Arial" w:hAnsi="Arial" w:cs="Arial"/>
          <w:sz w:val="24"/>
        </w:rPr>
        <w:t xml:space="preserve"> </w:t>
      </w:r>
    </w:p>
    <w:p w14:paraId="43F99B1A" w14:textId="77777777" w:rsidR="00AF20D0" w:rsidRDefault="004A6E04">
      <w:pPr>
        <w:spacing w:after="117" w:line="250" w:lineRule="auto"/>
        <w:ind w:left="1416" w:hanging="360"/>
      </w:pPr>
      <w:hyperlink r:id="rId339">
        <w:r w:rsidR="00235498">
          <w:rPr>
            <w:rFonts w:ascii="Arial" w:eastAsia="Arial" w:hAnsi="Arial" w:cs="Arial"/>
            <w:color w:val="0000FF"/>
            <w:sz w:val="24"/>
            <w:u w:val="single" w:color="0000FF"/>
          </w:rPr>
          <w:t>https://www.gov.uk/government/collections/sustainabl</w:t>
        </w:r>
      </w:hyperlink>
      <w:hyperlink r:id="rId340">
        <w:r w:rsidR="00235498">
          <w:rPr>
            <w:rFonts w:ascii="Arial" w:eastAsia="Arial" w:hAnsi="Arial" w:cs="Arial"/>
            <w:color w:val="0000FF"/>
            <w:sz w:val="24"/>
            <w:u w:val="single" w:color="0000FF"/>
          </w:rPr>
          <w:t>e</w:t>
        </w:r>
      </w:hyperlink>
      <w:hyperlink r:id="rId341">
        <w:r w:rsidR="00235498">
          <w:rPr>
            <w:rFonts w:ascii="Arial" w:eastAsia="Arial" w:hAnsi="Arial" w:cs="Arial"/>
            <w:color w:val="0000FF"/>
            <w:sz w:val="24"/>
            <w:u w:val="single" w:color="0000FF"/>
          </w:rPr>
          <w:t>-</w:t>
        </w:r>
      </w:hyperlink>
      <w:hyperlink r:id="rId342">
        <w:r w:rsidR="00235498">
          <w:rPr>
            <w:rFonts w:ascii="Arial" w:eastAsia="Arial" w:hAnsi="Arial" w:cs="Arial"/>
            <w:color w:val="0000FF"/>
            <w:sz w:val="24"/>
            <w:u w:val="single" w:color="0000FF"/>
          </w:rPr>
          <w:t>procuremen</w:t>
        </w:r>
      </w:hyperlink>
      <w:hyperlink r:id="rId343">
        <w:r w:rsidR="00235498">
          <w:rPr>
            <w:rFonts w:ascii="Arial" w:eastAsia="Arial" w:hAnsi="Arial" w:cs="Arial"/>
            <w:color w:val="0000FF"/>
            <w:sz w:val="24"/>
            <w:u w:val="single" w:color="0000FF"/>
          </w:rPr>
          <w:t>t</w:t>
        </w:r>
      </w:hyperlink>
      <w:hyperlink r:id="rId344"/>
      <w:hyperlink r:id="rId345">
        <w:r w:rsidR="00235498">
          <w:rPr>
            <w:rFonts w:ascii="Arial" w:eastAsia="Arial" w:hAnsi="Arial" w:cs="Arial"/>
            <w:color w:val="0000FF"/>
            <w:sz w:val="24"/>
            <w:u w:val="single" w:color="0000FF"/>
          </w:rPr>
          <w:t>th</w:t>
        </w:r>
      </w:hyperlink>
      <w:hyperlink r:id="rId346">
        <w:r w:rsidR="00235498">
          <w:rPr>
            <w:rFonts w:ascii="Arial" w:eastAsia="Arial" w:hAnsi="Arial" w:cs="Arial"/>
            <w:color w:val="0000FF"/>
            <w:sz w:val="24"/>
            <w:u w:val="single" w:color="0000FF"/>
          </w:rPr>
          <w:t>egovernmen</w:t>
        </w:r>
      </w:hyperlink>
      <w:hyperlink r:id="rId347">
        <w:r w:rsidR="00235498">
          <w:rPr>
            <w:rFonts w:ascii="Arial" w:eastAsia="Arial" w:hAnsi="Arial" w:cs="Arial"/>
            <w:color w:val="0000FF"/>
            <w:sz w:val="24"/>
            <w:u w:val="single" w:color="0000FF"/>
          </w:rPr>
          <w:t>t</w:t>
        </w:r>
      </w:hyperlink>
      <w:hyperlink r:id="rId348">
        <w:r w:rsidR="00235498">
          <w:rPr>
            <w:rFonts w:ascii="Arial" w:eastAsia="Arial" w:hAnsi="Arial" w:cs="Arial"/>
            <w:color w:val="0000FF"/>
            <w:sz w:val="24"/>
            <w:u w:val="single" w:color="0000FF"/>
          </w:rPr>
          <w:t>-</w:t>
        </w:r>
      </w:hyperlink>
      <w:hyperlink r:id="rId349">
        <w:r w:rsidR="00235498">
          <w:rPr>
            <w:rFonts w:ascii="Arial" w:eastAsia="Arial" w:hAnsi="Arial" w:cs="Arial"/>
            <w:color w:val="0000FF"/>
            <w:sz w:val="24"/>
            <w:u w:val="single" w:color="0000FF"/>
          </w:rPr>
          <w:t>buyin</w:t>
        </w:r>
      </w:hyperlink>
      <w:hyperlink r:id="rId350">
        <w:r w:rsidR="00235498">
          <w:rPr>
            <w:rFonts w:ascii="Arial" w:eastAsia="Arial" w:hAnsi="Arial" w:cs="Arial"/>
            <w:color w:val="0000FF"/>
            <w:sz w:val="24"/>
            <w:u w:val="single" w:color="0000FF"/>
          </w:rPr>
          <w:t>g</w:t>
        </w:r>
      </w:hyperlink>
      <w:hyperlink r:id="rId351">
        <w:r w:rsidR="00235498">
          <w:rPr>
            <w:rFonts w:ascii="Arial" w:eastAsia="Arial" w:hAnsi="Arial" w:cs="Arial"/>
            <w:color w:val="0000FF"/>
            <w:sz w:val="24"/>
            <w:u w:val="single" w:color="0000FF"/>
          </w:rPr>
          <w:t>-</w:t>
        </w:r>
      </w:hyperlink>
      <w:hyperlink r:id="rId352">
        <w:r w:rsidR="00235498">
          <w:rPr>
            <w:rFonts w:ascii="Arial" w:eastAsia="Arial" w:hAnsi="Arial" w:cs="Arial"/>
            <w:color w:val="0000FF"/>
            <w:sz w:val="24"/>
            <w:u w:val="single" w:color="0000FF"/>
          </w:rPr>
          <w:t>standard</w:t>
        </w:r>
      </w:hyperlink>
      <w:hyperlink r:id="rId353">
        <w:r w:rsidR="00235498">
          <w:rPr>
            <w:rFonts w:ascii="Arial" w:eastAsia="Arial" w:hAnsi="Arial" w:cs="Arial"/>
            <w:color w:val="0000FF"/>
            <w:sz w:val="24"/>
            <w:u w:val="single" w:color="0000FF"/>
          </w:rPr>
          <w:t>s</w:t>
        </w:r>
      </w:hyperlink>
      <w:hyperlink r:id="rId354">
        <w:r w:rsidR="00235498">
          <w:rPr>
            <w:rFonts w:ascii="Arial" w:eastAsia="Arial" w:hAnsi="Arial" w:cs="Arial"/>
            <w:color w:val="0000FF"/>
            <w:sz w:val="24"/>
            <w:u w:val="single" w:color="0000FF"/>
          </w:rPr>
          <w:t>-</w:t>
        </w:r>
      </w:hyperlink>
      <w:hyperlink r:id="rId355">
        <w:r w:rsidR="00235498">
          <w:rPr>
            <w:rFonts w:ascii="Arial" w:eastAsia="Arial" w:hAnsi="Arial" w:cs="Arial"/>
            <w:color w:val="0000FF"/>
            <w:sz w:val="24"/>
            <w:u w:val="single" w:color="0000FF"/>
          </w:rPr>
          <w:t>gb</w:t>
        </w:r>
      </w:hyperlink>
      <w:hyperlink r:id="rId356">
        <w:r w:rsidR="00235498">
          <w:rPr>
            <w:rFonts w:ascii="Arial" w:eastAsia="Arial" w:hAnsi="Arial" w:cs="Arial"/>
            <w:color w:val="0000FF"/>
            <w:sz w:val="24"/>
            <w:u w:val="single" w:color="0000FF"/>
          </w:rPr>
          <w:t>s</w:t>
        </w:r>
      </w:hyperlink>
      <w:hyperlink r:id="rId357">
        <w:r w:rsidR="00235498">
          <w:rPr>
            <w:rFonts w:ascii="Arial" w:eastAsia="Arial" w:hAnsi="Arial" w:cs="Arial"/>
            <w:sz w:val="24"/>
          </w:rPr>
          <w:t xml:space="preserve">  </w:t>
        </w:r>
      </w:hyperlink>
    </w:p>
    <w:p w14:paraId="59C00D4F" w14:textId="77777777" w:rsidR="00AF20D0" w:rsidRDefault="00235498">
      <w:pPr>
        <w:spacing w:after="99"/>
        <w:ind w:left="914"/>
      </w:pPr>
      <w:r>
        <w:rPr>
          <w:rFonts w:ascii="Arial" w:eastAsia="Arial" w:hAnsi="Arial" w:cs="Arial"/>
          <w:b/>
          <w:sz w:val="24"/>
        </w:rPr>
        <w:t xml:space="preserve"> </w:t>
      </w:r>
      <w:r>
        <w:rPr>
          <w:rFonts w:ascii="Arial" w:eastAsia="Arial" w:hAnsi="Arial" w:cs="Arial"/>
          <w:sz w:val="24"/>
        </w:rPr>
        <w:t xml:space="preserve"> </w:t>
      </w:r>
    </w:p>
    <w:p w14:paraId="37CB79E0" w14:textId="77777777" w:rsidR="00AF20D0" w:rsidRDefault="00235498">
      <w:pPr>
        <w:spacing w:after="218"/>
        <w:ind w:left="14"/>
      </w:pPr>
      <w:r>
        <w:rPr>
          <w:rFonts w:ascii="Arial" w:eastAsia="Arial" w:hAnsi="Arial" w:cs="Arial"/>
          <w:b/>
          <w:sz w:val="24"/>
        </w:rPr>
        <w:t xml:space="preserve">  </w:t>
      </w:r>
      <w:r>
        <w:rPr>
          <w:rFonts w:ascii="Arial" w:eastAsia="Arial" w:hAnsi="Arial" w:cs="Arial"/>
          <w:sz w:val="24"/>
        </w:rPr>
        <w:t xml:space="preserve">            </w:t>
      </w:r>
    </w:p>
    <w:p w14:paraId="140F489D" w14:textId="77777777" w:rsidR="00AF20D0" w:rsidRDefault="00235498">
      <w:pPr>
        <w:spacing w:after="0"/>
        <w:ind w:left="14"/>
      </w:pPr>
      <w:r>
        <w:rPr>
          <w:rFonts w:ascii="Arial" w:eastAsia="Arial" w:hAnsi="Arial" w:cs="Arial"/>
          <w:sz w:val="24"/>
        </w:rPr>
        <w:t xml:space="preserve">  </w:t>
      </w:r>
      <w:r>
        <w:rPr>
          <w:rFonts w:ascii="Arial" w:eastAsia="Arial" w:hAnsi="Arial" w:cs="Arial"/>
          <w:sz w:val="24"/>
        </w:rPr>
        <w:tab/>
        <w:t xml:space="preserve">  </w:t>
      </w:r>
    </w:p>
    <w:p w14:paraId="29617864" w14:textId="77777777" w:rsidR="00AF20D0" w:rsidRDefault="00AF20D0">
      <w:pPr>
        <w:sectPr w:rsidR="00AF20D0">
          <w:headerReference w:type="even" r:id="rId358"/>
          <w:headerReference w:type="default" r:id="rId359"/>
          <w:footerReference w:type="even" r:id="rId360"/>
          <w:footerReference w:type="default" r:id="rId361"/>
          <w:headerReference w:type="first" r:id="rId362"/>
          <w:footerReference w:type="first" r:id="rId363"/>
          <w:pgSz w:w="11906" w:h="16838"/>
          <w:pgMar w:top="715" w:right="1438" w:bottom="736" w:left="1426" w:header="203" w:footer="720" w:gutter="0"/>
          <w:pgNumType w:start="0"/>
          <w:cols w:space="720"/>
          <w:titlePg/>
        </w:sectPr>
      </w:pPr>
    </w:p>
    <w:p w14:paraId="1B546780" w14:textId="77777777" w:rsidR="00AF20D0" w:rsidRDefault="00235498">
      <w:pPr>
        <w:spacing w:after="533" w:line="249" w:lineRule="auto"/>
        <w:ind w:left="9" w:right="4338" w:hanging="10"/>
      </w:pPr>
      <w:r>
        <w:rPr>
          <w:rFonts w:ascii="Arial" w:eastAsia="Arial" w:hAnsi="Arial" w:cs="Arial"/>
          <w:b/>
          <w:sz w:val="20"/>
        </w:rPr>
        <w:lastRenderedPageBreak/>
        <w:t xml:space="preserve">Joint Schedule 6 (Key Subcontractors) </w:t>
      </w:r>
      <w:r>
        <w:rPr>
          <w:rFonts w:ascii="Arial" w:eastAsia="Arial" w:hAnsi="Arial" w:cs="Arial"/>
          <w:sz w:val="20"/>
        </w:rPr>
        <w:t xml:space="preserve">Crown Copyright 2021 </w:t>
      </w:r>
      <w:r>
        <w:rPr>
          <w:rFonts w:ascii="Arial" w:eastAsia="Arial" w:hAnsi="Arial" w:cs="Arial"/>
          <w:sz w:val="24"/>
        </w:rPr>
        <w:t xml:space="preserve"> </w:t>
      </w:r>
    </w:p>
    <w:p w14:paraId="101364CE" w14:textId="77777777" w:rsidR="00AF20D0" w:rsidRDefault="00235498">
      <w:pPr>
        <w:pStyle w:val="Heading2"/>
        <w:spacing w:after="58" w:line="251" w:lineRule="auto"/>
        <w:ind w:left="9"/>
      </w:pPr>
      <w:r>
        <w:rPr>
          <w:rFonts w:ascii="Arial" w:eastAsia="Arial" w:hAnsi="Arial" w:cs="Arial"/>
        </w:rPr>
        <w:t>Joint Schedule 6 (Key Subcontractors)</w:t>
      </w:r>
      <w:r>
        <w:rPr>
          <w:rFonts w:ascii="Arial" w:eastAsia="Arial" w:hAnsi="Arial" w:cs="Arial"/>
          <w:b w:val="0"/>
          <w:sz w:val="20"/>
        </w:rPr>
        <w:t xml:space="preserve"> </w:t>
      </w:r>
      <w:r>
        <w:rPr>
          <w:rFonts w:ascii="Arial" w:eastAsia="Arial" w:hAnsi="Arial" w:cs="Arial"/>
        </w:rPr>
        <w:t xml:space="preserve"> </w:t>
      </w:r>
    </w:p>
    <w:p w14:paraId="530EFB5E" w14:textId="77777777" w:rsidR="00AF20D0" w:rsidRDefault="00235498">
      <w:pPr>
        <w:pStyle w:val="Heading3"/>
        <w:ind w:left="9"/>
      </w:pPr>
      <w:r>
        <w:t xml:space="preserve">1. Restrictions on certain subcontractors </w:t>
      </w:r>
      <w:r>
        <w:rPr>
          <w:b w:val="0"/>
        </w:rPr>
        <w:t xml:space="preserve"> </w:t>
      </w:r>
    </w:p>
    <w:p w14:paraId="00CE1866" w14:textId="77777777" w:rsidR="00AF20D0" w:rsidRDefault="00235498">
      <w:pPr>
        <w:spacing w:after="110" w:line="251" w:lineRule="auto"/>
        <w:ind w:left="914" w:right="8" w:hanging="540"/>
      </w:pPr>
      <w:r>
        <w:rPr>
          <w:rFonts w:ascii="Arial" w:eastAsia="Arial" w:hAnsi="Arial" w:cs="Arial"/>
          <w:sz w:val="24"/>
        </w:rPr>
        <w:t xml:space="preserve">1.1 The Supplier is entitled to sub-contract its obligations under the DPS Contract to the Key Subcontractors identified on the Platform. </w:t>
      </w:r>
      <w:r>
        <w:rPr>
          <w:rFonts w:ascii="Arial" w:eastAsia="Arial" w:hAnsi="Arial" w:cs="Arial"/>
          <w:b/>
          <w:sz w:val="24"/>
        </w:rPr>
        <w:t xml:space="preserve"> </w:t>
      </w:r>
      <w:r>
        <w:rPr>
          <w:rFonts w:ascii="Arial" w:eastAsia="Arial" w:hAnsi="Arial" w:cs="Arial"/>
          <w:sz w:val="24"/>
        </w:rPr>
        <w:t xml:space="preserve"> </w:t>
      </w:r>
    </w:p>
    <w:p w14:paraId="7D8AACF6" w14:textId="77777777" w:rsidR="00AF20D0" w:rsidRDefault="00235498">
      <w:pPr>
        <w:spacing w:after="110" w:line="251" w:lineRule="auto"/>
        <w:ind w:left="914" w:right="8" w:hanging="540"/>
      </w:pPr>
      <w:r>
        <w:rPr>
          <w:rFonts w:ascii="Arial" w:eastAsia="Arial" w:hAnsi="Arial" w:cs="Arial"/>
          <w:sz w:val="24"/>
        </w:rPr>
        <w:t>1.2 The Supplier is entitled to sub-contract its obligations under an Order Contract to Key Subcontractors listed on the Platform who are specifically nominated in the Order Form.</w:t>
      </w:r>
      <w:r>
        <w:rPr>
          <w:rFonts w:ascii="Arial" w:eastAsia="Arial" w:hAnsi="Arial" w:cs="Arial"/>
          <w:b/>
          <w:sz w:val="24"/>
        </w:rPr>
        <w:t xml:space="preserve"> </w:t>
      </w:r>
      <w:r>
        <w:rPr>
          <w:rFonts w:ascii="Arial" w:eastAsia="Arial" w:hAnsi="Arial" w:cs="Arial"/>
          <w:sz w:val="24"/>
        </w:rPr>
        <w:t xml:space="preserve"> </w:t>
      </w:r>
    </w:p>
    <w:p w14:paraId="4C1A4424" w14:textId="77777777" w:rsidR="00AF20D0" w:rsidRDefault="00235498">
      <w:pPr>
        <w:spacing w:after="110" w:line="251" w:lineRule="auto"/>
        <w:ind w:left="914" w:right="8" w:hanging="540"/>
      </w:pPr>
      <w:r>
        <w:rPr>
          <w:rFonts w:ascii="Arial" w:eastAsia="Arial" w:hAnsi="Arial" w:cs="Arial"/>
          <w:sz w:val="24"/>
        </w:rPr>
        <w:t>1.3 Where during the Contract Period the Supplier wishes to enter into a new Key Sub-contract or replace a Key Subcontractor, it must obtain the prior written consent of CCS and the Buyer and the Supplier shall, at the time of requesting such consent, provide CCS and the Buyer with the information detailed in Paragraph 1.4.  The decision of CCS and the Buyer to consent or not will not be unreasonably withheld or delayed.  Where CCS consents to the appointment of a new Key Subcontractor then they will be added to the Platform.  Where the Buyer consents to the appointment of a new Key Subcontractor then they will be added to the Key Subcontractor section of the Order Form.  CCS and the Buyer may reasonably withhold their consent to the appointment of a Key Subcontractor if it considers that:</w:t>
      </w:r>
      <w:r>
        <w:rPr>
          <w:rFonts w:ascii="Arial" w:eastAsia="Arial" w:hAnsi="Arial" w:cs="Arial"/>
          <w:b/>
          <w:sz w:val="24"/>
        </w:rPr>
        <w:t xml:space="preserve"> </w:t>
      </w:r>
      <w:r>
        <w:rPr>
          <w:rFonts w:ascii="Arial" w:eastAsia="Arial" w:hAnsi="Arial" w:cs="Arial"/>
          <w:sz w:val="24"/>
        </w:rPr>
        <w:t xml:space="preserve"> </w:t>
      </w:r>
    </w:p>
    <w:p w14:paraId="26B4F850" w14:textId="77777777" w:rsidR="00AF20D0" w:rsidRDefault="00235498">
      <w:pPr>
        <w:spacing w:after="110" w:line="251" w:lineRule="auto"/>
        <w:ind w:left="1750" w:right="8" w:hanging="850"/>
      </w:pPr>
      <w:r>
        <w:rPr>
          <w:rFonts w:ascii="Arial" w:eastAsia="Arial" w:hAnsi="Arial" w:cs="Arial"/>
          <w:sz w:val="24"/>
        </w:rPr>
        <w:t xml:space="preserve">1.3.1 </w:t>
      </w:r>
      <w:r>
        <w:rPr>
          <w:rFonts w:ascii="Arial" w:eastAsia="Arial" w:hAnsi="Arial" w:cs="Arial"/>
          <w:sz w:val="24"/>
        </w:rPr>
        <w:tab/>
        <w:t xml:space="preserve">the appointment of a proposed Key Subcontractor may prejudice the provision of the Deliverables or may be contrary to its interests;  </w:t>
      </w:r>
    </w:p>
    <w:p w14:paraId="07A6E9BC" w14:textId="77777777" w:rsidR="00AF20D0" w:rsidRDefault="00235498">
      <w:pPr>
        <w:spacing w:after="110" w:line="251" w:lineRule="auto"/>
        <w:ind w:left="1750" w:right="8" w:hanging="850"/>
      </w:pPr>
      <w:r>
        <w:rPr>
          <w:rFonts w:ascii="Arial" w:eastAsia="Arial" w:hAnsi="Arial" w:cs="Arial"/>
          <w:sz w:val="24"/>
        </w:rPr>
        <w:t xml:space="preserve">1.3.2 </w:t>
      </w:r>
      <w:r>
        <w:rPr>
          <w:rFonts w:ascii="Arial" w:eastAsia="Arial" w:hAnsi="Arial" w:cs="Arial"/>
          <w:sz w:val="24"/>
        </w:rPr>
        <w:tab/>
        <w:t xml:space="preserve">the proposed Key Subcontractor is unreliable and/or has not provided reliable goods and or reasonable services to its other customers; and/or  </w:t>
      </w:r>
    </w:p>
    <w:p w14:paraId="29618E84" w14:textId="77777777" w:rsidR="00AF20D0" w:rsidRDefault="00235498">
      <w:pPr>
        <w:tabs>
          <w:tab w:val="center" w:pos="1167"/>
          <w:tab w:val="center" w:pos="4703"/>
        </w:tabs>
        <w:spacing w:after="110" w:line="251" w:lineRule="auto"/>
      </w:pPr>
      <w:r>
        <w:tab/>
      </w:r>
      <w:r>
        <w:rPr>
          <w:rFonts w:ascii="Arial" w:eastAsia="Arial" w:hAnsi="Arial" w:cs="Arial"/>
          <w:sz w:val="24"/>
        </w:rPr>
        <w:t xml:space="preserve">1.3.3 </w:t>
      </w:r>
      <w:r>
        <w:rPr>
          <w:rFonts w:ascii="Arial" w:eastAsia="Arial" w:hAnsi="Arial" w:cs="Arial"/>
          <w:sz w:val="24"/>
        </w:rPr>
        <w:tab/>
        <w:t xml:space="preserve">the proposed Key Subcontractor employs unfit persons.  </w:t>
      </w:r>
    </w:p>
    <w:p w14:paraId="1EA520CB" w14:textId="77777777" w:rsidR="00AF20D0" w:rsidRDefault="00235498">
      <w:pPr>
        <w:spacing w:after="187" w:line="251" w:lineRule="auto"/>
        <w:ind w:left="914" w:right="8" w:hanging="540"/>
      </w:pPr>
      <w:r>
        <w:rPr>
          <w:rFonts w:ascii="Arial" w:eastAsia="Arial" w:hAnsi="Arial" w:cs="Arial"/>
          <w:sz w:val="24"/>
        </w:rPr>
        <w:t>1.4 The Supplier shall provide CCS and the Buyer with the following information in respect of the proposed Key Subcontractor:</w:t>
      </w:r>
      <w:r>
        <w:rPr>
          <w:rFonts w:ascii="Arial" w:eastAsia="Arial" w:hAnsi="Arial" w:cs="Arial"/>
          <w:b/>
          <w:sz w:val="24"/>
        </w:rPr>
        <w:t xml:space="preserve"> </w:t>
      </w:r>
      <w:r>
        <w:rPr>
          <w:rFonts w:ascii="Arial" w:eastAsia="Arial" w:hAnsi="Arial" w:cs="Arial"/>
          <w:sz w:val="24"/>
        </w:rPr>
        <w:t xml:space="preserve"> </w:t>
      </w:r>
    </w:p>
    <w:p w14:paraId="3FE7C01F" w14:textId="77777777" w:rsidR="00AF20D0" w:rsidRDefault="00235498">
      <w:pPr>
        <w:spacing w:after="110" w:line="251" w:lineRule="auto"/>
        <w:ind w:left="1750" w:right="8" w:hanging="850"/>
      </w:pPr>
      <w:r>
        <w:rPr>
          <w:rFonts w:ascii="Arial" w:eastAsia="Arial" w:hAnsi="Arial" w:cs="Arial"/>
          <w:sz w:val="24"/>
        </w:rPr>
        <w:t xml:space="preserve">1.4.1 </w:t>
      </w:r>
      <w:r>
        <w:rPr>
          <w:rFonts w:ascii="Arial" w:eastAsia="Arial" w:hAnsi="Arial" w:cs="Arial"/>
          <w:sz w:val="24"/>
        </w:rPr>
        <w:tab/>
        <w:t xml:space="preserve">the proposed Key Subcontractor’s name, registered office and company registration number;  </w:t>
      </w:r>
    </w:p>
    <w:p w14:paraId="38C23DD4" w14:textId="77777777" w:rsidR="00AF20D0" w:rsidRDefault="00235498">
      <w:pPr>
        <w:spacing w:after="110" w:line="251" w:lineRule="auto"/>
        <w:ind w:left="1750" w:right="8" w:hanging="850"/>
      </w:pPr>
      <w:r>
        <w:rPr>
          <w:rFonts w:ascii="Arial" w:eastAsia="Arial" w:hAnsi="Arial" w:cs="Arial"/>
          <w:sz w:val="24"/>
        </w:rPr>
        <w:t xml:space="preserve">1.4.2 </w:t>
      </w:r>
      <w:r>
        <w:rPr>
          <w:rFonts w:ascii="Arial" w:eastAsia="Arial" w:hAnsi="Arial" w:cs="Arial"/>
          <w:sz w:val="24"/>
        </w:rPr>
        <w:tab/>
        <w:t xml:space="preserve">the scope/description of any Deliverables to be provided by the proposed Key Subcontractor;   </w:t>
      </w:r>
    </w:p>
    <w:p w14:paraId="0ECABC52" w14:textId="77777777" w:rsidR="00AF20D0" w:rsidRDefault="00235498">
      <w:pPr>
        <w:spacing w:after="110" w:line="251" w:lineRule="auto"/>
        <w:ind w:left="1750" w:right="8" w:hanging="850"/>
      </w:pPr>
      <w:r>
        <w:rPr>
          <w:rFonts w:ascii="Arial" w:eastAsia="Arial" w:hAnsi="Arial" w:cs="Arial"/>
          <w:sz w:val="24"/>
        </w:rPr>
        <w:t xml:space="preserve">1.4.3 </w:t>
      </w:r>
      <w:r>
        <w:rPr>
          <w:rFonts w:ascii="Arial" w:eastAsia="Arial" w:hAnsi="Arial" w:cs="Arial"/>
          <w:sz w:val="24"/>
        </w:rPr>
        <w:tab/>
        <w:t xml:space="preserve">where the proposed Key Subcontractor is an Affiliate of the Supplier, evidence that demonstrates to the reasonable satisfaction of the CCS and the Buyer that the proposed Key Sub-Contract has been agreed on "arm’s-length" terms;  </w:t>
      </w:r>
    </w:p>
    <w:p w14:paraId="12A74226" w14:textId="77777777" w:rsidR="00AF20D0" w:rsidRDefault="00235498">
      <w:pPr>
        <w:spacing w:after="110" w:line="251" w:lineRule="auto"/>
        <w:ind w:left="1750" w:right="8" w:hanging="850"/>
      </w:pPr>
      <w:r>
        <w:rPr>
          <w:rFonts w:ascii="Arial" w:eastAsia="Arial" w:hAnsi="Arial" w:cs="Arial"/>
          <w:sz w:val="24"/>
        </w:rPr>
        <w:t xml:space="preserve">1.4.4 </w:t>
      </w:r>
      <w:r>
        <w:rPr>
          <w:rFonts w:ascii="Arial" w:eastAsia="Arial" w:hAnsi="Arial" w:cs="Arial"/>
          <w:sz w:val="24"/>
        </w:rPr>
        <w:tab/>
        <w:t xml:space="preserve">for CCS, the Key Sub-Contract price expressed as a percentage of the total projected DPS Price over the DPS Contract Period;   </w:t>
      </w:r>
    </w:p>
    <w:p w14:paraId="35A173A9" w14:textId="77777777" w:rsidR="00AF20D0" w:rsidRDefault="00235498">
      <w:pPr>
        <w:spacing w:after="110" w:line="251" w:lineRule="auto"/>
        <w:ind w:left="1750" w:right="8" w:hanging="850"/>
      </w:pPr>
      <w:r>
        <w:rPr>
          <w:rFonts w:ascii="Arial" w:eastAsia="Arial" w:hAnsi="Arial" w:cs="Arial"/>
          <w:sz w:val="24"/>
        </w:rPr>
        <w:t xml:space="preserve">1.4.5 </w:t>
      </w:r>
      <w:r>
        <w:rPr>
          <w:rFonts w:ascii="Arial" w:eastAsia="Arial" w:hAnsi="Arial" w:cs="Arial"/>
          <w:sz w:val="24"/>
        </w:rPr>
        <w:tab/>
        <w:t xml:space="preserve">for the Buyer, the Key Sub-Contract price expressed as a percentage of the total projected Charges over the Order Contract Period; and  </w:t>
      </w:r>
    </w:p>
    <w:p w14:paraId="0DDEFBA8" w14:textId="77777777" w:rsidR="00AF20D0" w:rsidRDefault="00235498">
      <w:pPr>
        <w:spacing w:after="551" w:line="251" w:lineRule="auto"/>
        <w:ind w:left="1750" w:right="8" w:hanging="850"/>
      </w:pPr>
      <w:r>
        <w:rPr>
          <w:rFonts w:ascii="Arial" w:eastAsia="Arial" w:hAnsi="Arial" w:cs="Arial"/>
          <w:sz w:val="24"/>
        </w:rPr>
        <w:t xml:space="preserve">1.4.6 </w:t>
      </w:r>
      <w:r>
        <w:rPr>
          <w:rFonts w:ascii="Arial" w:eastAsia="Arial" w:hAnsi="Arial" w:cs="Arial"/>
          <w:sz w:val="24"/>
        </w:rPr>
        <w:tab/>
        <w:t xml:space="preserve">(where applicable) Credit Rating Threshold (as defined in Joint Schedule 7 (Financial Distress)) of the Key Subcontractor.  </w:t>
      </w:r>
    </w:p>
    <w:p w14:paraId="3E6906AA" w14:textId="77777777" w:rsidR="00AF20D0" w:rsidRDefault="00235498">
      <w:pPr>
        <w:tabs>
          <w:tab w:val="center" w:pos="4527"/>
        </w:tabs>
        <w:spacing w:after="11" w:line="250" w:lineRule="auto"/>
        <w:ind w:left="-1"/>
      </w:pPr>
      <w:r>
        <w:rPr>
          <w:rFonts w:ascii="Arial" w:eastAsia="Arial" w:hAnsi="Arial" w:cs="Arial"/>
          <w:sz w:val="20"/>
        </w:rPr>
        <w:lastRenderedPageBreak/>
        <w:t xml:space="preserve">RM6126 - Research &amp; Insights DPS  </w:t>
      </w:r>
      <w:r>
        <w:rPr>
          <w:rFonts w:ascii="Arial" w:eastAsia="Arial" w:hAnsi="Arial" w:cs="Arial"/>
          <w:sz w:val="20"/>
        </w:rPr>
        <w:tab/>
        <w:t xml:space="preserve"> </w:t>
      </w:r>
      <w:r>
        <w:rPr>
          <w:rFonts w:ascii="Arial" w:eastAsia="Arial" w:hAnsi="Arial" w:cs="Arial"/>
          <w:sz w:val="24"/>
        </w:rPr>
        <w:t xml:space="preserve"> </w:t>
      </w:r>
    </w:p>
    <w:p w14:paraId="5E318F28" w14:textId="77777777" w:rsidR="00AF20D0" w:rsidRDefault="00235498">
      <w:pPr>
        <w:tabs>
          <w:tab w:val="center" w:pos="4527"/>
          <w:tab w:val="right" w:pos="9043"/>
        </w:tabs>
        <w:spacing w:after="11" w:line="250" w:lineRule="auto"/>
        <w:ind w:left="-1"/>
      </w:pPr>
      <w:r>
        <w:rPr>
          <w:rFonts w:ascii="Arial" w:eastAsia="Arial" w:hAnsi="Arial" w:cs="Arial"/>
          <w:sz w:val="20"/>
        </w:rPr>
        <w:t>Project Version: v1.</w:t>
      </w:r>
      <w:proofErr w:type="gramStart"/>
      <w:r>
        <w:rPr>
          <w:rFonts w:ascii="Arial" w:eastAsia="Arial" w:hAnsi="Arial" w:cs="Arial"/>
          <w:sz w:val="20"/>
        </w:rPr>
        <w:t xml:space="preserve">0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 1 </w:t>
      </w:r>
      <w:r>
        <w:rPr>
          <w:rFonts w:ascii="Arial" w:eastAsia="Arial" w:hAnsi="Arial" w:cs="Arial"/>
          <w:sz w:val="24"/>
        </w:rPr>
        <w:t xml:space="preserve"> </w:t>
      </w:r>
    </w:p>
    <w:p w14:paraId="2E4DE4D9" w14:textId="77777777" w:rsidR="00AF20D0" w:rsidRDefault="00235498">
      <w:pPr>
        <w:tabs>
          <w:tab w:val="center" w:pos="2174"/>
          <w:tab w:val="center" w:pos="2895"/>
          <w:tab w:val="center" w:pos="3615"/>
        </w:tabs>
        <w:spacing w:after="11" w:line="250" w:lineRule="auto"/>
        <w:ind w:left="-1"/>
      </w:pPr>
      <w:r>
        <w:rPr>
          <w:rFonts w:ascii="Arial" w:eastAsia="Arial" w:hAnsi="Arial" w:cs="Arial"/>
          <w:sz w:val="20"/>
        </w:rPr>
        <w:t xml:space="preserve">Model Version: v1.1  </w:t>
      </w:r>
      <w:r>
        <w:rPr>
          <w:rFonts w:ascii="Arial" w:eastAsia="Arial" w:hAnsi="Arial" w:cs="Arial"/>
          <w:sz w:val="20"/>
        </w:rPr>
        <w:tab/>
      </w: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sz w:val="24"/>
        </w:rPr>
        <w:t xml:space="preserve"> </w:t>
      </w:r>
    </w:p>
    <w:p w14:paraId="7D512136" w14:textId="77777777" w:rsidR="00AF20D0" w:rsidRDefault="00235498">
      <w:pPr>
        <w:spacing w:after="4" w:line="249" w:lineRule="auto"/>
        <w:ind w:left="9" w:right="4338" w:hanging="10"/>
      </w:pPr>
      <w:r>
        <w:rPr>
          <w:rFonts w:ascii="Arial" w:eastAsia="Arial" w:hAnsi="Arial" w:cs="Arial"/>
          <w:b/>
          <w:sz w:val="20"/>
        </w:rPr>
        <w:t xml:space="preserve">Joint Schedule 6 (Key Subcontractors) </w:t>
      </w:r>
      <w:r>
        <w:rPr>
          <w:rFonts w:ascii="Arial" w:eastAsia="Arial" w:hAnsi="Arial" w:cs="Arial"/>
          <w:sz w:val="24"/>
        </w:rPr>
        <w:t xml:space="preserve"> </w:t>
      </w:r>
    </w:p>
    <w:p w14:paraId="2C74004A" w14:textId="77777777" w:rsidR="00AF20D0" w:rsidRDefault="00235498">
      <w:pPr>
        <w:spacing w:after="296" w:line="250" w:lineRule="auto"/>
        <w:ind w:left="9" w:hanging="10"/>
      </w:pPr>
      <w:r>
        <w:rPr>
          <w:rFonts w:ascii="Arial" w:eastAsia="Arial" w:hAnsi="Arial" w:cs="Arial"/>
          <w:sz w:val="20"/>
        </w:rPr>
        <w:t xml:space="preserve">Crown Copyright 2021 </w:t>
      </w:r>
      <w:r>
        <w:rPr>
          <w:rFonts w:ascii="Arial" w:eastAsia="Arial" w:hAnsi="Arial" w:cs="Arial"/>
          <w:sz w:val="24"/>
        </w:rPr>
        <w:t xml:space="preserve"> </w:t>
      </w:r>
    </w:p>
    <w:p w14:paraId="793BF178" w14:textId="77777777" w:rsidR="00AF20D0" w:rsidRDefault="00235498">
      <w:pPr>
        <w:spacing w:after="110" w:line="251" w:lineRule="auto"/>
        <w:ind w:left="914" w:right="8" w:hanging="540"/>
      </w:pPr>
      <w:r>
        <w:rPr>
          <w:rFonts w:ascii="Arial" w:eastAsia="Arial" w:hAnsi="Arial" w:cs="Arial"/>
          <w:sz w:val="24"/>
        </w:rPr>
        <w:t>1.5 If requested by CCS and/or the Buyer, within ten (10) Working Days of receipt of the information provided by the Supplier pursuant to Paragraph 1.4, the Supplier shall also provide:</w:t>
      </w:r>
      <w:r>
        <w:rPr>
          <w:rFonts w:ascii="Arial" w:eastAsia="Arial" w:hAnsi="Arial" w:cs="Arial"/>
          <w:b/>
          <w:sz w:val="24"/>
        </w:rPr>
        <w:t xml:space="preserve"> </w:t>
      </w:r>
      <w:r>
        <w:rPr>
          <w:rFonts w:ascii="Arial" w:eastAsia="Arial" w:hAnsi="Arial" w:cs="Arial"/>
          <w:sz w:val="24"/>
        </w:rPr>
        <w:t xml:space="preserve"> </w:t>
      </w:r>
    </w:p>
    <w:p w14:paraId="0BAB7997" w14:textId="77777777" w:rsidR="00AF20D0" w:rsidRDefault="00235498">
      <w:pPr>
        <w:tabs>
          <w:tab w:val="center" w:pos="1167"/>
          <w:tab w:val="center" w:pos="4218"/>
        </w:tabs>
        <w:spacing w:after="110" w:line="251" w:lineRule="auto"/>
      </w:pPr>
      <w:r>
        <w:tab/>
      </w:r>
      <w:r>
        <w:rPr>
          <w:rFonts w:ascii="Arial" w:eastAsia="Arial" w:hAnsi="Arial" w:cs="Arial"/>
          <w:sz w:val="24"/>
        </w:rPr>
        <w:t xml:space="preserve">1.5.1 </w:t>
      </w:r>
      <w:r>
        <w:rPr>
          <w:rFonts w:ascii="Arial" w:eastAsia="Arial" w:hAnsi="Arial" w:cs="Arial"/>
          <w:sz w:val="24"/>
        </w:rPr>
        <w:tab/>
        <w:t xml:space="preserve">a copy of the proposed Key Sub-Contract; and   </w:t>
      </w:r>
    </w:p>
    <w:p w14:paraId="4C644609" w14:textId="77777777" w:rsidR="00AF20D0" w:rsidRDefault="00235498">
      <w:pPr>
        <w:spacing w:after="110" w:line="251" w:lineRule="auto"/>
        <w:ind w:left="1750" w:right="8" w:hanging="850"/>
      </w:pPr>
      <w:r>
        <w:rPr>
          <w:rFonts w:ascii="Arial" w:eastAsia="Arial" w:hAnsi="Arial" w:cs="Arial"/>
          <w:sz w:val="24"/>
        </w:rPr>
        <w:t xml:space="preserve">1.5.2 </w:t>
      </w:r>
      <w:r>
        <w:rPr>
          <w:rFonts w:ascii="Arial" w:eastAsia="Arial" w:hAnsi="Arial" w:cs="Arial"/>
          <w:sz w:val="24"/>
        </w:rPr>
        <w:tab/>
        <w:t xml:space="preserve">any further information reasonably requested by CCS and/or the Buyer.  </w:t>
      </w:r>
    </w:p>
    <w:p w14:paraId="3DDF993E" w14:textId="77777777" w:rsidR="00AF20D0" w:rsidRDefault="00235498">
      <w:pPr>
        <w:spacing w:after="110" w:line="251" w:lineRule="auto"/>
        <w:ind w:left="914" w:right="8" w:hanging="540"/>
      </w:pPr>
      <w:r>
        <w:rPr>
          <w:rFonts w:ascii="Arial" w:eastAsia="Arial" w:hAnsi="Arial" w:cs="Arial"/>
          <w:sz w:val="24"/>
        </w:rPr>
        <w:t xml:space="preserve">1.6 The Supplier shall ensure that each new or replacement Key Sub-Contract shall include: </w:t>
      </w:r>
      <w:r>
        <w:rPr>
          <w:rFonts w:ascii="Arial" w:eastAsia="Arial" w:hAnsi="Arial" w:cs="Arial"/>
          <w:b/>
          <w:sz w:val="24"/>
        </w:rPr>
        <w:t xml:space="preserve"> </w:t>
      </w:r>
      <w:r>
        <w:rPr>
          <w:rFonts w:ascii="Arial" w:eastAsia="Arial" w:hAnsi="Arial" w:cs="Arial"/>
          <w:sz w:val="24"/>
        </w:rPr>
        <w:t xml:space="preserve"> </w:t>
      </w:r>
    </w:p>
    <w:p w14:paraId="4606AE6C" w14:textId="77777777" w:rsidR="00AF20D0" w:rsidRDefault="00235498">
      <w:pPr>
        <w:spacing w:after="110" w:line="251" w:lineRule="auto"/>
        <w:ind w:left="1750" w:right="8" w:hanging="850"/>
      </w:pPr>
      <w:r>
        <w:rPr>
          <w:rFonts w:ascii="Arial" w:eastAsia="Arial" w:hAnsi="Arial" w:cs="Arial"/>
          <w:sz w:val="24"/>
        </w:rPr>
        <w:t xml:space="preserve">1.6.1 </w:t>
      </w:r>
      <w:r>
        <w:rPr>
          <w:rFonts w:ascii="Arial" w:eastAsia="Arial" w:hAnsi="Arial" w:cs="Arial"/>
          <w:sz w:val="24"/>
        </w:rPr>
        <w:tab/>
        <w:t xml:space="preserve">provisions which will enable the Supplier to discharge its obligations under the Contracts;  </w:t>
      </w:r>
    </w:p>
    <w:p w14:paraId="095E4958" w14:textId="77777777" w:rsidR="00AF20D0" w:rsidRDefault="00235498">
      <w:pPr>
        <w:spacing w:after="110" w:line="251" w:lineRule="auto"/>
        <w:ind w:left="1750" w:right="8" w:hanging="850"/>
      </w:pPr>
      <w:r>
        <w:rPr>
          <w:rFonts w:ascii="Arial" w:eastAsia="Arial" w:hAnsi="Arial" w:cs="Arial"/>
          <w:sz w:val="24"/>
        </w:rPr>
        <w:t xml:space="preserve">1.6.2 </w:t>
      </w:r>
      <w:r>
        <w:rPr>
          <w:rFonts w:ascii="Arial" w:eastAsia="Arial" w:hAnsi="Arial" w:cs="Arial"/>
          <w:sz w:val="24"/>
        </w:rPr>
        <w:tab/>
        <w:t xml:space="preserve">a right under CRTPA for CCS and the Buyer to enforce any provisions under the Key Sub-Contract which confer a benefit upon CCS and the Buyer respectively;  </w:t>
      </w:r>
    </w:p>
    <w:p w14:paraId="01305BDC" w14:textId="77777777" w:rsidR="00AF20D0" w:rsidRDefault="00235498">
      <w:pPr>
        <w:spacing w:after="110" w:line="251" w:lineRule="auto"/>
        <w:ind w:left="1750" w:right="8" w:hanging="850"/>
      </w:pPr>
      <w:r>
        <w:rPr>
          <w:rFonts w:ascii="Arial" w:eastAsia="Arial" w:hAnsi="Arial" w:cs="Arial"/>
          <w:sz w:val="24"/>
        </w:rPr>
        <w:t xml:space="preserve">1.6.3 </w:t>
      </w:r>
      <w:r>
        <w:rPr>
          <w:rFonts w:ascii="Arial" w:eastAsia="Arial" w:hAnsi="Arial" w:cs="Arial"/>
          <w:sz w:val="24"/>
        </w:rPr>
        <w:tab/>
        <w:t xml:space="preserve">a provision enabling CCS and the Buyer to enforce the Key </w:t>
      </w:r>
      <w:proofErr w:type="spellStart"/>
      <w:r>
        <w:rPr>
          <w:rFonts w:ascii="Arial" w:eastAsia="Arial" w:hAnsi="Arial" w:cs="Arial"/>
          <w:sz w:val="24"/>
        </w:rPr>
        <w:t>SubContract</w:t>
      </w:r>
      <w:proofErr w:type="spellEnd"/>
      <w:r>
        <w:rPr>
          <w:rFonts w:ascii="Arial" w:eastAsia="Arial" w:hAnsi="Arial" w:cs="Arial"/>
          <w:sz w:val="24"/>
        </w:rPr>
        <w:t xml:space="preserve"> as if it were the Supplier;   </w:t>
      </w:r>
    </w:p>
    <w:p w14:paraId="3740C4D0" w14:textId="77777777" w:rsidR="00AF20D0" w:rsidRDefault="00235498">
      <w:pPr>
        <w:spacing w:after="110" w:line="251" w:lineRule="auto"/>
        <w:ind w:left="1750" w:right="8" w:hanging="850"/>
      </w:pPr>
      <w:r>
        <w:rPr>
          <w:rFonts w:ascii="Arial" w:eastAsia="Arial" w:hAnsi="Arial" w:cs="Arial"/>
          <w:sz w:val="24"/>
        </w:rPr>
        <w:t xml:space="preserve">1.6.4 </w:t>
      </w:r>
      <w:r>
        <w:rPr>
          <w:rFonts w:ascii="Arial" w:eastAsia="Arial" w:hAnsi="Arial" w:cs="Arial"/>
          <w:sz w:val="24"/>
        </w:rPr>
        <w:tab/>
        <w:t xml:space="preserve">a provision enabling the Supplier to assign, novate or otherwise transfer any of its rights and/or obligations under the Key </w:t>
      </w:r>
      <w:proofErr w:type="spellStart"/>
      <w:r>
        <w:rPr>
          <w:rFonts w:ascii="Arial" w:eastAsia="Arial" w:hAnsi="Arial" w:cs="Arial"/>
          <w:sz w:val="24"/>
        </w:rPr>
        <w:t>SubContract</w:t>
      </w:r>
      <w:proofErr w:type="spellEnd"/>
      <w:r>
        <w:rPr>
          <w:rFonts w:ascii="Arial" w:eastAsia="Arial" w:hAnsi="Arial" w:cs="Arial"/>
          <w:sz w:val="24"/>
        </w:rPr>
        <w:t xml:space="preserve"> to CCS and/or the Buyer;   </w:t>
      </w:r>
    </w:p>
    <w:p w14:paraId="4ACB3AC0" w14:textId="77777777" w:rsidR="00AF20D0" w:rsidRDefault="00235498">
      <w:pPr>
        <w:spacing w:after="110" w:line="251" w:lineRule="auto"/>
        <w:ind w:left="1750" w:right="8" w:hanging="850"/>
      </w:pPr>
      <w:r>
        <w:rPr>
          <w:rFonts w:ascii="Arial" w:eastAsia="Arial" w:hAnsi="Arial" w:cs="Arial"/>
          <w:sz w:val="24"/>
        </w:rPr>
        <w:t xml:space="preserve">1.6.5 </w:t>
      </w:r>
      <w:r>
        <w:rPr>
          <w:rFonts w:ascii="Arial" w:eastAsia="Arial" w:hAnsi="Arial" w:cs="Arial"/>
          <w:sz w:val="24"/>
        </w:rPr>
        <w:tab/>
        <w:t xml:space="preserve">obligations no less onerous on the Key Subcontractor than those imposed on the Supplier under the DPS Contract in respect of:  </w:t>
      </w:r>
    </w:p>
    <w:p w14:paraId="7199BF39" w14:textId="77777777" w:rsidR="00AF20D0" w:rsidRDefault="00235498">
      <w:pPr>
        <w:numPr>
          <w:ilvl w:val="0"/>
          <w:numId w:val="114"/>
        </w:numPr>
        <w:spacing w:after="110" w:line="251" w:lineRule="auto"/>
        <w:ind w:left="2579" w:right="8" w:hanging="853"/>
      </w:pPr>
      <w:r>
        <w:rPr>
          <w:rFonts w:ascii="Arial" w:eastAsia="Arial" w:hAnsi="Arial" w:cs="Arial"/>
          <w:sz w:val="24"/>
        </w:rPr>
        <w:t xml:space="preserve">the data protection requirements set out in Clause 14 (Data protection);  </w:t>
      </w:r>
    </w:p>
    <w:p w14:paraId="3249E7FE" w14:textId="77777777" w:rsidR="00AF20D0" w:rsidRDefault="00235498">
      <w:pPr>
        <w:numPr>
          <w:ilvl w:val="0"/>
          <w:numId w:val="114"/>
        </w:numPr>
        <w:spacing w:after="16" w:line="251" w:lineRule="auto"/>
        <w:ind w:left="2579" w:right="8" w:hanging="853"/>
      </w:pPr>
      <w:r>
        <w:rPr>
          <w:rFonts w:ascii="Arial" w:eastAsia="Arial" w:hAnsi="Arial" w:cs="Arial"/>
          <w:sz w:val="24"/>
        </w:rPr>
        <w:t xml:space="preserve">the FOIA and other access request requirements set out in  </w:t>
      </w:r>
    </w:p>
    <w:p w14:paraId="5855BF88" w14:textId="77777777" w:rsidR="00AF20D0" w:rsidRDefault="00235498">
      <w:pPr>
        <w:spacing w:after="110" w:line="251" w:lineRule="auto"/>
        <w:ind w:left="2587" w:right="8" w:hanging="9"/>
      </w:pPr>
      <w:r>
        <w:rPr>
          <w:rFonts w:ascii="Arial" w:eastAsia="Arial" w:hAnsi="Arial" w:cs="Arial"/>
          <w:sz w:val="24"/>
        </w:rPr>
        <w:t xml:space="preserve">Clause 16 (When you can share information);  </w:t>
      </w:r>
    </w:p>
    <w:p w14:paraId="6CA1B073" w14:textId="77777777" w:rsidR="00AF20D0" w:rsidRDefault="00235498">
      <w:pPr>
        <w:numPr>
          <w:ilvl w:val="0"/>
          <w:numId w:val="114"/>
        </w:numPr>
        <w:spacing w:after="110" w:line="251" w:lineRule="auto"/>
        <w:ind w:left="2579" w:right="8" w:hanging="853"/>
      </w:pPr>
      <w:r>
        <w:rPr>
          <w:rFonts w:ascii="Arial" w:eastAsia="Arial" w:hAnsi="Arial" w:cs="Arial"/>
          <w:sz w:val="24"/>
        </w:rPr>
        <w:t xml:space="preserve">the obligation not to embarrass CCS or the Buyer or otherwise bring CCS or the Buyer into disrepute;   </w:t>
      </w:r>
    </w:p>
    <w:p w14:paraId="11FB2923" w14:textId="77777777" w:rsidR="00AF20D0" w:rsidRDefault="00235498">
      <w:pPr>
        <w:numPr>
          <w:ilvl w:val="0"/>
          <w:numId w:val="114"/>
        </w:numPr>
        <w:spacing w:after="110" w:line="251" w:lineRule="auto"/>
        <w:ind w:left="2579" w:right="8" w:hanging="853"/>
      </w:pPr>
      <w:r>
        <w:rPr>
          <w:rFonts w:ascii="Arial" w:eastAsia="Arial" w:hAnsi="Arial" w:cs="Arial"/>
          <w:sz w:val="24"/>
        </w:rPr>
        <w:t xml:space="preserve">the keeping of records in respect of the goods and/or services being provided under the Key Sub-Contract, including the maintenance of Open Book Data; and  </w:t>
      </w:r>
    </w:p>
    <w:p w14:paraId="6B65D2D8" w14:textId="77777777" w:rsidR="00AF20D0" w:rsidRDefault="00235498">
      <w:pPr>
        <w:numPr>
          <w:ilvl w:val="0"/>
          <w:numId w:val="114"/>
        </w:numPr>
        <w:spacing w:after="110" w:line="251" w:lineRule="auto"/>
        <w:ind w:left="2579" w:right="8" w:hanging="853"/>
      </w:pPr>
      <w:r>
        <w:rPr>
          <w:rFonts w:ascii="Arial" w:eastAsia="Arial" w:hAnsi="Arial" w:cs="Arial"/>
          <w:sz w:val="24"/>
        </w:rPr>
        <w:t xml:space="preserve">the conduct of audits set out in Clause 6 (Record keeping and reporting);  </w:t>
      </w:r>
    </w:p>
    <w:p w14:paraId="3C568BF9" w14:textId="77777777" w:rsidR="00AF20D0" w:rsidRDefault="00235498">
      <w:pPr>
        <w:spacing w:after="110" w:line="251" w:lineRule="auto"/>
        <w:ind w:left="1750" w:right="8" w:hanging="850"/>
      </w:pPr>
      <w:r>
        <w:rPr>
          <w:rFonts w:ascii="Arial" w:eastAsia="Arial" w:hAnsi="Arial" w:cs="Arial"/>
          <w:sz w:val="24"/>
        </w:rPr>
        <w:t xml:space="preserve">1.6.6 </w:t>
      </w:r>
      <w:r>
        <w:rPr>
          <w:rFonts w:ascii="Arial" w:eastAsia="Arial" w:hAnsi="Arial" w:cs="Arial"/>
          <w:sz w:val="24"/>
        </w:rPr>
        <w:tab/>
        <w:t xml:space="preserve">provisions enabling the Supplier to terminate the Key Sub-Contract on notice on terms no more onerous on the Supplier than those imposed on CCS and the Buyer under Clauses 10.4 (When CCS or the Buyer can end this contract) and 10.5 (What happens if the contract ends) of this Contract; and  </w:t>
      </w:r>
    </w:p>
    <w:p w14:paraId="5F44B1B0" w14:textId="77777777" w:rsidR="00AF20D0" w:rsidRDefault="00235498">
      <w:pPr>
        <w:spacing w:after="110" w:line="251" w:lineRule="auto"/>
        <w:ind w:left="1750" w:right="8" w:hanging="850"/>
      </w:pPr>
      <w:r>
        <w:rPr>
          <w:rFonts w:ascii="Arial" w:eastAsia="Arial" w:hAnsi="Arial" w:cs="Arial"/>
          <w:sz w:val="24"/>
        </w:rPr>
        <w:t xml:space="preserve">1.6.7 </w:t>
      </w:r>
      <w:r>
        <w:rPr>
          <w:rFonts w:ascii="Arial" w:eastAsia="Arial" w:hAnsi="Arial" w:cs="Arial"/>
          <w:sz w:val="24"/>
        </w:rPr>
        <w:tab/>
        <w:t xml:space="preserve">a provision restricting the ability of the Key Subcontractor to subcontract all or any part of the provision of the Deliverables provided to the Supplier under the Key Sub-Contract without first seeking the written consent of CCS and the Buyer.   </w:t>
      </w:r>
    </w:p>
    <w:p w14:paraId="69618BCB" w14:textId="77777777" w:rsidR="00AF20D0" w:rsidRDefault="00235498">
      <w:pPr>
        <w:spacing w:after="0"/>
        <w:ind w:left="1152"/>
      </w:pPr>
      <w:r>
        <w:rPr>
          <w:rFonts w:ascii="Arial" w:eastAsia="Arial" w:hAnsi="Arial" w:cs="Arial"/>
          <w:sz w:val="24"/>
        </w:rPr>
        <w:lastRenderedPageBreak/>
        <w:t xml:space="preserve">  </w:t>
      </w:r>
    </w:p>
    <w:p w14:paraId="5E3CE94C" w14:textId="77777777" w:rsidR="00AF20D0" w:rsidRDefault="00235498">
      <w:pPr>
        <w:spacing w:after="4" w:line="249" w:lineRule="auto"/>
        <w:ind w:left="9" w:right="4338" w:hanging="10"/>
      </w:pPr>
      <w:r>
        <w:rPr>
          <w:rFonts w:ascii="Arial" w:eastAsia="Arial" w:hAnsi="Arial" w:cs="Arial"/>
          <w:b/>
          <w:sz w:val="20"/>
        </w:rPr>
        <w:t>Joint Schedule 10 (Rectification Plan)</w:t>
      </w:r>
      <w:r>
        <w:rPr>
          <w:rFonts w:ascii="Arial" w:eastAsia="Arial" w:hAnsi="Arial" w:cs="Arial"/>
          <w:sz w:val="20"/>
        </w:rPr>
        <w:t xml:space="preserve"> </w:t>
      </w:r>
    </w:p>
    <w:p w14:paraId="61CF00CB" w14:textId="77777777" w:rsidR="00AF20D0" w:rsidRDefault="00235498">
      <w:pPr>
        <w:spacing w:after="11" w:line="250" w:lineRule="auto"/>
        <w:ind w:left="9" w:hanging="1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14:paraId="5D5E5312" w14:textId="77777777" w:rsidR="00AF20D0" w:rsidRDefault="00235498">
      <w:pPr>
        <w:spacing w:after="312"/>
        <w:ind w:left="14"/>
      </w:pPr>
      <w:r>
        <w:rPr>
          <w:rFonts w:ascii="Arial" w:eastAsia="Arial" w:hAnsi="Arial" w:cs="Arial"/>
          <w:color w:val="BFBFBF"/>
          <w:sz w:val="20"/>
        </w:rPr>
        <w:t xml:space="preserve"> </w:t>
      </w:r>
    </w:p>
    <w:p w14:paraId="06A5C5E4" w14:textId="77777777" w:rsidR="00AF20D0" w:rsidRDefault="00235498">
      <w:pPr>
        <w:pStyle w:val="Heading2"/>
        <w:spacing w:after="15" w:line="251" w:lineRule="auto"/>
        <w:ind w:left="9"/>
      </w:pPr>
      <w:r>
        <w:rPr>
          <w:rFonts w:ascii="Arial" w:eastAsia="Arial" w:hAnsi="Arial" w:cs="Arial"/>
        </w:rPr>
        <w:t xml:space="preserve">Joint Schedule 10 (Rectification Plan) </w:t>
      </w:r>
    </w:p>
    <w:p w14:paraId="20A561F8" w14:textId="77777777" w:rsidR="00AF20D0" w:rsidRDefault="00235498">
      <w:pPr>
        <w:spacing w:after="807"/>
        <w:ind w:left="41" w:right="-123"/>
      </w:pPr>
      <w:r>
        <w:rPr>
          <w:noProof/>
        </w:rPr>
        <w:drawing>
          <wp:inline distT="0" distB="0" distL="0" distR="0" wp14:anchorId="6E0CC075" wp14:editId="7A404841">
            <wp:extent cx="5794248" cy="7879081"/>
            <wp:effectExtent l="0" t="0" r="0" b="0"/>
            <wp:docPr id="374145" name="Picture 374145"/>
            <wp:cNvGraphicFramePr/>
            <a:graphic xmlns:a="http://schemas.openxmlformats.org/drawingml/2006/main">
              <a:graphicData uri="http://schemas.openxmlformats.org/drawingml/2006/picture">
                <pic:pic xmlns:pic="http://schemas.openxmlformats.org/drawingml/2006/picture">
                  <pic:nvPicPr>
                    <pic:cNvPr id="374145" name="Picture 374145"/>
                    <pic:cNvPicPr/>
                  </pic:nvPicPr>
                  <pic:blipFill>
                    <a:blip r:embed="rId364"/>
                    <a:stretch>
                      <a:fillRect/>
                    </a:stretch>
                  </pic:blipFill>
                  <pic:spPr>
                    <a:xfrm>
                      <a:off x="0" y="0"/>
                      <a:ext cx="5794248" cy="7879081"/>
                    </a:xfrm>
                    <a:prstGeom prst="rect">
                      <a:avLst/>
                    </a:prstGeom>
                  </pic:spPr>
                </pic:pic>
              </a:graphicData>
            </a:graphic>
          </wp:inline>
        </w:drawing>
      </w:r>
    </w:p>
    <w:p w14:paraId="03AC2C08" w14:textId="77777777" w:rsidR="00AF20D0" w:rsidRDefault="00235498">
      <w:pPr>
        <w:spacing w:after="11" w:line="250" w:lineRule="auto"/>
        <w:ind w:left="9" w:hanging="10"/>
      </w:pPr>
      <w:r>
        <w:rPr>
          <w:rFonts w:ascii="Arial" w:eastAsia="Arial" w:hAnsi="Arial" w:cs="Arial"/>
          <w:sz w:val="20"/>
        </w:rPr>
        <w:lastRenderedPageBreak/>
        <w:t xml:space="preserve">RM6126 - Research &amp; Insights DPS </w:t>
      </w:r>
    </w:p>
    <w:p w14:paraId="7F21E693" w14:textId="77777777" w:rsidR="00AF20D0" w:rsidRDefault="00235498">
      <w:pPr>
        <w:tabs>
          <w:tab w:val="center" w:pos="4527"/>
          <w:tab w:val="center" w:pos="9042"/>
        </w:tabs>
        <w:spacing w:after="11" w:line="250" w:lineRule="auto"/>
        <w:ind w:left="-1"/>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p>
    <w:p w14:paraId="52979408" w14:textId="77777777" w:rsidR="00AF20D0" w:rsidRDefault="00235498">
      <w:pPr>
        <w:spacing w:after="11" w:line="250" w:lineRule="auto"/>
        <w:ind w:left="9" w:hanging="10"/>
      </w:pPr>
      <w:r>
        <w:rPr>
          <w:rFonts w:ascii="Arial" w:eastAsia="Arial" w:hAnsi="Arial" w:cs="Arial"/>
          <w:sz w:val="20"/>
        </w:rPr>
        <w:t xml:space="preserve">Model Version: v1.0 </w:t>
      </w:r>
    </w:p>
    <w:p w14:paraId="1C16CFD9" w14:textId="77777777" w:rsidR="00AF20D0" w:rsidRDefault="00235498">
      <w:pPr>
        <w:spacing w:after="4" w:line="249" w:lineRule="auto"/>
        <w:ind w:left="9" w:right="4338" w:hanging="10"/>
      </w:pPr>
      <w:r>
        <w:rPr>
          <w:rFonts w:ascii="Arial" w:eastAsia="Arial" w:hAnsi="Arial" w:cs="Arial"/>
          <w:b/>
          <w:sz w:val="20"/>
        </w:rPr>
        <w:t>Joint Schedule 10 (Rectification Plan)</w:t>
      </w:r>
      <w:r>
        <w:rPr>
          <w:rFonts w:ascii="Arial" w:eastAsia="Arial" w:hAnsi="Arial" w:cs="Arial"/>
          <w:sz w:val="20"/>
        </w:rPr>
        <w:t xml:space="preserve"> </w:t>
      </w:r>
    </w:p>
    <w:p w14:paraId="3230829D" w14:textId="77777777" w:rsidR="00AF20D0" w:rsidRDefault="00235498">
      <w:pPr>
        <w:spacing w:after="11" w:line="250" w:lineRule="auto"/>
        <w:ind w:left="9" w:hanging="1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14:paraId="0A0F7F28" w14:textId="77777777" w:rsidR="00AF20D0" w:rsidRDefault="00235498">
      <w:pPr>
        <w:spacing w:after="0"/>
        <w:ind w:left="14"/>
      </w:pPr>
      <w:r>
        <w:rPr>
          <w:rFonts w:ascii="Arial" w:eastAsia="Arial" w:hAnsi="Arial" w:cs="Arial"/>
          <w:color w:val="BFBFBF"/>
          <w:sz w:val="20"/>
        </w:rPr>
        <w:t xml:space="preserve"> </w:t>
      </w:r>
    </w:p>
    <w:tbl>
      <w:tblPr>
        <w:tblStyle w:val="TableGrid"/>
        <w:tblW w:w="9100" w:type="dxa"/>
        <w:tblInd w:w="54" w:type="dxa"/>
        <w:tblCellMar>
          <w:top w:w="12" w:type="dxa"/>
        </w:tblCellMar>
        <w:tblLook w:val="04A0" w:firstRow="1" w:lastRow="0" w:firstColumn="1" w:lastColumn="0" w:noHBand="0" w:noVBand="1"/>
      </w:tblPr>
      <w:tblGrid>
        <w:gridCol w:w="1241"/>
        <w:gridCol w:w="1335"/>
        <w:gridCol w:w="399"/>
        <w:gridCol w:w="108"/>
        <w:gridCol w:w="562"/>
        <w:gridCol w:w="1874"/>
        <w:gridCol w:w="516"/>
        <w:gridCol w:w="816"/>
        <w:gridCol w:w="168"/>
        <w:gridCol w:w="990"/>
        <w:gridCol w:w="1091"/>
      </w:tblGrid>
      <w:tr w:rsidR="00AF20D0" w14:paraId="2E240A1B" w14:textId="77777777">
        <w:trPr>
          <w:trHeight w:val="1005"/>
        </w:trPr>
        <w:tc>
          <w:tcPr>
            <w:tcW w:w="2975" w:type="dxa"/>
            <w:gridSpan w:val="3"/>
            <w:tcBorders>
              <w:top w:val="single" w:sz="4" w:space="0" w:color="808080"/>
              <w:left w:val="single" w:sz="4" w:space="0" w:color="808080"/>
              <w:bottom w:val="single" w:sz="4" w:space="0" w:color="808080"/>
              <w:right w:val="single" w:sz="4" w:space="0" w:color="808080"/>
            </w:tcBorders>
          </w:tcPr>
          <w:p w14:paraId="0F8DC4E7" w14:textId="77777777" w:rsidR="00AF20D0" w:rsidRDefault="00235498">
            <w:pPr>
              <w:ind w:left="107"/>
            </w:pPr>
            <w:r>
              <w:rPr>
                <w:rFonts w:ascii="Arial" w:eastAsia="Arial" w:hAnsi="Arial" w:cs="Arial"/>
                <w:sz w:val="24"/>
              </w:rPr>
              <w:t xml:space="preserve"> </w:t>
            </w:r>
          </w:p>
          <w:p w14:paraId="4CC77B34" w14:textId="77777777" w:rsidR="00AF20D0" w:rsidRDefault="00235498">
            <w:pPr>
              <w:ind w:left="107"/>
            </w:pPr>
            <w:r>
              <w:rPr>
                <w:rFonts w:ascii="Arial" w:eastAsia="Arial" w:hAnsi="Arial" w:cs="Arial"/>
                <w:sz w:val="24"/>
              </w:rPr>
              <w:t xml:space="preserve">Signed by the Supplier: </w:t>
            </w:r>
          </w:p>
        </w:tc>
        <w:tc>
          <w:tcPr>
            <w:tcW w:w="3060" w:type="dxa"/>
            <w:gridSpan w:val="4"/>
            <w:tcBorders>
              <w:top w:val="single" w:sz="4" w:space="0" w:color="808080"/>
              <w:left w:val="single" w:sz="4" w:space="0" w:color="808080"/>
              <w:bottom w:val="single" w:sz="4" w:space="0" w:color="808080"/>
              <w:right w:val="single" w:sz="4" w:space="0" w:color="808080"/>
            </w:tcBorders>
          </w:tcPr>
          <w:p w14:paraId="1BCE56F4" w14:textId="77777777" w:rsidR="00AF20D0" w:rsidRDefault="00235498">
            <w:pPr>
              <w:ind w:left="108"/>
            </w:pPr>
            <w:r>
              <w:rPr>
                <w:rFonts w:ascii="Arial" w:eastAsia="Arial" w:hAnsi="Arial" w:cs="Arial"/>
                <w:sz w:val="24"/>
              </w:rPr>
              <w:t xml:space="preserve"> </w:t>
            </w:r>
          </w:p>
        </w:tc>
        <w:tc>
          <w:tcPr>
            <w:tcW w:w="984" w:type="dxa"/>
            <w:gridSpan w:val="2"/>
            <w:tcBorders>
              <w:top w:val="single" w:sz="4" w:space="0" w:color="808080"/>
              <w:left w:val="single" w:sz="4" w:space="0" w:color="808080"/>
              <w:bottom w:val="single" w:sz="4" w:space="0" w:color="808080"/>
              <w:right w:val="single" w:sz="4" w:space="0" w:color="808080"/>
            </w:tcBorders>
          </w:tcPr>
          <w:p w14:paraId="55EA990B" w14:textId="77777777" w:rsidR="00AF20D0" w:rsidRDefault="00235498">
            <w:pPr>
              <w:ind w:left="108"/>
            </w:pPr>
            <w:r>
              <w:rPr>
                <w:rFonts w:ascii="Arial" w:eastAsia="Arial" w:hAnsi="Arial" w:cs="Arial"/>
                <w:sz w:val="24"/>
              </w:rPr>
              <w:t xml:space="preserve"> </w:t>
            </w:r>
          </w:p>
          <w:p w14:paraId="23FE2300" w14:textId="77777777" w:rsidR="00AF20D0" w:rsidRDefault="00235498">
            <w:pPr>
              <w:ind w:left="108"/>
            </w:pPr>
            <w:r>
              <w:rPr>
                <w:rFonts w:ascii="Arial" w:eastAsia="Arial" w:hAnsi="Arial" w:cs="Arial"/>
                <w:sz w:val="24"/>
              </w:rPr>
              <w:t xml:space="preserve">Date: </w:t>
            </w:r>
          </w:p>
        </w:tc>
        <w:tc>
          <w:tcPr>
            <w:tcW w:w="2080" w:type="dxa"/>
            <w:gridSpan w:val="2"/>
            <w:tcBorders>
              <w:top w:val="single" w:sz="4" w:space="0" w:color="808080"/>
              <w:left w:val="single" w:sz="4" w:space="0" w:color="808080"/>
              <w:bottom w:val="single" w:sz="4" w:space="0" w:color="808080"/>
              <w:right w:val="single" w:sz="4" w:space="0" w:color="808080"/>
            </w:tcBorders>
          </w:tcPr>
          <w:p w14:paraId="67916EF8" w14:textId="77777777" w:rsidR="00AF20D0" w:rsidRDefault="00235498">
            <w:pPr>
              <w:ind w:left="108"/>
            </w:pPr>
            <w:r>
              <w:rPr>
                <w:rFonts w:ascii="Arial" w:eastAsia="Arial" w:hAnsi="Arial" w:cs="Arial"/>
                <w:sz w:val="24"/>
              </w:rPr>
              <w:t xml:space="preserve"> </w:t>
            </w:r>
          </w:p>
          <w:p w14:paraId="515B143B" w14:textId="77777777" w:rsidR="00AF20D0" w:rsidRDefault="00235498">
            <w:pPr>
              <w:ind w:left="108"/>
            </w:pPr>
            <w:r>
              <w:rPr>
                <w:rFonts w:ascii="Arial" w:eastAsia="Arial" w:hAnsi="Arial" w:cs="Arial"/>
                <w:sz w:val="24"/>
              </w:rPr>
              <w:t xml:space="preserve"> </w:t>
            </w:r>
          </w:p>
        </w:tc>
      </w:tr>
      <w:tr w:rsidR="00AF20D0" w14:paraId="51C8976D" w14:textId="77777777">
        <w:trPr>
          <w:trHeight w:val="280"/>
        </w:trPr>
        <w:tc>
          <w:tcPr>
            <w:tcW w:w="5520" w:type="dxa"/>
            <w:gridSpan w:val="6"/>
            <w:vMerge w:val="restart"/>
            <w:tcBorders>
              <w:top w:val="single" w:sz="4" w:space="0" w:color="808080"/>
              <w:left w:val="single" w:sz="4" w:space="0" w:color="808080"/>
              <w:bottom w:val="single" w:sz="4" w:space="0" w:color="808080"/>
              <w:right w:val="nil"/>
            </w:tcBorders>
            <w:shd w:val="clear" w:color="auto" w:fill="D9D9D9"/>
          </w:tcPr>
          <w:p w14:paraId="37A46C26" w14:textId="77777777" w:rsidR="00AF20D0" w:rsidRDefault="00235498">
            <w:pPr>
              <w:ind w:right="69"/>
              <w:jc w:val="right"/>
            </w:pPr>
            <w:r>
              <w:rPr>
                <w:rFonts w:ascii="Arial" w:eastAsia="Arial" w:hAnsi="Arial" w:cs="Arial"/>
                <w:b/>
                <w:sz w:val="24"/>
              </w:rPr>
              <w:t xml:space="preserve">Review of Rectification Plan </w:t>
            </w:r>
          </w:p>
        </w:tc>
        <w:tc>
          <w:tcPr>
            <w:tcW w:w="1332" w:type="dxa"/>
            <w:gridSpan w:val="2"/>
            <w:tcBorders>
              <w:top w:val="single" w:sz="4" w:space="0" w:color="808080"/>
              <w:left w:val="nil"/>
              <w:bottom w:val="nil"/>
              <w:right w:val="nil"/>
            </w:tcBorders>
            <w:shd w:val="clear" w:color="auto" w:fill="FFFF00"/>
          </w:tcPr>
          <w:p w14:paraId="39D5CC71" w14:textId="77777777" w:rsidR="00AF20D0" w:rsidRDefault="00235498">
            <w:pPr>
              <w:ind w:right="-2"/>
              <w:jc w:val="both"/>
            </w:pPr>
            <w:r>
              <w:rPr>
                <w:rFonts w:ascii="Arial" w:eastAsia="Arial" w:hAnsi="Arial" w:cs="Arial"/>
                <w:sz w:val="24"/>
              </w:rPr>
              <w:t>[CCS/Buyer]</w:t>
            </w:r>
          </w:p>
        </w:tc>
        <w:tc>
          <w:tcPr>
            <w:tcW w:w="2248" w:type="dxa"/>
            <w:gridSpan w:val="3"/>
            <w:vMerge w:val="restart"/>
            <w:tcBorders>
              <w:top w:val="single" w:sz="4" w:space="0" w:color="808080"/>
              <w:left w:val="nil"/>
              <w:bottom w:val="single" w:sz="4" w:space="0" w:color="808080"/>
              <w:right w:val="single" w:sz="4" w:space="0" w:color="808080"/>
            </w:tcBorders>
            <w:shd w:val="clear" w:color="auto" w:fill="D9D9D9"/>
          </w:tcPr>
          <w:p w14:paraId="5A10CE56" w14:textId="77777777" w:rsidR="00AF20D0" w:rsidRDefault="00235498">
            <w:r>
              <w:rPr>
                <w:rFonts w:ascii="Arial" w:eastAsia="Arial" w:hAnsi="Arial" w:cs="Arial"/>
                <w:sz w:val="24"/>
              </w:rPr>
              <w:t xml:space="preserve"> </w:t>
            </w:r>
          </w:p>
        </w:tc>
      </w:tr>
      <w:tr w:rsidR="00AF20D0" w14:paraId="7DD2A13E" w14:textId="77777777">
        <w:trPr>
          <w:trHeight w:val="221"/>
        </w:trPr>
        <w:tc>
          <w:tcPr>
            <w:tcW w:w="0" w:type="auto"/>
            <w:gridSpan w:val="6"/>
            <w:vMerge/>
            <w:tcBorders>
              <w:top w:val="nil"/>
              <w:left w:val="single" w:sz="4" w:space="0" w:color="808080"/>
              <w:bottom w:val="single" w:sz="4" w:space="0" w:color="808080"/>
              <w:right w:val="nil"/>
            </w:tcBorders>
          </w:tcPr>
          <w:p w14:paraId="176616CD" w14:textId="77777777" w:rsidR="00AF20D0" w:rsidRDefault="00AF20D0"/>
        </w:tc>
        <w:tc>
          <w:tcPr>
            <w:tcW w:w="1332" w:type="dxa"/>
            <w:gridSpan w:val="2"/>
            <w:tcBorders>
              <w:top w:val="nil"/>
              <w:left w:val="nil"/>
              <w:bottom w:val="single" w:sz="4" w:space="0" w:color="808080"/>
              <w:right w:val="nil"/>
            </w:tcBorders>
            <w:shd w:val="clear" w:color="auto" w:fill="D9D9D9"/>
          </w:tcPr>
          <w:p w14:paraId="42858705" w14:textId="77777777" w:rsidR="00AF20D0" w:rsidRDefault="00AF20D0"/>
        </w:tc>
        <w:tc>
          <w:tcPr>
            <w:tcW w:w="0" w:type="auto"/>
            <w:gridSpan w:val="3"/>
            <w:vMerge/>
            <w:tcBorders>
              <w:top w:val="nil"/>
              <w:left w:val="nil"/>
              <w:bottom w:val="single" w:sz="4" w:space="0" w:color="808080"/>
              <w:right w:val="single" w:sz="4" w:space="0" w:color="808080"/>
            </w:tcBorders>
          </w:tcPr>
          <w:p w14:paraId="1799AEC6" w14:textId="77777777" w:rsidR="00AF20D0" w:rsidRDefault="00AF20D0"/>
        </w:tc>
      </w:tr>
      <w:tr w:rsidR="00AF20D0" w14:paraId="22D5F181" w14:textId="77777777">
        <w:trPr>
          <w:trHeight w:val="281"/>
        </w:trPr>
        <w:tc>
          <w:tcPr>
            <w:tcW w:w="2975" w:type="dxa"/>
            <w:gridSpan w:val="3"/>
            <w:vMerge w:val="restart"/>
            <w:tcBorders>
              <w:top w:val="single" w:sz="4" w:space="0" w:color="808080"/>
              <w:left w:val="single" w:sz="4" w:space="0" w:color="808080"/>
              <w:bottom w:val="single" w:sz="4" w:space="0" w:color="808080"/>
              <w:right w:val="single" w:sz="4" w:space="0" w:color="808080"/>
            </w:tcBorders>
          </w:tcPr>
          <w:p w14:paraId="1480B406" w14:textId="77777777" w:rsidR="00AF20D0" w:rsidRDefault="00235498">
            <w:pPr>
              <w:ind w:left="107"/>
            </w:pPr>
            <w:r>
              <w:rPr>
                <w:rFonts w:ascii="Arial" w:eastAsia="Arial" w:hAnsi="Arial" w:cs="Arial"/>
                <w:sz w:val="24"/>
              </w:rPr>
              <w:t xml:space="preserve">Outcome of review  </w:t>
            </w:r>
          </w:p>
        </w:tc>
        <w:tc>
          <w:tcPr>
            <w:tcW w:w="108" w:type="dxa"/>
            <w:vMerge w:val="restart"/>
            <w:tcBorders>
              <w:top w:val="single" w:sz="4" w:space="0" w:color="808080"/>
              <w:left w:val="single" w:sz="4" w:space="0" w:color="808080"/>
              <w:bottom w:val="single" w:sz="4" w:space="0" w:color="808080"/>
              <w:right w:val="nil"/>
            </w:tcBorders>
          </w:tcPr>
          <w:p w14:paraId="2886FE42" w14:textId="77777777" w:rsidR="00AF20D0" w:rsidRDefault="00AF20D0"/>
        </w:tc>
        <w:tc>
          <w:tcPr>
            <w:tcW w:w="4926" w:type="dxa"/>
            <w:gridSpan w:val="6"/>
            <w:tcBorders>
              <w:top w:val="single" w:sz="4" w:space="0" w:color="808080"/>
              <w:left w:val="nil"/>
              <w:bottom w:val="nil"/>
              <w:right w:val="nil"/>
            </w:tcBorders>
            <w:shd w:val="clear" w:color="auto" w:fill="FFFF00"/>
          </w:tcPr>
          <w:p w14:paraId="5DD4E6AB" w14:textId="77777777" w:rsidR="00AF20D0" w:rsidRDefault="00235498">
            <w:pPr>
              <w:jc w:val="both"/>
            </w:pPr>
            <w:r>
              <w:rPr>
                <w:rFonts w:ascii="Arial" w:eastAsia="Arial" w:hAnsi="Arial" w:cs="Arial"/>
                <w:sz w:val="24"/>
              </w:rPr>
              <w:t>[Plan Accepted] [Plan Rejected] [Revised Plan</w:t>
            </w:r>
          </w:p>
        </w:tc>
        <w:tc>
          <w:tcPr>
            <w:tcW w:w="1091" w:type="dxa"/>
            <w:vMerge w:val="restart"/>
            <w:tcBorders>
              <w:top w:val="single" w:sz="4" w:space="0" w:color="808080"/>
              <w:left w:val="nil"/>
              <w:bottom w:val="single" w:sz="4" w:space="0" w:color="808080"/>
              <w:right w:val="single" w:sz="4" w:space="0" w:color="808080"/>
            </w:tcBorders>
          </w:tcPr>
          <w:p w14:paraId="4BA20CE8" w14:textId="77777777" w:rsidR="00AF20D0" w:rsidRDefault="00235498">
            <w:pPr>
              <w:ind w:left="-2"/>
            </w:pPr>
            <w:r>
              <w:rPr>
                <w:rFonts w:ascii="Arial" w:eastAsia="Arial" w:hAnsi="Arial" w:cs="Arial"/>
                <w:sz w:val="24"/>
              </w:rPr>
              <w:t xml:space="preserve"> </w:t>
            </w:r>
          </w:p>
        </w:tc>
      </w:tr>
      <w:tr w:rsidR="00AF20D0" w14:paraId="1B453977" w14:textId="77777777">
        <w:trPr>
          <w:trHeight w:val="500"/>
        </w:trPr>
        <w:tc>
          <w:tcPr>
            <w:tcW w:w="0" w:type="auto"/>
            <w:gridSpan w:val="3"/>
            <w:vMerge/>
            <w:tcBorders>
              <w:top w:val="nil"/>
              <w:left w:val="single" w:sz="4" w:space="0" w:color="808080"/>
              <w:bottom w:val="single" w:sz="4" w:space="0" w:color="808080"/>
              <w:right w:val="single" w:sz="4" w:space="0" w:color="808080"/>
            </w:tcBorders>
          </w:tcPr>
          <w:p w14:paraId="049EB7CF" w14:textId="77777777" w:rsidR="00AF20D0" w:rsidRDefault="00AF20D0"/>
        </w:tc>
        <w:tc>
          <w:tcPr>
            <w:tcW w:w="0" w:type="auto"/>
            <w:vMerge/>
            <w:tcBorders>
              <w:top w:val="nil"/>
              <w:left w:val="single" w:sz="4" w:space="0" w:color="808080"/>
              <w:bottom w:val="single" w:sz="4" w:space="0" w:color="808080"/>
              <w:right w:val="nil"/>
            </w:tcBorders>
          </w:tcPr>
          <w:p w14:paraId="57FE40C9" w14:textId="77777777" w:rsidR="00AF20D0" w:rsidRDefault="00AF20D0"/>
        </w:tc>
        <w:tc>
          <w:tcPr>
            <w:tcW w:w="4926" w:type="dxa"/>
            <w:gridSpan w:val="6"/>
            <w:tcBorders>
              <w:top w:val="nil"/>
              <w:left w:val="nil"/>
              <w:bottom w:val="single" w:sz="4" w:space="0" w:color="808080"/>
              <w:right w:val="nil"/>
            </w:tcBorders>
          </w:tcPr>
          <w:p w14:paraId="50084EE3" w14:textId="77777777" w:rsidR="00AF20D0" w:rsidRDefault="00235498">
            <w:r>
              <w:rPr>
                <w:rFonts w:ascii="Arial" w:eastAsia="Arial" w:hAnsi="Arial" w:cs="Arial"/>
                <w:sz w:val="24"/>
                <w:shd w:val="clear" w:color="auto" w:fill="FFFF00"/>
              </w:rPr>
              <w:t>Requested]</w:t>
            </w:r>
            <w:r>
              <w:rPr>
                <w:rFonts w:ascii="Arial" w:eastAsia="Arial" w:hAnsi="Arial" w:cs="Arial"/>
                <w:sz w:val="24"/>
              </w:rPr>
              <w:t xml:space="preserve"> </w:t>
            </w:r>
          </w:p>
        </w:tc>
        <w:tc>
          <w:tcPr>
            <w:tcW w:w="0" w:type="auto"/>
            <w:vMerge/>
            <w:tcBorders>
              <w:top w:val="nil"/>
              <w:left w:val="nil"/>
              <w:bottom w:val="single" w:sz="4" w:space="0" w:color="808080"/>
              <w:right w:val="single" w:sz="4" w:space="0" w:color="808080"/>
            </w:tcBorders>
          </w:tcPr>
          <w:p w14:paraId="69C73B92" w14:textId="77777777" w:rsidR="00AF20D0" w:rsidRDefault="00AF20D0"/>
        </w:tc>
      </w:tr>
      <w:tr w:rsidR="00AF20D0" w14:paraId="522952D8" w14:textId="77777777">
        <w:trPr>
          <w:trHeight w:val="280"/>
        </w:trPr>
        <w:tc>
          <w:tcPr>
            <w:tcW w:w="2975" w:type="dxa"/>
            <w:gridSpan w:val="3"/>
            <w:vMerge w:val="restart"/>
            <w:tcBorders>
              <w:top w:val="single" w:sz="4" w:space="0" w:color="808080"/>
              <w:left w:val="single" w:sz="4" w:space="0" w:color="808080"/>
              <w:bottom w:val="single" w:sz="4" w:space="0" w:color="808080"/>
              <w:right w:val="single" w:sz="4" w:space="0" w:color="808080"/>
            </w:tcBorders>
          </w:tcPr>
          <w:p w14:paraId="49BA5383" w14:textId="77777777" w:rsidR="00AF20D0" w:rsidRDefault="00235498">
            <w:pPr>
              <w:ind w:left="107"/>
            </w:pPr>
            <w:r>
              <w:rPr>
                <w:rFonts w:ascii="Arial" w:eastAsia="Arial" w:hAnsi="Arial" w:cs="Arial"/>
                <w:sz w:val="24"/>
              </w:rPr>
              <w:t xml:space="preserve">Reasons for Rejection (if applicable)  </w:t>
            </w:r>
          </w:p>
        </w:tc>
        <w:tc>
          <w:tcPr>
            <w:tcW w:w="108" w:type="dxa"/>
            <w:vMerge w:val="restart"/>
            <w:tcBorders>
              <w:top w:val="single" w:sz="4" w:space="0" w:color="808080"/>
              <w:left w:val="single" w:sz="4" w:space="0" w:color="808080"/>
              <w:bottom w:val="single" w:sz="4" w:space="0" w:color="808080"/>
              <w:right w:val="nil"/>
            </w:tcBorders>
          </w:tcPr>
          <w:p w14:paraId="0C2294CC" w14:textId="77777777" w:rsidR="00AF20D0" w:rsidRDefault="00AF20D0"/>
        </w:tc>
        <w:tc>
          <w:tcPr>
            <w:tcW w:w="562" w:type="dxa"/>
            <w:tcBorders>
              <w:top w:val="single" w:sz="4" w:space="0" w:color="808080"/>
              <w:left w:val="nil"/>
              <w:bottom w:val="nil"/>
              <w:right w:val="nil"/>
            </w:tcBorders>
            <w:shd w:val="clear" w:color="auto" w:fill="FFFF00"/>
          </w:tcPr>
          <w:p w14:paraId="25B2FF2C" w14:textId="77777777" w:rsidR="00AF20D0" w:rsidRDefault="00235498">
            <w:pPr>
              <w:jc w:val="both"/>
            </w:pPr>
            <w:r>
              <w:rPr>
                <w:rFonts w:ascii="Arial" w:eastAsia="Arial" w:hAnsi="Arial" w:cs="Arial"/>
                <w:sz w:val="24"/>
              </w:rPr>
              <w:t>[</w:t>
            </w:r>
            <w:r>
              <w:rPr>
                <w:rFonts w:ascii="Arial" w:eastAsia="Arial" w:hAnsi="Arial" w:cs="Arial"/>
                <w:b/>
                <w:sz w:val="24"/>
              </w:rPr>
              <w:t>add</w:t>
            </w:r>
            <w:r>
              <w:rPr>
                <w:rFonts w:ascii="Arial" w:eastAsia="Arial" w:hAnsi="Arial" w:cs="Arial"/>
                <w:sz w:val="24"/>
              </w:rPr>
              <w:t xml:space="preserve"> </w:t>
            </w:r>
          </w:p>
        </w:tc>
        <w:tc>
          <w:tcPr>
            <w:tcW w:w="5455" w:type="dxa"/>
            <w:gridSpan w:val="6"/>
            <w:vMerge w:val="restart"/>
            <w:tcBorders>
              <w:top w:val="single" w:sz="4" w:space="0" w:color="808080"/>
              <w:left w:val="nil"/>
              <w:bottom w:val="single" w:sz="4" w:space="0" w:color="808080"/>
              <w:right w:val="single" w:sz="4" w:space="0" w:color="808080"/>
            </w:tcBorders>
          </w:tcPr>
          <w:p w14:paraId="5EF40324" w14:textId="77777777" w:rsidR="00AF20D0" w:rsidRDefault="00235498">
            <w:r>
              <w:rPr>
                <w:rFonts w:ascii="Arial" w:eastAsia="Arial" w:hAnsi="Arial" w:cs="Arial"/>
                <w:sz w:val="24"/>
              </w:rPr>
              <w:t xml:space="preserve">reasons] </w:t>
            </w:r>
          </w:p>
        </w:tc>
      </w:tr>
      <w:tr w:rsidR="00AF20D0" w14:paraId="41125C66" w14:textId="77777777">
        <w:trPr>
          <w:trHeight w:val="499"/>
        </w:trPr>
        <w:tc>
          <w:tcPr>
            <w:tcW w:w="0" w:type="auto"/>
            <w:gridSpan w:val="3"/>
            <w:vMerge/>
            <w:tcBorders>
              <w:top w:val="nil"/>
              <w:left w:val="single" w:sz="4" w:space="0" w:color="808080"/>
              <w:bottom w:val="single" w:sz="4" w:space="0" w:color="808080"/>
              <w:right w:val="single" w:sz="4" w:space="0" w:color="808080"/>
            </w:tcBorders>
          </w:tcPr>
          <w:p w14:paraId="165C0F59" w14:textId="77777777" w:rsidR="00AF20D0" w:rsidRDefault="00AF20D0"/>
        </w:tc>
        <w:tc>
          <w:tcPr>
            <w:tcW w:w="0" w:type="auto"/>
            <w:vMerge/>
            <w:tcBorders>
              <w:top w:val="nil"/>
              <w:left w:val="single" w:sz="4" w:space="0" w:color="808080"/>
              <w:bottom w:val="single" w:sz="4" w:space="0" w:color="808080"/>
              <w:right w:val="nil"/>
            </w:tcBorders>
          </w:tcPr>
          <w:p w14:paraId="64C58BDE" w14:textId="77777777" w:rsidR="00AF20D0" w:rsidRDefault="00AF20D0"/>
        </w:tc>
        <w:tc>
          <w:tcPr>
            <w:tcW w:w="562" w:type="dxa"/>
            <w:tcBorders>
              <w:top w:val="nil"/>
              <w:left w:val="nil"/>
              <w:bottom w:val="single" w:sz="4" w:space="0" w:color="808080"/>
              <w:right w:val="nil"/>
            </w:tcBorders>
          </w:tcPr>
          <w:p w14:paraId="0993A8E1" w14:textId="77777777" w:rsidR="00AF20D0" w:rsidRDefault="00AF20D0"/>
        </w:tc>
        <w:tc>
          <w:tcPr>
            <w:tcW w:w="0" w:type="auto"/>
            <w:gridSpan w:val="6"/>
            <w:vMerge/>
            <w:tcBorders>
              <w:top w:val="nil"/>
              <w:left w:val="nil"/>
              <w:bottom w:val="single" w:sz="4" w:space="0" w:color="808080"/>
              <w:right w:val="single" w:sz="4" w:space="0" w:color="808080"/>
            </w:tcBorders>
          </w:tcPr>
          <w:p w14:paraId="00C2826E" w14:textId="77777777" w:rsidR="00AF20D0" w:rsidRDefault="00AF20D0"/>
        </w:tc>
      </w:tr>
      <w:tr w:rsidR="00AF20D0" w14:paraId="4AC4E7AD" w14:textId="77777777">
        <w:trPr>
          <w:trHeight w:val="281"/>
        </w:trPr>
        <w:tc>
          <w:tcPr>
            <w:tcW w:w="1242" w:type="dxa"/>
            <w:vMerge w:val="restart"/>
            <w:tcBorders>
              <w:top w:val="single" w:sz="4" w:space="0" w:color="808080"/>
              <w:left w:val="single" w:sz="4" w:space="0" w:color="808080"/>
              <w:bottom w:val="single" w:sz="4" w:space="0" w:color="808080"/>
              <w:right w:val="nil"/>
            </w:tcBorders>
          </w:tcPr>
          <w:p w14:paraId="786F95DC" w14:textId="77777777" w:rsidR="00AF20D0" w:rsidRDefault="00235498">
            <w:pPr>
              <w:ind w:left="107"/>
              <w:jc w:val="both"/>
            </w:pPr>
            <w:r>
              <w:rPr>
                <w:rFonts w:ascii="Arial" w:eastAsia="Arial" w:hAnsi="Arial" w:cs="Arial"/>
                <w:sz w:val="24"/>
              </w:rPr>
              <w:t xml:space="preserve">Signed by </w:t>
            </w:r>
          </w:p>
        </w:tc>
        <w:tc>
          <w:tcPr>
            <w:tcW w:w="1335" w:type="dxa"/>
            <w:tcBorders>
              <w:top w:val="single" w:sz="4" w:space="0" w:color="808080"/>
              <w:left w:val="nil"/>
              <w:bottom w:val="nil"/>
              <w:right w:val="nil"/>
            </w:tcBorders>
            <w:shd w:val="clear" w:color="auto" w:fill="FFFF00"/>
          </w:tcPr>
          <w:p w14:paraId="6BD5184C" w14:textId="77777777" w:rsidR="00AF20D0" w:rsidRDefault="00235498">
            <w:pPr>
              <w:jc w:val="both"/>
            </w:pPr>
            <w:r>
              <w:rPr>
                <w:rFonts w:ascii="Arial" w:eastAsia="Arial" w:hAnsi="Arial" w:cs="Arial"/>
                <w:sz w:val="24"/>
              </w:rPr>
              <w:t>[CCS/Buyer]</w:t>
            </w:r>
          </w:p>
        </w:tc>
        <w:tc>
          <w:tcPr>
            <w:tcW w:w="399" w:type="dxa"/>
            <w:vMerge w:val="restart"/>
            <w:tcBorders>
              <w:top w:val="single" w:sz="4" w:space="0" w:color="808080"/>
              <w:left w:val="nil"/>
              <w:bottom w:val="single" w:sz="4" w:space="0" w:color="808080"/>
              <w:right w:val="single" w:sz="4" w:space="0" w:color="808080"/>
            </w:tcBorders>
          </w:tcPr>
          <w:p w14:paraId="691213B8" w14:textId="77777777" w:rsidR="00AF20D0" w:rsidRDefault="00235498">
            <w:r>
              <w:rPr>
                <w:rFonts w:ascii="Arial" w:eastAsia="Arial" w:hAnsi="Arial" w:cs="Arial"/>
                <w:sz w:val="24"/>
              </w:rPr>
              <w:t xml:space="preserve"> </w:t>
            </w:r>
          </w:p>
        </w:tc>
        <w:tc>
          <w:tcPr>
            <w:tcW w:w="3060" w:type="dxa"/>
            <w:gridSpan w:val="4"/>
            <w:vMerge w:val="restart"/>
            <w:tcBorders>
              <w:top w:val="single" w:sz="4" w:space="0" w:color="808080"/>
              <w:left w:val="single" w:sz="4" w:space="0" w:color="808080"/>
              <w:bottom w:val="single" w:sz="4" w:space="0" w:color="808080"/>
              <w:right w:val="single" w:sz="4" w:space="0" w:color="808080"/>
            </w:tcBorders>
          </w:tcPr>
          <w:p w14:paraId="758B5A46" w14:textId="77777777" w:rsidR="00AF20D0" w:rsidRDefault="00235498">
            <w:pPr>
              <w:ind w:left="108"/>
            </w:pPr>
            <w:r>
              <w:rPr>
                <w:rFonts w:ascii="Arial" w:eastAsia="Arial" w:hAnsi="Arial" w:cs="Arial"/>
                <w:sz w:val="24"/>
              </w:rPr>
              <w:t xml:space="preserve"> </w:t>
            </w:r>
          </w:p>
        </w:tc>
        <w:tc>
          <w:tcPr>
            <w:tcW w:w="984" w:type="dxa"/>
            <w:gridSpan w:val="2"/>
            <w:vMerge w:val="restart"/>
            <w:tcBorders>
              <w:top w:val="single" w:sz="4" w:space="0" w:color="808080"/>
              <w:left w:val="single" w:sz="4" w:space="0" w:color="808080"/>
              <w:bottom w:val="single" w:sz="4" w:space="0" w:color="808080"/>
              <w:right w:val="single" w:sz="4" w:space="0" w:color="808080"/>
            </w:tcBorders>
          </w:tcPr>
          <w:p w14:paraId="7E1326DD" w14:textId="77777777" w:rsidR="00AF20D0" w:rsidRDefault="00235498">
            <w:pPr>
              <w:ind w:left="108"/>
            </w:pPr>
            <w:r>
              <w:rPr>
                <w:rFonts w:ascii="Arial" w:eastAsia="Arial" w:hAnsi="Arial" w:cs="Arial"/>
                <w:sz w:val="24"/>
              </w:rPr>
              <w:t xml:space="preserve">Date: </w:t>
            </w:r>
          </w:p>
        </w:tc>
        <w:tc>
          <w:tcPr>
            <w:tcW w:w="2080" w:type="dxa"/>
            <w:gridSpan w:val="2"/>
            <w:vMerge w:val="restart"/>
            <w:tcBorders>
              <w:top w:val="single" w:sz="4" w:space="0" w:color="808080"/>
              <w:left w:val="single" w:sz="4" w:space="0" w:color="808080"/>
              <w:bottom w:val="single" w:sz="4" w:space="0" w:color="808080"/>
              <w:right w:val="single" w:sz="4" w:space="0" w:color="808080"/>
            </w:tcBorders>
          </w:tcPr>
          <w:p w14:paraId="3FC6DACE" w14:textId="77777777" w:rsidR="00AF20D0" w:rsidRDefault="00235498">
            <w:pPr>
              <w:ind w:left="108"/>
            </w:pPr>
            <w:r>
              <w:rPr>
                <w:rFonts w:ascii="Arial" w:eastAsia="Arial" w:hAnsi="Arial" w:cs="Arial"/>
                <w:sz w:val="24"/>
              </w:rPr>
              <w:t xml:space="preserve"> </w:t>
            </w:r>
          </w:p>
        </w:tc>
      </w:tr>
      <w:tr w:rsidR="00AF20D0" w14:paraId="1830A30B" w14:textId="77777777">
        <w:trPr>
          <w:trHeight w:val="497"/>
        </w:trPr>
        <w:tc>
          <w:tcPr>
            <w:tcW w:w="0" w:type="auto"/>
            <w:vMerge/>
            <w:tcBorders>
              <w:top w:val="nil"/>
              <w:left w:val="single" w:sz="4" w:space="0" w:color="808080"/>
              <w:bottom w:val="single" w:sz="4" w:space="0" w:color="808080"/>
              <w:right w:val="nil"/>
            </w:tcBorders>
          </w:tcPr>
          <w:p w14:paraId="7EF8C5B0" w14:textId="77777777" w:rsidR="00AF20D0" w:rsidRDefault="00AF20D0"/>
        </w:tc>
        <w:tc>
          <w:tcPr>
            <w:tcW w:w="1335" w:type="dxa"/>
            <w:tcBorders>
              <w:top w:val="nil"/>
              <w:left w:val="nil"/>
              <w:bottom w:val="single" w:sz="4" w:space="0" w:color="808080"/>
              <w:right w:val="nil"/>
            </w:tcBorders>
          </w:tcPr>
          <w:p w14:paraId="28C4FC15" w14:textId="77777777" w:rsidR="00AF20D0" w:rsidRDefault="00AF20D0"/>
        </w:tc>
        <w:tc>
          <w:tcPr>
            <w:tcW w:w="0" w:type="auto"/>
            <w:vMerge/>
            <w:tcBorders>
              <w:top w:val="nil"/>
              <w:left w:val="nil"/>
              <w:bottom w:val="single" w:sz="4" w:space="0" w:color="808080"/>
              <w:right w:val="single" w:sz="4" w:space="0" w:color="808080"/>
            </w:tcBorders>
          </w:tcPr>
          <w:p w14:paraId="280770F2" w14:textId="77777777" w:rsidR="00AF20D0" w:rsidRDefault="00AF20D0"/>
        </w:tc>
        <w:tc>
          <w:tcPr>
            <w:tcW w:w="0" w:type="auto"/>
            <w:gridSpan w:val="4"/>
            <w:vMerge/>
            <w:tcBorders>
              <w:top w:val="nil"/>
              <w:left w:val="single" w:sz="4" w:space="0" w:color="808080"/>
              <w:bottom w:val="single" w:sz="4" w:space="0" w:color="808080"/>
              <w:right w:val="single" w:sz="4" w:space="0" w:color="808080"/>
            </w:tcBorders>
          </w:tcPr>
          <w:p w14:paraId="4084BA0C" w14:textId="77777777" w:rsidR="00AF20D0" w:rsidRDefault="00AF20D0"/>
        </w:tc>
        <w:tc>
          <w:tcPr>
            <w:tcW w:w="0" w:type="auto"/>
            <w:gridSpan w:val="2"/>
            <w:vMerge/>
            <w:tcBorders>
              <w:top w:val="nil"/>
              <w:left w:val="single" w:sz="4" w:space="0" w:color="808080"/>
              <w:bottom w:val="single" w:sz="4" w:space="0" w:color="808080"/>
              <w:right w:val="single" w:sz="4" w:space="0" w:color="808080"/>
            </w:tcBorders>
          </w:tcPr>
          <w:p w14:paraId="3EE238CC" w14:textId="77777777" w:rsidR="00AF20D0" w:rsidRDefault="00AF20D0"/>
        </w:tc>
        <w:tc>
          <w:tcPr>
            <w:tcW w:w="0" w:type="auto"/>
            <w:gridSpan w:val="2"/>
            <w:vMerge/>
            <w:tcBorders>
              <w:top w:val="nil"/>
              <w:left w:val="single" w:sz="4" w:space="0" w:color="808080"/>
              <w:bottom w:val="single" w:sz="4" w:space="0" w:color="808080"/>
              <w:right w:val="single" w:sz="4" w:space="0" w:color="808080"/>
            </w:tcBorders>
          </w:tcPr>
          <w:p w14:paraId="07A9CD2B" w14:textId="77777777" w:rsidR="00AF20D0" w:rsidRDefault="00AF20D0"/>
        </w:tc>
      </w:tr>
    </w:tbl>
    <w:p w14:paraId="1CEBAE39" w14:textId="77777777" w:rsidR="00AF20D0" w:rsidRDefault="00235498">
      <w:pPr>
        <w:spacing w:after="9380"/>
        <w:ind w:left="14"/>
      </w:pPr>
      <w:r>
        <w:rPr>
          <w:rFonts w:ascii="Arial" w:eastAsia="Arial" w:hAnsi="Arial" w:cs="Arial"/>
          <w:b/>
          <w:sz w:val="24"/>
        </w:rPr>
        <w:t xml:space="preserve"> </w:t>
      </w:r>
    </w:p>
    <w:p w14:paraId="1887704A" w14:textId="77777777" w:rsidR="00AF20D0" w:rsidRDefault="00235498">
      <w:pPr>
        <w:spacing w:after="11" w:line="250" w:lineRule="auto"/>
        <w:ind w:left="9" w:hanging="10"/>
      </w:pPr>
      <w:r>
        <w:rPr>
          <w:rFonts w:ascii="Arial" w:eastAsia="Arial" w:hAnsi="Arial" w:cs="Arial"/>
          <w:sz w:val="20"/>
        </w:rPr>
        <w:lastRenderedPageBreak/>
        <w:t xml:space="preserve">RM6126 - Research &amp; Insights DPS </w:t>
      </w:r>
    </w:p>
    <w:p w14:paraId="1EEB8779" w14:textId="77777777" w:rsidR="00AF20D0" w:rsidRDefault="00235498">
      <w:pPr>
        <w:spacing w:after="11" w:line="250" w:lineRule="auto"/>
        <w:ind w:left="9" w:hanging="10"/>
      </w:pPr>
      <w:r>
        <w:rPr>
          <w:rFonts w:ascii="Arial" w:eastAsia="Arial" w:hAnsi="Arial" w:cs="Arial"/>
          <w:sz w:val="20"/>
        </w:rPr>
        <w:t>Project Version: v1.0</w:t>
      </w:r>
    </w:p>
    <w:p w14:paraId="4CB8F676" w14:textId="77777777" w:rsidR="00AF20D0" w:rsidRDefault="00235498">
      <w:pPr>
        <w:spacing w:after="11" w:line="250" w:lineRule="auto"/>
        <w:ind w:left="9" w:hanging="10"/>
      </w:pPr>
      <w:r>
        <w:rPr>
          <w:rFonts w:ascii="Arial" w:eastAsia="Arial" w:hAnsi="Arial" w:cs="Arial"/>
          <w:sz w:val="20"/>
        </w:rPr>
        <w:t>Model Version: v1.0</w:t>
      </w:r>
    </w:p>
    <w:p w14:paraId="6ED3EDF9" w14:textId="77777777" w:rsidR="00AF20D0" w:rsidRDefault="00AF20D0">
      <w:pPr>
        <w:sectPr w:rsidR="00AF20D0">
          <w:headerReference w:type="even" r:id="rId365"/>
          <w:headerReference w:type="default" r:id="rId366"/>
          <w:footerReference w:type="even" r:id="rId367"/>
          <w:footerReference w:type="default" r:id="rId368"/>
          <w:headerReference w:type="first" r:id="rId369"/>
          <w:footerReference w:type="first" r:id="rId370"/>
          <w:pgSz w:w="11906" w:h="16838"/>
          <w:pgMar w:top="715" w:right="1438" w:bottom="726" w:left="1426" w:header="203" w:footer="720" w:gutter="0"/>
          <w:cols w:space="720"/>
          <w:titlePg/>
        </w:sectPr>
      </w:pPr>
    </w:p>
    <w:p w14:paraId="535D52E1" w14:textId="77777777" w:rsidR="00AF20D0" w:rsidRDefault="00235498">
      <w:pPr>
        <w:pStyle w:val="Heading2"/>
        <w:spacing w:after="15" w:line="251" w:lineRule="auto"/>
        <w:ind w:left="9"/>
      </w:pPr>
      <w:r>
        <w:rPr>
          <w:rFonts w:ascii="Arial" w:eastAsia="Arial" w:hAnsi="Arial" w:cs="Arial"/>
        </w:rPr>
        <w:lastRenderedPageBreak/>
        <w:t xml:space="preserve">Joint Schedule 11 (Processing Data) </w:t>
      </w:r>
    </w:p>
    <w:p w14:paraId="3E417175" w14:textId="77777777" w:rsidR="00AF20D0" w:rsidRDefault="00235498">
      <w:pPr>
        <w:spacing w:after="0"/>
      </w:pPr>
      <w:r>
        <w:rPr>
          <w:rFonts w:ascii="Arial" w:eastAsia="Arial" w:hAnsi="Arial" w:cs="Arial"/>
          <w:b/>
          <w:sz w:val="36"/>
        </w:rPr>
        <w:t xml:space="preserve"> </w:t>
      </w:r>
    </w:p>
    <w:p w14:paraId="6FAA68AC" w14:textId="77777777" w:rsidR="00AF20D0" w:rsidRDefault="00235498">
      <w:pPr>
        <w:pStyle w:val="Heading3"/>
        <w:spacing w:after="259"/>
        <w:ind w:left="9"/>
      </w:pPr>
      <w:r>
        <w:t xml:space="preserve">Definitions </w:t>
      </w:r>
    </w:p>
    <w:p w14:paraId="777E8026" w14:textId="77777777" w:rsidR="00AF20D0" w:rsidRDefault="00235498">
      <w:pPr>
        <w:spacing w:after="110" w:line="251" w:lineRule="auto"/>
        <w:ind w:left="707" w:right="8" w:hanging="708"/>
      </w:pPr>
      <w:r>
        <w:rPr>
          <w:rFonts w:ascii="Arial" w:eastAsia="Arial" w:hAnsi="Arial" w:cs="Arial"/>
        </w:rPr>
        <w:t xml:space="preserve">1. </w:t>
      </w:r>
      <w:r>
        <w:rPr>
          <w:rFonts w:ascii="Arial" w:eastAsia="Arial" w:hAnsi="Arial" w:cs="Arial"/>
          <w:sz w:val="24"/>
        </w:rPr>
        <w:t>In this Schedule, the following words shall have the following meanings and they shall supplement Joint Schedule 1 (Definitions):</w:t>
      </w:r>
      <w:r>
        <w:rPr>
          <w:rFonts w:ascii="Arial" w:eastAsia="Arial" w:hAnsi="Arial" w:cs="Arial"/>
          <w:b/>
          <w:sz w:val="24"/>
        </w:rPr>
        <w:t xml:space="preserve"> </w:t>
      </w:r>
    </w:p>
    <w:p w14:paraId="4B0720C6" w14:textId="77777777" w:rsidR="00AF20D0" w:rsidRDefault="00235498">
      <w:pPr>
        <w:tabs>
          <w:tab w:val="right" w:pos="9030"/>
        </w:tabs>
        <w:spacing w:after="8" w:line="251" w:lineRule="auto"/>
      </w:pPr>
      <w:r>
        <w:rPr>
          <w:rFonts w:ascii="Arial" w:eastAsia="Arial" w:hAnsi="Arial" w:cs="Arial"/>
          <w:b/>
          <w:sz w:val="24"/>
        </w:rPr>
        <w:t xml:space="preserve">“Processor </w:t>
      </w:r>
      <w:r>
        <w:rPr>
          <w:rFonts w:ascii="Arial" w:eastAsia="Arial" w:hAnsi="Arial" w:cs="Arial"/>
          <w:b/>
          <w:sz w:val="24"/>
        </w:rPr>
        <w:tab/>
      </w:r>
      <w:r>
        <w:rPr>
          <w:rFonts w:ascii="Arial" w:eastAsia="Arial" w:hAnsi="Arial" w:cs="Arial"/>
          <w:sz w:val="24"/>
        </w:rPr>
        <w:t xml:space="preserve">all directors, officers, employees, agents, consultants and </w:t>
      </w:r>
    </w:p>
    <w:p w14:paraId="6B812637" w14:textId="77777777" w:rsidR="00AF20D0" w:rsidRDefault="00235498">
      <w:pPr>
        <w:spacing w:after="207" w:line="251" w:lineRule="auto"/>
        <w:ind w:left="2379" w:right="8" w:hanging="2264"/>
      </w:pPr>
      <w:r>
        <w:rPr>
          <w:rFonts w:ascii="Arial" w:eastAsia="Arial" w:hAnsi="Arial" w:cs="Arial"/>
          <w:b/>
          <w:sz w:val="24"/>
        </w:rPr>
        <w:t xml:space="preserve">Personnel” </w:t>
      </w:r>
      <w:r>
        <w:rPr>
          <w:rFonts w:ascii="Arial" w:eastAsia="Arial" w:hAnsi="Arial" w:cs="Arial"/>
          <w:b/>
          <w:sz w:val="24"/>
        </w:rPr>
        <w:tab/>
      </w:r>
      <w:r>
        <w:rPr>
          <w:rFonts w:ascii="Arial" w:eastAsia="Arial" w:hAnsi="Arial" w:cs="Arial"/>
          <w:sz w:val="24"/>
        </w:rPr>
        <w:t xml:space="preserve">suppliers of the Processor and/or of any </w:t>
      </w:r>
      <w:proofErr w:type="spellStart"/>
      <w:r>
        <w:rPr>
          <w:rFonts w:ascii="Arial" w:eastAsia="Arial" w:hAnsi="Arial" w:cs="Arial"/>
          <w:sz w:val="24"/>
        </w:rPr>
        <w:t>Subprocessor</w:t>
      </w:r>
      <w:proofErr w:type="spellEnd"/>
      <w:r>
        <w:rPr>
          <w:rFonts w:ascii="Arial" w:eastAsia="Arial" w:hAnsi="Arial" w:cs="Arial"/>
          <w:sz w:val="24"/>
        </w:rPr>
        <w:t xml:space="preserve"> engaged in the performance of its obligations under a Contract;</w:t>
      </w:r>
      <w:r>
        <w:rPr>
          <w:rFonts w:ascii="Arial" w:eastAsia="Arial" w:hAnsi="Arial" w:cs="Arial"/>
          <w:b/>
          <w:sz w:val="24"/>
        </w:rPr>
        <w:t xml:space="preserve"> </w:t>
      </w:r>
    </w:p>
    <w:p w14:paraId="54A40776" w14:textId="77777777" w:rsidR="00AF20D0" w:rsidRDefault="00235498">
      <w:pPr>
        <w:pStyle w:val="Heading3"/>
        <w:spacing w:after="260"/>
        <w:ind w:left="9"/>
      </w:pPr>
      <w:r>
        <w:t xml:space="preserve">Status of the Controller </w:t>
      </w:r>
    </w:p>
    <w:p w14:paraId="33BF20E5" w14:textId="77777777" w:rsidR="00AF20D0" w:rsidRDefault="00235498">
      <w:pPr>
        <w:tabs>
          <w:tab w:val="right" w:pos="9030"/>
        </w:tabs>
        <w:spacing w:after="8" w:line="251" w:lineRule="auto"/>
        <w:ind w:left="-1"/>
      </w:pPr>
      <w:r>
        <w:rPr>
          <w:rFonts w:ascii="Arial" w:eastAsia="Arial" w:hAnsi="Arial" w:cs="Arial"/>
        </w:rPr>
        <w:t xml:space="preserve">2. </w:t>
      </w:r>
      <w:r>
        <w:rPr>
          <w:rFonts w:ascii="Arial" w:eastAsia="Arial" w:hAnsi="Arial" w:cs="Arial"/>
        </w:rPr>
        <w:tab/>
      </w:r>
      <w:r>
        <w:rPr>
          <w:rFonts w:ascii="Arial" w:eastAsia="Arial" w:hAnsi="Arial" w:cs="Arial"/>
          <w:sz w:val="24"/>
        </w:rPr>
        <w:t xml:space="preserve">The Parties acknowledge that for the purposes of the Data Protection </w:t>
      </w:r>
    </w:p>
    <w:p w14:paraId="465DC1AA" w14:textId="77777777" w:rsidR="00AF20D0" w:rsidRDefault="00235498">
      <w:pPr>
        <w:spacing w:after="311" w:line="251" w:lineRule="auto"/>
        <w:ind w:left="708" w:right="-2"/>
        <w:jc w:val="both"/>
      </w:pPr>
      <w:r>
        <w:rPr>
          <w:rFonts w:ascii="Arial" w:eastAsia="Arial" w:hAnsi="Arial" w:cs="Arial"/>
          <w:sz w:val="24"/>
        </w:rPr>
        <w:t xml:space="preserve">Legislation, the nature of the activity carried out by each of them in relation to their respective obligations under a Contract dictates the status of each party under the DPA 2018. A Party may act as: </w:t>
      </w:r>
    </w:p>
    <w:p w14:paraId="15DB73BF" w14:textId="77777777" w:rsidR="00AF20D0" w:rsidRDefault="00235498">
      <w:pPr>
        <w:spacing w:after="0" w:line="522" w:lineRule="auto"/>
        <w:ind w:left="110" w:right="1547" w:hanging="9"/>
      </w:pPr>
      <w:r>
        <w:rPr>
          <w:rFonts w:ascii="Arial" w:eastAsia="Arial" w:hAnsi="Arial" w:cs="Arial"/>
        </w:rPr>
        <w:t xml:space="preserve">(a) </w:t>
      </w:r>
      <w:r>
        <w:rPr>
          <w:rFonts w:ascii="Arial" w:eastAsia="Arial" w:hAnsi="Arial" w:cs="Arial"/>
        </w:rPr>
        <w:tab/>
      </w:r>
      <w:r>
        <w:rPr>
          <w:rFonts w:ascii="Arial" w:eastAsia="Arial" w:hAnsi="Arial" w:cs="Arial"/>
          <w:sz w:val="24"/>
        </w:rPr>
        <w:t xml:space="preserve">“Controller” in respect of the other Party who is “Processor”; </w:t>
      </w:r>
      <w:r>
        <w:rPr>
          <w:rFonts w:ascii="Arial" w:eastAsia="Arial" w:hAnsi="Arial" w:cs="Arial"/>
        </w:rPr>
        <w:t xml:space="preserve">(b) </w:t>
      </w:r>
      <w:r>
        <w:rPr>
          <w:rFonts w:ascii="Arial" w:eastAsia="Arial" w:hAnsi="Arial" w:cs="Arial"/>
        </w:rPr>
        <w:tab/>
      </w:r>
      <w:r>
        <w:rPr>
          <w:rFonts w:ascii="Arial" w:eastAsia="Arial" w:hAnsi="Arial" w:cs="Arial"/>
          <w:sz w:val="24"/>
        </w:rPr>
        <w:t xml:space="preserve">“Processor” in respect of the other Party who is “Controller”; </w:t>
      </w:r>
    </w:p>
    <w:p w14:paraId="1EF429D3" w14:textId="77777777" w:rsidR="00AF20D0" w:rsidRDefault="00235498">
      <w:pPr>
        <w:numPr>
          <w:ilvl w:val="0"/>
          <w:numId w:val="115"/>
        </w:numPr>
        <w:spacing w:after="292" w:line="251" w:lineRule="auto"/>
        <w:ind w:right="8" w:hanging="708"/>
      </w:pPr>
      <w:r>
        <w:rPr>
          <w:rFonts w:ascii="Arial" w:eastAsia="Arial" w:hAnsi="Arial" w:cs="Arial"/>
          <w:sz w:val="24"/>
        </w:rPr>
        <w:t xml:space="preserve">“Joint Controller” with the other Party;  </w:t>
      </w:r>
    </w:p>
    <w:p w14:paraId="17F5496A" w14:textId="77777777" w:rsidR="00AF20D0" w:rsidRDefault="00235498">
      <w:pPr>
        <w:numPr>
          <w:ilvl w:val="0"/>
          <w:numId w:val="115"/>
        </w:numPr>
        <w:spacing w:after="30" w:line="251" w:lineRule="auto"/>
        <w:ind w:right="8" w:hanging="708"/>
      </w:pPr>
      <w:r>
        <w:rPr>
          <w:rFonts w:ascii="Arial" w:eastAsia="Arial" w:hAnsi="Arial" w:cs="Arial"/>
          <w:sz w:val="24"/>
        </w:rPr>
        <w:t xml:space="preserve">“Independent Controller” of the Personal Data where the other Party is also </w:t>
      </w:r>
    </w:p>
    <w:p w14:paraId="380E1F1B" w14:textId="77777777" w:rsidR="00AF20D0" w:rsidRDefault="00235498">
      <w:pPr>
        <w:spacing w:after="267" w:line="251" w:lineRule="auto"/>
        <w:ind w:left="818" w:right="8" w:hanging="9"/>
      </w:pPr>
      <w:r>
        <w:rPr>
          <w:rFonts w:ascii="Arial" w:eastAsia="Arial" w:hAnsi="Arial" w:cs="Arial"/>
          <w:sz w:val="24"/>
        </w:rPr>
        <w:t xml:space="preserve">“Controller”, </w:t>
      </w:r>
    </w:p>
    <w:p w14:paraId="10CC201C" w14:textId="77777777" w:rsidR="00AF20D0" w:rsidRDefault="00235498">
      <w:pPr>
        <w:spacing w:after="144" w:line="251" w:lineRule="auto"/>
        <w:ind w:left="818" w:right="8" w:hanging="9"/>
      </w:pPr>
      <w:r>
        <w:rPr>
          <w:rFonts w:ascii="Arial" w:eastAsia="Arial" w:hAnsi="Arial" w:cs="Arial"/>
          <w:sz w:val="24"/>
        </w:rPr>
        <w:t xml:space="preserve">in respect of certain Personal Data under a Contract and shall specify in Annex 1 </w:t>
      </w:r>
      <w:r>
        <w:rPr>
          <w:rFonts w:ascii="Arial" w:eastAsia="Arial" w:hAnsi="Arial" w:cs="Arial"/>
          <w:i/>
          <w:sz w:val="24"/>
        </w:rPr>
        <w:t>(Processing Personal Data)</w:t>
      </w:r>
      <w:r>
        <w:rPr>
          <w:rFonts w:ascii="Arial" w:eastAsia="Arial" w:hAnsi="Arial" w:cs="Arial"/>
          <w:sz w:val="24"/>
        </w:rPr>
        <w:t xml:space="preserve"> which scenario they think shall apply in each situation.  </w:t>
      </w:r>
    </w:p>
    <w:p w14:paraId="01F888B9" w14:textId="77777777" w:rsidR="00AF20D0" w:rsidRDefault="00235498">
      <w:pPr>
        <w:pStyle w:val="Heading3"/>
        <w:spacing w:after="259"/>
        <w:ind w:left="9"/>
      </w:pPr>
      <w:r>
        <w:t xml:space="preserve">Where one Party is Controller and the other Party its Processor  </w:t>
      </w:r>
    </w:p>
    <w:p w14:paraId="36A1DDAD" w14:textId="77777777" w:rsidR="00AF20D0" w:rsidRDefault="00235498">
      <w:pPr>
        <w:numPr>
          <w:ilvl w:val="0"/>
          <w:numId w:val="116"/>
        </w:numPr>
        <w:spacing w:after="268" w:line="251" w:lineRule="auto"/>
        <w:ind w:right="8" w:hanging="708"/>
      </w:pPr>
      <w:r>
        <w:rPr>
          <w:rFonts w:ascii="Arial" w:eastAsia="Arial" w:hAnsi="Arial" w:cs="Arial"/>
          <w:sz w:val="24"/>
        </w:rPr>
        <w:t xml:space="preserve">Where a Party is a Processor, the only Processing that it is authorised to do is listed in Annex 1 </w:t>
      </w:r>
      <w:r>
        <w:rPr>
          <w:rFonts w:ascii="Arial" w:eastAsia="Arial" w:hAnsi="Arial" w:cs="Arial"/>
          <w:i/>
          <w:sz w:val="24"/>
        </w:rPr>
        <w:t>(Processing Personal Data</w:t>
      </w:r>
      <w:r>
        <w:rPr>
          <w:rFonts w:ascii="Arial" w:eastAsia="Arial" w:hAnsi="Arial" w:cs="Arial"/>
          <w:sz w:val="24"/>
        </w:rPr>
        <w:t xml:space="preserve">) by the Controller.  </w:t>
      </w:r>
    </w:p>
    <w:p w14:paraId="7AC1FFBA" w14:textId="77777777" w:rsidR="00AF20D0" w:rsidRDefault="00235498">
      <w:pPr>
        <w:numPr>
          <w:ilvl w:val="0"/>
          <w:numId w:val="116"/>
        </w:numPr>
        <w:spacing w:after="265" w:line="251" w:lineRule="auto"/>
        <w:ind w:right="8" w:hanging="708"/>
      </w:pPr>
      <w:r>
        <w:rPr>
          <w:rFonts w:ascii="Arial" w:eastAsia="Arial" w:hAnsi="Arial" w:cs="Arial"/>
          <w:sz w:val="24"/>
        </w:rPr>
        <w:t xml:space="preserve">The Processor shall notify the Controller immediately if it considers that any of the Controller’s instructions infringe the Data Protection Legislation. </w:t>
      </w:r>
    </w:p>
    <w:p w14:paraId="7F7C7728" w14:textId="77777777" w:rsidR="00AF20D0" w:rsidRDefault="00235498">
      <w:pPr>
        <w:numPr>
          <w:ilvl w:val="0"/>
          <w:numId w:val="116"/>
        </w:numPr>
        <w:spacing w:after="108" w:line="251" w:lineRule="auto"/>
        <w:ind w:right="8" w:hanging="708"/>
      </w:pPr>
      <w:r>
        <w:rPr>
          <w:rFonts w:ascii="Arial" w:eastAsia="Arial" w:hAnsi="Arial" w:cs="Arial"/>
          <w:sz w:val="24"/>
        </w:rPr>
        <w:t xml:space="preserve">The Processor shall provide all reasonable assistance to the Controller in the preparation of any Data Protection Impact Assessment prior to commencing any Processing.  Such assistance may, at the discretion of the Controller, include: </w:t>
      </w:r>
    </w:p>
    <w:p w14:paraId="64F42BA5" w14:textId="77777777" w:rsidR="00AF20D0" w:rsidRDefault="00235498">
      <w:pPr>
        <w:numPr>
          <w:ilvl w:val="0"/>
          <w:numId w:val="117"/>
        </w:numPr>
        <w:spacing w:after="110" w:line="251" w:lineRule="auto"/>
        <w:ind w:right="8" w:hanging="708"/>
      </w:pPr>
      <w:r>
        <w:rPr>
          <w:rFonts w:ascii="Arial" w:eastAsia="Arial" w:hAnsi="Arial" w:cs="Arial"/>
          <w:sz w:val="24"/>
        </w:rPr>
        <w:t xml:space="preserve">a systematic description of the envisaged Processing and the purpose of the Processing; </w:t>
      </w:r>
    </w:p>
    <w:p w14:paraId="063B4B5C" w14:textId="77777777" w:rsidR="00AF20D0" w:rsidRDefault="00235498">
      <w:pPr>
        <w:numPr>
          <w:ilvl w:val="0"/>
          <w:numId w:val="117"/>
        </w:numPr>
        <w:spacing w:after="110" w:line="251" w:lineRule="auto"/>
        <w:ind w:right="8" w:hanging="708"/>
      </w:pPr>
      <w:r>
        <w:rPr>
          <w:rFonts w:ascii="Arial" w:eastAsia="Arial" w:hAnsi="Arial" w:cs="Arial"/>
          <w:sz w:val="24"/>
        </w:rPr>
        <w:lastRenderedPageBreak/>
        <w:t xml:space="preserve">an assessment of the necessity and proportionality of the Processing in relation to the Deliverables; </w:t>
      </w:r>
    </w:p>
    <w:p w14:paraId="2BC6C9E9" w14:textId="77777777" w:rsidR="00AF20D0" w:rsidRDefault="00235498">
      <w:pPr>
        <w:numPr>
          <w:ilvl w:val="0"/>
          <w:numId w:val="117"/>
        </w:numPr>
        <w:spacing w:after="110" w:line="251" w:lineRule="auto"/>
        <w:ind w:right="8" w:hanging="708"/>
      </w:pPr>
      <w:r>
        <w:rPr>
          <w:rFonts w:ascii="Arial" w:eastAsia="Arial" w:hAnsi="Arial" w:cs="Arial"/>
          <w:sz w:val="24"/>
        </w:rPr>
        <w:t xml:space="preserve">an assessment of the risks to the rights and freedoms of Data Subjects; and </w:t>
      </w:r>
    </w:p>
    <w:p w14:paraId="043CC00C" w14:textId="77777777" w:rsidR="00AF20D0" w:rsidRDefault="00235498">
      <w:pPr>
        <w:numPr>
          <w:ilvl w:val="0"/>
          <w:numId w:val="117"/>
        </w:numPr>
        <w:spacing w:after="270" w:line="251" w:lineRule="auto"/>
        <w:ind w:right="8" w:hanging="708"/>
      </w:pPr>
      <w:r>
        <w:rPr>
          <w:rFonts w:ascii="Arial" w:eastAsia="Arial" w:hAnsi="Arial" w:cs="Arial"/>
          <w:sz w:val="24"/>
        </w:rPr>
        <w:t xml:space="preserve">the measures envisaged to address the risks, including safeguards, security measures and mechanisms to ensure the protection of Personal Data. </w:t>
      </w:r>
    </w:p>
    <w:p w14:paraId="29A03C04" w14:textId="77777777" w:rsidR="00AF20D0" w:rsidRDefault="00235498">
      <w:pPr>
        <w:spacing w:after="110" w:line="251" w:lineRule="auto"/>
        <w:ind w:left="707" w:right="8" w:hanging="708"/>
      </w:pPr>
      <w:r>
        <w:rPr>
          <w:rFonts w:ascii="Arial" w:eastAsia="Arial" w:hAnsi="Arial" w:cs="Arial"/>
        </w:rPr>
        <w:t xml:space="preserve">6. </w:t>
      </w:r>
      <w:r>
        <w:rPr>
          <w:rFonts w:ascii="Arial" w:eastAsia="Arial" w:hAnsi="Arial" w:cs="Arial"/>
          <w:sz w:val="24"/>
        </w:rPr>
        <w:t xml:space="preserve">The Processor shall, in relation to any Personal Data Processed in connection with its obligations under the Contract: </w:t>
      </w:r>
    </w:p>
    <w:p w14:paraId="032B2D04" w14:textId="77777777" w:rsidR="00AF20D0" w:rsidRDefault="00235498">
      <w:pPr>
        <w:numPr>
          <w:ilvl w:val="0"/>
          <w:numId w:val="118"/>
        </w:numPr>
        <w:spacing w:after="108" w:line="251" w:lineRule="auto"/>
        <w:ind w:right="-2" w:hanging="708"/>
        <w:jc w:val="both"/>
      </w:pPr>
      <w:r>
        <w:rPr>
          <w:rFonts w:ascii="Arial" w:eastAsia="Arial" w:hAnsi="Arial" w:cs="Arial"/>
          <w:sz w:val="24"/>
        </w:rPr>
        <w:t xml:space="preserve">Process that Personal Data only in accordance with Annex 1 </w:t>
      </w:r>
      <w:r>
        <w:rPr>
          <w:rFonts w:ascii="Arial" w:eastAsia="Arial" w:hAnsi="Arial" w:cs="Arial"/>
          <w:i/>
          <w:sz w:val="24"/>
        </w:rPr>
        <w:t>(Processing Personal Data</w:t>
      </w:r>
      <w:r>
        <w:rPr>
          <w:rFonts w:ascii="Arial" w:eastAsia="Arial" w:hAnsi="Arial" w:cs="Arial"/>
          <w:sz w:val="24"/>
        </w:rPr>
        <w:t xml:space="preserve">), unless the Processor is required to do otherwise by Law. If it is so required the Processor shall notify the Controller before Processing the Personal Data unless prohibited by Law; </w:t>
      </w:r>
    </w:p>
    <w:p w14:paraId="2A6A917A" w14:textId="77777777" w:rsidR="00AF20D0" w:rsidRDefault="00235498">
      <w:pPr>
        <w:numPr>
          <w:ilvl w:val="0"/>
          <w:numId w:val="118"/>
        </w:numPr>
        <w:spacing w:after="108" w:line="251" w:lineRule="auto"/>
        <w:ind w:right="-2" w:hanging="708"/>
        <w:jc w:val="both"/>
      </w:pPr>
      <w:r>
        <w:rPr>
          <w:rFonts w:ascii="Arial" w:eastAsia="Arial" w:hAnsi="Arial" w:cs="Arial"/>
          <w:sz w:val="24"/>
        </w:rPr>
        <w:t>ensure that it has in place Protective Measures, including in the case of the Supplier the measures set out in Clause 14.3 of the Core Terms</w:t>
      </w:r>
      <w:r>
        <w:rPr>
          <w:rFonts w:ascii="Arial" w:eastAsia="Arial" w:hAnsi="Arial" w:cs="Arial"/>
          <w:i/>
          <w:sz w:val="24"/>
        </w:rPr>
        <w:t>,</w:t>
      </w:r>
      <w:r>
        <w:rPr>
          <w:rFonts w:ascii="Arial" w:eastAsia="Arial" w:hAnsi="Arial" w:cs="Arial"/>
          <w:sz w:val="24"/>
        </w:rPr>
        <w:t xml:space="preserve"> </w:t>
      </w:r>
      <w:proofErr w:type="gramStart"/>
      <w:r>
        <w:rPr>
          <w:rFonts w:ascii="Arial" w:eastAsia="Arial" w:hAnsi="Arial" w:cs="Arial"/>
          <w:sz w:val="24"/>
        </w:rPr>
        <w:t>which  the</w:t>
      </w:r>
      <w:proofErr w:type="gramEnd"/>
      <w:r>
        <w:rPr>
          <w:rFonts w:ascii="Arial" w:eastAsia="Arial" w:hAnsi="Arial" w:cs="Arial"/>
          <w:sz w:val="24"/>
        </w:rPr>
        <w:t xml:space="preserve"> Controller may reasonably reject (but failure to reject shall not amount to approval by the Controller of the adequacy of the Protective Measures) having taken account of the: </w:t>
      </w:r>
    </w:p>
    <w:p w14:paraId="555BB071" w14:textId="77777777" w:rsidR="00AF20D0" w:rsidRDefault="00235498">
      <w:pPr>
        <w:numPr>
          <w:ilvl w:val="1"/>
          <w:numId w:val="118"/>
        </w:numPr>
        <w:spacing w:after="110" w:line="251" w:lineRule="auto"/>
        <w:ind w:right="8" w:firstLine="1318"/>
      </w:pPr>
      <w:r>
        <w:rPr>
          <w:rFonts w:ascii="Arial" w:eastAsia="Arial" w:hAnsi="Arial" w:cs="Arial"/>
          <w:sz w:val="24"/>
        </w:rPr>
        <w:t xml:space="preserve">nature of the data to be protected; </w:t>
      </w:r>
    </w:p>
    <w:p w14:paraId="398CB598" w14:textId="77777777" w:rsidR="00AF20D0" w:rsidRDefault="00235498">
      <w:pPr>
        <w:numPr>
          <w:ilvl w:val="1"/>
          <w:numId w:val="118"/>
        </w:numPr>
        <w:spacing w:after="110" w:line="251" w:lineRule="auto"/>
        <w:ind w:right="8" w:firstLine="1318"/>
      </w:pPr>
      <w:r>
        <w:rPr>
          <w:rFonts w:ascii="Arial" w:eastAsia="Arial" w:hAnsi="Arial" w:cs="Arial"/>
          <w:sz w:val="24"/>
        </w:rPr>
        <w:t xml:space="preserve">harm that might result from a Personal Data Breach; </w:t>
      </w:r>
    </w:p>
    <w:p w14:paraId="661F5A30" w14:textId="77777777" w:rsidR="00AF20D0" w:rsidRDefault="00235498">
      <w:pPr>
        <w:numPr>
          <w:ilvl w:val="1"/>
          <w:numId w:val="118"/>
        </w:numPr>
        <w:spacing w:after="110" w:line="251" w:lineRule="auto"/>
        <w:ind w:right="8" w:firstLine="1318"/>
      </w:pPr>
      <w:r>
        <w:rPr>
          <w:rFonts w:ascii="Arial" w:eastAsia="Arial" w:hAnsi="Arial" w:cs="Arial"/>
          <w:sz w:val="24"/>
        </w:rPr>
        <w:t xml:space="preserve">state of technological development; and </w:t>
      </w:r>
    </w:p>
    <w:p w14:paraId="5BD3D8B3" w14:textId="77777777" w:rsidR="00AF20D0" w:rsidRDefault="00235498">
      <w:pPr>
        <w:numPr>
          <w:ilvl w:val="1"/>
          <w:numId w:val="118"/>
        </w:numPr>
        <w:spacing w:after="0" w:line="348" w:lineRule="auto"/>
        <w:ind w:right="8" w:firstLine="1318"/>
      </w:pPr>
      <w:r>
        <w:rPr>
          <w:rFonts w:ascii="Arial" w:eastAsia="Arial" w:hAnsi="Arial" w:cs="Arial"/>
          <w:sz w:val="24"/>
        </w:rPr>
        <w:t xml:space="preserve">cost of implementing any </w:t>
      </w:r>
      <w:proofErr w:type="gramStart"/>
      <w:r>
        <w:rPr>
          <w:rFonts w:ascii="Arial" w:eastAsia="Arial" w:hAnsi="Arial" w:cs="Arial"/>
          <w:sz w:val="24"/>
        </w:rPr>
        <w:t xml:space="preserve">measures;  </w:t>
      </w:r>
      <w:r>
        <w:rPr>
          <w:rFonts w:ascii="Arial" w:eastAsia="Arial" w:hAnsi="Arial" w:cs="Arial"/>
        </w:rPr>
        <w:t>(</w:t>
      </w:r>
      <w:proofErr w:type="gramEnd"/>
      <w:r>
        <w:rPr>
          <w:rFonts w:ascii="Arial" w:eastAsia="Arial" w:hAnsi="Arial" w:cs="Arial"/>
        </w:rPr>
        <w:t xml:space="preserve">c) </w:t>
      </w:r>
      <w:r>
        <w:rPr>
          <w:rFonts w:ascii="Arial" w:eastAsia="Arial" w:hAnsi="Arial" w:cs="Arial"/>
        </w:rPr>
        <w:tab/>
      </w:r>
      <w:r>
        <w:rPr>
          <w:rFonts w:ascii="Arial" w:eastAsia="Arial" w:hAnsi="Arial" w:cs="Arial"/>
          <w:sz w:val="24"/>
        </w:rPr>
        <w:t xml:space="preserve">ensure that : </w:t>
      </w:r>
    </w:p>
    <w:p w14:paraId="692D2F21" w14:textId="77777777" w:rsidR="00AF20D0" w:rsidRDefault="00235498">
      <w:pPr>
        <w:numPr>
          <w:ilvl w:val="1"/>
          <w:numId w:val="119"/>
        </w:numPr>
        <w:spacing w:after="12" w:line="250" w:lineRule="auto"/>
        <w:ind w:right="5" w:hanging="708"/>
        <w:jc w:val="both"/>
      </w:pPr>
      <w:r>
        <w:rPr>
          <w:rFonts w:ascii="Arial" w:eastAsia="Arial" w:hAnsi="Arial" w:cs="Arial"/>
          <w:sz w:val="24"/>
        </w:rPr>
        <w:t>the Processor Personnel do not Process Personal Data except in accordance with the Contract (and in particular Annex 1</w:t>
      </w:r>
      <w:r>
        <w:rPr>
          <w:rFonts w:ascii="Arial" w:eastAsia="Arial" w:hAnsi="Arial" w:cs="Arial"/>
          <w:i/>
          <w:sz w:val="24"/>
        </w:rPr>
        <w:t xml:space="preserve"> </w:t>
      </w:r>
    </w:p>
    <w:p w14:paraId="0575F89B" w14:textId="77777777" w:rsidR="00AF20D0" w:rsidRDefault="00235498">
      <w:pPr>
        <w:spacing w:after="99"/>
        <w:ind w:left="2126"/>
      </w:pPr>
      <w:r>
        <w:rPr>
          <w:rFonts w:ascii="Arial" w:eastAsia="Arial" w:hAnsi="Arial" w:cs="Arial"/>
          <w:i/>
          <w:sz w:val="24"/>
        </w:rPr>
        <w:t>(Processing Personal Data</w:t>
      </w:r>
      <w:r>
        <w:rPr>
          <w:rFonts w:ascii="Arial" w:eastAsia="Arial" w:hAnsi="Arial" w:cs="Arial"/>
          <w:sz w:val="24"/>
        </w:rPr>
        <w:t xml:space="preserve">)); </w:t>
      </w:r>
    </w:p>
    <w:p w14:paraId="19CF1034" w14:textId="77777777" w:rsidR="00AF20D0" w:rsidRDefault="00235498">
      <w:pPr>
        <w:numPr>
          <w:ilvl w:val="1"/>
          <w:numId w:val="119"/>
        </w:numPr>
        <w:spacing w:after="149" w:line="251" w:lineRule="auto"/>
        <w:ind w:right="5" w:hanging="708"/>
        <w:jc w:val="both"/>
      </w:pPr>
      <w:r>
        <w:rPr>
          <w:rFonts w:ascii="Arial" w:eastAsia="Arial" w:hAnsi="Arial" w:cs="Arial"/>
          <w:sz w:val="24"/>
        </w:rPr>
        <w:t xml:space="preserve">it takes all reasonable steps to ensure the reliability and integrity of any Processor Personnel who have access to the Personal Data and ensure that they: </w:t>
      </w:r>
    </w:p>
    <w:p w14:paraId="37AD4FB7" w14:textId="77777777" w:rsidR="00AF20D0" w:rsidRDefault="00235498">
      <w:pPr>
        <w:numPr>
          <w:ilvl w:val="2"/>
          <w:numId w:val="118"/>
        </w:numPr>
        <w:spacing w:after="108" w:line="251" w:lineRule="auto"/>
        <w:ind w:right="3" w:hanging="711"/>
      </w:pPr>
      <w:r>
        <w:rPr>
          <w:rFonts w:ascii="Arial" w:eastAsia="Arial" w:hAnsi="Arial" w:cs="Arial"/>
          <w:sz w:val="24"/>
        </w:rPr>
        <w:t>are aware of and comply with the Processor’s duties under this Joint Schedule 11, Clauses 14 (</w:t>
      </w:r>
      <w:r>
        <w:rPr>
          <w:rFonts w:ascii="Arial" w:eastAsia="Arial" w:hAnsi="Arial" w:cs="Arial"/>
          <w:i/>
          <w:sz w:val="24"/>
        </w:rPr>
        <w:t>Data protection</w:t>
      </w:r>
      <w:r>
        <w:rPr>
          <w:rFonts w:ascii="Arial" w:eastAsia="Arial" w:hAnsi="Arial" w:cs="Arial"/>
          <w:sz w:val="24"/>
        </w:rPr>
        <w:t xml:space="preserve">), 15 </w:t>
      </w:r>
    </w:p>
    <w:p w14:paraId="0ED7FB7F" w14:textId="77777777" w:rsidR="00AF20D0" w:rsidRDefault="00235498">
      <w:pPr>
        <w:spacing w:after="108" w:line="251" w:lineRule="auto"/>
        <w:ind w:left="2844" w:right="-2" w:hanging="718"/>
        <w:jc w:val="both"/>
      </w:pPr>
      <w:r>
        <w:rPr>
          <w:rFonts w:ascii="Arial" w:eastAsia="Arial" w:hAnsi="Arial" w:cs="Arial"/>
          <w:sz w:val="24"/>
        </w:rPr>
        <w:t>(</w:t>
      </w:r>
      <w:r>
        <w:rPr>
          <w:rFonts w:ascii="Arial" w:eastAsia="Arial" w:hAnsi="Arial" w:cs="Arial"/>
          <w:i/>
          <w:sz w:val="24"/>
        </w:rPr>
        <w:t>What you must keep confidential</w:t>
      </w:r>
      <w:r>
        <w:rPr>
          <w:rFonts w:ascii="Arial" w:eastAsia="Arial" w:hAnsi="Arial" w:cs="Arial"/>
          <w:sz w:val="24"/>
        </w:rPr>
        <w:t>) and 16 (</w:t>
      </w:r>
      <w:r>
        <w:rPr>
          <w:rFonts w:ascii="Arial" w:eastAsia="Arial" w:hAnsi="Arial" w:cs="Arial"/>
          <w:i/>
          <w:sz w:val="24"/>
        </w:rPr>
        <w:t>When you can share information</w:t>
      </w:r>
      <w:r>
        <w:rPr>
          <w:rFonts w:ascii="Arial" w:eastAsia="Arial" w:hAnsi="Arial" w:cs="Arial"/>
          <w:sz w:val="24"/>
        </w:rPr>
        <w:t xml:space="preserve">); </w:t>
      </w:r>
    </w:p>
    <w:p w14:paraId="0ED7ECB7" w14:textId="77777777" w:rsidR="00AF20D0" w:rsidRDefault="00235498">
      <w:pPr>
        <w:numPr>
          <w:ilvl w:val="2"/>
          <w:numId w:val="118"/>
        </w:numPr>
        <w:spacing w:after="110" w:line="251" w:lineRule="auto"/>
        <w:ind w:right="3" w:hanging="711"/>
      </w:pPr>
      <w:r>
        <w:rPr>
          <w:rFonts w:ascii="Arial" w:eastAsia="Arial" w:hAnsi="Arial" w:cs="Arial"/>
          <w:sz w:val="24"/>
        </w:rPr>
        <w:t xml:space="preserve">are subject to appropriate confidentiality undertakings with the Processor or any </w:t>
      </w:r>
      <w:proofErr w:type="spellStart"/>
      <w:r>
        <w:rPr>
          <w:rFonts w:ascii="Arial" w:eastAsia="Arial" w:hAnsi="Arial" w:cs="Arial"/>
          <w:sz w:val="24"/>
        </w:rPr>
        <w:t>Subprocessor</w:t>
      </w:r>
      <w:proofErr w:type="spellEnd"/>
      <w:r>
        <w:rPr>
          <w:rFonts w:ascii="Arial" w:eastAsia="Arial" w:hAnsi="Arial" w:cs="Arial"/>
          <w:sz w:val="24"/>
        </w:rPr>
        <w:t xml:space="preserve">; </w:t>
      </w:r>
    </w:p>
    <w:p w14:paraId="0CA0D717" w14:textId="77777777" w:rsidR="00AF20D0" w:rsidRDefault="00235498">
      <w:pPr>
        <w:numPr>
          <w:ilvl w:val="2"/>
          <w:numId w:val="118"/>
        </w:numPr>
        <w:spacing w:after="108" w:line="251" w:lineRule="auto"/>
        <w:ind w:right="3" w:hanging="711"/>
      </w:pPr>
      <w:r>
        <w:rPr>
          <w:rFonts w:ascii="Arial" w:eastAsia="Arial" w:hAnsi="Arial" w:cs="Arial"/>
          <w:sz w:val="24"/>
        </w:rPr>
        <w:t xml:space="preserve">are informed of the confidential nature of the Personal Data and do not publish, disclose or divulge any of the Personal Data to any third party unless directed in writing to do so by the Controller or as otherwise permitted by the Contract; and </w:t>
      </w:r>
    </w:p>
    <w:p w14:paraId="11684016" w14:textId="77777777" w:rsidR="00AF20D0" w:rsidRDefault="00235498">
      <w:pPr>
        <w:numPr>
          <w:ilvl w:val="2"/>
          <w:numId w:val="118"/>
        </w:numPr>
        <w:spacing w:after="110" w:line="251" w:lineRule="auto"/>
        <w:ind w:right="3" w:hanging="711"/>
      </w:pPr>
      <w:r>
        <w:rPr>
          <w:rFonts w:ascii="Arial" w:eastAsia="Arial" w:hAnsi="Arial" w:cs="Arial"/>
          <w:sz w:val="24"/>
        </w:rPr>
        <w:lastRenderedPageBreak/>
        <w:t xml:space="preserve">have undergone adequate training in the use, care, protection and handling of Personal Data;  </w:t>
      </w:r>
    </w:p>
    <w:p w14:paraId="676F3E58" w14:textId="77777777" w:rsidR="00AF20D0" w:rsidRDefault="00235498">
      <w:pPr>
        <w:numPr>
          <w:ilvl w:val="0"/>
          <w:numId w:val="120"/>
        </w:numPr>
        <w:spacing w:after="108" w:line="251" w:lineRule="auto"/>
        <w:ind w:right="-2" w:hanging="708"/>
        <w:jc w:val="both"/>
      </w:pPr>
      <w:r>
        <w:rPr>
          <w:rFonts w:ascii="Arial" w:eastAsia="Arial" w:hAnsi="Arial" w:cs="Arial"/>
          <w:sz w:val="24"/>
        </w:rPr>
        <w:t xml:space="preserve">not transfer Personal Data outside of the UK or EU unless the prior written consent of the Controller has been obtained and the following conditions are fulfilled: </w:t>
      </w:r>
    </w:p>
    <w:p w14:paraId="31B79235" w14:textId="77777777" w:rsidR="00AF20D0" w:rsidRDefault="00235498">
      <w:pPr>
        <w:numPr>
          <w:ilvl w:val="1"/>
          <w:numId w:val="120"/>
        </w:numPr>
        <w:spacing w:after="108" w:line="251" w:lineRule="auto"/>
        <w:ind w:right="-2" w:hanging="708"/>
        <w:jc w:val="both"/>
      </w:pPr>
      <w:r>
        <w:rPr>
          <w:rFonts w:ascii="Arial" w:eastAsia="Arial" w:hAnsi="Arial" w:cs="Arial"/>
          <w:sz w:val="24"/>
        </w:rPr>
        <w:t xml:space="preserve">the Controller or the Processor has provided appropriate safeguards in relation to the transfer (whether in accordance with UK GDPR Article 46 or LED Article 37) as determined by the Controller; </w:t>
      </w:r>
    </w:p>
    <w:p w14:paraId="6A70C5BB" w14:textId="77777777" w:rsidR="00AF20D0" w:rsidRDefault="00235498">
      <w:pPr>
        <w:numPr>
          <w:ilvl w:val="1"/>
          <w:numId w:val="120"/>
        </w:numPr>
        <w:spacing w:after="110" w:line="251" w:lineRule="auto"/>
        <w:ind w:right="-2" w:hanging="708"/>
        <w:jc w:val="both"/>
      </w:pPr>
      <w:r>
        <w:rPr>
          <w:rFonts w:ascii="Arial" w:eastAsia="Arial" w:hAnsi="Arial" w:cs="Arial"/>
          <w:sz w:val="24"/>
        </w:rPr>
        <w:t xml:space="preserve">the Data Subject has enforceable rights and effective legal remedies; </w:t>
      </w:r>
    </w:p>
    <w:p w14:paraId="035E85E8" w14:textId="77777777" w:rsidR="00AF20D0" w:rsidRDefault="00235498">
      <w:pPr>
        <w:numPr>
          <w:ilvl w:val="1"/>
          <w:numId w:val="120"/>
        </w:numPr>
        <w:spacing w:after="108" w:line="251" w:lineRule="auto"/>
        <w:ind w:right="-2" w:hanging="708"/>
        <w:jc w:val="both"/>
      </w:pPr>
      <w:r>
        <w:rPr>
          <w:rFonts w:ascii="Arial" w:eastAsia="Arial" w:hAnsi="Arial" w:cs="Arial"/>
          <w:sz w:val="24"/>
        </w:rPr>
        <w:t xml:space="preserve">the Processor complies with its obligations under the Data Protection Legislation by providing an adequate level of protection to any Personal Data that is transferred (or, if it is not so bound, uses its best endeavours to assist the Controller in meeting its obligations); and </w:t>
      </w:r>
    </w:p>
    <w:p w14:paraId="5C43C921" w14:textId="77777777" w:rsidR="00AF20D0" w:rsidRDefault="00235498">
      <w:pPr>
        <w:numPr>
          <w:ilvl w:val="1"/>
          <w:numId w:val="120"/>
        </w:numPr>
        <w:spacing w:after="108" w:line="251" w:lineRule="auto"/>
        <w:ind w:right="-2" w:hanging="708"/>
        <w:jc w:val="both"/>
      </w:pPr>
      <w:r>
        <w:rPr>
          <w:rFonts w:ascii="Arial" w:eastAsia="Arial" w:hAnsi="Arial" w:cs="Arial"/>
          <w:sz w:val="24"/>
        </w:rPr>
        <w:t xml:space="preserve">the Processor complies with any reasonable instructions notified to it in advance by the Controller with respect to the Processing of the Personal Data; and </w:t>
      </w:r>
    </w:p>
    <w:p w14:paraId="2F87EB81" w14:textId="77777777" w:rsidR="00AF20D0" w:rsidRDefault="00235498">
      <w:pPr>
        <w:numPr>
          <w:ilvl w:val="0"/>
          <w:numId w:val="120"/>
        </w:numPr>
        <w:spacing w:after="268" w:line="251" w:lineRule="auto"/>
        <w:ind w:right="-2" w:hanging="708"/>
        <w:jc w:val="both"/>
      </w:pPr>
      <w:r>
        <w:rPr>
          <w:rFonts w:ascii="Arial" w:eastAsia="Arial" w:hAnsi="Arial" w:cs="Arial"/>
          <w:sz w:val="24"/>
        </w:rPr>
        <w:t xml:space="preserve">at the written direction of the Controller, delete or return Personal Data (and any copies of it) to the Controller on termination of the Contract unless the Processor is required by Law to retain the Personal Data. </w:t>
      </w:r>
    </w:p>
    <w:p w14:paraId="0C6278A7" w14:textId="77777777" w:rsidR="00AF20D0" w:rsidRDefault="00235498">
      <w:pPr>
        <w:spacing w:after="108" w:line="251" w:lineRule="auto"/>
        <w:ind w:left="718" w:right="-2" w:hanging="718"/>
        <w:jc w:val="both"/>
      </w:pPr>
      <w:r>
        <w:rPr>
          <w:rFonts w:ascii="Arial" w:eastAsia="Arial" w:hAnsi="Arial" w:cs="Arial"/>
        </w:rPr>
        <w:t xml:space="preserve">7. </w:t>
      </w:r>
      <w:r>
        <w:rPr>
          <w:rFonts w:ascii="Arial" w:eastAsia="Arial" w:hAnsi="Arial" w:cs="Arial"/>
          <w:sz w:val="24"/>
        </w:rPr>
        <w:t xml:space="preserve">Subject to paragraph 7 of this Joint Schedule 11, the </w:t>
      </w:r>
      <w:proofErr w:type="gramStart"/>
      <w:r>
        <w:rPr>
          <w:rFonts w:ascii="Arial" w:eastAsia="Arial" w:hAnsi="Arial" w:cs="Arial"/>
          <w:sz w:val="24"/>
        </w:rPr>
        <w:t>Processor  shall</w:t>
      </w:r>
      <w:proofErr w:type="gramEnd"/>
      <w:r>
        <w:rPr>
          <w:rFonts w:ascii="Arial" w:eastAsia="Arial" w:hAnsi="Arial" w:cs="Arial"/>
          <w:sz w:val="24"/>
        </w:rPr>
        <w:t xml:space="preserve"> notify the Controller immediately if in relation to it Processing Personal Data under or in connection with the Contract it: </w:t>
      </w:r>
    </w:p>
    <w:p w14:paraId="38BB4867" w14:textId="77777777" w:rsidR="00AF20D0" w:rsidRDefault="00235498">
      <w:pPr>
        <w:numPr>
          <w:ilvl w:val="0"/>
          <w:numId w:val="121"/>
        </w:numPr>
        <w:spacing w:after="110" w:line="251" w:lineRule="auto"/>
        <w:ind w:right="8" w:hanging="708"/>
      </w:pPr>
      <w:r>
        <w:rPr>
          <w:rFonts w:ascii="Arial" w:eastAsia="Arial" w:hAnsi="Arial" w:cs="Arial"/>
          <w:sz w:val="24"/>
        </w:rPr>
        <w:t xml:space="preserve">receives a Data Subject Access Request (or purported Data Subject Access Request); </w:t>
      </w:r>
    </w:p>
    <w:p w14:paraId="03D577EE" w14:textId="77777777" w:rsidR="00AF20D0" w:rsidRDefault="00235498">
      <w:pPr>
        <w:numPr>
          <w:ilvl w:val="0"/>
          <w:numId w:val="121"/>
        </w:numPr>
        <w:spacing w:after="110" w:line="251" w:lineRule="auto"/>
        <w:ind w:right="8" w:hanging="708"/>
      </w:pPr>
      <w:r>
        <w:rPr>
          <w:rFonts w:ascii="Arial" w:eastAsia="Arial" w:hAnsi="Arial" w:cs="Arial"/>
          <w:sz w:val="24"/>
        </w:rPr>
        <w:t xml:space="preserve">receives a request to rectify, block or erase any Personal Data;  </w:t>
      </w:r>
    </w:p>
    <w:p w14:paraId="2F669724" w14:textId="77777777" w:rsidR="00AF20D0" w:rsidRDefault="00235498">
      <w:pPr>
        <w:numPr>
          <w:ilvl w:val="0"/>
          <w:numId w:val="121"/>
        </w:numPr>
        <w:spacing w:after="110" w:line="251" w:lineRule="auto"/>
        <w:ind w:right="8" w:hanging="708"/>
      </w:pPr>
      <w:r>
        <w:rPr>
          <w:rFonts w:ascii="Arial" w:eastAsia="Arial" w:hAnsi="Arial" w:cs="Arial"/>
          <w:sz w:val="24"/>
        </w:rPr>
        <w:t xml:space="preserve">receives any other request, complaint or communication relating to either Party's obligations under the Data Protection Legislation;  </w:t>
      </w:r>
    </w:p>
    <w:p w14:paraId="0DC103F7" w14:textId="77777777" w:rsidR="00AF20D0" w:rsidRDefault="00235498">
      <w:pPr>
        <w:numPr>
          <w:ilvl w:val="0"/>
          <w:numId w:val="121"/>
        </w:numPr>
        <w:spacing w:after="108" w:line="251" w:lineRule="auto"/>
        <w:ind w:right="8" w:hanging="708"/>
      </w:pPr>
      <w:r>
        <w:rPr>
          <w:rFonts w:ascii="Arial" w:eastAsia="Arial" w:hAnsi="Arial" w:cs="Arial"/>
          <w:sz w:val="24"/>
        </w:rPr>
        <w:t xml:space="preserve">receives any communication from the Information Commissioner or any other regulatory authority in connection with Personal Data Processed under the Contract;  </w:t>
      </w:r>
    </w:p>
    <w:p w14:paraId="40C1E3F0" w14:textId="77777777" w:rsidR="00AF20D0" w:rsidRDefault="00235498">
      <w:pPr>
        <w:numPr>
          <w:ilvl w:val="0"/>
          <w:numId w:val="121"/>
        </w:numPr>
        <w:spacing w:after="108" w:line="251" w:lineRule="auto"/>
        <w:ind w:right="8" w:hanging="708"/>
      </w:pPr>
      <w:r>
        <w:rPr>
          <w:rFonts w:ascii="Arial" w:eastAsia="Arial" w:hAnsi="Arial" w:cs="Arial"/>
          <w:sz w:val="24"/>
        </w:rPr>
        <w:t xml:space="preserve">receives a request from any third Party for disclosure of Personal Data where compliance with such request is required or purported to be required by Law; or </w:t>
      </w:r>
    </w:p>
    <w:p w14:paraId="6952336B" w14:textId="77777777" w:rsidR="00AF20D0" w:rsidRDefault="00235498">
      <w:pPr>
        <w:numPr>
          <w:ilvl w:val="0"/>
          <w:numId w:val="121"/>
        </w:numPr>
        <w:spacing w:after="295" w:line="251" w:lineRule="auto"/>
        <w:ind w:right="8" w:hanging="708"/>
      </w:pPr>
      <w:r>
        <w:rPr>
          <w:rFonts w:ascii="Arial" w:eastAsia="Arial" w:hAnsi="Arial" w:cs="Arial"/>
          <w:sz w:val="24"/>
        </w:rPr>
        <w:t xml:space="preserve">becomes aware of a Personal Data Breach. </w:t>
      </w:r>
    </w:p>
    <w:p w14:paraId="118B89C8" w14:textId="77777777" w:rsidR="00AF20D0" w:rsidRDefault="00235498">
      <w:pPr>
        <w:numPr>
          <w:ilvl w:val="0"/>
          <w:numId w:val="122"/>
        </w:numPr>
        <w:spacing w:after="271" w:line="251" w:lineRule="auto"/>
        <w:ind w:right="-2" w:hanging="708"/>
        <w:jc w:val="both"/>
      </w:pPr>
      <w:r>
        <w:rPr>
          <w:rFonts w:ascii="Arial" w:eastAsia="Arial" w:hAnsi="Arial" w:cs="Arial"/>
          <w:sz w:val="24"/>
        </w:rPr>
        <w:t xml:space="preserve">The Processor’s obligation to notify under paragraph 6 of this Joint Schedule 11 shall include the provision of further information to the Controller, as details become available.  </w:t>
      </w:r>
    </w:p>
    <w:p w14:paraId="31318570" w14:textId="77777777" w:rsidR="00AF20D0" w:rsidRDefault="00235498">
      <w:pPr>
        <w:numPr>
          <w:ilvl w:val="0"/>
          <w:numId w:val="122"/>
        </w:numPr>
        <w:spacing w:after="108" w:line="251" w:lineRule="auto"/>
        <w:ind w:right="-2" w:hanging="708"/>
        <w:jc w:val="both"/>
      </w:pPr>
      <w:proofErr w:type="gramStart"/>
      <w:r>
        <w:rPr>
          <w:rFonts w:ascii="Arial" w:eastAsia="Arial" w:hAnsi="Arial" w:cs="Arial"/>
          <w:sz w:val="24"/>
        </w:rPr>
        <w:lastRenderedPageBreak/>
        <w:t>Taking into account</w:t>
      </w:r>
      <w:proofErr w:type="gramEnd"/>
      <w:r>
        <w:rPr>
          <w:rFonts w:ascii="Arial" w:eastAsia="Arial" w:hAnsi="Arial" w:cs="Arial"/>
          <w:sz w:val="24"/>
        </w:rPr>
        <w:t xml:space="preserve"> the nature of the Processing, the Processor shall provide the Controller with assistance in relation to either Party's obligations under Data Protection Legislation and any complaint, communication or request made under paragraph 6 of this Joint Schedule 11 (and insofar as possible within the timescales reasonably required by the Controller) including by immediately providing: </w:t>
      </w:r>
    </w:p>
    <w:p w14:paraId="53D8F3FA" w14:textId="77777777" w:rsidR="00AF20D0" w:rsidRDefault="00235498">
      <w:pPr>
        <w:numPr>
          <w:ilvl w:val="0"/>
          <w:numId w:val="123"/>
        </w:numPr>
        <w:spacing w:after="110" w:line="251" w:lineRule="auto"/>
        <w:ind w:right="8" w:hanging="708"/>
      </w:pPr>
      <w:r>
        <w:rPr>
          <w:rFonts w:ascii="Arial" w:eastAsia="Arial" w:hAnsi="Arial" w:cs="Arial"/>
          <w:sz w:val="24"/>
        </w:rPr>
        <w:t xml:space="preserve">the Controller with full details and copies of the complaint, communication or request; </w:t>
      </w:r>
    </w:p>
    <w:p w14:paraId="451492F0" w14:textId="77777777" w:rsidR="00AF20D0" w:rsidRDefault="00235498">
      <w:pPr>
        <w:numPr>
          <w:ilvl w:val="0"/>
          <w:numId w:val="123"/>
        </w:numPr>
        <w:spacing w:after="108" w:line="251" w:lineRule="auto"/>
        <w:ind w:right="8" w:hanging="708"/>
      </w:pPr>
      <w:r>
        <w:rPr>
          <w:rFonts w:ascii="Arial" w:eastAsia="Arial" w:hAnsi="Arial" w:cs="Arial"/>
          <w:sz w:val="24"/>
        </w:rPr>
        <w:t xml:space="preserve">such assistance as is reasonably requested by the Controller to enable it to comply with a Data Subject Access Request within the relevant timescales set out in the Data Protection Legislation;  </w:t>
      </w:r>
    </w:p>
    <w:p w14:paraId="4155E837" w14:textId="77777777" w:rsidR="00AF20D0" w:rsidRDefault="00235498">
      <w:pPr>
        <w:numPr>
          <w:ilvl w:val="0"/>
          <w:numId w:val="123"/>
        </w:numPr>
        <w:spacing w:after="110" w:line="251" w:lineRule="auto"/>
        <w:ind w:right="8" w:hanging="708"/>
      </w:pPr>
      <w:r>
        <w:rPr>
          <w:rFonts w:ascii="Arial" w:eastAsia="Arial" w:hAnsi="Arial" w:cs="Arial"/>
          <w:sz w:val="24"/>
        </w:rPr>
        <w:t xml:space="preserve">the Controller, at its request, with any Personal Data it holds in relation to a Data Subject;  </w:t>
      </w:r>
    </w:p>
    <w:p w14:paraId="17BA5675" w14:textId="77777777" w:rsidR="00AF20D0" w:rsidRDefault="00235498">
      <w:pPr>
        <w:numPr>
          <w:ilvl w:val="0"/>
          <w:numId w:val="123"/>
        </w:numPr>
        <w:spacing w:after="110" w:line="251" w:lineRule="auto"/>
        <w:ind w:right="8" w:hanging="708"/>
      </w:pPr>
      <w:r>
        <w:rPr>
          <w:rFonts w:ascii="Arial" w:eastAsia="Arial" w:hAnsi="Arial" w:cs="Arial"/>
          <w:sz w:val="24"/>
        </w:rPr>
        <w:t xml:space="preserve">assistance as requested by the Controller following any Personal Data </w:t>
      </w:r>
      <w:proofErr w:type="gramStart"/>
      <w:r>
        <w:rPr>
          <w:rFonts w:ascii="Arial" w:eastAsia="Arial" w:hAnsi="Arial" w:cs="Arial"/>
          <w:sz w:val="24"/>
        </w:rPr>
        <w:t>Breach;  and</w:t>
      </w:r>
      <w:proofErr w:type="gramEnd"/>
      <w:r>
        <w:rPr>
          <w:rFonts w:ascii="Arial" w:eastAsia="Arial" w:hAnsi="Arial" w:cs="Arial"/>
          <w:sz w:val="24"/>
        </w:rPr>
        <w:t xml:space="preserve">/or </w:t>
      </w:r>
    </w:p>
    <w:p w14:paraId="62937D20" w14:textId="77777777" w:rsidR="00AF20D0" w:rsidRDefault="00235498">
      <w:pPr>
        <w:numPr>
          <w:ilvl w:val="0"/>
          <w:numId w:val="123"/>
        </w:numPr>
        <w:spacing w:after="8" w:line="251" w:lineRule="auto"/>
        <w:ind w:right="8" w:hanging="708"/>
      </w:pPr>
      <w:r>
        <w:rPr>
          <w:rFonts w:ascii="Arial" w:eastAsia="Arial" w:hAnsi="Arial" w:cs="Arial"/>
          <w:sz w:val="24"/>
        </w:rPr>
        <w:t xml:space="preserve">assistance as requested by the Controller with respect to any request from the </w:t>
      </w:r>
    </w:p>
    <w:p w14:paraId="4F341E6C" w14:textId="77777777" w:rsidR="00AF20D0" w:rsidRDefault="00235498">
      <w:pPr>
        <w:spacing w:after="271" w:line="251" w:lineRule="auto"/>
        <w:ind w:left="818" w:right="8" w:hanging="9"/>
      </w:pPr>
      <w:r>
        <w:rPr>
          <w:rFonts w:ascii="Arial" w:eastAsia="Arial" w:hAnsi="Arial" w:cs="Arial"/>
          <w:sz w:val="24"/>
        </w:rPr>
        <w:t xml:space="preserve">Information Commissioner’s Office, or any consultation by the Controller with the Information Commissioner's Office. </w:t>
      </w:r>
    </w:p>
    <w:p w14:paraId="1D80015C" w14:textId="77777777" w:rsidR="00AF20D0" w:rsidRDefault="00235498">
      <w:pPr>
        <w:spacing w:after="108" w:line="251" w:lineRule="auto"/>
        <w:ind w:left="718" w:right="-2" w:hanging="718"/>
        <w:jc w:val="both"/>
      </w:pPr>
      <w:r>
        <w:rPr>
          <w:rFonts w:ascii="Arial" w:eastAsia="Arial" w:hAnsi="Arial" w:cs="Arial"/>
        </w:rPr>
        <w:t xml:space="preserve">10. </w:t>
      </w:r>
      <w:r>
        <w:rPr>
          <w:rFonts w:ascii="Arial" w:eastAsia="Arial" w:hAnsi="Arial" w:cs="Arial"/>
          <w:sz w:val="24"/>
        </w:rPr>
        <w:t xml:space="preserve">The Processor shall maintain complete and accurate records and information to demonstrate its compliance with this Joint Schedule 11. This requirement does not apply where the Processor employs fewer than 250 staff, unless: </w:t>
      </w:r>
    </w:p>
    <w:p w14:paraId="52C0DE05" w14:textId="77777777" w:rsidR="00AF20D0" w:rsidRDefault="00235498">
      <w:pPr>
        <w:numPr>
          <w:ilvl w:val="0"/>
          <w:numId w:val="124"/>
        </w:numPr>
        <w:spacing w:after="110" w:line="251" w:lineRule="auto"/>
        <w:ind w:right="8" w:hanging="708"/>
      </w:pPr>
      <w:r>
        <w:rPr>
          <w:rFonts w:ascii="Arial" w:eastAsia="Arial" w:hAnsi="Arial" w:cs="Arial"/>
          <w:sz w:val="24"/>
        </w:rPr>
        <w:t xml:space="preserve">the Controller determines that the Processing is not occasional; </w:t>
      </w:r>
    </w:p>
    <w:p w14:paraId="4C12371D" w14:textId="77777777" w:rsidR="00AF20D0" w:rsidRDefault="00235498">
      <w:pPr>
        <w:numPr>
          <w:ilvl w:val="0"/>
          <w:numId w:val="124"/>
        </w:numPr>
        <w:spacing w:after="108" w:line="251" w:lineRule="auto"/>
        <w:ind w:right="8" w:hanging="708"/>
      </w:pPr>
      <w:r>
        <w:rPr>
          <w:rFonts w:ascii="Arial" w:eastAsia="Arial" w:hAnsi="Arial" w:cs="Arial"/>
          <w:sz w:val="24"/>
        </w:rPr>
        <w:t xml:space="preserve">the Controller determines the Processing includes special categories of data as referred to in Article 9(1) of the UK GDPR or Personal Data relating to criminal convictions and offences referred to in Article 10 of the UK GDPR; or </w:t>
      </w:r>
    </w:p>
    <w:p w14:paraId="71D93072" w14:textId="77777777" w:rsidR="00AF20D0" w:rsidRDefault="00235498">
      <w:pPr>
        <w:numPr>
          <w:ilvl w:val="0"/>
          <w:numId w:val="124"/>
        </w:numPr>
        <w:spacing w:after="271" w:line="251" w:lineRule="auto"/>
        <w:ind w:right="8" w:hanging="708"/>
      </w:pPr>
      <w:r>
        <w:rPr>
          <w:rFonts w:ascii="Arial" w:eastAsia="Arial" w:hAnsi="Arial" w:cs="Arial"/>
          <w:sz w:val="24"/>
        </w:rPr>
        <w:t xml:space="preserve">the Controller determines that the Processing is likely to result in a risk to the rights and freedoms of Data Subjects. </w:t>
      </w:r>
    </w:p>
    <w:p w14:paraId="3424683F" w14:textId="77777777" w:rsidR="00AF20D0" w:rsidRDefault="00235498">
      <w:pPr>
        <w:numPr>
          <w:ilvl w:val="0"/>
          <w:numId w:val="125"/>
        </w:numPr>
        <w:spacing w:after="265" w:line="251" w:lineRule="auto"/>
        <w:ind w:right="8" w:hanging="708"/>
      </w:pPr>
      <w:r>
        <w:rPr>
          <w:rFonts w:ascii="Arial" w:eastAsia="Arial" w:hAnsi="Arial" w:cs="Arial"/>
          <w:sz w:val="24"/>
        </w:rPr>
        <w:t xml:space="preserve">The Processor shall allow for audits of its Data Processing activity by the Controller or the Controller’s designated auditor. </w:t>
      </w:r>
    </w:p>
    <w:p w14:paraId="73C002D7" w14:textId="77777777" w:rsidR="00AF20D0" w:rsidRDefault="00235498">
      <w:pPr>
        <w:numPr>
          <w:ilvl w:val="0"/>
          <w:numId w:val="125"/>
        </w:numPr>
        <w:spacing w:after="268" w:line="251" w:lineRule="auto"/>
        <w:ind w:right="8" w:hanging="708"/>
      </w:pPr>
      <w:r>
        <w:rPr>
          <w:rFonts w:ascii="Arial" w:eastAsia="Arial" w:hAnsi="Arial" w:cs="Arial"/>
          <w:sz w:val="24"/>
        </w:rPr>
        <w:t xml:space="preserve">The Parties shall designate a Data Protection Officer if required by the Data Protection Legislation.  </w:t>
      </w:r>
    </w:p>
    <w:p w14:paraId="2839D6A9" w14:textId="77777777" w:rsidR="00AF20D0" w:rsidRDefault="00235498">
      <w:pPr>
        <w:numPr>
          <w:ilvl w:val="0"/>
          <w:numId w:val="125"/>
        </w:numPr>
        <w:spacing w:after="110" w:line="251" w:lineRule="auto"/>
        <w:ind w:right="8" w:hanging="708"/>
      </w:pPr>
      <w:r>
        <w:rPr>
          <w:rFonts w:ascii="Arial" w:eastAsia="Arial" w:hAnsi="Arial" w:cs="Arial"/>
          <w:sz w:val="24"/>
        </w:rPr>
        <w:t xml:space="preserve">Before allowing any </w:t>
      </w:r>
      <w:proofErr w:type="spellStart"/>
      <w:r>
        <w:rPr>
          <w:rFonts w:ascii="Arial" w:eastAsia="Arial" w:hAnsi="Arial" w:cs="Arial"/>
          <w:sz w:val="24"/>
        </w:rPr>
        <w:t>Subprocessor</w:t>
      </w:r>
      <w:proofErr w:type="spellEnd"/>
      <w:r>
        <w:rPr>
          <w:rFonts w:ascii="Arial" w:eastAsia="Arial" w:hAnsi="Arial" w:cs="Arial"/>
          <w:sz w:val="24"/>
        </w:rPr>
        <w:t xml:space="preserve"> to Process any Personal Data related to the Contract, the Processor must: </w:t>
      </w:r>
    </w:p>
    <w:p w14:paraId="4DECE23E" w14:textId="77777777" w:rsidR="00AF20D0" w:rsidRDefault="00235498">
      <w:pPr>
        <w:numPr>
          <w:ilvl w:val="0"/>
          <w:numId w:val="126"/>
        </w:numPr>
        <w:spacing w:after="110" w:line="251" w:lineRule="auto"/>
        <w:ind w:right="8" w:hanging="708"/>
      </w:pPr>
      <w:r>
        <w:rPr>
          <w:rFonts w:ascii="Arial" w:eastAsia="Arial" w:hAnsi="Arial" w:cs="Arial"/>
          <w:sz w:val="24"/>
        </w:rPr>
        <w:t xml:space="preserve">notify the Controller in writing of the intended </w:t>
      </w:r>
      <w:proofErr w:type="spellStart"/>
      <w:r>
        <w:rPr>
          <w:rFonts w:ascii="Arial" w:eastAsia="Arial" w:hAnsi="Arial" w:cs="Arial"/>
          <w:sz w:val="24"/>
        </w:rPr>
        <w:t>Subprocessor</w:t>
      </w:r>
      <w:proofErr w:type="spellEnd"/>
      <w:r>
        <w:rPr>
          <w:rFonts w:ascii="Arial" w:eastAsia="Arial" w:hAnsi="Arial" w:cs="Arial"/>
          <w:sz w:val="24"/>
        </w:rPr>
        <w:t xml:space="preserve"> and Processing; </w:t>
      </w:r>
    </w:p>
    <w:p w14:paraId="13B03DFE" w14:textId="77777777" w:rsidR="00AF20D0" w:rsidRDefault="00235498">
      <w:pPr>
        <w:numPr>
          <w:ilvl w:val="0"/>
          <w:numId w:val="126"/>
        </w:numPr>
        <w:spacing w:after="110" w:line="251" w:lineRule="auto"/>
        <w:ind w:right="8" w:hanging="708"/>
      </w:pPr>
      <w:r>
        <w:rPr>
          <w:rFonts w:ascii="Arial" w:eastAsia="Arial" w:hAnsi="Arial" w:cs="Arial"/>
          <w:sz w:val="24"/>
        </w:rPr>
        <w:t xml:space="preserve">obtain the written consent of the Controller;  </w:t>
      </w:r>
    </w:p>
    <w:p w14:paraId="6B46E81A" w14:textId="77777777" w:rsidR="00AF20D0" w:rsidRDefault="00235498">
      <w:pPr>
        <w:numPr>
          <w:ilvl w:val="0"/>
          <w:numId w:val="126"/>
        </w:numPr>
        <w:spacing w:after="108" w:line="251" w:lineRule="auto"/>
        <w:ind w:right="8" w:hanging="708"/>
      </w:pPr>
      <w:r>
        <w:rPr>
          <w:rFonts w:ascii="Arial" w:eastAsia="Arial" w:hAnsi="Arial" w:cs="Arial"/>
          <w:sz w:val="24"/>
        </w:rPr>
        <w:t xml:space="preserve">enter into a written agreement with the </w:t>
      </w:r>
      <w:proofErr w:type="spellStart"/>
      <w:r>
        <w:rPr>
          <w:rFonts w:ascii="Arial" w:eastAsia="Arial" w:hAnsi="Arial" w:cs="Arial"/>
          <w:sz w:val="24"/>
        </w:rPr>
        <w:t>Subprocessor</w:t>
      </w:r>
      <w:proofErr w:type="spellEnd"/>
      <w:r>
        <w:rPr>
          <w:rFonts w:ascii="Arial" w:eastAsia="Arial" w:hAnsi="Arial" w:cs="Arial"/>
          <w:sz w:val="24"/>
        </w:rPr>
        <w:t xml:space="preserve"> which give effect to the terms set out in this Joint Schedule 11 such that they apply to the </w:t>
      </w:r>
      <w:proofErr w:type="spellStart"/>
      <w:r>
        <w:rPr>
          <w:rFonts w:ascii="Arial" w:eastAsia="Arial" w:hAnsi="Arial" w:cs="Arial"/>
          <w:sz w:val="24"/>
        </w:rPr>
        <w:t>Subprocessor</w:t>
      </w:r>
      <w:proofErr w:type="spellEnd"/>
      <w:r>
        <w:rPr>
          <w:rFonts w:ascii="Arial" w:eastAsia="Arial" w:hAnsi="Arial" w:cs="Arial"/>
          <w:sz w:val="24"/>
        </w:rPr>
        <w:t xml:space="preserve">; and </w:t>
      </w:r>
    </w:p>
    <w:p w14:paraId="1A431B71" w14:textId="77777777" w:rsidR="00AF20D0" w:rsidRDefault="00235498">
      <w:pPr>
        <w:numPr>
          <w:ilvl w:val="0"/>
          <w:numId w:val="126"/>
        </w:numPr>
        <w:spacing w:after="271" w:line="251" w:lineRule="auto"/>
        <w:ind w:right="8" w:hanging="708"/>
      </w:pPr>
      <w:r>
        <w:rPr>
          <w:rFonts w:ascii="Arial" w:eastAsia="Arial" w:hAnsi="Arial" w:cs="Arial"/>
          <w:sz w:val="24"/>
        </w:rPr>
        <w:lastRenderedPageBreak/>
        <w:t xml:space="preserve">provide the Controller with such information regarding the </w:t>
      </w:r>
      <w:proofErr w:type="spellStart"/>
      <w:r>
        <w:rPr>
          <w:rFonts w:ascii="Arial" w:eastAsia="Arial" w:hAnsi="Arial" w:cs="Arial"/>
          <w:sz w:val="24"/>
        </w:rPr>
        <w:t>Subprocessor</w:t>
      </w:r>
      <w:proofErr w:type="spellEnd"/>
      <w:r>
        <w:rPr>
          <w:rFonts w:ascii="Arial" w:eastAsia="Arial" w:hAnsi="Arial" w:cs="Arial"/>
          <w:sz w:val="24"/>
        </w:rPr>
        <w:t xml:space="preserve"> as the Controller may reasonably require. </w:t>
      </w:r>
    </w:p>
    <w:p w14:paraId="1B808A68" w14:textId="77777777" w:rsidR="00AF20D0" w:rsidRDefault="00235498">
      <w:pPr>
        <w:numPr>
          <w:ilvl w:val="0"/>
          <w:numId w:val="127"/>
        </w:numPr>
        <w:spacing w:after="270" w:line="251" w:lineRule="auto"/>
        <w:ind w:right="8" w:hanging="708"/>
      </w:pPr>
      <w:r>
        <w:rPr>
          <w:rFonts w:ascii="Arial" w:eastAsia="Arial" w:hAnsi="Arial" w:cs="Arial"/>
          <w:sz w:val="24"/>
        </w:rPr>
        <w:t xml:space="preserve">The Processor shall remain fully liable for all acts or omissions of any of its </w:t>
      </w:r>
      <w:proofErr w:type="spellStart"/>
      <w:r>
        <w:rPr>
          <w:rFonts w:ascii="Arial" w:eastAsia="Arial" w:hAnsi="Arial" w:cs="Arial"/>
          <w:sz w:val="24"/>
        </w:rPr>
        <w:t>Subprocessors</w:t>
      </w:r>
      <w:proofErr w:type="spellEnd"/>
      <w:r>
        <w:rPr>
          <w:rFonts w:ascii="Arial" w:eastAsia="Arial" w:hAnsi="Arial" w:cs="Arial"/>
          <w:sz w:val="24"/>
        </w:rPr>
        <w:t xml:space="preserve">. </w:t>
      </w:r>
    </w:p>
    <w:p w14:paraId="2D4A6EC8" w14:textId="77777777" w:rsidR="00AF20D0" w:rsidRDefault="00235498">
      <w:pPr>
        <w:numPr>
          <w:ilvl w:val="0"/>
          <w:numId w:val="127"/>
        </w:numPr>
        <w:spacing w:after="271" w:line="251" w:lineRule="auto"/>
        <w:ind w:right="8" w:hanging="708"/>
      </w:pPr>
      <w:r>
        <w:rPr>
          <w:rFonts w:ascii="Arial" w:eastAsia="Arial" w:hAnsi="Arial" w:cs="Arial"/>
          <w:sz w:val="24"/>
        </w:rPr>
        <w:t xml:space="preserve">The Relevant Authority may, at any time on not less than thirty (30) Working Days’ notice, revise this Joint Schedule 11 by replacing it with any applicable controller to processor standard clauses or similar terms forming part of an applicable certification scheme (which shall apply when incorporated by attachment to the Contract). </w:t>
      </w:r>
    </w:p>
    <w:p w14:paraId="1B88AE93" w14:textId="77777777" w:rsidR="00AF20D0" w:rsidRDefault="00235498">
      <w:pPr>
        <w:numPr>
          <w:ilvl w:val="0"/>
          <w:numId w:val="127"/>
        </w:numPr>
        <w:spacing w:after="8" w:line="251" w:lineRule="auto"/>
        <w:ind w:right="8" w:hanging="708"/>
      </w:pPr>
      <w:r>
        <w:rPr>
          <w:rFonts w:ascii="Arial" w:eastAsia="Arial" w:hAnsi="Arial" w:cs="Arial"/>
          <w:sz w:val="24"/>
        </w:rPr>
        <w:t xml:space="preserve">The Parties agree to take account of any guidance issued by the Information </w:t>
      </w:r>
    </w:p>
    <w:p w14:paraId="659DEE8E" w14:textId="77777777" w:rsidR="00AF20D0" w:rsidRDefault="00235498">
      <w:pPr>
        <w:spacing w:after="108" w:line="251" w:lineRule="auto"/>
        <w:ind w:left="708" w:right="-2"/>
        <w:jc w:val="both"/>
      </w:pPr>
      <w:r>
        <w:rPr>
          <w:rFonts w:ascii="Arial" w:eastAsia="Arial" w:hAnsi="Arial" w:cs="Arial"/>
          <w:sz w:val="24"/>
        </w:rPr>
        <w:t xml:space="preserve">Commissioner’s Office. The Relevant Authority may on not less than thirty (30) Working Days’ notice to the Supplier amend the Contract to ensure that it complies with any guidance issued by the Information Commissioner’s Office.  </w:t>
      </w:r>
    </w:p>
    <w:p w14:paraId="76D59D6B" w14:textId="77777777" w:rsidR="00AF20D0" w:rsidRDefault="00235498">
      <w:pPr>
        <w:spacing w:after="261"/>
        <w:ind w:left="9" w:hanging="10"/>
      </w:pPr>
      <w:r>
        <w:rPr>
          <w:rFonts w:ascii="Arial" w:eastAsia="Arial" w:hAnsi="Arial" w:cs="Arial"/>
          <w:b/>
          <w:sz w:val="24"/>
        </w:rPr>
        <w:t xml:space="preserve">Where the Parties are Joint Controllers of Personal Data  </w:t>
      </w:r>
    </w:p>
    <w:p w14:paraId="7C04F7EC" w14:textId="77777777" w:rsidR="00AF20D0" w:rsidRDefault="00235498">
      <w:pPr>
        <w:numPr>
          <w:ilvl w:val="0"/>
          <w:numId w:val="127"/>
        </w:numPr>
        <w:spacing w:after="110" w:line="251" w:lineRule="auto"/>
        <w:ind w:right="8" w:hanging="708"/>
      </w:pPr>
      <w:r>
        <w:rPr>
          <w:rFonts w:ascii="Arial" w:eastAsia="Arial" w:hAnsi="Arial" w:cs="Arial"/>
          <w:sz w:val="24"/>
        </w:rPr>
        <w:t xml:space="preserve">Not Used </w:t>
      </w:r>
    </w:p>
    <w:p w14:paraId="65A801DB" w14:textId="77777777" w:rsidR="00AF20D0" w:rsidRDefault="00235498">
      <w:pPr>
        <w:pStyle w:val="Heading3"/>
        <w:spacing w:after="259"/>
        <w:ind w:left="9"/>
      </w:pPr>
      <w:r>
        <w:t xml:space="preserve">Independent Controllers of Personal Data  </w:t>
      </w:r>
    </w:p>
    <w:p w14:paraId="795C28C3" w14:textId="77777777" w:rsidR="00AF20D0" w:rsidRDefault="00235498">
      <w:pPr>
        <w:numPr>
          <w:ilvl w:val="0"/>
          <w:numId w:val="128"/>
        </w:numPr>
        <w:spacing w:after="271" w:line="251" w:lineRule="auto"/>
        <w:ind w:right="-2" w:hanging="708"/>
        <w:jc w:val="both"/>
      </w:pPr>
      <w:r>
        <w:rPr>
          <w:rFonts w:ascii="Arial" w:eastAsia="Arial" w:hAnsi="Arial" w:cs="Arial"/>
          <w:sz w:val="24"/>
        </w:rPr>
        <w:t xml:space="preserve">With respect to Personal Data provided by one Party to another Party for which each Party acts as Controller but which is not under the Joint Control of the Parties, each Party undertakes to comply with the applicable Data Protection Legislation in respect of their Processing of such Personal Data as Controller. </w:t>
      </w:r>
    </w:p>
    <w:p w14:paraId="5F94CADB" w14:textId="77777777" w:rsidR="00AF20D0" w:rsidRDefault="00235498">
      <w:pPr>
        <w:numPr>
          <w:ilvl w:val="0"/>
          <w:numId w:val="128"/>
        </w:numPr>
        <w:spacing w:after="269" w:line="251" w:lineRule="auto"/>
        <w:ind w:right="-2" w:hanging="708"/>
        <w:jc w:val="both"/>
      </w:pPr>
      <w:r>
        <w:rPr>
          <w:rFonts w:ascii="Arial" w:eastAsia="Arial" w:hAnsi="Arial" w:cs="Arial"/>
          <w:sz w:val="24"/>
        </w:rPr>
        <w:t xml:space="preserve">Each Party shall Process the Personal Data in compliance with its obligations under the Data Protection Legislation and not do anything to cause the other Party to be in breach of it.  </w:t>
      </w:r>
    </w:p>
    <w:p w14:paraId="6A3723E0" w14:textId="77777777" w:rsidR="00AF20D0" w:rsidRDefault="00235498">
      <w:pPr>
        <w:numPr>
          <w:ilvl w:val="0"/>
          <w:numId w:val="128"/>
        </w:numPr>
        <w:spacing w:after="271" w:line="251" w:lineRule="auto"/>
        <w:ind w:right="-2" w:hanging="708"/>
        <w:jc w:val="both"/>
      </w:pPr>
      <w:r>
        <w:rPr>
          <w:rFonts w:ascii="Arial" w:eastAsia="Arial" w:hAnsi="Arial" w:cs="Arial"/>
          <w:sz w:val="24"/>
        </w:rPr>
        <w:t xml:space="preserve">Where a Party has provided Personal Data to the other Party in accordance with paragraph 8 of this Joint Schedule 11 above, the recipient of the Personal Data will provide all such relevant documents and information relating to its data protection policies and procedures as the other Party may reasonably require. </w:t>
      </w:r>
    </w:p>
    <w:p w14:paraId="60682CED" w14:textId="77777777" w:rsidR="00AF20D0" w:rsidRDefault="00235498">
      <w:pPr>
        <w:numPr>
          <w:ilvl w:val="0"/>
          <w:numId w:val="128"/>
        </w:numPr>
        <w:spacing w:after="271" w:line="251" w:lineRule="auto"/>
        <w:ind w:right="-2" w:hanging="708"/>
        <w:jc w:val="both"/>
      </w:pPr>
      <w:r>
        <w:rPr>
          <w:rFonts w:ascii="Arial" w:eastAsia="Arial" w:hAnsi="Arial" w:cs="Arial"/>
          <w:sz w:val="24"/>
        </w:rPr>
        <w:t xml:space="preserve">The Parties shall be responsible for their own compliance with Articles 13 and 14 UK GDPR in respect of the Processing of Personal Data for the purposes of the Contract.  </w:t>
      </w:r>
    </w:p>
    <w:p w14:paraId="17907729" w14:textId="77777777" w:rsidR="00AF20D0" w:rsidRDefault="00235498">
      <w:pPr>
        <w:numPr>
          <w:ilvl w:val="0"/>
          <w:numId w:val="128"/>
        </w:numPr>
        <w:spacing w:after="269" w:line="251" w:lineRule="auto"/>
        <w:ind w:right="-2" w:hanging="708"/>
        <w:jc w:val="both"/>
      </w:pPr>
      <w:r>
        <w:rPr>
          <w:rFonts w:ascii="Arial" w:eastAsia="Arial" w:hAnsi="Arial" w:cs="Arial"/>
          <w:sz w:val="24"/>
        </w:rPr>
        <w:t xml:space="preserve">The Parties shall only provide Personal Data to each other: </w:t>
      </w:r>
    </w:p>
    <w:p w14:paraId="1C382B6D" w14:textId="77777777" w:rsidR="00AF20D0" w:rsidRDefault="00235498">
      <w:pPr>
        <w:numPr>
          <w:ilvl w:val="0"/>
          <w:numId w:val="129"/>
        </w:numPr>
        <w:spacing w:after="270" w:line="251" w:lineRule="auto"/>
        <w:ind w:right="8" w:hanging="708"/>
      </w:pPr>
      <w:r>
        <w:rPr>
          <w:rFonts w:ascii="Arial" w:eastAsia="Arial" w:hAnsi="Arial" w:cs="Arial"/>
          <w:sz w:val="24"/>
        </w:rPr>
        <w:t xml:space="preserve">to the extent necessary to perform their respective obligations under the Contract; </w:t>
      </w:r>
    </w:p>
    <w:p w14:paraId="31E6ABAC" w14:textId="77777777" w:rsidR="00AF20D0" w:rsidRDefault="00235498">
      <w:pPr>
        <w:numPr>
          <w:ilvl w:val="0"/>
          <w:numId w:val="129"/>
        </w:numPr>
        <w:spacing w:after="272" w:line="251" w:lineRule="auto"/>
        <w:ind w:right="8" w:hanging="708"/>
      </w:pPr>
      <w:r>
        <w:rPr>
          <w:rFonts w:ascii="Arial" w:eastAsia="Arial" w:hAnsi="Arial" w:cs="Arial"/>
          <w:sz w:val="24"/>
        </w:rPr>
        <w:t xml:space="preserve">in compliance with the Data Protection Legislation (including by ensuring all required data privacy information has been given to affected Data Subjects to meet the requirements of Articles 13 and 14 of the UK GDPR); and </w:t>
      </w:r>
    </w:p>
    <w:p w14:paraId="7954AC5D" w14:textId="77777777" w:rsidR="00AF20D0" w:rsidRDefault="00235498">
      <w:pPr>
        <w:numPr>
          <w:ilvl w:val="0"/>
          <w:numId w:val="129"/>
        </w:numPr>
        <w:spacing w:after="269" w:line="251" w:lineRule="auto"/>
        <w:ind w:right="8" w:hanging="708"/>
      </w:pPr>
      <w:r>
        <w:rPr>
          <w:rFonts w:ascii="Arial" w:eastAsia="Arial" w:hAnsi="Arial" w:cs="Arial"/>
          <w:sz w:val="24"/>
        </w:rPr>
        <w:lastRenderedPageBreak/>
        <w:t xml:space="preserve">where it has recorded it in Annex 1 </w:t>
      </w:r>
      <w:r>
        <w:rPr>
          <w:rFonts w:ascii="Arial" w:eastAsia="Arial" w:hAnsi="Arial" w:cs="Arial"/>
          <w:i/>
          <w:sz w:val="24"/>
        </w:rPr>
        <w:t>(Processing Personal Data).</w:t>
      </w:r>
      <w:r>
        <w:rPr>
          <w:rFonts w:ascii="Arial" w:eastAsia="Arial" w:hAnsi="Arial" w:cs="Arial"/>
          <w:sz w:val="24"/>
        </w:rPr>
        <w:t xml:space="preserve"> </w:t>
      </w:r>
    </w:p>
    <w:p w14:paraId="4065658B" w14:textId="77777777" w:rsidR="00AF20D0" w:rsidRDefault="00235498">
      <w:pPr>
        <w:numPr>
          <w:ilvl w:val="0"/>
          <w:numId w:val="130"/>
        </w:numPr>
        <w:spacing w:after="0" w:line="251" w:lineRule="auto"/>
        <w:ind w:right="-2" w:hanging="718"/>
        <w:jc w:val="both"/>
      </w:pPr>
      <w:r>
        <w:rPr>
          <w:rFonts w:ascii="Arial" w:eastAsia="Arial" w:hAnsi="Arial" w:cs="Arial"/>
          <w:sz w:val="24"/>
        </w:rPr>
        <w:t xml:space="preserve">Taking into account the state of the art, the costs of implementation and the nature, scope, context and purposes of Processing as well as the risk of varying likelihood and severity for the rights and freedoms of natural persons, each Party shall, with respect to its Processing of Personal Data as Independent Controller, implement and maintain appropriate technical and organisational measures to ensure a level of security appropriate to that risk, including, as appropriate, the measures referred to in Article 32(1)(a), (b), (c) and (d) of the </w:t>
      </w:r>
    </w:p>
    <w:p w14:paraId="0CF565C8" w14:textId="77777777" w:rsidR="00AF20D0" w:rsidRDefault="00235498">
      <w:pPr>
        <w:spacing w:after="272" w:line="250" w:lineRule="auto"/>
        <w:ind w:left="187" w:right="12" w:hanging="10"/>
        <w:jc w:val="right"/>
      </w:pPr>
      <w:r>
        <w:rPr>
          <w:rFonts w:ascii="Arial" w:eastAsia="Arial" w:hAnsi="Arial" w:cs="Arial"/>
          <w:sz w:val="24"/>
        </w:rPr>
        <w:t xml:space="preserve">UK GDPR, and the measures shall, at a minimum, comply with the requirements of the Data Protection Legislation, including Article 32 of the UK GDPR. </w:t>
      </w:r>
    </w:p>
    <w:p w14:paraId="3D4E6CCB" w14:textId="77777777" w:rsidR="00AF20D0" w:rsidRDefault="00235498">
      <w:pPr>
        <w:numPr>
          <w:ilvl w:val="0"/>
          <w:numId w:val="130"/>
        </w:numPr>
        <w:spacing w:after="269" w:line="251" w:lineRule="auto"/>
        <w:ind w:right="-2" w:hanging="718"/>
        <w:jc w:val="both"/>
      </w:pPr>
      <w:r>
        <w:rPr>
          <w:rFonts w:ascii="Arial" w:eastAsia="Arial" w:hAnsi="Arial" w:cs="Arial"/>
          <w:sz w:val="24"/>
        </w:rPr>
        <w:t xml:space="preserve">A Party Processing Personal Data for the purposes of the Contract shall maintain a record of its Processing activities in accordance with Article 30 UK GDPR and shall make the record available to the other Party upon reasonable request. </w:t>
      </w:r>
    </w:p>
    <w:p w14:paraId="04B07800" w14:textId="77777777" w:rsidR="00AF20D0" w:rsidRDefault="00235498">
      <w:pPr>
        <w:numPr>
          <w:ilvl w:val="0"/>
          <w:numId w:val="130"/>
        </w:numPr>
        <w:spacing w:after="270" w:line="251" w:lineRule="auto"/>
        <w:ind w:right="-2" w:hanging="718"/>
        <w:jc w:val="both"/>
      </w:pPr>
      <w:r>
        <w:rPr>
          <w:rFonts w:ascii="Arial" w:eastAsia="Arial" w:hAnsi="Arial" w:cs="Arial"/>
          <w:sz w:val="24"/>
        </w:rPr>
        <w:t xml:space="preserve">Where a Party receives a request by any Data Subject to exercise any of their rights under the Data Protection Legislation in relation to the Personal Data provided to it by the other Party pursuant to the Contract </w:t>
      </w:r>
      <w:r>
        <w:rPr>
          <w:rFonts w:ascii="Arial" w:eastAsia="Arial" w:hAnsi="Arial" w:cs="Arial"/>
          <w:b/>
          <w:sz w:val="24"/>
        </w:rPr>
        <w:t>(“Request Recipient”)</w:t>
      </w:r>
      <w:r>
        <w:rPr>
          <w:rFonts w:ascii="Arial" w:eastAsia="Arial" w:hAnsi="Arial" w:cs="Arial"/>
          <w:sz w:val="24"/>
        </w:rPr>
        <w:t xml:space="preserve">: </w:t>
      </w:r>
    </w:p>
    <w:p w14:paraId="00F839B9" w14:textId="77777777" w:rsidR="00AF20D0" w:rsidRDefault="00235498">
      <w:pPr>
        <w:numPr>
          <w:ilvl w:val="0"/>
          <w:numId w:val="131"/>
        </w:numPr>
        <w:spacing w:after="271" w:line="251" w:lineRule="auto"/>
        <w:ind w:right="-2" w:hanging="708"/>
        <w:jc w:val="both"/>
      </w:pPr>
      <w:r>
        <w:rPr>
          <w:rFonts w:ascii="Arial" w:eastAsia="Arial" w:hAnsi="Arial" w:cs="Arial"/>
          <w:sz w:val="24"/>
        </w:rPr>
        <w:t xml:space="preserve">the other Party shall provide any information and/or assistance as reasonably requested by the Request Recipient to help it respond to the request or correspondence, at the cost of the Request Recipient; or </w:t>
      </w:r>
    </w:p>
    <w:p w14:paraId="4DCB17A4" w14:textId="77777777" w:rsidR="00AF20D0" w:rsidRDefault="00235498">
      <w:pPr>
        <w:numPr>
          <w:ilvl w:val="0"/>
          <w:numId w:val="131"/>
        </w:numPr>
        <w:spacing w:after="268" w:line="251" w:lineRule="auto"/>
        <w:ind w:right="-2" w:hanging="708"/>
        <w:jc w:val="both"/>
      </w:pPr>
      <w:r>
        <w:rPr>
          <w:rFonts w:ascii="Arial" w:eastAsia="Arial" w:hAnsi="Arial" w:cs="Arial"/>
          <w:sz w:val="24"/>
        </w:rPr>
        <w:t xml:space="preserve">where the request or correspondence is directed to the other Party and/or relates to that other Party's Processing of the Personal Data, the Request </w:t>
      </w:r>
      <w:proofErr w:type="gramStart"/>
      <w:r>
        <w:rPr>
          <w:rFonts w:ascii="Arial" w:eastAsia="Arial" w:hAnsi="Arial" w:cs="Arial"/>
          <w:sz w:val="24"/>
        </w:rPr>
        <w:t>Recipient  will</w:t>
      </w:r>
      <w:proofErr w:type="gramEnd"/>
      <w:r>
        <w:rPr>
          <w:rFonts w:ascii="Arial" w:eastAsia="Arial" w:hAnsi="Arial" w:cs="Arial"/>
          <w:sz w:val="24"/>
        </w:rPr>
        <w:t xml:space="preserve">: </w:t>
      </w:r>
    </w:p>
    <w:p w14:paraId="0356D995" w14:textId="77777777" w:rsidR="00AF20D0" w:rsidRDefault="00235498">
      <w:pPr>
        <w:numPr>
          <w:ilvl w:val="1"/>
          <w:numId w:val="131"/>
        </w:numPr>
        <w:spacing w:after="271" w:line="251" w:lineRule="auto"/>
        <w:ind w:right="-2" w:hanging="708"/>
        <w:jc w:val="both"/>
      </w:pPr>
      <w:r>
        <w:rPr>
          <w:rFonts w:ascii="Arial" w:eastAsia="Arial" w:hAnsi="Arial" w:cs="Arial"/>
          <w:sz w:val="24"/>
        </w:rPr>
        <w:t xml:space="preserve">promptly, and in any event within five (5) Working Days of receipt of the request or correspondence, inform the other Party that it has received the same and shall forward such request or correspondence to the other Party; and </w:t>
      </w:r>
    </w:p>
    <w:p w14:paraId="35E5D064" w14:textId="77777777" w:rsidR="00AF20D0" w:rsidRDefault="00235498">
      <w:pPr>
        <w:numPr>
          <w:ilvl w:val="1"/>
          <w:numId w:val="131"/>
        </w:numPr>
        <w:spacing w:after="269" w:line="251" w:lineRule="auto"/>
        <w:ind w:right="-2" w:hanging="708"/>
        <w:jc w:val="both"/>
      </w:pPr>
      <w:r>
        <w:rPr>
          <w:rFonts w:ascii="Arial" w:eastAsia="Arial" w:hAnsi="Arial" w:cs="Arial"/>
          <w:sz w:val="24"/>
        </w:rPr>
        <w:t xml:space="preserve">provide any information and/or assistance as reasonably requested by the other Party to help it respond to the request or correspondence in the timeframes specified by Data Protection Legislation. </w:t>
      </w:r>
    </w:p>
    <w:p w14:paraId="4C786D0F" w14:textId="77777777" w:rsidR="00AF20D0" w:rsidRDefault="00235498">
      <w:pPr>
        <w:spacing w:after="271" w:line="251" w:lineRule="auto"/>
        <w:ind w:left="718" w:right="-2" w:hanging="718"/>
        <w:jc w:val="both"/>
      </w:pPr>
      <w:r>
        <w:rPr>
          <w:rFonts w:ascii="Arial" w:eastAsia="Arial" w:hAnsi="Arial" w:cs="Arial"/>
        </w:rPr>
        <w:t xml:space="preserve">26. </w:t>
      </w:r>
      <w:r>
        <w:rPr>
          <w:rFonts w:ascii="Arial" w:eastAsia="Arial" w:hAnsi="Arial" w:cs="Arial"/>
          <w:sz w:val="24"/>
        </w:rPr>
        <w:t xml:space="preserve">Each Party shall promptly notify the other Party upon it becoming aware of any Personal Data Breach relating to Personal Data provided by the other Party pursuant to the Contract and shall:  </w:t>
      </w:r>
    </w:p>
    <w:p w14:paraId="42FCC565" w14:textId="77777777" w:rsidR="00AF20D0" w:rsidRDefault="00235498">
      <w:pPr>
        <w:numPr>
          <w:ilvl w:val="0"/>
          <w:numId w:val="132"/>
        </w:numPr>
        <w:spacing w:after="270" w:line="251" w:lineRule="auto"/>
        <w:ind w:right="8" w:hanging="708"/>
      </w:pPr>
      <w:r>
        <w:rPr>
          <w:rFonts w:ascii="Arial" w:eastAsia="Arial" w:hAnsi="Arial" w:cs="Arial"/>
          <w:sz w:val="24"/>
        </w:rPr>
        <w:t xml:space="preserve">do all such things as reasonably necessary to assist the other Party in mitigating the effects of the Personal Data Breach;  </w:t>
      </w:r>
    </w:p>
    <w:p w14:paraId="762D9193" w14:textId="77777777" w:rsidR="00AF20D0" w:rsidRDefault="00235498">
      <w:pPr>
        <w:numPr>
          <w:ilvl w:val="0"/>
          <w:numId w:val="132"/>
        </w:numPr>
        <w:spacing w:after="268" w:line="251" w:lineRule="auto"/>
        <w:ind w:right="8" w:hanging="708"/>
      </w:pPr>
      <w:r>
        <w:rPr>
          <w:rFonts w:ascii="Arial" w:eastAsia="Arial" w:hAnsi="Arial" w:cs="Arial"/>
          <w:sz w:val="24"/>
        </w:rPr>
        <w:lastRenderedPageBreak/>
        <w:t xml:space="preserve">implement any measures necessary to restore the security of any compromised Personal Data;  </w:t>
      </w:r>
    </w:p>
    <w:p w14:paraId="4D36A518" w14:textId="77777777" w:rsidR="00AF20D0" w:rsidRDefault="00235498">
      <w:pPr>
        <w:numPr>
          <w:ilvl w:val="0"/>
          <w:numId w:val="132"/>
        </w:numPr>
        <w:spacing w:after="8" w:line="251" w:lineRule="auto"/>
        <w:ind w:right="8" w:hanging="708"/>
      </w:pPr>
      <w:r>
        <w:rPr>
          <w:rFonts w:ascii="Arial" w:eastAsia="Arial" w:hAnsi="Arial" w:cs="Arial"/>
          <w:sz w:val="24"/>
        </w:rPr>
        <w:t xml:space="preserve">work with the other Party to make any required notifications to the Information </w:t>
      </w:r>
    </w:p>
    <w:p w14:paraId="44686AC0" w14:textId="77777777" w:rsidR="00AF20D0" w:rsidRDefault="00235498">
      <w:pPr>
        <w:spacing w:after="271" w:line="251" w:lineRule="auto"/>
        <w:ind w:left="818" w:right="8" w:hanging="9"/>
      </w:pPr>
      <w:r>
        <w:rPr>
          <w:rFonts w:ascii="Arial" w:eastAsia="Arial" w:hAnsi="Arial" w:cs="Arial"/>
          <w:sz w:val="24"/>
        </w:rPr>
        <w:t xml:space="preserve">Commissioner’s Office and affected Data Subjects in accordance with the Data Protection Legislation (including the timeframes set out therein); and </w:t>
      </w:r>
    </w:p>
    <w:p w14:paraId="74D42A34" w14:textId="77777777" w:rsidR="00AF20D0" w:rsidRDefault="00235498">
      <w:pPr>
        <w:numPr>
          <w:ilvl w:val="0"/>
          <w:numId w:val="132"/>
        </w:numPr>
        <w:spacing w:after="8" w:line="251" w:lineRule="auto"/>
        <w:ind w:right="8" w:hanging="708"/>
      </w:pPr>
      <w:r>
        <w:rPr>
          <w:rFonts w:ascii="Arial" w:eastAsia="Arial" w:hAnsi="Arial" w:cs="Arial"/>
          <w:sz w:val="24"/>
        </w:rPr>
        <w:t xml:space="preserve">not do anything which may damage the reputation of the other Party or that </w:t>
      </w:r>
    </w:p>
    <w:p w14:paraId="0A6400A9" w14:textId="77777777" w:rsidR="00AF20D0" w:rsidRDefault="00235498">
      <w:pPr>
        <w:spacing w:after="12" w:line="250" w:lineRule="auto"/>
        <w:ind w:left="187" w:right="12" w:hanging="10"/>
        <w:jc w:val="right"/>
      </w:pPr>
      <w:r>
        <w:rPr>
          <w:rFonts w:ascii="Arial" w:eastAsia="Arial" w:hAnsi="Arial" w:cs="Arial"/>
          <w:sz w:val="24"/>
        </w:rPr>
        <w:t xml:space="preserve">Party's relationship with the relevant Data Subjects, save as required by Law.  </w:t>
      </w:r>
    </w:p>
    <w:p w14:paraId="3979F8EF" w14:textId="77777777" w:rsidR="00AF20D0" w:rsidRDefault="00235498">
      <w:pPr>
        <w:numPr>
          <w:ilvl w:val="0"/>
          <w:numId w:val="133"/>
        </w:numPr>
        <w:spacing w:after="271" w:line="251" w:lineRule="auto"/>
        <w:ind w:right="-2" w:hanging="718"/>
        <w:jc w:val="both"/>
      </w:pPr>
      <w:r>
        <w:rPr>
          <w:rFonts w:ascii="Arial" w:eastAsia="Arial" w:hAnsi="Arial" w:cs="Arial"/>
          <w:sz w:val="24"/>
        </w:rPr>
        <w:t xml:space="preserve">Personal Data provided by one Party to the other Party may be used exclusively to exercise rights and obligations under the Contract as specified in Annex 1 </w:t>
      </w:r>
      <w:r>
        <w:rPr>
          <w:rFonts w:ascii="Arial" w:eastAsia="Arial" w:hAnsi="Arial" w:cs="Arial"/>
          <w:i/>
          <w:sz w:val="24"/>
        </w:rPr>
        <w:t>(Processing Personal Data).</w:t>
      </w:r>
      <w:r>
        <w:rPr>
          <w:rFonts w:ascii="Arial" w:eastAsia="Arial" w:hAnsi="Arial" w:cs="Arial"/>
          <w:sz w:val="24"/>
        </w:rPr>
        <w:t xml:space="preserve">  </w:t>
      </w:r>
    </w:p>
    <w:p w14:paraId="174FC2BE" w14:textId="77777777" w:rsidR="00AF20D0" w:rsidRDefault="00235498">
      <w:pPr>
        <w:numPr>
          <w:ilvl w:val="0"/>
          <w:numId w:val="133"/>
        </w:numPr>
        <w:spacing w:after="269" w:line="251" w:lineRule="auto"/>
        <w:ind w:right="-2" w:hanging="718"/>
        <w:jc w:val="both"/>
      </w:pPr>
      <w:r>
        <w:rPr>
          <w:rFonts w:ascii="Arial" w:eastAsia="Arial" w:hAnsi="Arial" w:cs="Arial"/>
          <w:sz w:val="24"/>
        </w:rPr>
        <w:t xml:space="preserve">Personal Data shall not be retained or processed for longer than is necessary to perform each Party’s respective obligations under the Contract which is specified in Annex 1 </w:t>
      </w:r>
      <w:r>
        <w:rPr>
          <w:rFonts w:ascii="Arial" w:eastAsia="Arial" w:hAnsi="Arial" w:cs="Arial"/>
          <w:i/>
          <w:sz w:val="24"/>
        </w:rPr>
        <w:t>(Processing Personal Data)</w:t>
      </w:r>
      <w:r>
        <w:rPr>
          <w:rFonts w:ascii="Arial" w:eastAsia="Arial" w:hAnsi="Arial" w:cs="Arial"/>
          <w:sz w:val="24"/>
        </w:rPr>
        <w:t xml:space="preserve">.  </w:t>
      </w:r>
    </w:p>
    <w:p w14:paraId="69EEA54C" w14:textId="77777777" w:rsidR="00AF20D0" w:rsidRDefault="00235498">
      <w:pPr>
        <w:numPr>
          <w:ilvl w:val="0"/>
          <w:numId w:val="133"/>
        </w:numPr>
        <w:spacing w:after="271" w:line="251" w:lineRule="auto"/>
        <w:ind w:right="-2" w:hanging="718"/>
        <w:jc w:val="both"/>
      </w:pPr>
      <w:r>
        <w:rPr>
          <w:rFonts w:ascii="Arial" w:eastAsia="Arial" w:hAnsi="Arial" w:cs="Arial"/>
          <w:sz w:val="24"/>
        </w:rPr>
        <w:t xml:space="preserve">Notwithstanding the general application of paragraphs 2 to 16 of this Joint Schedule 11 to Personal Data, where the Supplier is required to exercise its regulatory and/or legal obligations in respect of Personal Data, it shall act as an Independent Controller of Personal Data in accordance with paragraphs 18 to 27 of this Joint Schedule 11. </w:t>
      </w:r>
    </w:p>
    <w:p w14:paraId="0348503F" w14:textId="77777777" w:rsidR="00AF20D0" w:rsidRDefault="00235498">
      <w:pPr>
        <w:spacing w:after="0"/>
        <w:ind w:left="708"/>
      </w:pPr>
      <w:r>
        <w:rPr>
          <w:rFonts w:ascii="Arial" w:eastAsia="Arial" w:hAnsi="Arial" w:cs="Arial"/>
          <w:sz w:val="24"/>
        </w:rPr>
        <w:t xml:space="preserve"> </w:t>
      </w:r>
      <w:r>
        <w:br w:type="page"/>
      </w:r>
    </w:p>
    <w:p w14:paraId="083B2920" w14:textId="77777777" w:rsidR="00AF20D0" w:rsidRDefault="00235498">
      <w:pPr>
        <w:pStyle w:val="Heading3"/>
        <w:ind w:left="9"/>
      </w:pPr>
      <w:r>
        <w:lastRenderedPageBreak/>
        <w:t>Annex 1 - Processing Personal Data</w:t>
      </w:r>
      <w:r>
        <w:rPr>
          <w:b w:val="0"/>
        </w:rPr>
        <w:t xml:space="preserve"> </w:t>
      </w:r>
    </w:p>
    <w:p w14:paraId="60A578DB" w14:textId="77777777" w:rsidR="00AF20D0" w:rsidRDefault="00235498">
      <w:pPr>
        <w:spacing w:after="264" w:line="251" w:lineRule="auto"/>
        <w:ind w:left="8" w:right="8" w:hanging="9"/>
      </w:pPr>
      <w:r>
        <w:rPr>
          <w:rFonts w:ascii="Arial" w:eastAsia="Arial" w:hAnsi="Arial" w:cs="Arial"/>
          <w:sz w:val="24"/>
        </w:rPr>
        <w:t xml:space="preserve">This Annex shall be completed by the Controller, who may take account of the view of the Processors, however the final decision as to the content of this Annex shall be with the Relevant Authority at its absolute discretion.   </w:t>
      </w:r>
    </w:p>
    <w:p w14:paraId="7347C366" w14:textId="77777777" w:rsidR="00AB4A2D" w:rsidRDefault="00235498" w:rsidP="00AB4A2D">
      <w:pPr>
        <w:spacing w:after="21" w:line="251" w:lineRule="auto"/>
        <w:ind w:left="719" w:right="8" w:hanging="720"/>
        <w:rPr>
          <w:rFonts w:ascii="Arial" w:hAnsi="Arial" w:cs="Arial"/>
          <w:b/>
          <w:bCs/>
          <w:szCs w:val="22"/>
        </w:rPr>
      </w:pPr>
      <w:r>
        <w:rPr>
          <w:rFonts w:ascii="Arial" w:eastAsia="Arial" w:hAnsi="Arial" w:cs="Arial"/>
          <w:sz w:val="24"/>
        </w:rPr>
        <w:t xml:space="preserve">1.1 The contact details of the Relevant Authority’s Data Protection Officer are: </w:t>
      </w:r>
      <w:r w:rsidR="00AB4A2D">
        <w:rPr>
          <w:rFonts w:ascii="Arial" w:hAnsi="Arial" w:cs="Arial"/>
          <w:b/>
          <w:bCs/>
          <w:szCs w:val="22"/>
        </w:rPr>
        <w:t>REDACTED TEXT under FOIA Section 40 Personal Information</w:t>
      </w:r>
    </w:p>
    <w:p w14:paraId="5FF5CFC0" w14:textId="77777777" w:rsidR="00AB4A2D" w:rsidRDefault="00235498" w:rsidP="00AB4A2D">
      <w:pPr>
        <w:spacing w:after="21" w:line="251" w:lineRule="auto"/>
        <w:ind w:left="719" w:right="8" w:hanging="720"/>
        <w:rPr>
          <w:rFonts w:ascii="Arial" w:hAnsi="Arial" w:cs="Arial"/>
          <w:b/>
          <w:bCs/>
          <w:szCs w:val="22"/>
        </w:rPr>
      </w:pPr>
      <w:r>
        <w:rPr>
          <w:rFonts w:ascii="Arial" w:eastAsia="Arial" w:hAnsi="Arial" w:cs="Arial"/>
          <w:sz w:val="24"/>
        </w:rPr>
        <w:t xml:space="preserve">1.2 </w:t>
      </w:r>
      <w:r>
        <w:rPr>
          <w:rFonts w:ascii="Arial" w:eastAsia="Arial" w:hAnsi="Arial" w:cs="Arial"/>
          <w:sz w:val="24"/>
        </w:rPr>
        <w:tab/>
        <w:t xml:space="preserve">The contact details of the Supplier’s Data Protection Officer are: </w:t>
      </w:r>
      <w:r w:rsidR="00AB4A2D">
        <w:rPr>
          <w:rFonts w:ascii="Arial" w:hAnsi="Arial" w:cs="Arial"/>
          <w:b/>
          <w:bCs/>
          <w:szCs w:val="22"/>
        </w:rPr>
        <w:t>REDACTED TEXT under FOIA Section 40 Personal Information</w:t>
      </w:r>
    </w:p>
    <w:p w14:paraId="6B446385" w14:textId="56824DF7" w:rsidR="00AF20D0" w:rsidRDefault="00235498" w:rsidP="00AB4A2D">
      <w:pPr>
        <w:spacing w:after="21" w:line="251" w:lineRule="auto"/>
        <w:ind w:left="719" w:right="8" w:hanging="720"/>
      </w:pPr>
      <w:r>
        <w:rPr>
          <w:rFonts w:ascii="Arial" w:eastAsia="Arial" w:hAnsi="Arial" w:cs="Arial"/>
          <w:sz w:val="24"/>
        </w:rPr>
        <w:t xml:space="preserve">1.3 </w:t>
      </w:r>
      <w:r>
        <w:rPr>
          <w:rFonts w:ascii="Arial" w:eastAsia="Arial" w:hAnsi="Arial" w:cs="Arial"/>
          <w:sz w:val="24"/>
        </w:rPr>
        <w:tab/>
        <w:t xml:space="preserve">The Processor shall comply with any further written instructions with respect to Processing by the Controller. </w:t>
      </w:r>
    </w:p>
    <w:p w14:paraId="39AAC3A7" w14:textId="77777777" w:rsidR="00AF20D0" w:rsidRDefault="00235498">
      <w:pPr>
        <w:tabs>
          <w:tab w:val="center" w:pos="4234"/>
        </w:tabs>
        <w:spacing w:after="8" w:line="251" w:lineRule="auto"/>
        <w:ind w:left="-1"/>
      </w:pPr>
      <w:r>
        <w:rPr>
          <w:rFonts w:ascii="Arial" w:eastAsia="Arial" w:hAnsi="Arial" w:cs="Arial"/>
          <w:sz w:val="24"/>
        </w:rPr>
        <w:t xml:space="preserve">1.4 </w:t>
      </w:r>
      <w:r>
        <w:rPr>
          <w:rFonts w:ascii="Arial" w:eastAsia="Arial" w:hAnsi="Arial" w:cs="Arial"/>
          <w:sz w:val="24"/>
        </w:rPr>
        <w:tab/>
        <w:t xml:space="preserve">Any such further instructions shall be incorporated into this Annex. </w:t>
      </w:r>
    </w:p>
    <w:p w14:paraId="6720AB84" w14:textId="77777777" w:rsidR="00AF20D0" w:rsidRDefault="00235498">
      <w:pPr>
        <w:spacing w:after="0"/>
        <w:ind w:left="720"/>
      </w:pPr>
      <w:r>
        <w:rPr>
          <w:rFonts w:ascii="Arial" w:eastAsia="Arial" w:hAnsi="Arial" w:cs="Arial"/>
          <w:sz w:val="24"/>
        </w:rPr>
        <w:t xml:space="preserve"> </w:t>
      </w:r>
    </w:p>
    <w:tbl>
      <w:tblPr>
        <w:tblStyle w:val="TableGrid"/>
        <w:tblW w:w="9686" w:type="dxa"/>
        <w:tblInd w:w="6" w:type="dxa"/>
        <w:tblCellMar>
          <w:top w:w="11" w:type="dxa"/>
          <w:left w:w="109" w:type="dxa"/>
          <w:right w:w="52" w:type="dxa"/>
        </w:tblCellMar>
        <w:tblLook w:val="04A0" w:firstRow="1" w:lastRow="0" w:firstColumn="1" w:lastColumn="0" w:noHBand="0" w:noVBand="1"/>
      </w:tblPr>
      <w:tblGrid>
        <w:gridCol w:w="2263"/>
        <w:gridCol w:w="1849"/>
        <w:gridCol w:w="1979"/>
        <w:gridCol w:w="1561"/>
        <w:gridCol w:w="2034"/>
      </w:tblGrid>
      <w:tr w:rsidR="00AF20D0" w14:paraId="31A240C6" w14:textId="77777777">
        <w:trPr>
          <w:trHeight w:val="706"/>
        </w:trPr>
        <w:tc>
          <w:tcPr>
            <w:tcW w:w="22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60DC97" w14:textId="77777777" w:rsidR="00AF20D0" w:rsidRDefault="00235498">
            <w:r>
              <w:rPr>
                <w:rFonts w:ascii="Arial" w:eastAsia="Arial" w:hAnsi="Arial" w:cs="Arial"/>
                <w:b/>
                <w:sz w:val="24"/>
              </w:rPr>
              <w:t xml:space="preserve">Description </w:t>
            </w:r>
          </w:p>
        </w:tc>
        <w:tc>
          <w:tcPr>
            <w:tcW w:w="7423"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7DFB6D6F" w14:textId="77777777" w:rsidR="00AF20D0" w:rsidRDefault="00235498">
            <w:pPr>
              <w:ind w:right="63"/>
              <w:jc w:val="center"/>
            </w:pPr>
            <w:r>
              <w:rPr>
                <w:rFonts w:ascii="Arial" w:eastAsia="Arial" w:hAnsi="Arial" w:cs="Arial"/>
                <w:b/>
                <w:sz w:val="24"/>
              </w:rPr>
              <w:t xml:space="preserve">Details </w:t>
            </w:r>
          </w:p>
        </w:tc>
      </w:tr>
      <w:tr w:rsidR="00AF20D0" w14:paraId="7E0C9409" w14:textId="77777777">
        <w:trPr>
          <w:trHeight w:val="5543"/>
        </w:trPr>
        <w:tc>
          <w:tcPr>
            <w:tcW w:w="2262" w:type="dxa"/>
            <w:tcBorders>
              <w:top w:val="single" w:sz="4" w:space="0" w:color="000000"/>
              <w:left w:val="single" w:sz="4" w:space="0" w:color="000000"/>
              <w:bottom w:val="single" w:sz="4" w:space="0" w:color="000000"/>
              <w:right w:val="single" w:sz="4" w:space="0" w:color="000000"/>
            </w:tcBorders>
          </w:tcPr>
          <w:p w14:paraId="389BB2BD" w14:textId="77777777" w:rsidR="00AF20D0" w:rsidRDefault="00235498">
            <w:r>
              <w:rPr>
                <w:rFonts w:ascii="Arial" w:eastAsia="Arial" w:hAnsi="Arial" w:cs="Arial"/>
                <w:sz w:val="24"/>
              </w:rPr>
              <w:t xml:space="preserve">Identity of </w:t>
            </w:r>
          </w:p>
          <w:p w14:paraId="4824C916" w14:textId="77777777" w:rsidR="00AF20D0" w:rsidRDefault="00235498">
            <w:r>
              <w:rPr>
                <w:rFonts w:ascii="Arial" w:eastAsia="Arial" w:hAnsi="Arial" w:cs="Arial"/>
                <w:sz w:val="24"/>
              </w:rPr>
              <w:t xml:space="preserve">Controller for each </w:t>
            </w:r>
          </w:p>
          <w:p w14:paraId="46433552" w14:textId="77777777" w:rsidR="00AF20D0" w:rsidRDefault="00235498">
            <w:r>
              <w:rPr>
                <w:rFonts w:ascii="Arial" w:eastAsia="Arial" w:hAnsi="Arial" w:cs="Arial"/>
                <w:sz w:val="24"/>
              </w:rPr>
              <w:t xml:space="preserve">Category of </w:t>
            </w:r>
          </w:p>
          <w:p w14:paraId="1B616CF3" w14:textId="77777777" w:rsidR="00AF20D0" w:rsidRDefault="00235498">
            <w:r>
              <w:rPr>
                <w:rFonts w:ascii="Arial" w:eastAsia="Arial" w:hAnsi="Arial" w:cs="Arial"/>
                <w:sz w:val="24"/>
              </w:rPr>
              <w:t xml:space="preserve">Personal Data </w:t>
            </w:r>
          </w:p>
        </w:tc>
        <w:tc>
          <w:tcPr>
            <w:tcW w:w="7423" w:type="dxa"/>
            <w:gridSpan w:val="4"/>
            <w:tcBorders>
              <w:top w:val="single" w:sz="4" w:space="0" w:color="000000"/>
              <w:left w:val="single" w:sz="4" w:space="0" w:color="000000"/>
              <w:bottom w:val="single" w:sz="4" w:space="0" w:color="000000"/>
              <w:right w:val="single" w:sz="4" w:space="0" w:color="000000"/>
            </w:tcBorders>
          </w:tcPr>
          <w:p w14:paraId="039D57CF" w14:textId="77777777" w:rsidR="00AF20D0" w:rsidRDefault="00235498">
            <w:pPr>
              <w:ind w:left="1"/>
            </w:pPr>
            <w:r>
              <w:rPr>
                <w:rFonts w:ascii="Arial" w:eastAsia="Arial" w:hAnsi="Arial" w:cs="Arial"/>
                <w:b/>
                <w:sz w:val="24"/>
              </w:rPr>
              <w:t xml:space="preserve">The Relevant Authority is Controller and the Supplier is </w:t>
            </w:r>
          </w:p>
          <w:p w14:paraId="463E5626" w14:textId="77777777" w:rsidR="00AF20D0" w:rsidRDefault="00235498">
            <w:pPr>
              <w:ind w:left="1"/>
            </w:pPr>
            <w:r>
              <w:rPr>
                <w:rFonts w:ascii="Arial" w:eastAsia="Arial" w:hAnsi="Arial" w:cs="Arial"/>
                <w:b/>
                <w:sz w:val="24"/>
              </w:rPr>
              <w:t xml:space="preserve">Processor </w:t>
            </w:r>
          </w:p>
          <w:p w14:paraId="607BC140" w14:textId="77777777" w:rsidR="00AF20D0" w:rsidRDefault="00235498">
            <w:pPr>
              <w:spacing w:after="4" w:line="239" w:lineRule="auto"/>
              <w:ind w:left="1" w:right="51"/>
            </w:pPr>
            <w:r>
              <w:rPr>
                <w:rFonts w:ascii="Arial" w:eastAsia="Arial" w:hAnsi="Arial" w:cs="Arial"/>
                <w:sz w:val="24"/>
              </w:rPr>
              <w:t xml:space="preserve">The Parties acknowledge that in accordance with paragraph 2 to paragraph 15 and for the purposes of the Data Protection Legislation, the Relevant Authority is the Controller and the Supplier is the Processor of the following Personal Data: </w:t>
            </w:r>
          </w:p>
          <w:p w14:paraId="06B19F1A" w14:textId="77777777" w:rsidR="00AF20D0" w:rsidRDefault="00235498" w:rsidP="009D61DA">
            <w:pPr>
              <w:numPr>
                <w:ilvl w:val="0"/>
                <w:numId w:val="190"/>
              </w:numPr>
              <w:spacing w:line="254" w:lineRule="auto"/>
              <w:ind w:hanging="360"/>
              <w:jc w:val="both"/>
            </w:pPr>
            <w:r>
              <w:rPr>
                <w:rFonts w:ascii="Arial" w:eastAsia="Arial" w:hAnsi="Arial" w:cs="Arial"/>
                <w:sz w:val="24"/>
              </w:rPr>
              <w:t xml:space="preserve">Fund Recipient Data, Members of the Public Data, Other Government Representatives Data </w:t>
            </w:r>
          </w:p>
          <w:p w14:paraId="67315CAB" w14:textId="77777777" w:rsidR="00AF20D0" w:rsidRDefault="00235498">
            <w:pPr>
              <w:ind w:left="1"/>
            </w:pPr>
            <w:r>
              <w:rPr>
                <w:rFonts w:ascii="Arial" w:eastAsia="Arial" w:hAnsi="Arial" w:cs="Arial"/>
                <w:i/>
                <w:sz w:val="24"/>
              </w:rPr>
              <w:t xml:space="preserve">  </w:t>
            </w:r>
          </w:p>
          <w:p w14:paraId="6BBCFD1C" w14:textId="77777777" w:rsidR="00AF20D0" w:rsidRDefault="00235498">
            <w:pPr>
              <w:ind w:left="1"/>
            </w:pPr>
            <w:r>
              <w:rPr>
                <w:rFonts w:ascii="Arial" w:eastAsia="Arial" w:hAnsi="Arial" w:cs="Arial"/>
                <w:b/>
                <w:sz w:val="24"/>
              </w:rPr>
              <w:t xml:space="preserve">The Parties are Independent Controllers of Personal Data </w:t>
            </w:r>
          </w:p>
          <w:p w14:paraId="4C471814" w14:textId="77777777" w:rsidR="00AF20D0" w:rsidRDefault="00235498">
            <w:pPr>
              <w:ind w:left="1"/>
            </w:pPr>
            <w:r>
              <w:rPr>
                <w:rFonts w:ascii="Arial" w:eastAsia="Arial" w:hAnsi="Arial" w:cs="Arial"/>
                <w:b/>
                <w:i/>
                <w:sz w:val="24"/>
              </w:rPr>
              <w:t xml:space="preserve"> </w:t>
            </w:r>
          </w:p>
          <w:p w14:paraId="5E738950" w14:textId="77777777" w:rsidR="00AF20D0" w:rsidRDefault="00235498">
            <w:pPr>
              <w:spacing w:after="3" w:line="240" w:lineRule="auto"/>
              <w:ind w:left="1"/>
            </w:pPr>
            <w:r>
              <w:rPr>
                <w:rFonts w:ascii="Arial" w:eastAsia="Arial" w:hAnsi="Arial" w:cs="Arial"/>
                <w:sz w:val="24"/>
              </w:rPr>
              <w:t xml:space="preserve">The Parties acknowledge that they are Independent Controllers for the purposes of the Data Protection Legislation in respect of: </w:t>
            </w:r>
          </w:p>
          <w:p w14:paraId="116797EF" w14:textId="77777777" w:rsidR="00AF20D0" w:rsidRDefault="00235498" w:rsidP="009D61DA">
            <w:pPr>
              <w:numPr>
                <w:ilvl w:val="0"/>
                <w:numId w:val="190"/>
              </w:numPr>
              <w:spacing w:line="252" w:lineRule="auto"/>
              <w:ind w:hanging="360"/>
              <w:jc w:val="both"/>
            </w:pPr>
            <w:r>
              <w:rPr>
                <w:rFonts w:ascii="Arial" w:eastAsia="Arial" w:hAnsi="Arial" w:cs="Arial"/>
                <w:sz w:val="24"/>
              </w:rPr>
              <w:t xml:space="preserve">Business contact details of Supplier Personnel for which the Supplier is the Controller; and </w:t>
            </w:r>
          </w:p>
          <w:p w14:paraId="4E3C6572" w14:textId="77777777" w:rsidR="00AF20D0" w:rsidRDefault="00235498" w:rsidP="009D61DA">
            <w:pPr>
              <w:numPr>
                <w:ilvl w:val="0"/>
                <w:numId w:val="190"/>
              </w:numPr>
              <w:ind w:hanging="360"/>
              <w:jc w:val="both"/>
            </w:pPr>
            <w:r>
              <w:rPr>
                <w:rFonts w:ascii="Arial" w:eastAsia="Arial" w:hAnsi="Arial" w:cs="Arial"/>
                <w:sz w:val="24"/>
              </w:rPr>
              <w:t>Business contact details of any directors, officers, employees, agents, consultants and contractors of Relevant Authority (excluding the Supplier Personnel) engaged in the performance of the Relevant Authority’s duties under the Contract) for which the Relevant Authority is the Controller.</w:t>
            </w:r>
            <w:r>
              <w:rPr>
                <w:rFonts w:ascii="Arial" w:eastAsia="Arial" w:hAnsi="Arial" w:cs="Arial"/>
                <w:i/>
                <w:sz w:val="24"/>
              </w:rPr>
              <w:t xml:space="preserve"> </w:t>
            </w:r>
          </w:p>
        </w:tc>
      </w:tr>
      <w:tr w:rsidR="00AF20D0" w14:paraId="139A9383" w14:textId="77777777">
        <w:trPr>
          <w:trHeight w:val="1469"/>
        </w:trPr>
        <w:tc>
          <w:tcPr>
            <w:tcW w:w="2262" w:type="dxa"/>
            <w:tcBorders>
              <w:top w:val="single" w:sz="4" w:space="0" w:color="000000"/>
              <w:left w:val="single" w:sz="4" w:space="0" w:color="000000"/>
              <w:bottom w:val="single" w:sz="4" w:space="0" w:color="000000"/>
              <w:right w:val="single" w:sz="4" w:space="0" w:color="000000"/>
            </w:tcBorders>
          </w:tcPr>
          <w:p w14:paraId="4398245E" w14:textId="77777777" w:rsidR="00AF20D0" w:rsidRDefault="00235498">
            <w:r>
              <w:rPr>
                <w:rFonts w:ascii="Arial" w:eastAsia="Arial" w:hAnsi="Arial" w:cs="Arial"/>
                <w:sz w:val="24"/>
              </w:rPr>
              <w:t xml:space="preserve">Duration of the Processing </w:t>
            </w:r>
          </w:p>
        </w:tc>
        <w:tc>
          <w:tcPr>
            <w:tcW w:w="7423" w:type="dxa"/>
            <w:gridSpan w:val="4"/>
            <w:tcBorders>
              <w:top w:val="single" w:sz="4" w:space="0" w:color="000000"/>
              <w:left w:val="single" w:sz="4" w:space="0" w:color="000000"/>
              <w:bottom w:val="single" w:sz="4" w:space="0" w:color="000000"/>
              <w:right w:val="single" w:sz="4" w:space="0" w:color="000000"/>
            </w:tcBorders>
          </w:tcPr>
          <w:p w14:paraId="3EB7F0CE" w14:textId="77777777" w:rsidR="00AF20D0" w:rsidRDefault="00235498">
            <w:pPr>
              <w:spacing w:line="240" w:lineRule="auto"/>
              <w:ind w:left="1" w:right="2"/>
            </w:pPr>
            <w:r>
              <w:rPr>
                <w:rFonts w:ascii="Arial" w:eastAsia="Arial" w:hAnsi="Arial" w:cs="Arial"/>
                <w:sz w:val="24"/>
              </w:rPr>
              <w:t xml:space="preserve">The duration of the Processing of the Controller Personal Data is set out in the Principal Agreement and this Addendum and shall not exceed the end of the Term by more than 60 days.  </w:t>
            </w:r>
          </w:p>
          <w:p w14:paraId="319DF3B1" w14:textId="77777777" w:rsidR="00AF20D0" w:rsidRDefault="00235498">
            <w:pPr>
              <w:ind w:left="1"/>
            </w:pPr>
            <w:r>
              <w:rPr>
                <w:rFonts w:ascii="Arial" w:eastAsia="Arial" w:hAnsi="Arial" w:cs="Arial"/>
                <w:sz w:val="24"/>
              </w:rPr>
              <w:t xml:space="preserve">Controller personal data to be deleted within 60 days of the end of the Principal Agreement. </w:t>
            </w:r>
          </w:p>
        </w:tc>
      </w:tr>
      <w:tr w:rsidR="00AF20D0" w14:paraId="28BEC614" w14:textId="77777777">
        <w:trPr>
          <w:trHeight w:val="1942"/>
        </w:trPr>
        <w:tc>
          <w:tcPr>
            <w:tcW w:w="2262" w:type="dxa"/>
            <w:tcBorders>
              <w:top w:val="single" w:sz="4" w:space="0" w:color="000000"/>
              <w:left w:val="single" w:sz="4" w:space="0" w:color="000000"/>
              <w:bottom w:val="single" w:sz="4" w:space="0" w:color="000000"/>
              <w:right w:val="single" w:sz="4" w:space="0" w:color="000000"/>
            </w:tcBorders>
          </w:tcPr>
          <w:p w14:paraId="2C19C3A3" w14:textId="77777777" w:rsidR="00AF20D0" w:rsidRDefault="00235498">
            <w:pPr>
              <w:spacing w:line="240" w:lineRule="auto"/>
            </w:pPr>
            <w:r>
              <w:rPr>
                <w:rFonts w:ascii="Arial" w:eastAsia="Arial" w:hAnsi="Arial" w:cs="Arial"/>
                <w:sz w:val="24"/>
              </w:rPr>
              <w:lastRenderedPageBreak/>
              <w:t xml:space="preserve">Nature and purposes of the </w:t>
            </w:r>
          </w:p>
          <w:p w14:paraId="7372FCC8" w14:textId="77777777" w:rsidR="00AF20D0" w:rsidRDefault="00235498">
            <w:r>
              <w:rPr>
                <w:rFonts w:ascii="Arial" w:eastAsia="Arial" w:hAnsi="Arial" w:cs="Arial"/>
                <w:sz w:val="24"/>
              </w:rPr>
              <w:t xml:space="preserve">Processing </w:t>
            </w:r>
          </w:p>
        </w:tc>
        <w:tc>
          <w:tcPr>
            <w:tcW w:w="7423" w:type="dxa"/>
            <w:gridSpan w:val="4"/>
            <w:tcBorders>
              <w:top w:val="single" w:sz="4" w:space="0" w:color="000000"/>
              <w:left w:val="single" w:sz="4" w:space="0" w:color="000000"/>
              <w:bottom w:val="single" w:sz="4" w:space="0" w:color="000000"/>
              <w:right w:val="single" w:sz="4" w:space="0" w:color="000000"/>
            </w:tcBorders>
          </w:tcPr>
          <w:p w14:paraId="1D588A2E" w14:textId="77777777" w:rsidR="00AF20D0" w:rsidRDefault="00235498">
            <w:pPr>
              <w:spacing w:line="240" w:lineRule="auto"/>
              <w:ind w:left="1"/>
            </w:pPr>
            <w:r>
              <w:rPr>
                <w:rFonts w:ascii="Arial" w:eastAsia="Arial" w:hAnsi="Arial" w:cs="Arial"/>
                <w:sz w:val="24"/>
              </w:rPr>
              <w:t xml:space="preserve">The nature of the Processing is to collect, record, store, combine, edit and delete the Personal Data.  </w:t>
            </w:r>
          </w:p>
          <w:p w14:paraId="68B9D48F" w14:textId="77777777" w:rsidR="00AF20D0" w:rsidRDefault="00235498">
            <w:pPr>
              <w:ind w:left="1"/>
            </w:pPr>
            <w:r>
              <w:rPr>
                <w:rFonts w:ascii="Arial" w:eastAsia="Arial" w:hAnsi="Arial" w:cs="Arial"/>
                <w:sz w:val="24"/>
              </w:rPr>
              <w:t xml:space="preserve"> </w:t>
            </w:r>
          </w:p>
          <w:p w14:paraId="3C1C6796" w14:textId="766531ED" w:rsidR="00AF20D0" w:rsidRDefault="00235498">
            <w:pPr>
              <w:ind w:left="1"/>
            </w:pPr>
            <w:r>
              <w:rPr>
                <w:rFonts w:ascii="Arial" w:eastAsia="Arial" w:hAnsi="Arial" w:cs="Arial"/>
                <w:sz w:val="24"/>
              </w:rPr>
              <w:t xml:space="preserve">The purpose of the Processing is to enable the Processor to carry out the services under the Principal Agreement; </w:t>
            </w:r>
            <w:r w:rsidR="00CA550D">
              <w:rPr>
                <w:rFonts w:ascii="Arial" w:eastAsia="Arial" w:hAnsi="Arial" w:cs="Arial"/>
                <w:sz w:val="24"/>
              </w:rPr>
              <w:t>specifically,</w:t>
            </w:r>
            <w:r>
              <w:rPr>
                <w:rFonts w:ascii="Arial" w:eastAsia="Arial" w:hAnsi="Arial" w:cs="Arial"/>
                <w:sz w:val="24"/>
              </w:rPr>
              <w:t xml:space="preserve"> for the for the collection and evaluation of data to evaluate the impact of the This Girl Can campaign qualitatively with the campaigns target </w:t>
            </w:r>
          </w:p>
        </w:tc>
      </w:tr>
      <w:tr w:rsidR="00AF20D0" w14:paraId="7F449281" w14:textId="77777777">
        <w:trPr>
          <w:trHeight w:val="1532"/>
        </w:trPr>
        <w:tc>
          <w:tcPr>
            <w:tcW w:w="2262" w:type="dxa"/>
            <w:tcBorders>
              <w:top w:val="single" w:sz="4" w:space="0" w:color="000000"/>
              <w:left w:val="single" w:sz="4" w:space="0" w:color="000000"/>
              <w:bottom w:val="single" w:sz="4" w:space="0" w:color="000000"/>
              <w:right w:val="single" w:sz="4" w:space="0" w:color="000000"/>
            </w:tcBorders>
          </w:tcPr>
          <w:p w14:paraId="39C1A5EA" w14:textId="77777777" w:rsidR="00AF20D0" w:rsidRDefault="00AF20D0"/>
        </w:tc>
        <w:tc>
          <w:tcPr>
            <w:tcW w:w="7423" w:type="dxa"/>
            <w:gridSpan w:val="4"/>
            <w:tcBorders>
              <w:top w:val="single" w:sz="4" w:space="0" w:color="000000"/>
              <w:left w:val="single" w:sz="4" w:space="0" w:color="000000"/>
              <w:bottom w:val="single" w:sz="4" w:space="0" w:color="000000"/>
              <w:right w:val="single" w:sz="4" w:space="0" w:color="000000"/>
            </w:tcBorders>
          </w:tcPr>
          <w:p w14:paraId="5506C1C5" w14:textId="77777777" w:rsidR="00AF20D0" w:rsidRDefault="00235498">
            <w:pPr>
              <w:ind w:left="6"/>
            </w:pPr>
            <w:r>
              <w:rPr>
                <w:rFonts w:ascii="Arial" w:eastAsia="Arial" w:hAnsi="Arial" w:cs="Arial"/>
                <w:sz w:val="24"/>
              </w:rPr>
              <w:t xml:space="preserve">audiences, which include lower socio-economic group (LSEG) women and people working in the sector. </w:t>
            </w:r>
          </w:p>
        </w:tc>
      </w:tr>
      <w:tr w:rsidR="00AF20D0" w14:paraId="275E5059" w14:textId="77777777">
        <w:trPr>
          <w:trHeight w:val="1570"/>
        </w:trPr>
        <w:tc>
          <w:tcPr>
            <w:tcW w:w="2262" w:type="dxa"/>
            <w:tcBorders>
              <w:top w:val="single" w:sz="4" w:space="0" w:color="000000"/>
              <w:left w:val="single" w:sz="4" w:space="0" w:color="000000"/>
              <w:bottom w:val="single" w:sz="4" w:space="0" w:color="000000"/>
              <w:right w:val="single" w:sz="4" w:space="0" w:color="000000"/>
            </w:tcBorders>
          </w:tcPr>
          <w:p w14:paraId="04B56D4E" w14:textId="77777777" w:rsidR="00AF20D0" w:rsidRDefault="00235498">
            <w:pPr>
              <w:ind w:left="6"/>
            </w:pPr>
            <w:r>
              <w:rPr>
                <w:rFonts w:ascii="Arial" w:eastAsia="Arial" w:hAnsi="Arial" w:cs="Arial"/>
                <w:sz w:val="24"/>
              </w:rPr>
              <w:t xml:space="preserve">Categories of Data Subject </w:t>
            </w:r>
          </w:p>
        </w:tc>
        <w:tc>
          <w:tcPr>
            <w:tcW w:w="1849" w:type="dxa"/>
            <w:tcBorders>
              <w:top w:val="single" w:sz="4" w:space="0" w:color="000000"/>
              <w:left w:val="single" w:sz="4" w:space="0" w:color="000000"/>
              <w:bottom w:val="single" w:sz="4" w:space="0" w:color="000000"/>
              <w:right w:val="single" w:sz="4" w:space="0" w:color="000000"/>
            </w:tcBorders>
          </w:tcPr>
          <w:p w14:paraId="3F2F085A" w14:textId="77777777" w:rsidR="00AF20D0" w:rsidRDefault="00235498">
            <w:pPr>
              <w:ind w:left="6"/>
              <w:jc w:val="both"/>
            </w:pPr>
            <w:r>
              <w:rPr>
                <w:rFonts w:ascii="Arial" w:eastAsia="Arial" w:hAnsi="Arial" w:cs="Arial"/>
                <w:sz w:val="24"/>
              </w:rPr>
              <w:t xml:space="preserve">SE Employees </w:t>
            </w:r>
          </w:p>
        </w:tc>
        <w:tc>
          <w:tcPr>
            <w:tcW w:w="1979" w:type="dxa"/>
            <w:tcBorders>
              <w:top w:val="single" w:sz="4" w:space="0" w:color="000000"/>
              <w:left w:val="single" w:sz="4" w:space="0" w:color="000000"/>
              <w:bottom w:val="single" w:sz="4" w:space="0" w:color="000000"/>
              <w:right w:val="single" w:sz="4" w:space="0" w:color="000000"/>
            </w:tcBorders>
          </w:tcPr>
          <w:p w14:paraId="0A603552" w14:textId="77777777" w:rsidR="00AF20D0" w:rsidRDefault="00235498">
            <w:r>
              <w:rPr>
                <w:rFonts w:ascii="Arial" w:eastAsia="Arial" w:hAnsi="Arial" w:cs="Arial"/>
                <w:sz w:val="24"/>
              </w:rPr>
              <w:t xml:space="preserve">Fund Recipient Representatives </w:t>
            </w:r>
          </w:p>
        </w:tc>
        <w:tc>
          <w:tcPr>
            <w:tcW w:w="1561" w:type="dxa"/>
            <w:tcBorders>
              <w:top w:val="single" w:sz="4" w:space="0" w:color="000000"/>
              <w:left w:val="single" w:sz="4" w:space="0" w:color="000000"/>
              <w:bottom w:val="single" w:sz="4" w:space="0" w:color="000000"/>
              <w:right w:val="single" w:sz="4" w:space="0" w:color="000000"/>
            </w:tcBorders>
          </w:tcPr>
          <w:p w14:paraId="27EA4F5A" w14:textId="77777777" w:rsidR="00AF20D0" w:rsidRDefault="00235498">
            <w:pPr>
              <w:ind w:left="6"/>
            </w:pPr>
            <w:r>
              <w:rPr>
                <w:rFonts w:ascii="Arial" w:eastAsia="Arial" w:hAnsi="Arial" w:cs="Arial"/>
                <w:sz w:val="24"/>
              </w:rPr>
              <w:t xml:space="preserve">Members of the Public </w:t>
            </w:r>
          </w:p>
        </w:tc>
        <w:tc>
          <w:tcPr>
            <w:tcW w:w="2034" w:type="dxa"/>
            <w:tcBorders>
              <w:top w:val="single" w:sz="4" w:space="0" w:color="000000"/>
              <w:left w:val="single" w:sz="4" w:space="0" w:color="000000"/>
              <w:bottom w:val="single" w:sz="4" w:space="0" w:color="000000"/>
              <w:right w:val="single" w:sz="4" w:space="0" w:color="000000"/>
            </w:tcBorders>
          </w:tcPr>
          <w:p w14:paraId="62F2EAE3" w14:textId="77777777" w:rsidR="00AF20D0" w:rsidRDefault="00235498">
            <w:pPr>
              <w:ind w:left="6"/>
            </w:pPr>
            <w:r>
              <w:rPr>
                <w:rFonts w:ascii="Arial" w:eastAsia="Arial" w:hAnsi="Arial" w:cs="Arial"/>
                <w:sz w:val="24"/>
              </w:rPr>
              <w:t xml:space="preserve">Other </w:t>
            </w:r>
          </w:p>
          <w:p w14:paraId="1C29F357" w14:textId="77777777" w:rsidR="00AF20D0" w:rsidRDefault="00235498">
            <w:pPr>
              <w:ind w:left="6"/>
            </w:pPr>
            <w:r>
              <w:rPr>
                <w:rFonts w:ascii="Arial" w:eastAsia="Arial" w:hAnsi="Arial" w:cs="Arial"/>
                <w:sz w:val="24"/>
              </w:rPr>
              <w:t xml:space="preserve">Government </w:t>
            </w:r>
          </w:p>
          <w:p w14:paraId="1069012A" w14:textId="77777777" w:rsidR="00AF20D0" w:rsidRDefault="00235498">
            <w:pPr>
              <w:ind w:left="6"/>
            </w:pPr>
            <w:r>
              <w:rPr>
                <w:rFonts w:ascii="Arial" w:eastAsia="Arial" w:hAnsi="Arial" w:cs="Arial"/>
                <w:sz w:val="24"/>
              </w:rPr>
              <w:t xml:space="preserve">Representatives </w:t>
            </w:r>
          </w:p>
        </w:tc>
      </w:tr>
      <w:tr w:rsidR="00AF20D0" w14:paraId="1BAE0B85" w14:textId="77777777">
        <w:trPr>
          <w:trHeight w:val="4703"/>
        </w:trPr>
        <w:tc>
          <w:tcPr>
            <w:tcW w:w="2262" w:type="dxa"/>
            <w:tcBorders>
              <w:top w:val="single" w:sz="4" w:space="0" w:color="000000"/>
              <w:left w:val="single" w:sz="4" w:space="0" w:color="000000"/>
              <w:bottom w:val="single" w:sz="4" w:space="0" w:color="000000"/>
              <w:right w:val="single" w:sz="4" w:space="0" w:color="000000"/>
            </w:tcBorders>
          </w:tcPr>
          <w:p w14:paraId="683D20A0" w14:textId="77777777" w:rsidR="00AF20D0" w:rsidRDefault="00235498">
            <w:pPr>
              <w:ind w:left="6"/>
            </w:pPr>
            <w:r>
              <w:rPr>
                <w:rFonts w:ascii="Arial" w:eastAsia="Arial" w:hAnsi="Arial" w:cs="Arial"/>
                <w:sz w:val="24"/>
              </w:rPr>
              <w:t xml:space="preserve">Type of Personal Data </w:t>
            </w:r>
          </w:p>
        </w:tc>
        <w:tc>
          <w:tcPr>
            <w:tcW w:w="1849" w:type="dxa"/>
            <w:tcBorders>
              <w:top w:val="single" w:sz="4" w:space="0" w:color="000000"/>
              <w:left w:val="single" w:sz="4" w:space="0" w:color="000000"/>
              <w:bottom w:val="single" w:sz="4" w:space="0" w:color="000000"/>
              <w:right w:val="single" w:sz="4" w:space="0" w:color="000000"/>
            </w:tcBorders>
          </w:tcPr>
          <w:p w14:paraId="0C19801B" w14:textId="77777777" w:rsidR="00AF20D0" w:rsidRDefault="00235498">
            <w:pPr>
              <w:ind w:left="6" w:right="35"/>
            </w:pPr>
            <w:r>
              <w:rPr>
                <w:rFonts w:ascii="Arial" w:eastAsia="Arial" w:hAnsi="Arial" w:cs="Arial"/>
                <w:sz w:val="24"/>
              </w:rPr>
              <w:t xml:space="preserve">First name, last name, contact details, email address, phone numbers </w:t>
            </w:r>
          </w:p>
        </w:tc>
        <w:tc>
          <w:tcPr>
            <w:tcW w:w="1979" w:type="dxa"/>
            <w:tcBorders>
              <w:top w:val="single" w:sz="4" w:space="0" w:color="000000"/>
              <w:left w:val="single" w:sz="4" w:space="0" w:color="000000"/>
              <w:bottom w:val="single" w:sz="4" w:space="0" w:color="000000"/>
              <w:right w:val="single" w:sz="4" w:space="0" w:color="000000"/>
            </w:tcBorders>
          </w:tcPr>
          <w:p w14:paraId="49544774" w14:textId="77777777" w:rsidR="00AF20D0" w:rsidRDefault="00235498">
            <w:pPr>
              <w:ind w:left="12"/>
            </w:pPr>
            <w:r>
              <w:rPr>
                <w:rFonts w:ascii="Arial" w:eastAsia="Arial" w:hAnsi="Arial" w:cs="Arial"/>
                <w:sz w:val="24"/>
              </w:rPr>
              <w:t xml:space="preserve">First name, full name, surname, contact details </w:t>
            </w:r>
          </w:p>
        </w:tc>
        <w:tc>
          <w:tcPr>
            <w:tcW w:w="1561" w:type="dxa"/>
            <w:tcBorders>
              <w:top w:val="single" w:sz="4" w:space="0" w:color="000000"/>
              <w:left w:val="single" w:sz="4" w:space="0" w:color="000000"/>
              <w:bottom w:val="single" w:sz="4" w:space="0" w:color="000000"/>
              <w:right w:val="single" w:sz="4" w:space="0" w:color="000000"/>
            </w:tcBorders>
          </w:tcPr>
          <w:p w14:paraId="4145F718" w14:textId="77777777" w:rsidR="00AF20D0" w:rsidRDefault="00235498">
            <w:pPr>
              <w:ind w:left="6" w:right="38"/>
            </w:pPr>
            <w:r>
              <w:rPr>
                <w:rFonts w:ascii="Arial" w:eastAsia="Arial" w:hAnsi="Arial" w:cs="Arial"/>
                <w:sz w:val="24"/>
              </w:rPr>
              <w:t>First name, surname, contact details, personal email address, phone numbers, age, gender, nationality, racial or ethnic origin, religion/</w:t>
            </w:r>
            <w:proofErr w:type="spellStart"/>
            <w:r>
              <w:rPr>
                <w:rFonts w:ascii="Arial" w:eastAsia="Arial" w:hAnsi="Arial" w:cs="Arial"/>
                <w:sz w:val="24"/>
              </w:rPr>
              <w:t>relig</w:t>
            </w:r>
            <w:proofErr w:type="spellEnd"/>
            <w:r>
              <w:rPr>
                <w:rFonts w:ascii="Arial" w:eastAsia="Arial" w:hAnsi="Arial" w:cs="Arial"/>
                <w:sz w:val="24"/>
              </w:rPr>
              <w:t xml:space="preserve"> </w:t>
            </w:r>
            <w:proofErr w:type="spellStart"/>
            <w:r>
              <w:rPr>
                <w:rFonts w:ascii="Arial" w:eastAsia="Arial" w:hAnsi="Arial" w:cs="Arial"/>
                <w:sz w:val="24"/>
              </w:rPr>
              <w:t>ious</w:t>
            </w:r>
            <w:proofErr w:type="spellEnd"/>
            <w:r>
              <w:rPr>
                <w:rFonts w:ascii="Arial" w:eastAsia="Arial" w:hAnsi="Arial" w:cs="Arial"/>
                <w:sz w:val="24"/>
              </w:rPr>
              <w:t xml:space="preserve"> beliefs </w:t>
            </w:r>
          </w:p>
        </w:tc>
        <w:tc>
          <w:tcPr>
            <w:tcW w:w="2034" w:type="dxa"/>
            <w:tcBorders>
              <w:top w:val="single" w:sz="4" w:space="0" w:color="000000"/>
              <w:left w:val="single" w:sz="4" w:space="0" w:color="000000"/>
              <w:bottom w:val="single" w:sz="4" w:space="0" w:color="000000"/>
              <w:right w:val="single" w:sz="4" w:space="0" w:color="000000"/>
            </w:tcBorders>
          </w:tcPr>
          <w:p w14:paraId="34253846" w14:textId="77777777" w:rsidR="00AF20D0" w:rsidRDefault="00235498">
            <w:pPr>
              <w:spacing w:after="1" w:line="240" w:lineRule="auto"/>
              <w:ind w:left="6"/>
            </w:pPr>
            <w:r>
              <w:rPr>
                <w:rFonts w:ascii="Arial" w:eastAsia="Arial" w:hAnsi="Arial" w:cs="Arial"/>
                <w:sz w:val="24"/>
              </w:rPr>
              <w:t xml:space="preserve">First name, surname, </w:t>
            </w:r>
          </w:p>
          <w:p w14:paraId="12ECA621" w14:textId="77777777" w:rsidR="00AF20D0" w:rsidRDefault="00235498">
            <w:pPr>
              <w:ind w:left="6"/>
            </w:pPr>
            <w:r>
              <w:rPr>
                <w:rFonts w:ascii="Arial" w:eastAsia="Arial" w:hAnsi="Arial" w:cs="Arial"/>
                <w:sz w:val="24"/>
              </w:rPr>
              <w:t xml:space="preserve">contact details, personal email address, phone numbers, gender, racial or ethnic origin </w:t>
            </w:r>
          </w:p>
        </w:tc>
      </w:tr>
      <w:tr w:rsidR="00AF20D0" w14:paraId="12DA76ED" w14:textId="77777777">
        <w:trPr>
          <w:trHeight w:val="3046"/>
        </w:trPr>
        <w:tc>
          <w:tcPr>
            <w:tcW w:w="2262" w:type="dxa"/>
            <w:tcBorders>
              <w:top w:val="single" w:sz="4" w:space="0" w:color="000000"/>
              <w:left w:val="single" w:sz="4" w:space="0" w:color="000000"/>
              <w:bottom w:val="single" w:sz="4" w:space="0" w:color="000000"/>
              <w:right w:val="single" w:sz="4" w:space="0" w:color="000000"/>
            </w:tcBorders>
          </w:tcPr>
          <w:p w14:paraId="7EFCA463" w14:textId="77777777" w:rsidR="00AF20D0" w:rsidRDefault="00235498">
            <w:pPr>
              <w:spacing w:line="240" w:lineRule="auto"/>
              <w:ind w:left="6" w:right="89"/>
            </w:pPr>
            <w:r>
              <w:rPr>
                <w:rFonts w:ascii="Arial" w:eastAsia="Arial" w:hAnsi="Arial" w:cs="Arial"/>
                <w:sz w:val="24"/>
              </w:rPr>
              <w:t xml:space="preserve">Plan for return and destruction of the data once the Processing is complete UNLESS </w:t>
            </w:r>
          </w:p>
          <w:p w14:paraId="3D3B5736" w14:textId="77777777" w:rsidR="00AF20D0" w:rsidRDefault="00235498">
            <w:pPr>
              <w:ind w:left="6"/>
            </w:pPr>
            <w:r>
              <w:rPr>
                <w:rFonts w:ascii="Arial" w:eastAsia="Arial" w:hAnsi="Arial" w:cs="Arial"/>
                <w:sz w:val="24"/>
              </w:rPr>
              <w:t xml:space="preserve">requirement under </w:t>
            </w:r>
          </w:p>
          <w:p w14:paraId="288D862A" w14:textId="77777777" w:rsidR="00AF20D0" w:rsidRDefault="00235498">
            <w:pPr>
              <w:ind w:left="6"/>
            </w:pPr>
            <w:r>
              <w:rPr>
                <w:rFonts w:ascii="Arial" w:eastAsia="Arial" w:hAnsi="Arial" w:cs="Arial"/>
                <w:sz w:val="24"/>
              </w:rPr>
              <w:t xml:space="preserve">Union or Member State law to preserve that type of data </w:t>
            </w:r>
          </w:p>
        </w:tc>
        <w:tc>
          <w:tcPr>
            <w:tcW w:w="7423" w:type="dxa"/>
            <w:gridSpan w:val="4"/>
            <w:tcBorders>
              <w:top w:val="single" w:sz="4" w:space="0" w:color="000000"/>
              <w:left w:val="single" w:sz="4" w:space="0" w:color="000000"/>
              <w:bottom w:val="single" w:sz="4" w:space="0" w:color="000000"/>
              <w:right w:val="single" w:sz="4" w:space="0" w:color="000000"/>
            </w:tcBorders>
          </w:tcPr>
          <w:p w14:paraId="5860C10A" w14:textId="77777777" w:rsidR="00AF20D0" w:rsidRDefault="00235498">
            <w:pPr>
              <w:ind w:left="6"/>
            </w:pPr>
            <w:r>
              <w:rPr>
                <w:rFonts w:ascii="Arial" w:eastAsia="Arial" w:hAnsi="Arial" w:cs="Arial"/>
              </w:rPr>
              <w:t>Controller personal data to be deleted within 60 days of the end of the Principal Agreement.</w:t>
            </w:r>
            <w:r>
              <w:rPr>
                <w:rFonts w:ascii="Arial" w:eastAsia="Arial" w:hAnsi="Arial" w:cs="Arial"/>
                <w:sz w:val="24"/>
              </w:rPr>
              <w:t xml:space="preserve"> </w:t>
            </w:r>
          </w:p>
        </w:tc>
      </w:tr>
    </w:tbl>
    <w:p w14:paraId="621110DA" w14:textId="77777777" w:rsidR="00AF20D0" w:rsidRDefault="00235498">
      <w:pPr>
        <w:spacing w:after="0" w:line="449" w:lineRule="auto"/>
        <w:ind w:right="8964"/>
        <w:jc w:val="both"/>
      </w:pPr>
      <w:r>
        <w:rPr>
          <w:rFonts w:ascii="Arial" w:eastAsia="Arial" w:hAnsi="Arial" w:cs="Arial"/>
          <w:b/>
          <w:sz w:val="24"/>
        </w:rPr>
        <w:t xml:space="preserve">  </w:t>
      </w:r>
    </w:p>
    <w:p w14:paraId="43C06239" w14:textId="77777777" w:rsidR="00AF20D0" w:rsidRDefault="00AF20D0">
      <w:pPr>
        <w:sectPr w:rsidR="00AF20D0">
          <w:headerReference w:type="even" r:id="rId371"/>
          <w:headerReference w:type="default" r:id="rId372"/>
          <w:footerReference w:type="even" r:id="rId373"/>
          <w:footerReference w:type="default" r:id="rId374"/>
          <w:headerReference w:type="first" r:id="rId375"/>
          <w:footerReference w:type="first" r:id="rId376"/>
          <w:pgSz w:w="11906" w:h="16838"/>
          <w:pgMar w:top="1445" w:right="1436" w:bottom="1589" w:left="1440" w:header="203" w:footer="726" w:gutter="0"/>
          <w:pgNumType w:start="1"/>
          <w:cols w:space="720"/>
        </w:sectPr>
      </w:pPr>
    </w:p>
    <w:p w14:paraId="4684F52E" w14:textId="77777777" w:rsidR="00AF20D0" w:rsidRDefault="00235498">
      <w:pPr>
        <w:pStyle w:val="Heading2"/>
        <w:spacing w:after="127" w:line="251" w:lineRule="auto"/>
        <w:ind w:left="9"/>
      </w:pPr>
      <w:r>
        <w:rPr>
          <w:rFonts w:ascii="Arial" w:eastAsia="Arial" w:hAnsi="Arial" w:cs="Arial"/>
        </w:rPr>
        <w:lastRenderedPageBreak/>
        <w:t xml:space="preserve">Joint Schedule 12 (Supply Chain Visibility) </w:t>
      </w:r>
    </w:p>
    <w:p w14:paraId="75BEC2B2" w14:textId="77777777" w:rsidR="00AF20D0" w:rsidRDefault="00235498">
      <w:pPr>
        <w:pStyle w:val="Heading3"/>
        <w:tabs>
          <w:tab w:val="center" w:pos="1340"/>
        </w:tabs>
        <w:spacing w:after="29"/>
        <w:ind w:left="-1" w:firstLine="0"/>
      </w:pPr>
      <w:r>
        <w:t xml:space="preserve">1. </w:t>
      </w:r>
      <w:r>
        <w:tab/>
        <w:t xml:space="preserve">Definitions  </w:t>
      </w:r>
    </w:p>
    <w:p w14:paraId="32401077" w14:textId="77777777" w:rsidR="00AF20D0" w:rsidRDefault="00235498">
      <w:pPr>
        <w:spacing w:after="19"/>
        <w:ind w:left="720"/>
      </w:pPr>
      <w:r>
        <w:rPr>
          <w:rFonts w:ascii="Arial" w:eastAsia="Arial" w:hAnsi="Arial" w:cs="Arial"/>
          <w:b/>
          <w:sz w:val="24"/>
        </w:rPr>
        <w:t xml:space="preserve"> </w:t>
      </w:r>
    </w:p>
    <w:p w14:paraId="5EC46AFD" w14:textId="77777777" w:rsidR="00AF20D0" w:rsidRDefault="00235498">
      <w:pPr>
        <w:spacing w:after="359" w:line="251" w:lineRule="auto"/>
        <w:ind w:left="720" w:right="8" w:hanging="437"/>
      </w:pPr>
      <w:r>
        <w:rPr>
          <w:rFonts w:ascii="Arial" w:eastAsia="Arial" w:hAnsi="Arial" w:cs="Arial"/>
          <w:sz w:val="24"/>
        </w:rPr>
        <w:t>1.1</w:t>
      </w:r>
      <w:r>
        <w:rPr>
          <w:rFonts w:ascii="Arial" w:eastAsia="Arial" w:hAnsi="Arial" w:cs="Arial"/>
          <w:b/>
          <w:sz w:val="24"/>
        </w:rPr>
        <w:t xml:space="preserve"> </w:t>
      </w:r>
      <w:r>
        <w:rPr>
          <w:rFonts w:ascii="Arial" w:eastAsia="Arial" w:hAnsi="Arial" w:cs="Arial"/>
          <w:sz w:val="24"/>
        </w:rPr>
        <w:t xml:space="preserve">In this Schedule, the following words shall have the following meanings and they shall supplement Joint Schedule 1 (Definitions): </w:t>
      </w:r>
    </w:p>
    <w:p w14:paraId="304949DF" w14:textId="77777777" w:rsidR="00AF20D0" w:rsidRDefault="00235498">
      <w:pPr>
        <w:spacing w:after="228" w:line="251" w:lineRule="auto"/>
        <w:ind w:left="4085" w:right="8" w:hanging="3341"/>
      </w:pPr>
      <w:r>
        <w:rPr>
          <w:rFonts w:ascii="Arial" w:eastAsia="Arial" w:hAnsi="Arial" w:cs="Arial"/>
          <w:b/>
          <w:sz w:val="24"/>
        </w:rPr>
        <w:t xml:space="preserve">"Contracts Finder" </w:t>
      </w:r>
      <w:r>
        <w:rPr>
          <w:rFonts w:ascii="Arial" w:eastAsia="Arial" w:hAnsi="Arial" w:cs="Arial"/>
          <w:b/>
          <w:sz w:val="24"/>
        </w:rPr>
        <w:tab/>
      </w:r>
      <w:r>
        <w:rPr>
          <w:rFonts w:ascii="Arial" w:eastAsia="Arial" w:hAnsi="Arial" w:cs="Arial"/>
          <w:sz w:val="24"/>
        </w:rPr>
        <w:t xml:space="preserve">the Government’s publishing portal for public sector procurement opportunities;  </w:t>
      </w:r>
    </w:p>
    <w:p w14:paraId="06A3C150" w14:textId="77777777" w:rsidR="00AF20D0" w:rsidRDefault="00235498">
      <w:pPr>
        <w:spacing w:after="0" w:line="251" w:lineRule="auto"/>
        <w:ind w:left="4085" w:right="8" w:hanging="3341"/>
      </w:pPr>
      <w:r>
        <w:rPr>
          <w:rFonts w:ascii="Arial" w:eastAsia="Arial" w:hAnsi="Arial" w:cs="Arial"/>
          <w:b/>
          <w:sz w:val="24"/>
        </w:rPr>
        <w:t xml:space="preserve">"SME" </w:t>
      </w:r>
      <w:r>
        <w:rPr>
          <w:rFonts w:ascii="Arial" w:eastAsia="Arial" w:hAnsi="Arial" w:cs="Arial"/>
          <w:b/>
          <w:sz w:val="24"/>
        </w:rPr>
        <w:tab/>
      </w:r>
      <w:r>
        <w:rPr>
          <w:rFonts w:ascii="Arial" w:eastAsia="Arial" w:hAnsi="Arial" w:cs="Arial"/>
          <w:sz w:val="24"/>
        </w:rPr>
        <w:t xml:space="preserve">an enterprise falling within the category of micro, small and medium sized enterprises defined </w:t>
      </w:r>
      <w:r>
        <w:rPr>
          <w:rFonts w:ascii="Arial" w:eastAsia="Arial" w:hAnsi="Arial" w:cs="Arial"/>
          <w:sz w:val="24"/>
        </w:rPr>
        <w:tab/>
        <w:t xml:space="preserve">by </w:t>
      </w:r>
      <w:r>
        <w:rPr>
          <w:rFonts w:ascii="Arial" w:eastAsia="Arial" w:hAnsi="Arial" w:cs="Arial"/>
          <w:sz w:val="24"/>
        </w:rPr>
        <w:tab/>
        <w:t xml:space="preserve">the </w:t>
      </w:r>
      <w:r>
        <w:rPr>
          <w:rFonts w:ascii="Arial" w:eastAsia="Arial" w:hAnsi="Arial" w:cs="Arial"/>
          <w:sz w:val="24"/>
        </w:rPr>
        <w:tab/>
        <w:t xml:space="preserve">Commission </w:t>
      </w:r>
    </w:p>
    <w:p w14:paraId="533BD09C" w14:textId="77777777" w:rsidR="00AF20D0" w:rsidRDefault="00235498">
      <w:pPr>
        <w:spacing w:after="247" w:line="251" w:lineRule="auto"/>
        <w:ind w:left="4085" w:right="304"/>
        <w:jc w:val="both"/>
      </w:pPr>
      <w:r>
        <w:rPr>
          <w:rFonts w:ascii="Arial" w:eastAsia="Arial" w:hAnsi="Arial" w:cs="Arial"/>
          <w:sz w:val="24"/>
        </w:rPr>
        <w:t xml:space="preserve">Recommendation of 6 May 2003 concerning the definition of micro, small and medium sized enterprises;  </w:t>
      </w:r>
    </w:p>
    <w:p w14:paraId="38BED381" w14:textId="77777777" w:rsidR="00AF20D0" w:rsidRDefault="00235498">
      <w:pPr>
        <w:spacing w:after="15" w:line="251" w:lineRule="auto"/>
        <w:ind w:left="753" w:right="8" w:hanging="9"/>
      </w:pPr>
      <w:r>
        <w:rPr>
          <w:rFonts w:ascii="Arial" w:eastAsia="Arial" w:hAnsi="Arial" w:cs="Arial"/>
          <w:b/>
          <w:sz w:val="24"/>
        </w:rPr>
        <w:t xml:space="preserve">“Supply Chain Information </w:t>
      </w:r>
      <w:r>
        <w:rPr>
          <w:rFonts w:ascii="Arial" w:eastAsia="Arial" w:hAnsi="Arial" w:cs="Arial"/>
          <w:sz w:val="24"/>
        </w:rPr>
        <w:t xml:space="preserve">the document at Annex 1 of this Schedule </w:t>
      </w:r>
    </w:p>
    <w:p w14:paraId="0BC4C5BF" w14:textId="77777777" w:rsidR="00AF20D0" w:rsidRDefault="00235498">
      <w:pPr>
        <w:pStyle w:val="Heading3"/>
        <w:tabs>
          <w:tab w:val="center" w:pos="1751"/>
          <w:tab w:val="center" w:pos="4486"/>
        </w:tabs>
        <w:ind w:left="0" w:firstLine="0"/>
      </w:pPr>
      <w:r>
        <w:rPr>
          <w:rFonts w:ascii="Calibri" w:eastAsia="Calibri" w:hAnsi="Calibri" w:cs="Calibri"/>
          <w:b w:val="0"/>
          <w:sz w:val="22"/>
        </w:rPr>
        <w:tab/>
      </w:r>
      <w:r>
        <w:t xml:space="preserve">Report Template” </w:t>
      </w:r>
      <w:r>
        <w:tab/>
      </w:r>
      <w:r>
        <w:rPr>
          <w:b w:val="0"/>
        </w:rPr>
        <w:t xml:space="preserve">12; and </w:t>
      </w:r>
    </w:p>
    <w:p w14:paraId="16E2E79D" w14:textId="77777777" w:rsidR="00AF20D0" w:rsidRDefault="00235498">
      <w:pPr>
        <w:spacing w:after="230" w:line="251" w:lineRule="auto"/>
        <w:ind w:left="4085" w:right="304" w:hanging="3341"/>
        <w:jc w:val="both"/>
      </w:pPr>
      <w:r>
        <w:rPr>
          <w:rFonts w:ascii="Arial" w:eastAsia="Arial" w:hAnsi="Arial" w:cs="Arial"/>
          <w:b/>
          <w:sz w:val="24"/>
        </w:rPr>
        <w:t xml:space="preserve">"VCSE" </w:t>
      </w:r>
      <w:r>
        <w:rPr>
          <w:rFonts w:ascii="Arial" w:eastAsia="Arial" w:hAnsi="Arial" w:cs="Arial"/>
          <w:sz w:val="24"/>
        </w:rPr>
        <w:t xml:space="preserve">a non-governmental organisation that is value-driven and which principally reinvests its surpluses to further social, environmental or cultural objectives. </w:t>
      </w:r>
    </w:p>
    <w:p w14:paraId="19DC207E" w14:textId="77777777" w:rsidR="00AF20D0" w:rsidRDefault="00235498">
      <w:pPr>
        <w:spacing w:after="106"/>
        <w:ind w:left="744"/>
      </w:pPr>
      <w:r>
        <w:rPr>
          <w:rFonts w:ascii="Arial" w:eastAsia="Arial" w:hAnsi="Arial" w:cs="Arial"/>
          <w:b/>
          <w:sz w:val="24"/>
        </w:rPr>
        <w:t xml:space="preserve"> </w:t>
      </w:r>
      <w:r>
        <w:rPr>
          <w:rFonts w:ascii="Arial" w:eastAsia="Arial" w:hAnsi="Arial" w:cs="Arial"/>
          <w:b/>
          <w:sz w:val="24"/>
        </w:rPr>
        <w:tab/>
      </w:r>
      <w:r>
        <w:rPr>
          <w:rFonts w:ascii="Arial" w:eastAsia="Arial" w:hAnsi="Arial" w:cs="Arial"/>
          <w:sz w:val="24"/>
        </w:rPr>
        <w:t xml:space="preserve"> </w:t>
      </w:r>
    </w:p>
    <w:p w14:paraId="2CD74CEE" w14:textId="77777777" w:rsidR="00AF20D0" w:rsidRDefault="00235498">
      <w:pPr>
        <w:pStyle w:val="Heading4"/>
        <w:tabs>
          <w:tab w:val="center" w:pos="4128"/>
        </w:tabs>
        <w:spacing w:after="27" w:line="259" w:lineRule="auto"/>
        <w:ind w:left="-1" w:firstLine="0"/>
      </w:pPr>
      <w:r>
        <w:rPr>
          <w:sz w:val="24"/>
        </w:rPr>
        <w:t xml:space="preserve">2. </w:t>
      </w:r>
      <w:r>
        <w:rPr>
          <w:sz w:val="24"/>
        </w:rPr>
        <w:tab/>
        <w:t xml:space="preserve">Visibility of Sub-Contract Opportunities in the Supply Chain  </w:t>
      </w:r>
    </w:p>
    <w:p w14:paraId="5AAF010E" w14:textId="77777777" w:rsidR="00AF20D0" w:rsidRDefault="00235498">
      <w:pPr>
        <w:spacing w:after="19"/>
        <w:ind w:left="720"/>
      </w:pPr>
      <w:r>
        <w:rPr>
          <w:rFonts w:ascii="Arial" w:eastAsia="Arial" w:hAnsi="Arial" w:cs="Arial"/>
          <w:b/>
          <w:sz w:val="24"/>
        </w:rPr>
        <w:t xml:space="preserve"> </w:t>
      </w:r>
    </w:p>
    <w:p w14:paraId="06C85194" w14:textId="77777777" w:rsidR="00AF20D0" w:rsidRDefault="00235498">
      <w:pPr>
        <w:tabs>
          <w:tab w:val="center" w:pos="527"/>
          <w:tab w:val="center" w:pos="2021"/>
        </w:tabs>
        <w:spacing w:after="35" w:line="251" w:lineRule="auto"/>
      </w:pPr>
      <w:r>
        <w:tab/>
      </w:r>
      <w:r>
        <w:rPr>
          <w:rFonts w:ascii="Arial" w:eastAsia="Arial" w:hAnsi="Arial" w:cs="Arial"/>
          <w:sz w:val="24"/>
        </w:rPr>
        <w:t xml:space="preserve">2.1 </w:t>
      </w:r>
      <w:r>
        <w:rPr>
          <w:rFonts w:ascii="Arial" w:eastAsia="Arial" w:hAnsi="Arial" w:cs="Arial"/>
          <w:sz w:val="24"/>
        </w:rPr>
        <w:tab/>
        <w:t xml:space="preserve"> The Supplier shall: </w:t>
      </w:r>
    </w:p>
    <w:p w14:paraId="4DEE45EC" w14:textId="77777777" w:rsidR="00AF20D0" w:rsidRDefault="00235498">
      <w:pPr>
        <w:spacing w:after="21"/>
        <w:ind w:left="720"/>
      </w:pPr>
      <w:r>
        <w:rPr>
          <w:rFonts w:ascii="Arial" w:eastAsia="Arial" w:hAnsi="Arial" w:cs="Arial"/>
          <w:sz w:val="24"/>
        </w:rPr>
        <w:t xml:space="preserve"> </w:t>
      </w:r>
    </w:p>
    <w:p w14:paraId="48FD608D" w14:textId="77777777" w:rsidR="00AF20D0" w:rsidRDefault="00235498">
      <w:pPr>
        <w:spacing w:after="25" w:line="251" w:lineRule="auto"/>
        <w:ind w:left="1080" w:right="8" w:hanging="720"/>
      </w:pPr>
      <w:r>
        <w:rPr>
          <w:rFonts w:ascii="Arial" w:eastAsia="Arial" w:hAnsi="Arial" w:cs="Arial"/>
          <w:sz w:val="24"/>
        </w:rPr>
        <w:t xml:space="preserve">2.1.1 subject to Paragraph 2.3, advertise on Contracts Finder all Sub-Contract opportunities arising from or in connection with the provision of the Deliverables above a minimum threshold of £25,000 that arise during the Contract Period; </w:t>
      </w:r>
    </w:p>
    <w:p w14:paraId="3B6DD7B1" w14:textId="77777777" w:rsidR="00AF20D0" w:rsidRDefault="00235498">
      <w:pPr>
        <w:spacing w:after="27" w:line="251" w:lineRule="auto"/>
        <w:ind w:left="1080" w:right="8" w:hanging="720"/>
      </w:pPr>
      <w:r>
        <w:rPr>
          <w:rFonts w:ascii="Arial" w:eastAsia="Arial" w:hAnsi="Arial" w:cs="Arial"/>
          <w:sz w:val="24"/>
        </w:rPr>
        <w:t xml:space="preserve">2.1.2 within 90 days of awarding a Sub-Contract to a Subcontractor, update the notice on Contract Finder with details of the successful Subcontractor;  </w:t>
      </w:r>
    </w:p>
    <w:p w14:paraId="7FF86C4D" w14:textId="77777777" w:rsidR="00AF20D0" w:rsidRDefault="00235498">
      <w:pPr>
        <w:spacing w:after="27" w:line="251" w:lineRule="auto"/>
        <w:ind w:left="1080" w:right="8" w:hanging="720"/>
      </w:pPr>
      <w:r>
        <w:rPr>
          <w:rFonts w:ascii="Arial" w:eastAsia="Arial" w:hAnsi="Arial" w:cs="Arial"/>
          <w:sz w:val="24"/>
        </w:rPr>
        <w:t xml:space="preserve">2.1.3 monitor the number, type and value of the Sub-Contract opportunities placed on Contracts Finder advertised and awarded in its supply chain during the Contract Period;  </w:t>
      </w:r>
    </w:p>
    <w:p w14:paraId="785FBF5A" w14:textId="77777777" w:rsidR="00AF20D0" w:rsidRDefault="00235498">
      <w:pPr>
        <w:spacing w:after="27" w:line="251" w:lineRule="auto"/>
        <w:ind w:left="369" w:right="8" w:hanging="9"/>
      </w:pPr>
      <w:r>
        <w:rPr>
          <w:rFonts w:ascii="Arial" w:eastAsia="Arial" w:hAnsi="Arial" w:cs="Arial"/>
          <w:sz w:val="24"/>
        </w:rPr>
        <w:t xml:space="preserve">2.1.4 provide reports on the information at Paragraph 2.1.3 to the Relevant </w:t>
      </w:r>
    </w:p>
    <w:p w14:paraId="0C3CE9CB" w14:textId="77777777" w:rsidR="00AF20D0" w:rsidRDefault="00235498">
      <w:pPr>
        <w:spacing w:after="25" w:line="251" w:lineRule="auto"/>
        <w:ind w:left="1089" w:right="8" w:hanging="9"/>
      </w:pPr>
      <w:r>
        <w:rPr>
          <w:rFonts w:ascii="Arial" w:eastAsia="Arial" w:hAnsi="Arial" w:cs="Arial"/>
          <w:sz w:val="24"/>
        </w:rPr>
        <w:t xml:space="preserve">Authority in the format and frequency as reasonably specified by the Relevant Authority; and  </w:t>
      </w:r>
    </w:p>
    <w:p w14:paraId="17E1BB3C" w14:textId="77777777" w:rsidR="00AF20D0" w:rsidRDefault="00235498">
      <w:pPr>
        <w:spacing w:after="27" w:line="251" w:lineRule="auto"/>
        <w:ind w:left="1080" w:right="8" w:hanging="720"/>
      </w:pPr>
      <w:r>
        <w:rPr>
          <w:rFonts w:ascii="Arial" w:eastAsia="Arial" w:hAnsi="Arial" w:cs="Arial"/>
          <w:sz w:val="24"/>
        </w:rPr>
        <w:t xml:space="preserve">2.1.5 promote Contracts Finder to its suppliers and encourage those organisations to register on Contracts Finder.  </w:t>
      </w:r>
    </w:p>
    <w:p w14:paraId="49D89FE6" w14:textId="77777777" w:rsidR="00AF20D0" w:rsidRDefault="00235498">
      <w:pPr>
        <w:spacing w:after="0"/>
        <w:ind w:left="1080"/>
      </w:pPr>
      <w:r>
        <w:rPr>
          <w:rFonts w:ascii="Arial" w:eastAsia="Arial" w:hAnsi="Arial" w:cs="Arial"/>
          <w:sz w:val="24"/>
        </w:rPr>
        <w:t xml:space="preserve"> </w:t>
      </w:r>
    </w:p>
    <w:p w14:paraId="167B0FC0" w14:textId="77777777" w:rsidR="00AF20D0" w:rsidRDefault="00235498">
      <w:pPr>
        <w:spacing w:after="19"/>
        <w:ind w:left="1080"/>
      </w:pPr>
      <w:r>
        <w:rPr>
          <w:rFonts w:ascii="Arial" w:eastAsia="Arial" w:hAnsi="Arial" w:cs="Arial"/>
          <w:sz w:val="24"/>
        </w:rPr>
        <w:t xml:space="preserve"> </w:t>
      </w:r>
    </w:p>
    <w:p w14:paraId="0A180063" w14:textId="77777777" w:rsidR="00AF20D0" w:rsidRDefault="00235498">
      <w:pPr>
        <w:spacing w:after="28" w:line="251" w:lineRule="auto"/>
        <w:ind w:left="994" w:right="8" w:hanging="634"/>
      </w:pPr>
      <w:r>
        <w:rPr>
          <w:rFonts w:ascii="Arial" w:eastAsia="Arial" w:hAnsi="Arial" w:cs="Arial"/>
          <w:sz w:val="24"/>
        </w:rPr>
        <w:lastRenderedPageBreak/>
        <w:t xml:space="preserve">2.2 </w:t>
      </w:r>
      <w:r>
        <w:rPr>
          <w:rFonts w:ascii="Arial" w:eastAsia="Arial" w:hAnsi="Arial" w:cs="Arial"/>
          <w:sz w:val="24"/>
        </w:rPr>
        <w:tab/>
        <w:t xml:space="preserve">Each advert referred to </w:t>
      </w:r>
      <w:proofErr w:type="spellStart"/>
      <w:r>
        <w:rPr>
          <w:rFonts w:ascii="Arial" w:eastAsia="Arial" w:hAnsi="Arial" w:cs="Arial"/>
          <w:sz w:val="24"/>
        </w:rPr>
        <w:t>at</w:t>
      </w:r>
      <w:proofErr w:type="spellEnd"/>
      <w:r>
        <w:rPr>
          <w:rFonts w:ascii="Arial" w:eastAsia="Arial" w:hAnsi="Arial" w:cs="Arial"/>
          <w:sz w:val="24"/>
        </w:rPr>
        <w:t xml:space="preserve"> Paragraph 2.1.1 of this Schedule 12 shall provide a full and detailed description of the Sub-Contract opportunity with each of the mandatory fields being completed on Contracts Finder by the Supplier.  </w:t>
      </w:r>
    </w:p>
    <w:p w14:paraId="55D37BF4" w14:textId="77777777" w:rsidR="00AF20D0" w:rsidRDefault="00235498">
      <w:pPr>
        <w:spacing w:after="19"/>
        <w:ind w:left="360"/>
      </w:pPr>
      <w:r>
        <w:rPr>
          <w:rFonts w:ascii="Arial" w:eastAsia="Arial" w:hAnsi="Arial" w:cs="Arial"/>
          <w:sz w:val="24"/>
        </w:rPr>
        <w:t xml:space="preserve"> </w:t>
      </w:r>
    </w:p>
    <w:p w14:paraId="2D471D01" w14:textId="77777777" w:rsidR="00AF20D0" w:rsidRDefault="00235498">
      <w:pPr>
        <w:spacing w:after="31" w:line="251" w:lineRule="auto"/>
        <w:ind w:left="994" w:right="8" w:hanging="634"/>
      </w:pPr>
      <w:r>
        <w:rPr>
          <w:rFonts w:ascii="Arial" w:eastAsia="Arial" w:hAnsi="Arial" w:cs="Arial"/>
          <w:sz w:val="24"/>
        </w:rPr>
        <w:t xml:space="preserve">2.3 </w:t>
      </w:r>
      <w:r>
        <w:rPr>
          <w:rFonts w:ascii="Arial" w:eastAsia="Arial" w:hAnsi="Arial" w:cs="Arial"/>
          <w:sz w:val="24"/>
        </w:rPr>
        <w:tab/>
        <w:t xml:space="preserve">The obligation on the Supplier set out at Paragraph 2.1 shall only apply in respect of Sub-Contract opportunities arising after the Effective Date. </w:t>
      </w:r>
    </w:p>
    <w:p w14:paraId="1C306F48" w14:textId="77777777" w:rsidR="00AF20D0" w:rsidRDefault="00235498">
      <w:pPr>
        <w:spacing w:after="21"/>
        <w:ind w:left="360"/>
      </w:pPr>
      <w:r>
        <w:rPr>
          <w:rFonts w:ascii="Arial" w:eastAsia="Arial" w:hAnsi="Arial" w:cs="Arial"/>
          <w:sz w:val="24"/>
        </w:rPr>
        <w:t xml:space="preserve"> </w:t>
      </w:r>
    </w:p>
    <w:p w14:paraId="0929CE50" w14:textId="77777777" w:rsidR="00AF20D0" w:rsidRDefault="00235498">
      <w:pPr>
        <w:spacing w:after="28" w:line="251" w:lineRule="auto"/>
        <w:ind w:left="994" w:right="8" w:hanging="634"/>
      </w:pPr>
      <w:r>
        <w:rPr>
          <w:rFonts w:ascii="Arial" w:eastAsia="Arial" w:hAnsi="Arial" w:cs="Arial"/>
          <w:sz w:val="24"/>
        </w:rPr>
        <w:t xml:space="preserve">2.4 </w:t>
      </w:r>
      <w:r>
        <w:rPr>
          <w:rFonts w:ascii="Arial" w:eastAsia="Arial" w:hAnsi="Arial" w:cs="Arial"/>
          <w:sz w:val="24"/>
        </w:rPr>
        <w:tab/>
        <w:t xml:space="preserve">Notwithstanding Paragraph 2.1, the Authority may by giving its prior Approval, agree that a Sub-Contract opportunity is not required to be advertised by the Supplier on Contracts Finder.   </w:t>
      </w:r>
    </w:p>
    <w:p w14:paraId="23DC8C89" w14:textId="77777777" w:rsidR="00AF20D0" w:rsidRDefault="00235498">
      <w:pPr>
        <w:spacing w:after="22"/>
        <w:ind w:left="720"/>
      </w:pPr>
      <w:r>
        <w:rPr>
          <w:rFonts w:ascii="Arial" w:eastAsia="Arial" w:hAnsi="Arial" w:cs="Arial"/>
          <w:sz w:val="24"/>
        </w:rPr>
        <w:t xml:space="preserve"> </w:t>
      </w:r>
    </w:p>
    <w:p w14:paraId="5F082375" w14:textId="77777777" w:rsidR="00AF20D0" w:rsidRDefault="00235498">
      <w:pPr>
        <w:pStyle w:val="Heading4"/>
        <w:tabs>
          <w:tab w:val="center" w:pos="2561"/>
        </w:tabs>
        <w:spacing w:after="27" w:line="259" w:lineRule="auto"/>
        <w:ind w:left="-1" w:firstLine="0"/>
      </w:pPr>
      <w:r>
        <w:rPr>
          <w:sz w:val="24"/>
        </w:rPr>
        <w:t xml:space="preserve">3. </w:t>
      </w:r>
      <w:r>
        <w:rPr>
          <w:sz w:val="24"/>
        </w:rPr>
        <w:tab/>
        <w:t xml:space="preserve">Visibility of Supply Chain Spend </w:t>
      </w:r>
    </w:p>
    <w:p w14:paraId="5645287A" w14:textId="77777777" w:rsidR="00AF20D0" w:rsidRDefault="00235498">
      <w:pPr>
        <w:spacing w:after="19"/>
        <w:ind w:left="720"/>
      </w:pPr>
      <w:r>
        <w:rPr>
          <w:rFonts w:ascii="Arial" w:eastAsia="Arial" w:hAnsi="Arial" w:cs="Arial"/>
          <w:b/>
          <w:sz w:val="24"/>
        </w:rPr>
        <w:t xml:space="preserve"> </w:t>
      </w:r>
    </w:p>
    <w:p w14:paraId="362EBC85" w14:textId="77777777" w:rsidR="00AF20D0" w:rsidRDefault="00235498">
      <w:pPr>
        <w:spacing w:after="225" w:line="251" w:lineRule="auto"/>
        <w:ind w:left="994" w:right="8" w:hanging="569"/>
      </w:pPr>
      <w:r>
        <w:rPr>
          <w:rFonts w:ascii="Arial" w:eastAsia="Arial" w:hAnsi="Arial" w:cs="Arial"/>
          <w:sz w:val="24"/>
        </w:rPr>
        <w:t xml:space="preserve">3.1 In addition to any other management information requirements set out in the Contract, the Supplier agrees and acknowledges that it shall, at no charge, provide timely, full, accurate and complete SME management information reports (the “SME Management Information Reports”) to the Relevant Authority which incorporates the data described in the Supply Chain Information Report Template which is:  </w:t>
      </w:r>
    </w:p>
    <w:p w14:paraId="3A02F8E2" w14:textId="77777777" w:rsidR="00AF20D0" w:rsidRDefault="00235498">
      <w:pPr>
        <w:numPr>
          <w:ilvl w:val="0"/>
          <w:numId w:val="134"/>
        </w:numPr>
        <w:spacing w:after="110" w:line="251" w:lineRule="auto"/>
        <w:ind w:right="8" w:hanging="360"/>
      </w:pPr>
      <w:r>
        <w:rPr>
          <w:rFonts w:ascii="Arial" w:eastAsia="Arial" w:hAnsi="Arial" w:cs="Arial"/>
          <w:sz w:val="24"/>
        </w:rPr>
        <w:t xml:space="preserve">the total contract revenue received directly on the Contract; </w:t>
      </w:r>
    </w:p>
    <w:p w14:paraId="1F12C348" w14:textId="77777777" w:rsidR="00AF20D0" w:rsidRDefault="00235498">
      <w:pPr>
        <w:numPr>
          <w:ilvl w:val="0"/>
          <w:numId w:val="134"/>
        </w:numPr>
        <w:spacing w:after="124" w:line="253" w:lineRule="auto"/>
        <w:ind w:right="8" w:hanging="360"/>
      </w:pPr>
      <w:r>
        <w:rPr>
          <w:rFonts w:ascii="Arial" w:eastAsia="Arial" w:hAnsi="Arial" w:cs="Arial"/>
          <w:sz w:val="24"/>
        </w:rPr>
        <w:t xml:space="preserve">the total value of sub-contracted revenues under the Contract </w:t>
      </w:r>
    </w:p>
    <w:p w14:paraId="2DDA5815" w14:textId="77777777" w:rsidR="00AF20D0" w:rsidRDefault="00235498">
      <w:pPr>
        <w:spacing w:after="110" w:line="251" w:lineRule="auto"/>
        <w:ind w:left="1449" w:right="8" w:hanging="9"/>
      </w:pPr>
      <w:r>
        <w:rPr>
          <w:rFonts w:ascii="Arial" w:eastAsia="Arial" w:hAnsi="Arial" w:cs="Arial"/>
          <w:sz w:val="24"/>
        </w:rPr>
        <w:t xml:space="preserve">(including revenues for non-SMEs/non-VCSEs); and </w:t>
      </w:r>
    </w:p>
    <w:p w14:paraId="2C71D693" w14:textId="77777777" w:rsidR="00AF20D0" w:rsidRDefault="00235498">
      <w:pPr>
        <w:numPr>
          <w:ilvl w:val="0"/>
          <w:numId w:val="134"/>
        </w:numPr>
        <w:spacing w:after="110" w:line="251" w:lineRule="auto"/>
        <w:ind w:right="8" w:hanging="360"/>
      </w:pPr>
      <w:r>
        <w:rPr>
          <w:rFonts w:ascii="Arial" w:eastAsia="Arial" w:hAnsi="Arial" w:cs="Arial"/>
          <w:sz w:val="24"/>
        </w:rPr>
        <w:t xml:space="preserve">the total value of sub-contracted revenues to SMEs and VCSEs. </w:t>
      </w:r>
    </w:p>
    <w:p w14:paraId="2641A10B" w14:textId="77777777" w:rsidR="00AF20D0" w:rsidRDefault="00235498">
      <w:pPr>
        <w:spacing w:after="115"/>
      </w:pPr>
      <w:r>
        <w:rPr>
          <w:rFonts w:ascii="Arial" w:eastAsia="Arial" w:hAnsi="Arial" w:cs="Arial"/>
          <w:sz w:val="24"/>
        </w:rPr>
        <w:t xml:space="preserve"> </w:t>
      </w:r>
    </w:p>
    <w:p w14:paraId="3ECBDC18" w14:textId="77777777" w:rsidR="00AF20D0" w:rsidRDefault="00235498">
      <w:pPr>
        <w:numPr>
          <w:ilvl w:val="1"/>
          <w:numId w:val="135"/>
        </w:numPr>
        <w:spacing w:after="27" w:line="251" w:lineRule="auto"/>
        <w:ind w:right="8" w:hanging="634"/>
      </w:pPr>
      <w:r>
        <w:rPr>
          <w:rFonts w:ascii="Arial" w:eastAsia="Arial" w:hAnsi="Arial" w:cs="Arial"/>
          <w:sz w:val="24"/>
        </w:rPr>
        <w:t xml:space="preserve">The SME Management Information Reports shall be provided by the Supplier in the correct format as required by the Supply Chain Information Report Template and any guidance issued by the Relevant Authority from time to time. The Supplier agrees that it shall use the Supply Chain Information Report Template to provide the information detailed at Paragraph 3.1(a) –(c) and acknowledges that the template may be changed from time to time (including the data required and/or format) by the Relevant Authority issuing a replacement version. The Relevant Authority agrees to give at least thirty (30) days’ notice in writing of any such change and shall specify the date from which it must be used. </w:t>
      </w:r>
    </w:p>
    <w:p w14:paraId="2DC747EE" w14:textId="77777777" w:rsidR="00AF20D0" w:rsidRDefault="00235498">
      <w:pPr>
        <w:spacing w:after="19"/>
        <w:ind w:left="720"/>
      </w:pPr>
      <w:r>
        <w:rPr>
          <w:rFonts w:ascii="Arial" w:eastAsia="Arial" w:hAnsi="Arial" w:cs="Arial"/>
          <w:sz w:val="24"/>
        </w:rPr>
        <w:t xml:space="preserve"> </w:t>
      </w:r>
    </w:p>
    <w:p w14:paraId="511F4CAD" w14:textId="77777777" w:rsidR="00AF20D0" w:rsidRDefault="00235498">
      <w:pPr>
        <w:numPr>
          <w:ilvl w:val="1"/>
          <w:numId w:val="135"/>
        </w:numPr>
        <w:spacing w:after="226" w:line="251" w:lineRule="auto"/>
        <w:ind w:right="8" w:hanging="634"/>
      </w:pPr>
      <w:r>
        <w:rPr>
          <w:rFonts w:ascii="Arial" w:eastAsia="Arial" w:hAnsi="Arial" w:cs="Arial"/>
          <w:sz w:val="24"/>
        </w:rPr>
        <w:t xml:space="preserve">The Supplier further agrees and acknowledges that it may not make any amendment to the Supply Chain Information Report Template without the prior Approval of the Authority.   </w:t>
      </w:r>
    </w:p>
    <w:p w14:paraId="38CD732C" w14:textId="77777777" w:rsidR="00AF20D0" w:rsidRDefault="00235498">
      <w:pPr>
        <w:spacing w:after="0"/>
      </w:pPr>
      <w:r>
        <w:rPr>
          <w:rFonts w:ascii="Arial" w:eastAsia="Arial" w:hAnsi="Arial" w:cs="Arial"/>
          <w:sz w:val="24"/>
        </w:rPr>
        <w:t xml:space="preserve"> </w:t>
      </w:r>
    </w:p>
    <w:p w14:paraId="3CC82F28" w14:textId="77777777" w:rsidR="00AF20D0" w:rsidRDefault="00235498">
      <w:pPr>
        <w:spacing w:after="218"/>
        <w:ind w:left="359"/>
        <w:jc w:val="center"/>
      </w:pPr>
      <w:r>
        <w:rPr>
          <w:rFonts w:ascii="Arial" w:eastAsia="Arial" w:hAnsi="Arial" w:cs="Arial"/>
          <w:b/>
          <w:sz w:val="24"/>
        </w:rPr>
        <w:t xml:space="preserve">Annex 1 </w:t>
      </w:r>
    </w:p>
    <w:p w14:paraId="66C5F901" w14:textId="77777777" w:rsidR="00AF20D0" w:rsidRDefault="00235498">
      <w:pPr>
        <w:spacing w:after="220"/>
        <w:ind w:right="1931"/>
        <w:jc w:val="right"/>
      </w:pPr>
      <w:r>
        <w:rPr>
          <w:rFonts w:ascii="Arial" w:eastAsia="Arial" w:hAnsi="Arial" w:cs="Arial"/>
          <w:b/>
          <w:sz w:val="24"/>
        </w:rPr>
        <w:lastRenderedPageBreak/>
        <w:t xml:space="preserve">Supply Chain Information Report template </w:t>
      </w:r>
    </w:p>
    <w:p w14:paraId="53EE95A5" w14:textId="77777777" w:rsidR="00AF20D0" w:rsidRDefault="00235498">
      <w:pPr>
        <w:spacing w:after="201"/>
      </w:pPr>
      <w:r>
        <w:rPr>
          <w:rFonts w:ascii="Arial" w:eastAsia="Arial" w:hAnsi="Arial" w:cs="Arial"/>
          <w:sz w:val="24"/>
        </w:rPr>
        <w:t xml:space="preserve"> </w:t>
      </w:r>
    </w:p>
    <w:p w14:paraId="02EFC592" w14:textId="77777777" w:rsidR="00AF20D0" w:rsidRDefault="00235498">
      <w:pPr>
        <w:spacing w:after="226"/>
      </w:pPr>
      <w:r>
        <w:t xml:space="preserve"> </w:t>
      </w:r>
    </w:p>
    <w:p w14:paraId="437B115C" w14:textId="77777777" w:rsidR="00AF20D0" w:rsidRDefault="00235498">
      <w:pPr>
        <w:spacing w:after="170"/>
        <w:ind w:left="49"/>
      </w:pPr>
      <w:r>
        <w:rPr>
          <w:noProof/>
        </w:rPr>
        <mc:AlternateContent>
          <mc:Choice Requires="wpg">
            <w:drawing>
              <wp:inline distT="0" distB="0" distL="0" distR="0" wp14:anchorId="0F20DA48" wp14:editId="7A62A896">
                <wp:extent cx="1425591" cy="718202"/>
                <wp:effectExtent l="0" t="0" r="0" b="0"/>
                <wp:docPr id="336043" name="Group 336043"/>
                <wp:cNvGraphicFramePr/>
                <a:graphic xmlns:a="http://schemas.openxmlformats.org/drawingml/2006/main">
                  <a:graphicData uri="http://schemas.microsoft.com/office/word/2010/wordprocessingGroup">
                    <wpg:wgp>
                      <wpg:cNvGrpSpPr/>
                      <wpg:grpSpPr>
                        <a:xfrm>
                          <a:off x="0" y="0"/>
                          <a:ext cx="1425591" cy="718202"/>
                          <a:chOff x="0" y="0"/>
                          <a:chExt cx="1425591" cy="718202"/>
                        </a:xfrm>
                      </wpg:grpSpPr>
                      <pic:pic xmlns:pic="http://schemas.openxmlformats.org/drawingml/2006/picture">
                        <pic:nvPicPr>
                          <pic:cNvPr id="374147" name="Picture 374147"/>
                          <pic:cNvPicPr/>
                        </pic:nvPicPr>
                        <pic:blipFill>
                          <a:blip r:embed="rId377"/>
                          <a:stretch>
                            <a:fillRect/>
                          </a:stretch>
                        </pic:blipFill>
                        <pic:spPr>
                          <a:xfrm>
                            <a:off x="557775" y="-2522"/>
                            <a:ext cx="283464" cy="387096"/>
                          </a:xfrm>
                          <a:prstGeom prst="rect">
                            <a:avLst/>
                          </a:prstGeom>
                        </pic:spPr>
                      </pic:pic>
                      <wps:wsp>
                        <wps:cNvPr id="23998" name="Shape 23998"/>
                        <wps:cNvSpPr/>
                        <wps:spPr>
                          <a:xfrm>
                            <a:off x="0" y="451932"/>
                            <a:ext cx="59900" cy="94561"/>
                          </a:xfrm>
                          <a:custGeom>
                            <a:avLst/>
                            <a:gdLst/>
                            <a:ahLst/>
                            <a:cxnLst/>
                            <a:rect l="0" t="0" r="0" b="0"/>
                            <a:pathLst>
                              <a:path w="59900" h="94561">
                                <a:moveTo>
                                  <a:pt x="32009" y="0"/>
                                </a:moveTo>
                                <a:cubicBezTo>
                                  <a:pt x="40567" y="0"/>
                                  <a:pt x="47223" y="1931"/>
                                  <a:pt x="51343" y="5144"/>
                                </a:cubicBezTo>
                                <a:cubicBezTo>
                                  <a:pt x="55146" y="9005"/>
                                  <a:pt x="57048" y="12866"/>
                                  <a:pt x="57048" y="16728"/>
                                </a:cubicBezTo>
                                <a:lnTo>
                                  <a:pt x="57048" y="17687"/>
                                </a:lnTo>
                                <a:lnTo>
                                  <a:pt x="45322" y="17686"/>
                                </a:lnTo>
                                <a:lnTo>
                                  <a:pt x="45322" y="16728"/>
                                </a:lnTo>
                                <a:cubicBezTo>
                                  <a:pt x="45322" y="15756"/>
                                  <a:pt x="44370" y="14797"/>
                                  <a:pt x="43419" y="12866"/>
                                </a:cubicBezTo>
                                <a:cubicBezTo>
                                  <a:pt x="42470" y="11895"/>
                                  <a:pt x="40567" y="10936"/>
                                  <a:pt x="38666" y="9964"/>
                                </a:cubicBezTo>
                                <a:cubicBezTo>
                                  <a:pt x="35813" y="9005"/>
                                  <a:pt x="33912" y="9005"/>
                                  <a:pt x="31060" y="9005"/>
                                </a:cubicBezTo>
                                <a:cubicBezTo>
                                  <a:pt x="25037" y="9005"/>
                                  <a:pt x="21234" y="9964"/>
                                  <a:pt x="18382" y="12866"/>
                                </a:cubicBezTo>
                                <a:cubicBezTo>
                                  <a:pt x="15530" y="15756"/>
                                  <a:pt x="14579" y="18969"/>
                                  <a:pt x="14579" y="22830"/>
                                </a:cubicBezTo>
                                <a:cubicBezTo>
                                  <a:pt x="14579" y="25733"/>
                                  <a:pt x="15530" y="27663"/>
                                  <a:pt x="16480" y="29594"/>
                                </a:cubicBezTo>
                                <a:cubicBezTo>
                                  <a:pt x="17431" y="31525"/>
                                  <a:pt x="19333" y="33455"/>
                                  <a:pt x="21234" y="35697"/>
                                </a:cubicBezTo>
                                <a:cubicBezTo>
                                  <a:pt x="24086" y="36669"/>
                                  <a:pt x="28207" y="38599"/>
                                  <a:pt x="32961" y="40530"/>
                                </a:cubicBezTo>
                                <a:lnTo>
                                  <a:pt x="38666" y="43419"/>
                                </a:lnTo>
                                <a:cubicBezTo>
                                  <a:pt x="46273" y="47281"/>
                                  <a:pt x="52294" y="51466"/>
                                  <a:pt x="55146" y="55327"/>
                                </a:cubicBezTo>
                                <a:cubicBezTo>
                                  <a:pt x="57999" y="59188"/>
                                  <a:pt x="59900" y="64008"/>
                                  <a:pt x="59900" y="68193"/>
                                </a:cubicBezTo>
                                <a:cubicBezTo>
                                  <a:pt x="59900" y="73013"/>
                                  <a:pt x="58949" y="76875"/>
                                  <a:pt x="56097" y="81695"/>
                                </a:cubicBezTo>
                                <a:cubicBezTo>
                                  <a:pt x="54196" y="85880"/>
                                  <a:pt x="50075" y="88769"/>
                                  <a:pt x="46273" y="90700"/>
                                </a:cubicBezTo>
                                <a:cubicBezTo>
                                  <a:pt x="42470" y="92631"/>
                                  <a:pt x="36764" y="94561"/>
                                  <a:pt x="30108" y="94561"/>
                                </a:cubicBezTo>
                                <a:cubicBezTo>
                                  <a:pt x="23136" y="94561"/>
                                  <a:pt x="18382" y="93602"/>
                                  <a:pt x="13627" y="91672"/>
                                </a:cubicBezTo>
                                <a:cubicBezTo>
                                  <a:pt x="9824" y="90700"/>
                                  <a:pt x="6021" y="87811"/>
                                  <a:pt x="4120" y="83949"/>
                                </a:cubicBezTo>
                                <a:cubicBezTo>
                                  <a:pt x="1901" y="80736"/>
                                  <a:pt x="0" y="76875"/>
                                  <a:pt x="0" y="72055"/>
                                </a:cubicBezTo>
                                <a:lnTo>
                                  <a:pt x="11727" y="72055"/>
                                </a:lnTo>
                                <a:cubicBezTo>
                                  <a:pt x="11727" y="76875"/>
                                  <a:pt x="13627" y="80736"/>
                                  <a:pt x="17431" y="82990"/>
                                </a:cubicBezTo>
                                <a:cubicBezTo>
                                  <a:pt x="20283" y="84921"/>
                                  <a:pt x="25037" y="85880"/>
                                  <a:pt x="31060" y="85880"/>
                                </a:cubicBezTo>
                                <a:cubicBezTo>
                                  <a:pt x="35813" y="85880"/>
                                  <a:pt x="39616" y="83949"/>
                                  <a:pt x="42470" y="80736"/>
                                </a:cubicBezTo>
                                <a:cubicBezTo>
                                  <a:pt x="46273" y="77833"/>
                                  <a:pt x="48174" y="73972"/>
                                  <a:pt x="48174" y="69152"/>
                                </a:cubicBezTo>
                                <a:cubicBezTo>
                                  <a:pt x="48174" y="64967"/>
                                  <a:pt x="46273" y="62078"/>
                                  <a:pt x="43419" y="60147"/>
                                </a:cubicBezTo>
                                <a:cubicBezTo>
                                  <a:pt x="40567" y="57258"/>
                                  <a:pt x="36764" y="55327"/>
                                  <a:pt x="31060" y="52425"/>
                                </a:cubicBezTo>
                                <a:lnTo>
                                  <a:pt x="25989" y="50170"/>
                                </a:lnTo>
                                <a:cubicBezTo>
                                  <a:pt x="19333" y="48252"/>
                                  <a:pt x="15530" y="45350"/>
                                  <a:pt x="12678" y="42460"/>
                                </a:cubicBezTo>
                                <a:cubicBezTo>
                                  <a:pt x="8874" y="40530"/>
                                  <a:pt x="6972" y="37628"/>
                                  <a:pt x="5071" y="34414"/>
                                </a:cubicBezTo>
                                <a:cubicBezTo>
                                  <a:pt x="4120" y="31525"/>
                                  <a:pt x="2852" y="27663"/>
                                  <a:pt x="2852" y="23802"/>
                                </a:cubicBezTo>
                                <a:cubicBezTo>
                                  <a:pt x="2852" y="16728"/>
                                  <a:pt x="6021" y="11895"/>
                                  <a:pt x="9824" y="7075"/>
                                </a:cubicBezTo>
                                <a:cubicBezTo>
                                  <a:pt x="14579" y="1931"/>
                                  <a:pt x="22185" y="0"/>
                                  <a:pt x="320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99" name="Shape 23999"/>
                        <wps:cNvSpPr/>
                        <wps:spPr>
                          <a:xfrm>
                            <a:off x="73211" y="479595"/>
                            <a:ext cx="51344" cy="65939"/>
                          </a:xfrm>
                          <a:custGeom>
                            <a:avLst/>
                            <a:gdLst/>
                            <a:ahLst/>
                            <a:cxnLst/>
                            <a:rect l="0" t="0" r="0" b="0"/>
                            <a:pathLst>
                              <a:path w="51344" h="65939">
                                <a:moveTo>
                                  <a:pt x="0" y="0"/>
                                </a:moveTo>
                                <a:lnTo>
                                  <a:pt x="10777" y="0"/>
                                </a:lnTo>
                                <a:lnTo>
                                  <a:pt x="10777" y="36345"/>
                                </a:lnTo>
                                <a:cubicBezTo>
                                  <a:pt x="10777" y="45350"/>
                                  <a:pt x="11727" y="51142"/>
                                  <a:pt x="13629" y="53073"/>
                                </a:cubicBezTo>
                                <a:cubicBezTo>
                                  <a:pt x="16481" y="55327"/>
                                  <a:pt x="19333" y="56286"/>
                                  <a:pt x="23136" y="56286"/>
                                </a:cubicBezTo>
                                <a:cubicBezTo>
                                  <a:pt x="26308" y="56286"/>
                                  <a:pt x="29155" y="55327"/>
                                  <a:pt x="32015" y="53073"/>
                                </a:cubicBezTo>
                                <a:cubicBezTo>
                                  <a:pt x="34862" y="51142"/>
                                  <a:pt x="36764" y="48239"/>
                                  <a:pt x="38666" y="45350"/>
                                </a:cubicBezTo>
                                <a:cubicBezTo>
                                  <a:pt x="39611" y="42461"/>
                                  <a:pt x="40569" y="37304"/>
                                  <a:pt x="40569" y="31525"/>
                                </a:cubicBezTo>
                                <a:lnTo>
                                  <a:pt x="40569" y="0"/>
                                </a:lnTo>
                                <a:lnTo>
                                  <a:pt x="51344" y="0"/>
                                </a:lnTo>
                                <a:lnTo>
                                  <a:pt x="51344" y="64008"/>
                                </a:lnTo>
                                <a:lnTo>
                                  <a:pt x="40569" y="64008"/>
                                </a:lnTo>
                                <a:lnTo>
                                  <a:pt x="40569" y="53073"/>
                                </a:lnTo>
                                <a:cubicBezTo>
                                  <a:pt x="38666" y="56286"/>
                                  <a:pt x="36764" y="59175"/>
                                  <a:pt x="34862" y="60147"/>
                                </a:cubicBezTo>
                                <a:cubicBezTo>
                                  <a:pt x="32015" y="62078"/>
                                  <a:pt x="30112" y="63036"/>
                                  <a:pt x="28210" y="64008"/>
                                </a:cubicBezTo>
                                <a:cubicBezTo>
                                  <a:pt x="26308" y="64967"/>
                                  <a:pt x="23136" y="65939"/>
                                  <a:pt x="20284" y="65939"/>
                                </a:cubicBezTo>
                                <a:cubicBezTo>
                                  <a:pt x="14580" y="65939"/>
                                  <a:pt x="9826" y="64008"/>
                                  <a:pt x="6022" y="61106"/>
                                </a:cubicBezTo>
                                <a:cubicBezTo>
                                  <a:pt x="2219" y="57258"/>
                                  <a:pt x="0" y="50170"/>
                                  <a:pt x="0" y="4053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00" name="Shape 24000"/>
                        <wps:cNvSpPr/>
                        <wps:spPr>
                          <a:xfrm>
                            <a:off x="141676" y="478029"/>
                            <a:ext cx="28043" cy="90336"/>
                          </a:xfrm>
                          <a:custGeom>
                            <a:avLst/>
                            <a:gdLst/>
                            <a:ahLst/>
                            <a:cxnLst/>
                            <a:rect l="0" t="0" r="0" b="0"/>
                            <a:pathLst>
                              <a:path w="28043" h="90336">
                                <a:moveTo>
                                  <a:pt x="28043" y="0"/>
                                </a:moveTo>
                                <a:lnTo>
                                  <a:pt x="28043" y="8375"/>
                                </a:lnTo>
                                <a:lnTo>
                                  <a:pt x="19329" y="11530"/>
                                </a:lnTo>
                                <a:cubicBezTo>
                                  <a:pt x="16469" y="13461"/>
                                  <a:pt x="14567" y="16364"/>
                                  <a:pt x="12665" y="20225"/>
                                </a:cubicBezTo>
                                <a:cubicBezTo>
                                  <a:pt x="11720" y="24073"/>
                                  <a:pt x="10775" y="29230"/>
                                  <a:pt x="10775" y="33091"/>
                                </a:cubicBezTo>
                                <a:cubicBezTo>
                                  <a:pt x="10775" y="41125"/>
                                  <a:pt x="12665" y="46917"/>
                                  <a:pt x="15525" y="51737"/>
                                </a:cubicBezTo>
                                <a:cubicBezTo>
                                  <a:pt x="16948" y="53667"/>
                                  <a:pt x="18611" y="55439"/>
                                  <a:pt x="20671" y="56728"/>
                                </a:cubicBezTo>
                                <a:lnTo>
                                  <a:pt x="28043" y="58780"/>
                                </a:lnTo>
                                <a:lnTo>
                                  <a:pt x="28043" y="66772"/>
                                </a:lnTo>
                                <a:lnTo>
                                  <a:pt x="23134" y="65575"/>
                                </a:lnTo>
                                <a:cubicBezTo>
                                  <a:pt x="20274" y="65575"/>
                                  <a:pt x="18372" y="63644"/>
                                  <a:pt x="16469" y="62672"/>
                                </a:cubicBezTo>
                                <a:cubicBezTo>
                                  <a:pt x="14567" y="60742"/>
                                  <a:pt x="12665" y="58824"/>
                                  <a:pt x="10775" y="54639"/>
                                </a:cubicBezTo>
                                <a:lnTo>
                                  <a:pt x="10775" y="90336"/>
                                </a:lnTo>
                                <a:lnTo>
                                  <a:pt x="0" y="90336"/>
                                </a:lnTo>
                                <a:lnTo>
                                  <a:pt x="0" y="1566"/>
                                </a:lnTo>
                                <a:lnTo>
                                  <a:pt x="10775" y="1566"/>
                                </a:lnTo>
                                <a:lnTo>
                                  <a:pt x="10775" y="12502"/>
                                </a:lnTo>
                                <a:cubicBezTo>
                                  <a:pt x="12665" y="8317"/>
                                  <a:pt x="14567" y="6386"/>
                                  <a:pt x="16469" y="4456"/>
                                </a:cubicBezTo>
                                <a:cubicBezTo>
                                  <a:pt x="18372" y="2525"/>
                                  <a:pt x="21232" y="1566"/>
                                  <a:pt x="23134" y="595"/>
                                </a:cubicBezTo>
                                <a:lnTo>
                                  <a:pt x="280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01" name="Shape 24001"/>
                        <wps:cNvSpPr/>
                        <wps:spPr>
                          <a:xfrm>
                            <a:off x="169718" y="477665"/>
                            <a:ext cx="29000" cy="67870"/>
                          </a:xfrm>
                          <a:custGeom>
                            <a:avLst/>
                            <a:gdLst/>
                            <a:ahLst/>
                            <a:cxnLst/>
                            <a:rect l="0" t="0" r="0" b="0"/>
                            <a:pathLst>
                              <a:path w="29000" h="67870">
                                <a:moveTo>
                                  <a:pt x="3007" y="0"/>
                                </a:moveTo>
                                <a:cubicBezTo>
                                  <a:pt x="7769" y="0"/>
                                  <a:pt x="12518" y="959"/>
                                  <a:pt x="16323" y="3861"/>
                                </a:cubicBezTo>
                                <a:cubicBezTo>
                                  <a:pt x="20127" y="6751"/>
                                  <a:pt x="23293" y="10936"/>
                                  <a:pt x="25196" y="15756"/>
                                </a:cubicBezTo>
                                <a:cubicBezTo>
                                  <a:pt x="28043" y="21548"/>
                                  <a:pt x="29000" y="27663"/>
                                  <a:pt x="29000" y="33455"/>
                                </a:cubicBezTo>
                                <a:cubicBezTo>
                                  <a:pt x="29000" y="43419"/>
                                  <a:pt x="26153" y="51142"/>
                                  <a:pt x="22349" y="58216"/>
                                </a:cubicBezTo>
                                <a:cubicBezTo>
                                  <a:pt x="17267" y="64008"/>
                                  <a:pt x="10616" y="67870"/>
                                  <a:pt x="3007" y="67870"/>
                                </a:cubicBezTo>
                                <a:lnTo>
                                  <a:pt x="0" y="67136"/>
                                </a:lnTo>
                                <a:lnTo>
                                  <a:pt x="0" y="59144"/>
                                </a:lnTo>
                                <a:lnTo>
                                  <a:pt x="160" y="59188"/>
                                </a:lnTo>
                                <a:cubicBezTo>
                                  <a:pt x="4909" y="59188"/>
                                  <a:pt x="9671" y="57258"/>
                                  <a:pt x="12518" y="52101"/>
                                </a:cubicBezTo>
                                <a:cubicBezTo>
                                  <a:pt x="16323" y="48239"/>
                                  <a:pt x="17267" y="42461"/>
                                  <a:pt x="17267" y="34414"/>
                                </a:cubicBezTo>
                                <a:cubicBezTo>
                                  <a:pt x="17267" y="24437"/>
                                  <a:pt x="16323" y="17687"/>
                                  <a:pt x="12518" y="13825"/>
                                </a:cubicBezTo>
                                <a:cubicBezTo>
                                  <a:pt x="8714" y="10936"/>
                                  <a:pt x="4909" y="8681"/>
                                  <a:pt x="160" y="8681"/>
                                </a:cubicBezTo>
                                <a:lnTo>
                                  <a:pt x="0" y="8739"/>
                                </a:lnTo>
                                <a:lnTo>
                                  <a:pt x="0" y="364"/>
                                </a:lnTo>
                                <a:lnTo>
                                  <a:pt x="30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02" name="Shape 24002"/>
                        <wps:cNvSpPr/>
                        <wps:spPr>
                          <a:xfrm>
                            <a:off x="212979" y="478086"/>
                            <a:ext cx="27577" cy="90279"/>
                          </a:xfrm>
                          <a:custGeom>
                            <a:avLst/>
                            <a:gdLst/>
                            <a:ahLst/>
                            <a:cxnLst/>
                            <a:rect l="0" t="0" r="0" b="0"/>
                            <a:pathLst>
                              <a:path w="27577" h="90279">
                                <a:moveTo>
                                  <a:pt x="27577" y="0"/>
                                </a:moveTo>
                                <a:lnTo>
                                  <a:pt x="27577" y="8465"/>
                                </a:lnTo>
                                <a:lnTo>
                                  <a:pt x="18384" y="11473"/>
                                </a:lnTo>
                                <a:cubicBezTo>
                                  <a:pt x="15525" y="13404"/>
                                  <a:pt x="13622" y="16306"/>
                                  <a:pt x="12678" y="20167"/>
                                </a:cubicBezTo>
                                <a:cubicBezTo>
                                  <a:pt x="10775" y="24016"/>
                                  <a:pt x="9831" y="29173"/>
                                  <a:pt x="9831" y="33034"/>
                                </a:cubicBezTo>
                                <a:cubicBezTo>
                                  <a:pt x="9831" y="41067"/>
                                  <a:pt x="11733" y="46859"/>
                                  <a:pt x="14580" y="51679"/>
                                </a:cubicBezTo>
                                <a:cubicBezTo>
                                  <a:pt x="16003" y="53610"/>
                                  <a:pt x="17906" y="55382"/>
                                  <a:pt x="20204" y="56671"/>
                                </a:cubicBezTo>
                                <a:lnTo>
                                  <a:pt x="27577" y="58603"/>
                                </a:lnTo>
                                <a:lnTo>
                                  <a:pt x="27577" y="66831"/>
                                </a:lnTo>
                                <a:lnTo>
                                  <a:pt x="22189" y="65517"/>
                                </a:lnTo>
                                <a:cubicBezTo>
                                  <a:pt x="20287" y="65517"/>
                                  <a:pt x="18384" y="63587"/>
                                  <a:pt x="16482" y="62615"/>
                                </a:cubicBezTo>
                                <a:cubicBezTo>
                                  <a:pt x="14580" y="60684"/>
                                  <a:pt x="12678" y="58767"/>
                                  <a:pt x="9831" y="54582"/>
                                </a:cubicBezTo>
                                <a:lnTo>
                                  <a:pt x="9831" y="90279"/>
                                </a:lnTo>
                                <a:lnTo>
                                  <a:pt x="0" y="90278"/>
                                </a:lnTo>
                                <a:lnTo>
                                  <a:pt x="0" y="1509"/>
                                </a:lnTo>
                                <a:lnTo>
                                  <a:pt x="9831" y="1509"/>
                                </a:lnTo>
                                <a:lnTo>
                                  <a:pt x="9831" y="12445"/>
                                </a:lnTo>
                                <a:cubicBezTo>
                                  <a:pt x="12678" y="8260"/>
                                  <a:pt x="14580" y="6329"/>
                                  <a:pt x="16482" y="4399"/>
                                </a:cubicBezTo>
                                <a:cubicBezTo>
                                  <a:pt x="18384" y="2468"/>
                                  <a:pt x="20287" y="1509"/>
                                  <a:pt x="23134" y="537"/>
                                </a:cubicBezTo>
                                <a:lnTo>
                                  <a:pt x="27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03" name="Shape 24003"/>
                        <wps:cNvSpPr/>
                        <wps:spPr>
                          <a:xfrm>
                            <a:off x="240556" y="477665"/>
                            <a:ext cx="28522" cy="67870"/>
                          </a:xfrm>
                          <a:custGeom>
                            <a:avLst/>
                            <a:gdLst/>
                            <a:ahLst/>
                            <a:cxnLst/>
                            <a:rect l="0" t="0" r="0" b="0"/>
                            <a:pathLst>
                              <a:path w="28522" h="67870">
                                <a:moveTo>
                                  <a:pt x="3485" y="0"/>
                                </a:moveTo>
                                <a:cubicBezTo>
                                  <a:pt x="8235" y="0"/>
                                  <a:pt x="12039" y="959"/>
                                  <a:pt x="15844" y="3861"/>
                                </a:cubicBezTo>
                                <a:cubicBezTo>
                                  <a:pt x="19648" y="6751"/>
                                  <a:pt x="23772" y="10936"/>
                                  <a:pt x="25674" y="15756"/>
                                </a:cubicBezTo>
                                <a:cubicBezTo>
                                  <a:pt x="27564" y="21548"/>
                                  <a:pt x="28522" y="27663"/>
                                  <a:pt x="28522" y="33455"/>
                                </a:cubicBezTo>
                                <a:cubicBezTo>
                                  <a:pt x="28522" y="43419"/>
                                  <a:pt x="26619" y="51142"/>
                                  <a:pt x="21870" y="58216"/>
                                </a:cubicBezTo>
                                <a:cubicBezTo>
                                  <a:pt x="16789" y="64008"/>
                                  <a:pt x="11095" y="67870"/>
                                  <a:pt x="2528" y="67870"/>
                                </a:cubicBezTo>
                                <a:lnTo>
                                  <a:pt x="0" y="67253"/>
                                </a:lnTo>
                                <a:lnTo>
                                  <a:pt x="0" y="59024"/>
                                </a:lnTo>
                                <a:lnTo>
                                  <a:pt x="626" y="59188"/>
                                </a:lnTo>
                                <a:cubicBezTo>
                                  <a:pt x="5388" y="59188"/>
                                  <a:pt x="9192" y="57258"/>
                                  <a:pt x="12997" y="52101"/>
                                </a:cubicBezTo>
                                <a:cubicBezTo>
                                  <a:pt x="15844" y="48239"/>
                                  <a:pt x="17746" y="42461"/>
                                  <a:pt x="17746" y="34414"/>
                                </a:cubicBezTo>
                                <a:cubicBezTo>
                                  <a:pt x="17746" y="24437"/>
                                  <a:pt x="15844" y="17687"/>
                                  <a:pt x="12039" y="13825"/>
                                </a:cubicBezTo>
                                <a:cubicBezTo>
                                  <a:pt x="9192" y="10936"/>
                                  <a:pt x="5388" y="8681"/>
                                  <a:pt x="626" y="8681"/>
                                </a:cubicBezTo>
                                <a:lnTo>
                                  <a:pt x="0" y="8886"/>
                                </a:lnTo>
                                <a:lnTo>
                                  <a:pt x="0" y="421"/>
                                </a:lnTo>
                                <a:lnTo>
                                  <a:pt x="34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581" name="Shape 388581"/>
                        <wps:cNvSpPr/>
                        <wps:spPr>
                          <a:xfrm>
                            <a:off x="284602" y="450960"/>
                            <a:ext cx="10469" cy="92644"/>
                          </a:xfrm>
                          <a:custGeom>
                            <a:avLst/>
                            <a:gdLst/>
                            <a:ahLst/>
                            <a:cxnLst/>
                            <a:rect l="0" t="0" r="0" b="0"/>
                            <a:pathLst>
                              <a:path w="10469" h="92644">
                                <a:moveTo>
                                  <a:pt x="0" y="0"/>
                                </a:moveTo>
                                <a:lnTo>
                                  <a:pt x="10469" y="0"/>
                                </a:lnTo>
                                <a:lnTo>
                                  <a:pt x="10469" y="92644"/>
                                </a:lnTo>
                                <a:lnTo>
                                  <a:pt x="0" y="92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05" name="Shape 24005"/>
                        <wps:cNvSpPr/>
                        <wps:spPr>
                          <a:xfrm>
                            <a:off x="306472" y="479596"/>
                            <a:ext cx="62763" cy="88769"/>
                          </a:xfrm>
                          <a:custGeom>
                            <a:avLst/>
                            <a:gdLst/>
                            <a:ahLst/>
                            <a:cxnLst/>
                            <a:rect l="0" t="0" r="0" b="0"/>
                            <a:pathLst>
                              <a:path w="62763" h="88769">
                                <a:moveTo>
                                  <a:pt x="0" y="0"/>
                                </a:moveTo>
                                <a:lnTo>
                                  <a:pt x="11733" y="0"/>
                                </a:lnTo>
                                <a:lnTo>
                                  <a:pt x="32020" y="47281"/>
                                </a:lnTo>
                                <a:lnTo>
                                  <a:pt x="52294" y="0"/>
                                </a:lnTo>
                                <a:lnTo>
                                  <a:pt x="62763" y="0"/>
                                </a:lnTo>
                                <a:lnTo>
                                  <a:pt x="35811" y="64008"/>
                                </a:lnTo>
                                <a:cubicBezTo>
                                  <a:pt x="32964" y="73013"/>
                                  <a:pt x="29160" y="77833"/>
                                  <a:pt x="27258" y="80736"/>
                                </a:cubicBezTo>
                                <a:cubicBezTo>
                                  <a:pt x="24411" y="83625"/>
                                  <a:pt x="22189" y="85556"/>
                                  <a:pt x="19342" y="86528"/>
                                </a:cubicBezTo>
                                <a:cubicBezTo>
                                  <a:pt x="16482" y="87811"/>
                                  <a:pt x="13635" y="88769"/>
                                  <a:pt x="8873" y="88769"/>
                                </a:cubicBezTo>
                                <a:lnTo>
                                  <a:pt x="1277" y="88769"/>
                                </a:lnTo>
                                <a:lnTo>
                                  <a:pt x="1277" y="79764"/>
                                </a:lnTo>
                                <a:lnTo>
                                  <a:pt x="6971" y="79764"/>
                                </a:lnTo>
                                <a:cubicBezTo>
                                  <a:pt x="9831" y="79764"/>
                                  <a:pt x="12678" y="79764"/>
                                  <a:pt x="14580" y="78805"/>
                                </a:cubicBezTo>
                                <a:cubicBezTo>
                                  <a:pt x="16482" y="77833"/>
                                  <a:pt x="18385" y="76875"/>
                                  <a:pt x="19342" y="74944"/>
                                </a:cubicBezTo>
                                <a:cubicBezTo>
                                  <a:pt x="21232" y="73013"/>
                                  <a:pt x="23134" y="68828"/>
                                  <a:pt x="25355" y="64008"/>
                                </a:cubicBezTo>
                                <a:lnTo>
                                  <a:pt x="27258" y="611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06" name="Shape 24006"/>
                        <wps:cNvSpPr/>
                        <wps:spPr>
                          <a:xfrm>
                            <a:off x="429125" y="451932"/>
                            <a:ext cx="64346" cy="94561"/>
                          </a:xfrm>
                          <a:custGeom>
                            <a:avLst/>
                            <a:gdLst/>
                            <a:ahLst/>
                            <a:cxnLst/>
                            <a:rect l="0" t="0" r="0" b="0"/>
                            <a:pathLst>
                              <a:path w="64346" h="94561">
                                <a:moveTo>
                                  <a:pt x="37407" y="0"/>
                                </a:moveTo>
                                <a:cubicBezTo>
                                  <a:pt x="43421" y="0"/>
                                  <a:pt x="48183" y="959"/>
                                  <a:pt x="51987" y="3213"/>
                                </a:cubicBezTo>
                                <a:cubicBezTo>
                                  <a:pt x="55779" y="4185"/>
                                  <a:pt x="58639" y="7075"/>
                                  <a:pt x="61486" y="10936"/>
                                </a:cubicBezTo>
                                <a:cubicBezTo>
                                  <a:pt x="63388" y="13825"/>
                                  <a:pt x="64346" y="17687"/>
                                  <a:pt x="64346" y="20900"/>
                                </a:cubicBezTo>
                                <a:lnTo>
                                  <a:pt x="64346" y="21872"/>
                                </a:lnTo>
                                <a:lnTo>
                                  <a:pt x="54834" y="21872"/>
                                </a:lnTo>
                                <a:lnTo>
                                  <a:pt x="54834" y="20900"/>
                                </a:lnTo>
                                <a:cubicBezTo>
                                  <a:pt x="54834" y="18969"/>
                                  <a:pt x="53877" y="16728"/>
                                  <a:pt x="52932" y="14797"/>
                                </a:cubicBezTo>
                                <a:cubicBezTo>
                                  <a:pt x="51030" y="12866"/>
                                  <a:pt x="49128" y="11895"/>
                                  <a:pt x="47225" y="10936"/>
                                </a:cubicBezTo>
                                <a:cubicBezTo>
                                  <a:pt x="44378" y="9964"/>
                                  <a:pt x="41212" y="9005"/>
                                  <a:pt x="37407" y="9005"/>
                                </a:cubicBezTo>
                                <a:cubicBezTo>
                                  <a:pt x="28841" y="9005"/>
                                  <a:pt x="22189" y="12866"/>
                                  <a:pt x="18065" y="19941"/>
                                </a:cubicBezTo>
                                <a:cubicBezTo>
                                  <a:pt x="13316" y="26692"/>
                                  <a:pt x="11414" y="35697"/>
                                  <a:pt x="11414" y="47280"/>
                                </a:cubicBezTo>
                                <a:cubicBezTo>
                                  <a:pt x="11414" y="58216"/>
                                  <a:pt x="13316" y="67221"/>
                                  <a:pt x="18065" y="74944"/>
                                </a:cubicBezTo>
                                <a:cubicBezTo>
                                  <a:pt x="22189" y="81695"/>
                                  <a:pt x="28841" y="85880"/>
                                  <a:pt x="37407" y="85880"/>
                                </a:cubicBezTo>
                                <a:cubicBezTo>
                                  <a:pt x="44378" y="85880"/>
                                  <a:pt x="48183" y="83949"/>
                                  <a:pt x="51030" y="81695"/>
                                </a:cubicBezTo>
                                <a:cubicBezTo>
                                  <a:pt x="52932" y="78805"/>
                                  <a:pt x="54834" y="75903"/>
                                  <a:pt x="54834" y="73013"/>
                                </a:cubicBezTo>
                                <a:lnTo>
                                  <a:pt x="54834" y="72055"/>
                                </a:lnTo>
                                <a:lnTo>
                                  <a:pt x="64346" y="72055"/>
                                </a:lnTo>
                                <a:lnTo>
                                  <a:pt x="64346" y="73013"/>
                                </a:lnTo>
                                <a:cubicBezTo>
                                  <a:pt x="64346" y="76875"/>
                                  <a:pt x="63388" y="79764"/>
                                  <a:pt x="61486" y="83949"/>
                                </a:cubicBezTo>
                                <a:cubicBezTo>
                                  <a:pt x="58639" y="87811"/>
                                  <a:pt x="55779" y="89741"/>
                                  <a:pt x="51987" y="91672"/>
                                </a:cubicBezTo>
                                <a:cubicBezTo>
                                  <a:pt x="48183" y="93602"/>
                                  <a:pt x="43421" y="94561"/>
                                  <a:pt x="37407" y="94561"/>
                                </a:cubicBezTo>
                                <a:cubicBezTo>
                                  <a:pt x="25994" y="94561"/>
                                  <a:pt x="17121" y="90700"/>
                                  <a:pt x="10469" y="82990"/>
                                </a:cubicBezTo>
                                <a:cubicBezTo>
                                  <a:pt x="3805" y="74944"/>
                                  <a:pt x="0" y="63036"/>
                                  <a:pt x="0" y="47280"/>
                                </a:cubicBezTo>
                                <a:cubicBezTo>
                                  <a:pt x="0" y="31525"/>
                                  <a:pt x="2860" y="19941"/>
                                  <a:pt x="10469" y="11895"/>
                                </a:cubicBezTo>
                                <a:cubicBezTo>
                                  <a:pt x="17121" y="4185"/>
                                  <a:pt x="25994" y="0"/>
                                  <a:pt x="374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07" name="Shape 24007"/>
                        <wps:cNvSpPr/>
                        <wps:spPr>
                          <a:xfrm>
                            <a:off x="508051" y="450960"/>
                            <a:ext cx="51975" cy="92644"/>
                          </a:xfrm>
                          <a:custGeom>
                            <a:avLst/>
                            <a:gdLst/>
                            <a:ahLst/>
                            <a:cxnLst/>
                            <a:rect l="0" t="0" r="0" b="0"/>
                            <a:pathLst>
                              <a:path w="51975" h="92644">
                                <a:moveTo>
                                  <a:pt x="0" y="0"/>
                                </a:moveTo>
                                <a:lnTo>
                                  <a:pt x="10775" y="0"/>
                                </a:lnTo>
                                <a:lnTo>
                                  <a:pt x="10775" y="39571"/>
                                </a:lnTo>
                                <a:cubicBezTo>
                                  <a:pt x="12678" y="36669"/>
                                  <a:pt x="15525" y="33455"/>
                                  <a:pt x="17427" y="31525"/>
                                </a:cubicBezTo>
                                <a:cubicBezTo>
                                  <a:pt x="19329" y="30566"/>
                                  <a:pt x="21232" y="28635"/>
                                  <a:pt x="24079" y="27664"/>
                                </a:cubicBezTo>
                                <a:cubicBezTo>
                                  <a:pt x="25981" y="27664"/>
                                  <a:pt x="28841" y="26705"/>
                                  <a:pt x="30743" y="26705"/>
                                </a:cubicBezTo>
                                <a:cubicBezTo>
                                  <a:pt x="34854" y="26705"/>
                                  <a:pt x="38658" y="27664"/>
                                  <a:pt x="41518" y="29594"/>
                                </a:cubicBezTo>
                                <a:cubicBezTo>
                                  <a:pt x="45323" y="30566"/>
                                  <a:pt x="47212" y="33455"/>
                                  <a:pt x="49115" y="36669"/>
                                </a:cubicBezTo>
                                <a:cubicBezTo>
                                  <a:pt x="51017" y="39571"/>
                                  <a:pt x="51975" y="44391"/>
                                  <a:pt x="51975" y="52438"/>
                                </a:cubicBezTo>
                                <a:lnTo>
                                  <a:pt x="51975" y="92644"/>
                                </a:lnTo>
                                <a:lnTo>
                                  <a:pt x="41518" y="92644"/>
                                </a:lnTo>
                                <a:lnTo>
                                  <a:pt x="41518" y="56299"/>
                                </a:lnTo>
                                <a:cubicBezTo>
                                  <a:pt x="41518" y="50183"/>
                                  <a:pt x="40561" y="46322"/>
                                  <a:pt x="40561" y="44391"/>
                                </a:cubicBezTo>
                                <a:cubicBezTo>
                                  <a:pt x="39616" y="41502"/>
                                  <a:pt x="37714" y="40530"/>
                                  <a:pt x="35811" y="38599"/>
                                </a:cubicBezTo>
                                <a:cubicBezTo>
                                  <a:pt x="33909" y="37641"/>
                                  <a:pt x="31688" y="36669"/>
                                  <a:pt x="28841" y="36669"/>
                                </a:cubicBezTo>
                                <a:cubicBezTo>
                                  <a:pt x="25981" y="36669"/>
                                  <a:pt x="23134" y="37641"/>
                                  <a:pt x="20274" y="39571"/>
                                </a:cubicBezTo>
                                <a:cubicBezTo>
                                  <a:pt x="17427" y="41502"/>
                                  <a:pt x="15525" y="43432"/>
                                  <a:pt x="13622" y="47294"/>
                                </a:cubicBezTo>
                                <a:cubicBezTo>
                                  <a:pt x="11720" y="50183"/>
                                  <a:pt x="10775" y="55327"/>
                                  <a:pt x="10775" y="61119"/>
                                </a:cubicBezTo>
                                <a:lnTo>
                                  <a:pt x="10775" y="92644"/>
                                </a:lnTo>
                                <a:lnTo>
                                  <a:pt x="0" y="9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08" name="Shape 24008"/>
                        <wps:cNvSpPr/>
                        <wps:spPr>
                          <a:xfrm>
                            <a:off x="574605" y="506573"/>
                            <a:ext cx="25509" cy="38961"/>
                          </a:xfrm>
                          <a:custGeom>
                            <a:avLst/>
                            <a:gdLst/>
                            <a:ahLst/>
                            <a:cxnLst/>
                            <a:rect l="0" t="0" r="0" b="0"/>
                            <a:pathLst>
                              <a:path w="25509" h="38961">
                                <a:moveTo>
                                  <a:pt x="25509" y="0"/>
                                </a:moveTo>
                                <a:lnTo>
                                  <a:pt x="25509" y="8745"/>
                                </a:lnTo>
                                <a:lnTo>
                                  <a:pt x="23646" y="9281"/>
                                </a:lnTo>
                                <a:cubicBezTo>
                                  <a:pt x="20280" y="10407"/>
                                  <a:pt x="17906" y="11453"/>
                                  <a:pt x="16482" y="12580"/>
                                </a:cubicBezTo>
                                <a:cubicBezTo>
                                  <a:pt x="13622" y="15483"/>
                                  <a:pt x="11401" y="18372"/>
                                  <a:pt x="11401" y="21262"/>
                                </a:cubicBezTo>
                                <a:cubicBezTo>
                                  <a:pt x="11401" y="23192"/>
                                  <a:pt x="12359" y="24164"/>
                                  <a:pt x="13622" y="26095"/>
                                </a:cubicBezTo>
                                <a:cubicBezTo>
                                  <a:pt x="13622" y="27054"/>
                                  <a:pt x="15525" y="28349"/>
                                  <a:pt x="17427" y="29308"/>
                                </a:cubicBezTo>
                                <a:cubicBezTo>
                                  <a:pt x="18385" y="30280"/>
                                  <a:pt x="20287" y="31239"/>
                                  <a:pt x="22176" y="31239"/>
                                </a:cubicBezTo>
                                <a:lnTo>
                                  <a:pt x="25509" y="30115"/>
                                </a:lnTo>
                                <a:lnTo>
                                  <a:pt x="25509" y="37513"/>
                                </a:lnTo>
                                <a:lnTo>
                                  <a:pt x="18385" y="38961"/>
                                </a:lnTo>
                                <a:cubicBezTo>
                                  <a:pt x="13622" y="38961"/>
                                  <a:pt x="9499" y="37030"/>
                                  <a:pt x="5707" y="34128"/>
                                </a:cubicBezTo>
                                <a:cubicBezTo>
                                  <a:pt x="1902" y="31239"/>
                                  <a:pt x="0" y="26095"/>
                                  <a:pt x="0" y="21262"/>
                                </a:cubicBezTo>
                                <a:cubicBezTo>
                                  <a:pt x="0" y="15483"/>
                                  <a:pt x="2847" y="10326"/>
                                  <a:pt x="7609" y="6465"/>
                                </a:cubicBezTo>
                                <a:cubicBezTo>
                                  <a:pt x="9984" y="5020"/>
                                  <a:pt x="13389" y="3575"/>
                                  <a:pt x="17746" y="2129"/>
                                </a:cubicBezTo>
                                <a:lnTo>
                                  <a:pt x="255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09" name="Shape 24009"/>
                        <wps:cNvSpPr/>
                        <wps:spPr>
                          <a:xfrm>
                            <a:off x="575550" y="477888"/>
                            <a:ext cx="24564" cy="18435"/>
                          </a:xfrm>
                          <a:custGeom>
                            <a:avLst/>
                            <a:gdLst/>
                            <a:ahLst/>
                            <a:cxnLst/>
                            <a:rect l="0" t="0" r="0" b="0"/>
                            <a:pathLst>
                              <a:path w="24564" h="18435">
                                <a:moveTo>
                                  <a:pt x="24564" y="0"/>
                                </a:moveTo>
                                <a:lnTo>
                                  <a:pt x="24564" y="7659"/>
                                </a:lnTo>
                                <a:lnTo>
                                  <a:pt x="15538" y="10712"/>
                                </a:lnTo>
                                <a:cubicBezTo>
                                  <a:pt x="12678" y="12643"/>
                                  <a:pt x="11414" y="15532"/>
                                  <a:pt x="11414" y="17463"/>
                                </a:cubicBezTo>
                                <a:lnTo>
                                  <a:pt x="11414" y="18435"/>
                                </a:lnTo>
                                <a:lnTo>
                                  <a:pt x="0" y="18435"/>
                                </a:lnTo>
                                <a:lnTo>
                                  <a:pt x="0" y="17463"/>
                                </a:lnTo>
                                <a:cubicBezTo>
                                  <a:pt x="0" y="14574"/>
                                  <a:pt x="1902" y="11671"/>
                                  <a:pt x="3805" y="8458"/>
                                </a:cubicBezTo>
                                <a:cubicBezTo>
                                  <a:pt x="5707" y="5568"/>
                                  <a:pt x="9511" y="3638"/>
                                  <a:pt x="13635" y="1707"/>
                                </a:cubicBezTo>
                                <a:lnTo>
                                  <a:pt x="24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0" name="Shape 24010"/>
                        <wps:cNvSpPr/>
                        <wps:spPr>
                          <a:xfrm>
                            <a:off x="600114" y="477665"/>
                            <a:ext cx="26466" cy="66422"/>
                          </a:xfrm>
                          <a:custGeom>
                            <a:avLst/>
                            <a:gdLst/>
                            <a:ahLst/>
                            <a:cxnLst/>
                            <a:rect l="0" t="0" r="0" b="0"/>
                            <a:pathLst>
                              <a:path w="26466" h="66422">
                                <a:moveTo>
                                  <a:pt x="1430" y="0"/>
                                </a:moveTo>
                                <a:cubicBezTo>
                                  <a:pt x="5234" y="0"/>
                                  <a:pt x="9984" y="959"/>
                                  <a:pt x="14107" y="1931"/>
                                </a:cubicBezTo>
                                <a:cubicBezTo>
                                  <a:pt x="17912" y="3861"/>
                                  <a:pt x="19814" y="5792"/>
                                  <a:pt x="21717" y="7722"/>
                                </a:cubicBezTo>
                                <a:cubicBezTo>
                                  <a:pt x="23619" y="10936"/>
                                  <a:pt x="24564" y="14797"/>
                                  <a:pt x="24564" y="21548"/>
                                </a:cubicBezTo>
                                <a:lnTo>
                                  <a:pt x="24564" y="47281"/>
                                </a:lnTo>
                                <a:cubicBezTo>
                                  <a:pt x="24564" y="49211"/>
                                  <a:pt x="24564" y="52101"/>
                                  <a:pt x="24564" y="55003"/>
                                </a:cubicBezTo>
                                <a:cubicBezTo>
                                  <a:pt x="24564" y="58216"/>
                                  <a:pt x="25521" y="62078"/>
                                  <a:pt x="26466" y="65939"/>
                                </a:cubicBezTo>
                                <a:lnTo>
                                  <a:pt x="16010" y="65939"/>
                                </a:lnTo>
                                <a:cubicBezTo>
                                  <a:pt x="15052" y="62078"/>
                                  <a:pt x="14108" y="59188"/>
                                  <a:pt x="14108" y="57258"/>
                                </a:cubicBezTo>
                                <a:cubicBezTo>
                                  <a:pt x="9039" y="62078"/>
                                  <a:pt x="5235" y="64967"/>
                                  <a:pt x="2375" y="65939"/>
                                </a:cubicBezTo>
                                <a:lnTo>
                                  <a:pt x="0" y="66422"/>
                                </a:lnTo>
                                <a:lnTo>
                                  <a:pt x="0" y="59023"/>
                                </a:lnTo>
                                <a:lnTo>
                                  <a:pt x="5235" y="57258"/>
                                </a:lnTo>
                                <a:cubicBezTo>
                                  <a:pt x="8081" y="55003"/>
                                  <a:pt x="9984" y="53072"/>
                                  <a:pt x="12205" y="50170"/>
                                </a:cubicBezTo>
                                <a:cubicBezTo>
                                  <a:pt x="13150" y="47281"/>
                                  <a:pt x="14108" y="43419"/>
                                  <a:pt x="14108" y="40206"/>
                                </a:cubicBezTo>
                                <a:lnTo>
                                  <a:pt x="14107" y="33455"/>
                                </a:lnTo>
                                <a:lnTo>
                                  <a:pt x="11248" y="34414"/>
                                </a:lnTo>
                                <a:lnTo>
                                  <a:pt x="0" y="37653"/>
                                </a:lnTo>
                                <a:lnTo>
                                  <a:pt x="0" y="28908"/>
                                </a:lnTo>
                                <a:lnTo>
                                  <a:pt x="8081" y="26692"/>
                                </a:lnTo>
                                <a:lnTo>
                                  <a:pt x="14107" y="25733"/>
                                </a:lnTo>
                                <a:lnTo>
                                  <a:pt x="14107" y="18658"/>
                                </a:lnTo>
                                <a:cubicBezTo>
                                  <a:pt x="14107" y="14797"/>
                                  <a:pt x="13150" y="11895"/>
                                  <a:pt x="9984" y="10936"/>
                                </a:cubicBezTo>
                                <a:cubicBezTo>
                                  <a:pt x="7137" y="8681"/>
                                  <a:pt x="4277" y="7722"/>
                                  <a:pt x="472" y="7722"/>
                                </a:cubicBezTo>
                                <a:lnTo>
                                  <a:pt x="0" y="7882"/>
                                </a:lnTo>
                                <a:lnTo>
                                  <a:pt x="0" y="223"/>
                                </a:lnTo>
                                <a:lnTo>
                                  <a:pt x="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1" name="Shape 24011"/>
                        <wps:cNvSpPr/>
                        <wps:spPr>
                          <a:xfrm>
                            <a:off x="642104" y="479596"/>
                            <a:ext cx="10469" cy="64008"/>
                          </a:xfrm>
                          <a:custGeom>
                            <a:avLst/>
                            <a:gdLst/>
                            <a:ahLst/>
                            <a:cxnLst/>
                            <a:rect l="0" t="0" r="0" b="0"/>
                            <a:pathLst>
                              <a:path w="10469" h="64008">
                                <a:moveTo>
                                  <a:pt x="0" y="0"/>
                                </a:moveTo>
                                <a:lnTo>
                                  <a:pt x="10469" y="0"/>
                                </a:lnTo>
                                <a:lnTo>
                                  <a:pt x="10469" y="64008"/>
                                </a:lnTo>
                                <a:lnTo>
                                  <a:pt x="0" y="640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582" name="Shape 388582"/>
                        <wps:cNvSpPr/>
                        <wps:spPr>
                          <a:xfrm>
                            <a:off x="642104" y="455145"/>
                            <a:ext cx="10469" cy="10612"/>
                          </a:xfrm>
                          <a:custGeom>
                            <a:avLst/>
                            <a:gdLst/>
                            <a:ahLst/>
                            <a:cxnLst/>
                            <a:rect l="0" t="0" r="0" b="0"/>
                            <a:pathLst>
                              <a:path w="10469" h="10612">
                                <a:moveTo>
                                  <a:pt x="0" y="0"/>
                                </a:moveTo>
                                <a:lnTo>
                                  <a:pt x="10469" y="0"/>
                                </a:lnTo>
                                <a:lnTo>
                                  <a:pt x="10469" y="10612"/>
                                </a:lnTo>
                                <a:lnTo>
                                  <a:pt x="0" y="106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3" name="Shape 24013"/>
                        <wps:cNvSpPr/>
                        <wps:spPr>
                          <a:xfrm>
                            <a:off x="670945" y="477665"/>
                            <a:ext cx="51030" cy="65939"/>
                          </a:xfrm>
                          <a:custGeom>
                            <a:avLst/>
                            <a:gdLst/>
                            <a:ahLst/>
                            <a:cxnLst/>
                            <a:rect l="0" t="0" r="0" b="0"/>
                            <a:pathLst>
                              <a:path w="51030" h="65939">
                                <a:moveTo>
                                  <a:pt x="30743" y="0"/>
                                </a:moveTo>
                                <a:cubicBezTo>
                                  <a:pt x="34867" y="0"/>
                                  <a:pt x="37727" y="959"/>
                                  <a:pt x="41518" y="2889"/>
                                </a:cubicBezTo>
                                <a:cubicBezTo>
                                  <a:pt x="44378" y="3861"/>
                                  <a:pt x="46281" y="6751"/>
                                  <a:pt x="48183" y="9964"/>
                                </a:cubicBezTo>
                                <a:cubicBezTo>
                                  <a:pt x="50085" y="12866"/>
                                  <a:pt x="51030" y="17687"/>
                                  <a:pt x="51030" y="25733"/>
                                </a:cubicBezTo>
                                <a:lnTo>
                                  <a:pt x="51030" y="65939"/>
                                </a:lnTo>
                                <a:lnTo>
                                  <a:pt x="40574" y="65939"/>
                                </a:lnTo>
                                <a:lnTo>
                                  <a:pt x="40574" y="29594"/>
                                </a:lnTo>
                                <a:cubicBezTo>
                                  <a:pt x="40574" y="23478"/>
                                  <a:pt x="40574" y="19617"/>
                                  <a:pt x="39616" y="17687"/>
                                </a:cubicBezTo>
                                <a:cubicBezTo>
                                  <a:pt x="38671" y="14797"/>
                                  <a:pt x="37727" y="13825"/>
                                  <a:pt x="34867" y="11895"/>
                                </a:cubicBezTo>
                                <a:cubicBezTo>
                                  <a:pt x="32645" y="10936"/>
                                  <a:pt x="30743" y="9964"/>
                                  <a:pt x="27896" y="9964"/>
                                </a:cubicBezTo>
                                <a:cubicBezTo>
                                  <a:pt x="25049" y="9964"/>
                                  <a:pt x="22189" y="10936"/>
                                  <a:pt x="19342" y="12866"/>
                                </a:cubicBezTo>
                                <a:cubicBezTo>
                                  <a:pt x="16482" y="14797"/>
                                  <a:pt x="14580" y="16728"/>
                                  <a:pt x="12678" y="20589"/>
                                </a:cubicBezTo>
                                <a:cubicBezTo>
                                  <a:pt x="10776" y="23478"/>
                                  <a:pt x="10776" y="28622"/>
                                  <a:pt x="10776" y="34414"/>
                                </a:cubicBezTo>
                                <a:lnTo>
                                  <a:pt x="10776" y="65939"/>
                                </a:lnTo>
                                <a:lnTo>
                                  <a:pt x="0" y="65939"/>
                                </a:lnTo>
                                <a:lnTo>
                                  <a:pt x="0" y="1931"/>
                                </a:lnTo>
                                <a:lnTo>
                                  <a:pt x="10776" y="1931"/>
                                </a:lnTo>
                                <a:lnTo>
                                  <a:pt x="10776" y="12866"/>
                                </a:lnTo>
                                <a:cubicBezTo>
                                  <a:pt x="12678" y="9964"/>
                                  <a:pt x="14580" y="6751"/>
                                  <a:pt x="16482" y="4820"/>
                                </a:cubicBezTo>
                                <a:cubicBezTo>
                                  <a:pt x="18385" y="3861"/>
                                  <a:pt x="21244" y="1931"/>
                                  <a:pt x="23147" y="959"/>
                                </a:cubicBezTo>
                                <a:cubicBezTo>
                                  <a:pt x="25049" y="959"/>
                                  <a:pt x="27896" y="0"/>
                                  <a:pt x="307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583" name="Shape 388583"/>
                        <wps:cNvSpPr/>
                        <wps:spPr>
                          <a:xfrm>
                            <a:off x="791389" y="455145"/>
                            <a:ext cx="11720" cy="88459"/>
                          </a:xfrm>
                          <a:custGeom>
                            <a:avLst/>
                            <a:gdLst/>
                            <a:ahLst/>
                            <a:cxnLst/>
                            <a:rect l="0" t="0" r="0" b="0"/>
                            <a:pathLst>
                              <a:path w="11720" h="88459">
                                <a:moveTo>
                                  <a:pt x="0" y="0"/>
                                </a:moveTo>
                                <a:lnTo>
                                  <a:pt x="11720" y="0"/>
                                </a:lnTo>
                                <a:lnTo>
                                  <a:pt x="11720" y="88459"/>
                                </a:lnTo>
                                <a:lnTo>
                                  <a:pt x="0" y="884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5" name="Shape 24015"/>
                        <wps:cNvSpPr/>
                        <wps:spPr>
                          <a:xfrm>
                            <a:off x="820230" y="477665"/>
                            <a:ext cx="51336" cy="65939"/>
                          </a:xfrm>
                          <a:custGeom>
                            <a:avLst/>
                            <a:gdLst/>
                            <a:ahLst/>
                            <a:cxnLst/>
                            <a:rect l="0" t="0" r="0" b="0"/>
                            <a:pathLst>
                              <a:path w="51336" h="65939">
                                <a:moveTo>
                                  <a:pt x="31062" y="0"/>
                                </a:moveTo>
                                <a:cubicBezTo>
                                  <a:pt x="34854" y="0"/>
                                  <a:pt x="38658" y="959"/>
                                  <a:pt x="41518" y="2890"/>
                                </a:cubicBezTo>
                                <a:cubicBezTo>
                                  <a:pt x="44365" y="3861"/>
                                  <a:pt x="47225" y="6751"/>
                                  <a:pt x="49434" y="9964"/>
                                </a:cubicBezTo>
                                <a:cubicBezTo>
                                  <a:pt x="50391" y="12866"/>
                                  <a:pt x="51336" y="17687"/>
                                  <a:pt x="51336" y="25733"/>
                                </a:cubicBezTo>
                                <a:lnTo>
                                  <a:pt x="51336" y="65939"/>
                                </a:lnTo>
                                <a:lnTo>
                                  <a:pt x="40561" y="65939"/>
                                </a:lnTo>
                                <a:lnTo>
                                  <a:pt x="40561" y="29594"/>
                                </a:lnTo>
                                <a:cubicBezTo>
                                  <a:pt x="40561" y="23478"/>
                                  <a:pt x="40561" y="19617"/>
                                  <a:pt x="39616" y="17687"/>
                                </a:cubicBezTo>
                                <a:cubicBezTo>
                                  <a:pt x="39616" y="14797"/>
                                  <a:pt x="37714" y="13825"/>
                                  <a:pt x="35811" y="11895"/>
                                </a:cubicBezTo>
                                <a:cubicBezTo>
                                  <a:pt x="33909" y="10936"/>
                                  <a:pt x="31062" y="9964"/>
                                  <a:pt x="28202" y="9964"/>
                                </a:cubicBezTo>
                                <a:cubicBezTo>
                                  <a:pt x="25355" y="9964"/>
                                  <a:pt x="22176" y="10936"/>
                                  <a:pt x="19329" y="12866"/>
                                </a:cubicBezTo>
                                <a:cubicBezTo>
                                  <a:pt x="16482" y="14797"/>
                                  <a:pt x="14580" y="16728"/>
                                  <a:pt x="12678" y="20589"/>
                                </a:cubicBezTo>
                                <a:cubicBezTo>
                                  <a:pt x="11720" y="23478"/>
                                  <a:pt x="10775" y="28622"/>
                                  <a:pt x="10775" y="34414"/>
                                </a:cubicBezTo>
                                <a:lnTo>
                                  <a:pt x="10775" y="65939"/>
                                </a:lnTo>
                                <a:lnTo>
                                  <a:pt x="0" y="65939"/>
                                </a:lnTo>
                                <a:lnTo>
                                  <a:pt x="0" y="1931"/>
                                </a:lnTo>
                                <a:lnTo>
                                  <a:pt x="10775" y="1931"/>
                                </a:lnTo>
                                <a:lnTo>
                                  <a:pt x="10775" y="12866"/>
                                </a:lnTo>
                                <a:cubicBezTo>
                                  <a:pt x="12678" y="9964"/>
                                  <a:pt x="14580" y="6751"/>
                                  <a:pt x="17427" y="4820"/>
                                </a:cubicBezTo>
                                <a:cubicBezTo>
                                  <a:pt x="19329" y="3861"/>
                                  <a:pt x="21232" y="1931"/>
                                  <a:pt x="23134" y="959"/>
                                </a:cubicBezTo>
                                <a:cubicBezTo>
                                  <a:pt x="26300" y="959"/>
                                  <a:pt x="28202" y="0"/>
                                  <a:pt x="31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6" name="Shape 24016"/>
                        <wps:cNvSpPr/>
                        <wps:spPr>
                          <a:xfrm>
                            <a:off x="885827" y="450960"/>
                            <a:ext cx="38671" cy="92644"/>
                          </a:xfrm>
                          <a:custGeom>
                            <a:avLst/>
                            <a:gdLst/>
                            <a:ahLst/>
                            <a:cxnLst/>
                            <a:rect l="0" t="0" r="0" b="0"/>
                            <a:pathLst>
                              <a:path w="38671" h="92644">
                                <a:moveTo>
                                  <a:pt x="30117" y="0"/>
                                </a:moveTo>
                                <a:cubicBezTo>
                                  <a:pt x="32020" y="0"/>
                                  <a:pt x="34867" y="0"/>
                                  <a:pt x="38671" y="972"/>
                                </a:cubicBezTo>
                                <a:lnTo>
                                  <a:pt x="38671" y="9977"/>
                                </a:lnTo>
                                <a:cubicBezTo>
                                  <a:pt x="35824" y="9005"/>
                                  <a:pt x="32964" y="9005"/>
                                  <a:pt x="32020" y="9005"/>
                                </a:cubicBezTo>
                                <a:cubicBezTo>
                                  <a:pt x="27896" y="9005"/>
                                  <a:pt x="25049" y="9977"/>
                                  <a:pt x="23147" y="11908"/>
                                </a:cubicBezTo>
                                <a:cubicBezTo>
                                  <a:pt x="20287" y="12866"/>
                                  <a:pt x="19342" y="16728"/>
                                  <a:pt x="19342" y="23802"/>
                                </a:cubicBezTo>
                                <a:lnTo>
                                  <a:pt x="19342" y="28635"/>
                                </a:lnTo>
                                <a:lnTo>
                                  <a:pt x="37727" y="28635"/>
                                </a:lnTo>
                                <a:lnTo>
                                  <a:pt x="37727" y="37641"/>
                                </a:lnTo>
                                <a:lnTo>
                                  <a:pt x="19342" y="37641"/>
                                </a:lnTo>
                                <a:lnTo>
                                  <a:pt x="19342" y="92644"/>
                                </a:lnTo>
                                <a:lnTo>
                                  <a:pt x="8873" y="92644"/>
                                </a:lnTo>
                                <a:lnTo>
                                  <a:pt x="8873" y="37641"/>
                                </a:lnTo>
                                <a:lnTo>
                                  <a:pt x="0" y="37641"/>
                                </a:lnTo>
                                <a:lnTo>
                                  <a:pt x="0" y="28635"/>
                                </a:lnTo>
                                <a:lnTo>
                                  <a:pt x="8873" y="28635"/>
                                </a:lnTo>
                                <a:lnTo>
                                  <a:pt x="8873" y="25733"/>
                                </a:lnTo>
                                <a:cubicBezTo>
                                  <a:pt x="8873" y="16728"/>
                                  <a:pt x="10775" y="9977"/>
                                  <a:pt x="14580" y="6116"/>
                                </a:cubicBezTo>
                                <a:cubicBezTo>
                                  <a:pt x="18385" y="1931"/>
                                  <a:pt x="23147" y="0"/>
                                  <a:pt x="301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7" name="Shape 24017"/>
                        <wps:cNvSpPr/>
                        <wps:spPr>
                          <a:xfrm>
                            <a:off x="932107" y="477731"/>
                            <a:ext cx="29945" cy="67739"/>
                          </a:xfrm>
                          <a:custGeom>
                            <a:avLst/>
                            <a:gdLst/>
                            <a:ahLst/>
                            <a:cxnLst/>
                            <a:rect l="0" t="0" r="0" b="0"/>
                            <a:pathLst>
                              <a:path w="29945" h="67739">
                                <a:moveTo>
                                  <a:pt x="29945" y="0"/>
                                </a:moveTo>
                                <a:lnTo>
                                  <a:pt x="29945" y="8699"/>
                                </a:lnTo>
                                <a:lnTo>
                                  <a:pt x="16482" y="15691"/>
                                </a:lnTo>
                                <a:cubicBezTo>
                                  <a:pt x="12678" y="20524"/>
                                  <a:pt x="11720" y="26626"/>
                                  <a:pt x="11720" y="33390"/>
                                </a:cubicBezTo>
                                <a:cubicBezTo>
                                  <a:pt x="11720" y="41423"/>
                                  <a:pt x="12678" y="47215"/>
                                  <a:pt x="16482" y="52035"/>
                                </a:cubicBezTo>
                                <a:cubicBezTo>
                                  <a:pt x="17906" y="53966"/>
                                  <a:pt x="19805" y="55738"/>
                                  <a:pt x="22101" y="57027"/>
                                </a:cubicBezTo>
                                <a:lnTo>
                                  <a:pt x="29945" y="59081"/>
                                </a:lnTo>
                                <a:lnTo>
                                  <a:pt x="29945" y="67739"/>
                                </a:lnTo>
                                <a:lnTo>
                                  <a:pt x="8873" y="59123"/>
                                </a:lnTo>
                                <a:cubicBezTo>
                                  <a:pt x="2847" y="53007"/>
                                  <a:pt x="0" y="45285"/>
                                  <a:pt x="0" y="33390"/>
                                </a:cubicBezTo>
                                <a:cubicBezTo>
                                  <a:pt x="0" y="22454"/>
                                  <a:pt x="2847" y="14732"/>
                                  <a:pt x="8873" y="8616"/>
                                </a:cubicBezTo>
                                <a:lnTo>
                                  <a:pt x="29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8" name="Shape 24018"/>
                        <wps:cNvSpPr/>
                        <wps:spPr>
                          <a:xfrm>
                            <a:off x="962052" y="477665"/>
                            <a:ext cx="29958" cy="67870"/>
                          </a:xfrm>
                          <a:custGeom>
                            <a:avLst/>
                            <a:gdLst/>
                            <a:ahLst/>
                            <a:cxnLst/>
                            <a:rect l="0" t="0" r="0" b="0"/>
                            <a:pathLst>
                              <a:path w="29958" h="67870">
                                <a:moveTo>
                                  <a:pt x="160" y="0"/>
                                </a:moveTo>
                                <a:cubicBezTo>
                                  <a:pt x="7769" y="0"/>
                                  <a:pt x="15378" y="2889"/>
                                  <a:pt x="21085" y="8681"/>
                                </a:cubicBezTo>
                                <a:cubicBezTo>
                                  <a:pt x="27098" y="14797"/>
                                  <a:pt x="29958" y="22520"/>
                                  <a:pt x="29958" y="33455"/>
                                </a:cubicBezTo>
                                <a:cubicBezTo>
                                  <a:pt x="29958" y="45350"/>
                                  <a:pt x="27098" y="53072"/>
                                  <a:pt x="21085" y="59188"/>
                                </a:cubicBezTo>
                                <a:cubicBezTo>
                                  <a:pt x="15378" y="64967"/>
                                  <a:pt x="7769" y="67870"/>
                                  <a:pt x="160" y="67870"/>
                                </a:cubicBezTo>
                                <a:lnTo>
                                  <a:pt x="0" y="67804"/>
                                </a:lnTo>
                                <a:lnTo>
                                  <a:pt x="0" y="59146"/>
                                </a:lnTo>
                                <a:lnTo>
                                  <a:pt x="160" y="59188"/>
                                </a:lnTo>
                                <a:cubicBezTo>
                                  <a:pt x="5867" y="59188"/>
                                  <a:pt x="9671" y="55962"/>
                                  <a:pt x="13476" y="52101"/>
                                </a:cubicBezTo>
                                <a:cubicBezTo>
                                  <a:pt x="17280" y="47281"/>
                                  <a:pt x="18225" y="41489"/>
                                  <a:pt x="18225" y="33455"/>
                                </a:cubicBezTo>
                                <a:cubicBezTo>
                                  <a:pt x="18225" y="26692"/>
                                  <a:pt x="17280" y="20589"/>
                                  <a:pt x="13476" y="15756"/>
                                </a:cubicBezTo>
                                <a:cubicBezTo>
                                  <a:pt x="9671" y="10936"/>
                                  <a:pt x="5867" y="8681"/>
                                  <a:pt x="160" y="8681"/>
                                </a:cubicBezTo>
                                <a:lnTo>
                                  <a:pt x="0" y="8764"/>
                                </a:lnTo>
                                <a:lnTo>
                                  <a:pt x="0" y="65"/>
                                </a:lnTo>
                                <a:lnTo>
                                  <a:pt x="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9" name="Shape 24019"/>
                        <wps:cNvSpPr/>
                        <wps:spPr>
                          <a:xfrm>
                            <a:off x="1006271" y="477665"/>
                            <a:ext cx="35811" cy="65939"/>
                          </a:xfrm>
                          <a:custGeom>
                            <a:avLst/>
                            <a:gdLst/>
                            <a:ahLst/>
                            <a:cxnLst/>
                            <a:rect l="0" t="0" r="0" b="0"/>
                            <a:pathLst>
                              <a:path w="35811" h="65939">
                                <a:moveTo>
                                  <a:pt x="30105" y="0"/>
                                </a:moveTo>
                                <a:cubicBezTo>
                                  <a:pt x="32007" y="0"/>
                                  <a:pt x="33909" y="0"/>
                                  <a:pt x="35811" y="959"/>
                                </a:cubicBezTo>
                                <a:lnTo>
                                  <a:pt x="35811" y="11895"/>
                                </a:lnTo>
                                <a:cubicBezTo>
                                  <a:pt x="32952" y="10936"/>
                                  <a:pt x="31062" y="9964"/>
                                  <a:pt x="28202" y="9964"/>
                                </a:cubicBezTo>
                                <a:cubicBezTo>
                                  <a:pt x="24079" y="9964"/>
                                  <a:pt x="20274" y="11895"/>
                                  <a:pt x="16482" y="15756"/>
                                </a:cubicBezTo>
                                <a:cubicBezTo>
                                  <a:pt x="12678" y="18658"/>
                                  <a:pt x="10775" y="25733"/>
                                  <a:pt x="10775" y="34414"/>
                                </a:cubicBezTo>
                                <a:lnTo>
                                  <a:pt x="10775" y="65939"/>
                                </a:lnTo>
                                <a:lnTo>
                                  <a:pt x="0" y="65939"/>
                                </a:lnTo>
                                <a:lnTo>
                                  <a:pt x="0" y="1931"/>
                                </a:lnTo>
                                <a:lnTo>
                                  <a:pt x="10775" y="1931"/>
                                </a:lnTo>
                                <a:lnTo>
                                  <a:pt x="10775" y="12866"/>
                                </a:lnTo>
                                <a:cubicBezTo>
                                  <a:pt x="12678" y="9964"/>
                                  <a:pt x="14580" y="7722"/>
                                  <a:pt x="16482" y="5792"/>
                                </a:cubicBezTo>
                                <a:cubicBezTo>
                                  <a:pt x="18385" y="3861"/>
                                  <a:pt x="20274" y="2889"/>
                                  <a:pt x="23134" y="1931"/>
                                </a:cubicBezTo>
                                <a:cubicBezTo>
                                  <a:pt x="25355" y="959"/>
                                  <a:pt x="28202" y="0"/>
                                  <a:pt x="301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0" name="Shape 24020"/>
                        <wps:cNvSpPr/>
                        <wps:spPr>
                          <a:xfrm>
                            <a:off x="1052539" y="477665"/>
                            <a:ext cx="86841" cy="65939"/>
                          </a:xfrm>
                          <a:custGeom>
                            <a:avLst/>
                            <a:gdLst/>
                            <a:ahLst/>
                            <a:cxnLst/>
                            <a:rect l="0" t="0" r="0" b="0"/>
                            <a:pathLst>
                              <a:path w="86841" h="65939">
                                <a:moveTo>
                                  <a:pt x="30105" y="0"/>
                                </a:moveTo>
                                <a:cubicBezTo>
                                  <a:pt x="32964" y="0"/>
                                  <a:pt x="34867" y="959"/>
                                  <a:pt x="37714" y="959"/>
                                </a:cubicBezTo>
                                <a:cubicBezTo>
                                  <a:pt x="39616" y="1931"/>
                                  <a:pt x="41518" y="2890"/>
                                  <a:pt x="43421" y="4820"/>
                                </a:cubicBezTo>
                                <a:cubicBezTo>
                                  <a:pt x="45323" y="6751"/>
                                  <a:pt x="47225" y="9964"/>
                                  <a:pt x="48170" y="13825"/>
                                </a:cubicBezTo>
                                <a:cubicBezTo>
                                  <a:pt x="51349" y="9964"/>
                                  <a:pt x="53251" y="6751"/>
                                  <a:pt x="55154" y="4820"/>
                                </a:cubicBezTo>
                                <a:cubicBezTo>
                                  <a:pt x="57056" y="3861"/>
                                  <a:pt x="58945" y="1931"/>
                                  <a:pt x="61805" y="959"/>
                                </a:cubicBezTo>
                                <a:cubicBezTo>
                                  <a:pt x="63707" y="959"/>
                                  <a:pt x="65610" y="0"/>
                                  <a:pt x="68457" y="0"/>
                                </a:cubicBezTo>
                                <a:cubicBezTo>
                                  <a:pt x="72580" y="0"/>
                                  <a:pt x="75428" y="959"/>
                                  <a:pt x="78287" y="2890"/>
                                </a:cubicBezTo>
                                <a:cubicBezTo>
                                  <a:pt x="81134" y="3861"/>
                                  <a:pt x="83037" y="6751"/>
                                  <a:pt x="84939" y="9964"/>
                                </a:cubicBezTo>
                                <a:cubicBezTo>
                                  <a:pt x="85897" y="12866"/>
                                  <a:pt x="86841" y="18658"/>
                                  <a:pt x="86841" y="25733"/>
                                </a:cubicBezTo>
                                <a:lnTo>
                                  <a:pt x="86841" y="65939"/>
                                </a:lnTo>
                                <a:lnTo>
                                  <a:pt x="76385" y="65939"/>
                                </a:lnTo>
                                <a:lnTo>
                                  <a:pt x="76385" y="30553"/>
                                </a:lnTo>
                                <a:cubicBezTo>
                                  <a:pt x="76385" y="22520"/>
                                  <a:pt x="76385" y="17687"/>
                                  <a:pt x="75428" y="15756"/>
                                </a:cubicBezTo>
                                <a:cubicBezTo>
                                  <a:pt x="74483" y="13825"/>
                                  <a:pt x="73525" y="12866"/>
                                  <a:pt x="71317" y="11895"/>
                                </a:cubicBezTo>
                                <a:cubicBezTo>
                                  <a:pt x="70359" y="10936"/>
                                  <a:pt x="68457" y="9964"/>
                                  <a:pt x="65610" y="9964"/>
                                </a:cubicBezTo>
                                <a:cubicBezTo>
                                  <a:pt x="62750" y="9964"/>
                                  <a:pt x="59903" y="10936"/>
                                  <a:pt x="57056" y="12866"/>
                                </a:cubicBezTo>
                                <a:cubicBezTo>
                                  <a:pt x="55154" y="14797"/>
                                  <a:pt x="53251" y="17687"/>
                                  <a:pt x="51349" y="20589"/>
                                </a:cubicBezTo>
                                <a:cubicBezTo>
                                  <a:pt x="49447" y="23478"/>
                                  <a:pt x="48170" y="28622"/>
                                  <a:pt x="48170" y="34414"/>
                                </a:cubicBezTo>
                                <a:lnTo>
                                  <a:pt x="48170" y="65939"/>
                                </a:lnTo>
                                <a:lnTo>
                                  <a:pt x="38671" y="65939"/>
                                </a:lnTo>
                                <a:lnTo>
                                  <a:pt x="38671" y="30553"/>
                                </a:lnTo>
                                <a:cubicBezTo>
                                  <a:pt x="38671" y="22520"/>
                                  <a:pt x="37714" y="17687"/>
                                  <a:pt x="36769" y="15756"/>
                                </a:cubicBezTo>
                                <a:cubicBezTo>
                                  <a:pt x="36769" y="13825"/>
                                  <a:pt x="34867" y="12866"/>
                                  <a:pt x="32964" y="11895"/>
                                </a:cubicBezTo>
                                <a:cubicBezTo>
                                  <a:pt x="32007" y="10936"/>
                                  <a:pt x="30105" y="9964"/>
                                  <a:pt x="28202" y="9964"/>
                                </a:cubicBezTo>
                                <a:cubicBezTo>
                                  <a:pt x="25036" y="9964"/>
                                  <a:pt x="22189" y="10936"/>
                                  <a:pt x="19329" y="12866"/>
                                </a:cubicBezTo>
                                <a:cubicBezTo>
                                  <a:pt x="16482" y="14797"/>
                                  <a:pt x="14580" y="17687"/>
                                  <a:pt x="12678" y="20589"/>
                                </a:cubicBezTo>
                                <a:cubicBezTo>
                                  <a:pt x="11733" y="24437"/>
                                  <a:pt x="10775" y="28622"/>
                                  <a:pt x="10775" y="34414"/>
                                </a:cubicBezTo>
                                <a:lnTo>
                                  <a:pt x="10775" y="65939"/>
                                </a:lnTo>
                                <a:lnTo>
                                  <a:pt x="0" y="65939"/>
                                </a:lnTo>
                                <a:lnTo>
                                  <a:pt x="0" y="1931"/>
                                </a:lnTo>
                                <a:lnTo>
                                  <a:pt x="10775" y="1931"/>
                                </a:lnTo>
                                <a:lnTo>
                                  <a:pt x="10775" y="13825"/>
                                </a:lnTo>
                                <a:cubicBezTo>
                                  <a:pt x="12678" y="9964"/>
                                  <a:pt x="14580" y="6751"/>
                                  <a:pt x="16482" y="4820"/>
                                </a:cubicBezTo>
                                <a:cubicBezTo>
                                  <a:pt x="18385" y="3861"/>
                                  <a:pt x="20287" y="1931"/>
                                  <a:pt x="23134" y="959"/>
                                </a:cubicBezTo>
                                <a:cubicBezTo>
                                  <a:pt x="25036" y="959"/>
                                  <a:pt x="28202" y="0"/>
                                  <a:pt x="301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1" name="Shape 24021"/>
                        <wps:cNvSpPr/>
                        <wps:spPr>
                          <a:xfrm>
                            <a:off x="1154905" y="506617"/>
                            <a:ext cx="25362" cy="38918"/>
                          </a:xfrm>
                          <a:custGeom>
                            <a:avLst/>
                            <a:gdLst/>
                            <a:ahLst/>
                            <a:cxnLst/>
                            <a:rect l="0" t="0" r="0" b="0"/>
                            <a:pathLst>
                              <a:path w="25362" h="38918">
                                <a:moveTo>
                                  <a:pt x="25362" y="0"/>
                                </a:moveTo>
                                <a:lnTo>
                                  <a:pt x="25362" y="8714"/>
                                </a:lnTo>
                                <a:lnTo>
                                  <a:pt x="23578" y="9238"/>
                                </a:lnTo>
                                <a:cubicBezTo>
                                  <a:pt x="20210" y="10363"/>
                                  <a:pt x="17753" y="11410"/>
                                  <a:pt x="16163" y="12537"/>
                                </a:cubicBezTo>
                                <a:cubicBezTo>
                                  <a:pt x="13316" y="15439"/>
                                  <a:pt x="11414" y="18329"/>
                                  <a:pt x="11414" y="21218"/>
                                </a:cubicBezTo>
                                <a:cubicBezTo>
                                  <a:pt x="11414" y="23149"/>
                                  <a:pt x="11414" y="24121"/>
                                  <a:pt x="12371" y="26051"/>
                                </a:cubicBezTo>
                                <a:cubicBezTo>
                                  <a:pt x="13316" y="27010"/>
                                  <a:pt x="15218" y="28306"/>
                                  <a:pt x="16163" y="29264"/>
                                </a:cubicBezTo>
                                <a:cubicBezTo>
                                  <a:pt x="18385" y="30236"/>
                                  <a:pt x="20287" y="31195"/>
                                  <a:pt x="22189" y="31195"/>
                                </a:cubicBezTo>
                                <a:lnTo>
                                  <a:pt x="25362" y="30124"/>
                                </a:lnTo>
                                <a:lnTo>
                                  <a:pt x="25362" y="37501"/>
                                </a:lnTo>
                                <a:lnTo>
                                  <a:pt x="18385" y="38918"/>
                                </a:lnTo>
                                <a:cubicBezTo>
                                  <a:pt x="13316" y="38918"/>
                                  <a:pt x="9511" y="36987"/>
                                  <a:pt x="5707" y="34085"/>
                                </a:cubicBezTo>
                                <a:cubicBezTo>
                                  <a:pt x="1902" y="31195"/>
                                  <a:pt x="0" y="26051"/>
                                  <a:pt x="0" y="21218"/>
                                </a:cubicBezTo>
                                <a:cubicBezTo>
                                  <a:pt x="0" y="15439"/>
                                  <a:pt x="2860" y="10282"/>
                                  <a:pt x="7609" y="6421"/>
                                </a:cubicBezTo>
                                <a:cubicBezTo>
                                  <a:pt x="9990" y="4976"/>
                                  <a:pt x="13399" y="3532"/>
                                  <a:pt x="17757" y="2085"/>
                                </a:cubicBezTo>
                                <a:lnTo>
                                  <a:pt x="253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2" name="Shape 24022"/>
                        <wps:cNvSpPr/>
                        <wps:spPr>
                          <a:xfrm>
                            <a:off x="1155862" y="477889"/>
                            <a:ext cx="24404" cy="18435"/>
                          </a:xfrm>
                          <a:custGeom>
                            <a:avLst/>
                            <a:gdLst/>
                            <a:ahLst/>
                            <a:cxnLst/>
                            <a:rect l="0" t="0" r="0" b="0"/>
                            <a:pathLst>
                              <a:path w="24404" h="18435">
                                <a:moveTo>
                                  <a:pt x="24404" y="0"/>
                                </a:moveTo>
                                <a:lnTo>
                                  <a:pt x="24404" y="7706"/>
                                </a:lnTo>
                                <a:lnTo>
                                  <a:pt x="15205" y="10713"/>
                                </a:lnTo>
                                <a:cubicBezTo>
                                  <a:pt x="12359" y="12643"/>
                                  <a:pt x="11414" y="15532"/>
                                  <a:pt x="11414" y="17463"/>
                                </a:cubicBezTo>
                                <a:lnTo>
                                  <a:pt x="11414" y="18435"/>
                                </a:lnTo>
                                <a:lnTo>
                                  <a:pt x="0" y="18435"/>
                                </a:lnTo>
                                <a:lnTo>
                                  <a:pt x="0" y="17463"/>
                                </a:lnTo>
                                <a:cubicBezTo>
                                  <a:pt x="0" y="14574"/>
                                  <a:pt x="945" y="11671"/>
                                  <a:pt x="3804" y="8458"/>
                                </a:cubicBezTo>
                                <a:cubicBezTo>
                                  <a:pt x="5707" y="5568"/>
                                  <a:pt x="8554" y="3638"/>
                                  <a:pt x="12359" y="1707"/>
                                </a:cubicBezTo>
                                <a:lnTo>
                                  <a:pt x="24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3" name="Shape 24023"/>
                        <wps:cNvSpPr/>
                        <wps:spPr>
                          <a:xfrm>
                            <a:off x="1180266" y="477665"/>
                            <a:ext cx="26626" cy="66453"/>
                          </a:xfrm>
                          <a:custGeom>
                            <a:avLst/>
                            <a:gdLst/>
                            <a:ahLst/>
                            <a:cxnLst/>
                            <a:rect l="0" t="0" r="0" b="0"/>
                            <a:pathLst>
                              <a:path w="26626" h="66453">
                                <a:moveTo>
                                  <a:pt x="1577" y="0"/>
                                </a:moveTo>
                                <a:cubicBezTo>
                                  <a:pt x="5381" y="0"/>
                                  <a:pt x="10144" y="959"/>
                                  <a:pt x="13948" y="1931"/>
                                </a:cubicBezTo>
                                <a:cubicBezTo>
                                  <a:pt x="17114" y="3861"/>
                                  <a:pt x="19961" y="5792"/>
                                  <a:pt x="21864" y="7723"/>
                                </a:cubicBezTo>
                                <a:cubicBezTo>
                                  <a:pt x="23766" y="10936"/>
                                  <a:pt x="24723" y="14797"/>
                                  <a:pt x="24723" y="21548"/>
                                </a:cubicBezTo>
                                <a:lnTo>
                                  <a:pt x="24723" y="47281"/>
                                </a:lnTo>
                                <a:cubicBezTo>
                                  <a:pt x="24723" y="49211"/>
                                  <a:pt x="24723" y="52101"/>
                                  <a:pt x="24723" y="55003"/>
                                </a:cubicBezTo>
                                <a:cubicBezTo>
                                  <a:pt x="24723" y="58216"/>
                                  <a:pt x="25668" y="62078"/>
                                  <a:pt x="26626" y="65939"/>
                                </a:cubicBezTo>
                                <a:lnTo>
                                  <a:pt x="16157" y="65939"/>
                                </a:lnTo>
                                <a:cubicBezTo>
                                  <a:pt x="13948" y="62078"/>
                                  <a:pt x="13948" y="59188"/>
                                  <a:pt x="13948" y="57258"/>
                                </a:cubicBezTo>
                                <a:cubicBezTo>
                                  <a:pt x="9186" y="62078"/>
                                  <a:pt x="5381" y="64967"/>
                                  <a:pt x="2534" y="65939"/>
                                </a:cubicBezTo>
                                <a:lnTo>
                                  <a:pt x="0" y="66453"/>
                                </a:lnTo>
                                <a:lnTo>
                                  <a:pt x="0" y="59075"/>
                                </a:lnTo>
                                <a:lnTo>
                                  <a:pt x="5381" y="57258"/>
                                </a:lnTo>
                                <a:cubicBezTo>
                                  <a:pt x="8241" y="55003"/>
                                  <a:pt x="10144" y="53073"/>
                                  <a:pt x="11088" y="50170"/>
                                </a:cubicBezTo>
                                <a:cubicBezTo>
                                  <a:pt x="12991" y="47281"/>
                                  <a:pt x="13948" y="43419"/>
                                  <a:pt x="13948" y="40206"/>
                                </a:cubicBezTo>
                                <a:lnTo>
                                  <a:pt x="13948" y="33455"/>
                                </a:lnTo>
                                <a:lnTo>
                                  <a:pt x="11088" y="34414"/>
                                </a:lnTo>
                                <a:lnTo>
                                  <a:pt x="0" y="37666"/>
                                </a:lnTo>
                                <a:lnTo>
                                  <a:pt x="0" y="28952"/>
                                </a:lnTo>
                                <a:lnTo>
                                  <a:pt x="8241" y="26692"/>
                                </a:lnTo>
                                <a:lnTo>
                                  <a:pt x="13948" y="25733"/>
                                </a:lnTo>
                                <a:lnTo>
                                  <a:pt x="13948" y="18658"/>
                                </a:lnTo>
                                <a:cubicBezTo>
                                  <a:pt x="13948" y="14797"/>
                                  <a:pt x="12991" y="11895"/>
                                  <a:pt x="10144" y="10936"/>
                                </a:cubicBezTo>
                                <a:cubicBezTo>
                                  <a:pt x="7284" y="8681"/>
                                  <a:pt x="4437" y="7723"/>
                                  <a:pt x="632" y="7723"/>
                                </a:cubicBezTo>
                                <a:lnTo>
                                  <a:pt x="0" y="7929"/>
                                </a:lnTo>
                                <a:lnTo>
                                  <a:pt x="0" y="223"/>
                                </a:lnTo>
                                <a:lnTo>
                                  <a:pt x="1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4" name="Shape 24024"/>
                        <wps:cNvSpPr/>
                        <wps:spPr>
                          <a:xfrm>
                            <a:off x="1218612" y="464799"/>
                            <a:ext cx="42157" cy="80736"/>
                          </a:xfrm>
                          <a:custGeom>
                            <a:avLst/>
                            <a:gdLst/>
                            <a:ahLst/>
                            <a:cxnLst/>
                            <a:rect l="0" t="0" r="0" b="0"/>
                            <a:pathLst>
                              <a:path w="42157" h="80736">
                                <a:moveTo>
                                  <a:pt x="10456" y="0"/>
                                </a:moveTo>
                                <a:lnTo>
                                  <a:pt x="20925" y="0"/>
                                </a:lnTo>
                                <a:lnTo>
                                  <a:pt x="20925" y="14797"/>
                                </a:lnTo>
                                <a:lnTo>
                                  <a:pt x="39348" y="14797"/>
                                </a:lnTo>
                                <a:lnTo>
                                  <a:pt x="39348" y="23802"/>
                                </a:lnTo>
                                <a:lnTo>
                                  <a:pt x="20925" y="23802"/>
                                </a:lnTo>
                                <a:lnTo>
                                  <a:pt x="20925" y="53073"/>
                                </a:lnTo>
                                <a:cubicBezTo>
                                  <a:pt x="20925" y="59188"/>
                                  <a:pt x="20925" y="63037"/>
                                  <a:pt x="21870" y="64967"/>
                                </a:cubicBezTo>
                                <a:cubicBezTo>
                                  <a:pt x="22815" y="66898"/>
                                  <a:pt x="24091" y="68828"/>
                                  <a:pt x="25994" y="70124"/>
                                </a:cubicBezTo>
                                <a:cubicBezTo>
                                  <a:pt x="27858" y="71083"/>
                                  <a:pt x="30794" y="72055"/>
                                  <a:pt x="32709" y="72055"/>
                                </a:cubicBezTo>
                                <a:cubicBezTo>
                                  <a:pt x="34497" y="72055"/>
                                  <a:pt x="38327" y="71083"/>
                                  <a:pt x="42157" y="70124"/>
                                </a:cubicBezTo>
                                <a:lnTo>
                                  <a:pt x="42157" y="78805"/>
                                </a:lnTo>
                                <a:cubicBezTo>
                                  <a:pt x="37433" y="79764"/>
                                  <a:pt x="33603" y="80736"/>
                                  <a:pt x="30794" y="80736"/>
                                </a:cubicBezTo>
                                <a:cubicBezTo>
                                  <a:pt x="26938" y="80736"/>
                                  <a:pt x="22815" y="79764"/>
                                  <a:pt x="19968" y="77834"/>
                                </a:cubicBezTo>
                                <a:cubicBezTo>
                                  <a:pt x="17120" y="76875"/>
                                  <a:pt x="14261" y="73972"/>
                                  <a:pt x="12358" y="71083"/>
                                </a:cubicBezTo>
                                <a:cubicBezTo>
                                  <a:pt x="11414" y="67870"/>
                                  <a:pt x="10456" y="63037"/>
                                  <a:pt x="10456" y="56286"/>
                                </a:cubicBezTo>
                                <a:lnTo>
                                  <a:pt x="10456" y="23802"/>
                                </a:lnTo>
                                <a:lnTo>
                                  <a:pt x="0" y="23802"/>
                                </a:lnTo>
                                <a:lnTo>
                                  <a:pt x="0" y="14797"/>
                                </a:lnTo>
                                <a:lnTo>
                                  <a:pt x="10456" y="14797"/>
                                </a:lnTo>
                                <a:lnTo>
                                  <a:pt x="10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584" name="Shape 388584"/>
                        <wps:cNvSpPr/>
                        <wps:spPr>
                          <a:xfrm>
                            <a:off x="1275323" y="479596"/>
                            <a:ext cx="9575" cy="64008"/>
                          </a:xfrm>
                          <a:custGeom>
                            <a:avLst/>
                            <a:gdLst/>
                            <a:ahLst/>
                            <a:cxnLst/>
                            <a:rect l="0" t="0" r="0" b="0"/>
                            <a:pathLst>
                              <a:path w="9575" h="64008">
                                <a:moveTo>
                                  <a:pt x="0" y="0"/>
                                </a:moveTo>
                                <a:lnTo>
                                  <a:pt x="9575" y="0"/>
                                </a:lnTo>
                                <a:lnTo>
                                  <a:pt x="9575" y="64008"/>
                                </a:lnTo>
                                <a:lnTo>
                                  <a:pt x="0" y="640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585" name="Shape 388585"/>
                        <wps:cNvSpPr/>
                        <wps:spPr>
                          <a:xfrm>
                            <a:off x="1275323" y="455146"/>
                            <a:ext cx="9575" cy="10612"/>
                          </a:xfrm>
                          <a:custGeom>
                            <a:avLst/>
                            <a:gdLst/>
                            <a:ahLst/>
                            <a:cxnLst/>
                            <a:rect l="0" t="0" r="0" b="0"/>
                            <a:pathLst>
                              <a:path w="9575" h="10612">
                                <a:moveTo>
                                  <a:pt x="0" y="0"/>
                                </a:moveTo>
                                <a:lnTo>
                                  <a:pt x="9575" y="0"/>
                                </a:lnTo>
                                <a:lnTo>
                                  <a:pt x="9575" y="10612"/>
                                </a:lnTo>
                                <a:lnTo>
                                  <a:pt x="0" y="106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7" name="Shape 24027"/>
                        <wps:cNvSpPr/>
                        <wps:spPr>
                          <a:xfrm>
                            <a:off x="1300346" y="477873"/>
                            <a:ext cx="29364" cy="67454"/>
                          </a:xfrm>
                          <a:custGeom>
                            <a:avLst/>
                            <a:gdLst/>
                            <a:ahLst/>
                            <a:cxnLst/>
                            <a:rect l="0" t="0" r="0" b="0"/>
                            <a:pathLst>
                              <a:path w="29364" h="67454">
                                <a:moveTo>
                                  <a:pt x="29364" y="0"/>
                                </a:moveTo>
                                <a:lnTo>
                                  <a:pt x="29364" y="8743"/>
                                </a:lnTo>
                                <a:lnTo>
                                  <a:pt x="16470" y="15548"/>
                                </a:lnTo>
                                <a:cubicBezTo>
                                  <a:pt x="12767" y="20381"/>
                                  <a:pt x="10469" y="26484"/>
                                  <a:pt x="10469" y="33247"/>
                                </a:cubicBezTo>
                                <a:cubicBezTo>
                                  <a:pt x="10469" y="41281"/>
                                  <a:pt x="12767" y="47073"/>
                                  <a:pt x="16470" y="51893"/>
                                </a:cubicBezTo>
                                <a:cubicBezTo>
                                  <a:pt x="17938" y="53823"/>
                                  <a:pt x="19853" y="55595"/>
                                  <a:pt x="22119" y="56884"/>
                                </a:cubicBezTo>
                                <a:lnTo>
                                  <a:pt x="29364" y="58842"/>
                                </a:lnTo>
                                <a:lnTo>
                                  <a:pt x="29364" y="67454"/>
                                </a:lnTo>
                                <a:lnTo>
                                  <a:pt x="8554" y="58980"/>
                                </a:lnTo>
                                <a:cubicBezTo>
                                  <a:pt x="2936" y="52864"/>
                                  <a:pt x="0" y="45142"/>
                                  <a:pt x="0" y="33247"/>
                                </a:cubicBezTo>
                                <a:cubicBezTo>
                                  <a:pt x="0" y="22311"/>
                                  <a:pt x="2936" y="14589"/>
                                  <a:pt x="8554" y="8473"/>
                                </a:cubicBezTo>
                                <a:lnTo>
                                  <a:pt x="293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8" name="Shape 24028"/>
                        <wps:cNvSpPr/>
                        <wps:spPr>
                          <a:xfrm>
                            <a:off x="1329711" y="477665"/>
                            <a:ext cx="29619" cy="67870"/>
                          </a:xfrm>
                          <a:custGeom>
                            <a:avLst/>
                            <a:gdLst/>
                            <a:ahLst/>
                            <a:cxnLst/>
                            <a:rect l="0" t="0" r="0" b="0"/>
                            <a:pathLst>
                              <a:path w="29619" h="67870">
                                <a:moveTo>
                                  <a:pt x="511" y="0"/>
                                </a:moveTo>
                                <a:cubicBezTo>
                                  <a:pt x="8426" y="0"/>
                                  <a:pt x="15065" y="2889"/>
                                  <a:pt x="20810" y="8681"/>
                                </a:cubicBezTo>
                                <a:cubicBezTo>
                                  <a:pt x="26428" y="14797"/>
                                  <a:pt x="29619" y="22520"/>
                                  <a:pt x="29619" y="33455"/>
                                </a:cubicBezTo>
                                <a:cubicBezTo>
                                  <a:pt x="29619" y="45350"/>
                                  <a:pt x="26428" y="53072"/>
                                  <a:pt x="20810" y="59188"/>
                                </a:cubicBezTo>
                                <a:cubicBezTo>
                                  <a:pt x="15065" y="64967"/>
                                  <a:pt x="8426" y="67870"/>
                                  <a:pt x="511" y="67870"/>
                                </a:cubicBezTo>
                                <a:lnTo>
                                  <a:pt x="0" y="67662"/>
                                </a:lnTo>
                                <a:lnTo>
                                  <a:pt x="0" y="59050"/>
                                </a:lnTo>
                                <a:lnTo>
                                  <a:pt x="511" y="59188"/>
                                </a:lnTo>
                                <a:cubicBezTo>
                                  <a:pt x="5490" y="59188"/>
                                  <a:pt x="10341" y="55962"/>
                                  <a:pt x="14044" y="52101"/>
                                </a:cubicBezTo>
                                <a:cubicBezTo>
                                  <a:pt x="16980" y="47280"/>
                                  <a:pt x="18895" y="41489"/>
                                  <a:pt x="18895" y="33455"/>
                                </a:cubicBezTo>
                                <a:cubicBezTo>
                                  <a:pt x="18895" y="26692"/>
                                  <a:pt x="16980" y="20589"/>
                                  <a:pt x="14044" y="15756"/>
                                </a:cubicBezTo>
                                <a:cubicBezTo>
                                  <a:pt x="10341" y="10936"/>
                                  <a:pt x="5490" y="8681"/>
                                  <a:pt x="511" y="8681"/>
                                </a:cubicBezTo>
                                <a:lnTo>
                                  <a:pt x="0" y="8951"/>
                                </a:lnTo>
                                <a:lnTo>
                                  <a:pt x="0" y="208"/>
                                </a:lnTo>
                                <a:lnTo>
                                  <a:pt x="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9" name="Shape 24029"/>
                        <wps:cNvSpPr/>
                        <wps:spPr>
                          <a:xfrm>
                            <a:off x="1374523" y="477665"/>
                            <a:ext cx="51068" cy="65939"/>
                          </a:xfrm>
                          <a:custGeom>
                            <a:avLst/>
                            <a:gdLst/>
                            <a:ahLst/>
                            <a:cxnLst/>
                            <a:rect l="0" t="0" r="0" b="0"/>
                            <a:pathLst>
                              <a:path w="51068" h="65939">
                                <a:moveTo>
                                  <a:pt x="31024" y="0"/>
                                </a:moveTo>
                                <a:cubicBezTo>
                                  <a:pt x="34854" y="0"/>
                                  <a:pt x="38684" y="959"/>
                                  <a:pt x="41493" y="2889"/>
                                </a:cubicBezTo>
                                <a:cubicBezTo>
                                  <a:pt x="44429" y="3861"/>
                                  <a:pt x="47238" y="6751"/>
                                  <a:pt x="49153" y="9964"/>
                                </a:cubicBezTo>
                                <a:cubicBezTo>
                                  <a:pt x="50047" y="12866"/>
                                  <a:pt x="51068" y="17687"/>
                                  <a:pt x="51068" y="25733"/>
                                </a:cubicBezTo>
                                <a:lnTo>
                                  <a:pt x="51068" y="65939"/>
                                </a:lnTo>
                                <a:lnTo>
                                  <a:pt x="40599" y="65939"/>
                                </a:lnTo>
                                <a:lnTo>
                                  <a:pt x="40599" y="29594"/>
                                </a:lnTo>
                                <a:cubicBezTo>
                                  <a:pt x="40599" y="23478"/>
                                  <a:pt x="40599" y="19617"/>
                                  <a:pt x="39578" y="17687"/>
                                </a:cubicBezTo>
                                <a:cubicBezTo>
                                  <a:pt x="38684" y="14797"/>
                                  <a:pt x="37790" y="13825"/>
                                  <a:pt x="35875" y="11895"/>
                                </a:cubicBezTo>
                                <a:cubicBezTo>
                                  <a:pt x="32939" y="10936"/>
                                  <a:pt x="31024" y="9964"/>
                                  <a:pt x="27960" y="9964"/>
                                </a:cubicBezTo>
                                <a:cubicBezTo>
                                  <a:pt x="25023" y="9964"/>
                                  <a:pt x="22215" y="10936"/>
                                  <a:pt x="19406" y="12866"/>
                                </a:cubicBezTo>
                                <a:cubicBezTo>
                                  <a:pt x="16470" y="14797"/>
                                  <a:pt x="14555" y="16728"/>
                                  <a:pt x="12639" y="20589"/>
                                </a:cubicBezTo>
                                <a:cubicBezTo>
                                  <a:pt x="11746" y="23478"/>
                                  <a:pt x="10852" y="28622"/>
                                  <a:pt x="10852" y="34414"/>
                                </a:cubicBezTo>
                                <a:lnTo>
                                  <a:pt x="10852" y="65939"/>
                                </a:lnTo>
                                <a:lnTo>
                                  <a:pt x="0" y="65939"/>
                                </a:lnTo>
                                <a:lnTo>
                                  <a:pt x="0" y="1931"/>
                                </a:lnTo>
                                <a:lnTo>
                                  <a:pt x="10852" y="1931"/>
                                </a:lnTo>
                                <a:lnTo>
                                  <a:pt x="10852" y="12866"/>
                                </a:lnTo>
                                <a:cubicBezTo>
                                  <a:pt x="12639" y="9964"/>
                                  <a:pt x="14555" y="6751"/>
                                  <a:pt x="17491" y="4820"/>
                                </a:cubicBezTo>
                                <a:cubicBezTo>
                                  <a:pt x="19406" y="3861"/>
                                  <a:pt x="21321" y="1931"/>
                                  <a:pt x="23108" y="959"/>
                                </a:cubicBezTo>
                                <a:cubicBezTo>
                                  <a:pt x="26045" y="959"/>
                                  <a:pt x="27960" y="0"/>
                                  <a:pt x="310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0" name="Shape 24030"/>
                        <wps:cNvSpPr/>
                        <wps:spPr>
                          <a:xfrm>
                            <a:off x="285560" y="612436"/>
                            <a:ext cx="25834" cy="88776"/>
                          </a:xfrm>
                          <a:custGeom>
                            <a:avLst/>
                            <a:gdLst/>
                            <a:ahLst/>
                            <a:cxnLst/>
                            <a:rect l="0" t="0" r="0" b="0"/>
                            <a:pathLst>
                              <a:path w="25834" h="88776">
                                <a:moveTo>
                                  <a:pt x="0" y="0"/>
                                </a:moveTo>
                                <a:lnTo>
                                  <a:pt x="25834" y="0"/>
                                </a:lnTo>
                                <a:lnTo>
                                  <a:pt x="25834" y="9462"/>
                                </a:lnTo>
                                <a:lnTo>
                                  <a:pt x="23134" y="9005"/>
                                </a:lnTo>
                                <a:lnTo>
                                  <a:pt x="11414" y="9005"/>
                                </a:lnTo>
                                <a:lnTo>
                                  <a:pt x="11414" y="41493"/>
                                </a:lnTo>
                                <a:lnTo>
                                  <a:pt x="22189" y="41493"/>
                                </a:lnTo>
                                <a:lnTo>
                                  <a:pt x="25834" y="40820"/>
                                </a:lnTo>
                                <a:lnTo>
                                  <a:pt x="25834" y="54237"/>
                                </a:lnTo>
                                <a:lnTo>
                                  <a:pt x="23134" y="50499"/>
                                </a:lnTo>
                                <a:lnTo>
                                  <a:pt x="11414" y="50499"/>
                                </a:lnTo>
                                <a:lnTo>
                                  <a:pt x="11414" y="88776"/>
                                </a:lnTo>
                                <a:lnTo>
                                  <a:pt x="0" y="887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1" name="Shape 24031"/>
                        <wps:cNvSpPr/>
                        <wps:spPr>
                          <a:xfrm>
                            <a:off x="311394" y="612436"/>
                            <a:ext cx="32792" cy="88776"/>
                          </a:xfrm>
                          <a:custGeom>
                            <a:avLst/>
                            <a:gdLst/>
                            <a:ahLst/>
                            <a:cxnLst/>
                            <a:rect l="0" t="0" r="0" b="0"/>
                            <a:pathLst>
                              <a:path w="32792" h="88776">
                                <a:moveTo>
                                  <a:pt x="0" y="0"/>
                                </a:moveTo>
                                <a:lnTo>
                                  <a:pt x="1104" y="0"/>
                                </a:lnTo>
                                <a:cubicBezTo>
                                  <a:pt x="7756" y="0"/>
                                  <a:pt x="12518" y="964"/>
                                  <a:pt x="15365" y="3216"/>
                                </a:cubicBezTo>
                                <a:cubicBezTo>
                                  <a:pt x="19489" y="5145"/>
                                  <a:pt x="22336" y="7076"/>
                                  <a:pt x="24238" y="10936"/>
                                </a:cubicBezTo>
                                <a:cubicBezTo>
                                  <a:pt x="26140" y="14796"/>
                                  <a:pt x="27098" y="18977"/>
                                  <a:pt x="27098" y="22837"/>
                                </a:cubicBezTo>
                                <a:cubicBezTo>
                                  <a:pt x="27098" y="26697"/>
                                  <a:pt x="26140" y="29591"/>
                                  <a:pt x="25196" y="33451"/>
                                </a:cubicBezTo>
                                <a:cubicBezTo>
                                  <a:pt x="23293" y="36667"/>
                                  <a:pt x="21391" y="39563"/>
                                  <a:pt x="19489" y="41493"/>
                                </a:cubicBezTo>
                                <a:cubicBezTo>
                                  <a:pt x="16310" y="44387"/>
                                  <a:pt x="13463" y="46318"/>
                                  <a:pt x="7756" y="48247"/>
                                </a:cubicBezTo>
                                <a:cubicBezTo>
                                  <a:pt x="9658" y="49213"/>
                                  <a:pt x="11561" y="50499"/>
                                  <a:pt x="12518" y="51464"/>
                                </a:cubicBezTo>
                                <a:cubicBezTo>
                                  <a:pt x="13463" y="52428"/>
                                  <a:pt x="14420" y="54359"/>
                                  <a:pt x="15365" y="56288"/>
                                </a:cubicBezTo>
                                <a:cubicBezTo>
                                  <a:pt x="17267" y="58219"/>
                                  <a:pt x="18212" y="60148"/>
                                  <a:pt x="19489" y="62079"/>
                                </a:cubicBezTo>
                                <a:lnTo>
                                  <a:pt x="32792" y="88776"/>
                                </a:lnTo>
                                <a:lnTo>
                                  <a:pt x="20434" y="88776"/>
                                </a:lnTo>
                                <a:lnTo>
                                  <a:pt x="7756" y="64974"/>
                                </a:lnTo>
                                <a:lnTo>
                                  <a:pt x="0" y="54237"/>
                                </a:lnTo>
                                <a:lnTo>
                                  <a:pt x="0" y="40820"/>
                                </a:lnTo>
                                <a:lnTo>
                                  <a:pt x="6811" y="39563"/>
                                </a:lnTo>
                                <a:cubicBezTo>
                                  <a:pt x="9658" y="37633"/>
                                  <a:pt x="11561" y="35703"/>
                                  <a:pt x="12518" y="32486"/>
                                </a:cubicBezTo>
                                <a:cubicBezTo>
                                  <a:pt x="14420" y="29591"/>
                                  <a:pt x="14420" y="26697"/>
                                  <a:pt x="14420" y="23802"/>
                                </a:cubicBezTo>
                                <a:cubicBezTo>
                                  <a:pt x="14420" y="20906"/>
                                  <a:pt x="14420" y="18977"/>
                                  <a:pt x="13463" y="16725"/>
                                </a:cubicBezTo>
                                <a:cubicBezTo>
                                  <a:pt x="11561" y="13830"/>
                                  <a:pt x="10616" y="12865"/>
                                  <a:pt x="8714" y="10936"/>
                                </a:cubicBezTo>
                                <a:lnTo>
                                  <a:pt x="0" y="94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2" name="Shape 24032"/>
                        <wps:cNvSpPr/>
                        <wps:spPr>
                          <a:xfrm>
                            <a:off x="352753" y="635580"/>
                            <a:ext cx="28522" cy="67225"/>
                          </a:xfrm>
                          <a:custGeom>
                            <a:avLst/>
                            <a:gdLst/>
                            <a:ahLst/>
                            <a:cxnLst/>
                            <a:rect l="0" t="0" r="0" b="0"/>
                            <a:pathLst>
                              <a:path w="28522" h="67225">
                                <a:moveTo>
                                  <a:pt x="28522" y="0"/>
                                </a:moveTo>
                                <a:lnTo>
                                  <a:pt x="28522" y="8676"/>
                                </a:lnTo>
                                <a:lnTo>
                                  <a:pt x="18372" y="13523"/>
                                </a:lnTo>
                                <a:cubicBezTo>
                                  <a:pt x="14580" y="16419"/>
                                  <a:pt x="12678" y="21243"/>
                                  <a:pt x="11720" y="27355"/>
                                </a:cubicBezTo>
                                <a:lnTo>
                                  <a:pt x="28522" y="27355"/>
                                </a:lnTo>
                                <a:lnTo>
                                  <a:pt x="28522" y="35075"/>
                                </a:lnTo>
                                <a:lnTo>
                                  <a:pt x="10775" y="35075"/>
                                </a:lnTo>
                                <a:cubicBezTo>
                                  <a:pt x="10775" y="41829"/>
                                  <a:pt x="12678" y="46976"/>
                                  <a:pt x="16482" y="51801"/>
                                </a:cubicBezTo>
                                <a:cubicBezTo>
                                  <a:pt x="17906" y="53731"/>
                                  <a:pt x="20124" y="55500"/>
                                  <a:pt x="22698" y="56786"/>
                                </a:cubicBezTo>
                                <a:lnTo>
                                  <a:pt x="28522" y="58244"/>
                                </a:lnTo>
                                <a:lnTo>
                                  <a:pt x="28522" y="67225"/>
                                </a:lnTo>
                                <a:lnTo>
                                  <a:pt x="17464" y="64868"/>
                                </a:lnTo>
                                <a:cubicBezTo>
                                  <a:pt x="13859" y="63139"/>
                                  <a:pt x="10769" y="60646"/>
                                  <a:pt x="7916" y="57590"/>
                                </a:cubicBezTo>
                                <a:cubicBezTo>
                                  <a:pt x="3166" y="51801"/>
                                  <a:pt x="0" y="44081"/>
                                  <a:pt x="0" y="34109"/>
                                </a:cubicBezTo>
                                <a:cubicBezTo>
                                  <a:pt x="0" y="24139"/>
                                  <a:pt x="3166" y="16419"/>
                                  <a:pt x="8873" y="9342"/>
                                </a:cubicBezTo>
                                <a:cubicBezTo>
                                  <a:pt x="11727" y="5965"/>
                                  <a:pt x="14816" y="3552"/>
                                  <a:pt x="18302" y="1984"/>
                                </a:cubicBezTo>
                                <a:lnTo>
                                  <a:pt x="285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3" name="Shape 24033"/>
                        <wps:cNvSpPr/>
                        <wps:spPr>
                          <a:xfrm>
                            <a:off x="381274" y="684486"/>
                            <a:ext cx="26619" cy="18657"/>
                          </a:xfrm>
                          <a:custGeom>
                            <a:avLst/>
                            <a:gdLst/>
                            <a:ahLst/>
                            <a:cxnLst/>
                            <a:rect l="0" t="0" r="0" b="0"/>
                            <a:pathLst>
                              <a:path w="26619" h="18657">
                                <a:moveTo>
                                  <a:pt x="15844" y="0"/>
                                </a:moveTo>
                                <a:lnTo>
                                  <a:pt x="26619" y="0"/>
                                </a:lnTo>
                                <a:lnTo>
                                  <a:pt x="26619" y="965"/>
                                </a:lnTo>
                                <a:cubicBezTo>
                                  <a:pt x="26619" y="3860"/>
                                  <a:pt x="25674" y="6756"/>
                                  <a:pt x="22815" y="9972"/>
                                </a:cubicBezTo>
                                <a:cubicBezTo>
                                  <a:pt x="20912" y="12866"/>
                                  <a:pt x="17746" y="14797"/>
                                  <a:pt x="13941" y="15761"/>
                                </a:cubicBezTo>
                                <a:cubicBezTo>
                                  <a:pt x="10137" y="17692"/>
                                  <a:pt x="6332" y="18657"/>
                                  <a:pt x="1583" y="18657"/>
                                </a:cubicBezTo>
                                <a:lnTo>
                                  <a:pt x="0" y="18320"/>
                                </a:lnTo>
                                <a:lnTo>
                                  <a:pt x="0" y="9339"/>
                                </a:lnTo>
                                <a:lnTo>
                                  <a:pt x="2528" y="9972"/>
                                </a:lnTo>
                                <a:cubicBezTo>
                                  <a:pt x="7290" y="9972"/>
                                  <a:pt x="10137" y="8685"/>
                                  <a:pt x="12997" y="6756"/>
                                </a:cubicBezTo>
                                <a:cubicBezTo>
                                  <a:pt x="14899" y="4825"/>
                                  <a:pt x="15844" y="2896"/>
                                  <a:pt x="15844" y="965"/>
                                </a:cubicBezTo>
                                <a:lnTo>
                                  <a:pt x="158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4" name="Shape 24034"/>
                        <wps:cNvSpPr/>
                        <wps:spPr>
                          <a:xfrm>
                            <a:off x="381274" y="635273"/>
                            <a:ext cx="26619" cy="35382"/>
                          </a:xfrm>
                          <a:custGeom>
                            <a:avLst/>
                            <a:gdLst/>
                            <a:ahLst/>
                            <a:cxnLst/>
                            <a:rect l="0" t="0" r="0" b="0"/>
                            <a:pathLst>
                              <a:path w="26619" h="35382">
                                <a:moveTo>
                                  <a:pt x="1583" y="0"/>
                                </a:moveTo>
                                <a:cubicBezTo>
                                  <a:pt x="6332" y="0"/>
                                  <a:pt x="10137" y="965"/>
                                  <a:pt x="13941" y="2895"/>
                                </a:cubicBezTo>
                                <a:cubicBezTo>
                                  <a:pt x="17746" y="4825"/>
                                  <a:pt x="20912" y="8685"/>
                                  <a:pt x="23772" y="12866"/>
                                </a:cubicBezTo>
                                <a:cubicBezTo>
                                  <a:pt x="25674" y="17690"/>
                                  <a:pt x="26619" y="23481"/>
                                  <a:pt x="26619" y="31522"/>
                                </a:cubicBezTo>
                                <a:lnTo>
                                  <a:pt x="26619" y="35382"/>
                                </a:lnTo>
                                <a:lnTo>
                                  <a:pt x="0" y="35382"/>
                                </a:lnTo>
                                <a:lnTo>
                                  <a:pt x="0" y="27662"/>
                                </a:lnTo>
                                <a:lnTo>
                                  <a:pt x="16801" y="27662"/>
                                </a:lnTo>
                                <a:lnTo>
                                  <a:pt x="16801" y="25410"/>
                                </a:lnTo>
                                <a:cubicBezTo>
                                  <a:pt x="16801" y="22516"/>
                                  <a:pt x="15844" y="19621"/>
                                  <a:pt x="14899" y="17690"/>
                                </a:cubicBezTo>
                                <a:cubicBezTo>
                                  <a:pt x="12997" y="14796"/>
                                  <a:pt x="11094" y="12866"/>
                                  <a:pt x="9192" y="10614"/>
                                </a:cubicBezTo>
                                <a:cubicBezTo>
                                  <a:pt x="6332" y="9649"/>
                                  <a:pt x="3485" y="8685"/>
                                  <a:pt x="626" y="8685"/>
                                </a:cubicBezTo>
                                <a:lnTo>
                                  <a:pt x="0" y="8984"/>
                                </a:lnTo>
                                <a:lnTo>
                                  <a:pt x="0" y="307"/>
                                </a:lnTo>
                                <a:lnTo>
                                  <a:pt x="1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5" name="Shape 24035"/>
                        <wps:cNvSpPr/>
                        <wps:spPr>
                          <a:xfrm>
                            <a:off x="423112" y="635697"/>
                            <a:ext cx="27570" cy="82504"/>
                          </a:xfrm>
                          <a:custGeom>
                            <a:avLst/>
                            <a:gdLst/>
                            <a:ahLst/>
                            <a:cxnLst/>
                            <a:rect l="0" t="0" r="0" b="0"/>
                            <a:pathLst>
                              <a:path w="27570" h="82504">
                                <a:moveTo>
                                  <a:pt x="27570" y="0"/>
                                </a:moveTo>
                                <a:lnTo>
                                  <a:pt x="27570" y="8468"/>
                                </a:lnTo>
                                <a:lnTo>
                                  <a:pt x="18372" y="11477"/>
                                </a:lnTo>
                                <a:cubicBezTo>
                                  <a:pt x="15525" y="13406"/>
                                  <a:pt x="13622" y="16302"/>
                                  <a:pt x="12678" y="20162"/>
                                </a:cubicBezTo>
                                <a:cubicBezTo>
                                  <a:pt x="10775" y="24022"/>
                                  <a:pt x="9818" y="29167"/>
                                  <a:pt x="9818" y="33027"/>
                                </a:cubicBezTo>
                                <a:cubicBezTo>
                                  <a:pt x="9818" y="40747"/>
                                  <a:pt x="11720" y="46859"/>
                                  <a:pt x="14580" y="51684"/>
                                </a:cubicBezTo>
                                <a:cubicBezTo>
                                  <a:pt x="16003" y="53614"/>
                                  <a:pt x="17903" y="55383"/>
                                  <a:pt x="20199" y="56670"/>
                                </a:cubicBezTo>
                                <a:lnTo>
                                  <a:pt x="27570" y="58595"/>
                                </a:lnTo>
                                <a:lnTo>
                                  <a:pt x="27570" y="66828"/>
                                </a:lnTo>
                                <a:lnTo>
                                  <a:pt x="22176" y="65515"/>
                                </a:lnTo>
                                <a:cubicBezTo>
                                  <a:pt x="20274" y="65515"/>
                                  <a:pt x="18372" y="63585"/>
                                  <a:pt x="16482" y="62620"/>
                                </a:cubicBezTo>
                                <a:cubicBezTo>
                                  <a:pt x="14580" y="60690"/>
                                  <a:pt x="12678" y="58760"/>
                                  <a:pt x="9818" y="54579"/>
                                </a:cubicBezTo>
                                <a:lnTo>
                                  <a:pt x="9818" y="82504"/>
                                </a:lnTo>
                                <a:lnTo>
                                  <a:pt x="0" y="82504"/>
                                </a:lnTo>
                                <a:lnTo>
                                  <a:pt x="0" y="1505"/>
                                </a:lnTo>
                                <a:lnTo>
                                  <a:pt x="9818" y="1505"/>
                                </a:lnTo>
                                <a:lnTo>
                                  <a:pt x="9818" y="12442"/>
                                </a:lnTo>
                                <a:cubicBezTo>
                                  <a:pt x="12678" y="8261"/>
                                  <a:pt x="14580" y="6330"/>
                                  <a:pt x="16482" y="4401"/>
                                </a:cubicBezTo>
                                <a:cubicBezTo>
                                  <a:pt x="18372" y="2470"/>
                                  <a:pt x="20274" y="1505"/>
                                  <a:pt x="23134" y="541"/>
                                </a:cubicBezTo>
                                <a:lnTo>
                                  <a:pt x="275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6" name="Shape 24036"/>
                        <wps:cNvSpPr/>
                        <wps:spPr>
                          <a:xfrm>
                            <a:off x="450682" y="635273"/>
                            <a:ext cx="28528" cy="67870"/>
                          </a:xfrm>
                          <a:custGeom>
                            <a:avLst/>
                            <a:gdLst/>
                            <a:ahLst/>
                            <a:cxnLst/>
                            <a:rect l="0" t="0" r="0" b="0"/>
                            <a:pathLst>
                              <a:path w="28528" h="67870">
                                <a:moveTo>
                                  <a:pt x="3479" y="0"/>
                                </a:moveTo>
                                <a:cubicBezTo>
                                  <a:pt x="7284" y="0"/>
                                  <a:pt x="12046" y="965"/>
                                  <a:pt x="15850" y="3860"/>
                                </a:cubicBezTo>
                                <a:cubicBezTo>
                                  <a:pt x="19655" y="6755"/>
                                  <a:pt x="22821" y="10614"/>
                                  <a:pt x="25668" y="15761"/>
                                </a:cubicBezTo>
                                <a:cubicBezTo>
                                  <a:pt x="27570" y="21550"/>
                                  <a:pt x="28528" y="27662"/>
                                  <a:pt x="28528" y="33451"/>
                                </a:cubicBezTo>
                                <a:cubicBezTo>
                                  <a:pt x="28528" y="43423"/>
                                  <a:pt x="26626" y="51143"/>
                                  <a:pt x="21864" y="57898"/>
                                </a:cubicBezTo>
                                <a:cubicBezTo>
                                  <a:pt x="16795" y="64010"/>
                                  <a:pt x="11088" y="67870"/>
                                  <a:pt x="2534" y="67870"/>
                                </a:cubicBezTo>
                                <a:lnTo>
                                  <a:pt x="0" y="67252"/>
                                </a:lnTo>
                                <a:lnTo>
                                  <a:pt x="0" y="59019"/>
                                </a:lnTo>
                                <a:lnTo>
                                  <a:pt x="632" y="59184"/>
                                </a:lnTo>
                                <a:cubicBezTo>
                                  <a:pt x="5381" y="59184"/>
                                  <a:pt x="9186" y="56932"/>
                                  <a:pt x="12990" y="52108"/>
                                </a:cubicBezTo>
                                <a:cubicBezTo>
                                  <a:pt x="15850" y="48249"/>
                                  <a:pt x="17753" y="42137"/>
                                  <a:pt x="17753" y="34417"/>
                                </a:cubicBezTo>
                                <a:cubicBezTo>
                                  <a:pt x="17753" y="24446"/>
                                  <a:pt x="15850" y="17690"/>
                                  <a:pt x="12046" y="13830"/>
                                </a:cubicBezTo>
                                <a:cubicBezTo>
                                  <a:pt x="9186" y="10614"/>
                                  <a:pt x="4437" y="8685"/>
                                  <a:pt x="632" y="8685"/>
                                </a:cubicBezTo>
                                <a:lnTo>
                                  <a:pt x="0" y="8892"/>
                                </a:lnTo>
                                <a:lnTo>
                                  <a:pt x="0" y="424"/>
                                </a:lnTo>
                                <a:lnTo>
                                  <a:pt x="3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7" name="Shape 24037"/>
                        <wps:cNvSpPr/>
                        <wps:spPr>
                          <a:xfrm>
                            <a:off x="490611" y="635338"/>
                            <a:ext cx="29958" cy="67739"/>
                          </a:xfrm>
                          <a:custGeom>
                            <a:avLst/>
                            <a:gdLst/>
                            <a:ahLst/>
                            <a:cxnLst/>
                            <a:rect l="0" t="0" r="0" b="0"/>
                            <a:pathLst>
                              <a:path w="29958" h="67739">
                                <a:moveTo>
                                  <a:pt x="29958" y="0"/>
                                </a:moveTo>
                                <a:lnTo>
                                  <a:pt x="29958" y="8652"/>
                                </a:lnTo>
                                <a:lnTo>
                                  <a:pt x="22113" y="10228"/>
                                </a:lnTo>
                                <a:cubicBezTo>
                                  <a:pt x="19814" y="11354"/>
                                  <a:pt x="17912" y="13122"/>
                                  <a:pt x="16482" y="15696"/>
                                </a:cubicBezTo>
                                <a:cubicBezTo>
                                  <a:pt x="12678" y="20521"/>
                                  <a:pt x="11733" y="26310"/>
                                  <a:pt x="11733" y="33386"/>
                                </a:cubicBezTo>
                                <a:cubicBezTo>
                                  <a:pt x="11733" y="41106"/>
                                  <a:pt x="12678" y="47218"/>
                                  <a:pt x="16482" y="52043"/>
                                </a:cubicBezTo>
                                <a:cubicBezTo>
                                  <a:pt x="17912" y="53973"/>
                                  <a:pt x="19814" y="55742"/>
                                  <a:pt x="22113" y="57029"/>
                                </a:cubicBezTo>
                                <a:lnTo>
                                  <a:pt x="29958" y="59077"/>
                                </a:lnTo>
                                <a:lnTo>
                                  <a:pt x="29958" y="67739"/>
                                </a:lnTo>
                                <a:lnTo>
                                  <a:pt x="8873" y="59119"/>
                                </a:lnTo>
                                <a:cubicBezTo>
                                  <a:pt x="2860" y="53007"/>
                                  <a:pt x="0" y="45287"/>
                                  <a:pt x="0" y="33386"/>
                                </a:cubicBezTo>
                                <a:cubicBezTo>
                                  <a:pt x="0" y="22450"/>
                                  <a:pt x="2860" y="14730"/>
                                  <a:pt x="8873" y="8620"/>
                                </a:cubicBezTo>
                                <a:lnTo>
                                  <a:pt x="29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8" name="Shape 24038"/>
                        <wps:cNvSpPr/>
                        <wps:spPr>
                          <a:xfrm>
                            <a:off x="520569" y="635273"/>
                            <a:ext cx="29945" cy="67870"/>
                          </a:xfrm>
                          <a:custGeom>
                            <a:avLst/>
                            <a:gdLst/>
                            <a:ahLst/>
                            <a:cxnLst/>
                            <a:rect l="0" t="0" r="0" b="0"/>
                            <a:pathLst>
                              <a:path w="29945" h="67870">
                                <a:moveTo>
                                  <a:pt x="160" y="0"/>
                                </a:moveTo>
                                <a:cubicBezTo>
                                  <a:pt x="7756" y="0"/>
                                  <a:pt x="15365" y="2895"/>
                                  <a:pt x="21391" y="8685"/>
                                </a:cubicBezTo>
                                <a:cubicBezTo>
                                  <a:pt x="27098" y="14796"/>
                                  <a:pt x="29945" y="22516"/>
                                  <a:pt x="29945" y="33451"/>
                                </a:cubicBezTo>
                                <a:cubicBezTo>
                                  <a:pt x="29945" y="45353"/>
                                  <a:pt x="27098" y="53073"/>
                                  <a:pt x="21391" y="59184"/>
                                </a:cubicBezTo>
                                <a:cubicBezTo>
                                  <a:pt x="15365" y="64974"/>
                                  <a:pt x="7756" y="67870"/>
                                  <a:pt x="160" y="67870"/>
                                </a:cubicBezTo>
                                <a:lnTo>
                                  <a:pt x="0" y="67804"/>
                                </a:lnTo>
                                <a:lnTo>
                                  <a:pt x="0" y="59143"/>
                                </a:lnTo>
                                <a:lnTo>
                                  <a:pt x="160" y="59184"/>
                                </a:lnTo>
                                <a:cubicBezTo>
                                  <a:pt x="5854" y="59184"/>
                                  <a:pt x="9658" y="55968"/>
                                  <a:pt x="13463" y="52108"/>
                                </a:cubicBezTo>
                                <a:cubicBezTo>
                                  <a:pt x="17267" y="47283"/>
                                  <a:pt x="18225" y="41171"/>
                                  <a:pt x="18225" y="33451"/>
                                </a:cubicBezTo>
                                <a:cubicBezTo>
                                  <a:pt x="18225" y="26376"/>
                                  <a:pt x="17267" y="20586"/>
                                  <a:pt x="13463" y="15761"/>
                                </a:cubicBezTo>
                                <a:cubicBezTo>
                                  <a:pt x="9658" y="10614"/>
                                  <a:pt x="5854" y="8685"/>
                                  <a:pt x="160" y="8685"/>
                                </a:cubicBezTo>
                                <a:lnTo>
                                  <a:pt x="0" y="8717"/>
                                </a:lnTo>
                                <a:lnTo>
                                  <a:pt x="0" y="65"/>
                                </a:lnTo>
                                <a:lnTo>
                                  <a:pt x="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9" name="Shape 24039"/>
                        <wps:cNvSpPr/>
                        <wps:spPr>
                          <a:xfrm>
                            <a:off x="565094" y="635273"/>
                            <a:ext cx="34548" cy="65939"/>
                          </a:xfrm>
                          <a:custGeom>
                            <a:avLst/>
                            <a:gdLst/>
                            <a:ahLst/>
                            <a:cxnLst/>
                            <a:rect l="0" t="0" r="0" b="0"/>
                            <a:pathLst>
                              <a:path w="34548" h="65939">
                                <a:moveTo>
                                  <a:pt x="29798" y="0"/>
                                </a:moveTo>
                                <a:cubicBezTo>
                                  <a:pt x="31688" y="0"/>
                                  <a:pt x="33590" y="0"/>
                                  <a:pt x="34548" y="965"/>
                                </a:cubicBezTo>
                                <a:lnTo>
                                  <a:pt x="34548" y="11901"/>
                                </a:lnTo>
                                <a:cubicBezTo>
                                  <a:pt x="32645" y="10614"/>
                                  <a:pt x="29798" y="9649"/>
                                  <a:pt x="26938" y="9649"/>
                                </a:cubicBezTo>
                                <a:cubicBezTo>
                                  <a:pt x="23134" y="9649"/>
                                  <a:pt x="19010" y="11901"/>
                                  <a:pt x="15218" y="15761"/>
                                </a:cubicBezTo>
                                <a:cubicBezTo>
                                  <a:pt x="12359" y="18656"/>
                                  <a:pt x="10456" y="25410"/>
                                  <a:pt x="10456" y="34417"/>
                                </a:cubicBezTo>
                                <a:lnTo>
                                  <a:pt x="10456" y="65939"/>
                                </a:lnTo>
                                <a:lnTo>
                                  <a:pt x="0" y="65939"/>
                                </a:lnTo>
                                <a:lnTo>
                                  <a:pt x="0" y="1929"/>
                                </a:lnTo>
                                <a:lnTo>
                                  <a:pt x="10456" y="1929"/>
                                </a:lnTo>
                                <a:lnTo>
                                  <a:pt x="10456" y="12866"/>
                                </a:lnTo>
                                <a:cubicBezTo>
                                  <a:pt x="11414" y="9649"/>
                                  <a:pt x="13316" y="7720"/>
                                  <a:pt x="16163" y="5789"/>
                                </a:cubicBezTo>
                                <a:cubicBezTo>
                                  <a:pt x="18065" y="3860"/>
                                  <a:pt x="19968" y="2895"/>
                                  <a:pt x="21870" y="1929"/>
                                </a:cubicBezTo>
                                <a:cubicBezTo>
                                  <a:pt x="25036" y="965"/>
                                  <a:pt x="26938" y="0"/>
                                  <a:pt x="297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0" name="Shape 24040"/>
                        <wps:cNvSpPr/>
                        <wps:spPr>
                          <a:xfrm>
                            <a:off x="605348" y="622407"/>
                            <a:ext cx="43421" cy="80736"/>
                          </a:xfrm>
                          <a:custGeom>
                            <a:avLst/>
                            <a:gdLst/>
                            <a:ahLst/>
                            <a:cxnLst/>
                            <a:rect l="0" t="0" r="0" b="0"/>
                            <a:pathLst>
                              <a:path w="43421" h="80736">
                                <a:moveTo>
                                  <a:pt x="11720" y="0"/>
                                </a:moveTo>
                                <a:lnTo>
                                  <a:pt x="22176" y="0"/>
                                </a:lnTo>
                                <a:lnTo>
                                  <a:pt x="22176" y="14796"/>
                                </a:lnTo>
                                <a:lnTo>
                                  <a:pt x="39616" y="14796"/>
                                </a:lnTo>
                                <a:lnTo>
                                  <a:pt x="39616" y="23481"/>
                                </a:lnTo>
                                <a:lnTo>
                                  <a:pt x="22176" y="23481"/>
                                </a:lnTo>
                                <a:lnTo>
                                  <a:pt x="22176" y="53074"/>
                                </a:lnTo>
                                <a:cubicBezTo>
                                  <a:pt x="22176" y="59184"/>
                                  <a:pt x="22176" y="63044"/>
                                  <a:pt x="23134" y="64975"/>
                                </a:cubicBezTo>
                                <a:cubicBezTo>
                                  <a:pt x="24079" y="66904"/>
                                  <a:pt x="25036" y="68835"/>
                                  <a:pt x="26938" y="69799"/>
                                </a:cubicBezTo>
                                <a:cubicBezTo>
                                  <a:pt x="29160" y="70764"/>
                                  <a:pt x="31062" y="72051"/>
                                  <a:pt x="33909" y="72051"/>
                                </a:cubicBezTo>
                                <a:cubicBezTo>
                                  <a:pt x="35811" y="72051"/>
                                  <a:pt x="38658" y="70764"/>
                                  <a:pt x="43421" y="69799"/>
                                </a:cubicBezTo>
                                <a:lnTo>
                                  <a:pt x="43421" y="78805"/>
                                </a:lnTo>
                                <a:cubicBezTo>
                                  <a:pt x="37714" y="79771"/>
                                  <a:pt x="33909" y="80736"/>
                                  <a:pt x="32007" y="80736"/>
                                </a:cubicBezTo>
                                <a:cubicBezTo>
                                  <a:pt x="27883" y="80736"/>
                                  <a:pt x="24079" y="79771"/>
                                  <a:pt x="21231" y="77840"/>
                                </a:cubicBezTo>
                                <a:cubicBezTo>
                                  <a:pt x="17427" y="76876"/>
                                  <a:pt x="15525" y="73980"/>
                                  <a:pt x="13622" y="70764"/>
                                </a:cubicBezTo>
                                <a:cubicBezTo>
                                  <a:pt x="12678" y="67870"/>
                                  <a:pt x="11720" y="63044"/>
                                  <a:pt x="11720" y="56290"/>
                                </a:cubicBezTo>
                                <a:lnTo>
                                  <a:pt x="11720" y="23481"/>
                                </a:lnTo>
                                <a:lnTo>
                                  <a:pt x="0" y="23481"/>
                                </a:lnTo>
                                <a:lnTo>
                                  <a:pt x="0" y="14796"/>
                                </a:lnTo>
                                <a:lnTo>
                                  <a:pt x="11720" y="14796"/>
                                </a:lnTo>
                                <a:lnTo>
                                  <a:pt x="11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1" name="Shape 24041"/>
                        <wps:cNvSpPr/>
                        <wps:spPr>
                          <a:xfrm>
                            <a:off x="704867" y="622407"/>
                            <a:ext cx="42144" cy="80736"/>
                          </a:xfrm>
                          <a:custGeom>
                            <a:avLst/>
                            <a:gdLst/>
                            <a:ahLst/>
                            <a:cxnLst/>
                            <a:rect l="0" t="0" r="0" b="0"/>
                            <a:pathLst>
                              <a:path w="42144" h="80736">
                                <a:moveTo>
                                  <a:pt x="10456" y="0"/>
                                </a:moveTo>
                                <a:lnTo>
                                  <a:pt x="20912" y="0"/>
                                </a:lnTo>
                                <a:lnTo>
                                  <a:pt x="20912" y="14796"/>
                                </a:lnTo>
                                <a:lnTo>
                                  <a:pt x="39297" y="14796"/>
                                </a:lnTo>
                                <a:lnTo>
                                  <a:pt x="39297" y="23481"/>
                                </a:lnTo>
                                <a:lnTo>
                                  <a:pt x="20912" y="23481"/>
                                </a:lnTo>
                                <a:lnTo>
                                  <a:pt x="20912" y="53074"/>
                                </a:lnTo>
                                <a:cubicBezTo>
                                  <a:pt x="20912" y="59184"/>
                                  <a:pt x="20912" y="63044"/>
                                  <a:pt x="21870" y="64975"/>
                                </a:cubicBezTo>
                                <a:cubicBezTo>
                                  <a:pt x="23134" y="66904"/>
                                  <a:pt x="24079" y="68835"/>
                                  <a:pt x="25981" y="69799"/>
                                </a:cubicBezTo>
                                <a:cubicBezTo>
                                  <a:pt x="27883" y="70764"/>
                                  <a:pt x="30743" y="72051"/>
                                  <a:pt x="32645" y="72051"/>
                                </a:cubicBezTo>
                                <a:cubicBezTo>
                                  <a:pt x="34535" y="72051"/>
                                  <a:pt x="38339" y="70764"/>
                                  <a:pt x="42144" y="69799"/>
                                </a:cubicBezTo>
                                <a:lnTo>
                                  <a:pt x="42144" y="78805"/>
                                </a:lnTo>
                                <a:cubicBezTo>
                                  <a:pt x="37395" y="79771"/>
                                  <a:pt x="33590" y="80736"/>
                                  <a:pt x="30743" y="80736"/>
                                </a:cubicBezTo>
                                <a:cubicBezTo>
                                  <a:pt x="26938" y="80736"/>
                                  <a:pt x="23134" y="79771"/>
                                  <a:pt x="19968" y="77840"/>
                                </a:cubicBezTo>
                                <a:cubicBezTo>
                                  <a:pt x="17108" y="76876"/>
                                  <a:pt x="14261" y="73980"/>
                                  <a:pt x="13303" y="70764"/>
                                </a:cubicBezTo>
                                <a:cubicBezTo>
                                  <a:pt x="11401" y="67870"/>
                                  <a:pt x="10456" y="63044"/>
                                  <a:pt x="10456" y="56290"/>
                                </a:cubicBezTo>
                                <a:lnTo>
                                  <a:pt x="10456" y="23481"/>
                                </a:lnTo>
                                <a:lnTo>
                                  <a:pt x="0" y="23481"/>
                                </a:lnTo>
                                <a:lnTo>
                                  <a:pt x="0" y="14796"/>
                                </a:lnTo>
                                <a:lnTo>
                                  <a:pt x="10456" y="14796"/>
                                </a:lnTo>
                                <a:lnTo>
                                  <a:pt x="10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2" name="Shape 24042"/>
                        <wps:cNvSpPr/>
                        <wps:spPr>
                          <a:xfrm>
                            <a:off x="757787" y="635725"/>
                            <a:ext cx="27424" cy="66921"/>
                          </a:xfrm>
                          <a:custGeom>
                            <a:avLst/>
                            <a:gdLst/>
                            <a:ahLst/>
                            <a:cxnLst/>
                            <a:rect l="0" t="0" r="0" b="0"/>
                            <a:pathLst>
                              <a:path w="27424" h="66921">
                                <a:moveTo>
                                  <a:pt x="27424" y="0"/>
                                </a:moveTo>
                                <a:lnTo>
                                  <a:pt x="27424" y="8466"/>
                                </a:lnTo>
                                <a:lnTo>
                                  <a:pt x="17440" y="13378"/>
                                </a:lnTo>
                                <a:cubicBezTo>
                                  <a:pt x="14261" y="16274"/>
                                  <a:pt x="12358" y="21098"/>
                                  <a:pt x="10469" y="27210"/>
                                </a:cubicBezTo>
                                <a:lnTo>
                                  <a:pt x="27424" y="27210"/>
                                </a:lnTo>
                                <a:lnTo>
                                  <a:pt x="27424" y="34930"/>
                                </a:lnTo>
                                <a:lnTo>
                                  <a:pt x="10469" y="34930"/>
                                </a:lnTo>
                                <a:cubicBezTo>
                                  <a:pt x="10469" y="41685"/>
                                  <a:pt x="12358" y="46831"/>
                                  <a:pt x="15218" y="51657"/>
                                </a:cubicBezTo>
                                <a:cubicBezTo>
                                  <a:pt x="17280" y="53586"/>
                                  <a:pt x="19498" y="55356"/>
                                  <a:pt x="22033" y="56642"/>
                                </a:cubicBezTo>
                                <a:lnTo>
                                  <a:pt x="27424" y="57936"/>
                                </a:lnTo>
                                <a:lnTo>
                                  <a:pt x="27424" y="66921"/>
                                </a:lnTo>
                                <a:lnTo>
                                  <a:pt x="16918" y="64724"/>
                                </a:lnTo>
                                <a:cubicBezTo>
                                  <a:pt x="13153" y="62995"/>
                                  <a:pt x="9984" y="60502"/>
                                  <a:pt x="7609" y="57446"/>
                                </a:cubicBezTo>
                                <a:cubicBezTo>
                                  <a:pt x="2860" y="51657"/>
                                  <a:pt x="0" y="43937"/>
                                  <a:pt x="0" y="33965"/>
                                </a:cubicBezTo>
                                <a:cubicBezTo>
                                  <a:pt x="0" y="23994"/>
                                  <a:pt x="2860" y="16274"/>
                                  <a:pt x="8567" y="9197"/>
                                </a:cubicBezTo>
                                <a:cubicBezTo>
                                  <a:pt x="10941" y="5820"/>
                                  <a:pt x="14111" y="3408"/>
                                  <a:pt x="17756" y="1840"/>
                                </a:cubicBezTo>
                                <a:lnTo>
                                  <a:pt x="274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3" name="Shape 24043"/>
                        <wps:cNvSpPr/>
                        <wps:spPr>
                          <a:xfrm>
                            <a:off x="785210" y="684486"/>
                            <a:ext cx="26453" cy="18657"/>
                          </a:xfrm>
                          <a:custGeom>
                            <a:avLst/>
                            <a:gdLst/>
                            <a:ahLst/>
                            <a:cxnLst/>
                            <a:rect l="0" t="0" r="0" b="0"/>
                            <a:pathLst>
                              <a:path w="26453" h="18657">
                                <a:moveTo>
                                  <a:pt x="16955" y="0"/>
                                </a:moveTo>
                                <a:lnTo>
                                  <a:pt x="26453" y="0"/>
                                </a:lnTo>
                                <a:lnTo>
                                  <a:pt x="26453" y="965"/>
                                </a:lnTo>
                                <a:cubicBezTo>
                                  <a:pt x="26453" y="3860"/>
                                  <a:pt x="25509" y="6756"/>
                                  <a:pt x="23606" y="9972"/>
                                </a:cubicBezTo>
                                <a:cubicBezTo>
                                  <a:pt x="21704" y="12866"/>
                                  <a:pt x="18857" y="14797"/>
                                  <a:pt x="15052" y="15761"/>
                                </a:cubicBezTo>
                                <a:cubicBezTo>
                                  <a:pt x="10929" y="17692"/>
                                  <a:pt x="7124" y="18657"/>
                                  <a:pt x="2375" y="18657"/>
                                </a:cubicBezTo>
                                <a:lnTo>
                                  <a:pt x="0" y="18160"/>
                                </a:lnTo>
                                <a:lnTo>
                                  <a:pt x="0" y="9175"/>
                                </a:lnTo>
                                <a:lnTo>
                                  <a:pt x="3319" y="9972"/>
                                </a:lnTo>
                                <a:cubicBezTo>
                                  <a:pt x="8081" y="9972"/>
                                  <a:pt x="10929" y="8685"/>
                                  <a:pt x="13150" y="6756"/>
                                </a:cubicBezTo>
                                <a:cubicBezTo>
                                  <a:pt x="15997" y="4825"/>
                                  <a:pt x="16955" y="2896"/>
                                  <a:pt x="16955" y="965"/>
                                </a:cubicBezTo>
                                <a:lnTo>
                                  <a:pt x="16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4" name="Shape 24044"/>
                        <wps:cNvSpPr/>
                        <wps:spPr>
                          <a:xfrm>
                            <a:off x="785210" y="635273"/>
                            <a:ext cx="27411" cy="35382"/>
                          </a:xfrm>
                          <a:custGeom>
                            <a:avLst/>
                            <a:gdLst/>
                            <a:ahLst/>
                            <a:cxnLst/>
                            <a:rect l="0" t="0" r="0" b="0"/>
                            <a:pathLst>
                              <a:path w="27411" h="35382">
                                <a:moveTo>
                                  <a:pt x="2375" y="0"/>
                                </a:moveTo>
                                <a:cubicBezTo>
                                  <a:pt x="6179" y="0"/>
                                  <a:pt x="10929" y="965"/>
                                  <a:pt x="15052" y="2895"/>
                                </a:cubicBezTo>
                                <a:cubicBezTo>
                                  <a:pt x="18857" y="4825"/>
                                  <a:pt x="21704" y="8685"/>
                                  <a:pt x="23606" y="12866"/>
                                </a:cubicBezTo>
                                <a:cubicBezTo>
                                  <a:pt x="26453" y="17690"/>
                                  <a:pt x="27411" y="23481"/>
                                  <a:pt x="27411" y="31522"/>
                                </a:cubicBezTo>
                                <a:lnTo>
                                  <a:pt x="27411" y="35382"/>
                                </a:lnTo>
                                <a:lnTo>
                                  <a:pt x="0" y="35382"/>
                                </a:lnTo>
                                <a:lnTo>
                                  <a:pt x="0" y="27662"/>
                                </a:lnTo>
                                <a:lnTo>
                                  <a:pt x="16955" y="27662"/>
                                </a:lnTo>
                                <a:lnTo>
                                  <a:pt x="16955" y="25410"/>
                                </a:lnTo>
                                <a:cubicBezTo>
                                  <a:pt x="16955" y="22516"/>
                                  <a:pt x="16955" y="19621"/>
                                  <a:pt x="15052" y="17690"/>
                                </a:cubicBezTo>
                                <a:cubicBezTo>
                                  <a:pt x="14095" y="14796"/>
                                  <a:pt x="11886" y="12866"/>
                                  <a:pt x="9026" y="10614"/>
                                </a:cubicBezTo>
                                <a:cubicBezTo>
                                  <a:pt x="7124" y="9649"/>
                                  <a:pt x="4277" y="8685"/>
                                  <a:pt x="472" y="8685"/>
                                </a:cubicBezTo>
                                <a:lnTo>
                                  <a:pt x="0" y="8918"/>
                                </a:lnTo>
                                <a:lnTo>
                                  <a:pt x="0" y="452"/>
                                </a:lnTo>
                                <a:lnTo>
                                  <a:pt x="2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5" name="Shape 24045"/>
                        <wps:cNvSpPr/>
                        <wps:spPr>
                          <a:xfrm>
                            <a:off x="828146" y="635273"/>
                            <a:ext cx="86841" cy="65939"/>
                          </a:xfrm>
                          <a:custGeom>
                            <a:avLst/>
                            <a:gdLst/>
                            <a:ahLst/>
                            <a:cxnLst/>
                            <a:rect l="0" t="0" r="0" b="0"/>
                            <a:pathLst>
                              <a:path w="86841" h="65939">
                                <a:moveTo>
                                  <a:pt x="29798" y="0"/>
                                </a:moveTo>
                                <a:cubicBezTo>
                                  <a:pt x="32645" y="0"/>
                                  <a:pt x="34548" y="965"/>
                                  <a:pt x="37407" y="965"/>
                                </a:cubicBezTo>
                                <a:cubicBezTo>
                                  <a:pt x="39309" y="1929"/>
                                  <a:pt x="41518" y="2895"/>
                                  <a:pt x="43421" y="4825"/>
                                </a:cubicBezTo>
                                <a:cubicBezTo>
                                  <a:pt x="45323" y="6755"/>
                                  <a:pt x="47225" y="9649"/>
                                  <a:pt x="48183" y="13830"/>
                                </a:cubicBezTo>
                                <a:cubicBezTo>
                                  <a:pt x="51030" y="9649"/>
                                  <a:pt x="52932" y="6755"/>
                                  <a:pt x="54834" y="4825"/>
                                </a:cubicBezTo>
                                <a:cubicBezTo>
                                  <a:pt x="56737" y="3860"/>
                                  <a:pt x="58639" y="1929"/>
                                  <a:pt x="61486" y="965"/>
                                </a:cubicBezTo>
                                <a:cubicBezTo>
                                  <a:pt x="63707" y="965"/>
                                  <a:pt x="65610" y="0"/>
                                  <a:pt x="68457" y="0"/>
                                </a:cubicBezTo>
                                <a:cubicBezTo>
                                  <a:pt x="72261" y="0"/>
                                  <a:pt x="75121" y="965"/>
                                  <a:pt x="77968" y="2895"/>
                                </a:cubicBezTo>
                                <a:cubicBezTo>
                                  <a:pt x="80828" y="3860"/>
                                  <a:pt x="82730" y="6755"/>
                                  <a:pt x="84620" y="9649"/>
                                </a:cubicBezTo>
                                <a:cubicBezTo>
                                  <a:pt x="85577" y="12866"/>
                                  <a:pt x="86841" y="18656"/>
                                  <a:pt x="86841" y="25410"/>
                                </a:cubicBezTo>
                                <a:lnTo>
                                  <a:pt x="86841" y="65939"/>
                                </a:lnTo>
                                <a:lnTo>
                                  <a:pt x="76066" y="65939"/>
                                </a:lnTo>
                                <a:lnTo>
                                  <a:pt x="76066" y="30557"/>
                                </a:lnTo>
                                <a:cubicBezTo>
                                  <a:pt x="76066" y="22516"/>
                                  <a:pt x="76066" y="17690"/>
                                  <a:pt x="75121" y="15761"/>
                                </a:cubicBezTo>
                                <a:cubicBezTo>
                                  <a:pt x="74164" y="13831"/>
                                  <a:pt x="73219" y="12866"/>
                                  <a:pt x="71316" y="11901"/>
                                </a:cubicBezTo>
                                <a:cubicBezTo>
                                  <a:pt x="70359" y="10614"/>
                                  <a:pt x="68457" y="9649"/>
                                  <a:pt x="65610" y="9649"/>
                                </a:cubicBezTo>
                                <a:cubicBezTo>
                                  <a:pt x="62443" y="9649"/>
                                  <a:pt x="59584" y="10614"/>
                                  <a:pt x="56737" y="12866"/>
                                </a:cubicBezTo>
                                <a:cubicBezTo>
                                  <a:pt x="54834" y="14796"/>
                                  <a:pt x="52932" y="17690"/>
                                  <a:pt x="51030" y="20586"/>
                                </a:cubicBezTo>
                                <a:cubicBezTo>
                                  <a:pt x="49127" y="23481"/>
                                  <a:pt x="48183" y="28628"/>
                                  <a:pt x="48183" y="34417"/>
                                </a:cubicBezTo>
                                <a:lnTo>
                                  <a:pt x="48183" y="65939"/>
                                </a:lnTo>
                                <a:lnTo>
                                  <a:pt x="38352" y="65939"/>
                                </a:lnTo>
                                <a:lnTo>
                                  <a:pt x="38352" y="30557"/>
                                </a:lnTo>
                                <a:cubicBezTo>
                                  <a:pt x="38352" y="22516"/>
                                  <a:pt x="37407" y="17690"/>
                                  <a:pt x="36450" y="15761"/>
                                </a:cubicBezTo>
                                <a:cubicBezTo>
                                  <a:pt x="36450" y="13830"/>
                                  <a:pt x="34548" y="12866"/>
                                  <a:pt x="32645" y="11901"/>
                                </a:cubicBezTo>
                                <a:cubicBezTo>
                                  <a:pt x="31701" y="10614"/>
                                  <a:pt x="29798" y="9649"/>
                                  <a:pt x="27896" y="9649"/>
                                </a:cubicBezTo>
                                <a:cubicBezTo>
                                  <a:pt x="25036" y="9649"/>
                                  <a:pt x="22189" y="10614"/>
                                  <a:pt x="19342" y="12866"/>
                                </a:cubicBezTo>
                                <a:cubicBezTo>
                                  <a:pt x="16163" y="14796"/>
                                  <a:pt x="14261" y="17690"/>
                                  <a:pt x="12371" y="20586"/>
                                </a:cubicBezTo>
                                <a:cubicBezTo>
                                  <a:pt x="11414" y="24446"/>
                                  <a:pt x="10469" y="28628"/>
                                  <a:pt x="10469" y="34417"/>
                                </a:cubicBezTo>
                                <a:lnTo>
                                  <a:pt x="10469" y="65939"/>
                                </a:lnTo>
                                <a:lnTo>
                                  <a:pt x="0" y="65939"/>
                                </a:lnTo>
                                <a:lnTo>
                                  <a:pt x="0" y="1929"/>
                                </a:lnTo>
                                <a:lnTo>
                                  <a:pt x="10469" y="1929"/>
                                </a:lnTo>
                                <a:lnTo>
                                  <a:pt x="10469" y="13830"/>
                                </a:lnTo>
                                <a:cubicBezTo>
                                  <a:pt x="12371" y="9649"/>
                                  <a:pt x="14261" y="6755"/>
                                  <a:pt x="16163" y="4825"/>
                                </a:cubicBezTo>
                                <a:cubicBezTo>
                                  <a:pt x="18384" y="3860"/>
                                  <a:pt x="20287" y="1929"/>
                                  <a:pt x="23146" y="965"/>
                                </a:cubicBezTo>
                                <a:cubicBezTo>
                                  <a:pt x="25036" y="965"/>
                                  <a:pt x="27896" y="0"/>
                                  <a:pt x="297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6" name="Shape 24046"/>
                        <wps:cNvSpPr/>
                        <wps:spPr>
                          <a:xfrm>
                            <a:off x="931150" y="635582"/>
                            <a:ext cx="28528" cy="82619"/>
                          </a:xfrm>
                          <a:custGeom>
                            <a:avLst/>
                            <a:gdLst/>
                            <a:ahLst/>
                            <a:cxnLst/>
                            <a:rect l="0" t="0" r="0" b="0"/>
                            <a:pathLst>
                              <a:path w="28528" h="82619">
                                <a:moveTo>
                                  <a:pt x="28528" y="0"/>
                                </a:moveTo>
                                <a:lnTo>
                                  <a:pt x="28528" y="8633"/>
                                </a:lnTo>
                                <a:lnTo>
                                  <a:pt x="27896" y="8376"/>
                                </a:lnTo>
                                <a:cubicBezTo>
                                  <a:pt x="25036" y="8376"/>
                                  <a:pt x="22189" y="9340"/>
                                  <a:pt x="19342" y="11592"/>
                                </a:cubicBezTo>
                                <a:cubicBezTo>
                                  <a:pt x="16482" y="13521"/>
                                  <a:pt x="14580" y="16417"/>
                                  <a:pt x="12678" y="20277"/>
                                </a:cubicBezTo>
                                <a:cubicBezTo>
                                  <a:pt x="11733" y="24137"/>
                                  <a:pt x="10775" y="29283"/>
                                  <a:pt x="10775" y="33142"/>
                                </a:cubicBezTo>
                                <a:cubicBezTo>
                                  <a:pt x="10775" y="40862"/>
                                  <a:pt x="12678" y="46974"/>
                                  <a:pt x="15537" y="51799"/>
                                </a:cubicBezTo>
                                <a:cubicBezTo>
                                  <a:pt x="18384" y="55659"/>
                                  <a:pt x="22189" y="58875"/>
                                  <a:pt x="27896" y="58875"/>
                                </a:cubicBezTo>
                                <a:lnTo>
                                  <a:pt x="28528" y="58523"/>
                                </a:lnTo>
                                <a:lnTo>
                                  <a:pt x="28528" y="66942"/>
                                </a:lnTo>
                                <a:lnTo>
                                  <a:pt x="23146" y="65630"/>
                                </a:lnTo>
                                <a:cubicBezTo>
                                  <a:pt x="20287" y="65630"/>
                                  <a:pt x="18384" y="63701"/>
                                  <a:pt x="16482" y="62735"/>
                                </a:cubicBezTo>
                                <a:cubicBezTo>
                                  <a:pt x="14580" y="60805"/>
                                  <a:pt x="12678" y="58875"/>
                                  <a:pt x="10775" y="54694"/>
                                </a:cubicBezTo>
                                <a:lnTo>
                                  <a:pt x="10775" y="82619"/>
                                </a:lnTo>
                                <a:lnTo>
                                  <a:pt x="0" y="82619"/>
                                </a:lnTo>
                                <a:lnTo>
                                  <a:pt x="0" y="1620"/>
                                </a:lnTo>
                                <a:lnTo>
                                  <a:pt x="10775" y="1620"/>
                                </a:lnTo>
                                <a:lnTo>
                                  <a:pt x="10775" y="12557"/>
                                </a:lnTo>
                                <a:cubicBezTo>
                                  <a:pt x="12678" y="8376"/>
                                  <a:pt x="14580" y="6446"/>
                                  <a:pt x="16482" y="4516"/>
                                </a:cubicBezTo>
                                <a:cubicBezTo>
                                  <a:pt x="18384" y="2586"/>
                                  <a:pt x="21244" y="1620"/>
                                  <a:pt x="23146" y="656"/>
                                </a:cubicBezTo>
                                <a:lnTo>
                                  <a:pt x="28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7" name="Shape 24047"/>
                        <wps:cNvSpPr/>
                        <wps:spPr>
                          <a:xfrm>
                            <a:off x="959678" y="635273"/>
                            <a:ext cx="28528" cy="67870"/>
                          </a:xfrm>
                          <a:custGeom>
                            <a:avLst/>
                            <a:gdLst/>
                            <a:ahLst/>
                            <a:cxnLst/>
                            <a:rect l="0" t="0" r="0" b="0"/>
                            <a:pathLst>
                              <a:path w="28528" h="67870">
                                <a:moveTo>
                                  <a:pt x="2534" y="0"/>
                                </a:moveTo>
                                <a:cubicBezTo>
                                  <a:pt x="7284" y="0"/>
                                  <a:pt x="12046" y="965"/>
                                  <a:pt x="15850" y="3860"/>
                                </a:cubicBezTo>
                                <a:cubicBezTo>
                                  <a:pt x="19655" y="6755"/>
                                  <a:pt x="22502" y="10614"/>
                                  <a:pt x="24404" y="15761"/>
                                </a:cubicBezTo>
                                <a:cubicBezTo>
                                  <a:pt x="27570" y="21550"/>
                                  <a:pt x="28528" y="27662"/>
                                  <a:pt x="28528" y="33451"/>
                                </a:cubicBezTo>
                                <a:cubicBezTo>
                                  <a:pt x="28528" y="43423"/>
                                  <a:pt x="25668" y="51143"/>
                                  <a:pt x="21557" y="57898"/>
                                </a:cubicBezTo>
                                <a:cubicBezTo>
                                  <a:pt x="16795" y="64010"/>
                                  <a:pt x="10144" y="67870"/>
                                  <a:pt x="2534" y="67870"/>
                                </a:cubicBezTo>
                                <a:lnTo>
                                  <a:pt x="0" y="67251"/>
                                </a:lnTo>
                                <a:lnTo>
                                  <a:pt x="0" y="58832"/>
                                </a:lnTo>
                                <a:lnTo>
                                  <a:pt x="12046" y="52108"/>
                                </a:lnTo>
                                <a:cubicBezTo>
                                  <a:pt x="15850" y="48249"/>
                                  <a:pt x="17753" y="42137"/>
                                  <a:pt x="17753" y="34417"/>
                                </a:cubicBezTo>
                                <a:cubicBezTo>
                                  <a:pt x="17753" y="24446"/>
                                  <a:pt x="15850" y="17690"/>
                                  <a:pt x="12046" y="13831"/>
                                </a:cubicBezTo>
                                <a:lnTo>
                                  <a:pt x="0" y="8942"/>
                                </a:lnTo>
                                <a:lnTo>
                                  <a:pt x="0" y="309"/>
                                </a:lnTo>
                                <a:lnTo>
                                  <a:pt x="2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586" name="Shape 388586"/>
                        <wps:cNvSpPr/>
                        <wps:spPr>
                          <a:xfrm>
                            <a:off x="1002467" y="608576"/>
                            <a:ext cx="10775" cy="92636"/>
                          </a:xfrm>
                          <a:custGeom>
                            <a:avLst/>
                            <a:gdLst/>
                            <a:ahLst/>
                            <a:cxnLst/>
                            <a:rect l="0" t="0" r="0" b="0"/>
                            <a:pathLst>
                              <a:path w="10775" h="92636">
                                <a:moveTo>
                                  <a:pt x="0" y="0"/>
                                </a:moveTo>
                                <a:lnTo>
                                  <a:pt x="10775" y="0"/>
                                </a:lnTo>
                                <a:lnTo>
                                  <a:pt x="10775" y="92636"/>
                                </a:lnTo>
                                <a:lnTo>
                                  <a:pt x="0" y="926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9" name="Shape 24049"/>
                        <wps:cNvSpPr/>
                        <wps:spPr>
                          <a:xfrm>
                            <a:off x="1028447" y="664312"/>
                            <a:ext cx="24723" cy="38831"/>
                          </a:xfrm>
                          <a:custGeom>
                            <a:avLst/>
                            <a:gdLst/>
                            <a:ahLst/>
                            <a:cxnLst/>
                            <a:rect l="0" t="0" r="0" b="0"/>
                            <a:pathLst>
                              <a:path w="24723" h="38831">
                                <a:moveTo>
                                  <a:pt x="24723" y="0"/>
                                </a:moveTo>
                                <a:lnTo>
                                  <a:pt x="24723" y="8543"/>
                                </a:lnTo>
                                <a:lnTo>
                                  <a:pt x="22708" y="9117"/>
                                </a:lnTo>
                                <a:cubicBezTo>
                                  <a:pt x="19339" y="10203"/>
                                  <a:pt x="16961" y="11168"/>
                                  <a:pt x="15538" y="12132"/>
                                </a:cubicBezTo>
                                <a:cubicBezTo>
                                  <a:pt x="12678" y="15350"/>
                                  <a:pt x="10776" y="18244"/>
                                  <a:pt x="10776" y="21139"/>
                                </a:cubicBezTo>
                                <a:cubicBezTo>
                                  <a:pt x="10776" y="23070"/>
                                  <a:pt x="11733" y="24034"/>
                                  <a:pt x="12678" y="25964"/>
                                </a:cubicBezTo>
                                <a:cubicBezTo>
                                  <a:pt x="13635" y="26930"/>
                                  <a:pt x="14580" y="27893"/>
                                  <a:pt x="16482" y="28859"/>
                                </a:cubicBezTo>
                                <a:cubicBezTo>
                                  <a:pt x="18385" y="30145"/>
                                  <a:pt x="19342" y="31111"/>
                                  <a:pt x="21244" y="31111"/>
                                </a:cubicBezTo>
                                <a:lnTo>
                                  <a:pt x="24723" y="29850"/>
                                </a:lnTo>
                                <a:lnTo>
                                  <a:pt x="24723" y="37451"/>
                                </a:lnTo>
                                <a:lnTo>
                                  <a:pt x="18385" y="38831"/>
                                </a:lnTo>
                                <a:cubicBezTo>
                                  <a:pt x="12678" y="38831"/>
                                  <a:pt x="8886" y="36900"/>
                                  <a:pt x="5081" y="34005"/>
                                </a:cubicBezTo>
                                <a:cubicBezTo>
                                  <a:pt x="1903" y="31111"/>
                                  <a:pt x="0" y="25964"/>
                                  <a:pt x="0" y="21139"/>
                                </a:cubicBezTo>
                                <a:cubicBezTo>
                                  <a:pt x="0" y="15350"/>
                                  <a:pt x="1903" y="10203"/>
                                  <a:pt x="7929" y="6343"/>
                                </a:cubicBezTo>
                                <a:cubicBezTo>
                                  <a:pt x="10303" y="4896"/>
                                  <a:pt x="13632" y="3448"/>
                                  <a:pt x="17952" y="1961"/>
                                </a:cubicBezTo>
                                <a:lnTo>
                                  <a:pt x="24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0" name="Shape 24050"/>
                        <wps:cNvSpPr/>
                        <wps:spPr>
                          <a:xfrm>
                            <a:off x="1029405" y="635472"/>
                            <a:ext cx="23766" cy="18458"/>
                          </a:xfrm>
                          <a:custGeom>
                            <a:avLst/>
                            <a:gdLst/>
                            <a:ahLst/>
                            <a:cxnLst/>
                            <a:rect l="0" t="0" r="0" b="0"/>
                            <a:pathLst>
                              <a:path w="23766" h="18458">
                                <a:moveTo>
                                  <a:pt x="23766" y="0"/>
                                </a:moveTo>
                                <a:lnTo>
                                  <a:pt x="23766" y="7873"/>
                                </a:lnTo>
                                <a:lnTo>
                                  <a:pt x="14580" y="10416"/>
                                </a:lnTo>
                                <a:cubicBezTo>
                                  <a:pt x="12678" y="12668"/>
                                  <a:pt x="10775" y="15563"/>
                                  <a:pt x="10775" y="17492"/>
                                </a:cubicBezTo>
                                <a:lnTo>
                                  <a:pt x="10775" y="18458"/>
                                </a:lnTo>
                                <a:lnTo>
                                  <a:pt x="0" y="18458"/>
                                </a:lnTo>
                                <a:lnTo>
                                  <a:pt x="0" y="17492"/>
                                </a:lnTo>
                                <a:cubicBezTo>
                                  <a:pt x="0" y="14598"/>
                                  <a:pt x="945" y="11703"/>
                                  <a:pt x="3166" y="8487"/>
                                </a:cubicBezTo>
                                <a:cubicBezTo>
                                  <a:pt x="6026" y="5591"/>
                                  <a:pt x="8873" y="3662"/>
                                  <a:pt x="12678" y="1731"/>
                                </a:cubicBezTo>
                                <a:lnTo>
                                  <a:pt x="23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1" name="Shape 24051"/>
                        <wps:cNvSpPr/>
                        <wps:spPr>
                          <a:xfrm>
                            <a:off x="1053171" y="635273"/>
                            <a:ext cx="26626" cy="66490"/>
                          </a:xfrm>
                          <a:custGeom>
                            <a:avLst/>
                            <a:gdLst/>
                            <a:ahLst/>
                            <a:cxnLst/>
                            <a:rect l="0" t="0" r="0" b="0"/>
                            <a:pathLst>
                              <a:path w="26626" h="66490">
                                <a:moveTo>
                                  <a:pt x="1270" y="0"/>
                                </a:moveTo>
                                <a:cubicBezTo>
                                  <a:pt x="6339" y="0"/>
                                  <a:pt x="10143" y="965"/>
                                  <a:pt x="13948" y="1929"/>
                                </a:cubicBezTo>
                                <a:cubicBezTo>
                                  <a:pt x="17753" y="3860"/>
                                  <a:pt x="20600" y="5789"/>
                                  <a:pt x="22502" y="7720"/>
                                </a:cubicBezTo>
                                <a:cubicBezTo>
                                  <a:pt x="23459" y="10615"/>
                                  <a:pt x="24404" y="14796"/>
                                  <a:pt x="24404" y="21550"/>
                                </a:cubicBezTo>
                                <a:lnTo>
                                  <a:pt x="24404" y="47283"/>
                                </a:lnTo>
                                <a:cubicBezTo>
                                  <a:pt x="24404" y="49213"/>
                                  <a:pt x="24404" y="52108"/>
                                  <a:pt x="24404" y="55003"/>
                                </a:cubicBezTo>
                                <a:cubicBezTo>
                                  <a:pt x="25681" y="57898"/>
                                  <a:pt x="25681" y="62079"/>
                                  <a:pt x="26626" y="65939"/>
                                </a:cubicBezTo>
                                <a:lnTo>
                                  <a:pt x="15850" y="65939"/>
                                </a:lnTo>
                                <a:cubicBezTo>
                                  <a:pt x="14893" y="62079"/>
                                  <a:pt x="13948" y="59184"/>
                                  <a:pt x="13948" y="56933"/>
                                </a:cubicBezTo>
                                <a:cubicBezTo>
                                  <a:pt x="10143" y="62079"/>
                                  <a:pt x="6339" y="64974"/>
                                  <a:pt x="2534" y="65939"/>
                                </a:cubicBezTo>
                                <a:lnTo>
                                  <a:pt x="0" y="66490"/>
                                </a:lnTo>
                                <a:lnTo>
                                  <a:pt x="0" y="58888"/>
                                </a:lnTo>
                                <a:lnTo>
                                  <a:pt x="5394" y="56933"/>
                                </a:lnTo>
                                <a:cubicBezTo>
                                  <a:pt x="8241" y="55003"/>
                                  <a:pt x="10143" y="53073"/>
                                  <a:pt x="12046" y="50178"/>
                                </a:cubicBezTo>
                                <a:cubicBezTo>
                                  <a:pt x="13948" y="47283"/>
                                  <a:pt x="13948" y="43423"/>
                                  <a:pt x="13948" y="40207"/>
                                </a:cubicBezTo>
                                <a:lnTo>
                                  <a:pt x="13948" y="33451"/>
                                </a:lnTo>
                                <a:lnTo>
                                  <a:pt x="11101" y="34417"/>
                                </a:lnTo>
                                <a:lnTo>
                                  <a:pt x="0" y="37582"/>
                                </a:lnTo>
                                <a:lnTo>
                                  <a:pt x="0" y="29039"/>
                                </a:lnTo>
                                <a:lnTo>
                                  <a:pt x="9199" y="26376"/>
                                </a:lnTo>
                                <a:lnTo>
                                  <a:pt x="13948" y="25410"/>
                                </a:lnTo>
                                <a:lnTo>
                                  <a:pt x="13948" y="18656"/>
                                </a:lnTo>
                                <a:cubicBezTo>
                                  <a:pt x="13948" y="14796"/>
                                  <a:pt x="13003" y="11901"/>
                                  <a:pt x="10143" y="10615"/>
                                </a:cubicBezTo>
                                <a:cubicBezTo>
                                  <a:pt x="8241" y="8685"/>
                                  <a:pt x="4437" y="7720"/>
                                  <a:pt x="1270" y="7720"/>
                                </a:cubicBezTo>
                                <a:lnTo>
                                  <a:pt x="0" y="8072"/>
                                </a:lnTo>
                                <a:lnTo>
                                  <a:pt x="0" y="198"/>
                                </a:ln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2" name="Shape 24052"/>
                        <wps:cNvSpPr/>
                        <wps:spPr>
                          <a:xfrm>
                            <a:off x="1091210" y="622407"/>
                            <a:ext cx="42463" cy="80736"/>
                          </a:xfrm>
                          <a:custGeom>
                            <a:avLst/>
                            <a:gdLst/>
                            <a:ahLst/>
                            <a:cxnLst/>
                            <a:rect l="0" t="0" r="0" b="0"/>
                            <a:pathLst>
                              <a:path w="42463" h="80736">
                                <a:moveTo>
                                  <a:pt x="10775" y="0"/>
                                </a:moveTo>
                                <a:lnTo>
                                  <a:pt x="21232" y="0"/>
                                </a:lnTo>
                                <a:lnTo>
                                  <a:pt x="21232" y="14796"/>
                                </a:lnTo>
                                <a:lnTo>
                                  <a:pt x="39616" y="14796"/>
                                </a:lnTo>
                                <a:lnTo>
                                  <a:pt x="39616" y="23481"/>
                                </a:lnTo>
                                <a:lnTo>
                                  <a:pt x="21232" y="23481"/>
                                </a:lnTo>
                                <a:lnTo>
                                  <a:pt x="21232" y="53074"/>
                                </a:lnTo>
                                <a:cubicBezTo>
                                  <a:pt x="21232" y="59184"/>
                                  <a:pt x="21232" y="63044"/>
                                  <a:pt x="22176" y="64975"/>
                                </a:cubicBezTo>
                                <a:cubicBezTo>
                                  <a:pt x="23134" y="66904"/>
                                  <a:pt x="24079" y="68835"/>
                                  <a:pt x="25981" y="69799"/>
                                </a:cubicBezTo>
                                <a:cubicBezTo>
                                  <a:pt x="27883" y="70764"/>
                                  <a:pt x="30743" y="72051"/>
                                  <a:pt x="32645" y="72051"/>
                                </a:cubicBezTo>
                                <a:cubicBezTo>
                                  <a:pt x="34854" y="72051"/>
                                  <a:pt x="38658" y="70764"/>
                                  <a:pt x="42463" y="69799"/>
                                </a:cubicBezTo>
                                <a:lnTo>
                                  <a:pt x="42463" y="78805"/>
                                </a:lnTo>
                                <a:cubicBezTo>
                                  <a:pt x="37714" y="79771"/>
                                  <a:pt x="33909" y="80736"/>
                                  <a:pt x="30743" y="80736"/>
                                </a:cubicBezTo>
                                <a:cubicBezTo>
                                  <a:pt x="26938" y="80736"/>
                                  <a:pt x="23134" y="79771"/>
                                  <a:pt x="20274" y="77840"/>
                                </a:cubicBezTo>
                                <a:cubicBezTo>
                                  <a:pt x="17427" y="76876"/>
                                  <a:pt x="14580" y="73980"/>
                                  <a:pt x="13622" y="70764"/>
                                </a:cubicBezTo>
                                <a:cubicBezTo>
                                  <a:pt x="11720" y="67870"/>
                                  <a:pt x="10775" y="63044"/>
                                  <a:pt x="10775" y="56290"/>
                                </a:cubicBezTo>
                                <a:lnTo>
                                  <a:pt x="10775" y="23481"/>
                                </a:lnTo>
                                <a:lnTo>
                                  <a:pt x="0" y="23481"/>
                                </a:lnTo>
                                <a:lnTo>
                                  <a:pt x="0" y="14796"/>
                                </a:lnTo>
                                <a:lnTo>
                                  <a:pt x="10775" y="14796"/>
                                </a:lnTo>
                                <a:lnTo>
                                  <a:pt x="107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36043" style="width:112.251pt;height:56.5513pt;mso-position-horizontal-relative:char;mso-position-vertical-relative:line" coordsize="14255,7182">
                <v:shape id="Picture 374147" style="position:absolute;width:2834;height:3870;left:5577;top:-25;" filled="f">
                  <v:imagedata r:id="rId378"/>
                </v:shape>
                <v:shape id="Shape 23998" style="position:absolute;width:599;height:945;left:0;top:4519;" coordsize="59900,94561" path="m32009,0c40567,0,47223,1931,51343,5144c55146,9005,57048,12866,57048,16728l57048,17687l45322,17686l45322,16728c45322,15756,44370,14797,43419,12866c42470,11895,40567,10936,38666,9964c35813,9005,33912,9005,31060,9005c25037,9005,21234,9964,18382,12866c15530,15756,14579,18969,14579,22830c14579,25733,15530,27663,16480,29594c17431,31525,19333,33455,21234,35697c24086,36669,28207,38599,32961,40530l38666,43419c46273,47281,52294,51466,55146,55327c57999,59188,59900,64008,59900,68193c59900,73013,58949,76875,56097,81695c54196,85880,50075,88769,46273,90700c42470,92631,36764,94561,30108,94561c23136,94561,18382,93602,13627,91672c9824,90700,6021,87811,4120,83949c1901,80736,0,76875,0,72055l11727,72055c11727,76875,13627,80736,17431,82990c20283,84921,25037,85880,31060,85880c35813,85880,39616,83949,42470,80736c46273,77833,48174,73972,48174,69152c48174,64967,46273,62078,43419,60147c40567,57258,36764,55327,31060,52425l25989,50170c19333,48252,15530,45350,12678,42460c8874,40530,6972,37628,5071,34414c4120,31525,2852,27663,2852,23802c2852,16728,6021,11895,9824,7075c14579,1931,22185,0,32009,0x">
                  <v:stroke weight="0pt" endcap="flat" joinstyle="miter" miterlimit="10" on="false" color="#000000" opacity="0"/>
                  <v:fill on="true" color="#000000"/>
                </v:shape>
                <v:shape id="Shape 23999" style="position:absolute;width:513;height:659;left:732;top:4795;" coordsize="51344,65939" path="m0,0l10777,0l10777,36345c10777,45350,11727,51142,13629,53073c16481,55327,19333,56286,23136,56286c26308,56286,29155,55327,32015,53073c34862,51142,36764,48239,38666,45350c39611,42461,40569,37304,40569,31525l40569,0l51344,0l51344,64008l40569,64008l40569,53073c38666,56286,36764,59175,34862,60147c32015,62078,30112,63036,28210,64008c26308,64967,23136,65939,20284,65939c14580,65939,9826,64008,6022,61106c2219,57258,0,50170,0,40530l0,0x">
                  <v:stroke weight="0pt" endcap="flat" joinstyle="miter" miterlimit="10" on="false" color="#000000" opacity="0"/>
                  <v:fill on="true" color="#000000"/>
                </v:shape>
                <v:shape id="Shape 24000" style="position:absolute;width:280;height:903;left:1416;top:4780;" coordsize="28043,90336" path="m28043,0l28043,8375l19329,11530c16469,13461,14567,16364,12665,20225c11720,24073,10775,29230,10775,33091c10775,41125,12665,46917,15525,51737c16948,53667,18611,55439,20671,56728l28043,58780l28043,66772l23134,65575c20274,65575,18372,63644,16469,62672c14567,60742,12665,58824,10775,54639l10775,90336l0,90336l0,1566l10775,1566l10775,12502c12665,8317,14567,6386,16469,4456c18372,2525,21232,1566,23134,595l28043,0x">
                  <v:stroke weight="0pt" endcap="flat" joinstyle="miter" miterlimit="10" on="false" color="#000000" opacity="0"/>
                  <v:fill on="true" color="#000000"/>
                </v:shape>
                <v:shape id="Shape 24001" style="position:absolute;width:290;height:678;left:1697;top:4776;" coordsize="29000,67870" path="m3007,0c7769,0,12518,959,16323,3861c20127,6751,23293,10936,25196,15756c28043,21548,29000,27663,29000,33455c29000,43419,26153,51142,22349,58216c17267,64008,10616,67870,3007,67870l0,67136l0,59144l160,59188c4909,59188,9671,57258,12518,52101c16323,48239,17267,42461,17267,34414c17267,24437,16323,17687,12518,13825c8714,10936,4909,8681,160,8681l0,8739l0,364l3007,0x">
                  <v:stroke weight="0pt" endcap="flat" joinstyle="miter" miterlimit="10" on="false" color="#000000" opacity="0"/>
                  <v:fill on="true" color="#000000"/>
                </v:shape>
                <v:shape id="Shape 24002" style="position:absolute;width:275;height:902;left:2129;top:4780;" coordsize="27577,90279" path="m27577,0l27577,8465l18384,11473c15525,13404,13622,16306,12678,20167c10775,24016,9831,29173,9831,33034c9831,41067,11733,46859,14580,51679c16003,53610,17906,55382,20204,56671l27577,58603l27577,66831l22189,65517c20287,65517,18384,63587,16482,62615c14580,60684,12678,58767,9831,54582l9831,90279l0,90278l0,1509l9831,1509l9831,12445c12678,8260,14580,6329,16482,4399c18384,2468,20287,1509,23134,537l27577,0x">
                  <v:stroke weight="0pt" endcap="flat" joinstyle="miter" miterlimit="10" on="false" color="#000000" opacity="0"/>
                  <v:fill on="true" color="#000000"/>
                </v:shape>
                <v:shape id="Shape 24003" style="position:absolute;width:285;height:678;left:2405;top:4776;" coordsize="28522,67870" path="m3485,0c8235,0,12039,959,15844,3861c19648,6751,23772,10936,25674,15756c27564,21548,28522,27663,28522,33455c28522,43419,26619,51142,21870,58216c16789,64008,11095,67870,2528,67870l0,67253l0,59024l626,59188c5388,59188,9192,57258,12997,52101c15844,48239,17746,42461,17746,34414c17746,24437,15844,17687,12039,13825c9192,10936,5388,8681,626,8681l0,8886l0,421l3485,0x">
                  <v:stroke weight="0pt" endcap="flat" joinstyle="miter" miterlimit="10" on="false" color="#000000" opacity="0"/>
                  <v:fill on="true" color="#000000"/>
                </v:shape>
                <v:shape id="Shape 388587" style="position:absolute;width:104;height:926;left:2846;top:4509;" coordsize="10469,92644" path="m0,0l10469,0l10469,92644l0,92644l0,0">
                  <v:stroke weight="0pt" endcap="flat" joinstyle="miter" miterlimit="10" on="false" color="#000000" opacity="0"/>
                  <v:fill on="true" color="#000000"/>
                </v:shape>
                <v:shape id="Shape 24005" style="position:absolute;width:627;height:887;left:3064;top:4795;" coordsize="62763,88769" path="m0,0l11733,0l32020,47281l52294,0l62763,0l35811,64008c32964,73013,29160,77833,27258,80736c24411,83625,22189,85556,19342,86528c16482,87811,13635,88769,8873,88769l1277,88769l1277,79764l6971,79764c9831,79764,12678,79764,14580,78805c16482,77833,18385,76875,19342,74944c21232,73013,23134,68828,25355,64008l27258,61106l0,0x">
                  <v:stroke weight="0pt" endcap="flat" joinstyle="miter" miterlimit="10" on="false" color="#000000" opacity="0"/>
                  <v:fill on="true" color="#000000"/>
                </v:shape>
                <v:shape id="Shape 24006" style="position:absolute;width:643;height:945;left:4291;top:4519;" coordsize="64346,94561" path="m37407,0c43421,0,48183,959,51987,3213c55779,4185,58639,7075,61486,10936c63388,13825,64346,17687,64346,20900l64346,21872l54834,21872l54834,20900c54834,18969,53877,16728,52932,14797c51030,12866,49128,11895,47225,10936c44378,9964,41212,9005,37407,9005c28841,9005,22189,12866,18065,19941c13316,26692,11414,35697,11414,47280c11414,58216,13316,67221,18065,74944c22189,81695,28841,85880,37407,85880c44378,85880,48183,83949,51030,81695c52932,78805,54834,75903,54834,73013l54834,72055l64346,72055l64346,73013c64346,76875,63388,79764,61486,83949c58639,87811,55779,89741,51987,91672c48183,93602,43421,94561,37407,94561c25994,94561,17121,90700,10469,82990c3805,74944,0,63036,0,47280c0,31525,2860,19941,10469,11895c17121,4185,25994,0,37407,0x">
                  <v:stroke weight="0pt" endcap="flat" joinstyle="miter" miterlimit="10" on="false" color="#000000" opacity="0"/>
                  <v:fill on="true" color="#000000"/>
                </v:shape>
                <v:shape id="Shape 24007" style="position:absolute;width:519;height:926;left:5080;top:4509;" coordsize="51975,92644" path="m0,0l10775,0l10775,39571c12678,36669,15525,33455,17427,31525c19329,30566,21232,28635,24079,27664c25981,27664,28841,26705,30743,26705c34854,26705,38658,27664,41518,29594c45323,30566,47212,33455,49115,36669c51017,39571,51975,44391,51975,52438l51975,92644l41518,92644l41518,56299c41518,50183,40561,46322,40561,44391c39616,41502,37714,40530,35811,38599c33909,37641,31688,36669,28841,36669c25981,36669,23134,37641,20274,39571c17427,41502,15525,43432,13622,47294c11720,50183,10775,55327,10775,61119l10775,92644l0,92644l0,0x">
                  <v:stroke weight="0pt" endcap="flat" joinstyle="miter" miterlimit="10" on="false" color="#000000" opacity="0"/>
                  <v:fill on="true" color="#000000"/>
                </v:shape>
                <v:shape id="Shape 24008" style="position:absolute;width:255;height:389;left:5746;top:5065;" coordsize="25509,38961" path="m25509,0l25509,8745l23646,9281c20280,10407,17906,11453,16482,12580c13622,15483,11401,18372,11401,21262c11401,23192,12359,24164,13622,26095c13622,27054,15525,28349,17427,29308c18385,30280,20287,31239,22176,31239l25509,30115l25509,37513l18385,38961c13622,38961,9499,37030,5707,34128c1902,31239,0,26095,0,21262c0,15483,2847,10326,7609,6465c9984,5020,13389,3575,17746,2129l25509,0x">
                  <v:stroke weight="0pt" endcap="flat" joinstyle="miter" miterlimit="10" on="false" color="#000000" opacity="0"/>
                  <v:fill on="true" color="#000000"/>
                </v:shape>
                <v:shape id="Shape 24009" style="position:absolute;width:245;height:184;left:5755;top:4778;" coordsize="24564,18435" path="m24564,0l24564,7659l15538,10712c12678,12643,11414,15532,11414,17463l11414,18435l0,18435l0,17463c0,14574,1902,11671,3805,8458c5707,5568,9511,3638,13635,1707l24564,0x">
                  <v:stroke weight="0pt" endcap="flat" joinstyle="miter" miterlimit="10" on="false" color="#000000" opacity="0"/>
                  <v:fill on="true" color="#000000"/>
                </v:shape>
                <v:shape id="Shape 24010" style="position:absolute;width:264;height:664;left:6001;top:4776;" coordsize="26466,66422" path="m1430,0c5234,0,9984,959,14107,1931c17912,3861,19814,5792,21717,7722c23619,10936,24564,14797,24564,21548l24564,47281c24564,49211,24564,52101,24564,55003c24564,58216,25521,62078,26466,65939l16010,65939c15052,62078,14108,59188,14108,57258c9039,62078,5235,64967,2375,65939l0,66422l0,59023l5235,57258c8081,55003,9984,53072,12205,50170c13150,47281,14108,43419,14108,40206l14107,33455l11248,34414l0,37653l0,28908l8081,26692l14107,25733l14107,18658c14107,14797,13150,11895,9984,10936c7137,8681,4277,7722,472,7722l0,7882l0,223l1430,0x">
                  <v:stroke weight="0pt" endcap="flat" joinstyle="miter" miterlimit="10" on="false" color="#000000" opacity="0"/>
                  <v:fill on="true" color="#000000"/>
                </v:shape>
                <v:shape id="Shape 24011" style="position:absolute;width:104;height:640;left:6421;top:4795;" coordsize="10469,64008" path="m0,0l10469,0l10469,64008l0,64008l0,0x">
                  <v:stroke weight="0pt" endcap="flat" joinstyle="miter" miterlimit="10" on="false" color="#000000" opacity="0"/>
                  <v:fill on="true" color="#000000"/>
                </v:shape>
                <v:shape id="Shape 388588" style="position:absolute;width:104;height:106;left:6421;top:4551;" coordsize="10469,10612" path="m0,0l10469,0l10469,10612l0,10612l0,0">
                  <v:stroke weight="0pt" endcap="flat" joinstyle="miter" miterlimit="10" on="false" color="#000000" opacity="0"/>
                  <v:fill on="true" color="#000000"/>
                </v:shape>
                <v:shape id="Shape 24013" style="position:absolute;width:510;height:659;left:6709;top:4776;" coordsize="51030,65939" path="m30743,0c34867,0,37727,959,41518,2889c44378,3861,46281,6751,48183,9964c50085,12866,51030,17687,51030,25733l51030,65939l40574,65939l40574,29594c40574,23478,40574,19617,39616,17687c38671,14797,37727,13825,34867,11895c32645,10936,30743,9964,27896,9964c25049,9964,22189,10936,19342,12866c16482,14797,14580,16728,12678,20589c10776,23478,10776,28622,10776,34414l10776,65939l0,65939l0,1931l10776,1931l10776,12866c12678,9964,14580,6751,16482,4820c18385,3861,21244,1931,23147,959c25049,959,27896,0,30743,0x">
                  <v:stroke weight="0pt" endcap="flat" joinstyle="miter" miterlimit="10" on="false" color="#000000" opacity="0"/>
                  <v:fill on="true" color="#000000"/>
                </v:shape>
                <v:shape id="Shape 388589" style="position:absolute;width:117;height:884;left:7913;top:4551;" coordsize="11720,88459" path="m0,0l11720,0l11720,88459l0,88459l0,0">
                  <v:stroke weight="0pt" endcap="flat" joinstyle="miter" miterlimit="10" on="false" color="#000000" opacity="0"/>
                  <v:fill on="true" color="#000000"/>
                </v:shape>
                <v:shape id="Shape 24015" style="position:absolute;width:513;height:659;left:8202;top:4776;" coordsize="51336,65939" path="m31062,0c34854,0,38658,959,41518,2890c44365,3861,47225,6751,49434,9964c50391,12866,51336,17687,51336,25733l51336,65939l40561,65939l40561,29594c40561,23478,40561,19617,39616,17687c39616,14797,37714,13825,35811,11895c33909,10936,31062,9964,28202,9964c25355,9964,22176,10936,19329,12866c16482,14797,14580,16728,12678,20589c11720,23478,10775,28622,10775,34414l10775,65939l0,65939l0,1931l10775,1931l10775,12866c12678,9964,14580,6751,17427,4820c19329,3861,21232,1931,23134,959c26300,959,28202,0,31062,0x">
                  <v:stroke weight="0pt" endcap="flat" joinstyle="miter" miterlimit="10" on="false" color="#000000" opacity="0"/>
                  <v:fill on="true" color="#000000"/>
                </v:shape>
                <v:shape id="Shape 24016" style="position:absolute;width:386;height:926;left:8858;top:4509;" coordsize="38671,92644" path="m30117,0c32020,0,34867,0,38671,972l38671,9977c35824,9005,32964,9005,32020,9005c27896,9005,25049,9977,23147,11908c20287,12866,19342,16728,19342,23802l19342,28635l37727,28635l37727,37641l19342,37641l19342,92644l8873,92644l8873,37641l0,37641l0,28635l8873,28635l8873,25733c8873,16728,10775,9977,14580,6116c18385,1931,23147,0,30117,0x">
                  <v:stroke weight="0pt" endcap="flat" joinstyle="miter" miterlimit="10" on="false" color="#000000" opacity="0"/>
                  <v:fill on="true" color="#000000"/>
                </v:shape>
                <v:shape id="Shape 24017" style="position:absolute;width:299;height:677;left:9321;top:4777;" coordsize="29945,67739" path="m29945,0l29945,8699l16482,15691c12678,20524,11720,26626,11720,33390c11720,41423,12678,47215,16482,52035c17906,53966,19805,55738,22101,57027l29945,59081l29945,67739l8873,59123c2847,53007,0,45285,0,33390c0,22454,2847,14732,8873,8616l29945,0x">
                  <v:stroke weight="0pt" endcap="flat" joinstyle="miter" miterlimit="10" on="false" color="#000000" opacity="0"/>
                  <v:fill on="true" color="#000000"/>
                </v:shape>
                <v:shape id="Shape 24018" style="position:absolute;width:299;height:678;left:9620;top:4776;" coordsize="29958,67870" path="m160,0c7769,0,15378,2889,21085,8681c27098,14797,29958,22520,29958,33455c29958,45350,27098,53072,21085,59188c15378,64967,7769,67870,160,67870l0,67804l0,59146l160,59188c5867,59188,9671,55962,13476,52101c17280,47281,18225,41489,18225,33455c18225,26692,17280,20589,13476,15756c9671,10936,5867,8681,160,8681l0,8764l0,65l160,0x">
                  <v:stroke weight="0pt" endcap="flat" joinstyle="miter" miterlimit="10" on="false" color="#000000" opacity="0"/>
                  <v:fill on="true" color="#000000"/>
                </v:shape>
                <v:shape id="Shape 24019" style="position:absolute;width:358;height:659;left:10062;top:4776;" coordsize="35811,65939" path="m30105,0c32007,0,33909,0,35811,959l35811,11895c32952,10936,31062,9964,28202,9964c24079,9964,20274,11895,16482,15756c12678,18658,10775,25733,10775,34414l10775,65939l0,65939l0,1931l10775,1931l10775,12866c12678,9964,14580,7722,16482,5792c18385,3861,20274,2889,23134,1931c25355,959,28202,0,30105,0x">
                  <v:stroke weight="0pt" endcap="flat" joinstyle="miter" miterlimit="10" on="false" color="#000000" opacity="0"/>
                  <v:fill on="true" color="#000000"/>
                </v:shape>
                <v:shape id="Shape 24020" style="position:absolute;width:868;height:659;left:10525;top:4776;" coordsize="86841,65939" path="m30105,0c32964,0,34867,959,37714,959c39616,1931,41518,2890,43421,4820c45323,6751,47225,9964,48170,13825c51349,9964,53251,6751,55154,4820c57056,3861,58945,1931,61805,959c63707,959,65610,0,68457,0c72580,0,75428,959,78287,2890c81134,3861,83037,6751,84939,9964c85897,12866,86841,18658,86841,25733l86841,65939l76385,65939l76385,30553c76385,22520,76385,17687,75428,15756c74483,13825,73525,12866,71317,11895c70359,10936,68457,9964,65610,9964c62750,9964,59903,10936,57056,12866c55154,14797,53251,17687,51349,20589c49447,23478,48170,28622,48170,34414l48170,65939l38671,65939l38671,30553c38671,22520,37714,17687,36769,15756c36769,13825,34867,12866,32964,11895c32007,10936,30105,9964,28202,9964c25036,9964,22189,10936,19329,12866c16482,14797,14580,17687,12678,20589c11733,24437,10775,28622,10775,34414l10775,65939l0,65939l0,1931l10775,1931l10775,13825c12678,9964,14580,6751,16482,4820c18385,3861,20287,1931,23134,959c25036,959,28202,0,30105,0x">
                  <v:stroke weight="0pt" endcap="flat" joinstyle="miter" miterlimit="10" on="false" color="#000000" opacity="0"/>
                  <v:fill on="true" color="#000000"/>
                </v:shape>
                <v:shape id="Shape 24021" style="position:absolute;width:253;height:389;left:11549;top:5066;" coordsize="25362,38918" path="m25362,0l25362,8714l23578,9238c20210,10363,17753,11410,16163,12537c13316,15439,11414,18329,11414,21218c11414,23149,11414,24121,12371,26051c13316,27010,15218,28306,16163,29264c18385,30236,20287,31195,22189,31195l25362,30124l25362,37501l18385,38918c13316,38918,9511,36987,5707,34085c1902,31195,0,26051,0,21218c0,15439,2860,10282,7609,6421c9990,4976,13399,3532,17757,2085l25362,0x">
                  <v:stroke weight="0pt" endcap="flat" joinstyle="miter" miterlimit="10" on="false" color="#000000" opacity="0"/>
                  <v:fill on="true" color="#000000"/>
                </v:shape>
                <v:shape id="Shape 24022" style="position:absolute;width:244;height:184;left:11558;top:4778;" coordsize="24404,18435" path="m24404,0l24404,7706l15205,10713c12359,12643,11414,15532,11414,17463l11414,18435l0,18435l0,17463c0,14574,945,11671,3804,8458c5707,5568,8554,3638,12359,1707l24404,0x">
                  <v:stroke weight="0pt" endcap="flat" joinstyle="miter" miterlimit="10" on="false" color="#000000" opacity="0"/>
                  <v:fill on="true" color="#000000"/>
                </v:shape>
                <v:shape id="Shape 24023" style="position:absolute;width:266;height:664;left:11802;top:4776;" coordsize="26626,66453" path="m1577,0c5381,0,10144,959,13948,1931c17114,3861,19961,5792,21864,7723c23766,10936,24723,14797,24723,21548l24723,47281c24723,49211,24723,52101,24723,55003c24723,58216,25668,62078,26626,65939l16157,65939c13948,62078,13948,59188,13948,57258c9186,62078,5381,64967,2534,65939l0,66453l0,59075l5381,57258c8241,55003,10144,53073,11088,50170c12991,47281,13948,43419,13948,40206l13948,33455l11088,34414l0,37666l0,28952l8241,26692l13948,25733l13948,18658c13948,14797,12991,11895,10144,10936c7284,8681,4437,7723,632,7723l0,7929l0,223l1577,0x">
                  <v:stroke weight="0pt" endcap="flat" joinstyle="miter" miterlimit="10" on="false" color="#000000" opacity="0"/>
                  <v:fill on="true" color="#000000"/>
                </v:shape>
                <v:shape id="Shape 24024" style="position:absolute;width:421;height:807;left:12186;top:4647;" coordsize="42157,80736" path="m10456,0l20925,0l20925,14797l39348,14797l39348,23802l20925,23802l20925,53073c20925,59188,20925,63037,21870,64967c22815,66898,24091,68828,25994,70124c27858,71083,30794,72055,32709,72055c34497,72055,38327,71083,42157,70124l42157,78805c37433,79764,33603,80736,30794,80736c26938,80736,22815,79764,19968,77834c17120,76875,14261,73972,12358,71083c11414,67870,10456,63037,10456,56286l10456,23802l0,23802l0,14797l10456,14797l10456,0x">
                  <v:stroke weight="0pt" endcap="flat" joinstyle="miter" miterlimit="10" on="false" color="#000000" opacity="0"/>
                  <v:fill on="true" color="#000000"/>
                </v:shape>
                <v:shape id="Shape 388590" style="position:absolute;width:95;height:640;left:12753;top:4795;" coordsize="9575,64008" path="m0,0l9575,0l9575,64008l0,64008l0,0">
                  <v:stroke weight="0pt" endcap="flat" joinstyle="miter" miterlimit="10" on="false" color="#000000" opacity="0"/>
                  <v:fill on="true" color="#000000"/>
                </v:shape>
                <v:shape id="Shape 388591" style="position:absolute;width:95;height:106;left:12753;top:4551;" coordsize="9575,10612" path="m0,0l9575,0l9575,10612l0,10612l0,0">
                  <v:stroke weight="0pt" endcap="flat" joinstyle="miter" miterlimit="10" on="false" color="#000000" opacity="0"/>
                  <v:fill on="true" color="#000000"/>
                </v:shape>
                <v:shape id="Shape 24027" style="position:absolute;width:293;height:674;left:13003;top:4778;" coordsize="29364,67454" path="m29364,0l29364,8743l16470,15548c12767,20381,10469,26484,10469,33247c10469,41281,12767,47073,16470,51893c17938,53823,19853,55595,22119,56884l29364,58842l29364,67454l8554,58980c2936,52864,0,45142,0,33247c0,22311,2936,14589,8554,8473l29364,0x">
                  <v:stroke weight="0pt" endcap="flat" joinstyle="miter" miterlimit="10" on="false" color="#000000" opacity="0"/>
                  <v:fill on="true" color="#000000"/>
                </v:shape>
                <v:shape id="Shape 24028" style="position:absolute;width:296;height:678;left:13297;top:4776;" coordsize="29619,67870" path="m511,0c8426,0,15065,2889,20810,8681c26428,14797,29619,22520,29619,33455c29619,45350,26428,53072,20810,59188c15065,64967,8426,67870,511,67870l0,67662l0,59050l511,59188c5490,59188,10341,55962,14044,52101c16980,47280,18895,41489,18895,33455c18895,26692,16980,20589,14044,15756c10341,10936,5490,8681,511,8681l0,8951l0,208l511,0x">
                  <v:stroke weight="0pt" endcap="flat" joinstyle="miter" miterlimit="10" on="false" color="#000000" opacity="0"/>
                  <v:fill on="true" color="#000000"/>
                </v:shape>
                <v:shape id="Shape 24029" style="position:absolute;width:510;height:659;left:13745;top:4776;" coordsize="51068,65939" path="m31024,0c34854,0,38684,959,41493,2889c44429,3861,47238,6751,49153,9964c50047,12866,51068,17687,51068,25733l51068,65939l40599,65939l40599,29594c40599,23478,40599,19617,39578,17687c38684,14797,37790,13825,35875,11895c32939,10936,31024,9964,27960,9964c25023,9964,22215,10936,19406,12866c16470,14797,14555,16728,12639,20589c11746,23478,10852,28622,10852,34414l10852,65939l0,65939l0,1931l10852,1931l10852,12866c12639,9964,14555,6751,17491,4820c19406,3861,21321,1931,23108,959c26045,959,27960,0,31024,0x">
                  <v:stroke weight="0pt" endcap="flat" joinstyle="miter" miterlimit="10" on="false" color="#000000" opacity="0"/>
                  <v:fill on="true" color="#000000"/>
                </v:shape>
                <v:shape id="Shape 24030" style="position:absolute;width:258;height:887;left:2855;top:6124;" coordsize="25834,88776" path="m0,0l25834,0l25834,9462l23134,9005l11414,9005l11414,41493l22189,41493l25834,40820l25834,54237l23134,50499l11414,50499l11414,88776l0,88776l0,0x">
                  <v:stroke weight="0pt" endcap="flat" joinstyle="miter" miterlimit="10" on="false" color="#000000" opacity="0"/>
                  <v:fill on="true" color="#000000"/>
                </v:shape>
                <v:shape id="Shape 24031" style="position:absolute;width:327;height:887;left:3113;top:6124;" coordsize="32792,88776" path="m0,0l1104,0c7756,0,12518,964,15365,3216c19489,5145,22336,7076,24238,10936c26140,14796,27098,18977,27098,22837c27098,26697,26140,29591,25196,33451c23293,36667,21391,39563,19489,41493c16310,44387,13463,46318,7756,48247c9658,49213,11561,50499,12518,51464c13463,52428,14420,54359,15365,56288c17267,58219,18212,60148,19489,62079l32792,88776l20434,88776l7756,64974l0,54237l0,40820l6811,39563c9658,37633,11561,35703,12518,32486c14420,29591,14420,26697,14420,23802c14420,20906,14420,18977,13463,16725c11561,13830,10616,12865,8714,10936l0,9462l0,0x">
                  <v:stroke weight="0pt" endcap="flat" joinstyle="miter" miterlimit="10" on="false" color="#000000" opacity="0"/>
                  <v:fill on="true" color="#000000"/>
                </v:shape>
                <v:shape id="Shape 24032" style="position:absolute;width:285;height:672;left:3527;top:6355;" coordsize="28522,67225" path="m28522,0l28522,8676l18372,13523c14580,16419,12678,21243,11720,27355l28522,27355l28522,35075l10775,35075c10775,41829,12678,46976,16482,51801c17906,53731,20124,55500,22698,56786l28522,58244l28522,67225l17464,64868c13859,63139,10769,60646,7916,57590c3166,51801,0,44081,0,34109c0,24139,3166,16419,8873,9342c11727,5965,14816,3552,18302,1984l28522,0x">
                  <v:stroke weight="0pt" endcap="flat" joinstyle="miter" miterlimit="10" on="false" color="#000000" opacity="0"/>
                  <v:fill on="true" color="#000000"/>
                </v:shape>
                <v:shape id="Shape 24033" style="position:absolute;width:266;height:186;left:3812;top:6844;" coordsize="26619,18657" path="m15844,0l26619,0l26619,965c26619,3860,25674,6756,22815,9972c20912,12866,17746,14797,13941,15761c10137,17692,6332,18657,1583,18657l0,18320l0,9339l2528,9972c7290,9972,10137,8685,12997,6756c14899,4825,15844,2896,15844,965l15844,0x">
                  <v:stroke weight="0pt" endcap="flat" joinstyle="miter" miterlimit="10" on="false" color="#000000" opacity="0"/>
                  <v:fill on="true" color="#000000"/>
                </v:shape>
                <v:shape id="Shape 24034" style="position:absolute;width:266;height:353;left:3812;top:6352;" coordsize="26619,35382" path="m1583,0c6332,0,10137,965,13941,2895c17746,4825,20912,8685,23772,12866c25674,17690,26619,23481,26619,31522l26619,35382l0,35382l0,27662l16801,27662l16801,25410c16801,22516,15844,19621,14899,17690c12997,14796,11094,12866,9192,10614c6332,9649,3485,8685,626,8685l0,8984l0,307l1583,0x">
                  <v:stroke weight="0pt" endcap="flat" joinstyle="miter" miterlimit="10" on="false" color="#000000" opacity="0"/>
                  <v:fill on="true" color="#000000"/>
                </v:shape>
                <v:shape id="Shape 24035" style="position:absolute;width:275;height:825;left:4231;top:6356;" coordsize="27570,82504" path="m27570,0l27570,8468l18372,11477c15525,13406,13622,16302,12678,20162c10775,24022,9818,29167,9818,33027c9818,40747,11720,46859,14580,51684c16003,53614,17903,55383,20199,56670l27570,58595l27570,66828l22176,65515c20274,65515,18372,63585,16482,62620c14580,60690,12678,58760,9818,54579l9818,82504l0,82504l0,1505l9818,1505l9818,12442c12678,8261,14580,6330,16482,4401c18372,2470,20274,1505,23134,541l27570,0x">
                  <v:stroke weight="0pt" endcap="flat" joinstyle="miter" miterlimit="10" on="false" color="#000000" opacity="0"/>
                  <v:fill on="true" color="#000000"/>
                </v:shape>
                <v:shape id="Shape 24036" style="position:absolute;width:285;height:678;left:4506;top:6352;" coordsize="28528,67870" path="m3479,0c7284,0,12046,965,15850,3860c19655,6755,22821,10614,25668,15761c27570,21550,28528,27662,28528,33451c28528,43423,26626,51143,21864,57898c16795,64010,11088,67870,2534,67870l0,67252l0,59019l632,59184c5381,59184,9186,56932,12990,52108c15850,48249,17753,42137,17753,34417c17753,24446,15850,17690,12046,13830c9186,10614,4437,8685,632,8685l0,8892l0,424l3479,0x">
                  <v:stroke weight="0pt" endcap="flat" joinstyle="miter" miterlimit="10" on="false" color="#000000" opacity="0"/>
                  <v:fill on="true" color="#000000"/>
                </v:shape>
                <v:shape id="Shape 24037" style="position:absolute;width:299;height:677;left:4906;top:6353;" coordsize="29958,67739" path="m29958,0l29958,8652l22113,10228c19814,11354,17912,13122,16482,15696c12678,20521,11733,26310,11733,33386c11733,41106,12678,47218,16482,52043c17912,53973,19814,55742,22113,57029l29958,59077l29958,67739l8873,59119c2860,53007,0,45287,0,33386c0,22450,2860,14730,8873,8620l29958,0x">
                  <v:stroke weight="0pt" endcap="flat" joinstyle="miter" miterlimit="10" on="false" color="#000000" opacity="0"/>
                  <v:fill on="true" color="#000000"/>
                </v:shape>
                <v:shape id="Shape 24038" style="position:absolute;width:299;height:678;left:5205;top:6352;" coordsize="29945,67870" path="m160,0c7756,0,15365,2895,21391,8685c27098,14796,29945,22516,29945,33451c29945,45353,27098,53073,21391,59184c15365,64974,7756,67870,160,67870l0,67804l0,59143l160,59184c5854,59184,9658,55968,13463,52108c17267,47283,18225,41171,18225,33451c18225,26376,17267,20586,13463,15761c9658,10614,5854,8685,160,8685l0,8717l0,65l160,0x">
                  <v:stroke weight="0pt" endcap="flat" joinstyle="miter" miterlimit="10" on="false" color="#000000" opacity="0"/>
                  <v:fill on="true" color="#000000"/>
                </v:shape>
                <v:shape id="Shape 24039" style="position:absolute;width:345;height:659;left:5650;top:6352;" coordsize="34548,65939" path="m29798,0c31688,0,33590,0,34548,965l34548,11901c32645,10614,29798,9649,26938,9649c23134,9649,19010,11901,15218,15761c12359,18656,10456,25410,10456,34417l10456,65939l0,65939l0,1929l10456,1929l10456,12866c11414,9649,13316,7720,16163,5789c18065,3860,19968,2895,21870,1929c25036,965,26938,0,29798,0x">
                  <v:stroke weight="0pt" endcap="flat" joinstyle="miter" miterlimit="10" on="false" color="#000000" opacity="0"/>
                  <v:fill on="true" color="#000000"/>
                </v:shape>
                <v:shape id="Shape 24040" style="position:absolute;width:434;height:807;left:6053;top:6224;" coordsize="43421,80736" path="m11720,0l22176,0l22176,14796l39616,14796l39616,23481l22176,23481l22176,53074c22176,59184,22176,63044,23134,64975c24079,66904,25036,68835,26938,69799c29160,70764,31062,72051,33909,72051c35811,72051,38658,70764,43421,69799l43421,78805c37714,79771,33909,80736,32007,80736c27883,80736,24079,79771,21231,77840c17427,76876,15525,73980,13622,70764c12678,67870,11720,63044,11720,56290l11720,23481l0,23481l0,14796l11720,14796l11720,0x">
                  <v:stroke weight="0pt" endcap="flat" joinstyle="miter" miterlimit="10" on="false" color="#000000" opacity="0"/>
                  <v:fill on="true" color="#000000"/>
                </v:shape>
                <v:shape id="Shape 24041" style="position:absolute;width:421;height:807;left:7048;top:6224;" coordsize="42144,80736" path="m10456,0l20912,0l20912,14796l39297,14796l39297,23481l20912,23481l20912,53074c20912,59184,20912,63044,21870,64975c23134,66904,24079,68835,25981,69799c27883,70764,30743,72051,32645,72051c34535,72051,38339,70764,42144,69799l42144,78805c37395,79771,33590,80736,30743,80736c26938,80736,23134,79771,19968,77840c17108,76876,14261,73980,13303,70764c11401,67870,10456,63044,10456,56290l10456,23481l0,23481l0,14796l10456,14796l10456,0x">
                  <v:stroke weight="0pt" endcap="flat" joinstyle="miter" miterlimit="10" on="false" color="#000000" opacity="0"/>
                  <v:fill on="true" color="#000000"/>
                </v:shape>
                <v:shape id="Shape 24042" style="position:absolute;width:274;height:669;left:7577;top:6357;" coordsize="27424,66921" path="m27424,0l27424,8466l17440,13378c14261,16274,12358,21098,10469,27210l27424,27210l27424,34930l10469,34930c10469,41685,12358,46831,15218,51657c17280,53586,19498,55356,22033,56642l27424,57936l27424,66921l16918,64724c13153,62995,9984,60502,7609,57446c2860,51657,0,43937,0,33965c0,23994,2860,16274,8567,9197c10941,5820,14111,3408,17756,1840l27424,0x">
                  <v:stroke weight="0pt" endcap="flat" joinstyle="miter" miterlimit="10" on="false" color="#000000" opacity="0"/>
                  <v:fill on="true" color="#000000"/>
                </v:shape>
                <v:shape id="Shape 24043" style="position:absolute;width:264;height:186;left:7852;top:6844;" coordsize="26453,18657" path="m16955,0l26453,0l26453,965c26453,3860,25509,6756,23606,9972c21704,12866,18857,14797,15052,15761c10929,17692,7124,18657,2375,18657l0,18160l0,9175l3319,9972c8081,9972,10929,8685,13150,6756c15997,4825,16955,2896,16955,965l16955,0x">
                  <v:stroke weight="0pt" endcap="flat" joinstyle="miter" miterlimit="10" on="false" color="#000000" opacity="0"/>
                  <v:fill on="true" color="#000000"/>
                </v:shape>
                <v:shape id="Shape 24044" style="position:absolute;width:274;height:353;left:7852;top:6352;" coordsize="27411,35382" path="m2375,0c6179,0,10929,965,15052,2895c18857,4825,21704,8685,23606,12866c26453,17690,27411,23481,27411,31522l27411,35382l0,35382l0,27662l16955,27662l16955,25410c16955,22516,16955,19621,15052,17690c14095,14796,11886,12866,9026,10614c7124,9649,4277,8685,472,8685l0,8918l0,452l2375,0x">
                  <v:stroke weight="0pt" endcap="flat" joinstyle="miter" miterlimit="10" on="false" color="#000000" opacity="0"/>
                  <v:fill on="true" color="#000000"/>
                </v:shape>
                <v:shape id="Shape 24045" style="position:absolute;width:868;height:659;left:8281;top:6352;" coordsize="86841,65939" path="m29798,0c32645,0,34548,965,37407,965c39309,1929,41518,2895,43421,4825c45323,6755,47225,9649,48183,13830c51030,9649,52932,6755,54834,4825c56737,3860,58639,1929,61486,965c63707,965,65610,0,68457,0c72261,0,75121,965,77968,2895c80828,3860,82730,6755,84620,9649c85577,12866,86841,18656,86841,25410l86841,65939l76066,65939l76066,30557c76066,22516,76066,17690,75121,15761c74164,13831,73219,12866,71316,11901c70359,10614,68457,9649,65610,9649c62443,9649,59584,10614,56737,12866c54834,14796,52932,17690,51030,20586c49127,23481,48183,28628,48183,34417l48183,65939l38352,65939l38352,30557c38352,22516,37407,17690,36450,15761c36450,13830,34548,12866,32645,11901c31701,10614,29798,9649,27896,9649c25036,9649,22189,10614,19342,12866c16163,14796,14261,17690,12371,20586c11414,24446,10469,28628,10469,34417l10469,65939l0,65939l0,1929l10469,1929l10469,13830c12371,9649,14261,6755,16163,4825c18384,3860,20287,1929,23146,965c25036,965,27896,0,29798,0x">
                  <v:stroke weight="0pt" endcap="flat" joinstyle="miter" miterlimit="10" on="false" color="#000000" opacity="0"/>
                  <v:fill on="true" color="#000000"/>
                </v:shape>
                <v:shape id="Shape 24046" style="position:absolute;width:285;height:826;left:9311;top:6355;" coordsize="28528,82619" path="m28528,0l28528,8633l27896,8376c25036,8376,22189,9340,19342,11592c16482,13521,14580,16417,12678,20277c11733,24137,10775,29283,10775,33142c10775,40862,12678,46974,15537,51799c18384,55659,22189,58875,27896,58875l28528,58523l28528,66942l23146,65630c20287,65630,18384,63701,16482,62735c14580,60805,12678,58875,10775,54694l10775,82619l0,82619l0,1620l10775,1620l10775,12557c12678,8376,14580,6446,16482,4516c18384,2586,21244,1620,23146,656l28528,0x">
                  <v:stroke weight="0pt" endcap="flat" joinstyle="miter" miterlimit="10" on="false" color="#000000" opacity="0"/>
                  <v:fill on="true" color="#000000"/>
                </v:shape>
                <v:shape id="Shape 24047" style="position:absolute;width:285;height:678;left:9596;top:6352;" coordsize="28528,67870" path="m2534,0c7284,0,12046,965,15850,3860c19655,6755,22502,10614,24404,15761c27570,21550,28528,27662,28528,33451c28528,43423,25668,51143,21557,57898c16795,64010,10144,67870,2534,67870l0,67251l0,58832l12046,52108c15850,48249,17753,42137,17753,34417c17753,24446,15850,17690,12046,13831l0,8942l0,309l2534,0x">
                  <v:stroke weight="0pt" endcap="flat" joinstyle="miter" miterlimit="10" on="false" color="#000000" opacity="0"/>
                  <v:fill on="true" color="#000000"/>
                </v:shape>
                <v:shape id="Shape 388592" style="position:absolute;width:107;height:926;left:10024;top:6085;" coordsize="10775,92636" path="m0,0l10775,0l10775,92636l0,92636l0,0">
                  <v:stroke weight="0pt" endcap="flat" joinstyle="miter" miterlimit="10" on="false" color="#000000" opacity="0"/>
                  <v:fill on="true" color="#000000"/>
                </v:shape>
                <v:shape id="Shape 24049" style="position:absolute;width:247;height:388;left:10284;top:6643;" coordsize="24723,38831" path="m24723,0l24723,8543l22708,9117c19339,10203,16961,11168,15538,12132c12678,15350,10776,18244,10776,21139c10776,23070,11733,24034,12678,25964c13635,26930,14580,27893,16482,28859c18385,30145,19342,31111,21244,31111l24723,29850l24723,37451l18385,38831c12678,38831,8886,36900,5081,34005c1903,31111,0,25964,0,21139c0,15350,1903,10203,7929,6343c10303,4896,13632,3448,17952,1961l24723,0x">
                  <v:stroke weight="0pt" endcap="flat" joinstyle="miter" miterlimit="10" on="false" color="#000000" opacity="0"/>
                  <v:fill on="true" color="#000000"/>
                </v:shape>
                <v:shape id="Shape 24050" style="position:absolute;width:237;height:184;left:10294;top:6354;" coordsize="23766,18458" path="m23766,0l23766,7873l14580,10416c12678,12668,10775,15563,10775,17492l10775,18458l0,18458l0,17492c0,14598,945,11703,3166,8487c6026,5591,8873,3662,12678,1731l23766,0x">
                  <v:stroke weight="0pt" endcap="flat" joinstyle="miter" miterlimit="10" on="false" color="#000000" opacity="0"/>
                  <v:fill on="true" color="#000000"/>
                </v:shape>
                <v:shape id="Shape 24051" style="position:absolute;width:266;height:664;left:10531;top:6352;" coordsize="26626,66490" path="m1270,0c6339,0,10143,965,13948,1929c17753,3860,20600,5789,22502,7720c23459,10615,24404,14796,24404,21550l24404,47283c24404,49213,24404,52108,24404,55003c25681,57898,25681,62079,26626,65939l15850,65939c14893,62079,13948,59184,13948,56933c10143,62079,6339,64974,2534,65939l0,66490l0,58888l5394,56933c8241,55003,10143,53073,12046,50178c13948,47283,13948,43423,13948,40207l13948,33451l11101,34417l0,37582l0,29039l9199,26376l13948,25410l13948,18656c13948,14796,13003,11901,10143,10615c8241,8685,4437,7720,1270,7720l0,8072l0,198l1270,0x">
                  <v:stroke weight="0pt" endcap="flat" joinstyle="miter" miterlimit="10" on="false" color="#000000" opacity="0"/>
                  <v:fill on="true" color="#000000"/>
                </v:shape>
                <v:shape id="Shape 24052" style="position:absolute;width:424;height:807;left:10912;top:6224;" coordsize="42463,80736" path="m10775,0l21232,0l21232,14796l39616,14796l39616,23481l21232,23481l21232,53074c21232,59184,21232,63044,22176,64975c23134,66904,24079,68835,25981,69799c27883,70764,30743,72051,32645,72051c34854,72051,38658,70764,42463,69799l42463,78805c37714,79771,33909,80736,30743,80736c26938,80736,23134,79771,20274,77840c17427,76876,14580,73980,13622,70764c11720,67870,10775,63044,10775,56290l10775,23481l0,23481l0,14796l10775,14796l10775,0x">
                  <v:stroke weight="0pt" endcap="flat" joinstyle="miter" miterlimit="10" on="false" color="#000000" opacity="0"/>
                  <v:fill on="true" color="#000000"/>
                </v:shape>
              </v:group>
            </w:pict>
          </mc:Fallback>
        </mc:AlternateContent>
      </w:r>
      <w:r>
        <w:rPr>
          <w:rFonts w:ascii="Arial" w:eastAsia="Arial" w:hAnsi="Arial" w:cs="Arial"/>
          <w:sz w:val="24"/>
        </w:rPr>
        <w:t xml:space="preserve"> </w:t>
      </w:r>
    </w:p>
    <w:p w14:paraId="6355CD6A" w14:textId="77777777" w:rsidR="00AF20D0" w:rsidRDefault="00235498">
      <w:pPr>
        <w:spacing w:after="0" w:line="449" w:lineRule="auto"/>
        <w:ind w:right="8962"/>
      </w:pPr>
      <w:r>
        <w:rPr>
          <w:rFonts w:ascii="Arial" w:eastAsia="Arial" w:hAnsi="Arial" w:cs="Arial"/>
          <w:sz w:val="24"/>
        </w:rPr>
        <w:t xml:space="preserve">  </w:t>
      </w:r>
    </w:p>
    <w:p w14:paraId="6DB647ED" w14:textId="77777777" w:rsidR="00AF20D0" w:rsidRDefault="00AF20D0">
      <w:pPr>
        <w:sectPr w:rsidR="00AF20D0">
          <w:headerReference w:type="even" r:id="rId379"/>
          <w:headerReference w:type="default" r:id="rId380"/>
          <w:footerReference w:type="even" r:id="rId381"/>
          <w:footerReference w:type="default" r:id="rId382"/>
          <w:headerReference w:type="first" r:id="rId383"/>
          <w:footerReference w:type="first" r:id="rId384"/>
          <w:pgSz w:w="11906" w:h="16838"/>
          <w:pgMar w:top="1492" w:right="1437" w:bottom="1817" w:left="1440" w:header="203" w:footer="707" w:gutter="0"/>
          <w:pgNumType w:start="1"/>
          <w:cols w:space="720"/>
        </w:sectPr>
      </w:pPr>
    </w:p>
    <w:p w14:paraId="04F248EF" w14:textId="77777777" w:rsidR="00AF20D0" w:rsidRDefault="00235498">
      <w:pPr>
        <w:spacing w:after="21" w:line="221" w:lineRule="auto"/>
        <w:ind w:left="-5" w:right="4715" w:hanging="10"/>
      </w:pPr>
      <w:r>
        <w:rPr>
          <w:b/>
        </w:rPr>
        <w:lastRenderedPageBreak/>
        <w:t>Order Schedule 1 (Transparency Reports)</w:t>
      </w:r>
      <w:r>
        <w:t xml:space="preserve"> </w:t>
      </w:r>
      <w:r>
        <w:rPr>
          <w:rFonts w:ascii="Arial" w:eastAsia="Arial" w:hAnsi="Arial" w:cs="Arial"/>
          <w:sz w:val="20"/>
        </w:rPr>
        <w:t xml:space="preserve">Order Ref: </w:t>
      </w:r>
      <w:r>
        <w:t xml:space="preserve"> </w:t>
      </w:r>
    </w:p>
    <w:p w14:paraId="5DE4B9C9" w14:textId="77777777" w:rsidR="00AF20D0" w:rsidRDefault="00235498">
      <w:pPr>
        <w:spacing w:after="0"/>
        <w:ind w:left="-5" w:hanging="10"/>
      </w:pPr>
      <w:r>
        <w:t>Crown Copyright</w:t>
      </w:r>
      <w:r>
        <w:rPr>
          <w:rFonts w:ascii="Arial" w:eastAsia="Arial" w:hAnsi="Arial" w:cs="Arial"/>
          <w:sz w:val="16"/>
        </w:rPr>
        <w:t xml:space="preserve"> </w:t>
      </w:r>
      <w:r>
        <w:t xml:space="preserve">2021 </w:t>
      </w:r>
    </w:p>
    <w:p w14:paraId="2AB8405E" w14:textId="77777777" w:rsidR="00AF20D0" w:rsidRDefault="00235498">
      <w:pPr>
        <w:spacing w:after="107"/>
      </w:pPr>
      <w:r>
        <w:t xml:space="preserve"> </w:t>
      </w:r>
    </w:p>
    <w:p w14:paraId="798A22A6" w14:textId="77777777" w:rsidR="00AF20D0" w:rsidRDefault="00235498">
      <w:pPr>
        <w:spacing w:after="206"/>
      </w:pPr>
      <w:r>
        <w:rPr>
          <w:rFonts w:ascii="Arial" w:eastAsia="Arial" w:hAnsi="Arial" w:cs="Arial"/>
          <w:b/>
          <w:sz w:val="36"/>
        </w:rPr>
        <w:t xml:space="preserve"> </w:t>
      </w:r>
    </w:p>
    <w:p w14:paraId="4360259A" w14:textId="77777777" w:rsidR="00AF20D0" w:rsidRDefault="00235498">
      <w:pPr>
        <w:pStyle w:val="Heading2"/>
        <w:spacing w:after="95"/>
        <w:ind w:left="-5"/>
      </w:pPr>
      <w:r>
        <w:rPr>
          <w:rFonts w:ascii="Arial" w:eastAsia="Arial" w:hAnsi="Arial" w:cs="Arial"/>
        </w:rPr>
        <w:t xml:space="preserve">Order Schedule 1 (Transparency Reports) </w:t>
      </w:r>
    </w:p>
    <w:p w14:paraId="5A8F62FB" w14:textId="77777777" w:rsidR="00AF20D0" w:rsidRDefault="00235498">
      <w:pPr>
        <w:spacing w:after="25" w:line="251" w:lineRule="auto"/>
        <w:ind w:left="359" w:right="8" w:hanging="360"/>
      </w:pPr>
      <w:r>
        <w:rPr>
          <w:rFonts w:ascii="Arial" w:eastAsia="Arial" w:hAnsi="Arial" w:cs="Arial"/>
          <w:sz w:val="24"/>
        </w:rPr>
        <w:t xml:space="preserve">1.1 The Supplier recognises that the Buyer is subject to PPN 01/17 (Updates to transparency principles v1.1 </w:t>
      </w:r>
    </w:p>
    <w:p w14:paraId="49D50F73" w14:textId="77777777" w:rsidR="00AF20D0" w:rsidRDefault="004A6E04">
      <w:pPr>
        <w:spacing w:after="25" w:line="251" w:lineRule="auto"/>
        <w:ind w:left="369" w:right="8" w:hanging="9"/>
      </w:pPr>
      <w:hyperlink r:id="rId385">
        <w:r w:rsidR="00235498">
          <w:rPr>
            <w:rFonts w:ascii="Arial" w:eastAsia="Arial" w:hAnsi="Arial" w:cs="Arial"/>
            <w:sz w:val="24"/>
          </w:rPr>
          <w:t>(</w:t>
        </w:r>
      </w:hyperlink>
      <w:hyperlink r:id="rId386">
        <w:r w:rsidR="00235498">
          <w:rPr>
            <w:rFonts w:ascii="Arial" w:eastAsia="Arial" w:hAnsi="Arial" w:cs="Arial"/>
            <w:color w:val="0000FF"/>
            <w:sz w:val="24"/>
            <w:u w:val="single" w:color="0000FF"/>
          </w:rPr>
          <w:t>https://www.gov.uk/government/publications/procurement</w:t>
        </w:r>
      </w:hyperlink>
      <w:hyperlink r:id="rId387">
        <w:r w:rsidR="00235498">
          <w:rPr>
            <w:rFonts w:ascii="Arial" w:eastAsia="Arial" w:hAnsi="Arial" w:cs="Arial"/>
            <w:color w:val="0000FF"/>
            <w:sz w:val="24"/>
            <w:u w:val="single" w:color="0000FF"/>
          </w:rPr>
          <w:t>-</w:t>
        </w:r>
      </w:hyperlink>
      <w:hyperlink r:id="rId388">
        <w:r w:rsidR="00235498">
          <w:rPr>
            <w:rFonts w:ascii="Arial" w:eastAsia="Arial" w:hAnsi="Arial" w:cs="Arial"/>
            <w:color w:val="0000FF"/>
            <w:sz w:val="24"/>
            <w:u w:val="single" w:color="0000FF"/>
          </w:rPr>
          <w:t>policy</w:t>
        </w:r>
      </w:hyperlink>
      <w:hyperlink r:id="rId389">
        <w:r w:rsidR="00235498">
          <w:rPr>
            <w:rFonts w:ascii="Arial" w:eastAsia="Arial" w:hAnsi="Arial" w:cs="Arial"/>
            <w:color w:val="0000FF"/>
            <w:sz w:val="24"/>
            <w:u w:val="single" w:color="0000FF"/>
          </w:rPr>
          <w:t>-</w:t>
        </w:r>
      </w:hyperlink>
      <w:hyperlink r:id="rId390">
        <w:r w:rsidR="00235498">
          <w:rPr>
            <w:rFonts w:ascii="Arial" w:eastAsia="Arial" w:hAnsi="Arial" w:cs="Arial"/>
            <w:color w:val="0000FF"/>
            <w:sz w:val="24"/>
            <w:u w:val="single" w:color="0000FF"/>
          </w:rPr>
          <w:t>note</w:t>
        </w:r>
      </w:hyperlink>
      <w:hyperlink r:id="rId391">
        <w:r w:rsidR="00235498">
          <w:rPr>
            <w:rFonts w:ascii="Arial" w:eastAsia="Arial" w:hAnsi="Arial" w:cs="Arial"/>
            <w:color w:val="0000FF"/>
            <w:sz w:val="24"/>
            <w:u w:val="single" w:color="0000FF"/>
          </w:rPr>
          <w:t>-</w:t>
        </w:r>
      </w:hyperlink>
      <w:hyperlink r:id="rId392">
        <w:r w:rsidR="00235498">
          <w:rPr>
            <w:rFonts w:ascii="Arial" w:eastAsia="Arial" w:hAnsi="Arial" w:cs="Arial"/>
            <w:color w:val="0000FF"/>
            <w:sz w:val="24"/>
            <w:u w:val="single" w:color="0000FF"/>
          </w:rPr>
          <w:t>0117</w:t>
        </w:r>
      </w:hyperlink>
      <w:hyperlink r:id="rId393"/>
      <w:hyperlink r:id="rId394">
        <w:r w:rsidR="00235498">
          <w:rPr>
            <w:rFonts w:ascii="Arial" w:eastAsia="Arial" w:hAnsi="Arial" w:cs="Arial"/>
            <w:color w:val="0000FF"/>
            <w:sz w:val="24"/>
            <w:u w:val="single" w:color="0000FF"/>
          </w:rPr>
          <w:t>update</w:t>
        </w:r>
      </w:hyperlink>
      <w:hyperlink r:id="rId395">
        <w:r w:rsidR="00235498">
          <w:rPr>
            <w:rFonts w:ascii="Arial" w:eastAsia="Arial" w:hAnsi="Arial" w:cs="Arial"/>
            <w:color w:val="0000FF"/>
            <w:sz w:val="24"/>
            <w:u w:val="single" w:color="0000FF"/>
          </w:rPr>
          <w:t>-</w:t>
        </w:r>
      </w:hyperlink>
      <w:hyperlink r:id="rId396">
        <w:r w:rsidR="00235498">
          <w:rPr>
            <w:rFonts w:ascii="Arial" w:eastAsia="Arial" w:hAnsi="Arial" w:cs="Arial"/>
            <w:color w:val="0000FF"/>
            <w:sz w:val="24"/>
            <w:u w:val="single" w:color="0000FF"/>
          </w:rPr>
          <w:t>to</w:t>
        </w:r>
      </w:hyperlink>
      <w:hyperlink r:id="rId397">
        <w:r w:rsidR="00235498">
          <w:rPr>
            <w:rFonts w:ascii="Arial" w:eastAsia="Arial" w:hAnsi="Arial" w:cs="Arial"/>
            <w:color w:val="0000FF"/>
            <w:sz w:val="24"/>
            <w:u w:val="single" w:color="0000FF"/>
          </w:rPr>
          <w:t>-</w:t>
        </w:r>
      </w:hyperlink>
      <w:hyperlink r:id="rId398">
        <w:r w:rsidR="00235498">
          <w:rPr>
            <w:rFonts w:ascii="Arial" w:eastAsia="Arial" w:hAnsi="Arial" w:cs="Arial"/>
            <w:color w:val="0000FF"/>
            <w:sz w:val="24"/>
            <w:u w:val="single" w:color="0000FF"/>
          </w:rPr>
          <w:t>transparency</w:t>
        </w:r>
      </w:hyperlink>
      <w:hyperlink r:id="rId399">
        <w:r w:rsidR="00235498">
          <w:rPr>
            <w:rFonts w:ascii="Arial" w:eastAsia="Arial" w:hAnsi="Arial" w:cs="Arial"/>
            <w:color w:val="0000FF"/>
            <w:sz w:val="24"/>
            <w:u w:val="single" w:color="0000FF"/>
          </w:rPr>
          <w:t>-</w:t>
        </w:r>
      </w:hyperlink>
      <w:hyperlink r:id="rId400">
        <w:r w:rsidR="00235498">
          <w:rPr>
            <w:rFonts w:ascii="Arial" w:eastAsia="Arial" w:hAnsi="Arial" w:cs="Arial"/>
            <w:color w:val="0000FF"/>
            <w:sz w:val="24"/>
            <w:u w:val="single" w:color="0000FF"/>
          </w:rPr>
          <w:t>principles</w:t>
        </w:r>
      </w:hyperlink>
      <w:hyperlink r:id="rId401">
        <w:r w:rsidR="00235498">
          <w:rPr>
            <w:rFonts w:ascii="Arial" w:eastAsia="Arial" w:hAnsi="Arial" w:cs="Arial"/>
            <w:sz w:val="24"/>
          </w:rPr>
          <w:t>)</w:t>
        </w:r>
      </w:hyperlink>
      <w:r w:rsidR="00235498">
        <w:rPr>
          <w:rFonts w:ascii="Arial" w:eastAsia="Arial" w:hAnsi="Arial" w:cs="Arial"/>
          <w:sz w:val="24"/>
        </w:rPr>
        <w:t xml:space="preserve">. The Supplier shall comply with the provisions of this Schedule in order to assist the Buyer with its compliance with its obligations under that PPN. </w:t>
      </w:r>
    </w:p>
    <w:p w14:paraId="0DBE8792" w14:textId="77777777" w:rsidR="00AF20D0" w:rsidRDefault="00235498">
      <w:pPr>
        <w:spacing w:after="22"/>
      </w:pPr>
      <w:r>
        <w:rPr>
          <w:rFonts w:ascii="Arial" w:eastAsia="Arial" w:hAnsi="Arial" w:cs="Arial"/>
          <w:sz w:val="24"/>
        </w:rPr>
        <w:t xml:space="preserve"> </w:t>
      </w:r>
    </w:p>
    <w:p w14:paraId="6163A8E1" w14:textId="77777777" w:rsidR="00AF20D0" w:rsidRDefault="00235498">
      <w:pPr>
        <w:spacing w:after="25" w:line="251" w:lineRule="auto"/>
        <w:ind w:left="359" w:right="8" w:hanging="360"/>
      </w:pPr>
      <w:r>
        <w:rPr>
          <w:rFonts w:ascii="Arial" w:eastAsia="Arial" w:hAnsi="Arial" w:cs="Arial"/>
          <w:sz w:val="24"/>
        </w:rPr>
        <w:t xml:space="preserve">1.2 Without prejudice to the Supplier's reporting requirements set out in the DPS Contract, within three (3) Months of the Start Date the Supplier shall submit to the Buyer for Approval (such Approval not to be unreasonably withheld or delayed) draft Transparency Reports consistent with the content requirements and format set out in the Annex of this Schedule. </w:t>
      </w:r>
    </w:p>
    <w:p w14:paraId="4752AC76" w14:textId="77777777" w:rsidR="00AF20D0" w:rsidRDefault="00235498">
      <w:pPr>
        <w:spacing w:after="19"/>
      </w:pPr>
      <w:r>
        <w:rPr>
          <w:rFonts w:ascii="Arial" w:eastAsia="Arial" w:hAnsi="Arial" w:cs="Arial"/>
          <w:sz w:val="24"/>
        </w:rPr>
        <w:t xml:space="preserve"> </w:t>
      </w:r>
    </w:p>
    <w:p w14:paraId="49AEF3D9" w14:textId="77777777" w:rsidR="00AF20D0" w:rsidRDefault="00235498">
      <w:pPr>
        <w:spacing w:after="27" w:line="251" w:lineRule="auto"/>
        <w:ind w:left="359" w:right="8" w:hanging="360"/>
      </w:pPr>
      <w:r>
        <w:rPr>
          <w:rFonts w:ascii="Arial" w:eastAsia="Arial" w:hAnsi="Arial" w:cs="Arial"/>
          <w:sz w:val="24"/>
        </w:rPr>
        <w:t xml:space="preserve">1.3 If the Buyer rejects any proposed Transparency Report submitted by the Supplier, the Supplier shall submit a revised version of the relevant report for further Approval within five (5) days of receipt of any notice of rejection, taking account of any recommendations for revision and improvement to the report provided by the Buyer. If the Parties fail to agree on a draft Transparency Report the Buyer shall determine what should be included. Any other disagreement in connection with Transparency Reports shall be treated as a Dispute. </w:t>
      </w:r>
    </w:p>
    <w:p w14:paraId="57CDA286" w14:textId="77777777" w:rsidR="00AF20D0" w:rsidRDefault="00235498">
      <w:pPr>
        <w:spacing w:after="19"/>
      </w:pPr>
      <w:r>
        <w:rPr>
          <w:rFonts w:ascii="Arial" w:eastAsia="Arial" w:hAnsi="Arial" w:cs="Arial"/>
          <w:sz w:val="24"/>
        </w:rPr>
        <w:t xml:space="preserve"> </w:t>
      </w:r>
    </w:p>
    <w:p w14:paraId="06E0CE97" w14:textId="77777777" w:rsidR="00AF20D0" w:rsidRDefault="00235498">
      <w:pPr>
        <w:spacing w:after="27" w:line="251" w:lineRule="auto"/>
        <w:ind w:left="359" w:right="8" w:hanging="360"/>
      </w:pPr>
      <w:r>
        <w:rPr>
          <w:rFonts w:ascii="Arial" w:eastAsia="Arial" w:hAnsi="Arial" w:cs="Arial"/>
          <w:sz w:val="24"/>
        </w:rPr>
        <w:t xml:space="preserve">1.4 The Supplier shall provide accurate and up-to-date versions of each Transparency Report to the Buyer at the frequency referred to in the Annex of this Schedule. </w:t>
      </w:r>
    </w:p>
    <w:p w14:paraId="79623D82" w14:textId="77777777" w:rsidR="00AF20D0" w:rsidRDefault="00235498">
      <w:pPr>
        <w:spacing w:after="4107"/>
      </w:pPr>
      <w:r>
        <w:rPr>
          <w:rFonts w:ascii="Arial" w:eastAsia="Arial" w:hAnsi="Arial" w:cs="Arial"/>
          <w:sz w:val="24"/>
        </w:rPr>
        <w:t xml:space="preserve"> </w:t>
      </w:r>
      <w:r>
        <w:rPr>
          <w:rFonts w:ascii="Arial" w:eastAsia="Arial" w:hAnsi="Arial" w:cs="Arial"/>
          <w:sz w:val="24"/>
        </w:rPr>
        <w:tab/>
        <w:t xml:space="preserve"> </w:t>
      </w:r>
    </w:p>
    <w:p w14:paraId="48DEAF71" w14:textId="77777777" w:rsidR="00AF20D0" w:rsidRDefault="00235498">
      <w:pPr>
        <w:spacing w:after="17"/>
      </w:pPr>
      <w:r>
        <w:rPr>
          <w:rFonts w:ascii="Arial" w:eastAsia="Arial" w:hAnsi="Arial" w:cs="Arial"/>
          <w:color w:val="A6A6A6"/>
          <w:sz w:val="20"/>
        </w:rPr>
        <w:t xml:space="preserve"> </w:t>
      </w:r>
    </w:p>
    <w:p w14:paraId="21FD6EC6" w14:textId="77777777" w:rsidR="00AF20D0" w:rsidRDefault="00235498">
      <w:pPr>
        <w:tabs>
          <w:tab w:val="center" w:pos="4513"/>
        </w:tabs>
        <w:spacing w:after="11" w:line="250" w:lineRule="auto"/>
        <w:ind w:left="-1"/>
      </w:pPr>
      <w:r>
        <w:rPr>
          <w:rFonts w:ascii="Arial" w:eastAsia="Arial" w:hAnsi="Arial" w:cs="Arial"/>
          <w:sz w:val="20"/>
        </w:rPr>
        <w:t xml:space="preserve">RM6126 - </w:t>
      </w:r>
      <w:r>
        <w:rPr>
          <w:rFonts w:ascii="Arial" w:eastAsia="Arial" w:hAnsi="Arial" w:cs="Arial"/>
          <w:sz w:val="20"/>
        </w:rPr>
        <w:tab/>
        <w:t xml:space="preserve">                                            </w:t>
      </w:r>
    </w:p>
    <w:p w14:paraId="128F6AEA" w14:textId="77777777" w:rsidR="00AF20D0" w:rsidRDefault="00235498">
      <w:pPr>
        <w:tabs>
          <w:tab w:val="right" w:pos="9026"/>
        </w:tabs>
        <w:spacing w:after="11" w:line="250" w:lineRule="auto"/>
        <w:ind w:left="-1"/>
      </w:pPr>
      <w:r>
        <w:rPr>
          <w:rFonts w:ascii="Arial" w:eastAsia="Arial" w:hAnsi="Arial" w:cs="Arial"/>
          <w:sz w:val="20"/>
        </w:rPr>
        <w:lastRenderedPageBreak/>
        <w:t>Project Version: v1.0</w:t>
      </w:r>
      <w:r>
        <w:rPr>
          <w:rFonts w:ascii="Arial" w:eastAsia="Arial" w:hAnsi="Arial" w:cs="Arial"/>
          <w:sz w:val="20"/>
        </w:rPr>
        <w:tab/>
        <w:t>1</w:t>
      </w:r>
    </w:p>
    <w:p w14:paraId="23054357" w14:textId="77777777" w:rsidR="00AF20D0" w:rsidRDefault="00235498">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11" w:line="250" w:lineRule="auto"/>
        <w:ind w:left="-1"/>
      </w:pPr>
      <w:r>
        <w:rPr>
          <w:rFonts w:ascii="Arial" w:eastAsia="Arial" w:hAnsi="Arial" w:cs="Arial"/>
          <w:sz w:val="20"/>
        </w:rPr>
        <w:t>Model Version: v1.0</w:t>
      </w:r>
      <w:r>
        <w:rPr>
          <w:rFonts w:ascii="Arial" w:eastAsia="Arial" w:hAnsi="Arial" w:cs="Arial"/>
          <w:sz w:val="20"/>
        </w:rPr>
        <w:tab/>
      </w:r>
      <w:r>
        <w:rPr>
          <w:rFonts w:ascii="Arial" w:eastAsia="Arial" w:hAnsi="Arial" w:cs="Arial"/>
          <w:color w:val="A6A6A6"/>
          <w:sz w:val="20"/>
        </w:rPr>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p>
    <w:p w14:paraId="1BF51A27" w14:textId="77777777" w:rsidR="00AF20D0" w:rsidRDefault="00235498">
      <w:pPr>
        <w:spacing w:after="21" w:line="221" w:lineRule="auto"/>
        <w:ind w:left="-5" w:right="4715" w:hanging="10"/>
      </w:pPr>
      <w:r>
        <w:rPr>
          <w:b/>
        </w:rPr>
        <w:t>Order Schedule 1 (Transparency Reports)</w:t>
      </w:r>
      <w:r>
        <w:t xml:space="preserve"> </w:t>
      </w:r>
      <w:r>
        <w:rPr>
          <w:rFonts w:ascii="Arial" w:eastAsia="Arial" w:hAnsi="Arial" w:cs="Arial"/>
          <w:sz w:val="20"/>
        </w:rPr>
        <w:t xml:space="preserve">Order Ref: </w:t>
      </w:r>
      <w:r>
        <w:t xml:space="preserve"> </w:t>
      </w:r>
    </w:p>
    <w:p w14:paraId="24F910D4" w14:textId="77777777" w:rsidR="00AF20D0" w:rsidRDefault="00235498">
      <w:pPr>
        <w:spacing w:after="0"/>
        <w:ind w:left="-5" w:hanging="10"/>
      </w:pPr>
      <w:r>
        <w:t>Crown Copyright</w:t>
      </w:r>
      <w:r>
        <w:rPr>
          <w:rFonts w:ascii="Arial" w:eastAsia="Arial" w:hAnsi="Arial" w:cs="Arial"/>
          <w:sz w:val="16"/>
        </w:rPr>
        <w:t xml:space="preserve"> </w:t>
      </w:r>
      <w:r>
        <w:t xml:space="preserve">2021 </w:t>
      </w:r>
    </w:p>
    <w:p w14:paraId="02075383" w14:textId="77777777" w:rsidR="00AF20D0" w:rsidRDefault="00235498">
      <w:pPr>
        <w:spacing w:after="0"/>
      </w:pPr>
      <w:r>
        <w:t xml:space="preserve"> </w:t>
      </w:r>
    </w:p>
    <w:p w14:paraId="6E1B686F" w14:textId="77777777" w:rsidR="00AF20D0" w:rsidRDefault="00235498">
      <w:pPr>
        <w:spacing w:after="19"/>
      </w:pPr>
      <w:r>
        <w:rPr>
          <w:rFonts w:ascii="Arial" w:eastAsia="Arial" w:hAnsi="Arial" w:cs="Arial"/>
          <w:sz w:val="24"/>
        </w:rPr>
        <w:t xml:space="preserve"> </w:t>
      </w:r>
    </w:p>
    <w:p w14:paraId="2C824BBC" w14:textId="77777777" w:rsidR="00AF20D0" w:rsidRDefault="00235498">
      <w:pPr>
        <w:spacing w:after="132"/>
      </w:pPr>
      <w:r>
        <w:rPr>
          <w:rFonts w:ascii="Arial" w:eastAsia="Arial" w:hAnsi="Arial" w:cs="Arial"/>
          <w:sz w:val="24"/>
        </w:rPr>
        <w:t xml:space="preserve"> </w:t>
      </w:r>
    </w:p>
    <w:p w14:paraId="1DA03AF3" w14:textId="77777777" w:rsidR="00AF20D0" w:rsidRDefault="00235498">
      <w:pPr>
        <w:pStyle w:val="Heading2"/>
        <w:ind w:left="-5"/>
      </w:pPr>
      <w:r>
        <w:rPr>
          <w:rFonts w:ascii="Arial" w:eastAsia="Arial" w:hAnsi="Arial" w:cs="Arial"/>
        </w:rPr>
        <w:t xml:space="preserve">Annex A: List of Transparency Reports </w:t>
      </w:r>
    </w:p>
    <w:tbl>
      <w:tblPr>
        <w:tblStyle w:val="TableGrid"/>
        <w:tblW w:w="8994" w:type="dxa"/>
        <w:tblInd w:w="5" w:type="dxa"/>
        <w:tblCellMar>
          <w:top w:w="13" w:type="dxa"/>
          <w:left w:w="108" w:type="dxa"/>
          <w:right w:w="41" w:type="dxa"/>
        </w:tblCellMar>
        <w:tblLook w:val="04A0" w:firstRow="1" w:lastRow="0" w:firstColumn="1" w:lastColumn="0" w:noHBand="0" w:noVBand="1"/>
      </w:tblPr>
      <w:tblGrid>
        <w:gridCol w:w="1697"/>
        <w:gridCol w:w="2799"/>
        <w:gridCol w:w="2249"/>
        <w:gridCol w:w="2249"/>
      </w:tblGrid>
      <w:tr w:rsidR="00AF20D0" w14:paraId="67F81F34" w14:textId="77777777">
        <w:trPr>
          <w:trHeight w:val="326"/>
        </w:trPr>
        <w:tc>
          <w:tcPr>
            <w:tcW w:w="1697" w:type="dxa"/>
            <w:tcBorders>
              <w:top w:val="single" w:sz="4" w:space="0" w:color="000000"/>
              <w:left w:val="single" w:sz="4" w:space="0" w:color="000000"/>
              <w:bottom w:val="single" w:sz="4" w:space="0" w:color="000000"/>
              <w:right w:val="single" w:sz="4" w:space="0" w:color="000000"/>
            </w:tcBorders>
          </w:tcPr>
          <w:p w14:paraId="270232FA" w14:textId="77777777" w:rsidR="00AF20D0" w:rsidRDefault="00235498">
            <w:r>
              <w:rPr>
                <w:rFonts w:ascii="Arial" w:eastAsia="Arial" w:hAnsi="Arial" w:cs="Arial"/>
                <w:b/>
                <w:sz w:val="24"/>
              </w:rPr>
              <w:t xml:space="preserve">Title </w:t>
            </w:r>
            <w:r>
              <w:rPr>
                <w:rFonts w:ascii="Arial" w:eastAsia="Arial" w:hAnsi="Arial" w:cs="Arial"/>
                <w:sz w:val="24"/>
              </w:rP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1A6A6B3A" w14:textId="77777777" w:rsidR="00AF20D0" w:rsidRDefault="00235498">
            <w:r>
              <w:rPr>
                <w:rFonts w:ascii="Arial" w:eastAsia="Arial" w:hAnsi="Arial" w:cs="Arial"/>
                <w:b/>
                <w:sz w:val="24"/>
              </w:rPr>
              <w:t xml:space="preserve">Content </w:t>
            </w:r>
            <w:r>
              <w:rPr>
                <w:rFonts w:ascii="Arial" w:eastAsia="Arial" w:hAnsi="Arial" w:cs="Arial"/>
                <w:sz w:val="24"/>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7FA051B4" w14:textId="77777777" w:rsidR="00AF20D0" w:rsidRDefault="00235498">
            <w:r>
              <w:rPr>
                <w:rFonts w:ascii="Arial" w:eastAsia="Arial" w:hAnsi="Arial" w:cs="Arial"/>
                <w:b/>
                <w:sz w:val="24"/>
              </w:rPr>
              <w:t xml:space="preserve">Format </w:t>
            </w:r>
            <w:r>
              <w:rPr>
                <w:rFonts w:ascii="Arial" w:eastAsia="Arial" w:hAnsi="Arial" w:cs="Arial"/>
                <w:sz w:val="24"/>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446B6B17" w14:textId="77777777" w:rsidR="00AF20D0" w:rsidRDefault="00235498">
            <w:r>
              <w:rPr>
                <w:rFonts w:ascii="Arial" w:eastAsia="Arial" w:hAnsi="Arial" w:cs="Arial"/>
                <w:b/>
                <w:sz w:val="24"/>
              </w:rPr>
              <w:t xml:space="preserve">Frequency </w:t>
            </w:r>
            <w:r>
              <w:rPr>
                <w:rFonts w:ascii="Arial" w:eastAsia="Arial" w:hAnsi="Arial" w:cs="Arial"/>
                <w:sz w:val="24"/>
              </w:rPr>
              <w:t xml:space="preserve"> </w:t>
            </w:r>
          </w:p>
        </w:tc>
      </w:tr>
      <w:tr w:rsidR="00AF20D0" w14:paraId="45375006" w14:textId="77777777">
        <w:trPr>
          <w:trHeight w:val="646"/>
        </w:trPr>
        <w:tc>
          <w:tcPr>
            <w:tcW w:w="1697" w:type="dxa"/>
            <w:tcBorders>
              <w:top w:val="single" w:sz="4" w:space="0" w:color="000000"/>
              <w:left w:val="single" w:sz="4" w:space="0" w:color="000000"/>
              <w:bottom w:val="single" w:sz="4" w:space="0" w:color="000000"/>
              <w:right w:val="single" w:sz="4" w:space="0" w:color="000000"/>
            </w:tcBorders>
          </w:tcPr>
          <w:p w14:paraId="34D20387" w14:textId="77777777" w:rsidR="00AF20D0" w:rsidRDefault="00235498">
            <w:pPr>
              <w:spacing w:after="21"/>
            </w:pPr>
            <w:r>
              <w:rPr>
                <w:rFonts w:ascii="Arial" w:eastAsia="Arial" w:hAnsi="Arial" w:cs="Arial"/>
                <w:sz w:val="24"/>
              </w:rPr>
              <w:t>Performance</w:t>
            </w:r>
          </w:p>
          <w:p w14:paraId="77DE329F" w14:textId="77777777" w:rsidR="00AF20D0" w:rsidRDefault="00235498">
            <w:r>
              <w:rPr>
                <w:rFonts w:ascii="Arial" w:eastAsia="Arial" w:hAnsi="Arial" w:cs="Arial"/>
                <w:sz w:val="24"/>
              </w:rPr>
              <w:t xml:space="preserve"> </w:t>
            </w:r>
            <w:r>
              <w:rPr>
                <w:rFonts w:ascii="Arial" w:eastAsia="Arial" w:hAnsi="Arial" w:cs="Arial"/>
                <w:sz w:val="24"/>
              </w:rPr>
              <w:tab/>
              <w:t xml:space="preserve"> </w:t>
            </w:r>
          </w:p>
        </w:tc>
        <w:tc>
          <w:tcPr>
            <w:tcW w:w="2799" w:type="dxa"/>
            <w:tcBorders>
              <w:top w:val="single" w:sz="4" w:space="0" w:color="000000"/>
              <w:left w:val="single" w:sz="4" w:space="0" w:color="000000"/>
              <w:bottom w:val="single" w:sz="4" w:space="0" w:color="000000"/>
              <w:right w:val="single" w:sz="4" w:space="0" w:color="000000"/>
            </w:tcBorders>
          </w:tcPr>
          <w:p w14:paraId="22490323" w14:textId="77777777" w:rsidR="00AF20D0" w:rsidRDefault="00235498">
            <w:pPr>
              <w:spacing w:after="21"/>
            </w:pPr>
            <w:r>
              <w:rPr>
                <w:rFonts w:ascii="Arial" w:eastAsia="Arial" w:hAnsi="Arial" w:cs="Arial"/>
                <w:sz w:val="24"/>
              </w:rPr>
              <w:t xml:space="preserve"> </w:t>
            </w:r>
          </w:p>
          <w:p w14:paraId="660A157A" w14:textId="77777777" w:rsidR="00AF20D0" w:rsidRDefault="00235498">
            <w:r>
              <w:rPr>
                <w:rFonts w:ascii="Arial" w:eastAsia="Arial" w:hAnsi="Arial" w:cs="Arial"/>
                <w:sz w:val="24"/>
              </w:rPr>
              <w:t xml:space="preserve">To be agreed </w:t>
            </w:r>
          </w:p>
        </w:tc>
        <w:tc>
          <w:tcPr>
            <w:tcW w:w="2249" w:type="dxa"/>
            <w:tcBorders>
              <w:top w:val="single" w:sz="4" w:space="0" w:color="000000"/>
              <w:left w:val="single" w:sz="4" w:space="0" w:color="000000"/>
              <w:bottom w:val="single" w:sz="4" w:space="0" w:color="000000"/>
              <w:right w:val="single" w:sz="4" w:space="0" w:color="000000"/>
            </w:tcBorders>
          </w:tcPr>
          <w:p w14:paraId="2BE6D944" w14:textId="77777777" w:rsidR="00AF20D0" w:rsidRDefault="00235498">
            <w:pPr>
              <w:spacing w:after="21"/>
            </w:pPr>
            <w:r>
              <w:rPr>
                <w:rFonts w:ascii="Arial" w:eastAsia="Arial" w:hAnsi="Arial" w:cs="Arial"/>
                <w:sz w:val="24"/>
              </w:rPr>
              <w:t xml:space="preserve"> </w:t>
            </w:r>
          </w:p>
          <w:p w14:paraId="5229C76A" w14:textId="77777777" w:rsidR="00AF20D0" w:rsidRDefault="00235498">
            <w:r>
              <w:rPr>
                <w:rFonts w:ascii="Arial" w:eastAsia="Arial" w:hAnsi="Arial" w:cs="Arial"/>
                <w:sz w:val="24"/>
              </w:rPr>
              <w:t xml:space="preserve">Written Report </w:t>
            </w:r>
          </w:p>
        </w:tc>
        <w:tc>
          <w:tcPr>
            <w:tcW w:w="2249" w:type="dxa"/>
            <w:tcBorders>
              <w:top w:val="single" w:sz="4" w:space="0" w:color="000000"/>
              <w:left w:val="single" w:sz="4" w:space="0" w:color="000000"/>
              <w:bottom w:val="single" w:sz="4" w:space="0" w:color="000000"/>
              <w:right w:val="single" w:sz="4" w:space="0" w:color="000000"/>
            </w:tcBorders>
          </w:tcPr>
          <w:p w14:paraId="27D412D0" w14:textId="77777777" w:rsidR="00AF20D0" w:rsidRDefault="00235498">
            <w:pPr>
              <w:spacing w:after="21"/>
            </w:pPr>
            <w:r>
              <w:rPr>
                <w:rFonts w:ascii="Arial" w:eastAsia="Arial" w:hAnsi="Arial" w:cs="Arial"/>
                <w:sz w:val="24"/>
              </w:rPr>
              <w:t xml:space="preserve"> </w:t>
            </w:r>
          </w:p>
          <w:p w14:paraId="0DE27F38" w14:textId="77777777" w:rsidR="00AF20D0" w:rsidRDefault="00235498">
            <w:r>
              <w:rPr>
                <w:rFonts w:ascii="Arial" w:eastAsia="Arial" w:hAnsi="Arial" w:cs="Arial"/>
                <w:sz w:val="24"/>
              </w:rPr>
              <w:t xml:space="preserve">Monthly </w:t>
            </w:r>
          </w:p>
        </w:tc>
      </w:tr>
      <w:tr w:rsidR="00AF20D0" w14:paraId="17F2F7E0" w14:textId="77777777">
        <w:trPr>
          <w:trHeight w:val="646"/>
        </w:trPr>
        <w:tc>
          <w:tcPr>
            <w:tcW w:w="1697" w:type="dxa"/>
            <w:tcBorders>
              <w:top w:val="single" w:sz="4" w:space="0" w:color="000000"/>
              <w:left w:val="single" w:sz="4" w:space="0" w:color="000000"/>
              <w:bottom w:val="single" w:sz="4" w:space="0" w:color="000000"/>
              <w:right w:val="single" w:sz="4" w:space="0" w:color="000000"/>
            </w:tcBorders>
          </w:tcPr>
          <w:p w14:paraId="7605D75C" w14:textId="77777777" w:rsidR="00AF20D0" w:rsidRDefault="00235498">
            <w:r>
              <w:rPr>
                <w:rFonts w:ascii="Arial" w:eastAsia="Arial" w:hAnsi="Arial" w:cs="Arial"/>
                <w:sz w:val="24"/>
              </w:rPr>
              <w:t xml:space="preserve">Technical </w:t>
            </w:r>
          </w:p>
        </w:tc>
        <w:tc>
          <w:tcPr>
            <w:tcW w:w="2799" w:type="dxa"/>
            <w:tcBorders>
              <w:top w:val="single" w:sz="4" w:space="0" w:color="000000"/>
              <w:left w:val="single" w:sz="4" w:space="0" w:color="000000"/>
              <w:bottom w:val="single" w:sz="4" w:space="0" w:color="000000"/>
              <w:right w:val="single" w:sz="4" w:space="0" w:color="000000"/>
            </w:tcBorders>
          </w:tcPr>
          <w:p w14:paraId="5923D4D0" w14:textId="77777777" w:rsidR="00AF20D0" w:rsidRDefault="00235498">
            <w:pPr>
              <w:spacing w:after="19"/>
            </w:pPr>
            <w:r>
              <w:rPr>
                <w:rFonts w:ascii="Arial" w:eastAsia="Arial" w:hAnsi="Arial" w:cs="Arial"/>
                <w:sz w:val="24"/>
              </w:rPr>
              <w:t xml:space="preserve"> </w:t>
            </w:r>
          </w:p>
          <w:p w14:paraId="4EA81B16" w14:textId="77777777" w:rsidR="00AF20D0" w:rsidRDefault="00235498">
            <w:r>
              <w:rPr>
                <w:rFonts w:ascii="Arial" w:eastAsia="Arial" w:hAnsi="Arial" w:cs="Arial"/>
                <w:sz w:val="24"/>
              </w:rPr>
              <w:t xml:space="preserve">To be agreed </w:t>
            </w:r>
          </w:p>
        </w:tc>
        <w:tc>
          <w:tcPr>
            <w:tcW w:w="2249" w:type="dxa"/>
            <w:tcBorders>
              <w:top w:val="single" w:sz="4" w:space="0" w:color="000000"/>
              <w:left w:val="single" w:sz="4" w:space="0" w:color="000000"/>
              <w:bottom w:val="single" w:sz="4" w:space="0" w:color="000000"/>
              <w:right w:val="single" w:sz="4" w:space="0" w:color="000000"/>
            </w:tcBorders>
          </w:tcPr>
          <w:p w14:paraId="2223E792" w14:textId="77777777" w:rsidR="00AF20D0" w:rsidRDefault="00235498">
            <w:pPr>
              <w:spacing w:after="19"/>
            </w:pPr>
            <w:r>
              <w:rPr>
                <w:rFonts w:ascii="Arial" w:eastAsia="Arial" w:hAnsi="Arial" w:cs="Arial"/>
                <w:sz w:val="24"/>
              </w:rPr>
              <w:t xml:space="preserve"> </w:t>
            </w:r>
          </w:p>
          <w:p w14:paraId="567797F1" w14:textId="77777777" w:rsidR="00AF20D0" w:rsidRDefault="00235498">
            <w:r>
              <w:rPr>
                <w:rFonts w:ascii="Arial" w:eastAsia="Arial" w:hAnsi="Arial" w:cs="Arial"/>
                <w:sz w:val="24"/>
              </w:rPr>
              <w:t xml:space="preserve">Written Report </w:t>
            </w:r>
          </w:p>
        </w:tc>
        <w:tc>
          <w:tcPr>
            <w:tcW w:w="2249" w:type="dxa"/>
            <w:tcBorders>
              <w:top w:val="single" w:sz="4" w:space="0" w:color="000000"/>
              <w:left w:val="single" w:sz="4" w:space="0" w:color="000000"/>
              <w:bottom w:val="single" w:sz="4" w:space="0" w:color="000000"/>
              <w:right w:val="single" w:sz="4" w:space="0" w:color="000000"/>
            </w:tcBorders>
          </w:tcPr>
          <w:p w14:paraId="450CD277" w14:textId="77777777" w:rsidR="00AF20D0" w:rsidRDefault="00235498">
            <w:r>
              <w:rPr>
                <w:rFonts w:ascii="Arial" w:eastAsia="Arial" w:hAnsi="Arial" w:cs="Arial"/>
                <w:sz w:val="24"/>
              </w:rPr>
              <w:t xml:space="preserve">Monthly </w:t>
            </w:r>
          </w:p>
        </w:tc>
      </w:tr>
      <w:tr w:rsidR="00AF20D0" w14:paraId="692DDADB" w14:textId="77777777">
        <w:trPr>
          <w:trHeight w:val="961"/>
        </w:trPr>
        <w:tc>
          <w:tcPr>
            <w:tcW w:w="1697" w:type="dxa"/>
            <w:tcBorders>
              <w:top w:val="single" w:sz="4" w:space="0" w:color="000000"/>
              <w:left w:val="single" w:sz="4" w:space="0" w:color="000000"/>
              <w:bottom w:val="single" w:sz="4" w:space="0" w:color="000000"/>
              <w:right w:val="single" w:sz="4" w:space="0" w:color="000000"/>
            </w:tcBorders>
          </w:tcPr>
          <w:p w14:paraId="5F1BFB47" w14:textId="77777777" w:rsidR="00AF20D0" w:rsidRDefault="00235498">
            <w:r>
              <w:rPr>
                <w:rFonts w:ascii="Arial" w:eastAsia="Arial" w:hAnsi="Arial" w:cs="Arial"/>
                <w:sz w:val="24"/>
              </w:rPr>
              <w:t xml:space="preserve">Performance management </w:t>
            </w:r>
          </w:p>
        </w:tc>
        <w:tc>
          <w:tcPr>
            <w:tcW w:w="2799" w:type="dxa"/>
            <w:tcBorders>
              <w:top w:val="single" w:sz="4" w:space="0" w:color="000000"/>
              <w:left w:val="single" w:sz="4" w:space="0" w:color="000000"/>
              <w:bottom w:val="single" w:sz="4" w:space="0" w:color="000000"/>
              <w:right w:val="single" w:sz="4" w:space="0" w:color="000000"/>
            </w:tcBorders>
          </w:tcPr>
          <w:p w14:paraId="4F83C7C1" w14:textId="77777777" w:rsidR="00AF20D0" w:rsidRDefault="00235498">
            <w:pPr>
              <w:spacing w:after="19"/>
            </w:pPr>
            <w:r>
              <w:rPr>
                <w:rFonts w:ascii="Arial" w:eastAsia="Arial" w:hAnsi="Arial" w:cs="Arial"/>
                <w:sz w:val="24"/>
              </w:rPr>
              <w:t xml:space="preserve"> </w:t>
            </w:r>
          </w:p>
          <w:p w14:paraId="0D9325B6" w14:textId="77777777" w:rsidR="00AF20D0" w:rsidRDefault="00235498">
            <w:r>
              <w:rPr>
                <w:rFonts w:ascii="Arial" w:eastAsia="Arial" w:hAnsi="Arial" w:cs="Arial"/>
                <w:sz w:val="24"/>
              </w:rPr>
              <w:t xml:space="preserve">To be agreed </w:t>
            </w:r>
          </w:p>
        </w:tc>
        <w:tc>
          <w:tcPr>
            <w:tcW w:w="2249" w:type="dxa"/>
            <w:tcBorders>
              <w:top w:val="single" w:sz="4" w:space="0" w:color="000000"/>
              <w:left w:val="single" w:sz="4" w:space="0" w:color="000000"/>
              <w:bottom w:val="single" w:sz="4" w:space="0" w:color="000000"/>
              <w:right w:val="single" w:sz="4" w:space="0" w:color="000000"/>
            </w:tcBorders>
          </w:tcPr>
          <w:p w14:paraId="611A6E7D" w14:textId="77777777" w:rsidR="00AF20D0" w:rsidRDefault="00235498">
            <w:pPr>
              <w:spacing w:after="19"/>
            </w:pPr>
            <w:r>
              <w:rPr>
                <w:rFonts w:ascii="Arial" w:eastAsia="Arial" w:hAnsi="Arial" w:cs="Arial"/>
                <w:sz w:val="24"/>
              </w:rPr>
              <w:t xml:space="preserve"> </w:t>
            </w:r>
          </w:p>
          <w:p w14:paraId="4E0D942A" w14:textId="77777777" w:rsidR="00AF20D0" w:rsidRDefault="00235498">
            <w:r>
              <w:rPr>
                <w:rFonts w:ascii="Arial" w:eastAsia="Arial" w:hAnsi="Arial" w:cs="Arial"/>
                <w:sz w:val="24"/>
              </w:rPr>
              <w:t xml:space="preserve">Written Report </w:t>
            </w:r>
          </w:p>
        </w:tc>
        <w:tc>
          <w:tcPr>
            <w:tcW w:w="2249" w:type="dxa"/>
            <w:tcBorders>
              <w:top w:val="single" w:sz="4" w:space="0" w:color="000000"/>
              <w:left w:val="single" w:sz="4" w:space="0" w:color="000000"/>
              <w:bottom w:val="single" w:sz="4" w:space="0" w:color="000000"/>
              <w:right w:val="single" w:sz="4" w:space="0" w:color="000000"/>
            </w:tcBorders>
          </w:tcPr>
          <w:p w14:paraId="79F9F887" w14:textId="77777777" w:rsidR="00AF20D0" w:rsidRDefault="00235498">
            <w:pPr>
              <w:spacing w:after="19"/>
            </w:pPr>
            <w:r>
              <w:rPr>
                <w:rFonts w:ascii="Arial" w:eastAsia="Arial" w:hAnsi="Arial" w:cs="Arial"/>
                <w:sz w:val="24"/>
              </w:rPr>
              <w:t xml:space="preserve"> </w:t>
            </w:r>
          </w:p>
          <w:p w14:paraId="05C05B1E" w14:textId="77777777" w:rsidR="00AF20D0" w:rsidRDefault="00235498">
            <w:pPr>
              <w:spacing w:after="19"/>
            </w:pPr>
            <w:r>
              <w:rPr>
                <w:rFonts w:ascii="Arial" w:eastAsia="Arial" w:hAnsi="Arial" w:cs="Arial"/>
                <w:sz w:val="24"/>
              </w:rPr>
              <w:t xml:space="preserve">Monthly </w:t>
            </w:r>
          </w:p>
          <w:p w14:paraId="3F743BFB" w14:textId="77777777" w:rsidR="00AF20D0" w:rsidRDefault="00235498">
            <w:r>
              <w:rPr>
                <w:rFonts w:ascii="Arial" w:eastAsia="Arial" w:hAnsi="Arial" w:cs="Arial"/>
                <w:sz w:val="24"/>
              </w:rPr>
              <w:t xml:space="preserve"> </w:t>
            </w:r>
          </w:p>
        </w:tc>
      </w:tr>
      <w:tr w:rsidR="00AF20D0" w14:paraId="251F3EA0" w14:textId="77777777">
        <w:trPr>
          <w:trHeight w:val="5765"/>
        </w:trPr>
        <w:tc>
          <w:tcPr>
            <w:tcW w:w="1697" w:type="dxa"/>
            <w:tcBorders>
              <w:top w:val="single" w:sz="4" w:space="0" w:color="000000"/>
              <w:left w:val="single" w:sz="4" w:space="0" w:color="000000"/>
              <w:bottom w:val="single" w:sz="4" w:space="0" w:color="000000"/>
              <w:right w:val="single" w:sz="4" w:space="0" w:color="000000"/>
            </w:tcBorders>
          </w:tcPr>
          <w:p w14:paraId="1F31F920" w14:textId="77777777" w:rsidR="00AF20D0" w:rsidRDefault="00235498">
            <w:pPr>
              <w:spacing w:after="19"/>
            </w:pPr>
            <w:r>
              <w:rPr>
                <w:rFonts w:ascii="Arial" w:eastAsia="Arial" w:hAnsi="Arial" w:cs="Arial"/>
                <w:sz w:val="24"/>
              </w:rPr>
              <w:t xml:space="preserve">Social Value  </w:t>
            </w:r>
          </w:p>
          <w:p w14:paraId="5B2EF3E0" w14:textId="77777777" w:rsidR="00AF20D0" w:rsidRDefault="00235498">
            <w:r>
              <w:rPr>
                <w:rFonts w:ascii="Arial" w:eastAsia="Arial" w:hAnsi="Arial" w:cs="Arial"/>
                <w:sz w:val="24"/>
              </w:rP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334EBB82" w14:textId="77777777" w:rsidR="00AF20D0" w:rsidRDefault="00235498">
            <w:pPr>
              <w:spacing w:after="218" w:line="275" w:lineRule="auto"/>
            </w:pPr>
            <w:r>
              <w:rPr>
                <w:rFonts w:ascii="Arial" w:eastAsia="Arial" w:hAnsi="Arial" w:cs="Arial"/>
              </w:rPr>
              <w:t xml:space="preserve">The supplier must provide a quarterly report at contract management meetings setting out what they have done to tackle economic inequality. This should include how they have influenced staff, suppliers, customers and communities through the delivery of the contract to support the Policy Outcome. E.g. engagement, codesign/creation, training and education, partnering/collaborating, volunteering. </w:t>
            </w:r>
          </w:p>
          <w:p w14:paraId="6E7C299D" w14:textId="77777777" w:rsidR="00AF20D0" w:rsidRDefault="00235498">
            <w:r>
              <w:rPr>
                <w:rFonts w:ascii="Arial" w:eastAsia="Arial" w:hAnsi="Arial" w:cs="Arial"/>
                <w:sz w:val="24"/>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2C555F80" w14:textId="77777777" w:rsidR="00AF20D0" w:rsidRDefault="00235498">
            <w:pPr>
              <w:spacing w:after="19"/>
            </w:pPr>
            <w:r>
              <w:rPr>
                <w:rFonts w:ascii="Arial" w:eastAsia="Arial" w:hAnsi="Arial" w:cs="Arial"/>
                <w:sz w:val="24"/>
              </w:rPr>
              <w:t xml:space="preserve"> </w:t>
            </w:r>
          </w:p>
          <w:p w14:paraId="623D87E4" w14:textId="77777777" w:rsidR="00AF20D0" w:rsidRDefault="00235498">
            <w:pPr>
              <w:spacing w:after="19"/>
            </w:pPr>
            <w:r>
              <w:rPr>
                <w:rFonts w:ascii="Arial" w:eastAsia="Arial" w:hAnsi="Arial" w:cs="Arial"/>
                <w:sz w:val="24"/>
              </w:rPr>
              <w:t xml:space="preserve">Written Report </w:t>
            </w:r>
          </w:p>
          <w:p w14:paraId="6D932039" w14:textId="77777777" w:rsidR="00AF20D0" w:rsidRDefault="00235498">
            <w:r>
              <w:rPr>
                <w:rFonts w:ascii="Arial" w:eastAsia="Arial" w:hAnsi="Arial" w:cs="Arial"/>
                <w:sz w:val="24"/>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40482836" w14:textId="77777777" w:rsidR="00AF20D0" w:rsidRDefault="00235498">
            <w:pPr>
              <w:spacing w:after="19"/>
            </w:pPr>
            <w:r>
              <w:rPr>
                <w:rFonts w:ascii="Arial" w:eastAsia="Arial" w:hAnsi="Arial" w:cs="Arial"/>
                <w:sz w:val="24"/>
              </w:rPr>
              <w:t xml:space="preserve"> </w:t>
            </w:r>
          </w:p>
          <w:p w14:paraId="2B3B830C" w14:textId="77777777" w:rsidR="00AF20D0" w:rsidRDefault="00235498">
            <w:r>
              <w:rPr>
                <w:rFonts w:ascii="Arial" w:eastAsia="Arial" w:hAnsi="Arial" w:cs="Arial"/>
                <w:sz w:val="24"/>
              </w:rPr>
              <w:t xml:space="preserve">Quarterly </w:t>
            </w:r>
          </w:p>
        </w:tc>
      </w:tr>
    </w:tbl>
    <w:p w14:paraId="3AB23CBE" w14:textId="77777777" w:rsidR="00AF20D0" w:rsidRDefault="00235498">
      <w:pPr>
        <w:spacing w:after="3384"/>
      </w:pPr>
      <w:r>
        <w:rPr>
          <w:rFonts w:ascii="Arial" w:eastAsia="Arial" w:hAnsi="Arial" w:cs="Arial"/>
          <w:sz w:val="24"/>
        </w:rPr>
        <w:t xml:space="preserve"> </w:t>
      </w:r>
    </w:p>
    <w:p w14:paraId="62D11CD6" w14:textId="77777777" w:rsidR="00AF20D0" w:rsidRDefault="00235498">
      <w:pPr>
        <w:spacing w:after="17"/>
      </w:pPr>
      <w:r>
        <w:rPr>
          <w:rFonts w:ascii="Arial" w:eastAsia="Arial" w:hAnsi="Arial" w:cs="Arial"/>
          <w:color w:val="A6A6A6"/>
          <w:sz w:val="20"/>
        </w:rPr>
        <w:lastRenderedPageBreak/>
        <w:t xml:space="preserve"> </w:t>
      </w:r>
    </w:p>
    <w:p w14:paraId="0B4C3974" w14:textId="77777777" w:rsidR="00AF20D0" w:rsidRDefault="00235498">
      <w:pPr>
        <w:tabs>
          <w:tab w:val="center" w:pos="4513"/>
        </w:tabs>
        <w:spacing w:after="11" w:line="250" w:lineRule="auto"/>
        <w:ind w:left="-1"/>
      </w:pPr>
      <w:r>
        <w:rPr>
          <w:rFonts w:ascii="Arial" w:eastAsia="Arial" w:hAnsi="Arial" w:cs="Arial"/>
          <w:sz w:val="20"/>
        </w:rPr>
        <w:t xml:space="preserve">RM6126 - </w:t>
      </w:r>
      <w:r>
        <w:rPr>
          <w:rFonts w:ascii="Arial" w:eastAsia="Arial" w:hAnsi="Arial" w:cs="Arial"/>
          <w:sz w:val="20"/>
        </w:rPr>
        <w:tab/>
        <w:t xml:space="preserve">                                            </w:t>
      </w:r>
    </w:p>
    <w:p w14:paraId="0644C659" w14:textId="77777777" w:rsidR="00AF20D0" w:rsidRDefault="00235498">
      <w:pPr>
        <w:tabs>
          <w:tab w:val="right" w:pos="9026"/>
        </w:tabs>
        <w:spacing w:after="11" w:line="250" w:lineRule="auto"/>
        <w:ind w:left="-1"/>
      </w:pPr>
      <w:r>
        <w:rPr>
          <w:rFonts w:ascii="Arial" w:eastAsia="Arial" w:hAnsi="Arial" w:cs="Arial"/>
          <w:sz w:val="20"/>
        </w:rPr>
        <w:t>Project Version: v1.0</w:t>
      </w:r>
      <w:r>
        <w:rPr>
          <w:rFonts w:ascii="Arial" w:eastAsia="Arial" w:hAnsi="Arial" w:cs="Arial"/>
          <w:sz w:val="20"/>
        </w:rPr>
        <w:tab/>
        <w:t>2</w:t>
      </w:r>
    </w:p>
    <w:p w14:paraId="177A0872" w14:textId="1C40BBDA" w:rsidR="00AF20D0" w:rsidRDefault="00235498">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11" w:line="250" w:lineRule="auto"/>
        <w:ind w:left="-1"/>
      </w:pPr>
      <w:r>
        <w:rPr>
          <w:rFonts w:ascii="Arial" w:eastAsia="Arial" w:hAnsi="Arial" w:cs="Arial"/>
          <w:sz w:val="20"/>
        </w:rPr>
        <w:t>Model Version: v1.0</w:t>
      </w:r>
      <w:r>
        <w:rPr>
          <w:rFonts w:ascii="Arial" w:eastAsia="Arial" w:hAnsi="Arial" w:cs="Arial"/>
          <w:color w:val="A6A6A6"/>
          <w:sz w:val="20"/>
        </w:rPr>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p>
    <w:p w14:paraId="3FA2B529" w14:textId="77777777" w:rsidR="00AF20D0" w:rsidRDefault="00AF20D0">
      <w:pPr>
        <w:sectPr w:rsidR="00AF20D0">
          <w:headerReference w:type="even" r:id="rId402"/>
          <w:headerReference w:type="default" r:id="rId403"/>
          <w:footerReference w:type="even" r:id="rId404"/>
          <w:footerReference w:type="default" r:id="rId405"/>
          <w:headerReference w:type="first" r:id="rId406"/>
          <w:footerReference w:type="first" r:id="rId407"/>
          <w:pgSz w:w="11906" w:h="16838"/>
          <w:pgMar w:top="751" w:right="1440" w:bottom="743" w:left="1440" w:header="203" w:footer="743" w:gutter="0"/>
          <w:cols w:space="720"/>
        </w:sectPr>
      </w:pPr>
    </w:p>
    <w:p w14:paraId="600CC520" w14:textId="77777777" w:rsidR="00AF20D0" w:rsidRDefault="00235498">
      <w:pPr>
        <w:spacing w:after="0"/>
        <w:ind w:left="363"/>
      </w:pPr>
      <w:r>
        <w:rPr>
          <w:rFonts w:ascii="Arial" w:eastAsia="Arial" w:hAnsi="Arial" w:cs="Arial"/>
          <w:b/>
          <w:sz w:val="36"/>
        </w:rPr>
        <w:lastRenderedPageBreak/>
        <w:t xml:space="preserve"> </w:t>
      </w:r>
    </w:p>
    <w:p w14:paraId="64F357A8" w14:textId="77777777" w:rsidR="00AF20D0" w:rsidRDefault="00235498">
      <w:pPr>
        <w:pStyle w:val="Heading2"/>
        <w:spacing w:after="149" w:line="251" w:lineRule="auto"/>
        <w:ind w:left="373"/>
      </w:pPr>
      <w:r>
        <w:rPr>
          <w:rFonts w:ascii="Arial" w:eastAsia="Arial" w:hAnsi="Arial" w:cs="Arial"/>
        </w:rPr>
        <w:t xml:space="preserve">Order Schedule 2 (Staff Transfer) </w:t>
      </w:r>
    </w:p>
    <w:p w14:paraId="6676AB9C" w14:textId="77777777" w:rsidR="00AF20D0" w:rsidRDefault="00235498">
      <w:pPr>
        <w:pStyle w:val="Heading3"/>
        <w:tabs>
          <w:tab w:val="center" w:pos="463"/>
          <w:tab w:val="center" w:pos="1703"/>
        </w:tabs>
        <w:ind w:left="0" w:firstLine="0"/>
      </w:pPr>
      <w:r>
        <w:rPr>
          <w:rFonts w:ascii="Calibri" w:eastAsia="Calibri" w:hAnsi="Calibri" w:cs="Calibri"/>
          <w:b w:val="0"/>
          <w:sz w:val="22"/>
        </w:rPr>
        <w:tab/>
      </w:r>
      <w:r>
        <w:t xml:space="preserve">1. </w:t>
      </w:r>
      <w:r>
        <w:tab/>
        <w:t xml:space="preserve">Definitions </w:t>
      </w:r>
    </w:p>
    <w:p w14:paraId="71A268DE" w14:textId="77777777" w:rsidR="00AF20D0" w:rsidRDefault="00235498">
      <w:pPr>
        <w:spacing w:after="8" w:line="251" w:lineRule="auto"/>
        <w:ind w:left="1083" w:right="8" w:hanging="720"/>
      </w:pPr>
      <w:r>
        <w:rPr>
          <w:rFonts w:ascii="Arial" w:eastAsia="Arial" w:hAnsi="Arial" w:cs="Arial"/>
          <w:sz w:val="24"/>
        </w:rPr>
        <w:t xml:space="preserve">1.1 In this Schedule, the following words have the following meanings and they shall supplement Joint Schedule </w:t>
      </w:r>
      <w:proofErr w:type="gramStart"/>
      <w:r>
        <w:rPr>
          <w:rFonts w:ascii="Arial" w:eastAsia="Arial" w:hAnsi="Arial" w:cs="Arial"/>
          <w:sz w:val="24"/>
        </w:rPr>
        <w:t>1  (</w:t>
      </w:r>
      <w:proofErr w:type="gramEnd"/>
      <w:r>
        <w:rPr>
          <w:rFonts w:ascii="Arial" w:eastAsia="Arial" w:hAnsi="Arial" w:cs="Arial"/>
          <w:sz w:val="24"/>
        </w:rPr>
        <w:t xml:space="preserve">Definitions): </w:t>
      </w:r>
    </w:p>
    <w:tbl>
      <w:tblPr>
        <w:tblStyle w:val="TableGrid"/>
        <w:tblW w:w="9028" w:type="dxa"/>
        <w:tblInd w:w="368" w:type="dxa"/>
        <w:tblCellMar>
          <w:top w:w="13" w:type="dxa"/>
          <w:left w:w="113" w:type="dxa"/>
          <w:right w:w="49" w:type="dxa"/>
        </w:tblCellMar>
        <w:tblLook w:val="04A0" w:firstRow="1" w:lastRow="0" w:firstColumn="1" w:lastColumn="0" w:noHBand="0" w:noVBand="1"/>
      </w:tblPr>
      <w:tblGrid>
        <w:gridCol w:w="2919"/>
        <w:gridCol w:w="6109"/>
      </w:tblGrid>
      <w:tr w:rsidR="00AF20D0" w14:paraId="2ED8D80E" w14:textId="77777777">
        <w:trPr>
          <w:trHeight w:val="1786"/>
        </w:trPr>
        <w:tc>
          <w:tcPr>
            <w:tcW w:w="2919" w:type="dxa"/>
            <w:tcBorders>
              <w:top w:val="single" w:sz="4" w:space="0" w:color="000000"/>
              <w:left w:val="single" w:sz="4" w:space="0" w:color="000000"/>
              <w:bottom w:val="single" w:sz="4" w:space="0" w:color="000000"/>
              <w:right w:val="single" w:sz="4" w:space="0" w:color="000000"/>
            </w:tcBorders>
          </w:tcPr>
          <w:p w14:paraId="7E9E0DBF" w14:textId="77777777" w:rsidR="00AF20D0" w:rsidRDefault="00235498">
            <w:pPr>
              <w:spacing w:after="18"/>
              <w:ind w:right="69"/>
              <w:jc w:val="right"/>
            </w:pPr>
            <w:r>
              <w:rPr>
                <w:rFonts w:ascii="Arial" w:eastAsia="Arial" w:hAnsi="Arial" w:cs="Arial"/>
                <w:b/>
                <w:sz w:val="24"/>
              </w:rPr>
              <w:t xml:space="preserve">“Acquired Rights </w:t>
            </w:r>
          </w:p>
          <w:p w14:paraId="10825765" w14:textId="77777777" w:rsidR="00AF20D0" w:rsidRDefault="00235498">
            <w:pPr>
              <w:ind w:right="207"/>
              <w:jc w:val="center"/>
            </w:pPr>
            <w:r>
              <w:rPr>
                <w:rFonts w:ascii="Arial" w:eastAsia="Arial" w:hAnsi="Arial" w:cs="Arial"/>
                <w:b/>
                <w:sz w:val="24"/>
              </w:rPr>
              <w:t xml:space="preserve">Directive”  </w:t>
            </w:r>
          </w:p>
        </w:tc>
        <w:tc>
          <w:tcPr>
            <w:tcW w:w="6109" w:type="dxa"/>
            <w:tcBorders>
              <w:top w:val="single" w:sz="4" w:space="0" w:color="000000"/>
              <w:left w:val="single" w:sz="4" w:space="0" w:color="000000"/>
              <w:bottom w:val="single" w:sz="4" w:space="0" w:color="000000"/>
              <w:right w:val="single" w:sz="4" w:space="0" w:color="000000"/>
            </w:tcBorders>
          </w:tcPr>
          <w:p w14:paraId="735F6CAB" w14:textId="77777777" w:rsidR="00AF20D0" w:rsidRDefault="00235498">
            <w:pPr>
              <w:ind w:right="65"/>
              <w:jc w:val="both"/>
            </w:pPr>
            <w:proofErr w:type="gramStart"/>
            <w:r>
              <w:rPr>
                <w:rFonts w:ascii="Arial" w:eastAsia="Arial" w:hAnsi="Arial" w:cs="Arial"/>
                <w:sz w:val="24"/>
              </w:rPr>
              <w:t>the  European</w:t>
            </w:r>
            <w:proofErr w:type="gramEnd"/>
            <w:r>
              <w:rPr>
                <w:rFonts w:ascii="Arial" w:eastAsia="Arial" w:hAnsi="Arial" w:cs="Arial"/>
                <w:sz w:val="24"/>
              </w:rPr>
              <w:t xml:space="preserve">  Council  Directive 77/187/EEC  on the approximation of laws of European member states relating to the safeguarding of employees’ rights in the event of transfers of undertakings, businesses or parts of undertakings or businesses, as amended or </w:t>
            </w:r>
            <w:proofErr w:type="spellStart"/>
            <w:r>
              <w:rPr>
                <w:rFonts w:ascii="Arial" w:eastAsia="Arial" w:hAnsi="Arial" w:cs="Arial"/>
                <w:sz w:val="24"/>
              </w:rPr>
              <w:t>reenacted</w:t>
            </w:r>
            <w:proofErr w:type="spellEnd"/>
            <w:r>
              <w:rPr>
                <w:rFonts w:ascii="Arial" w:eastAsia="Arial" w:hAnsi="Arial" w:cs="Arial"/>
                <w:sz w:val="24"/>
              </w:rPr>
              <w:t xml:space="preserve"> from time to time; </w:t>
            </w:r>
          </w:p>
        </w:tc>
      </w:tr>
      <w:tr w:rsidR="00AF20D0" w14:paraId="3FD3AAEA" w14:textId="77777777">
        <w:trPr>
          <w:trHeight w:val="3286"/>
        </w:trPr>
        <w:tc>
          <w:tcPr>
            <w:tcW w:w="2919" w:type="dxa"/>
            <w:tcBorders>
              <w:top w:val="single" w:sz="4" w:space="0" w:color="000000"/>
              <w:left w:val="single" w:sz="4" w:space="0" w:color="000000"/>
              <w:bottom w:val="single" w:sz="4" w:space="0" w:color="000000"/>
              <w:right w:val="single" w:sz="4" w:space="0" w:color="000000"/>
            </w:tcBorders>
          </w:tcPr>
          <w:p w14:paraId="4FE55558" w14:textId="77777777" w:rsidR="00AF20D0" w:rsidRDefault="00235498">
            <w:pPr>
              <w:ind w:right="93"/>
              <w:jc w:val="center"/>
            </w:pPr>
            <w:r>
              <w:rPr>
                <w:rFonts w:ascii="Arial" w:eastAsia="Arial" w:hAnsi="Arial" w:cs="Arial"/>
                <w:b/>
                <w:sz w:val="24"/>
              </w:rPr>
              <w:t xml:space="preserve">"Employee </w:t>
            </w:r>
          </w:p>
          <w:p w14:paraId="2C07FD04" w14:textId="77777777" w:rsidR="00AF20D0" w:rsidRDefault="00235498">
            <w:pPr>
              <w:ind w:right="319"/>
              <w:jc w:val="center"/>
            </w:pPr>
            <w:r>
              <w:rPr>
                <w:rFonts w:ascii="Arial" w:eastAsia="Arial" w:hAnsi="Arial" w:cs="Arial"/>
                <w:b/>
                <w:sz w:val="24"/>
              </w:rPr>
              <w:t xml:space="preserve">Liability" </w:t>
            </w:r>
          </w:p>
        </w:tc>
        <w:tc>
          <w:tcPr>
            <w:tcW w:w="6109" w:type="dxa"/>
            <w:tcBorders>
              <w:top w:val="single" w:sz="4" w:space="0" w:color="000000"/>
              <w:left w:val="single" w:sz="4" w:space="0" w:color="000000"/>
              <w:bottom w:val="single" w:sz="4" w:space="0" w:color="000000"/>
              <w:right w:val="single" w:sz="4" w:space="0" w:color="000000"/>
            </w:tcBorders>
          </w:tcPr>
          <w:p w14:paraId="49825972" w14:textId="77777777" w:rsidR="00AF20D0" w:rsidRDefault="00235498">
            <w:pPr>
              <w:spacing w:after="120" w:line="240" w:lineRule="auto"/>
              <w:ind w:right="68"/>
              <w:jc w:val="both"/>
            </w:pPr>
            <w:r>
              <w:rPr>
                <w:rFonts w:ascii="Arial" w:eastAsia="Arial" w:hAnsi="Arial" w:cs="Arial"/>
                <w:sz w:val="24"/>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r>
              <w:rPr>
                <w:rFonts w:ascii="Arial" w:eastAsia="Arial" w:hAnsi="Arial" w:cs="Arial"/>
                <w:b/>
                <w:sz w:val="24"/>
              </w:rPr>
              <w:t xml:space="preserve"> </w:t>
            </w:r>
          </w:p>
          <w:p w14:paraId="28AE3FD6" w14:textId="77777777" w:rsidR="00AF20D0" w:rsidRDefault="00235498">
            <w:pPr>
              <w:ind w:left="720" w:right="72" w:hanging="545"/>
              <w:jc w:val="both"/>
            </w:pPr>
            <w:r>
              <w:rPr>
                <w:rFonts w:ascii="Arial" w:eastAsia="Arial" w:hAnsi="Arial" w:cs="Arial"/>
                <w:sz w:val="24"/>
              </w:rPr>
              <w:t xml:space="preserve">a) redundancy payments including contractual or enhanced redundancy costs, termination costs and notice payments; </w:t>
            </w:r>
            <w:r>
              <w:rPr>
                <w:rFonts w:ascii="Arial" w:eastAsia="Arial" w:hAnsi="Arial" w:cs="Arial"/>
                <w:b/>
                <w:i/>
                <w:sz w:val="24"/>
              </w:rPr>
              <w:t xml:space="preserve"> </w:t>
            </w:r>
          </w:p>
        </w:tc>
      </w:tr>
      <w:tr w:rsidR="00AF20D0" w14:paraId="2D9E8BFF" w14:textId="77777777">
        <w:trPr>
          <w:trHeight w:val="682"/>
        </w:trPr>
        <w:tc>
          <w:tcPr>
            <w:tcW w:w="2919" w:type="dxa"/>
            <w:tcBorders>
              <w:top w:val="single" w:sz="4" w:space="0" w:color="000000"/>
              <w:left w:val="single" w:sz="4" w:space="0" w:color="000000"/>
              <w:bottom w:val="single" w:sz="4" w:space="0" w:color="000000"/>
              <w:right w:val="single" w:sz="4" w:space="0" w:color="000000"/>
            </w:tcBorders>
          </w:tcPr>
          <w:p w14:paraId="3650B95C" w14:textId="77777777" w:rsidR="00AF20D0" w:rsidRDefault="00235498">
            <w:pPr>
              <w:ind w:left="708"/>
            </w:pPr>
            <w:r>
              <w:rPr>
                <w:rFonts w:ascii="Arial" w:eastAsia="Arial" w:hAnsi="Arial" w:cs="Arial"/>
                <w:b/>
                <w:sz w:val="24"/>
              </w:rPr>
              <w:t xml:space="preserve"> </w:t>
            </w:r>
          </w:p>
        </w:tc>
        <w:tc>
          <w:tcPr>
            <w:tcW w:w="6109" w:type="dxa"/>
            <w:tcBorders>
              <w:top w:val="single" w:sz="4" w:space="0" w:color="000000"/>
              <w:left w:val="single" w:sz="4" w:space="0" w:color="000000"/>
              <w:bottom w:val="single" w:sz="4" w:space="0" w:color="000000"/>
              <w:right w:val="single" w:sz="4" w:space="0" w:color="000000"/>
            </w:tcBorders>
          </w:tcPr>
          <w:p w14:paraId="51E3DCE8" w14:textId="77777777" w:rsidR="00AF20D0" w:rsidRDefault="00235498">
            <w:pPr>
              <w:ind w:left="720" w:hanging="545"/>
            </w:pPr>
            <w:r>
              <w:rPr>
                <w:rFonts w:ascii="Arial" w:eastAsia="Arial" w:hAnsi="Arial" w:cs="Arial"/>
                <w:sz w:val="24"/>
              </w:rPr>
              <w:t xml:space="preserve">b) </w:t>
            </w:r>
            <w:r>
              <w:rPr>
                <w:rFonts w:ascii="Arial" w:eastAsia="Arial" w:hAnsi="Arial" w:cs="Arial"/>
                <w:sz w:val="24"/>
              </w:rPr>
              <w:tab/>
              <w:t xml:space="preserve">unfair, </w:t>
            </w:r>
            <w:r>
              <w:rPr>
                <w:rFonts w:ascii="Arial" w:eastAsia="Arial" w:hAnsi="Arial" w:cs="Arial"/>
                <w:sz w:val="24"/>
              </w:rPr>
              <w:tab/>
              <w:t xml:space="preserve">wrongful </w:t>
            </w:r>
            <w:r>
              <w:rPr>
                <w:rFonts w:ascii="Arial" w:eastAsia="Arial" w:hAnsi="Arial" w:cs="Arial"/>
                <w:sz w:val="24"/>
              </w:rPr>
              <w:tab/>
              <w:t xml:space="preserve">or </w:t>
            </w:r>
            <w:r>
              <w:rPr>
                <w:rFonts w:ascii="Arial" w:eastAsia="Arial" w:hAnsi="Arial" w:cs="Arial"/>
                <w:sz w:val="24"/>
              </w:rPr>
              <w:tab/>
              <w:t xml:space="preserve">constructive </w:t>
            </w:r>
            <w:r>
              <w:rPr>
                <w:rFonts w:ascii="Arial" w:eastAsia="Arial" w:hAnsi="Arial" w:cs="Arial"/>
                <w:sz w:val="24"/>
              </w:rPr>
              <w:tab/>
              <w:t xml:space="preserve">dismissal compensation; </w:t>
            </w:r>
          </w:p>
        </w:tc>
      </w:tr>
      <w:tr w:rsidR="00AF20D0" w14:paraId="342EFB47" w14:textId="77777777">
        <w:trPr>
          <w:trHeight w:val="1510"/>
        </w:trPr>
        <w:tc>
          <w:tcPr>
            <w:tcW w:w="2919" w:type="dxa"/>
            <w:tcBorders>
              <w:top w:val="single" w:sz="4" w:space="0" w:color="000000"/>
              <w:left w:val="single" w:sz="4" w:space="0" w:color="000000"/>
              <w:bottom w:val="single" w:sz="4" w:space="0" w:color="000000"/>
              <w:right w:val="single" w:sz="4" w:space="0" w:color="000000"/>
            </w:tcBorders>
          </w:tcPr>
          <w:p w14:paraId="366D75B4" w14:textId="77777777" w:rsidR="00AF20D0" w:rsidRDefault="00235498">
            <w:pPr>
              <w:ind w:left="708"/>
            </w:pPr>
            <w:r>
              <w:rPr>
                <w:rFonts w:ascii="Arial" w:eastAsia="Arial" w:hAnsi="Arial" w:cs="Arial"/>
                <w:b/>
                <w:sz w:val="24"/>
              </w:rPr>
              <w:t xml:space="preserve"> </w:t>
            </w:r>
          </w:p>
        </w:tc>
        <w:tc>
          <w:tcPr>
            <w:tcW w:w="6109" w:type="dxa"/>
            <w:tcBorders>
              <w:top w:val="single" w:sz="4" w:space="0" w:color="000000"/>
              <w:left w:val="single" w:sz="4" w:space="0" w:color="000000"/>
              <w:bottom w:val="single" w:sz="4" w:space="0" w:color="000000"/>
              <w:right w:val="single" w:sz="4" w:space="0" w:color="000000"/>
            </w:tcBorders>
          </w:tcPr>
          <w:p w14:paraId="2049397C" w14:textId="77777777" w:rsidR="00AF20D0" w:rsidRDefault="00235498">
            <w:pPr>
              <w:ind w:left="720" w:right="67" w:hanging="545"/>
              <w:jc w:val="both"/>
            </w:pPr>
            <w:r>
              <w:rPr>
                <w:rFonts w:ascii="Arial" w:eastAsia="Arial" w:hAnsi="Arial" w:cs="Arial"/>
                <w:sz w:val="24"/>
              </w:rPr>
              <w:t xml:space="preserve">c) compensation for discrimination on grounds </w:t>
            </w:r>
            <w:proofErr w:type="gramStart"/>
            <w:r>
              <w:rPr>
                <w:rFonts w:ascii="Arial" w:eastAsia="Arial" w:hAnsi="Arial" w:cs="Arial"/>
                <w:sz w:val="24"/>
              </w:rPr>
              <w:t>of  sex</w:t>
            </w:r>
            <w:proofErr w:type="gramEnd"/>
            <w:r>
              <w:rPr>
                <w:rFonts w:ascii="Arial" w:eastAsia="Arial" w:hAnsi="Arial" w:cs="Arial"/>
                <w:sz w:val="24"/>
              </w:rPr>
              <w:t xml:space="preserve">, race, disability, age, religion or belief, gender reassignment, marriage or civil partnership, pregnancy and maternity  or sexual orientation or claims for equal pay;  </w:t>
            </w:r>
          </w:p>
        </w:tc>
      </w:tr>
      <w:tr w:rsidR="00AF20D0" w14:paraId="6BA97922" w14:textId="77777777">
        <w:trPr>
          <w:trHeight w:val="682"/>
        </w:trPr>
        <w:tc>
          <w:tcPr>
            <w:tcW w:w="2919" w:type="dxa"/>
            <w:tcBorders>
              <w:top w:val="single" w:sz="4" w:space="0" w:color="000000"/>
              <w:left w:val="single" w:sz="4" w:space="0" w:color="000000"/>
              <w:bottom w:val="single" w:sz="4" w:space="0" w:color="000000"/>
              <w:right w:val="single" w:sz="4" w:space="0" w:color="000000"/>
            </w:tcBorders>
          </w:tcPr>
          <w:p w14:paraId="096A933C" w14:textId="77777777" w:rsidR="00AF20D0" w:rsidRDefault="00235498">
            <w:pPr>
              <w:ind w:left="708"/>
            </w:pPr>
            <w:r>
              <w:rPr>
                <w:rFonts w:ascii="Arial" w:eastAsia="Arial" w:hAnsi="Arial" w:cs="Arial"/>
                <w:b/>
                <w:sz w:val="24"/>
              </w:rPr>
              <w:t xml:space="preserve"> </w:t>
            </w:r>
          </w:p>
        </w:tc>
        <w:tc>
          <w:tcPr>
            <w:tcW w:w="6109" w:type="dxa"/>
            <w:tcBorders>
              <w:top w:val="single" w:sz="4" w:space="0" w:color="000000"/>
              <w:left w:val="single" w:sz="4" w:space="0" w:color="000000"/>
              <w:bottom w:val="single" w:sz="4" w:space="0" w:color="000000"/>
              <w:right w:val="single" w:sz="4" w:space="0" w:color="000000"/>
            </w:tcBorders>
          </w:tcPr>
          <w:p w14:paraId="589F205D" w14:textId="77777777" w:rsidR="00AF20D0" w:rsidRDefault="00235498">
            <w:pPr>
              <w:ind w:left="720" w:hanging="545"/>
              <w:jc w:val="both"/>
            </w:pPr>
            <w:r>
              <w:rPr>
                <w:rFonts w:ascii="Arial" w:eastAsia="Arial" w:hAnsi="Arial" w:cs="Arial"/>
                <w:sz w:val="24"/>
              </w:rPr>
              <w:t xml:space="preserve">d) compensation for less favourable treatment of part-time workers or fixed term employees; </w:t>
            </w:r>
          </w:p>
        </w:tc>
      </w:tr>
      <w:tr w:rsidR="00AF20D0" w14:paraId="04990593" w14:textId="77777777">
        <w:trPr>
          <w:trHeight w:val="961"/>
        </w:trPr>
        <w:tc>
          <w:tcPr>
            <w:tcW w:w="2919" w:type="dxa"/>
            <w:tcBorders>
              <w:top w:val="single" w:sz="4" w:space="0" w:color="000000"/>
              <w:left w:val="single" w:sz="4" w:space="0" w:color="000000"/>
              <w:bottom w:val="single" w:sz="4" w:space="0" w:color="000000"/>
              <w:right w:val="single" w:sz="4" w:space="0" w:color="000000"/>
            </w:tcBorders>
          </w:tcPr>
          <w:p w14:paraId="5F98F606" w14:textId="77777777" w:rsidR="00AF20D0" w:rsidRDefault="00235498">
            <w:pPr>
              <w:ind w:left="708"/>
            </w:pPr>
            <w:r>
              <w:rPr>
                <w:rFonts w:ascii="Arial" w:eastAsia="Arial" w:hAnsi="Arial" w:cs="Arial"/>
                <w:b/>
                <w:sz w:val="24"/>
              </w:rPr>
              <w:t xml:space="preserve"> </w:t>
            </w:r>
          </w:p>
        </w:tc>
        <w:tc>
          <w:tcPr>
            <w:tcW w:w="6109" w:type="dxa"/>
            <w:tcBorders>
              <w:top w:val="single" w:sz="4" w:space="0" w:color="000000"/>
              <w:left w:val="single" w:sz="4" w:space="0" w:color="000000"/>
              <w:bottom w:val="single" w:sz="4" w:space="0" w:color="000000"/>
              <w:right w:val="single" w:sz="4" w:space="0" w:color="000000"/>
            </w:tcBorders>
          </w:tcPr>
          <w:p w14:paraId="0A233AF2" w14:textId="77777777" w:rsidR="00AF20D0" w:rsidRDefault="00235498">
            <w:pPr>
              <w:ind w:left="720" w:right="72" w:hanging="545"/>
              <w:jc w:val="both"/>
            </w:pPr>
            <w:r>
              <w:rPr>
                <w:rFonts w:ascii="Arial" w:eastAsia="Arial" w:hAnsi="Arial" w:cs="Arial"/>
                <w:sz w:val="24"/>
              </w:rPr>
              <w:t>e) outstanding employment debts and unlawful deduction of wages including any PAYE and National Insurance Contributions;</w:t>
            </w:r>
            <w:r>
              <w:rPr>
                <w:rFonts w:ascii="Arial" w:eastAsia="Arial" w:hAnsi="Arial" w:cs="Arial"/>
                <w:b/>
                <w:i/>
                <w:sz w:val="24"/>
              </w:rPr>
              <w:t xml:space="preserve"> </w:t>
            </w:r>
          </w:p>
        </w:tc>
      </w:tr>
    </w:tbl>
    <w:p w14:paraId="7D777998" w14:textId="77777777" w:rsidR="00AF20D0" w:rsidRDefault="00AF20D0">
      <w:pPr>
        <w:spacing w:after="0"/>
        <w:ind w:left="-1078" w:right="10471"/>
      </w:pPr>
    </w:p>
    <w:tbl>
      <w:tblPr>
        <w:tblStyle w:val="TableGrid"/>
        <w:tblW w:w="9028" w:type="dxa"/>
        <w:tblInd w:w="368" w:type="dxa"/>
        <w:tblCellMar>
          <w:top w:w="13" w:type="dxa"/>
          <w:left w:w="113" w:type="dxa"/>
          <w:bottom w:w="5" w:type="dxa"/>
          <w:right w:w="49" w:type="dxa"/>
        </w:tblCellMar>
        <w:tblLook w:val="04A0" w:firstRow="1" w:lastRow="0" w:firstColumn="1" w:lastColumn="0" w:noHBand="0" w:noVBand="1"/>
      </w:tblPr>
      <w:tblGrid>
        <w:gridCol w:w="2919"/>
        <w:gridCol w:w="6109"/>
      </w:tblGrid>
      <w:tr w:rsidR="00AF20D0" w14:paraId="60870D56" w14:textId="77777777">
        <w:trPr>
          <w:trHeight w:val="682"/>
        </w:trPr>
        <w:tc>
          <w:tcPr>
            <w:tcW w:w="2919" w:type="dxa"/>
            <w:tcBorders>
              <w:top w:val="single" w:sz="4" w:space="0" w:color="000000"/>
              <w:left w:val="single" w:sz="4" w:space="0" w:color="000000"/>
              <w:bottom w:val="single" w:sz="4" w:space="0" w:color="000000"/>
              <w:right w:val="single" w:sz="4" w:space="0" w:color="000000"/>
            </w:tcBorders>
          </w:tcPr>
          <w:p w14:paraId="6B80A7F7" w14:textId="77777777" w:rsidR="00AF20D0" w:rsidRDefault="00235498">
            <w:pPr>
              <w:ind w:left="708"/>
            </w:pPr>
            <w:r>
              <w:rPr>
                <w:rFonts w:ascii="Arial" w:eastAsia="Arial" w:hAnsi="Arial" w:cs="Arial"/>
                <w:b/>
                <w:sz w:val="24"/>
              </w:rPr>
              <w:t xml:space="preserve"> </w:t>
            </w:r>
          </w:p>
        </w:tc>
        <w:tc>
          <w:tcPr>
            <w:tcW w:w="6109" w:type="dxa"/>
            <w:tcBorders>
              <w:top w:val="single" w:sz="4" w:space="0" w:color="000000"/>
              <w:left w:val="single" w:sz="4" w:space="0" w:color="000000"/>
              <w:bottom w:val="single" w:sz="4" w:space="0" w:color="000000"/>
              <w:right w:val="single" w:sz="4" w:space="0" w:color="000000"/>
            </w:tcBorders>
          </w:tcPr>
          <w:p w14:paraId="41B8905D" w14:textId="77777777" w:rsidR="00AF20D0" w:rsidRDefault="00235498">
            <w:pPr>
              <w:ind w:left="720" w:hanging="545"/>
              <w:jc w:val="both"/>
            </w:pPr>
            <w:r>
              <w:rPr>
                <w:rFonts w:ascii="Arial" w:eastAsia="Arial" w:hAnsi="Arial" w:cs="Arial"/>
                <w:sz w:val="24"/>
              </w:rPr>
              <w:t>f) employment claims whether in tort, contract or statute or otherwise;</w:t>
            </w:r>
            <w:r>
              <w:rPr>
                <w:rFonts w:ascii="Arial" w:eastAsia="Arial" w:hAnsi="Arial" w:cs="Arial"/>
                <w:b/>
                <w:i/>
                <w:sz w:val="24"/>
              </w:rPr>
              <w:t xml:space="preserve"> </w:t>
            </w:r>
          </w:p>
        </w:tc>
      </w:tr>
      <w:tr w:rsidR="00AF20D0" w14:paraId="46D25A79" w14:textId="77777777">
        <w:trPr>
          <w:trHeight w:val="1788"/>
        </w:trPr>
        <w:tc>
          <w:tcPr>
            <w:tcW w:w="2919" w:type="dxa"/>
            <w:tcBorders>
              <w:top w:val="single" w:sz="4" w:space="0" w:color="000000"/>
              <w:left w:val="single" w:sz="4" w:space="0" w:color="000000"/>
              <w:bottom w:val="single" w:sz="4" w:space="0" w:color="000000"/>
              <w:right w:val="single" w:sz="4" w:space="0" w:color="000000"/>
            </w:tcBorders>
          </w:tcPr>
          <w:p w14:paraId="38177602" w14:textId="77777777" w:rsidR="00AF20D0" w:rsidRDefault="00235498">
            <w:pPr>
              <w:ind w:left="708"/>
            </w:pPr>
            <w:r>
              <w:rPr>
                <w:rFonts w:ascii="Arial" w:eastAsia="Arial" w:hAnsi="Arial" w:cs="Arial"/>
                <w:b/>
                <w:sz w:val="24"/>
              </w:rPr>
              <w:lastRenderedPageBreak/>
              <w:t xml:space="preserve"> </w:t>
            </w:r>
          </w:p>
        </w:tc>
        <w:tc>
          <w:tcPr>
            <w:tcW w:w="6109" w:type="dxa"/>
            <w:tcBorders>
              <w:top w:val="single" w:sz="4" w:space="0" w:color="000000"/>
              <w:left w:val="single" w:sz="4" w:space="0" w:color="000000"/>
              <w:bottom w:val="single" w:sz="4" w:space="0" w:color="000000"/>
              <w:right w:val="single" w:sz="4" w:space="0" w:color="000000"/>
            </w:tcBorders>
          </w:tcPr>
          <w:p w14:paraId="7716F56D" w14:textId="77777777" w:rsidR="00AF20D0" w:rsidRDefault="00235498">
            <w:pPr>
              <w:ind w:left="720" w:right="70" w:hanging="545"/>
              <w:jc w:val="both"/>
            </w:pPr>
            <w:r>
              <w:rPr>
                <w:sz w:val="24"/>
              </w:rPr>
              <w:t>g)</w:t>
            </w:r>
            <w:r>
              <w:rPr>
                <w:rFonts w:ascii="Arial" w:eastAsia="Arial" w:hAnsi="Arial" w:cs="Arial"/>
                <w:sz w:val="24"/>
              </w:rPr>
              <w:t xml:space="preserve"> any investigation </w:t>
            </w:r>
            <w:proofErr w:type="gramStart"/>
            <w:r>
              <w:rPr>
                <w:rFonts w:ascii="Arial" w:eastAsia="Arial" w:hAnsi="Arial" w:cs="Arial"/>
                <w:sz w:val="24"/>
              </w:rPr>
              <w:t>relating  to</w:t>
            </w:r>
            <w:proofErr w:type="gramEnd"/>
            <w:r>
              <w:rPr>
                <w:rFonts w:ascii="Arial" w:eastAsia="Arial" w:hAnsi="Arial" w:cs="Arial"/>
                <w:sz w:val="24"/>
              </w:rPr>
              <w:t xml:space="preserve">  employment matters by the Equality and Human Rights Commission or other enforcement, regulatory or supervisory body and of implementing any requirements which may arise from such investigation;</w:t>
            </w:r>
            <w:r>
              <w:rPr>
                <w:i/>
                <w:sz w:val="24"/>
              </w:rPr>
              <w:t xml:space="preserve"> </w:t>
            </w:r>
          </w:p>
        </w:tc>
      </w:tr>
      <w:tr w:rsidR="00AF20D0" w14:paraId="4DBDAB34" w14:textId="77777777">
        <w:trPr>
          <w:trHeight w:val="1909"/>
        </w:trPr>
        <w:tc>
          <w:tcPr>
            <w:tcW w:w="2919" w:type="dxa"/>
            <w:tcBorders>
              <w:top w:val="single" w:sz="4" w:space="0" w:color="000000"/>
              <w:left w:val="single" w:sz="4" w:space="0" w:color="000000"/>
              <w:bottom w:val="single" w:sz="4" w:space="0" w:color="000000"/>
              <w:right w:val="single" w:sz="4" w:space="0" w:color="000000"/>
            </w:tcBorders>
          </w:tcPr>
          <w:p w14:paraId="0EE5A1D0" w14:textId="77777777" w:rsidR="00AF20D0" w:rsidRDefault="00235498">
            <w:pPr>
              <w:ind w:left="710"/>
            </w:pPr>
            <w:r>
              <w:rPr>
                <w:rFonts w:ascii="Arial" w:eastAsia="Arial" w:hAnsi="Arial" w:cs="Arial"/>
                <w:b/>
                <w:sz w:val="24"/>
              </w:rPr>
              <w:t xml:space="preserve">"Former </w:t>
            </w:r>
          </w:p>
          <w:p w14:paraId="1A7D517A" w14:textId="77777777" w:rsidR="00AF20D0" w:rsidRDefault="00235498">
            <w:pPr>
              <w:ind w:right="262"/>
              <w:jc w:val="center"/>
            </w:pPr>
            <w:r>
              <w:rPr>
                <w:rFonts w:ascii="Arial" w:eastAsia="Arial" w:hAnsi="Arial" w:cs="Arial"/>
                <w:b/>
                <w:sz w:val="24"/>
              </w:rPr>
              <w:t xml:space="preserve">Supplier" </w:t>
            </w:r>
          </w:p>
        </w:tc>
        <w:tc>
          <w:tcPr>
            <w:tcW w:w="6109" w:type="dxa"/>
            <w:tcBorders>
              <w:top w:val="single" w:sz="4" w:space="0" w:color="000000"/>
              <w:left w:val="single" w:sz="4" w:space="0" w:color="000000"/>
              <w:bottom w:val="single" w:sz="4" w:space="0" w:color="000000"/>
              <w:right w:val="single" w:sz="4" w:space="0" w:color="000000"/>
            </w:tcBorders>
            <w:vAlign w:val="center"/>
          </w:tcPr>
          <w:p w14:paraId="54AB6F8A" w14:textId="77777777" w:rsidR="00AF20D0" w:rsidRDefault="00235498">
            <w:pPr>
              <w:spacing w:line="240" w:lineRule="auto"/>
              <w:ind w:right="70"/>
              <w:jc w:val="both"/>
            </w:pPr>
            <w:r>
              <w:rPr>
                <w:rFonts w:ascii="Arial" w:eastAsia="Arial" w:hAnsi="Arial" w:cs="Arial"/>
                <w:sz w:val="24"/>
              </w:rPr>
              <w:t xml:space="preserve">a supplier supplying services to the Buyer before the Relevant Transfer Date that are the same as or substantially similar to the Services (or any part of the Services) and shall include any Subcontractor of such supplier (or any Subcontractor of any such </w:t>
            </w:r>
          </w:p>
          <w:p w14:paraId="4FE2E024" w14:textId="77777777" w:rsidR="00AF20D0" w:rsidRDefault="00235498">
            <w:r>
              <w:rPr>
                <w:rFonts w:ascii="Arial" w:eastAsia="Arial" w:hAnsi="Arial" w:cs="Arial"/>
                <w:sz w:val="24"/>
              </w:rPr>
              <w:t xml:space="preserve">Subcontractor); </w:t>
            </w:r>
          </w:p>
        </w:tc>
      </w:tr>
      <w:tr w:rsidR="00AF20D0" w14:paraId="29016C64" w14:textId="77777777">
        <w:trPr>
          <w:trHeight w:val="3569"/>
        </w:trPr>
        <w:tc>
          <w:tcPr>
            <w:tcW w:w="2919" w:type="dxa"/>
            <w:tcBorders>
              <w:top w:val="single" w:sz="4" w:space="0" w:color="000000"/>
              <w:left w:val="single" w:sz="4" w:space="0" w:color="000000"/>
              <w:bottom w:val="single" w:sz="4" w:space="0" w:color="000000"/>
              <w:right w:val="single" w:sz="4" w:space="0" w:color="000000"/>
            </w:tcBorders>
          </w:tcPr>
          <w:p w14:paraId="005DD9D6" w14:textId="77777777" w:rsidR="00AF20D0" w:rsidRDefault="00235498">
            <w:pPr>
              <w:ind w:left="710"/>
            </w:pPr>
            <w:r>
              <w:rPr>
                <w:rFonts w:ascii="Arial" w:eastAsia="Arial" w:hAnsi="Arial" w:cs="Arial"/>
                <w:b/>
                <w:sz w:val="24"/>
              </w:rPr>
              <w:t xml:space="preserve">"New Fair Deal" </w:t>
            </w:r>
          </w:p>
        </w:tc>
        <w:tc>
          <w:tcPr>
            <w:tcW w:w="6109" w:type="dxa"/>
            <w:tcBorders>
              <w:top w:val="single" w:sz="4" w:space="0" w:color="000000"/>
              <w:left w:val="single" w:sz="4" w:space="0" w:color="000000"/>
              <w:bottom w:val="single" w:sz="4" w:space="0" w:color="000000"/>
              <w:right w:val="single" w:sz="4" w:space="0" w:color="000000"/>
            </w:tcBorders>
            <w:vAlign w:val="center"/>
          </w:tcPr>
          <w:p w14:paraId="2B7AA875" w14:textId="77777777" w:rsidR="00AF20D0" w:rsidRDefault="00235498">
            <w:pPr>
              <w:spacing w:after="120" w:line="240" w:lineRule="auto"/>
              <w:ind w:right="65"/>
              <w:jc w:val="both"/>
            </w:pPr>
            <w:r>
              <w:rPr>
                <w:rFonts w:ascii="Arial" w:eastAsia="Arial" w:hAnsi="Arial" w:cs="Arial"/>
                <w:sz w:val="24"/>
              </w:rPr>
              <w:t>the revised Fair Deal position set out in the HM Treasury guidance:  "</w:t>
            </w:r>
            <w:r>
              <w:rPr>
                <w:rFonts w:ascii="Arial" w:eastAsia="Arial" w:hAnsi="Arial" w:cs="Arial"/>
                <w:i/>
                <w:sz w:val="24"/>
              </w:rPr>
              <w:t>Fair Deal for Staff Pensions: Staff Transfer from Central Government</w:t>
            </w:r>
            <w:r>
              <w:rPr>
                <w:rFonts w:ascii="Arial" w:eastAsia="Arial" w:hAnsi="Arial" w:cs="Arial"/>
                <w:sz w:val="24"/>
              </w:rPr>
              <w:t xml:space="preserve">" issued in October 2013 including: </w:t>
            </w:r>
          </w:p>
          <w:p w14:paraId="1B9D4F73" w14:textId="77777777" w:rsidR="00AF20D0" w:rsidRDefault="00235498" w:rsidP="009D61DA">
            <w:pPr>
              <w:numPr>
                <w:ilvl w:val="0"/>
                <w:numId w:val="191"/>
              </w:numPr>
              <w:spacing w:after="120" w:line="240" w:lineRule="auto"/>
              <w:ind w:right="67" w:hanging="569"/>
              <w:jc w:val="both"/>
            </w:pPr>
            <w:r>
              <w:rPr>
                <w:rFonts w:ascii="Arial" w:eastAsia="Arial" w:hAnsi="Arial" w:cs="Arial"/>
                <w:sz w:val="24"/>
              </w:rPr>
              <w:t xml:space="preserve">any amendments to that document immediately prior to the Relevant Transfer Date; and </w:t>
            </w:r>
          </w:p>
          <w:p w14:paraId="7CFDA074" w14:textId="77777777" w:rsidR="00AF20D0" w:rsidRDefault="00235498" w:rsidP="009D61DA">
            <w:pPr>
              <w:numPr>
                <w:ilvl w:val="0"/>
                <w:numId w:val="191"/>
              </w:numPr>
              <w:ind w:right="67" w:hanging="569"/>
              <w:jc w:val="both"/>
            </w:pPr>
            <w:r>
              <w:rPr>
                <w:rFonts w:ascii="Arial" w:eastAsia="Arial" w:hAnsi="Arial" w:cs="Arial"/>
                <w:sz w:val="24"/>
              </w:rPr>
              <w:t xml:space="preserve">any </w:t>
            </w:r>
            <w:r>
              <w:rPr>
                <w:rFonts w:ascii="Arial" w:eastAsia="Arial" w:hAnsi="Arial" w:cs="Arial"/>
                <w:sz w:val="24"/>
              </w:rPr>
              <w:tab/>
              <w:t xml:space="preserve">similar </w:t>
            </w:r>
            <w:r>
              <w:rPr>
                <w:rFonts w:ascii="Arial" w:eastAsia="Arial" w:hAnsi="Arial" w:cs="Arial"/>
                <w:sz w:val="24"/>
              </w:rPr>
              <w:tab/>
              <w:t xml:space="preserve">pension </w:t>
            </w:r>
            <w:r>
              <w:rPr>
                <w:rFonts w:ascii="Arial" w:eastAsia="Arial" w:hAnsi="Arial" w:cs="Arial"/>
                <w:sz w:val="24"/>
              </w:rPr>
              <w:tab/>
              <w:t xml:space="preserve">protection </w:t>
            </w:r>
            <w:r>
              <w:rPr>
                <w:rFonts w:ascii="Arial" w:eastAsia="Arial" w:hAnsi="Arial" w:cs="Arial"/>
                <w:sz w:val="24"/>
              </w:rPr>
              <w:tab/>
              <w:t xml:space="preserve">in accordance with the Annexes D1-D3 inclusive to Part D of this Schedule as notified to the Supplier by the Buyer; </w:t>
            </w:r>
          </w:p>
        </w:tc>
      </w:tr>
      <w:tr w:rsidR="00AF20D0" w14:paraId="5D8341D4" w14:textId="77777777">
        <w:trPr>
          <w:trHeight w:val="1834"/>
        </w:trPr>
        <w:tc>
          <w:tcPr>
            <w:tcW w:w="2919" w:type="dxa"/>
            <w:tcBorders>
              <w:top w:val="single" w:sz="4" w:space="0" w:color="000000"/>
              <w:left w:val="single" w:sz="4" w:space="0" w:color="000000"/>
              <w:bottom w:val="single" w:sz="4" w:space="0" w:color="000000"/>
              <w:right w:val="single" w:sz="4" w:space="0" w:color="000000"/>
            </w:tcBorders>
          </w:tcPr>
          <w:p w14:paraId="36A801AF" w14:textId="77777777" w:rsidR="00AF20D0" w:rsidRDefault="00235498">
            <w:pPr>
              <w:ind w:left="710"/>
            </w:pPr>
            <w:r>
              <w:rPr>
                <w:rFonts w:ascii="Arial" w:eastAsia="Arial" w:hAnsi="Arial" w:cs="Arial"/>
                <w:b/>
                <w:sz w:val="24"/>
              </w:rPr>
              <w:t xml:space="preserve">“Old Fair Deal” </w:t>
            </w:r>
          </w:p>
        </w:tc>
        <w:tc>
          <w:tcPr>
            <w:tcW w:w="6109" w:type="dxa"/>
            <w:tcBorders>
              <w:top w:val="single" w:sz="4" w:space="0" w:color="000000"/>
              <w:left w:val="single" w:sz="4" w:space="0" w:color="000000"/>
              <w:bottom w:val="single" w:sz="4" w:space="0" w:color="000000"/>
              <w:right w:val="single" w:sz="4" w:space="0" w:color="000000"/>
            </w:tcBorders>
          </w:tcPr>
          <w:p w14:paraId="665569BE" w14:textId="77777777" w:rsidR="00AF20D0" w:rsidRDefault="00235498">
            <w:pPr>
              <w:spacing w:after="1" w:line="254" w:lineRule="auto"/>
              <w:ind w:right="66"/>
              <w:jc w:val="both"/>
            </w:pPr>
            <w:r>
              <w:rPr>
                <w:rFonts w:ascii="Arial" w:eastAsia="Arial" w:hAnsi="Arial" w:cs="Arial"/>
                <w:sz w:val="24"/>
              </w:rPr>
              <w:t>HM Treasury Guidance “</w:t>
            </w:r>
            <w:r>
              <w:rPr>
                <w:rFonts w:ascii="Arial" w:eastAsia="Arial" w:hAnsi="Arial" w:cs="Arial"/>
                <w:i/>
                <w:sz w:val="24"/>
              </w:rPr>
              <w:t>Staff Transfers from Central Government: A Fair Deal for Staff Pensions</w:t>
            </w:r>
            <w:r>
              <w:rPr>
                <w:rFonts w:ascii="Arial" w:eastAsia="Arial" w:hAnsi="Arial" w:cs="Arial"/>
                <w:sz w:val="24"/>
              </w:rPr>
              <w:t>” issued in June 1999 including the supplementary guidance “</w:t>
            </w:r>
            <w:r>
              <w:rPr>
                <w:rFonts w:ascii="Arial" w:eastAsia="Arial" w:hAnsi="Arial" w:cs="Arial"/>
                <w:i/>
                <w:sz w:val="24"/>
              </w:rPr>
              <w:t xml:space="preserve">Fair Deal for Staff pensions: Procurement of Bulk Transfer </w:t>
            </w:r>
          </w:p>
          <w:p w14:paraId="75C68FB0" w14:textId="77777777" w:rsidR="00AF20D0" w:rsidRDefault="00235498">
            <w:r>
              <w:rPr>
                <w:rFonts w:ascii="Arial" w:eastAsia="Arial" w:hAnsi="Arial" w:cs="Arial"/>
                <w:i/>
                <w:sz w:val="24"/>
              </w:rPr>
              <w:t>Agreements and Related Issues</w:t>
            </w:r>
            <w:r>
              <w:rPr>
                <w:rFonts w:ascii="Arial" w:eastAsia="Arial" w:hAnsi="Arial" w:cs="Arial"/>
                <w:sz w:val="24"/>
              </w:rPr>
              <w:t xml:space="preserve">” issued in June 2004; </w:t>
            </w:r>
          </w:p>
        </w:tc>
      </w:tr>
      <w:tr w:rsidR="00AF20D0" w14:paraId="7F819C76" w14:textId="77777777">
        <w:trPr>
          <w:trHeight w:val="1630"/>
        </w:trPr>
        <w:tc>
          <w:tcPr>
            <w:tcW w:w="2919" w:type="dxa"/>
            <w:tcBorders>
              <w:top w:val="single" w:sz="4" w:space="0" w:color="000000"/>
              <w:left w:val="single" w:sz="4" w:space="0" w:color="000000"/>
              <w:bottom w:val="single" w:sz="4" w:space="0" w:color="000000"/>
              <w:right w:val="single" w:sz="4" w:space="0" w:color="000000"/>
            </w:tcBorders>
          </w:tcPr>
          <w:p w14:paraId="0F815BA1" w14:textId="77777777" w:rsidR="00AF20D0" w:rsidRDefault="00235498">
            <w:pPr>
              <w:ind w:left="710"/>
            </w:pPr>
            <w:r>
              <w:rPr>
                <w:rFonts w:ascii="Arial" w:eastAsia="Arial" w:hAnsi="Arial" w:cs="Arial"/>
                <w:b/>
                <w:sz w:val="24"/>
              </w:rPr>
              <w:t xml:space="preserve">"Partial Termination" </w:t>
            </w:r>
          </w:p>
        </w:tc>
        <w:tc>
          <w:tcPr>
            <w:tcW w:w="6109" w:type="dxa"/>
            <w:tcBorders>
              <w:top w:val="single" w:sz="4" w:space="0" w:color="000000"/>
              <w:left w:val="single" w:sz="4" w:space="0" w:color="000000"/>
              <w:bottom w:val="single" w:sz="4" w:space="0" w:color="000000"/>
              <w:right w:val="single" w:sz="4" w:space="0" w:color="000000"/>
            </w:tcBorders>
            <w:vAlign w:val="center"/>
          </w:tcPr>
          <w:p w14:paraId="70A4DB65" w14:textId="77777777" w:rsidR="00AF20D0" w:rsidRDefault="00235498">
            <w:pPr>
              <w:ind w:right="66"/>
              <w:jc w:val="both"/>
            </w:pPr>
            <w:r>
              <w:rPr>
                <w:rFonts w:ascii="Arial" w:eastAsia="Arial" w:hAnsi="Arial" w:cs="Arial"/>
                <w:sz w:val="24"/>
              </w:rPr>
              <w:t xml:space="preserve">the partial termination of the relevant Contract to the extent that it relates to the provision of any part of the Services as further provided for in Clause 10.4 (When CCS or the Buyer can end this contract) or 10.6 (When the Supplier can end the contract); </w:t>
            </w:r>
          </w:p>
        </w:tc>
      </w:tr>
      <w:tr w:rsidR="00AF20D0" w14:paraId="18CBCC38" w14:textId="77777777">
        <w:trPr>
          <w:trHeight w:val="804"/>
        </w:trPr>
        <w:tc>
          <w:tcPr>
            <w:tcW w:w="2919" w:type="dxa"/>
            <w:tcBorders>
              <w:top w:val="single" w:sz="4" w:space="0" w:color="000000"/>
              <w:left w:val="single" w:sz="4" w:space="0" w:color="000000"/>
              <w:bottom w:val="single" w:sz="4" w:space="0" w:color="000000"/>
              <w:right w:val="single" w:sz="4" w:space="0" w:color="000000"/>
            </w:tcBorders>
            <w:vAlign w:val="center"/>
          </w:tcPr>
          <w:p w14:paraId="2A5C54ED" w14:textId="77777777" w:rsidR="00AF20D0" w:rsidRDefault="00235498">
            <w:pPr>
              <w:ind w:right="221"/>
              <w:jc w:val="center"/>
            </w:pPr>
            <w:r>
              <w:rPr>
                <w:rFonts w:ascii="Arial" w:eastAsia="Arial" w:hAnsi="Arial" w:cs="Arial"/>
                <w:b/>
                <w:sz w:val="24"/>
              </w:rPr>
              <w:t xml:space="preserve">"Relevant </w:t>
            </w:r>
          </w:p>
          <w:p w14:paraId="3332DDE4" w14:textId="77777777" w:rsidR="00AF20D0" w:rsidRDefault="00235498">
            <w:pPr>
              <w:ind w:right="262"/>
              <w:jc w:val="center"/>
            </w:pPr>
            <w:r>
              <w:rPr>
                <w:rFonts w:ascii="Arial" w:eastAsia="Arial" w:hAnsi="Arial" w:cs="Arial"/>
                <w:b/>
                <w:sz w:val="24"/>
              </w:rPr>
              <w:t xml:space="preserve">Transfer" </w:t>
            </w:r>
          </w:p>
        </w:tc>
        <w:tc>
          <w:tcPr>
            <w:tcW w:w="6109" w:type="dxa"/>
            <w:tcBorders>
              <w:top w:val="single" w:sz="4" w:space="0" w:color="000000"/>
              <w:left w:val="single" w:sz="4" w:space="0" w:color="000000"/>
              <w:bottom w:val="single" w:sz="4" w:space="0" w:color="000000"/>
              <w:right w:val="single" w:sz="4" w:space="0" w:color="000000"/>
            </w:tcBorders>
            <w:vAlign w:val="center"/>
          </w:tcPr>
          <w:p w14:paraId="41774CD8" w14:textId="77777777" w:rsidR="00AF20D0" w:rsidRDefault="00235498">
            <w:pPr>
              <w:jc w:val="both"/>
            </w:pPr>
            <w:r>
              <w:rPr>
                <w:rFonts w:ascii="Arial" w:eastAsia="Arial" w:hAnsi="Arial" w:cs="Arial"/>
                <w:sz w:val="24"/>
              </w:rPr>
              <w:t xml:space="preserve">a transfer of employment to which the Employment Regulations applies; </w:t>
            </w:r>
          </w:p>
        </w:tc>
      </w:tr>
      <w:tr w:rsidR="00AF20D0" w14:paraId="2EAD9058" w14:textId="77777777">
        <w:trPr>
          <w:trHeight w:val="1234"/>
        </w:trPr>
        <w:tc>
          <w:tcPr>
            <w:tcW w:w="2919" w:type="dxa"/>
            <w:tcBorders>
              <w:top w:val="single" w:sz="4" w:space="0" w:color="000000"/>
              <w:left w:val="single" w:sz="4" w:space="0" w:color="000000"/>
              <w:bottom w:val="single" w:sz="4" w:space="0" w:color="000000"/>
              <w:right w:val="single" w:sz="4" w:space="0" w:color="000000"/>
            </w:tcBorders>
          </w:tcPr>
          <w:p w14:paraId="5D663A56" w14:textId="77777777" w:rsidR="00AF20D0" w:rsidRDefault="00235498">
            <w:pPr>
              <w:ind w:right="221"/>
              <w:jc w:val="center"/>
            </w:pPr>
            <w:r>
              <w:rPr>
                <w:rFonts w:ascii="Arial" w:eastAsia="Arial" w:hAnsi="Arial" w:cs="Arial"/>
                <w:b/>
                <w:sz w:val="24"/>
              </w:rPr>
              <w:t xml:space="preserve">"Relevant </w:t>
            </w:r>
          </w:p>
          <w:p w14:paraId="35D8E5B6" w14:textId="77777777" w:rsidR="00AF20D0" w:rsidRDefault="00235498">
            <w:pPr>
              <w:ind w:left="710"/>
            </w:pPr>
            <w:r>
              <w:rPr>
                <w:rFonts w:ascii="Arial" w:eastAsia="Arial" w:hAnsi="Arial" w:cs="Arial"/>
                <w:b/>
                <w:sz w:val="24"/>
              </w:rPr>
              <w:t xml:space="preserve">Transfer Date" </w:t>
            </w:r>
          </w:p>
        </w:tc>
        <w:tc>
          <w:tcPr>
            <w:tcW w:w="6109" w:type="dxa"/>
            <w:tcBorders>
              <w:top w:val="single" w:sz="4" w:space="0" w:color="000000"/>
              <w:left w:val="single" w:sz="4" w:space="0" w:color="000000"/>
              <w:bottom w:val="single" w:sz="4" w:space="0" w:color="000000"/>
              <w:right w:val="single" w:sz="4" w:space="0" w:color="000000"/>
            </w:tcBorders>
            <w:vAlign w:val="bottom"/>
          </w:tcPr>
          <w:p w14:paraId="5CF1433E" w14:textId="77777777" w:rsidR="00AF20D0" w:rsidRDefault="00235498">
            <w:pPr>
              <w:ind w:right="72"/>
              <w:jc w:val="both"/>
            </w:pPr>
            <w:r>
              <w:rPr>
                <w:rFonts w:ascii="Arial" w:eastAsia="Arial" w:hAnsi="Arial" w:cs="Arial"/>
                <w:sz w:val="24"/>
              </w:rPr>
              <w:t xml:space="preserve">in relation to a Relevant Transfer, the date upon which the Relevant Transfer takes place. For the purposes of Part D: Pensions and its Annexes, where the Supplier or a Subcontractor was the Former Supplier and there </w:t>
            </w:r>
          </w:p>
        </w:tc>
      </w:tr>
    </w:tbl>
    <w:p w14:paraId="53874C3F" w14:textId="77777777" w:rsidR="00AF20D0" w:rsidRDefault="00AF20D0">
      <w:pPr>
        <w:spacing w:after="0"/>
        <w:ind w:left="-1078" w:right="10471"/>
      </w:pPr>
    </w:p>
    <w:tbl>
      <w:tblPr>
        <w:tblStyle w:val="TableGrid"/>
        <w:tblW w:w="9028" w:type="dxa"/>
        <w:tblInd w:w="368" w:type="dxa"/>
        <w:tblCellMar>
          <w:top w:w="13" w:type="dxa"/>
          <w:left w:w="113" w:type="dxa"/>
          <w:right w:w="50" w:type="dxa"/>
        </w:tblCellMar>
        <w:tblLook w:val="04A0" w:firstRow="1" w:lastRow="0" w:firstColumn="1" w:lastColumn="0" w:noHBand="0" w:noVBand="1"/>
      </w:tblPr>
      <w:tblGrid>
        <w:gridCol w:w="2919"/>
        <w:gridCol w:w="6109"/>
      </w:tblGrid>
      <w:tr w:rsidR="00AF20D0" w14:paraId="1AA3FFF2" w14:textId="77777777">
        <w:trPr>
          <w:trHeight w:val="1510"/>
        </w:trPr>
        <w:tc>
          <w:tcPr>
            <w:tcW w:w="2919" w:type="dxa"/>
            <w:tcBorders>
              <w:top w:val="single" w:sz="4" w:space="0" w:color="000000"/>
              <w:left w:val="single" w:sz="4" w:space="0" w:color="000000"/>
              <w:bottom w:val="single" w:sz="4" w:space="0" w:color="000000"/>
              <w:right w:val="single" w:sz="4" w:space="0" w:color="000000"/>
            </w:tcBorders>
          </w:tcPr>
          <w:p w14:paraId="0884E348" w14:textId="77777777" w:rsidR="00AF20D0" w:rsidRDefault="00AF20D0"/>
        </w:tc>
        <w:tc>
          <w:tcPr>
            <w:tcW w:w="6109" w:type="dxa"/>
            <w:tcBorders>
              <w:top w:val="single" w:sz="4" w:space="0" w:color="000000"/>
              <w:left w:val="single" w:sz="4" w:space="0" w:color="000000"/>
              <w:bottom w:val="single" w:sz="4" w:space="0" w:color="000000"/>
              <w:right w:val="single" w:sz="4" w:space="0" w:color="000000"/>
            </w:tcBorders>
          </w:tcPr>
          <w:p w14:paraId="6D100530" w14:textId="77777777" w:rsidR="00AF20D0" w:rsidRDefault="00235498">
            <w:pPr>
              <w:ind w:right="69"/>
              <w:jc w:val="both"/>
            </w:pPr>
            <w:r>
              <w:rPr>
                <w:rFonts w:ascii="Arial" w:eastAsia="Arial" w:hAnsi="Arial" w:cs="Arial"/>
                <w:sz w:val="24"/>
              </w:rPr>
              <w:t xml:space="preserve">is no Relevant Transfer of the Fair Deal Employees because they remain continuously employed by the Supplier (or Subcontractor), references to the Relevant Transfer Date shall become references to the Start Date; </w:t>
            </w:r>
          </w:p>
        </w:tc>
      </w:tr>
      <w:tr w:rsidR="00AF20D0" w14:paraId="40DA5109" w14:textId="77777777">
        <w:trPr>
          <w:trHeight w:val="3130"/>
        </w:trPr>
        <w:tc>
          <w:tcPr>
            <w:tcW w:w="2919" w:type="dxa"/>
            <w:tcBorders>
              <w:top w:val="single" w:sz="4" w:space="0" w:color="000000"/>
              <w:left w:val="single" w:sz="4" w:space="0" w:color="000000"/>
              <w:bottom w:val="single" w:sz="4" w:space="0" w:color="000000"/>
              <w:right w:val="single" w:sz="4" w:space="0" w:color="000000"/>
            </w:tcBorders>
          </w:tcPr>
          <w:p w14:paraId="209EA3FC" w14:textId="77777777" w:rsidR="00AF20D0" w:rsidRDefault="00235498">
            <w:pPr>
              <w:ind w:right="330"/>
              <w:jc w:val="center"/>
            </w:pPr>
            <w:r>
              <w:rPr>
                <w:rFonts w:ascii="Arial" w:eastAsia="Arial" w:hAnsi="Arial" w:cs="Arial"/>
                <w:b/>
                <w:sz w:val="24"/>
              </w:rPr>
              <w:t xml:space="preserve">"Staffing </w:t>
            </w:r>
          </w:p>
          <w:p w14:paraId="0105AF73" w14:textId="77777777" w:rsidR="00AF20D0" w:rsidRDefault="00235498">
            <w:pPr>
              <w:ind w:left="98"/>
              <w:jc w:val="center"/>
            </w:pPr>
            <w:r>
              <w:rPr>
                <w:rFonts w:ascii="Arial" w:eastAsia="Arial" w:hAnsi="Arial" w:cs="Arial"/>
                <w:b/>
                <w:sz w:val="24"/>
              </w:rPr>
              <w:t xml:space="preserve">Information" </w:t>
            </w:r>
          </w:p>
        </w:tc>
        <w:tc>
          <w:tcPr>
            <w:tcW w:w="6109" w:type="dxa"/>
            <w:tcBorders>
              <w:top w:val="single" w:sz="4" w:space="0" w:color="000000"/>
              <w:left w:val="single" w:sz="4" w:space="0" w:color="000000"/>
              <w:bottom w:val="single" w:sz="4" w:space="0" w:color="000000"/>
              <w:right w:val="single" w:sz="4" w:space="0" w:color="000000"/>
            </w:tcBorders>
            <w:vAlign w:val="center"/>
          </w:tcPr>
          <w:p w14:paraId="52288B65" w14:textId="77777777" w:rsidR="00AF20D0" w:rsidRDefault="00235498">
            <w:pPr>
              <w:spacing w:after="121" w:line="240" w:lineRule="auto"/>
              <w:ind w:right="64"/>
              <w:jc w:val="both"/>
            </w:pPr>
            <w:r>
              <w:rPr>
                <w:rFonts w:ascii="Arial" w:eastAsia="Arial" w:hAnsi="Arial" w:cs="Arial"/>
                <w:sz w:val="24"/>
              </w:rPr>
              <w:t xml:space="preserve">in relation to all persons identified on the Supplier's Provisional Supplier Personnel List or Supplier's Final Supplier Personnel List, as the case may be, such information as the Buyer may reasonably request (subject to all applicable provisions of the Data Protection Legislation), but including in an anonymised format: </w:t>
            </w:r>
          </w:p>
          <w:p w14:paraId="78787981" w14:textId="77777777" w:rsidR="00AF20D0" w:rsidRDefault="00235498">
            <w:pPr>
              <w:ind w:left="720" w:hanging="720"/>
            </w:pPr>
            <w:r>
              <w:rPr>
                <w:rFonts w:ascii="Arial" w:eastAsia="Arial" w:hAnsi="Arial" w:cs="Arial"/>
                <w:sz w:val="24"/>
              </w:rPr>
              <w:t xml:space="preserve">(a) </w:t>
            </w:r>
            <w:r>
              <w:rPr>
                <w:rFonts w:ascii="Arial" w:eastAsia="Arial" w:hAnsi="Arial" w:cs="Arial"/>
                <w:sz w:val="24"/>
              </w:rPr>
              <w:tab/>
              <w:t xml:space="preserve">their </w:t>
            </w:r>
            <w:r>
              <w:rPr>
                <w:rFonts w:ascii="Arial" w:eastAsia="Arial" w:hAnsi="Arial" w:cs="Arial"/>
                <w:sz w:val="24"/>
              </w:rPr>
              <w:tab/>
              <w:t xml:space="preserve">ages, </w:t>
            </w:r>
            <w:r>
              <w:rPr>
                <w:rFonts w:ascii="Arial" w:eastAsia="Arial" w:hAnsi="Arial" w:cs="Arial"/>
                <w:sz w:val="24"/>
              </w:rPr>
              <w:tab/>
              <w:t xml:space="preserve">dates </w:t>
            </w:r>
            <w:r>
              <w:rPr>
                <w:rFonts w:ascii="Arial" w:eastAsia="Arial" w:hAnsi="Arial" w:cs="Arial"/>
                <w:sz w:val="24"/>
              </w:rPr>
              <w:tab/>
              <w:t xml:space="preserve">of </w:t>
            </w:r>
            <w:r>
              <w:rPr>
                <w:rFonts w:ascii="Arial" w:eastAsia="Arial" w:hAnsi="Arial" w:cs="Arial"/>
                <w:sz w:val="24"/>
              </w:rPr>
              <w:tab/>
              <w:t xml:space="preserve">commencement </w:t>
            </w:r>
            <w:r>
              <w:rPr>
                <w:rFonts w:ascii="Arial" w:eastAsia="Arial" w:hAnsi="Arial" w:cs="Arial"/>
                <w:sz w:val="24"/>
              </w:rPr>
              <w:tab/>
              <w:t xml:space="preserve">of employment or engagement, gender and place of work; </w:t>
            </w:r>
          </w:p>
        </w:tc>
      </w:tr>
      <w:tr w:rsidR="00AF20D0" w14:paraId="2F0A18CA" w14:textId="77777777">
        <w:trPr>
          <w:trHeight w:val="1078"/>
        </w:trPr>
        <w:tc>
          <w:tcPr>
            <w:tcW w:w="2919" w:type="dxa"/>
            <w:tcBorders>
              <w:top w:val="single" w:sz="4" w:space="0" w:color="000000"/>
              <w:left w:val="single" w:sz="4" w:space="0" w:color="000000"/>
              <w:bottom w:val="single" w:sz="4" w:space="0" w:color="000000"/>
              <w:right w:val="single" w:sz="4" w:space="0" w:color="000000"/>
            </w:tcBorders>
          </w:tcPr>
          <w:p w14:paraId="126393D3" w14:textId="77777777" w:rsidR="00AF20D0" w:rsidRDefault="00235498">
            <w:pPr>
              <w:ind w:left="710"/>
            </w:pPr>
            <w:r>
              <w:rPr>
                <w:rFonts w:ascii="Arial" w:eastAsia="Arial" w:hAnsi="Arial" w:cs="Arial"/>
                <w:b/>
                <w:sz w:val="24"/>
              </w:rPr>
              <w:t xml:space="preserve"> </w:t>
            </w:r>
          </w:p>
        </w:tc>
        <w:tc>
          <w:tcPr>
            <w:tcW w:w="6109" w:type="dxa"/>
            <w:tcBorders>
              <w:top w:val="single" w:sz="4" w:space="0" w:color="000000"/>
              <w:left w:val="single" w:sz="4" w:space="0" w:color="000000"/>
              <w:bottom w:val="single" w:sz="4" w:space="0" w:color="000000"/>
              <w:right w:val="single" w:sz="4" w:space="0" w:color="000000"/>
            </w:tcBorders>
            <w:vAlign w:val="center"/>
          </w:tcPr>
          <w:p w14:paraId="112AB90E" w14:textId="77777777" w:rsidR="00AF20D0" w:rsidRDefault="00235498">
            <w:pPr>
              <w:ind w:left="720" w:right="65" w:hanging="720"/>
              <w:jc w:val="both"/>
            </w:pPr>
            <w:r>
              <w:rPr>
                <w:rFonts w:ascii="Arial" w:eastAsia="Arial" w:hAnsi="Arial" w:cs="Arial"/>
                <w:sz w:val="24"/>
              </w:rPr>
              <w:t xml:space="preserve">(b) details of whether they are employed, </w:t>
            </w:r>
            <w:proofErr w:type="spellStart"/>
            <w:r>
              <w:rPr>
                <w:rFonts w:ascii="Arial" w:eastAsia="Arial" w:hAnsi="Arial" w:cs="Arial"/>
                <w:sz w:val="24"/>
              </w:rPr>
              <w:t>selfemployed</w:t>
            </w:r>
            <w:proofErr w:type="spellEnd"/>
            <w:r>
              <w:rPr>
                <w:rFonts w:ascii="Arial" w:eastAsia="Arial" w:hAnsi="Arial" w:cs="Arial"/>
                <w:sz w:val="24"/>
              </w:rPr>
              <w:t xml:space="preserve"> contractors or consultants, agency workers or otherwise; </w:t>
            </w:r>
          </w:p>
        </w:tc>
      </w:tr>
      <w:tr w:rsidR="00AF20D0" w14:paraId="1AB0E246" w14:textId="77777777">
        <w:trPr>
          <w:trHeight w:val="802"/>
        </w:trPr>
        <w:tc>
          <w:tcPr>
            <w:tcW w:w="2919" w:type="dxa"/>
            <w:tcBorders>
              <w:top w:val="single" w:sz="4" w:space="0" w:color="000000"/>
              <w:left w:val="single" w:sz="4" w:space="0" w:color="000000"/>
              <w:bottom w:val="single" w:sz="4" w:space="0" w:color="000000"/>
              <w:right w:val="single" w:sz="4" w:space="0" w:color="000000"/>
            </w:tcBorders>
          </w:tcPr>
          <w:p w14:paraId="3165DAE5" w14:textId="77777777" w:rsidR="00AF20D0" w:rsidRDefault="00235498">
            <w:pPr>
              <w:ind w:left="710"/>
            </w:pPr>
            <w:r>
              <w:rPr>
                <w:rFonts w:ascii="Arial" w:eastAsia="Arial" w:hAnsi="Arial" w:cs="Arial"/>
                <w:b/>
                <w:sz w:val="24"/>
              </w:rPr>
              <w:t xml:space="preserve"> </w:t>
            </w:r>
          </w:p>
        </w:tc>
        <w:tc>
          <w:tcPr>
            <w:tcW w:w="6109" w:type="dxa"/>
            <w:tcBorders>
              <w:top w:val="single" w:sz="4" w:space="0" w:color="000000"/>
              <w:left w:val="single" w:sz="4" w:space="0" w:color="000000"/>
              <w:bottom w:val="single" w:sz="4" w:space="0" w:color="000000"/>
              <w:right w:val="single" w:sz="4" w:space="0" w:color="000000"/>
            </w:tcBorders>
            <w:vAlign w:val="center"/>
          </w:tcPr>
          <w:p w14:paraId="2B8B510B" w14:textId="77777777" w:rsidR="00AF20D0" w:rsidRDefault="00235498">
            <w:pPr>
              <w:ind w:left="655" w:hanging="655"/>
            </w:pPr>
            <w:r>
              <w:rPr>
                <w:rFonts w:ascii="Arial" w:eastAsia="Arial" w:hAnsi="Arial" w:cs="Arial"/>
                <w:sz w:val="24"/>
              </w:rPr>
              <w:t xml:space="preserve">(c) </w:t>
            </w:r>
            <w:r>
              <w:rPr>
                <w:rFonts w:ascii="Arial" w:eastAsia="Arial" w:hAnsi="Arial" w:cs="Arial"/>
                <w:sz w:val="24"/>
              </w:rPr>
              <w:tab/>
              <w:t xml:space="preserve">the identity of the employer or relevant contracting Party; </w:t>
            </w:r>
          </w:p>
        </w:tc>
      </w:tr>
      <w:tr w:rsidR="00AF20D0" w14:paraId="0002DF32" w14:textId="77777777">
        <w:trPr>
          <w:trHeight w:val="1354"/>
        </w:trPr>
        <w:tc>
          <w:tcPr>
            <w:tcW w:w="2919" w:type="dxa"/>
            <w:tcBorders>
              <w:top w:val="single" w:sz="4" w:space="0" w:color="000000"/>
              <w:left w:val="single" w:sz="4" w:space="0" w:color="000000"/>
              <w:bottom w:val="single" w:sz="4" w:space="0" w:color="000000"/>
              <w:right w:val="single" w:sz="4" w:space="0" w:color="000000"/>
            </w:tcBorders>
          </w:tcPr>
          <w:p w14:paraId="0EE551A7" w14:textId="77777777" w:rsidR="00AF20D0" w:rsidRDefault="00235498">
            <w:pPr>
              <w:ind w:left="710"/>
            </w:pPr>
            <w:r>
              <w:rPr>
                <w:rFonts w:ascii="Arial" w:eastAsia="Arial" w:hAnsi="Arial" w:cs="Arial"/>
                <w:b/>
                <w:sz w:val="24"/>
              </w:rPr>
              <w:t xml:space="preserve"> </w:t>
            </w:r>
          </w:p>
        </w:tc>
        <w:tc>
          <w:tcPr>
            <w:tcW w:w="6109" w:type="dxa"/>
            <w:tcBorders>
              <w:top w:val="single" w:sz="4" w:space="0" w:color="000000"/>
              <w:left w:val="single" w:sz="4" w:space="0" w:color="000000"/>
              <w:bottom w:val="single" w:sz="4" w:space="0" w:color="000000"/>
              <w:right w:val="single" w:sz="4" w:space="0" w:color="000000"/>
            </w:tcBorders>
            <w:vAlign w:val="center"/>
          </w:tcPr>
          <w:p w14:paraId="0E7A2C51" w14:textId="77777777" w:rsidR="00AF20D0" w:rsidRDefault="00235498">
            <w:pPr>
              <w:ind w:left="720" w:hanging="720"/>
            </w:pPr>
            <w:r>
              <w:rPr>
                <w:rFonts w:ascii="Arial" w:eastAsia="Arial" w:hAnsi="Arial" w:cs="Arial"/>
                <w:sz w:val="24"/>
              </w:rPr>
              <w:t xml:space="preserve">(d) </w:t>
            </w:r>
            <w:r>
              <w:rPr>
                <w:rFonts w:ascii="Arial" w:eastAsia="Arial" w:hAnsi="Arial" w:cs="Arial"/>
                <w:sz w:val="24"/>
              </w:rPr>
              <w:tab/>
              <w:t xml:space="preserve">their relevant contractual notice periods and any other </w:t>
            </w:r>
            <w:r>
              <w:rPr>
                <w:rFonts w:ascii="Arial" w:eastAsia="Arial" w:hAnsi="Arial" w:cs="Arial"/>
                <w:sz w:val="24"/>
              </w:rPr>
              <w:tab/>
              <w:t xml:space="preserve">terms </w:t>
            </w:r>
            <w:r>
              <w:rPr>
                <w:rFonts w:ascii="Arial" w:eastAsia="Arial" w:hAnsi="Arial" w:cs="Arial"/>
                <w:sz w:val="24"/>
              </w:rPr>
              <w:tab/>
              <w:t xml:space="preserve">relating </w:t>
            </w:r>
            <w:r>
              <w:rPr>
                <w:rFonts w:ascii="Arial" w:eastAsia="Arial" w:hAnsi="Arial" w:cs="Arial"/>
                <w:sz w:val="24"/>
              </w:rPr>
              <w:tab/>
              <w:t xml:space="preserve">to </w:t>
            </w:r>
            <w:r>
              <w:rPr>
                <w:rFonts w:ascii="Arial" w:eastAsia="Arial" w:hAnsi="Arial" w:cs="Arial"/>
                <w:sz w:val="24"/>
              </w:rPr>
              <w:tab/>
              <w:t xml:space="preserve">termination </w:t>
            </w:r>
            <w:r>
              <w:rPr>
                <w:rFonts w:ascii="Arial" w:eastAsia="Arial" w:hAnsi="Arial" w:cs="Arial"/>
                <w:sz w:val="24"/>
              </w:rPr>
              <w:tab/>
              <w:t xml:space="preserve">of employment, including redundancy procedures, and redundancy payments; </w:t>
            </w:r>
          </w:p>
        </w:tc>
      </w:tr>
      <w:tr w:rsidR="00AF20D0" w14:paraId="50484133" w14:textId="77777777">
        <w:trPr>
          <w:trHeight w:val="804"/>
        </w:trPr>
        <w:tc>
          <w:tcPr>
            <w:tcW w:w="2919" w:type="dxa"/>
            <w:tcBorders>
              <w:top w:val="single" w:sz="4" w:space="0" w:color="000000"/>
              <w:left w:val="single" w:sz="4" w:space="0" w:color="000000"/>
              <w:bottom w:val="single" w:sz="4" w:space="0" w:color="000000"/>
              <w:right w:val="single" w:sz="4" w:space="0" w:color="000000"/>
            </w:tcBorders>
          </w:tcPr>
          <w:p w14:paraId="09392462" w14:textId="77777777" w:rsidR="00AF20D0" w:rsidRDefault="00235498">
            <w:pPr>
              <w:ind w:left="710"/>
            </w:pPr>
            <w:r>
              <w:rPr>
                <w:rFonts w:ascii="Arial" w:eastAsia="Arial" w:hAnsi="Arial" w:cs="Arial"/>
                <w:b/>
                <w:sz w:val="24"/>
              </w:rPr>
              <w:t xml:space="preserve"> </w:t>
            </w:r>
          </w:p>
        </w:tc>
        <w:tc>
          <w:tcPr>
            <w:tcW w:w="6109" w:type="dxa"/>
            <w:tcBorders>
              <w:top w:val="single" w:sz="4" w:space="0" w:color="000000"/>
              <w:left w:val="single" w:sz="4" w:space="0" w:color="000000"/>
              <w:bottom w:val="single" w:sz="4" w:space="0" w:color="000000"/>
              <w:right w:val="single" w:sz="4" w:space="0" w:color="000000"/>
            </w:tcBorders>
            <w:vAlign w:val="center"/>
          </w:tcPr>
          <w:p w14:paraId="70358550" w14:textId="77777777" w:rsidR="00AF20D0" w:rsidRDefault="00235498">
            <w:pPr>
              <w:ind w:left="720" w:hanging="720"/>
            </w:pPr>
            <w:r>
              <w:rPr>
                <w:rFonts w:ascii="Arial" w:eastAsia="Arial" w:hAnsi="Arial" w:cs="Arial"/>
                <w:sz w:val="24"/>
              </w:rPr>
              <w:t xml:space="preserve">(e) </w:t>
            </w:r>
            <w:r>
              <w:rPr>
                <w:rFonts w:ascii="Arial" w:eastAsia="Arial" w:hAnsi="Arial" w:cs="Arial"/>
                <w:sz w:val="24"/>
              </w:rPr>
              <w:tab/>
              <w:t xml:space="preserve">their wages, salaries, bonuses and </w:t>
            </w:r>
            <w:proofErr w:type="gramStart"/>
            <w:r>
              <w:rPr>
                <w:rFonts w:ascii="Arial" w:eastAsia="Arial" w:hAnsi="Arial" w:cs="Arial"/>
                <w:sz w:val="24"/>
              </w:rPr>
              <w:t>profit sharing</w:t>
            </w:r>
            <w:proofErr w:type="gramEnd"/>
            <w:r>
              <w:rPr>
                <w:rFonts w:ascii="Arial" w:eastAsia="Arial" w:hAnsi="Arial" w:cs="Arial"/>
                <w:sz w:val="24"/>
              </w:rPr>
              <w:t xml:space="preserve"> arrangements as applicable; </w:t>
            </w:r>
          </w:p>
        </w:tc>
      </w:tr>
      <w:tr w:rsidR="00AF20D0" w14:paraId="3670C844" w14:textId="77777777">
        <w:trPr>
          <w:trHeight w:val="1630"/>
        </w:trPr>
        <w:tc>
          <w:tcPr>
            <w:tcW w:w="2919" w:type="dxa"/>
            <w:tcBorders>
              <w:top w:val="single" w:sz="4" w:space="0" w:color="000000"/>
              <w:left w:val="single" w:sz="4" w:space="0" w:color="000000"/>
              <w:bottom w:val="single" w:sz="4" w:space="0" w:color="000000"/>
              <w:right w:val="single" w:sz="4" w:space="0" w:color="000000"/>
            </w:tcBorders>
          </w:tcPr>
          <w:p w14:paraId="7EFA1B10" w14:textId="77777777" w:rsidR="00AF20D0" w:rsidRDefault="00235498">
            <w:pPr>
              <w:ind w:left="710"/>
            </w:pPr>
            <w:r>
              <w:rPr>
                <w:rFonts w:ascii="Arial" w:eastAsia="Arial" w:hAnsi="Arial" w:cs="Arial"/>
                <w:b/>
                <w:sz w:val="24"/>
              </w:rPr>
              <w:t xml:space="preserve"> </w:t>
            </w:r>
          </w:p>
        </w:tc>
        <w:tc>
          <w:tcPr>
            <w:tcW w:w="6109" w:type="dxa"/>
            <w:tcBorders>
              <w:top w:val="single" w:sz="4" w:space="0" w:color="000000"/>
              <w:left w:val="single" w:sz="4" w:space="0" w:color="000000"/>
              <w:bottom w:val="single" w:sz="4" w:space="0" w:color="000000"/>
              <w:right w:val="single" w:sz="4" w:space="0" w:color="000000"/>
            </w:tcBorders>
            <w:vAlign w:val="center"/>
          </w:tcPr>
          <w:p w14:paraId="5BED3756" w14:textId="77777777" w:rsidR="00AF20D0" w:rsidRDefault="00235498">
            <w:pPr>
              <w:ind w:left="720" w:right="68" w:hanging="720"/>
              <w:jc w:val="both"/>
            </w:pPr>
            <w:r>
              <w:rPr>
                <w:rFonts w:ascii="Arial" w:eastAsia="Arial" w:hAnsi="Arial" w:cs="Arial"/>
                <w:sz w:val="24"/>
              </w:rPr>
              <w:t xml:space="preserve">(f) details of other employment-related benefits, including (without limitation) medical insurance, life assurance, pension or other retirement benefit schemes, share option schemes and company car schedules applicable to them; </w:t>
            </w:r>
          </w:p>
        </w:tc>
      </w:tr>
      <w:tr w:rsidR="00AF20D0" w14:paraId="73E3E7CE" w14:textId="77777777">
        <w:trPr>
          <w:trHeight w:val="1354"/>
        </w:trPr>
        <w:tc>
          <w:tcPr>
            <w:tcW w:w="2919" w:type="dxa"/>
            <w:tcBorders>
              <w:top w:val="single" w:sz="4" w:space="0" w:color="000000"/>
              <w:left w:val="single" w:sz="4" w:space="0" w:color="000000"/>
              <w:bottom w:val="single" w:sz="4" w:space="0" w:color="000000"/>
              <w:right w:val="single" w:sz="4" w:space="0" w:color="000000"/>
            </w:tcBorders>
          </w:tcPr>
          <w:p w14:paraId="1FBFB35E" w14:textId="77777777" w:rsidR="00AF20D0" w:rsidRDefault="00235498">
            <w:pPr>
              <w:ind w:left="710"/>
            </w:pPr>
            <w:r>
              <w:rPr>
                <w:rFonts w:ascii="Arial" w:eastAsia="Arial" w:hAnsi="Arial" w:cs="Arial"/>
                <w:b/>
                <w:sz w:val="24"/>
              </w:rPr>
              <w:t xml:space="preserve"> </w:t>
            </w:r>
          </w:p>
        </w:tc>
        <w:tc>
          <w:tcPr>
            <w:tcW w:w="6109" w:type="dxa"/>
            <w:tcBorders>
              <w:top w:val="single" w:sz="4" w:space="0" w:color="000000"/>
              <w:left w:val="single" w:sz="4" w:space="0" w:color="000000"/>
              <w:bottom w:val="single" w:sz="4" w:space="0" w:color="000000"/>
              <w:right w:val="single" w:sz="4" w:space="0" w:color="000000"/>
            </w:tcBorders>
            <w:vAlign w:val="center"/>
          </w:tcPr>
          <w:p w14:paraId="1850EEC0" w14:textId="77777777" w:rsidR="00AF20D0" w:rsidRDefault="00235498">
            <w:pPr>
              <w:ind w:left="720" w:hanging="720"/>
            </w:pPr>
            <w:r>
              <w:rPr>
                <w:rFonts w:ascii="Arial" w:eastAsia="Arial" w:hAnsi="Arial" w:cs="Arial"/>
                <w:sz w:val="24"/>
              </w:rPr>
              <w:t xml:space="preserve">(g) </w:t>
            </w:r>
            <w:r>
              <w:rPr>
                <w:rFonts w:ascii="Arial" w:eastAsia="Arial" w:hAnsi="Arial" w:cs="Arial"/>
                <w:sz w:val="24"/>
              </w:rPr>
              <w:tab/>
              <w:t xml:space="preserve">any </w:t>
            </w:r>
            <w:r>
              <w:rPr>
                <w:rFonts w:ascii="Arial" w:eastAsia="Arial" w:hAnsi="Arial" w:cs="Arial"/>
                <w:sz w:val="24"/>
              </w:rPr>
              <w:tab/>
              <w:t xml:space="preserve">outstanding </w:t>
            </w:r>
            <w:r>
              <w:rPr>
                <w:rFonts w:ascii="Arial" w:eastAsia="Arial" w:hAnsi="Arial" w:cs="Arial"/>
                <w:sz w:val="24"/>
              </w:rPr>
              <w:tab/>
              <w:t xml:space="preserve">or </w:t>
            </w:r>
            <w:r>
              <w:rPr>
                <w:rFonts w:ascii="Arial" w:eastAsia="Arial" w:hAnsi="Arial" w:cs="Arial"/>
                <w:sz w:val="24"/>
              </w:rPr>
              <w:tab/>
              <w:t xml:space="preserve">potential </w:t>
            </w:r>
            <w:r>
              <w:rPr>
                <w:rFonts w:ascii="Arial" w:eastAsia="Arial" w:hAnsi="Arial" w:cs="Arial"/>
                <w:sz w:val="24"/>
              </w:rPr>
              <w:tab/>
              <w:t xml:space="preserve">contractual, statutory or other liabilities in respect of such individuals (including in respect of personal injury claims); </w:t>
            </w:r>
          </w:p>
        </w:tc>
      </w:tr>
      <w:tr w:rsidR="00AF20D0" w14:paraId="4AD41388" w14:textId="77777777">
        <w:trPr>
          <w:trHeight w:val="1078"/>
        </w:trPr>
        <w:tc>
          <w:tcPr>
            <w:tcW w:w="2919" w:type="dxa"/>
            <w:tcBorders>
              <w:top w:val="single" w:sz="4" w:space="0" w:color="000000"/>
              <w:left w:val="single" w:sz="4" w:space="0" w:color="000000"/>
              <w:bottom w:val="single" w:sz="4" w:space="0" w:color="000000"/>
              <w:right w:val="single" w:sz="4" w:space="0" w:color="000000"/>
            </w:tcBorders>
          </w:tcPr>
          <w:p w14:paraId="0940C28D" w14:textId="77777777" w:rsidR="00AF20D0" w:rsidRDefault="00235498">
            <w:pPr>
              <w:ind w:left="710"/>
            </w:pPr>
            <w:r>
              <w:rPr>
                <w:rFonts w:ascii="Arial" w:eastAsia="Arial" w:hAnsi="Arial" w:cs="Arial"/>
                <w:b/>
                <w:sz w:val="24"/>
              </w:rPr>
              <w:t xml:space="preserve"> </w:t>
            </w:r>
          </w:p>
        </w:tc>
        <w:tc>
          <w:tcPr>
            <w:tcW w:w="6109" w:type="dxa"/>
            <w:tcBorders>
              <w:top w:val="single" w:sz="4" w:space="0" w:color="000000"/>
              <w:left w:val="single" w:sz="4" w:space="0" w:color="000000"/>
              <w:bottom w:val="single" w:sz="4" w:space="0" w:color="000000"/>
              <w:right w:val="single" w:sz="4" w:space="0" w:color="000000"/>
            </w:tcBorders>
            <w:vAlign w:val="center"/>
          </w:tcPr>
          <w:p w14:paraId="14744051" w14:textId="77777777" w:rsidR="00AF20D0" w:rsidRDefault="00235498">
            <w:pPr>
              <w:ind w:left="720" w:right="71" w:hanging="720"/>
              <w:jc w:val="both"/>
            </w:pPr>
            <w:r>
              <w:rPr>
                <w:rFonts w:ascii="Arial" w:eastAsia="Arial" w:hAnsi="Arial" w:cs="Arial"/>
                <w:sz w:val="24"/>
              </w:rPr>
              <w:t xml:space="preserve">(h) details of any such individuals on long term sickness absence, parental leave, maternity leave or other authorised </w:t>
            </w:r>
            <w:proofErr w:type="gramStart"/>
            <w:r>
              <w:rPr>
                <w:rFonts w:ascii="Arial" w:eastAsia="Arial" w:hAnsi="Arial" w:cs="Arial"/>
                <w:sz w:val="24"/>
              </w:rPr>
              <w:t>long term</w:t>
            </w:r>
            <w:proofErr w:type="gramEnd"/>
            <w:r>
              <w:rPr>
                <w:rFonts w:ascii="Arial" w:eastAsia="Arial" w:hAnsi="Arial" w:cs="Arial"/>
                <w:sz w:val="24"/>
              </w:rPr>
              <w:t xml:space="preserve"> absence;  </w:t>
            </w:r>
          </w:p>
        </w:tc>
      </w:tr>
      <w:tr w:rsidR="00AF20D0" w14:paraId="1E310CFD" w14:textId="77777777">
        <w:trPr>
          <w:trHeight w:val="682"/>
        </w:trPr>
        <w:tc>
          <w:tcPr>
            <w:tcW w:w="2919" w:type="dxa"/>
            <w:tcBorders>
              <w:top w:val="single" w:sz="4" w:space="0" w:color="000000"/>
              <w:left w:val="single" w:sz="4" w:space="0" w:color="000000"/>
              <w:bottom w:val="single" w:sz="4" w:space="0" w:color="000000"/>
              <w:right w:val="single" w:sz="4" w:space="0" w:color="000000"/>
            </w:tcBorders>
          </w:tcPr>
          <w:p w14:paraId="44FE1369" w14:textId="77777777" w:rsidR="00AF20D0" w:rsidRDefault="00235498">
            <w:pPr>
              <w:ind w:left="710"/>
            </w:pPr>
            <w:r>
              <w:rPr>
                <w:rFonts w:ascii="Arial" w:eastAsia="Arial" w:hAnsi="Arial" w:cs="Arial"/>
                <w:b/>
                <w:sz w:val="24"/>
              </w:rPr>
              <w:lastRenderedPageBreak/>
              <w:t xml:space="preserve"> </w:t>
            </w:r>
          </w:p>
        </w:tc>
        <w:tc>
          <w:tcPr>
            <w:tcW w:w="6109" w:type="dxa"/>
            <w:tcBorders>
              <w:top w:val="single" w:sz="4" w:space="0" w:color="000000"/>
              <w:left w:val="single" w:sz="4" w:space="0" w:color="000000"/>
              <w:bottom w:val="single" w:sz="4" w:space="0" w:color="000000"/>
              <w:right w:val="single" w:sz="4" w:space="0" w:color="000000"/>
            </w:tcBorders>
            <w:vAlign w:val="bottom"/>
          </w:tcPr>
          <w:p w14:paraId="623B762A" w14:textId="77777777" w:rsidR="00AF20D0" w:rsidRDefault="00235498">
            <w:pPr>
              <w:ind w:left="720" w:hanging="720"/>
              <w:jc w:val="both"/>
            </w:pPr>
            <w:r>
              <w:rPr>
                <w:rFonts w:ascii="Arial" w:eastAsia="Arial" w:hAnsi="Arial" w:cs="Arial"/>
                <w:sz w:val="24"/>
              </w:rPr>
              <w:t>(</w:t>
            </w:r>
            <w:proofErr w:type="spellStart"/>
            <w:r>
              <w:rPr>
                <w:rFonts w:ascii="Arial" w:eastAsia="Arial" w:hAnsi="Arial" w:cs="Arial"/>
                <w:sz w:val="24"/>
              </w:rPr>
              <w:t>i</w:t>
            </w:r>
            <w:proofErr w:type="spellEnd"/>
            <w:r>
              <w:rPr>
                <w:rFonts w:ascii="Arial" w:eastAsia="Arial" w:hAnsi="Arial" w:cs="Arial"/>
                <w:sz w:val="24"/>
              </w:rPr>
              <w:t xml:space="preserve">) copies of all relevant documents and materials relating to such information, including copies of </w:t>
            </w:r>
          </w:p>
        </w:tc>
      </w:tr>
      <w:tr w:rsidR="00AF20D0" w14:paraId="24822DDB" w14:textId="77777777">
        <w:trPr>
          <w:trHeight w:val="958"/>
        </w:trPr>
        <w:tc>
          <w:tcPr>
            <w:tcW w:w="2919" w:type="dxa"/>
            <w:tcBorders>
              <w:top w:val="single" w:sz="4" w:space="0" w:color="000000"/>
              <w:left w:val="single" w:sz="4" w:space="0" w:color="000000"/>
              <w:bottom w:val="single" w:sz="4" w:space="0" w:color="000000"/>
              <w:right w:val="single" w:sz="4" w:space="0" w:color="000000"/>
            </w:tcBorders>
          </w:tcPr>
          <w:p w14:paraId="5ACC16AE" w14:textId="77777777" w:rsidR="00AF20D0" w:rsidRDefault="00AF20D0"/>
        </w:tc>
        <w:tc>
          <w:tcPr>
            <w:tcW w:w="6109" w:type="dxa"/>
            <w:tcBorders>
              <w:top w:val="single" w:sz="4" w:space="0" w:color="000000"/>
              <w:left w:val="single" w:sz="4" w:space="0" w:color="000000"/>
              <w:bottom w:val="single" w:sz="4" w:space="0" w:color="000000"/>
              <w:right w:val="single" w:sz="4" w:space="0" w:color="000000"/>
            </w:tcBorders>
          </w:tcPr>
          <w:p w14:paraId="628F0A12" w14:textId="77777777" w:rsidR="00AF20D0" w:rsidRDefault="00235498">
            <w:pPr>
              <w:ind w:left="720" w:right="69"/>
              <w:jc w:val="both"/>
            </w:pPr>
            <w:r>
              <w:rPr>
                <w:rFonts w:ascii="Arial" w:eastAsia="Arial" w:hAnsi="Arial" w:cs="Arial"/>
                <w:sz w:val="24"/>
              </w:rPr>
              <w:t xml:space="preserve">relevant contracts of employment (or relevant standard contracts if applied generally in respect of such employees); and </w:t>
            </w:r>
          </w:p>
        </w:tc>
      </w:tr>
      <w:tr w:rsidR="00AF20D0" w14:paraId="357F4F4F" w14:textId="77777777">
        <w:trPr>
          <w:trHeight w:val="1078"/>
        </w:trPr>
        <w:tc>
          <w:tcPr>
            <w:tcW w:w="2919" w:type="dxa"/>
            <w:tcBorders>
              <w:top w:val="single" w:sz="4" w:space="0" w:color="000000"/>
              <w:left w:val="single" w:sz="4" w:space="0" w:color="000000"/>
              <w:bottom w:val="single" w:sz="4" w:space="0" w:color="000000"/>
              <w:right w:val="single" w:sz="4" w:space="0" w:color="000000"/>
            </w:tcBorders>
          </w:tcPr>
          <w:p w14:paraId="3125F1D1" w14:textId="77777777" w:rsidR="00AF20D0" w:rsidRDefault="00235498">
            <w:pPr>
              <w:spacing w:after="98"/>
              <w:ind w:left="710"/>
            </w:pPr>
            <w:r>
              <w:rPr>
                <w:rFonts w:ascii="Arial" w:eastAsia="Arial" w:hAnsi="Arial" w:cs="Arial"/>
                <w:b/>
                <w:sz w:val="24"/>
              </w:rPr>
              <w:t xml:space="preserve"> </w:t>
            </w:r>
          </w:p>
          <w:p w14:paraId="17BAAECD" w14:textId="77777777" w:rsidR="00AF20D0" w:rsidRDefault="00235498">
            <w:pPr>
              <w:ind w:left="2"/>
            </w:pPr>
            <w:r>
              <w:rPr>
                <w:rFonts w:ascii="Arial" w:eastAsia="Arial" w:hAnsi="Arial" w:cs="Arial"/>
                <w:b/>
                <w:sz w:val="24"/>
              </w:rPr>
              <w:t xml:space="preserve"> </w:t>
            </w:r>
          </w:p>
        </w:tc>
        <w:tc>
          <w:tcPr>
            <w:tcW w:w="6109" w:type="dxa"/>
            <w:tcBorders>
              <w:top w:val="single" w:sz="4" w:space="0" w:color="000000"/>
              <w:left w:val="single" w:sz="4" w:space="0" w:color="000000"/>
              <w:bottom w:val="single" w:sz="4" w:space="0" w:color="000000"/>
              <w:right w:val="single" w:sz="4" w:space="0" w:color="000000"/>
            </w:tcBorders>
            <w:vAlign w:val="center"/>
          </w:tcPr>
          <w:p w14:paraId="6FD0BA13" w14:textId="77777777" w:rsidR="00AF20D0" w:rsidRDefault="00235498">
            <w:pPr>
              <w:ind w:left="720" w:hanging="720"/>
            </w:pPr>
            <w:r>
              <w:rPr>
                <w:rFonts w:ascii="Arial" w:eastAsia="Arial" w:hAnsi="Arial" w:cs="Arial"/>
                <w:sz w:val="24"/>
              </w:rPr>
              <w:t xml:space="preserve">(j) </w:t>
            </w:r>
            <w:r>
              <w:rPr>
                <w:rFonts w:ascii="Arial" w:eastAsia="Arial" w:hAnsi="Arial" w:cs="Arial"/>
                <w:sz w:val="24"/>
              </w:rPr>
              <w:tab/>
              <w:t xml:space="preserve">any other "employee liability information" as such term is defined in regulation 11 of the Employment Regulations;  </w:t>
            </w:r>
          </w:p>
        </w:tc>
      </w:tr>
      <w:tr w:rsidR="00AF20D0" w14:paraId="0EADCE7F" w14:textId="77777777">
        <w:trPr>
          <w:trHeight w:val="1078"/>
        </w:trPr>
        <w:tc>
          <w:tcPr>
            <w:tcW w:w="2919" w:type="dxa"/>
            <w:tcBorders>
              <w:top w:val="single" w:sz="4" w:space="0" w:color="000000"/>
              <w:left w:val="single" w:sz="4" w:space="0" w:color="000000"/>
              <w:bottom w:val="single" w:sz="4" w:space="0" w:color="000000"/>
              <w:right w:val="single" w:sz="4" w:space="0" w:color="000000"/>
            </w:tcBorders>
            <w:vAlign w:val="center"/>
          </w:tcPr>
          <w:p w14:paraId="70124C75" w14:textId="77777777" w:rsidR="00AF20D0" w:rsidRDefault="00235498">
            <w:pPr>
              <w:ind w:right="68"/>
              <w:jc w:val="right"/>
            </w:pPr>
            <w:r>
              <w:rPr>
                <w:rFonts w:ascii="Arial" w:eastAsia="Arial" w:hAnsi="Arial" w:cs="Arial"/>
                <w:b/>
                <w:sz w:val="24"/>
              </w:rPr>
              <w:t xml:space="preserve">"Supplier's Final </w:t>
            </w:r>
          </w:p>
          <w:p w14:paraId="090C1EA4" w14:textId="77777777" w:rsidR="00AF20D0" w:rsidRDefault="00235498">
            <w:pPr>
              <w:ind w:right="374"/>
              <w:jc w:val="center"/>
            </w:pPr>
            <w:r>
              <w:rPr>
                <w:rFonts w:ascii="Arial" w:eastAsia="Arial" w:hAnsi="Arial" w:cs="Arial"/>
                <w:b/>
                <w:sz w:val="24"/>
              </w:rPr>
              <w:t xml:space="preserve">Supplier </w:t>
            </w:r>
          </w:p>
          <w:p w14:paraId="3100300D" w14:textId="77777777" w:rsidR="00AF20D0" w:rsidRDefault="00235498">
            <w:pPr>
              <w:ind w:left="710"/>
            </w:pPr>
            <w:r>
              <w:rPr>
                <w:rFonts w:ascii="Arial" w:eastAsia="Arial" w:hAnsi="Arial" w:cs="Arial"/>
                <w:b/>
                <w:sz w:val="24"/>
              </w:rPr>
              <w:t xml:space="preserve">Personnel List" </w:t>
            </w:r>
          </w:p>
        </w:tc>
        <w:tc>
          <w:tcPr>
            <w:tcW w:w="6109" w:type="dxa"/>
            <w:tcBorders>
              <w:top w:val="single" w:sz="4" w:space="0" w:color="000000"/>
              <w:left w:val="single" w:sz="4" w:space="0" w:color="000000"/>
              <w:bottom w:val="single" w:sz="4" w:space="0" w:color="000000"/>
              <w:right w:val="single" w:sz="4" w:space="0" w:color="000000"/>
            </w:tcBorders>
            <w:vAlign w:val="center"/>
          </w:tcPr>
          <w:p w14:paraId="6F403E95" w14:textId="77777777" w:rsidR="00AF20D0" w:rsidRDefault="00235498">
            <w:pPr>
              <w:ind w:right="70"/>
              <w:jc w:val="both"/>
            </w:pPr>
            <w:r>
              <w:rPr>
                <w:rFonts w:ascii="Arial" w:eastAsia="Arial" w:hAnsi="Arial" w:cs="Arial"/>
                <w:sz w:val="24"/>
              </w:rPr>
              <w:t xml:space="preserve">a list provided by the Supplier of all Supplier Staff whose will transfer under the Employment Regulations on the Service Transfer Date; </w:t>
            </w:r>
          </w:p>
        </w:tc>
      </w:tr>
      <w:tr w:rsidR="00AF20D0" w14:paraId="57F3150C" w14:textId="77777777">
        <w:trPr>
          <w:trHeight w:val="1906"/>
        </w:trPr>
        <w:tc>
          <w:tcPr>
            <w:tcW w:w="2919" w:type="dxa"/>
            <w:tcBorders>
              <w:top w:val="single" w:sz="4" w:space="0" w:color="000000"/>
              <w:left w:val="single" w:sz="4" w:space="0" w:color="000000"/>
              <w:bottom w:val="single" w:sz="4" w:space="0" w:color="000000"/>
              <w:right w:val="single" w:sz="4" w:space="0" w:color="000000"/>
            </w:tcBorders>
          </w:tcPr>
          <w:p w14:paraId="3CD7950F" w14:textId="77777777" w:rsidR="00AF20D0" w:rsidRDefault="00235498">
            <w:pPr>
              <w:ind w:right="70"/>
              <w:jc w:val="center"/>
            </w:pPr>
            <w:r>
              <w:rPr>
                <w:rFonts w:ascii="Arial" w:eastAsia="Arial" w:hAnsi="Arial" w:cs="Arial"/>
                <w:b/>
                <w:sz w:val="24"/>
              </w:rPr>
              <w:t xml:space="preserve">"Supplier's </w:t>
            </w:r>
          </w:p>
          <w:p w14:paraId="357E3FC2" w14:textId="77777777" w:rsidR="00AF20D0" w:rsidRDefault="00235498">
            <w:pPr>
              <w:ind w:right="41"/>
              <w:jc w:val="center"/>
            </w:pPr>
            <w:r>
              <w:rPr>
                <w:rFonts w:ascii="Arial" w:eastAsia="Arial" w:hAnsi="Arial" w:cs="Arial"/>
                <w:b/>
                <w:sz w:val="24"/>
              </w:rPr>
              <w:t xml:space="preserve">Provisional </w:t>
            </w:r>
          </w:p>
          <w:p w14:paraId="4760D11D" w14:textId="77777777" w:rsidR="00AF20D0" w:rsidRDefault="00235498">
            <w:pPr>
              <w:ind w:right="374"/>
              <w:jc w:val="center"/>
            </w:pPr>
            <w:r>
              <w:rPr>
                <w:rFonts w:ascii="Arial" w:eastAsia="Arial" w:hAnsi="Arial" w:cs="Arial"/>
                <w:b/>
                <w:sz w:val="24"/>
              </w:rPr>
              <w:t xml:space="preserve">Supplier </w:t>
            </w:r>
          </w:p>
          <w:p w14:paraId="684324FE" w14:textId="77777777" w:rsidR="00AF20D0" w:rsidRDefault="00235498">
            <w:pPr>
              <w:ind w:left="710"/>
            </w:pPr>
            <w:r>
              <w:rPr>
                <w:rFonts w:ascii="Arial" w:eastAsia="Arial" w:hAnsi="Arial" w:cs="Arial"/>
                <w:b/>
                <w:sz w:val="24"/>
              </w:rPr>
              <w:t xml:space="preserve">Personnel List" </w:t>
            </w:r>
          </w:p>
        </w:tc>
        <w:tc>
          <w:tcPr>
            <w:tcW w:w="6109" w:type="dxa"/>
            <w:tcBorders>
              <w:top w:val="single" w:sz="4" w:space="0" w:color="000000"/>
              <w:left w:val="single" w:sz="4" w:space="0" w:color="000000"/>
              <w:bottom w:val="single" w:sz="4" w:space="0" w:color="000000"/>
              <w:right w:val="single" w:sz="4" w:space="0" w:color="000000"/>
            </w:tcBorders>
            <w:vAlign w:val="center"/>
          </w:tcPr>
          <w:p w14:paraId="72EF0DD8" w14:textId="77777777" w:rsidR="00AF20D0" w:rsidRDefault="00235498">
            <w:pPr>
              <w:ind w:left="34" w:right="66"/>
              <w:jc w:val="both"/>
            </w:pPr>
            <w:r>
              <w:rPr>
                <w:rFonts w:ascii="Arial" w:eastAsia="Arial" w:hAnsi="Arial" w:cs="Arial"/>
                <w:sz w:val="24"/>
              </w:rPr>
              <w:t xml:space="preserve">a list prepared and updated by the Supplier of all Supplier Staff who are at the date of the </w:t>
            </w:r>
            <w:proofErr w:type="gramStart"/>
            <w:r>
              <w:rPr>
                <w:rFonts w:ascii="Arial" w:eastAsia="Arial" w:hAnsi="Arial" w:cs="Arial"/>
                <w:sz w:val="24"/>
              </w:rPr>
              <w:t>list  wholly</w:t>
            </w:r>
            <w:proofErr w:type="gramEnd"/>
            <w:r>
              <w:rPr>
                <w:rFonts w:ascii="Arial" w:eastAsia="Arial" w:hAnsi="Arial" w:cs="Arial"/>
                <w:sz w:val="24"/>
              </w:rPr>
              <w:t xml:space="preserve"> or mainly engaged in or assigned to the provision of the Services or any relevant part of the Services which it is envisaged as at the date of such list will no longer be provided by the Supplier; </w:t>
            </w:r>
          </w:p>
        </w:tc>
      </w:tr>
      <w:tr w:rsidR="00AF20D0" w14:paraId="17C01ADE" w14:textId="77777777">
        <w:trPr>
          <w:trHeight w:val="1078"/>
        </w:trPr>
        <w:tc>
          <w:tcPr>
            <w:tcW w:w="2919" w:type="dxa"/>
            <w:tcBorders>
              <w:top w:val="single" w:sz="4" w:space="0" w:color="000000"/>
              <w:left w:val="single" w:sz="4" w:space="0" w:color="000000"/>
              <w:bottom w:val="single" w:sz="4" w:space="0" w:color="000000"/>
              <w:right w:val="single" w:sz="4" w:space="0" w:color="000000"/>
            </w:tcBorders>
          </w:tcPr>
          <w:p w14:paraId="237B57AF" w14:textId="77777777" w:rsidR="00AF20D0" w:rsidRDefault="00235498">
            <w:pPr>
              <w:ind w:left="710"/>
            </w:pPr>
            <w:r>
              <w:rPr>
                <w:rFonts w:ascii="Arial" w:eastAsia="Arial" w:hAnsi="Arial" w:cs="Arial"/>
                <w:b/>
                <w:sz w:val="24"/>
              </w:rPr>
              <w:t xml:space="preserve">"Term" </w:t>
            </w:r>
          </w:p>
        </w:tc>
        <w:tc>
          <w:tcPr>
            <w:tcW w:w="6109" w:type="dxa"/>
            <w:tcBorders>
              <w:top w:val="single" w:sz="4" w:space="0" w:color="000000"/>
              <w:left w:val="single" w:sz="4" w:space="0" w:color="000000"/>
              <w:bottom w:val="single" w:sz="4" w:space="0" w:color="000000"/>
              <w:right w:val="single" w:sz="4" w:space="0" w:color="000000"/>
            </w:tcBorders>
            <w:vAlign w:val="center"/>
          </w:tcPr>
          <w:p w14:paraId="4DDFA4BF" w14:textId="77777777" w:rsidR="00AF20D0" w:rsidRDefault="00235498">
            <w:pPr>
              <w:ind w:right="68"/>
              <w:jc w:val="both"/>
            </w:pPr>
            <w:r>
              <w:rPr>
                <w:rFonts w:ascii="Arial" w:eastAsia="Arial" w:hAnsi="Arial" w:cs="Arial"/>
                <w:sz w:val="24"/>
              </w:rPr>
              <w:t xml:space="preserve">the period commencing on the Start Date and ending on the expiry of the Initial Period or any Extension Period or on earlier termination of the relevant Contract; </w:t>
            </w:r>
          </w:p>
        </w:tc>
      </w:tr>
      <w:tr w:rsidR="00AF20D0" w14:paraId="13FE5CAD" w14:textId="77777777">
        <w:trPr>
          <w:trHeight w:val="1080"/>
        </w:trPr>
        <w:tc>
          <w:tcPr>
            <w:tcW w:w="2919" w:type="dxa"/>
            <w:tcBorders>
              <w:top w:val="single" w:sz="4" w:space="0" w:color="000000"/>
              <w:left w:val="single" w:sz="4" w:space="0" w:color="000000"/>
              <w:bottom w:val="single" w:sz="4" w:space="0" w:color="000000"/>
              <w:right w:val="single" w:sz="4" w:space="0" w:color="000000"/>
            </w:tcBorders>
            <w:vAlign w:val="center"/>
          </w:tcPr>
          <w:p w14:paraId="3FD36435" w14:textId="77777777" w:rsidR="00AF20D0" w:rsidRDefault="00235498">
            <w:pPr>
              <w:ind w:left="710"/>
            </w:pPr>
            <w:r>
              <w:rPr>
                <w:rFonts w:ascii="Arial" w:eastAsia="Arial" w:hAnsi="Arial" w:cs="Arial"/>
                <w:b/>
                <w:sz w:val="24"/>
              </w:rPr>
              <w:t xml:space="preserve">"Transferring </w:t>
            </w:r>
          </w:p>
          <w:p w14:paraId="2BB80984" w14:textId="77777777" w:rsidR="00AF20D0" w:rsidRDefault="00235498">
            <w:pPr>
              <w:ind w:left="710"/>
            </w:pPr>
            <w:r>
              <w:rPr>
                <w:rFonts w:ascii="Arial" w:eastAsia="Arial" w:hAnsi="Arial" w:cs="Arial"/>
                <w:b/>
                <w:sz w:val="24"/>
              </w:rPr>
              <w:t xml:space="preserve">Buyer </w:t>
            </w:r>
          </w:p>
          <w:p w14:paraId="4E51D2A3" w14:textId="77777777" w:rsidR="00AF20D0" w:rsidRDefault="00235498">
            <w:pPr>
              <w:ind w:left="47"/>
              <w:jc w:val="center"/>
            </w:pPr>
            <w:r>
              <w:rPr>
                <w:rFonts w:ascii="Arial" w:eastAsia="Arial" w:hAnsi="Arial" w:cs="Arial"/>
                <w:b/>
                <w:sz w:val="24"/>
              </w:rPr>
              <w:t xml:space="preserve">Employees" </w:t>
            </w:r>
          </w:p>
        </w:tc>
        <w:tc>
          <w:tcPr>
            <w:tcW w:w="6109" w:type="dxa"/>
            <w:tcBorders>
              <w:top w:val="single" w:sz="4" w:space="0" w:color="000000"/>
              <w:left w:val="single" w:sz="4" w:space="0" w:color="000000"/>
              <w:bottom w:val="single" w:sz="4" w:space="0" w:color="000000"/>
              <w:right w:val="single" w:sz="4" w:space="0" w:color="000000"/>
            </w:tcBorders>
          </w:tcPr>
          <w:p w14:paraId="340A8E35" w14:textId="77777777" w:rsidR="00AF20D0" w:rsidRDefault="00235498">
            <w:pPr>
              <w:jc w:val="both"/>
            </w:pPr>
            <w:r>
              <w:rPr>
                <w:rFonts w:ascii="Arial" w:eastAsia="Arial" w:hAnsi="Arial" w:cs="Arial"/>
                <w:sz w:val="24"/>
              </w:rPr>
              <w:t xml:space="preserve">those employees of the Buyer to whom the Employment Regulations will apply on the Relevant Transfer Date; </w:t>
            </w:r>
          </w:p>
        </w:tc>
      </w:tr>
      <w:tr w:rsidR="00AF20D0" w14:paraId="15E80CBF" w14:textId="77777777">
        <w:trPr>
          <w:trHeight w:val="1078"/>
        </w:trPr>
        <w:tc>
          <w:tcPr>
            <w:tcW w:w="2919" w:type="dxa"/>
            <w:tcBorders>
              <w:top w:val="single" w:sz="4" w:space="0" w:color="000000"/>
              <w:left w:val="single" w:sz="4" w:space="0" w:color="000000"/>
              <w:bottom w:val="single" w:sz="4" w:space="0" w:color="000000"/>
              <w:right w:val="single" w:sz="4" w:space="0" w:color="000000"/>
            </w:tcBorders>
            <w:vAlign w:val="center"/>
          </w:tcPr>
          <w:p w14:paraId="20360F06" w14:textId="77777777" w:rsidR="00AF20D0" w:rsidRDefault="00235498">
            <w:pPr>
              <w:ind w:left="710"/>
            </w:pPr>
            <w:r>
              <w:rPr>
                <w:rFonts w:ascii="Arial" w:eastAsia="Arial" w:hAnsi="Arial" w:cs="Arial"/>
                <w:b/>
                <w:sz w:val="24"/>
              </w:rPr>
              <w:t xml:space="preserve">"Transferring </w:t>
            </w:r>
          </w:p>
          <w:p w14:paraId="54EB192B" w14:textId="77777777" w:rsidR="00AF20D0" w:rsidRDefault="00235498">
            <w:pPr>
              <w:ind w:right="67"/>
              <w:jc w:val="right"/>
            </w:pPr>
            <w:r>
              <w:rPr>
                <w:rFonts w:ascii="Arial" w:eastAsia="Arial" w:hAnsi="Arial" w:cs="Arial"/>
                <w:b/>
                <w:sz w:val="24"/>
              </w:rPr>
              <w:t xml:space="preserve">Former Supplier </w:t>
            </w:r>
          </w:p>
          <w:p w14:paraId="5A31651B" w14:textId="77777777" w:rsidR="00AF20D0" w:rsidRDefault="00235498">
            <w:pPr>
              <w:ind w:left="47"/>
              <w:jc w:val="center"/>
            </w:pPr>
            <w:r>
              <w:rPr>
                <w:rFonts w:ascii="Arial" w:eastAsia="Arial" w:hAnsi="Arial" w:cs="Arial"/>
                <w:b/>
                <w:sz w:val="24"/>
              </w:rPr>
              <w:t xml:space="preserve">Employees" </w:t>
            </w:r>
          </w:p>
        </w:tc>
        <w:tc>
          <w:tcPr>
            <w:tcW w:w="6109" w:type="dxa"/>
            <w:tcBorders>
              <w:top w:val="single" w:sz="4" w:space="0" w:color="000000"/>
              <w:left w:val="single" w:sz="4" w:space="0" w:color="000000"/>
              <w:bottom w:val="single" w:sz="4" w:space="0" w:color="000000"/>
              <w:right w:val="single" w:sz="4" w:space="0" w:color="000000"/>
            </w:tcBorders>
            <w:vAlign w:val="center"/>
          </w:tcPr>
          <w:p w14:paraId="34009886" w14:textId="77777777" w:rsidR="00AF20D0" w:rsidRDefault="00235498">
            <w:pPr>
              <w:ind w:right="70"/>
              <w:jc w:val="both"/>
            </w:pPr>
            <w:r>
              <w:rPr>
                <w:rFonts w:ascii="Arial" w:eastAsia="Arial" w:hAnsi="Arial" w:cs="Arial"/>
                <w:sz w:val="24"/>
              </w:rPr>
              <w:t xml:space="preserve">in relation to a Former Supplier, those employees of the Former Supplier to whom the Employment Regulations will apply on the Relevant Transfer Date. </w:t>
            </w:r>
          </w:p>
        </w:tc>
      </w:tr>
    </w:tbl>
    <w:p w14:paraId="023DBA7B" w14:textId="77777777" w:rsidR="00AF20D0" w:rsidRDefault="00235498">
      <w:pPr>
        <w:pStyle w:val="Heading3"/>
        <w:tabs>
          <w:tab w:val="center" w:pos="463"/>
          <w:tab w:val="center" w:pos="2137"/>
        </w:tabs>
        <w:ind w:left="0" w:firstLine="0"/>
      </w:pPr>
      <w:r>
        <w:rPr>
          <w:rFonts w:ascii="Calibri" w:eastAsia="Calibri" w:hAnsi="Calibri" w:cs="Calibri"/>
          <w:b w:val="0"/>
          <w:sz w:val="22"/>
        </w:rPr>
        <w:tab/>
      </w:r>
      <w:r>
        <w:t xml:space="preserve">2. </w:t>
      </w:r>
      <w:r>
        <w:tab/>
        <w:t xml:space="preserve">INTERPRETATION </w:t>
      </w:r>
    </w:p>
    <w:p w14:paraId="1527B1EA" w14:textId="77777777" w:rsidR="00AF20D0" w:rsidRDefault="00235498">
      <w:pPr>
        <w:spacing w:after="108" w:line="251" w:lineRule="auto"/>
        <w:ind w:left="1077" w:right="-2" w:hanging="718"/>
        <w:jc w:val="both"/>
      </w:pPr>
      <w:r>
        <w:rPr>
          <w:rFonts w:ascii="Arial" w:eastAsia="Arial" w:hAnsi="Arial" w:cs="Arial"/>
          <w:sz w:val="24"/>
        </w:rPr>
        <w:t xml:space="preserve">2.1 Where a provision in this Schedule imposes any obligation on the Supplier including (without limit) to comply with a requirement or provide an indemnity, undertaking or warranty, the Supplier shall procure that each of its Subcontractors shall comply with such obligation and provide such indemnity, undertaking or warranty to CCS, the Buyer, Former Supplier, Replacement Supplier or Replacement Subcontractor, as the case may be and where the Subcontractor fails to satisfy any claims under such indemnities the Supplier will be liable for satisfying any such claim as if it had provided the indemnity itself. </w:t>
      </w:r>
    </w:p>
    <w:p w14:paraId="2EE11E73" w14:textId="77777777" w:rsidR="00AF20D0" w:rsidRDefault="00235498">
      <w:pPr>
        <w:spacing w:after="108" w:line="251" w:lineRule="auto"/>
        <w:ind w:left="1077" w:right="-2" w:hanging="718"/>
        <w:jc w:val="both"/>
      </w:pPr>
      <w:r>
        <w:rPr>
          <w:rFonts w:ascii="Arial" w:eastAsia="Arial" w:hAnsi="Arial" w:cs="Arial"/>
          <w:sz w:val="24"/>
        </w:rPr>
        <w:t xml:space="preserve">2.2 The provisions of Paragraphs 2.1 and 2.6 of Part A, Paragraph 3.1 of Part B, Paragraphs 1.5, 1.7 and 1.9 of Part C, Part D and Paragraphs 1.4, 2.3 and 2.8 of Part E of this Schedule (together “Third Party Provisions”) confer benefits on </w:t>
      </w:r>
      <w:r>
        <w:rPr>
          <w:rFonts w:ascii="Arial" w:eastAsia="Arial" w:hAnsi="Arial" w:cs="Arial"/>
          <w:sz w:val="24"/>
        </w:rPr>
        <w:lastRenderedPageBreak/>
        <w:t xml:space="preserve">third parties (each such person a “Third Party Beneficiary”) and are intended to be enforceable by Third Party Beneficiaries by virtue of the CRTPA.   </w:t>
      </w:r>
    </w:p>
    <w:p w14:paraId="0D59F45A" w14:textId="77777777" w:rsidR="00AF20D0" w:rsidRDefault="00235498">
      <w:pPr>
        <w:spacing w:after="108" w:line="251" w:lineRule="auto"/>
        <w:ind w:left="1077" w:right="-2" w:hanging="718"/>
        <w:jc w:val="both"/>
      </w:pPr>
      <w:r>
        <w:rPr>
          <w:rFonts w:ascii="Arial" w:eastAsia="Arial" w:hAnsi="Arial" w:cs="Arial"/>
          <w:sz w:val="24"/>
        </w:rPr>
        <w:t xml:space="preserve">2.3 Subject to Paragraph 2.2 above, a person who is not a Party to this Order Contract has no right under the CRTPA to enforce any term of this Order Contract but this does not affect any right or remedy of any person which exists or is available otherwise than pursuant to that Act.  </w:t>
      </w:r>
    </w:p>
    <w:p w14:paraId="4EFFDA9D" w14:textId="77777777" w:rsidR="00AF20D0" w:rsidRDefault="00235498">
      <w:pPr>
        <w:spacing w:after="108" w:line="251" w:lineRule="auto"/>
        <w:ind w:left="1077" w:right="-2" w:hanging="718"/>
        <w:jc w:val="both"/>
      </w:pPr>
      <w:r>
        <w:rPr>
          <w:rFonts w:ascii="Arial" w:eastAsia="Arial" w:hAnsi="Arial" w:cs="Arial"/>
          <w:sz w:val="24"/>
        </w:rPr>
        <w:t xml:space="preserve">2.4 No </w:t>
      </w:r>
      <w:proofErr w:type="gramStart"/>
      <w:r>
        <w:rPr>
          <w:rFonts w:ascii="Arial" w:eastAsia="Arial" w:hAnsi="Arial" w:cs="Arial"/>
          <w:sz w:val="24"/>
        </w:rPr>
        <w:t>Third Party</w:t>
      </w:r>
      <w:proofErr w:type="gramEnd"/>
      <w:r>
        <w:rPr>
          <w:rFonts w:ascii="Arial" w:eastAsia="Arial" w:hAnsi="Arial" w:cs="Arial"/>
          <w:sz w:val="24"/>
        </w:rPr>
        <w:t xml:space="preserve"> Beneficiary may enforce, or take any step to enforce, any Third Party Provision without the prior written consent of the Buyer, which may, if given, be given on and subject to such terms as the Buyer may determine. </w:t>
      </w:r>
    </w:p>
    <w:p w14:paraId="4872A289" w14:textId="77777777" w:rsidR="00AF20D0" w:rsidRDefault="00235498">
      <w:pPr>
        <w:spacing w:after="149" w:line="251" w:lineRule="auto"/>
        <w:ind w:left="1077" w:right="-2" w:hanging="718"/>
        <w:jc w:val="both"/>
      </w:pPr>
      <w:r>
        <w:rPr>
          <w:rFonts w:ascii="Arial" w:eastAsia="Arial" w:hAnsi="Arial" w:cs="Arial"/>
          <w:sz w:val="24"/>
        </w:rPr>
        <w:t xml:space="preserve">2.5 Any amendments or modifications to this Order Contract may be made, and any rights created under Paragraph 2.2 above may be altered or extinguished, by the Parties without the consent of any </w:t>
      </w:r>
      <w:proofErr w:type="gramStart"/>
      <w:r>
        <w:rPr>
          <w:rFonts w:ascii="Arial" w:eastAsia="Arial" w:hAnsi="Arial" w:cs="Arial"/>
          <w:sz w:val="24"/>
        </w:rPr>
        <w:t>Third Party</w:t>
      </w:r>
      <w:proofErr w:type="gramEnd"/>
      <w:r>
        <w:rPr>
          <w:rFonts w:ascii="Arial" w:eastAsia="Arial" w:hAnsi="Arial" w:cs="Arial"/>
          <w:sz w:val="24"/>
        </w:rPr>
        <w:t xml:space="preserve"> Beneficiary.   </w:t>
      </w:r>
    </w:p>
    <w:p w14:paraId="70D23204" w14:textId="77777777" w:rsidR="00AF20D0" w:rsidRDefault="00235498">
      <w:pPr>
        <w:pStyle w:val="Heading4"/>
        <w:tabs>
          <w:tab w:val="center" w:pos="463"/>
          <w:tab w:val="center" w:pos="3077"/>
        </w:tabs>
        <w:spacing w:after="222" w:line="259" w:lineRule="auto"/>
        <w:ind w:left="0" w:firstLine="0"/>
      </w:pPr>
      <w:r>
        <w:rPr>
          <w:rFonts w:ascii="Calibri" w:eastAsia="Calibri" w:hAnsi="Calibri" w:cs="Calibri"/>
          <w:b w:val="0"/>
        </w:rPr>
        <w:tab/>
      </w:r>
      <w:r>
        <w:rPr>
          <w:sz w:val="24"/>
        </w:rPr>
        <w:t xml:space="preserve">3. </w:t>
      </w:r>
      <w:r>
        <w:rPr>
          <w:sz w:val="24"/>
        </w:rPr>
        <w:tab/>
        <w:t xml:space="preserve">Which parts of this Schedule apply </w:t>
      </w:r>
    </w:p>
    <w:p w14:paraId="4AD5B1E6" w14:textId="77777777" w:rsidR="00AF20D0" w:rsidRDefault="00235498">
      <w:pPr>
        <w:spacing w:after="228" w:line="251" w:lineRule="auto"/>
        <w:ind w:left="729" w:right="8" w:hanging="9"/>
      </w:pPr>
      <w:r>
        <w:rPr>
          <w:rFonts w:ascii="Arial" w:eastAsia="Arial" w:hAnsi="Arial" w:cs="Arial"/>
          <w:sz w:val="24"/>
        </w:rPr>
        <w:t xml:space="preserve">Only the following parts of this Schedule shall apply to this Call Off Contract: </w:t>
      </w:r>
    </w:p>
    <w:p w14:paraId="03169482" w14:textId="77777777" w:rsidR="00AF20D0" w:rsidRDefault="00235498">
      <w:pPr>
        <w:spacing w:after="29" w:line="251" w:lineRule="auto"/>
        <w:ind w:left="1452" w:right="2763" w:hanging="9"/>
      </w:pPr>
      <w:r>
        <w:rPr>
          <w:rFonts w:ascii="Courier New" w:eastAsia="Courier New" w:hAnsi="Courier New" w:cs="Courier New"/>
          <w:sz w:val="24"/>
        </w:rPr>
        <w:t>o</w:t>
      </w:r>
      <w:r>
        <w:rPr>
          <w:rFonts w:ascii="Arial" w:eastAsia="Arial" w:hAnsi="Arial" w:cs="Arial"/>
          <w:sz w:val="24"/>
        </w:rPr>
        <w:t xml:space="preserve"> Part C (No Staff Transfer on the Start Date) </w:t>
      </w:r>
      <w:r>
        <w:rPr>
          <w:rFonts w:ascii="Courier New" w:eastAsia="Courier New" w:hAnsi="Courier New" w:cs="Courier New"/>
          <w:sz w:val="24"/>
        </w:rPr>
        <w:t>o</w:t>
      </w:r>
      <w:r>
        <w:rPr>
          <w:rFonts w:ascii="Arial" w:eastAsia="Arial" w:hAnsi="Arial" w:cs="Arial"/>
          <w:sz w:val="24"/>
        </w:rPr>
        <w:t xml:space="preserve"> Part E (Staff Transfer on Exit) </w:t>
      </w:r>
    </w:p>
    <w:p w14:paraId="144BEB70" w14:textId="77777777" w:rsidR="00AF20D0" w:rsidRDefault="00235498">
      <w:pPr>
        <w:spacing w:after="226"/>
        <w:ind w:left="720"/>
      </w:pPr>
      <w:r>
        <w:rPr>
          <w:rFonts w:ascii="Arial" w:eastAsia="Arial" w:hAnsi="Arial" w:cs="Arial"/>
          <w:sz w:val="24"/>
        </w:rPr>
        <w:t xml:space="preserve"> </w:t>
      </w:r>
    </w:p>
    <w:p w14:paraId="3F93E19C" w14:textId="77777777" w:rsidR="00AF20D0" w:rsidRDefault="00235498">
      <w:pPr>
        <w:spacing w:after="0"/>
        <w:ind w:left="363"/>
      </w:pPr>
      <w:r>
        <w:rPr>
          <w:rFonts w:ascii="Arial" w:eastAsia="Arial" w:hAnsi="Arial" w:cs="Arial"/>
          <w:b/>
        </w:rPr>
        <w:t xml:space="preserve"> </w:t>
      </w:r>
      <w:r>
        <w:rPr>
          <w:rFonts w:ascii="Arial" w:eastAsia="Arial" w:hAnsi="Arial" w:cs="Arial"/>
          <w:b/>
        </w:rPr>
        <w:tab/>
      </w:r>
      <w:r>
        <w:rPr>
          <w:rFonts w:ascii="Arial" w:eastAsia="Arial" w:hAnsi="Arial" w:cs="Arial"/>
          <w:b/>
          <w:sz w:val="24"/>
        </w:rPr>
        <w:t xml:space="preserve"> </w:t>
      </w:r>
      <w:r>
        <w:br w:type="page"/>
      </w:r>
    </w:p>
    <w:p w14:paraId="2742F7D0" w14:textId="77777777" w:rsidR="00AF20D0" w:rsidRDefault="00235498">
      <w:pPr>
        <w:pStyle w:val="Heading2"/>
        <w:spacing w:after="150" w:line="250" w:lineRule="auto"/>
        <w:ind w:left="358"/>
      </w:pPr>
      <w:r>
        <w:rPr>
          <w:rFonts w:ascii="Arial" w:eastAsia="Arial" w:hAnsi="Arial" w:cs="Arial"/>
        </w:rPr>
        <w:lastRenderedPageBreak/>
        <w:t xml:space="preserve">PART C: NO STAFF TRANSFER ON THE START DATE </w:t>
      </w:r>
    </w:p>
    <w:p w14:paraId="4F29ADBE" w14:textId="77777777" w:rsidR="00AF20D0" w:rsidRDefault="00235498">
      <w:pPr>
        <w:pStyle w:val="Heading3"/>
      </w:pPr>
      <w:r>
        <w:t xml:space="preserve">1. What happens if there is a staff transfer </w:t>
      </w:r>
    </w:p>
    <w:p w14:paraId="0CFB414C" w14:textId="77777777" w:rsidR="00AF20D0" w:rsidRDefault="00235498">
      <w:pPr>
        <w:spacing w:after="108" w:line="251" w:lineRule="auto"/>
        <w:ind w:left="1077" w:right="-2" w:hanging="718"/>
        <w:jc w:val="both"/>
      </w:pPr>
      <w:r>
        <w:rPr>
          <w:rFonts w:ascii="Arial" w:eastAsia="Arial" w:hAnsi="Arial" w:cs="Arial"/>
          <w:sz w:val="24"/>
        </w:rPr>
        <w:t xml:space="preserve">1.1 The Buyer and the Supplier agree that the commencement of the provision of the Services or of any part of the Services will not be a Relevant Transfer in relation to any employees of the Buyer and/or any Former Supplier.   </w:t>
      </w:r>
    </w:p>
    <w:p w14:paraId="1E04A9F9" w14:textId="77777777" w:rsidR="00AF20D0" w:rsidRDefault="00235498">
      <w:pPr>
        <w:spacing w:after="108" w:line="251" w:lineRule="auto"/>
        <w:ind w:left="1077" w:right="-2" w:hanging="718"/>
        <w:jc w:val="both"/>
      </w:pPr>
      <w:r>
        <w:rPr>
          <w:rFonts w:ascii="Arial" w:eastAsia="Arial" w:hAnsi="Arial" w:cs="Arial"/>
          <w:sz w:val="24"/>
        </w:rPr>
        <w:t xml:space="preserve">1.2 If any employee of the Buyer and/or a Former Supplier claims, or it is determined in relation to any employee of the Buyer and/or a Former Supplier, that his/her contract of employment has been transferred from the Buyer and/or the Former Supplier to the Supplier and/or any Subcontractor pursuant to the Employment Regulations or the Acquired Rights Directive then: </w:t>
      </w:r>
    </w:p>
    <w:p w14:paraId="33F97320" w14:textId="77777777" w:rsidR="00AF20D0" w:rsidRDefault="00235498">
      <w:pPr>
        <w:spacing w:after="110" w:line="251" w:lineRule="auto"/>
        <w:ind w:left="2576" w:right="8" w:hanging="1080"/>
      </w:pPr>
      <w:r>
        <w:rPr>
          <w:rFonts w:ascii="Arial" w:eastAsia="Arial" w:hAnsi="Arial" w:cs="Arial"/>
          <w:sz w:val="24"/>
        </w:rPr>
        <w:t xml:space="preserve">1.2.1 </w:t>
      </w:r>
      <w:r>
        <w:rPr>
          <w:rFonts w:ascii="Arial" w:eastAsia="Arial" w:hAnsi="Arial" w:cs="Arial"/>
          <w:sz w:val="24"/>
        </w:rPr>
        <w:tab/>
        <w:t xml:space="preserve">the Supplier shall, and shall procure that the relevant Subcontractor shall, within 5 Working Days of becoming aware of that fact, notify the Buyer in writing and, where required by the Buyer, notify the Former Supplier in writing; and </w:t>
      </w:r>
    </w:p>
    <w:p w14:paraId="03C258E9" w14:textId="77777777" w:rsidR="00AF20D0" w:rsidRDefault="00235498">
      <w:pPr>
        <w:spacing w:after="108" w:line="251" w:lineRule="auto"/>
        <w:ind w:left="2576" w:right="-2" w:hanging="1080"/>
        <w:jc w:val="both"/>
      </w:pPr>
      <w:r>
        <w:rPr>
          <w:rFonts w:ascii="Arial" w:eastAsia="Arial" w:hAnsi="Arial" w:cs="Arial"/>
          <w:sz w:val="24"/>
        </w:rPr>
        <w:t xml:space="preserve">1.2.2 the Buyer and/or the Former Supplier may offer (or may procure that a third party may offer) employment to such person within 15 Working Days of the notification from the Supplier or the Subcontractor (as appropriate) or take such other reasonable steps as the Buyer or Former Supplier (as the case may be) it considers appropriate to deal with the matter provided always that such steps </w:t>
      </w:r>
      <w:proofErr w:type="gramStart"/>
      <w:r>
        <w:rPr>
          <w:rFonts w:ascii="Arial" w:eastAsia="Arial" w:hAnsi="Arial" w:cs="Arial"/>
          <w:sz w:val="24"/>
        </w:rPr>
        <w:t>are in compliance with</w:t>
      </w:r>
      <w:proofErr w:type="gramEnd"/>
      <w:r>
        <w:rPr>
          <w:rFonts w:ascii="Arial" w:eastAsia="Arial" w:hAnsi="Arial" w:cs="Arial"/>
          <w:sz w:val="24"/>
        </w:rPr>
        <w:t xml:space="preserve"> applicable Law. </w:t>
      </w:r>
    </w:p>
    <w:p w14:paraId="51D9A4A8" w14:textId="77777777" w:rsidR="00AF20D0" w:rsidRDefault="00235498">
      <w:pPr>
        <w:spacing w:after="108" w:line="251" w:lineRule="auto"/>
        <w:ind w:left="1077" w:right="-2" w:hanging="718"/>
        <w:jc w:val="both"/>
      </w:pPr>
      <w:r>
        <w:rPr>
          <w:rFonts w:ascii="Arial" w:eastAsia="Arial" w:hAnsi="Arial" w:cs="Arial"/>
          <w:sz w:val="24"/>
        </w:rPr>
        <w:t>1.3 If an offer referred to in Paragraph 1.2.2 is accepted (or if the situation has otherwise been resolved by the Buyer and/or the Former Supplier</w:t>
      </w:r>
      <w:proofErr w:type="gramStart"/>
      <w:r>
        <w:rPr>
          <w:rFonts w:ascii="Arial" w:eastAsia="Arial" w:hAnsi="Arial" w:cs="Arial"/>
          <w:sz w:val="24"/>
        </w:rPr>
        <w:t>),,</w:t>
      </w:r>
      <w:proofErr w:type="gramEnd"/>
      <w:r>
        <w:rPr>
          <w:rFonts w:ascii="Arial" w:eastAsia="Arial" w:hAnsi="Arial" w:cs="Arial"/>
          <w:sz w:val="24"/>
        </w:rPr>
        <w:t xml:space="preserve"> the Supplier shall, or shall procure that the Subcontractor shall, immediately release the person from his/her employment or alleged employment. </w:t>
      </w:r>
    </w:p>
    <w:p w14:paraId="258E9BD9" w14:textId="77777777" w:rsidR="00AF20D0" w:rsidRDefault="00235498">
      <w:pPr>
        <w:tabs>
          <w:tab w:val="center" w:pos="530"/>
          <w:tab w:val="center" w:pos="4973"/>
        </w:tabs>
        <w:spacing w:after="110" w:line="251" w:lineRule="auto"/>
      </w:pPr>
      <w:r>
        <w:tab/>
      </w:r>
      <w:r>
        <w:rPr>
          <w:rFonts w:ascii="Arial" w:eastAsia="Arial" w:hAnsi="Arial" w:cs="Arial"/>
          <w:sz w:val="24"/>
        </w:rPr>
        <w:t xml:space="preserve">1.4 </w:t>
      </w:r>
      <w:r>
        <w:rPr>
          <w:rFonts w:ascii="Arial" w:eastAsia="Arial" w:hAnsi="Arial" w:cs="Arial"/>
          <w:sz w:val="24"/>
        </w:rPr>
        <w:tab/>
        <w:t xml:space="preserve">If by the end of the 15 Working Day period referred to in Paragraph 1.2.2:  </w:t>
      </w:r>
    </w:p>
    <w:p w14:paraId="6AFD8D00" w14:textId="77777777" w:rsidR="00AF20D0" w:rsidRDefault="00235498">
      <w:pPr>
        <w:tabs>
          <w:tab w:val="center" w:pos="1762"/>
          <w:tab w:val="center" w:pos="5015"/>
        </w:tabs>
        <w:spacing w:after="110" w:line="251" w:lineRule="auto"/>
      </w:pPr>
      <w:r>
        <w:tab/>
      </w:r>
      <w:r>
        <w:rPr>
          <w:rFonts w:ascii="Arial" w:eastAsia="Arial" w:hAnsi="Arial" w:cs="Arial"/>
          <w:sz w:val="24"/>
        </w:rPr>
        <w:t xml:space="preserve">1.4.1 </w:t>
      </w:r>
      <w:r>
        <w:rPr>
          <w:rFonts w:ascii="Arial" w:eastAsia="Arial" w:hAnsi="Arial" w:cs="Arial"/>
          <w:sz w:val="24"/>
        </w:rPr>
        <w:tab/>
        <w:t xml:space="preserve"> no such offer of employment has been made;  </w:t>
      </w:r>
    </w:p>
    <w:p w14:paraId="1C17298B" w14:textId="77777777" w:rsidR="00AF20D0" w:rsidRDefault="00235498">
      <w:pPr>
        <w:tabs>
          <w:tab w:val="center" w:pos="1762"/>
          <w:tab w:val="center" w:pos="5057"/>
        </w:tabs>
        <w:spacing w:after="110" w:line="251" w:lineRule="auto"/>
      </w:pPr>
      <w:r>
        <w:tab/>
      </w:r>
      <w:r>
        <w:rPr>
          <w:rFonts w:ascii="Arial" w:eastAsia="Arial" w:hAnsi="Arial" w:cs="Arial"/>
          <w:sz w:val="24"/>
        </w:rPr>
        <w:t xml:space="preserve">1.4.2 </w:t>
      </w:r>
      <w:r>
        <w:rPr>
          <w:rFonts w:ascii="Arial" w:eastAsia="Arial" w:hAnsi="Arial" w:cs="Arial"/>
          <w:sz w:val="24"/>
        </w:rPr>
        <w:tab/>
        <w:t xml:space="preserve">such offer has been made but not accepted; or </w:t>
      </w:r>
    </w:p>
    <w:p w14:paraId="3FA18CBE" w14:textId="77777777" w:rsidR="00AF20D0" w:rsidRDefault="00235498">
      <w:pPr>
        <w:tabs>
          <w:tab w:val="center" w:pos="1762"/>
          <w:tab w:val="center" w:pos="5015"/>
        </w:tabs>
        <w:spacing w:after="110" w:line="251" w:lineRule="auto"/>
      </w:pPr>
      <w:r>
        <w:tab/>
      </w:r>
      <w:r>
        <w:rPr>
          <w:rFonts w:ascii="Arial" w:eastAsia="Arial" w:hAnsi="Arial" w:cs="Arial"/>
          <w:sz w:val="24"/>
        </w:rPr>
        <w:t xml:space="preserve">1.4.3 </w:t>
      </w:r>
      <w:r>
        <w:rPr>
          <w:rFonts w:ascii="Arial" w:eastAsia="Arial" w:hAnsi="Arial" w:cs="Arial"/>
          <w:sz w:val="24"/>
        </w:rPr>
        <w:tab/>
        <w:t xml:space="preserve">the situation has not otherwise been resolved;  </w:t>
      </w:r>
    </w:p>
    <w:p w14:paraId="33A1274C" w14:textId="77777777" w:rsidR="00AF20D0" w:rsidRDefault="00235498">
      <w:pPr>
        <w:spacing w:after="110" w:line="251" w:lineRule="auto"/>
        <w:ind w:left="1496" w:right="8" w:hanging="1080"/>
      </w:pPr>
      <w:r>
        <w:rPr>
          <w:rFonts w:ascii="Arial" w:eastAsia="Arial" w:hAnsi="Arial" w:cs="Arial"/>
          <w:sz w:val="24"/>
        </w:rPr>
        <w:t xml:space="preserve">the Supplier may within 5 Working Days give notice to terminate the employment or alleged employment of such person.  </w:t>
      </w:r>
    </w:p>
    <w:p w14:paraId="486D5305" w14:textId="77777777" w:rsidR="00AF20D0" w:rsidRDefault="00235498">
      <w:pPr>
        <w:spacing w:after="98"/>
        <w:ind w:left="416"/>
      </w:pPr>
      <w:r>
        <w:rPr>
          <w:rFonts w:ascii="Arial" w:eastAsia="Arial" w:hAnsi="Arial" w:cs="Arial"/>
          <w:sz w:val="24"/>
        </w:rPr>
        <w:t xml:space="preserve"> </w:t>
      </w:r>
    </w:p>
    <w:p w14:paraId="2516BA70" w14:textId="77777777" w:rsidR="00AF20D0" w:rsidRDefault="00235498">
      <w:pPr>
        <w:spacing w:after="108" w:line="251" w:lineRule="auto"/>
        <w:ind w:left="1077" w:right="-2" w:hanging="718"/>
        <w:jc w:val="both"/>
      </w:pPr>
      <w:r>
        <w:rPr>
          <w:rFonts w:ascii="Arial" w:eastAsia="Arial" w:hAnsi="Arial" w:cs="Arial"/>
          <w:sz w:val="24"/>
        </w:rPr>
        <w:t xml:space="preserve">1.5 Subject to the Supplier and/or the relevant Subcontractor acting in accordance with the provisions of Paragraphs 1.2 to </w:t>
      </w:r>
      <w:proofErr w:type="gramStart"/>
      <w:r>
        <w:rPr>
          <w:rFonts w:ascii="Arial" w:eastAsia="Arial" w:hAnsi="Arial" w:cs="Arial"/>
          <w:sz w:val="24"/>
        </w:rPr>
        <w:t>1.4  and</w:t>
      </w:r>
      <w:proofErr w:type="gramEnd"/>
      <w:r>
        <w:rPr>
          <w:rFonts w:ascii="Arial" w:eastAsia="Arial" w:hAnsi="Arial" w:cs="Arial"/>
          <w:sz w:val="24"/>
        </w:rPr>
        <w:t xml:space="preserve"> in accordance with all applicable employment procedures set out in applicable Law and subject also to Paragraph 1.8 the Buyer shall: </w:t>
      </w:r>
    </w:p>
    <w:p w14:paraId="73FB296F" w14:textId="77777777" w:rsidR="00AF20D0" w:rsidRDefault="00235498">
      <w:pPr>
        <w:spacing w:after="108" w:line="251" w:lineRule="auto"/>
        <w:ind w:left="2576" w:right="-2" w:hanging="1080"/>
        <w:jc w:val="both"/>
      </w:pPr>
      <w:r>
        <w:rPr>
          <w:rFonts w:ascii="Arial" w:eastAsia="Arial" w:hAnsi="Arial" w:cs="Arial"/>
          <w:sz w:val="24"/>
        </w:rPr>
        <w:t xml:space="preserve">1.5.1 indemnify the Supplier and/or the relevant Subcontractor against all Employee Liabilities arising out of the termination of the </w:t>
      </w:r>
      <w:r>
        <w:rPr>
          <w:rFonts w:ascii="Arial" w:eastAsia="Arial" w:hAnsi="Arial" w:cs="Arial"/>
          <w:sz w:val="24"/>
        </w:rPr>
        <w:lastRenderedPageBreak/>
        <w:t xml:space="preserve">employment of any of the Buyer's employees referred to in Paragraph 1.2 made pursuant to the provisions of Paragraph 1.4 </w:t>
      </w:r>
    </w:p>
    <w:p w14:paraId="057183DC" w14:textId="77777777" w:rsidR="00AF20D0" w:rsidRDefault="00235498">
      <w:pPr>
        <w:spacing w:after="108" w:line="251" w:lineRule="auto"/>
        <w:ind w:left="2576" w:right="-2"/>
        <w:jc w:val="both"/>
      </w:pPr>
      <w:r>
        <w:rPr>
          <w:rFonts w:ascii="Arial" w:eastAsia="Arial" w:hAnsi="Arial" w:cs="Arial"/>
          <w:sz w:val="24"/>
        </w:rPr>
        <w:t xml:space="preserve">provided that the Supplier takes, or shall procure that the Subcontractor takes, all reasonable steps to minimise any such Employee Liabilities; and  </w:t>
      </w:r>
    </w:p>
    <w:p w14:paraId="6EDC3E33" w14:textId="77777777" w:rsidR="00AF20D0" w:rsidRDefault="00235498">
      <w:pPr>
        <w:spacing w:after="110" w:line="251" w:lineRule="auto"/>
        <w:ind w:left="2576" w:right="8" w:hanging="1080"/>
      </w:pPr>
      <w:r>
        <w:rPr>
          <w:rFonts w:ascii="Arial" w:eastAsia="Arial" w:hAnsi="Arial" w:cs="Arial"/>
          <w:sz w:val="24"/>
        </w:rPr>
        <w:t xml:space="preserve">1.5.2 </w:t>
      </w:r>
      <w:r>
        <w:rPr>
          <w:rFonts w:ascii="Arial" w:eastAsia="Arial" w:hAnsi="Arial" w:cs="Arial"/>
          <w:sz w:val="24"/>
        </w:rPr>
        <w:tab/>
        <w:t xml:space="preserve">procure that the Former Supplier indemnifies the Supplier and/or any Subcontractor against all Employee Liabilities arising out of termination of the employment of the employees of the Former Supplier referred to in Paragraph 1.2 made pursuant to the provisions of Paragraph 1.4 provided that the Supplier takes, or shall procure that the relevant Subcontractor takes, all reasonable steps to minimise any such Employee Liabilities. </w:t>
      </w:r>
    </w:p>
    <w:p w14:paraId="124B1BF9" w14:textId="77777777" w:rsidR="00AF20D0" w:rsidRDefault="00235498">
      <w:pPr>
        <w:spacing w:after="108" w:line="251" w:lineRule="auto"/>
        <w:ind w:left="1077" w:right="-2" w:hanging="718"/>
        <w:jc w:val="both"/>
      </w:pPr>
      <w:r>
        <w:rPr>
          <w:rFonts w:ascii="Arial" w:eastAsia="Arial" w:hAnsi="Arial" w:cs="Arial"/>
          <w:sz w:val="24"/>
        </w:rPr>
        <w:t xml:space="preserve">1.6 If any such person as is described in Paragraph 1.2 is neither re employed by the Buyer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 </w:t>
      </w:r>
    </w:p>
    <w:p w14:paraId="667CD33B" w14:textId="77777777" w:rsidR="00AF20D0" w:rsidRDefault="00235498">
      <w:pPr>
        <w:spacing w:after="108" w:line="251" w:lineRule="auto"/>
        <w:ind w:left="1077" w:right="-2" w:hanging="718"/>
        <w:jc w:val="both"/>
      </w:pPr>
      <w:r>
        <w:rPr>
          <w:rFonts w:ascii="Arial" w:eastAsia="Arial" w:hAnsi="Arial" w:cs="Arial"/>
          <w:sz w:val="24"/>
        </w:rPr>
        <w:t xml:space="preserve">1.7 Where any person remains employed by the Supplier and/or any Subcontractor pursuant to Paragraph 1.6, all Employee Liabilities in relation to such employee shall remain with the Supplier and/or the Subcontractor and the Supplier shall indemnify the Buyer and any Former Supplier, and shall procure that the Subcontractor shall indemnify the Buyer and any Former Supplier, against any Employee Liabilities that either of them may incur in respect of any such employees of the Supplier and/or employees of the Subcontractor. </w:t>
      </w:r>
    </w:p>
    <w:p w14:paraId="5DC06BFA" w14:textId="77777777" w:rsidR="00AF20D0" w:rsidRDefault="00235498">
      <w:pPr>
        <w:spacing w:after="112"/>
        <w:ind w:left="363"/>
      </w:pPr>
      <w:r>
        <w:t xml:space="preserve"> </w:t>
      </w:r>
    </w:p>
    <w:p w14:paraId="39FB4517" w14:textId="77777777" w:rsidR="00AF20D0" w:rsidRDefault="00235498">
      <w:pPr>
        <w:tabs>
          <w:tab w:val="center" w:pos="530"/>
          <w:tab w:val="center" w:pos="2885"/>
        </w:tabs>
        <w:spacing w:after="110" w:line="251" w:lineRule="auto"/>
      </w:pPr>
      <w:r>
        <w:tab/>
      </w:r>
      <w:r>
        <w:rPr>
          <w:rFonts w:ascii="Arial" w:eastAsia="Arial" w:hAnsi="Arial" w:cs="Arial"/>
          <w:sz w:val="24"/>
        </w:rPr>
        <w:t xml:space="preserve">1.8 </w:t>
      </w:r>
      <w:r>
        <w:rPr>
          <w:rFonts w:ascii="Arial" w:eastAsia="Arial" w:hAnsi="Arial" w:cs="Arial"/>
          <w:sz w:val="24"/>
        </w:rPr>
        <w:tab/>
        <w:t xml:space="preserve">The indemnities in Paragraph 1.5:  </w:t>
      </w:r>
    </w:p>
    <w:p w14:paraId="77965313" w14:textId="77777777" w:rsidR="00AF20D0" w:rsidRDefault="00235498">
      <w:pPr>
        <w:tabs>
          <w:tab w:val="center" w:pos="1762"/>
          <w:tab w:val="center" w:pos="3509"/>
        </w:tabs>
        <w:spacing w:after="110" w:line="251" w:lineRule="auto"/>
      </w:pPr>
      <w:r>
        <w:tab/>
      </w:r>
      <w:r>
        <w:rPr>
          <w:rFonts w:ascii="Arial" w:eastAsia="Arial" w:hAnsi="Arial" w:cs="Arial"/>
          <w:sz w:val="24"/>
        </w:rPr>
        <w:t xml:space="preserve">1.8.1 </w:t>
      </w:r>
      <w:r>
        <w:rPr>
          <w:rFonts w:ascii="Arial" w:eastAsia="Arial" w:hAnsi="Arial" w:cs="Arial"/>
          <w:sz w:val="24"/>
        </w:rPr>
        <w:tab/>
        <w:t xml:space="preserve">shall not apply to:  </w:t>
      </w:r>
    </w:p>
    <w:p w14:paraId="5CFE0A4B" w14:textId="77777777" w:rsidR="00AF20D0" w:rsidRDefault="00235498">
      <w:pPr>
        <w:numPr>
          <w:ilvl w:val="0"/>
          <w:numId w:val="136"/>
        </w:numPr>
        <w:spacing w:after="110" w:line="251" w:lineRule="auto"/>
        <w:ind w:right="10" w:hanging="1148"/>
      </w:pPr>
      <w:r>
        <w:rPr>
          <w:rFonts w:ascii="Arial" w:eastAsia="Arial" w:hAnsi="Arial" w:cs="Arial"/>
          <w:sz w:val="24"/>
        </w:rPr>
        <w:t xml:space="preserve">any claim for: </w:t>
      </w:r>
    </w:p>
    <w:p w14:paraId="18DDCBF8" w14:textId="77777777" w:rsidR="00AF20D0" w:rsidRDefault="00235498">
      <w:pPr>
        <w:numPr>
          <w:ilvl w:val="3"/>
          <w:numId w:val="137"/>
        </w:numPr>
        <w:spacing w:after="108" w:line="251" w:lineRule="auto"/>
        <w:ind w:right="-2" w:hanging="991"/>
        <w:jc w:val="both"/>
      </w:pPr>
      <w:r>
        <w:rPr>
          <w:rFonts w:ascii="Arial" w:eastAsia="Arial" w:hAnsi="Arial" w:cs="Arial"/>
          <w:sz w:val="24"/>
        </w:rPr>
        <w:t xml:space="preserve">discrimination, including on the grounds of sex, race, disability, age, gender reassignment, marriage or civil partnership, pregnancy and maternity or sexual orientation, religion or belief; or  </w:t>
      </w:r>
    </w:p>
    <w:p w14:paraId="0FE6B214" w14:textId="77777777" w:rsidR="00AF20D0" w:rsidRDefault="00235498">
      <w:pPr>
        <w:numPr>
          <w:ilvl w:val="3"/>
          <w:numId w:val="137"/>
        </w:numPr>
        <w:spacing w:after="108" w:line="251" w:lineRule="auto"/>
        <w:ind w:right="-2" w:hanging="991"/>
        <w:jc w:val="both"/>
      </w:pPr>
      <w:r>
        <w:rPr>
          <w:rFonts w:ascii="Arial" w:eastAsia="Arial" w:hAnsi="Arial" w:cs="Arial"/>
          <w:sz w:val="24"/>
        </w:rPr>
        <w:t xml:space="preserve">equal pay or compensation for less favourable treatment of part-time workers or fixed-term employees,  </w:t>
      </w:r>
    </w:p>
    <w:p w14:paraId="204A5999" w14:textId="77777777" w:rsidR="00AF20D0" w:rsidRDefault="00235498">
      <w:pPr>
        <w:spacing w:after="110" w:line="251" w:lineRule="auto"/>
        <w:ind w:left="3340" w:right="8" w:hanging="1081"/>
      </w:pPr>
      <w:r>
        <w:rPr>
          <w:rFonts w:ascii="Arial" w:eastAsia="Arial" w:hAnsi="Arial" w:cs="Arial"/>
          <w:sz w:val="24"/>
        </w:rPr>
        <w:t xml:space="preserve">in any case in relation to any alleged act or omission of the Supplier and/or Subcontractor; or </w:t>
      </w:r>
    </w:p>
    <w:p w14:paraId="5F5BFC20" w14:textId="77777777" w:rsidR="00AF20D0" w:rsidRDefault="00235498">
      <w:pPr>
        <w:numPr>
          <w:ilvl w:val="0"/>
          <w:numId w:val="136"/>
        </w:numPr>
        <w:spacing w:after="12" w:line="250" w:lineRule="auto"/>
        <w:ind w:right="10" w:hanging="1148"/>
      </w:pPr>
      <w:r>
        <w:rPr>
          <w:rFonts w:ascii="Arial" w:eastAsia="Arial" w:hAnsi="Arial" w:cs="Arial"/>
          <w:sz w:val="24"/>
        </w:rPr>
        <w:t xml:space="preserve">any claim that the termination of employment was unfair </w:t>
      </w:r>
    </w:p>
    <w:p w14:paraId="66E444A5" w14:textId="77777777" w:rsidR="00AF20D0" w:rsidRDefault="00235498">
      <w:pPr>
        <w:spacing w:after="110" w:line="251" w:lineRule="auto"/>
        <w:ind w:left="3252" w:right="8" w:hanging="9"/>
      </w:pPr>
      <w:r>
        <w:rPr>
          <w:rFonts w:ascii="Arial" w:eastAsia="Arial" w:hAnsi="Arial" w:cs="Arial"/>
          <w:sz w:val="24"/>
        </w:rPr>
        <w:lastRenderedPageBreak/>
        <w:t xml:space="preserve">because the Supplier and/or any Subcontractor neglected to follow a fair dismissal procedure; and  </w:t>
      </w:r>
    </w:p>
    <w:p w14:paraId="5E2A52CB" w14:textId="77777777" w:rsidR="00AF20D0" w:rsidRDefault="00235498">
      <w:pPr>
        <w:tabs>
          <w:tab w:val="center" w:pos="1762"/>
          <w:tab w:val="right" w:pos="9393"/>
        </w:tabs>
        <w:spacing w:after="12" w:line="250" w:lineRule="auto"/>
      </w:pPr>
      <w:r>
        <w:tab/>
      </w:r>
      <w:r>
        <w:rPr>
          <w:rFonts w:ascii="Arial" w:eastAsia="Arial" w:hAnsi="Arial" w:cs="Arial"/>
          <w:sz w:val="24"/>
        </w:rPr>
        <w:t xml:space="preserve">1.8.2 </w:t>
      </w:r>
      <w:r>
        <w:rPr>
          <w:rFonts w:ascii="Arial" w:eastAsia="Arial" w:hAnsi="Arial" w:cs="Arial"/>
          <w:sz w:val="24"/>
        </w:rPr>
        <w:tab/>
        <w:t xml:space="preserve"> shall apply only where the notification referred to in </w:t>
      </w:r>
    </w:p>
    <w:p w14:paraId="18B72252" w14:textId="77777777" w:rsidR="00AF20D0" w:rsidRDefault="00235498">
      <w:pPr>
        <w:spacing w:after="12" w:line="250" w:lineRule="auto"/>
        <w:ind w:left="187" w:right="12" w:hanging="10"/>
        <w:jc w:val="right"/>
      </w:pPr>
      <w:r>
        <w:rPr>
          <w:rFonts w:ascii="Arial" w:eastAsia="Arial" w:hAnsi="Arial" w:cs="Arial"/>
          <w:sz w:val="24"/>
        </w:rPr>
        <w:t xml:space="preserve">Paragraph 1.2.1 is made by the Supplier and/or any </w:t>
      </w:r>
    </w:p>
    <w:p w14:paraId="44AC5ED5" w14:textId="77777777" w:rsidR="00AF20D0" w:rsidRDefault="00235498">
      <w:pPr>
        <w:spacing w:after="110" w:line="251" w:lineRule="auto"/>
        <w:ind w:left="2585" w:right="8" w:hanging="9"/>
      </w:pPr>
      <w:r>
        <w:rPr>
          <w:rFonts w:ascii="Arial" w:eastAsia="Arial" w:hAnsi="Arial" w:cs="Arial"/>
          <w:sz w:val="24"/>
        </w:rPr>
        <w:t xml:space="preserve">Subcontractor to the Buyer and, if applicable, Former Supplier within 6 months of the Start Date.  </w:t>
      </w:r>
    </w:p>
    <w:p w14:paraId="23BEF051" w14:textId="77777777" w:rsidR="00AF20D0" w:rsidRDefault="00235498">
      <w:pPr>
        <w:spacing w:after="149" w:line="251" w:lineRule="auto"/>
        <w:ind w:left="1077" w:right="-2" w:hanging="718"/>
        <w:jc w:val="both"/>
      </w:pPr>
      <w:r>
        <w:rPr>
          <w:rFonts w:ascii="Arial" w:eastAsia="Arial" w:hAnsi="Arial" w:cs="Arial"/>
          <w:sz w:val="24"/>
        </w:rPr>
        <w:t>1.9 If the Supplier and/or the Subcontractor does not comply with Paragraph 1.2, all Employee Liabilities in relation to such employees shall remain with the Supplier and/or the Subcontractor and the Supplier shall (</w:t>
      </w:r>
      <w:proofErr w:type="spellStart"/>
      <w:r>
        <w:rPr>
          <w:rFonts w:ascii="Arial" w:eastAsia="Arial" w:hAnsi="Arial" w:cs="Arial"/>
          <w:sz w:val="24"/>
        </w:rPr>
        <w:t>i</w:t>
      </w:r>
      <w:proofErr w:type="spellEnd"/>
      <w:r>
        <w:rPr>
          <w:rFonts w:ascii="Arial" w:eastAsia="Arial" w:hAnsi="Arial" w:cs="Arial"/>
          <w:sz w:val="24"/>
        </w:rPr>
        <w:t xml:space="preserve">) comply with the provisions of Part D: Pensions of this Schedule, and (ii) indemnify the Buyer and any Former Supplier against any Employee Liabilities that either of them may incur in respect of any such employees of the Supplier and/or employees of the Subcontractor. </w:t>
      </w:r>
    </w:p>
    <w:p w14:paraId="6F160C38" w14:textId="77777777" w:rsidR="00AF20D0" w:rsidRDefault="00235498">
      <w:pPr>
        <w:pStyle w:val="Heading3"/>
        <w:tabs>
          <w:tab w:val="center" w:pos="463"/>
          <w:tab w:val="center" w:pos="3562"/>
        </w:tabs>
        <w:spacing w:after="225"/>
        <w:ind w:left="0" w:firstLine="0"/>
      </w:pPr>
      <w:r>
        <w:rPr>
          <w:rFonts w:ascii="Calibri" w:eastAsia="Calibri" w:hAnsi="Calibri" w:cs="Calibri"/>
          <w:b w:val="0"/>
          <w:sz w:val="22"/>
        </w:rPr>
        <w:tab/>
      </w:r>
      <w:r>
        <w:t xml:space="preserve">2. </w:t>
      </w:r>
      <w:r>
        <w:tab/>
        <w:t xml:space="preserve">Limits on the Former Supplier’s obligations </w:t>
      </w:r>
    </w:p>
    <w:p w14:paraId="3BDFB469" w14:textId="77777777" w:rsidR="00AF20D0" w:rsidRDefault="00235498">
      <w:pPr>
        <w:spacing w:after="108" w:line="251" w:lineRule="auto"/>
        <w:ind w:left="720" w:right="-2"/>
        <w:jc w:val="both"/>
      </w:pPr>
      <w:r>
        <w:rPr>
          <w:rFonts w:ascii="Arial" w:eastAsia="Arial" w:hAnsi="Arial" w:cs="Arial"/>
          <w:sz w:val="24"/>
        </w:rPr>
        <w:t xml:space="preserve">Where in this Part C the Buyer accepts an obligation to procure that a Former Supplier does or does not do something, such obligation shall be limited so that it extends only to the extent that the Buyer's contract with the Former Supplier contains a contractual right in that regard which the Buyer may enforce, or otherwise so that it requires only that the Buyer must use reasonable endeavours to procure that the Former Supplier does or does not act accordingly. </w:t>
      </w:r>
      <w:r>
        <w:br w:type="page"/>
      </w:r>
    </w:p>
    <w:p w14:paraId="1018E18F" w14:textId="77777777" w:rsidR="00AF20D0" w:rsidRDefault="00235498">
      <w:pPr>
        <w:pStyle w:val="Heading2"/>
        <w:spacing w:after="150" w:line="250" w:lineRule="auto"/>
        <w:ind w:left="358"/>
      </w:pPr>
      <w:r>
        <w:rPr>
          <w:rFonts w:ascii="Arial" w:eastAsia="Arial" w:hAnsi="Arial" w:cs="Arial"/>
        </w:rPr>
        <w:lastRenderedPageBreak/>
        <w:t xml:space="preserve">PART E: STAFF TRANSFER ON EXIT </w:t>
      </w:r>
      <w:r>
        <w:rPr>
          <w:rFonts w:ascii="Arial" w:eastAsia="Arial" w:hAnsi="Arial" w:cs="Arial"/>
          <w:b w:val="0"/>
          <w:sz w:val="24"/>
        </w:rPr>
        <w:t xml:space="preserve"> </w:t>
      </w:r>
    </w:p>
    <w:p w14:paraId="2591F462" w14:textId="77777777" w:rsidR="00AF20D0" w:rsidRDefault="00235498">
      <w:pPr>
        <w:pStyle w:val="Heading3"/>
      </w:pPr>
      <w:r>
        <w:t xml:space="preserve">1. Obligations before a Staff Transfer </w:t>
      </w:r>
    </w:p>
    <w:p w14:paraId="6B590760" w14:textId="77777777" w:rsidR="00AF20D0" w:rsidRDefault="00235498">
      <w:pPr>
        <w:tabs>
          <w:tab w:val="center" w:pos="530"/>
          <w:tab w:val="center" w:pos="4605"/>
        </w:tabs>
        <w:spacing w:after="110" w:line="251" w:lineRule="auto"/>
      </w:pPr>
      <w:r>
        <w:tab/>
      </w:r>
      <w:r>
        <w:rPr>
          <w:rFonts w:ascii="Arial" w:eastAsia="Arial" w:hAnsi="Arial" w:cs="Arial"/>
          <w:sz w:val="24"/>
        </w:rPr>
        <w:t xml:space="preserve">1.1 </w:t>
      </w:r>
      <w:r>
        <w:rPr>
          <w:rFonts w:ascii="Arial" w:eastAsia="Arial" w:hAnsi="Arial" w:cs="Arial"/>
          <w:sz w:val="24"/>
        </w:rPr>
        <w:tab/>
        <w:t xml:space="preserve">The Supplier agrees that within 20 Working Days of the earliest of: </w:t>
      </w:r>
    </w:p>
    <w:p w14:paraId="517CDB6B" w14:textId="77777777" w:rsidR="00AF20D0" w:rsidRDefault="00235498">
      <w:pPr>
        <w:spacing w:after="110" w:line="251" w:lineRule="auto"/>
        <w:ind w:left="2576" w:right="8" w:hanging="1080"/>
      </w:pPr>
      <w:r>
        <w:rPr>
          <w:rFonts w:ascii="Arial" w:eastAsia="Arial" w:hAnsi="Arial" w:cs="Arial"/>
          <w:sz w:val="24"/>
        </w:rPr>
        <w:t xml:space="preserve">1.1.1 receipt of a notification from the Buyer of a Service Transfer or intended Service Transfer;  </w:t>
      </w:r>
    </w:p>
    <w:p w14:paraId="3DFA874A" w14:textId="77777777" w:rsidR="00AF20D0" w:rsidRDefault="00235498">
      <w:pPr>
        <w:spacing w:after="110" w:line="251" w:lineRule="auto"/>
        <w:ind w:left="2576" w:right="8" w:hanging="1080"/>
      </w:pPr>
      <w:r>
        <w:rPr>
          <w:rFonts w:ascii="Arial" w:eastAsia="Arial" w:hAnsi="Arial" w:cs="Arial"/>
          <w:sz w:val="24"/>
        </w:rPr>
        <w:t xml:space="preserve">1.1.2 receipt of the giving of notice of early termination or any Partial Termination of the relevant Contract;  </w:t>
      </w:r>
    </w:p>
    <w:p w14:paraId="4F24FF8B" w14:textId="77777777" w:rsidR="00AF20D0" w:rsidRDefault="00235498">
      <w:pPr>
        <w:tabs>
          <w:tab w:val="center" w:pos="1762"/>
          <w:tab w:val="center" w:pos="5784"/>
        </w:tabs>
        <w:spacing w:after="110" w:line="251" w:lineRule="auto"/>
      </w:pPr>
      <w:r>
        <w:tab/>
      </w:r>
      <w:r>
        <w:rPr>
          <w:rFonts w:ascii="Arial" w:eastAsia="Arial" w:hAnsi="Arial" w:cs="Arial"/>
          <w:sz w:val="24"/>
        </w:rPr>
        <w:t xml:space="preserve">1.1.3 </w:t>
      </w:r>
      <w:r>
        <w:rPr>
          <w:rFonts w:ascii="Arial" w:eastAsia="Arial" w:hAnsi="Arial" w:cs="Arial"/>
          <w:sz w:val="24"/>
        </w:rPr>
        <w:tab/>
        <w:t xml:space="preserve">the date which is 12 Months before the end of the Term; and </w:t>
      </w:r>
    </w:p>
    <w:p w14:paraId="596C5348" w14:textId="77777777" w:rsidR="00AF20D0" w:rsidRDefault="00235498">
      <w:pPr>
        <w:spacing w:after="0" w:line="251" w:lineRule="auto"/>
        <w:ind w:left="2576" w:right="8" w:hanging="1080"/>
      </w:pPr>
      <w:r>
        <w:rPr>
          <w:rFonts w:ascii="Arial" w:eastAsia="Arial" w:hAnsi="Arial" w:cs="Arial"/>
          <w:sz w:val="24"/>
        </w:rPr>
        <w:t xml:space="preserve">1.1.4 receipt of a written request of the Buyer at any time (provided that the Buyer shall only be entitled to make one such request in any </w:t>
      </w:r>
    </w:p>
    <w:p w14:paraId="2BC3DE8E" w14:textId="77777777" w:rsidR="00AF20D0" w:rsidRDefault="00235498">
      <w:pPr>
        <w:spacing w:after="110" w:line="251" w:lineRule="auto"/>
        <w:ind w:left="2585" w:right="8" w:hanging="9"/>
      </w:pPr>
      <w:r>
        <w:rPr>
          <w:rFonts w:ascii="Arial" w:eastAsia="Arial" w:hAnsi="Arial" w:cs="Arial"/>
          <w:sz w:val="24"/>
        </w:rPr>
        <w:t xml:space="preserve">6 Month period), </w:t>
      </w:r>
    </w:p>
    <w:p w14:paraId="143DA88F" w14:textId="77777777" w:rsidR="00AF20D0" w:rsidRDefault="00235498">
      <w:pPr>
        <w:spacing w:after="229" w:line="251" w:lineRule="auto"/>
        <w:ind w:left="1354" w:right="-2"/>
        <w:jc w:val="both"/>
      </w:pPr>
      <w:r>
        <w:rPr>
          <w:rFonts w:ascii="Arial" w:eastAsia="Arial" w:hAnsi="Arial" w:cs="Arial"/>
          <w:sz w:val="24"/>
        </w:rPr>
        <w:t xml:space="preserve">it shall provide in a suitably anonymised format so as to comply with the Data Protection Legislation,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Buyer.   </w:t>
      </w:r>
    </w:p>
    <w:p w14:paraId="1C78278E" w14:textId="77777777" w:rsidR="00AF20D0" w:rsidRDefault="00235498">
      <w:pPr>
        <w:spacing w:after="108" w:line="251" w:lineRule="auto"/>
        <w:ind w:left="1077" w:right="-2" w:hanging="718"/>
        <w:jc w:val="both"/>
      </w:pPr>
      <w:r>
        <w:rPr>
          <w:rFonts w:ascii="Arial" w:eastAsia="Arial" w:hAnsi="Arial" w:cs="Arial"/>
          <w:sz w:val="24"/>
        </w:rPr>
        <w:t>1.2 At least 20 Working Days prior to the Service Transfer Date, the Supplier shall provide to the Buyer or at the direction of the Buyer to any Replacement Supplier and/or any Replacement Subcontractor (</w:t>
      </w:r>
      <w:proofErr w:type="spellStart"/>
      <w:r>
        <w:rPr>
          <w:rFonts w:ascii="Arial" w:eastAsia="Arial" w:hAnsi="Arial" w:cs="Arial"/>
          <w:sz w:val="24"/>
        </w:rPr>
        <w:t>i</w:t>
      </w:r>
      <w:proofErr w:type="spellEnd"/>
      <w:r>
        <w:rPr>
          <w:rFonts w:ascii="Arial" w:eastAsia="Arial" w:hAnsi="Arial" w:cs="Arial"/>
          <w:sz w:val="24"/>
        </w:rPr>
        <w:t xml:space="preserve">) the Supplier's Final Supplier Personnel List, which shall identify the basis upon which they are Transferring Supplier Employees and (ii) the Staffing Information in relation to the Supplier’s Final Supplier Personnel List (insofar as such information has not previously been provided). </w:t>
      </w:r>
    </w:p>
    <w:p w14:paraId="48922F81" w14:textId="77777777" w:rsidR="00AF20D0" w:rsidRDefault="00235498">
      <w:pPr>
        <w:spacing w:after="108" w:line="251" w:lineRule="auto"/>
        <w:ind w:left="1077" w:right="-2" w:hanging="718"/>
        <w:jc w:val="both"/>
      </w:pPr>
      <w:r>
        <w:rPr>
          <w:rFonts w:ascii="Arial" w:eastAsia="Arial" w:hAnsi="Arial" w:cs="Arial"/>
          <w:sz w:val="24"/>
        </w:rPr>
        <w:t xml:space="preserve">1.3 The Buyer shall be permitted to use and disclose information provided by the Supplier under Paragraphs 1.1 and 1.2 for the purpose of informing any prospective Replacement Supplier and/or Replacement Subcontractor.  </w:t>
      </w:r>
    </w:p>
    <w:p w14:paraId="2B353531" w14:textId="77777777" w:rsidR="00AF20D0" w:rsidRDefault="00235498">
      <w:pPr>
        <w:spacing w:after="108" w:line="251" w:lineRule="auto"/>
        <w:ind w:left="1077" w:right="-2" w:hanging="718"/>
        <w:jc w:val="both"/>
      </w:pPr>
      <w:r>
        <w:rPr>
          <w:rFonts w:ascii="Arial" w:eastAsia="Arial" w:hAnsi="Arial" w:cs="Arial"/>
          <w:sz w:val="24"/>
        </w:rPr>
        <w:t xml:space="preserve">1.4 The Supplier warrants, for the benefit of The Buyer, any Replacement Supplier, and any Replacement Subcontractor that all information provided pursuant to Paragraphs 1.1 and 1.2 shall be true and accurate in all material respects at the time of providing the information. </w:t>
      </w:r>
    </w:p>
    <w:p w14:paraId="33465DA9" w14:textId="77777777" w:rsidR="00AF20D0" w:rsidRDefault="00235498">
      <w:pPr>
        <w:spacing w:after="108" w:line="251" w:lineRule="auto"/>
        <w:ind w:left="1077" w:right="-2" w:hanging="718"/>
        <w:jc w:val="both"/>
      </w:pPr>
      <w:r>
        <w:rPr>
          <w:rFonts w:ascii="Arial" w:eastAsia="Arial" w:hAnsi="Arial" w:cs="Arial"/>
          <w:sz w:val="24"/>
        </w:rPr>
        <w:t xml:space="preserve">1.5 From the date of the earliest event referred to in Paragraph 1.1.1, 1.1.2 and 1.1.3, the Supplier agrees that it shall not, and agrees to procure that each Subcontractor shall not, assign any person to the provision of the Services who is not listed on the Supplier’s Provisional Supplier Personnel List and shall not without the approval of the Buyer (not to be unreasonably withheld or delayed): </w:t>
      </w:r>
    </w:p>
    <w:p w14:paraId="2D83F376" w14:textId="77777777" w:rsidR="00AF20D0" w:rsidRDefault="00235498">
      <w:pPr>
        <w:spacing w:after="110" w:line="251" w:lineRule="auto"/>
        <w:ind w:left="372" w:right="8" w:hanging="9"/>
      </w:pPr>
      <w:r>
        <w:rPr>
          <w:rFonts w:ascii="Arial" w:eastAsia="Arial" w:hAnsi="Arial" w:cs="Arial"/>
          <w:sz w:val="24"/>
        </w:rPr>
        <w:t xml:space="preserve">: </w:t>
      </w:r>
    </w:p>
    <w:p w14:paraId="3A1FD241" w14:textId="77777777" w:rsidR="00AF20D0" w:rsidRDefault="00235498">
      <w:pPr>
        <w:spacing w:after="108" w:line="251" w:lineRule="auto"/>
        <w:ind w:left="2576" w:right="-2" w:hanging="1080"/>
        <w:jc w:val="both"/>
      </w:pPr>
      <w:r>
        <w:rPr>
          <w:rFonts w:ascii="Arial" w:eastAsia="Arial" w:hAnsi="Arial" w:cs="Arial"/>
          <w:sz w:val="24"/>
        </w:rPr>
        <w:lastRenderedPageBreak/>
        <w:t xml:space="preserve">1.5.1 replace or re-deploy any Supplier Staff listed on the Supplier Provisional Supplier Personnel List other than where any replacement is of equivalent grade, skills, experience and </w:t>
      </w:r>
    </w:p>
    <w:p w14:paraId="71D1E007" w14:textId="77777777" w:rsidR="00AF20D0" w:rsidRDefault="00235498">
      <w:pPr>
        <w:spacing w:after="110" w:line="251" w:lineRule="auto"/>
        <w:ind w:left="2585" w:right="8" w:hanging="9"/>
      </w:pPr>
      <w:r>
        <w:rPr>
          <w:rFonts w:ascii="Arial" w:eastAsia="Arial" w:hAnsi="Arial" w:cs="Arial"/>
          <w:sz w:val="24"/>
        </w:rPr>
        <w:t xml:space="preserve">expertise and is employed on the same terms and conditions of employment as the person he/she replaces </w:t>
      </w:r>
    </w:p>
    <w:p w14:paraId="1B8C5346" w14:textId="77777777" w:rsidR="00AF20D0" w:rsidRDefault="00235498">
      <w:pPr>
        <w:spacing w:after="108" w:line="251" w:lineRule="auto"/>
        <w:ind w:left="2576" w:right="-2" w:hanging="1080"/>
        <w:jc w:val="both"/>
      </w:pPr>
      <w:r>
        <w:rPr>
          <w:rFonts w:ascii="Arial" w:eastAsia="Arial" w:hAnsi="Arial" w:cs="Arial"/>
          <w:sz w:val="24"/>
        </w:rPr>
        <w:t xml:space="preserve">1.5.2 make, promise, propose, permit or implement any material changes to the terms and conditions of employment of the Supplier Staff (including pensions and any payments connected with the termination of employment);  </w:t>
      </w:r>
    </w:p>
    <w:p w14:paraId="7163591A" w14:textId="77777777" w:rsidR="00AF20D0" w:rsidRDefault="00235498">
      <w:pPr>
        <w:spacing w:after="108" w:line="251" w:lineRule="auto"/>
        <w:ind w:left="2576" w:right="-2" w:hanging="1080"/>
        <w:jc w:val="both"/>
      </w:pPr>
      <w:r>
        <w:rPr>
          <w:rFonts w:ascii="Arial" w:eastAsia="Arial" w:hAnsi="Arial" w:cs="Arial"/>
          <w:sz w:val="24"/>
        </w:rPr>
        <w:t xml:space="preserve">1.5.3 increase the proportion of working time spent on the Services (or the relevant part of the Services) by any of the Supplier Staff save for fulfilling assignments and projects previously scheduled and agreed; </w:t>
      </w:r>
    </w:p>
    <w:p w14:paraId="0B5E2EE3" w14:textId="77777777" w:rsidR="00AF20D0" w:rsidRDefault="00235498">
      <w:pPr>
        <w:spacing w:after="0" w:line="251" w:lineRule="auto"/>
        <w:ind w:left="2576" w:right="8" w:hanging="1080"/>
      </w:pPr>
      <w:r>
        <w:rPr>
          <w:rFonts w:ascii="Arial" w:eastAsia="Arial" w:hAnsi="Arial" w:cs="Arial"/>
          <w:sz w:val="24"/>
        </w:rPr>
        <w:t xml:space="preserve">1.5.4 </w:t>
      </w:r>
      <w:r>
        <w:rPr>
          <w:rFonts w:ascii="Arial" w:eastAsia="Arial" w:hAnsi="Arial" w:cs="Arial"/>
          <w:sz w:val="24"/>
        </w:rPr>
        <w:tab/>
        <w:t xml:space="preserve">introduce any new contractual or customary practice concerning the making of any lump sum payment on the termination of employment of any employees listed on the Supplier's </w:t>
      </w:r>
    </w:p>
    <w:p w14:paraId="3739786E" w14:textId="77777777" w:rsidR="00AF20D0" w:rsidRDefault="00235498">
      <w:pPr>
        <w:spacing w:after="110" w:line="251" w:lineRule="auto"/>
        <w:ind w:left="2585" w:right="8" w:hanging="9"/>
      </w:pPr>
      <w:r>
        <w:rPr>
          <w:rFonts w:ascii="Arial" w:eastAsia="Arial" w:hAnsi="Arial" w:cs="Arial"/>
          <w:sz w:val="24"/>
        </w:rPr>
        <w:t xml:space="preserve">Provisional Supplier Personnel List; </w:t>
      </w:r>
    </w:p>
    <w:p w14:paraId="32CDF61E" w14:textId="77777777" w:rsidR="00AF20D0" w:rsidRDefault="00235498">
      <w:pPr>
        <w:tabs>
          <w:tab w:val="center" w:pos="1762"/>
          <w:tab w:val="right" w:pos="9393"/>
        </w:tabs>
        <w:spacing w:after="8" w:line="251" w:lineRule="auto"/>
      </w:pPr>
      <w:r>
        <w:tab/>
      </w:r>
      <w:r>
        <w:rPr>
          <w:rFonts w:ascii="Arial" w:eastAsia="Arial" w:hAnsi="Arial" w:cs="Arial"/>
          <w:sz w:val="24"/>
        </w:rPr>
        <w:t xml:space="preserve">1.5.5 </w:t>
      </w:r>
      <w:r>
        <w:rPr>
          <w:rFonts w:ascii="Arial" w:eastAsia="Arial" w:hAnsi="Arial" w:cs="Arial"/>
          <w:sz w:val="24"/>
        </w:rPr>
        <w:tab/>
        <w:t xml:space="preserve">increase or reduce the total number of employees so engaged, </w:t>
      </w:r>
    </w:p>
    <w:p w14:paraId="2267B4CB" w14:textId="77777777" w:rsidR="00AF20D0" w:rsidRDefault="00235498">
      <w:pPr>
        <w:spacing w:after="110" w:line="251" w:lineRule="auto"/>
        <w:ind w:left="2585" w:right="8" w:hanging="9"/>
      </w:pPr>
      <w:r>
        <w:rPr>
          <w:rFonts w:ascii="Arial" w:eastAsia="Arial" w:hAnsi="Arial" w:cs="Arial"/>
          <w:sz w:val="24"/>
        </w:rPr>
        <w:t xml:space="preserve">or deploy any other person to perform the Services (or the relevant part of the Services); </w:t>
      </w:r>
    </w:p>
    <w:p w14:paraId="7F8F85B1" w14:textId="77777777" w:rsidR="00AF20D0" w:rsidRDefault="00235498">
      <w:pPr>
        <w:tabs>
          <w:tab w:val="center" w:pos="1762"/>
          <w:tab w:val="right" w:pos="9393"/>
        </w:tabs>
        <w:spacing w:after="8" w:line="251" w:lineRule="auto"/>
      </w:pPr>
      <w:r>
        <w:tab/>
      </w:r>
      <w:r>
        <w:rPr>
          <w:rFonts w:ascii="Arial" w:eastAsia="Arial" w:hAnsi="Arial" w:cs="Arial"/>
          <w:sz w:val="24"/>
        </w:rPr>
        <w:t xml:space="preserve">1.5.6 </w:t>
      </w:r>
      <w:r>
        <w:rPr>
          <w:rFonts w:ascii="Arial" w:eastAsia="Arial" w:hAnsi="Arial" w:cs="Arial"/>
          <w:sz w:val="24"/>
        </w:rPr>
        <w:tab/>
        <w:t xml:space="preserve">terminate or give notice to terminate the employment or contracts </w:t>
      </w:r>
    </w:p>
    <w:p w14:paraId="4008CF1D" w14:textId="77777777" w:rsidR="00AF20D0" w:rsidRDefault="00235498">
      <w:pPr>
        <w:spacing w:after="110" w:line="251" w:lineRule="auto"/>
        <w:ind w:left="2585" w:right="8" w:hanging="9"/>
      </w:pPr>
      <w:r>
        <w:rPr>
          <w:rFonts w:ascii="Arial" w:eastAsia="Arial" w:hAnsi="Arial" w:cs="Arial"/>
          <w:sz w:val="24"/>
        </w:rPr>
        <w:t xml:space="preserve">of any persons on the Supplier's Provisional Supplier Personnel List save by due disciplinary process; </w:t>
      </w:r>
    </w:p>
    <w:p w14:paraId="2CFE5019" w14:textId="77777777" w:rsidR="00AF20D0" w:rsidRDefault="00235498">
      <w:pPr>
        <w:spacing w:after="108" w:line="251" w:lineRule="auto"/>
        <w:ind w:left="1077" w:right="-2" w:hanging="718"/>
        <w:jc w:val="both"/>
      </w:pPr>
      <w:r>
        <w:rPr>
          <w:rFonts w:ascii="Arial" w:eastAsia="Arial" w:hAnsi="Arial" w:cs="Arial"/>
          <w:sz w:val="24"/>
        </w:rPr>
        <w:t>and shall promptly notify, and procure that each Subcontractor shall promptly notify, the Buyer or, at the direction of the Buyer,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r>
        <w:t xml:space="preserve"> </w:t>
      </w:r>
    </w:p>
    <w:p w14:paraId="33538A47" w14:textId="77777777" w:rsidR="00AF20D0" w:rsidRDefault="00235498">
      <w:pPr>
        <w:spacing w:after="108" w:line="251" w:lineRule="auto"/>
        <w:ind w:left="1077" w:right="-2" w:hanging="718"/>
        <w:jc w:val="both"/>
      </w:pPr>
      <w:r>
        <w:rPr>
          <w:rFonts w:ascii="Arial" w:eastAsia="Arial" w:hAnsi="Arial" w:cs="Arial"/>
          <w:sz w:val="24"/>
        </w:rPr>
        <w:t xml:space="preserve">1.6 On or around each anniversary of the Start Date and up to four times during the last 12 Months of the Term, the Buyer may make written requests to the Supplier for information relating to the manner in which the Services are organised.  Within 20 Working Days of receipt of a written request the Supplier shall provide, and shall procure that each Subcontractor shall provide, to the </w:t>
      </w:r>
      <w:proofErr w:type="spellStart"/>
      <w:r>
        <w:rPr>
          <w:rFonts w:ascii="Arial" w:eastAsia="Arial" w:hAnsi="Arial" w:cs="Arial"/>
          <w:sz w:val="24"/>
        </w:rPr>
        <w:t>Buyersuch</w:t>
      </w:r>
      <w:proofErr w:type="spellEnd"/>
      <w:r>
        <w:rPr>
          <w:rFonts w:ascii="Arial" w:eastAsia="Arial" w:hAnsi="Arial" w:cs="Arial"/>
          <w:sz w:val="24"/>
        </w:rPr>
        <w:t xml:space="preserve"> information as the Buyer may reasonably require relating to the manner in which the Services are organised, which shall include: </w:t>
      </w:r>
    </w:p>
    <w:p w14:paraId="26EC8C4D" w14:textId="77777777" w:rsidR="00AF20D0" w:rsidRDefault="00235498">
      <w:pPr>
        <w:tabs>
          <w:tab w:val="center" w:pos="1762"/>
          <w:tab w:val="center" w:pos="5862"/>
        </w:tabs>
        <w:spacing w:after="110" w:line="251" w:lineRule="auto"/>
      </w:pPr>
      <w:r>
        <w:tab/>
      </w:r>
      <w:r>
        <w:rPr>
          <w:rFonts w:ascii="Arial" w:eastAsia="Arial" w:hAnsi="Arial" w:cs="Arial"/>
          <w:sz w:val="24"/>
        </w:rPr>
        <w:t xml:space="preserve">1.6.1 </w:t>
      </w:r>
      <w:r>
        <w:rPr>
          <w:rFonts w:ascii="Arial" w:eastAsia="Arial" w:hAnsi="Arial" w:cs="Arial"/>
          <w:sz w:val="24"/>
        </w:rPr>
        <w:tab/>
        <w:t xml:space="preserve">the numbers of employees engaged in providing the Services; </w:t>
      </w:r>
    </w:p>
    <w:p w14:paraId="5BCF3CE3" w14:textId="77777777" w:rsidR="00AF20D0" w:rsidRDefault="00235498">
      <w:pPr>
        <w:spacing w:after="110" w:line="251" w:lineRule="auto"/>
        <w:ind w:left="2576" w:right="8" w:hanging="1080"/>
      </w:pPr>
      <w:r>
        <w:rPr>
          <w:rFonts w:ascii="Arial" w:eastAsia="Arial" w:hAnsi="Arial" w:cs="Arial"/>
          <w:sz w:val="24"/>
        </w:rPr>
        <w:t xml:space="preserve">1.6.2 the percentage of time spent by each employee engaged in providing the Services; </w:t>
      </w:r>
    </w:p>
    <w:p w14:paraId="385FC547" w14:textId="77777777" w:rsidR="00AF20D0" w:rsidRDefault="00235498">
      <w:pPr>
        <w:spacing w:after="108" w:line="251" w:lineRule="auto"/>
        <w:ind w:left="2576" w:right="-2" w:hanging="1080"/>
        <w:jc w:val="both"/>
      </w:pPr>
      <w:r>
        <w:rPr>
          <w:rFonts w:ascii="Arial" w:eastAsia="Arial" w:hAnsi="Arial" w:cs="Arial"/>
          <w:sz w:val="24"/>
        </w:rPr>
        <w:t xml:space="preserve">1.6.3 the extent to which each employee qualifies for membership of any of the Statutory Schemes or any Broadly Comparable scheme set </w:t>
      </w:r>
      <w:r>
        <w:rPr>
          <w:rFonts w:ascii="Arial" w:eastAsia="Arial" w:hAnsi="Arial" w:cs="Arial"/>
          <w:sz w:val="24"/>
        </w:rPr>
        <w:lastRenderedPageBreak/>
        <w:t xml:space="preserve">up pursuant to the provisions of any of the Annexes to Part D (Pensions) (as appropriate); and </w:t>
      </w:r>
    </w:p>
    <w:p w14:paraId="4D201573" w14:textId="77777777" w:rsidR="00AF20D0" w:rsidRDefault="00235498">
      <w:pPr>
        <w:spacing w:after="110" w:line="251" w:lineRule="auto"/>
        <w:ind w:left="2576" w:right="8" w:hanging="1080"/>
      </w:pPr>
      <w:r>
        <w:rPr>
          <w:rFonts w:ascii="Arial" w:eastAsia="Arial" w:hAnsi="Arial" w:cs="Arial"/>
          <w:sz w:val="24"/>
        </w:rPr>
        <w:t xml:space="preserve">1.6.4 a description of the nature of the work undertaken by each employee by location. </w:t>
      </w:r>
    </w:p>
    <w:p w14:paraId="62E3C2C1" w14:textId="77777777" w:rsidR="00AF20D0" w:rsidRDefault="00235498">
      <w:pPr>
        <w:spacing w:after="108" w:line="251" w:lineRule="auto"/>
        <w:ind w:left="1077" w:right="-2" w:hanging="718"/>
        <w:jc w:val="both"/>
      </w:pPr>
      <w:r>
        <w:rPr>
          <w:rFonts w:ascii="Arial" w:eastAsia="Arial" w:hAnsi="Arial" w:cs="Arial"/>
          <w:sz w:val="24"/>
        </w:rPr>
        <w:t xml:space="preserve">1.7 The Supplier shall provide, and shall procure that each Subcontractor shall provide, all reasonable cooperation and assistance to the Buyer,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Buyer or, at the direction of the Buyer, to any Replacement Supplier and/or any Replacement Subcontractor (as appropriate), in respect of each person on the Supplier's Final Supplier Personnel List who is a Transferring Supplier Employee:  </w:t>
      </w:r>
    </w:p>
    <w:p w14:paraId="56B3481E" w14:textId="77777777" w:rsidR="00AF20D0" w:rsidRDefault="00235498">
      <w:pPr>
        <w:tabs>
          <w:tab w:val="center" w:pos="1762"/>
          <w:tab w:val="center" w:pos="4879"/>
        </w:tabs>
        <w:spacing w:after="110" w:line="251" w:lineRule="auto"/>
      </w:pPr>
      <w:r>
        <w:tab/>
      </w:r>
      <w:r>
        <w:rPr>
          <w:rFonts w:ascii="Arial" w:eastAsia="Arial" w:hAnsi="Arial" w:cs="Arial"/>
          <w:sz w:val="24"/>
        </w:rPr>
        <w:t xml:space="preserve">1.7.1 </w:t>
      </w:r>
      <w:r>
        <w:rPr>
          <w:rFonts w:ascii="Arial" w:eastAsia="Arial" w:hAnsi="Arial" w:cs="Arial"/>
          <w:sz w:val="24"/>
        </w:rPr>
        <w:tab/>
        <w:t xml:space="preserve">the most recent month's copy </w:t>
      </w:r>
      <w:proofErr w:type="gramStart"/>
      <w:r>
        <w:rPr>
          <w:rFonts w:ascii="Arial" w:eastAsia="Arial" w:hAnsi="Arial" w:cs="Arial"/>
          <w:sz w:val="24"/>
        </w:rPr>
        <w:t>pay</w:t>
      </w:r>
      <w:proofErr w:type="gramEnd"/>
      <w:r>
        <w:rPr>
          <w:rFonts w:ascii="Arial" w:eastAsia="Arial" w:hAnsi="Arial" w:cs="Arial"/>
          <w:sz w:val="24"/>
        </w:rPr>
        <w:t xml:space="preserve"> slip data; </w:t>
      </w:r>
    </w:p>
    <w:p w14:paraId="36E29738" w14:textId="77777777" w:rsidR="00AF20D0" w:rsidRDefault="00235498">
      <w:pPr>
        <w:tabs>
          <w:tab w:val="center" w:pos="1762"/>
          <w:tab w:val="center" w:pos="5502"/>
        </w:tabs>
        <w:spacing w:after="110" w:line="251" w:lineRule="auto"/>
      </w:pPr>
      <w:r>
        <w:tab/>
      </w:r>
      <w:r>
        <w:rPr>
          <w:rFonts w:ascii="Arial" w:eastAsia="Arial" w:hAnsi="Arial" w:cs="Arial"/>
          <w:sz w:val="24"/>
        </w:rPr>
        <w:t xml:space="preserve">1.7.2 </w:t>
      </w:r>
      <w:r>
        <w:rPr>
          <w:rFonts w:ascii="Arial" w:eastAsia="Arial" w:hAnsi="Arial" w:cs="Arial"/>
          <w:sz w:val="24"/>
        </w:rPr>
        <w:tab/>
        <w:t xml:space="preserve">details of cumulative pay for tax and pension purposes; </w:t>
      </w:r>
    </w:p>
    <w:p w14:paraId="2DCFFD89" w14:textId="77777777" w:rsidR="00AF20D0" w:rsidRDefault="00235498">
      <w:pPr>
        <w:tabs>
          <w:tab w:val="center" w:pos="1762"/>
          <w:tab w:val="center" w:pos="4149"/>
        </w:tabs>
        <w:spacing w:after="110" w:line="251" w:lineRule="auto"/>
      </w:pPr>
      <w:r>
        <w:tab/>
      </w:r>
      <w:r>
        <w:rPr>
          <w:rFonts w:ascii="Arial" w:eastAsia="Arial" w:hAnsi="Arial" w:cs="Arial"/>
          <w:sz w:val="24"/>
        </w:rPr>
        <w:t xml:space="preserve">1.7.3 </w:t>
      </w:r>
      <w:r>
        <w:rPr>
          <w:rFonts w:ascii="Arial" w:eastAsia="Arial" w:hAnsi="Arial" w:cs="Arial"/>
          <w:sz w:val="24"/>
        </w:rPr>
        <w:tab/>
        <w:t xml:space="preserve">details of cumulative tax paid; </w:t>
      </w:r>
    </w:p>
    <w:p w14:paraId="1F3E4178" w14:textId="77777777" w:rsidR="00AF20D0" w:rsidRDefault="00235498">
      <w:pPr>
        <w:tabs>
          <w:tab w:val="center" w:pos="1762"/>
          <w:tab w:val="center" w:pos="3063"/>
        </w:tabs>
        <w:spacing w:after="110" w:line="251" w:lineRule="auto"/>
      </w:pPr>
      <w:r>
        <w:tab/>
      </w:r>
      <w:r>
        <w:rPr>
          <w:rFonts w:ascii="Arial" w:eastAsia="Arial" w:hAnsi="Arial" w:cs="Arial"/>
          <w:sz w:val="24"/>
        </w:rPr>
        <w:t xml:space="preserve">1.7.4 </w:t>
      </w:r>
      <w:r>
        <w:rPr>
          <w:rFonts w:ascii="Arial" w:eastAsia="Arial" w:hAnsi="Arial" w:cs="Arial"/>
          <w:sz w:val="24"/>
        </w:rPr>
        <w:tab/>
        <w:t xml:space="preserve">tax code; </w:t>
      </w:r>
    </w:p>
    <w:p w14:paraId="3262641F" w14:textId="77777777" w:rsidR="00AF20D0" w:rsidRDefault="00235498">
      <w:pPr>
        <w:tabs>
          <w:tab w:val="center" w:pos="1762"/>
          <w:tab w:val="center" w:pos="5183"/>
        </w:tabs>
        <w:spacing w:after="110" w:line="251" w:lineRule="auto"/>
      </w:pPr>
      <w:r>
        <w:tab/>
      </w:r>
      <w:r>
        <w:rPr>
          <w:rFonts w:ascii="Arial" w:eastAsia="Arial" w:hAnsi="Arial" w:cs="Arial"/>
          <w:sz w:val="24"/>
        </w:rPr>
        <w:t xml:space="preserve">1.7.5 </w:t>
      </w:r>
      <w:r>
        <w:rPr>
          <w:rFonts w:ascii="Arial" w:eastAsia="Arial" w:hAnsi="Arial" w:cs="Arial"/>
          <w:sz w:val="24"/>
        </w:rPr>
        <w:tab/>
        <w:t xml:space="preserve">details of any voluntary deductions from pay; and </w:t>
      </w:r>
    </w:p>
    <w:p w14:paraId="03A7D6B4" w14:textId="77777777" w:rsidR="00AF20D0" w:rsidRDefault="00235498">
      <w:pPr>
        <w:tabs>
          <w:tab w:val="center" w:pos="1762"/>
          <w:tab w:val="center" w:pos="5642"/>
        </w:tabs>
        <w:spacing w:after="153" w:line="251" w:lineRule="auto"/>
      </w:pPr>
      <w:r>
        <w:tab/>
      </w:r>
      <w:r>
        <w:rPr>
          <w:rFonts w:ascii="Arial" w:eastAsia="Arial" w:hAnsi="Arial" w:cs="Arial"/>
          <w:sz w:val="24"/>
        </w:rPr>
        <w:t xml:space="preserve">1.7.6 </w:t>
      </w:r>
      <w:r>
        <w:rPr>
          <w:rFonts w:ascii="Arial" w:eastAsia="Arial" w:hAnsi="Arial" w:cs="Arial"/>
          <w:sz w:val="24"/>
        </w:rPr>
        <w:tab/>
        <w:t xml:space="preserve">bank/building society account details for payroll purposes. </w:t>
      </w:r>
    </w:p>
    <w:p w14:paraId="58E457E9" w14:textId="77777777" w:rsidR="00AF20D0" w:rsidRDefault="00235498">
      <w:pPr>
        <w:pStyle w:val="Heading3"/>
        <w:tabs>
          <w:tab w:val="center" w:pos="463"/>
          <w:tab w:val="center" w:pos="3236"/>
        </w:tabs>
        <w:ind w:left="0" w:firstLine="0"/>
      </w:pPr>
      <w:r>
        <w:rPr>
          <w:rFonts w:ascii="Calibri" w:eastAsia="Calibri" w:hAnsi="Calibri" w:cs="Calibri"/>
          <w:b w:val="0"/>
          <w:sz w:val="22"/>
        </w:rPr>
        <w:tab/>
      </w:r>
      <w:r>
        <w:t xml:space="preserve">2. </w:t>
      </w:r>
      <w:r>
        <w:tab/>
        <w:t xml:space="preserve">Staff Transfer when the contract ends </w:t>
      </w:r>
    </w:p>
    <w:p w14:paraId="4B0D590A" w14:textId="77777777" w:rsidR="00AF20D0" w:rsidRDefault="00235498">
      <w:pPr>
        <w:spacing w:after="0" w:line="251" w:lineRule="auto"/>
        <w:ind w:left="1077" w:right="-2" w:hanging="718"/>
        <w:jc w:val="both"/>
      </w:pPr>
      <w:r>
        <w:rPr>
          <w:rFonts w:ascii="Arial" w:eastAsia="Arial" w:hAnsi="Arial" w:cs="Arial"/>
          <w:sz w:val="24"/>
        </w:rPr>
        <w:t xml:space="preserve">2.1 The Buyer and the Supplier acknowledge that subsequent to the commencement of the provision of the Services, the identity of the provider of the Services (or any part of the Services) may change (whether as a result of termination or Partial Termination of the relevant Contract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Buyer and the Supplier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w:t>
      </w:r>
    </w:p>
    <w:p w14:paraId="5A1DB4D7" w14:textId="77777777" w:rsidR="00AF20D0" w:rsidRDefault="00235498">
      <w:pPr>
        <w:spacing w:after="108" w:line="251" w:lineRule="auto"/>
        <w:ind w:left="1083" w:right="-2"/>
        <w:jc w:val="both"/>
      </w:pPr>
      <w:r>
        <w:rPr>
          <w:rFonts w:ascii="Arial" w:eastAsia="Arial" w:hAnsi="Arial" w:cs="Arial"/>
          <w:sz w:val="24"/>
        </w:rPr>
        <w:t xml:space="preserve">Date as if originally made between the Replacement Supplier and/or a Replacement Subcontractor (as the case may be) and each such Transferring Supplier Employee. </w:t>
      </w:r>
    </w:p>
    <w:p w14:paraId="40AF7EA3" w14:textId="77777777" w:rsidR="00AF20D0" w:rsidRDefault="00235498">
      <w:pPr>
        <w:spacing w:after="108" w:line="251" w:lineRule="auto"/>
        <w:ind w:left="1077" w:right="-2" w:hanging="718"/>
        <w:jc w:val="both"/>
      </w:pPr>
      <w:r>
        <w:rPr>
          <w:rFonts w:ascii="Arial" w:eastAsia="Arial" w:hAnsi="Arial" w:cs="Arial"/>
          <w:sz w:val="24"/>
        </w:rPr>
        <w:lastRenderedPageBreak/>
        <w:t xml:space="preserve">2.2 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(without limit) the payment of all remuneration, benefits, entitlements, and outgoings, all wages, accrued </w:t>
      </w:r>
    </w:p>
    <w:p w14:paraId="279A0796" w14:textId="77777777" w:rsidR="00AF20D0" w:rsidRDefault="00235498">
      <w:pPr>
        <w:spacing w:after="108" w:line="251" w:lineRule="auto"/>
        <w:ind w:left="1083" w:right="-2"/>
        <w:jc w:val="both"/>
      </w:pPr>
      <w:r>
        <w:rPr>
          <w:rFonts w:ascii="Arial" w:eastAsia="Arial" w:hAnsi="Arial" w:cs="Arial"/>
          <w:sz w:val="24"/>
        </w:rPr>
        <w:t xml:space="preserve">but untaken holiday pay, bonuses, commissions, payments </w:t>
      </w:r>
      <w:proofErr w:type="spellStart"/>
      <w:r>
        <w:rPr>
          <w:rFonts w:ascii="Arial" w:eastAsia="Arial" w:hAnsi="Arial" w:cs="Arial"/>
          <w:sz w:val="24"/>
        </w:rPr>
        <w:t>ofPAYE</w:t>
      </w:r>
      <w:proofErr w:type="spellEnd"/>
      <w:r>
        <w:rPr>
          <w:rFonts w:ascii="Arial" w:eastAsia="Arial" w:hAnsi="Arial" w:cs="Arial"/>
          <w:sz w:val="24"/>
        </w:rPr>
        <w:t>,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w:t>
      </w:r>
      <w:proofErr w:type="spellStart"/>
      <w:r>
        <w:rPr>
          <w:rFonts w:ascii="Arial" w:eastAsia="Arial" w:hAnsi="Arial" w:cs="Arial"/>
          <w:sz w:val="24"/>
        </w:rPr>
        <w:t>i</w:t>
      </w:r>
      <w:proofErr w:type="spellEnd"/>
      <w:r>
        <w:rPr>
          <w:rFonts w:ascii="Arial" w:eastAsia="Arial" w:hAnsi="Arial" w:cs="Arial"/>
          <w:sz w:val="24"/>
        </w:rPr>
        <w:t xml:space="preserve">) the Supplier and/or the Subcontractor (as appropriate); and (ii) the Replacement Supplier and/or Replacement Subcontractor.   </w:t>
      </w:r>
    </w:p>
    <w:p w14:paraId="5B21CD32" w14:textId="77777777" w:rsidR="00AF20D0" w:rsidRDefault="00235498">
      <w:pPr>
        <w:spacing w:after="108" w:line="251" w:lineRule="auto"/>
        <w:ind w:left="1077" w:right="-2" w:hanging="718"/>
        <w:jc w:val="both"/>
      </w:pPr>
      <w:r>
        <w:rPr>
          <w:rFonts w:ascii="Arial" w:eastAsia="Arial" w:hAnsi="Arial" w:cs="Arial"/>
          <w:sz w:val="24"/>
        </w:rPr>
        <w:t xml:space="preserve">2.3 Subject to Paragraph 2.4, the Supplier shall indemnify the Buyer and/or the Replacement Supplier and/or any Replacement Subcontractor against any Employee Liabilities arising from or as a result of:  </w:t>
      </w:r>
    </w:p>
    <w:p w14:paraId="3AC9F0D9" w14:textId="77777777" w:rsidR="00AF20D0" w:rsidRDefault="00235498">
      <w:pPr>
        <w:spacing w:after="110" w:line="251" w:lineRule="auto"/>
        <w:ind w:left="2576" w:right="8" w:hanging="1080"/>
      </w:pPr>
      <w:r>
        <w:rPr>
          <w:rFonts w:ascii="Arial" w:eastAsia="Arial" w:hAnsi="Arial" w:cs="Arial"/>
          <w:sz w:val="24"/>
        </w:rPr>
        <w:t xml:space="preserve">2.3.1 </w:t>
      </w:r>
      <w:r>
        <w:rPr>
          <w:rFonts w:ascii="Arial" w:eastAsia="Arial" w:hAnsi="Arial" w:cs="Arial"/>
          <w:sz w:val="24"/>
        </w:rPr>
        <w:tab/>
        <w:t xml:space="preserve"> 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  </w:t>
      </w:r>
    </w:p>
    <w:p w14:paraId="70298E12" w14:textId="77777777" w:rsidR="00AF20D0" w:rsidRDefault="00235498">
      <w:pPr>
        <w:spacing w:after="110" w:line="251" w:lineRule="auto"/>
        <w:ind w:left="2576" w:right="8" w:hanging="1080"/>
      </w:pPr>
      <w:r>
        <w:rPr>
          <w:rFonts w:ascii="Arial" w:eastAsia="Arial" w:hAnsi="Arial" w:cs="Arial"/>
          <w:sz w:val="24"/>
        </w:rPr>
        <w:t xml:space="preserve">2.3.2 </w:t>
      </w:r>
      <w:r>
        <w:rPr>
          <w:rFonts w:ascii="Arial" w:eastAsia="Arial" w:hAnsi="Arial" w:cs="Arial"/>
          <w:sz w:val="24"/>
        </w:rPr>
        <w:tab/>
        <w:t xml:space="preserve">the breach or non-observance by the Supplier or any Subcontractor occurring on or before the Service Transfer Date of:  </w:t>
      </w:r>
    </w:p>
    <w:p w14:paraId="053C2F32" w14:textId="77777777" w:rsidR="00AF20D0" w:rsidRDefault="00235498">
      <w:pPr>
        <w:numPr>
          <w:ilvl w:val="0"/>
          <w:numId w:val="138"/>
        </w:numPr>
        <w:spacing w:after="12" w:line="250" w:lineRule="auto"/>
        <w:ind w:right="5" w:hanging="1135"/>
        <w:jc w:val="both"/>
      </w:pPr>
      <w:r>
        <w:rPr>
          <w:rFonts w:ascii="Arial" w:eastAsia="Arial" w:hAnsi="Arial" w:cs="Arial"/>
          <w:sz w:val="24"/>
        </w:rPr>
        <w:t xml:space="preserve">any </w:t>
      </w:r>
      <w:r>
        <w:rPr>
          <w:rFonts w:ascii="Arial" w:eastAsia="Arial" w:hAnsi="Arial" w:cs="Arial"/>
          <w:sz w:val="24"/>
        </w:rPr>
        <w:tab/>
        <w:t xml:space="preserve">collective </w:t>
      </w:r>
      <w:r>
        <w:rPr>
          <w:rFonts w:ascii="Arial" w:eastAsia="Arial" w:hAnsi="Arial" w:cs="Arial"/>
          <w:sz w:val="24"/>
        </w:rPr>
        <w:tab/>
        <w:t xml:space="preserve">agreement </w:t>
      </w:r>
      <w:r>
        <w:rPr>
          <w:rFonts w:ascii="Arial" w:eastAsia="Arial" w:hAnsi="Arial" w:cs="Arial"/>
          <w:sz w:val="24"/>
        </w:rPr>
        <w:tab/>
        <w:t xml:space="preserve">applicable </w:t>
      </w:r>
      <w:r>
        <w:rPr>
          <w:rFonts w:ascii="Arial" w:eastAsia="Arial" w:hAnsi="Arial" w:cs="Arial"/>
          <w:sz w:val="24"/>
        </w:rPr>
        <w:tab/>
        <w:t xml:space="preserve">to </w:t>
      </w:r>
      <w:r>
        <w:rPr>
          <w:rFonts w:ascii="Arial" w:eastAsia="Arial" w:hAnsi="Arial" w:cs="Arial"/>
          <w:sz w:val="24"/>
        </w:rPr>
        <w:tab/>
        <w:t xml:space="preserve">the </w:t>
      </w:r>
    </w:p>
    <w:p w14:paraId="70EB3EF1" w14:textId="77777777" w:rsidR="00AF20D0" w:rsidRDefault="00235498">
      <w:pPr>
        <w:spacing w:after="228" w:line="251" w:lineRule="auto"/>
        <w:ind w:left="3776" w:right="8" w:hanging="9"/>
      </w:pPr>
      <w:r>
        <w:rPr>
          <w:rFonts w:ascii="Arial" w:eastAsia="Arial" w:hAnsi="Arial" w:cs="Arial"/>
          <w:sz w:val="24"/>
        </w:rPr>
        <w:t xml:space="preserve">Transferring Supplier Employees; and/or </w:t>
      </w:r>
    </w:p>
    <w:p w14:paraId="0BDAA315" w14:textId="77777777" w:rsidR="00AF20D0" w:rsidRDefault="00235498">
      <w:pPr>
        <w:numPr>
          <w:ilvl w:val="0"/>
          <w:numId w:val="138"/>
        </w:numPr>
        <w:spacing w:after="229" w:line="251" w:lineRule="auto"/>
        <w:ind w:right="5" w:hanging="1135"/>
        <w:jc w:val="both"/>
      </w:pPr>
      <w:r>
        <w:rPr>
          <w:rFonts w:ascii="Arial" w:eastAsia="Arial" w:hAnsi="Arial" w:cs="Arial"/>
          <w:sz w:val="24"/>
        </w:rPr>
        <w:t xml:space="preserve">any other custom or practice with a trade union or staff association in respect of any Transferring Supplier Employees which the Supplier or any Subcontractor is contractually bound to honour; </w:t>
      </w:r>
    </w:p>
    <w:p w14:paraId="5DAF1619" w14:textId="77777777" w:rsidR="00AF20D0" w:rsidRDefault="00235498">
      <w:pPr>
        <w:spacing w:after="108" w:line="251" w:lineRule="auto"/>
        <w:ind w:left="2576" w:right="-2" w:hanging="1080"/>
        <w:jc w:val="both"/>
      </w:pPr>
      <w:r>
        <w:rPr>
          <w:rFonts w:ascii="Arial" w:eastAsia="Arial" w:hAnsi="Arial" w:cs="Arial"/>
          <w:sz w:val="24"/>
        </w:rPr>
        <w:t xml:space="preserve">2.3.3 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 </w:t>
      </w:r>
    </w:p>
    <w:p w14:paraId="20EFA323" w14:textId="77777777" w:rsidR="00AF20D0" w:rsidRDefault="00235498">
      <w:pPr>
        <w:spacing w:after="108" w:line="251" w:lineRule="auto"/>
        <w:ind w:left="2576" w:right="-2" w:hanging="1080"/>
        <w:jc w:val="both"/>
      </w:pPr>
      <w:r>
        <w:rPr>
          <w:rFonts w:ascii="Arial" w:eastAsia="Arial" w:hAnsi="Arial" w:cs="Arial"/>
          <w:sz w:val="24"/>
        </w:rPr>
        <w:t xml:space="preserve">2.3.4 any proceeding, claim or demand by HMRC or other statutory authority in respect of any financial obligation including, but not </w:t>
      </w:r>
      <w:r>
        <w:rPr>
          <w:rFonts w:ascii="Arial" w:eastAsia="Arial" w:hAnsi="Arial" w:cs="Arial"/>
          <w:sz w:val="24"/>
        </w:rPr>
        <w:lastRenderedPageBreak/>
        <w:t xml:space="preserve">limited to, PAYE and primary and secondary national insurance contributions: </w:t>
      </w:r>
    </w:p>
    <w:p w14:paraId="24523854" w14:textId="77777777" w:rsidR="00AF20D0" w:rsidRDefault="00235498">
      <w:pPr>
        <w:numPr>
          <w:ilvl w:val="0"/>
          <w:numId w:val="139"/>
        </w:numPr>
        <w:spacing w:after="108" w:line="251" w:lineRule="auto"/>
        <w:ind w:left="3766" w:right="3" w:hanging="1135"/>
      </w:pPr>
      <w:r>
        <w:rPr>
          <w:rFonts w:ascii="Arial" w:eastAsia="Arial" w:hAnsi="Arial" w:cs="Arial"/>
          <w:sz w:val="24"/>
        </w:rPr>
        <w:t xml:space="preserve">in relation to any Transferring Supplier Employee, to the extent that the proceeding, claim or demand by HMRC or other statutory authority relates to financial obligations arising on and before the Service Transfer Date; and </w:t>
      </w:r>
    </w:p>
    <w:p w14:paraId="0147B45A" w14:textId="77777777" w:rsidR="00AF20D0" w:rsidRDefault="00235498">
      <w:pPr>
        <w:numPr>
          <w:ilvl w:val="0"/>
          <w:numId w:val="139"/>
        </w:numPr>
        <w:spacing w:after="0" w:line="251" w:lineRule="auto"/>
        <w:ind w:left="3766" w:right="3" w:hanging="1135"/>
      </w:pPr>
      <w:r>
        <w:rPr>
          <w:rFonts w:ascii="Arial" w:eastAsia="Arial" w:hAnsi="Arial" w:cs="Arial"/>
          <w:sz w:val="24"/>
        </w:rPr>
        <w:t xml:space="preserve">in relation to any employee who is not identified in the Supplier’s Final Supplier Personnel List, and in respect of whom it is later alleged or determined that the Employment Regulations applied so as to transfer his/her employment from the Supplier to the Buyer and/or </w:t>
      </w:r>
      <w:r>
        <w:rPr>
          <w:rFonts w:ascii="Arial" w:eastAsia="Arial" w:hAnsi="Arial" w:cs="Arial"/>
          <w:sz w:val="24"/>
        </w:rPr>
        <w:tab/>
        <w:t xml:space="preserve">Replacement </w:t>
      </w:r>
      <w:r>
        <w:rPr>
          <w:rFonts w:ascii="Arial" w:eastAsia="Arial" w:hAnsi="Arial" w:cs="Arial"/>
          <w:sz w:val="24"/>
        </w:rPr>
        <w:tab/>
        <w:t xml:space="preserve">Supplier </w:t>
      </w:r>
      <w:r>
        <w:rPr>
          <w:rFonts w:ascii="Arial" w:eastAsia="Arial" w:hAnsi="Arial" w:cs="Arial"/>
          <w:sz w:val="24"/>
        </w:rPr>
        <w:tab/>
        <w:t xml:space="preserve">and/or </w:t>
      </w:r>
      <w:r>
        <w:rPr>
          <w:rFonts w:ascii="Arial" w:eastAsia="Arial" w:hAnsi="Arial" w:cs="Arial"/>
          <w:sz w:val="24"/>
        </w:rPr>
        <w:tab/>
        <w:t xml:space="preserve">any </w:t>
      </w:r>
    </w:p>
    <w:p w14:paraId="36DE9F43" w14:textId="77777777" w:rsidR="00AF20D0" w:rsidRDefault="00235498">
      <w:pPr>
        <w:spacing w:after="229" w:line="251" w:lineRule="auto"/>
        <w:ind w:left="3767" w:right="-2"/>
        <w:jc w:val="both"/>
      </w:pPr>
      <w:r>
        <w:rPr>
          <w:rFonts w:ascii="Arial" w:eastAsia="Arial" w:hAnsi="Arial" w:cs="Arial"/>
          <w:sz w:val="24"/>
        </w:rPr>
        <w:t xml:space="preserve">Replacement Subcontractor, to the extent that the proceeding, claim or demand by HMRC or other statutory authority relates to financial obligations arising on or before the Service Transfer Date; </w:t>
      </w:r>
    </w:p>
    <w:p w14:paraId="15909A85" w14:textId="77777777" w:rsidR="00AF20D0" w:rsidRDefault="00235498">
      <w:pPr>
        <w:spacing w:after="108" w:line="251" w:lineRule="auto"/>
        <w:ind w:left="2576" w:right="-2" w:hanging="1080"/>
        <w:jc w:val="both"/>
      </w:pPr>
      <w:r>
        <w:rPr>
          <w:rFonts w:ascii="Arial" w:eastAsia="Arial" w:hAnsi="Arial" w:cs="Arial"/>
          <w:sz w:val="24"/>
        </w:rPr>
        <w:t xml:space="preserve">2.3.5 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 </w:t>
      </w:r>
    </w:p>
    <w:p w14:paraId="6784A2B3" w14:textId="77777777" w:rsidR="00AF20D0" w:rsidRDefault="00235498">
      <w:pPr>
        <w:spacing w:after="108" w:line="251" w:lineRule="auto"/>
        <w:ind w:left="2576" w:right="-2" w:hanging="1080"/>
        <w:jc w:val="both"/>
      </w:pPr>
      <w:r>
        <w:rPr>
          <w:rFonts w:ascii="Arial" w:eastAsia="Arial" w:hAnsi="Arial" w:cs="Arial"/>
          <w:sz w:val="24"/>
        </w:rPr>
        <w:t xml:space="preserve">2.3.6 any claim made by or in respect of any person employed or formerly employed by the Supplier or any Subcontractor other than a Transferring Supplier Employee identified in the Supplier’s Final Supplier Personnel List for whom it is alleged the Buyer and/or the Replacement Supplier and/or any Replacement Subcontractor may be liable by virtue of the relevant Contract and/or the Employment Regulations and/or the Acquired Rights Directive; and </w:t>
      </w:r>
    </w:p>
    <w:p w14:paraId="6662AAAE" w14:textId="77777777" w:rsidR="00AF20D0" w:rsidRDefault="00235498">
      <w:pPr>
        <w:spacing w:after="108" w:line="251" w:lineRule="auto"/>
        <w:ind w:left="2576" w:right="-2" w:hanging="1080"/>
        <w:jc w:val="both"/>
      </w:pPr>
      <w:r>
        <w:rPr>
          <w:rFonts w:ascii="Arial" w:eastAsia="Arial" w:hAnsi="Arial" w:cs="Arial"/>
          <w:sz w:val="24"/>
        </w:rPr>
        <w:t xml:space="preserve">2.3.7 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Buyer and/or Replacement Supplier to comply with regulation 13(4) of the Employment Regulations. </w:t>
      </w:r>
    </w:p>
    <w:p w14:paraId="723AC680" w14:textId="77777777" w:rsidR="00AF20D0" w:rsidRDefault="00235498">
      <w:pPr>
        <w:spacing w:after="98"/>
        <w:ind w:left="1496"/>
      </w:pPr>
      <w:r>
        <w:rPr>
          <w:rFonts w:ascii="Arial" w:eastAsia="Arial" w:hAnsi="Arial" w:cs="Arial"/>
          <w:sz w:val="24"/>
        </w:rPr>
        <w:t xml:space="preserve"> </w:t>
      </w:r>
    </w:p>
    <w:p w14:paraId="53DE0EEA" w14:textId="77777777" w:rsidR="00AF20D0" w:rsidRDefault="00235498">
      <w:pPr>
        <w:spacing w:after="108" w:line="251" w:lineRule="auto"/>
        <w:ind w:left="1077" w:right="-2" w:hanging="718"/>
        <w:jc w:val="both"/>
      </w:pPr>
      <w:r>
        <w:rPr>
          <w:rFonts w:ascii="Arial" w:eastAsia="Arial" w:hAnsi="Arial" w:cs="Arial"/>
          <w:sz w:val="24"/>
        </w:rPr>
        <w:t xml:space="preserve">2.4 The indemnities in Paragraph 2.3 shall not apply to the extent that the Employee Liabilities arise or are attributable to an act or omission of the Replacement Supplier and/or any Replacement Subcontractor whether occurring or having </w:t>
      </w:r>
      <w:r>
        <w:rPr>
          <w:rFonts w:ascii="Arial" w:eastAsia="Arial" w:hAnsi="Arial" w:cs="Arial"/>
          <w:sz w:val="24"/>
        </w:rPr>
        <w:lastRenderedPageBreak/>
        <w:t xml:space="preserve">its origin before, on or after the Service Transfer Date including any Employee Liabilities:  </w:t>
      </w:r>
    </w:p>
    <w:p w14:paraId="08EF0EF0" w14:textId="77777777" w:rsidR="00AF20D0" w:rsidRDefault="00235498">
      <w:pPr>
        <w:spacing w:after="108" w:line="251" w:lineRule="auto"/>
        <w:ind w:left="2576" w:right="-2" w:hanging="1080"/>
        <w:jc w:val="both"/>
      </w:pPr>
      <w:proofErr w:type="gramStart"/>
      <w:r>
        <w:rPr>
          <w:rFonts w:ascii="Arial" w:eastAsia="Arial" w:hAnsi="Arial" w:cs="Arial"/>
          <w:sz w:val="24"/>
        </w:rPr>
        <w:t>2.4.1  arising</w:t>
      </w:r>
      <w:proofErr w:type="gramEnd"/>
      <w:r>
        <w:rPr>
          <w:rFonts w:ascii="Arial" w:eastAsia="Arial" w:hAnsi="Arial" w:cs="Arial"/>
          <w:sz w:val="24"/>
        </w:rPr>
        <w:t xml:space="preserve">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 </w:t>
      </w:r>
    </w:p>
    <w:p w14:paraId="561CBE31" w14:textId="77777777" w:rsidR="00AF20D0" w:rsidRDefault="00235498">
      <w:pPr>
        <w:spacing w:after="110" w:line="251" w:lineRule="auto"/>
        <w:ind w:left="2576" w:right="8" w:hanging="1080"/>
      </w:pPr>
      <w:r>
        <w:rPr>
          <w:rFonts w:ascii="Arial" w:eastAsia="Arial" w:hAnsi="Arial" w:cs="Arial"/>
          <w:sz w:val="24"/>
        </w:rPr>
        <w:t xml:space="preserve">2.4.2 </w:t>
      </w:r>
      <w:r>
        <w:rPr>
          <w:rFonts w:ascii="Arial" w:eastAsia="Arial" w:hAnsi="Arial" w:cs="Arial"/>
          <w:sz w:val="24"/>
        </w:rPr>
        <w:tab/>
        <w:t xml:space="preserve">arising from the Replacement Supplier’s failure, and/or Replacement Subcontractor’s failure, to comply with its obligations under the Employment Regulations. </w:t>
      </w:r>
    </w:p>
    <w:p w14:paraId="27B92FB3" w14:textId="77777777" w:rsidR="00AF20D0" w:rsidRDefault="00235498">
      <w:pPr>
        <w:spacing w:after="115"/>
        <w:ind w:left="416"/>
      </w:pPr>
      <w:r>
        <w:t xml:space="preserve"> </w:t>
      </w:r>
    </w:p>
    <w:p w14:paraId="0667ADF6" w14:textId="77777777" w:rsidR="00AF20D0" w:rsidRDefault="00235498">
      <w:pPr>
        <w:spacing w:after="108" w:line="251" w:lineRule="auto"/>
        <w:ind w:left="1077" w:right="-2" w:hanging="718"/>
        <w:jc w:val="both"/>
      </w:pPr>
      <w:r>
        <w:rPr>
          <w:rFonts w:ascii="Arial" w:eastAsia="Arial" w:hAnsi="Arial" w:cs="Arial"/>
          <w:sz w:val="24"/>
        </w:rPr>
        <w:t xml:space="preserve">2.5 If any person who is not identified in the Supplier's Final Supplier Employee List claims, or it is determined in relation to any employees of the Supplier, that his/her contract of employment has been transferred from the Supplier to the Replacement Supplier and/or Replacement Subcontractor pursuant to the Employment Regulations or the Acquired Rights Directive, then: </w:t>
      </w:r>
    </w:p>
    <w:p w14:paraId="5289783A" w14:textId="77777777" w:rsidR="00AF20D0" w:rsidRDefault="00235498">
      <w:pPr>
        <w:spacing w:after="108" w:line="251" w:lineRule="auto"/>
        <w:ind w:left="2576" w:right="-2" w:hanging="1080"/>
        <w:jc w:val="both"/>
      </w:pPr>
      <w:r>
        <w:rPr>
          <w:rFonts w:ascii="Arial" w:eastAsia="Arial" w:hAnsi="Arial" w:cs="Arial"/>
          <w:sz w:val="24"/>
        </w:rPr>
        <w:t xml:space="preserve">2.5.1 the Buyer shall procure that the Replacement Supplier and/or Replacement Subcontractor will, within 5 Working Days of becoming aware of that fact, notify the Buyer and the Supplier in writing; and  </w:t>
      </w:r>
    </w:p>
    <w:p w14:paraId="7ED63C4E" w14:textId="77777777" w:rsidR="00AF20D0" w:rsidRDefault="00235498">
      <w:pPr>
        <w:spacing w:after="110" w:line="251" w:lineRule="auto"/>
        <w:ind w:left="2576" w:right="8" w:hanging="1080"/>
      </w:pPr>
      <w:r>
        <w:rPr>
          <w:rFonts w:ascii="Arial" w:eastAsia="Arial" w:hAnsi="Arial" w:cs="Arial"/>
          <w:sz w:val="24"/>
        </w:rPr>
        <w:t xml:space="preserve">2.5.2 </w:t>
      </w:r>
      <w:r>
        <w:rPr>
          <w:rFonts w:ascii="Arial" w:eastAsia="Arial" w:hAnsi="Arial" w:cs="Arial"/>
          <w:sz w:val="24"/>
        </w:rPr>
        <w:tab/>
        <w:t xml:space="preserve">the Supplier may offer (or may procure that a Subcontractor may offer) employment to such person, or take such other reasonable steps as it considered appropriate to deal the matter provided always that such steps </w:t>
      </w:r>
      <w:proofErr w:type="gramStart"/>
      <w:r>
        <w:rPr>
          <w:rFonts w:ascii="Arial" w:eastAsia="Arial" w:hAnsi="Arial" w:cs="Arial"/>
          <w:sz w:val="24"/>
        </w:rPr>
        <w:t>are in compliance with</w:t>
      </w:r>
      <w:proofErr w:type="gramEnd"/>
      <w:r>
        <w:rPr>
          <w:rFonts w:ascii="Arial" w:eastAsia="Arial" w:hAnsi="Arial" w:cs="Arial"/>
          <w:sz w:val="24"/>
        </w:rPr>
        <w:t xml:space="preserve"> Law, within15 Working Days of receipt of notice from the Replacement Supplier and/or Replacement Subcontractor.  </w:t>
      </w:r>
    </w:p>
    <w:p w14:paraId="7BD48A79" w14:textId="77777777" w:rsidR="00AF20D0" w:rsidRDefault="00235498">
      <w:pPr>
        <w:spacing w:after="108" w:line="251" w:lineRule="auto"/>
        <w:ind w:left="1077" w:right="-2" w:hanging="718"/>
        <w:jc w:val="both"/>
      </w:pPr>
      <w:r>
        <w:rPr>
          <w:rFonts w:ascii="Arial" w:eastAsia="Arial" w:hAnsi="Arial" w:cs="Arial"/>
          <w:sz w:val="24"/>
        </w:rPr>
        <w:t xml:space="preserve">2.6 If such offer of is accepted, or if the situation has otherwise been resolved by the Supplier or a Subcontractor, Buyer shall procure that the Replacement Supplier shall, or procure that the and/or Replacement Subcontractor shall, immediately release or procure the release the person from his/her employment or alleged employment; </w:t>
      </w:r>
    </w:p>
    <w:p w14:paraId="23D133D4" w14:textId="77777777" w:rsidR="00AF20D0" w:rsidRDefault="00235498">
      <w:pPr>
        <w:tabs>
          <w:tab w:val="center" w:pos="530"/>
          <w:tab w:val="center" w:pos="5119"/>
        </w:tabs>
        <w:spacing w:after="110" w:line="251" w:lineRule="auto"/>
      </w:pPr>
      <w:r>
        <w:tab/>
      </w:r>
      <w:r>
        <w:rPr>
          <w:rFonts w:ascii="Arial" w:eastAsia="Arial" w:hAnsi="Arial" w:cs="Arial"/>
          <w:sz w:val="24"/>
        </w:rPr>
        <w:t xml:space="preserve">2.7 </w:t>
      </w:r>
      <w:r>
        <w:rPr>
          <w:rFonts w:ascii="Arial" w:eastAsia="Arial" w:hAnsi="Arial" w:cs="Arial"/>
          <w:sz w:val="24"/>
        </w:rPr>
        <w:tab/>
        <w:t xml:space="preserve">If after the 15 Working Day period specified in Paragraph 2.5.2 has elapsed:  </w:t>
      </w:r>
    </w:p>
    <w:p w14:paraId="2BBE06D6" w14:textId="77777777" w:rsidR="00AF20D0" w:rsidRDefault="00235498">
      <w:pPr>
        <w:tabs>
          <w:tab w:val="center" w:pos="1762"/>
          <w:tab w:val="center" w:pos="4163"/>
        </w:tabs>
        <w:spacing w:after="110" w:line="251" w:lineRule="auto"/>
      </w:pPr>
      <w:r>
        <w:tab/>
      </w:r>
      <w:r>
        <w:rPr>
          <w:rFonts w:ascii="Arial" w:eastAsia="Arial" w:hAnsi="Arial" w:cs="Arial"/>
          <w:sz w:val="24"/>
        </w:rPr>
        <w:t xml:space="preserve">2.7.1 </w:t>
      </w:r>
      <w:r>
        <w:rPr>
          <w:rFonts w:ascii="Arial" w:eastAsia="Arial" w:hAnsi="Arial" w:cs="Arial"/>
          <w:sz w:val="24"/>
        </w:rPr>
        <w:tab/>
        <w:t xml:space="preserve">no such offer has been made:  </w:t>
      </w:r>
    </w:p>
    <w:p w14:paraId="341909C6" w14:textId="77777777" w:rsidR="00AF20D0" w:rsidRDefault="00235498">
      <w:pPr>
        <w:tabs>
          <w:tab w:val="center" w:pos="1762"/>
          <w:tab w:val="center" w:pos="5057"/>
        </w:tabs>
        <w:spacing w:after="110" w:line="251" w:lineRule="auto"/>
      </w:pPr>
      <w:r>
        <w:tab/>
      </w:r>
      <w:r>
        <w:rPr>
          <w:rFonts w:ascii="Arial" w:eastAsia="Arial" w:hAnsi="Arial" w:cs="Arial"/>
          <w:sz w:val="24"/>
        </w:rPr>
        <w:t xml:space="preserve">2.7.2 </w:t>
      </w:r>
      <w:r>
        <w:rPr>
          <w:rFonts w:ascii="Arial" w:eastAsia="Arial" w:hAnsi="Arial" w:cs="Arial"/>
          <w:sz w:val="24"/>
        </w:rPr>
        <w:tab/>
        <w:t xml:space="preserve">such offer has been made but not accepted; or  </w:t>
      </w:r>
    </w:p>
    <w:p w14:paraId="3F98B617" w14:textId="77777777" w:rsidR="00AF20D0" w:rsidRDefault="00235498">
      <w:pPr>
        <w:tabs>
          <w:tab w:val="center" w:pos="1762"/>
          <w:tab w:val="center" w:pos="4983"/>
        </w:tabs>
        <w:spacing w:after="110" w:line="251" w:lineRule="auto"/>
      </w:pPr>
      <w:r>
        <w:tab/>
      </w:r>
      <w:r>
        <w:rPr>
          <w:rFonts w:ascii="Arial" w:eastAsia="Arial" w:hAnsi="Arial" w:cs="Arial"/>
          <w:sz w:val="24"/>
        </w:rPr>
        <w:t xml:space="preserve">2.7.3 </w:t>
      </w:r>
      <w:r>
        <w:rPr>
          <w:rFonts w:ascii="Arial" w:eastAsia="Arial" w:hAnsi="Arial" w:cs="Arial"/>
          <w:sz w:val="24"/>
        </w:rPr>
        <w:tab/>
        <w:t xml:space="preserve">the situation has not otherwise been resolved </w:t>
      </w:r>
    </w:p>
    <w:p w14:paraId="608E5CEE" w14:textId="77777777" w:rsidR="00AF20D0" w:rsidRDefault="00235498">
      <w:pPr>
        <w:spacing w:after="108" w:line="251" w:lineRule="auto"/>
        <w:ind w:left="1356" w:right="-2" w:hanging="1080"/>
        <w:jc w:val="both"/>
      </w:pPr>
      <w:r>
        <w:rPr>
          <w:rFonts w:ascii="Arial" w:eastAsia="Arial" w:hAnsi="Arial" w:cs="Arial"/>
          <w:sz w:val="24"/>
        </w:rPr>
        <w:t xml:space="preserve">the Buyer shall advise the Replacement Supplier and/or Replacement Subcontractor (as appropriate) that it may within 5 Working Days give notice to terminate the employment or alleged employment of such person; </w:t>
      </w:r>
    </w:p>
    <w:p w14:paraId="509008BA" w14:textId="77777777" w:rsidR="00AF20D0" w:rsidRDefault="00235498">
      <w:pPr>
        <w:spacing w:after="0" w:line="251" w:lineRule="auto"/>
        <w:ind w:left="1077" w:right="-2" w:hanging="718"/>
        <w:jc w:val="both"/>
      </w:pPr>
      <w:r>
        <w:rPr>
          <w:rFonts w:ascii="Arial" w:eastAsia="Arial" w:hAnsi="Arial" w:cs="Arial"/>
          <w:sz w:val="24"/>
        </w:rPr>
        <w:t xml:space="preserve">2.8 Subject to the Replacement Supplier's and/or Replacement Subcontractor acting in accordance with the provisions of Paragraphs 2.5 to 2.7 and in accordance </w:t>
      </w:r>
      <w:r>
        <w:rPr>
          <w:rFonts w:ascii="Arial" w:eastAsia="Arial" w:hAnsi="Arial" w:cs="Arial"/>
          <w:sz w:val="24"/>
        </w:rPr>
        <w:lastRenderedPageBreak/>
        <w:t xml:space="preserve">with all applicable proper employment procedures set out in applicable Law and subject to Paragraph 2.9 below, the Supplier will indemnify the Replacement Supplier and/or Replacement Subcontractor against all Employee Liabilities arising out of the termination of the employment of any of the Supplier's  employees pursuant to the provisions of Paragraph 2.7 provided that the Replacement Supplier takes, or shall procure that the Replacement Subcontractor takes, all reasonable steps to minimise any such Employee </w:t>
      </w:r>
    </w:p>
    <w:p w14:paraId="40ABA17C" w14:textId="77777777" w:rsidR="00AF20D0" w:rsidRDefault="00235498">
      <w:pPr>
        <w:spacing w:after="110" w:line="251" w:lineRule="auto"/>
        <w:ind w:left="1092" w:right="8" w:hanging="9"/>
      </w:pPr>
      <w:r>
        <w:rPr>
          <w:rFonts w:ascii="Arial" w:eastAsia="Arial" w:hAnsi="Arial" w:cs="Arial"/>
          <w:sz w:val="24"/>
        </w:rPr>
        <w:t xml:space="preserve">Liabilities.  </w:t>
      </w:r>
    </w:p>
    <w:p w14:paraId="135EEAB1" w14:textId="77777777" w:rsidR="00AF20D0" w:rsidRDefault="00235498">
      <w:pPr>
        <w:tabs>
          <w:tab w:val="center" w:pos="530"/>
          <w:tab w:val="center" w:pos="2792"/>
        </w:tabs>
        <w:spacing w:after="110" w:line="251" w:lineRule="auto"/>
      </w:pPr>
      <w:r>
        <w:tab/>
      </w:r>
      <w:r>
        <w:rPr>
          <w:rFonts w:ascii="Arial" w:eastAsia="Arial" w:hAnsi="Arial" w:cs="Arial"/>
          <w:sz w:val="24"/>
        </w:rPr>
        <w:t xml:space="preserve">2.9 </w:t>
      </w:r>
      <w:r>
        <w:rPr>
          <w:rFonts w:ascii="Arial" w:eastAsia="Arial" w:hAnsi="Arial" w:cs="Arial"/>
          <w:sz w:val="24"/>
        </w:rPr>
        <w:tab/>
        <w:t xml:space="preserve">The indemnity in Paragraph 2.8:  </w:t>
      </w:r>
    </w:p>
    <w:p w14:paraId="3B5E3735" w14:textId="77777777" w:rsidR="00AF20D0" w:rsidRDefault="00235498">
      <w:pPr>
        <w:tabs>
          <w:tab w:val="center" w:pos="1762"/>
          <w:tab w:val="center" w:pos="3543"/>
        </w:tabs>
        <w:spacing w:after="110" w:line="251" w:lineRule="auto"/>
      </w:pPr>
      <w:r>
        <w:tab/>
      </w:r>
      <w:r>
        <w:rPr>
          <w:rFonts w:ascii="Arial" w:eastAsia="Arial" w:hAnsi="Arial" w:cs="Arial"/>
          <w:sz w:val="24"/>
        </w:rPr>
        <w:t xml:space="preserve">2.9.1 </w:t>
      </w:r>
      <w:r>
        <w:rPr>
          <w:rFonts w:ascii="Arial" w:eastAsia="Arial" w:hAnsi="Arial" w:cs="Arial"/>
          <w:sz w:val="24"/>
        </w:rPr>
        <w:tab/>
        <w:t xml:space="preserve"> shall not apply to: </w:t>
      </w:r>
    </w:p>
    <w:p w14:paraId="2878BADB" w14:textId="77777777" w:rsidR="00AF20D0" w:rsidRDefault="00235498">
      <w:pPr>
        <w:numPr>
          <w:ilvl w:val="0"/>
          <w:numId w:val="140"/>
        </w:numPr>
        <w:spacing w:after="110" w:line="251" w:lineRule="auto"/>
        <w:ind w:left="3244" w:right="8" w:hanging="1081"/>
      </w:pPr>
      <w:r>
        <w:rPr>
          <w:rFonts w:ascii="Arial" w:eastAsia="Arial" w:hAnsi="Arial" w:cs="Arial"/>
          <w:sz w:val="24"/>
        </w:rPr>
        <w:t xml:space="preserve">any claim for:  </w:t>
      </w:r>
    </w:p>
    <w:p w14:paraId="3AA52BCA" w14:textId="77777777" w:rsidR="00AF20D0" w:rsidRDefault="00235498">
      <w:pPr>
        <w:numPr>
          <w:ilvl w:val="4"/>
          <w:numId w:val="142"/>
        </w:numPr>
        <w:spacing w:after="0" w:line="251" w:lineRule="auto"/>
        <w:ind w:right="-2" w:hanging="718"/>
        <w:jc w:val="both"/>
      </w:pPr>
      <w:r>
        <w:rPr>
          <w:rFonts w:ascii="Arial" w:eastAsia="Arial" w:hAnsi="Arial" w:cs="Arial"/>
          <w:sz w:val="24"/>
        </w:rPr>
        <w:t xml:space="preserve">discrimination, including on the grounds of sex, race, disability, age, gender reassignment, marriage or civil partnership, pregnancy and maternity or sexual </w:t>
      </w:r>
    </w:p>
    <w:p w14:paraId="6D8DC21E" w14:textId="77777777" w:rsidR="00AF20D0" w:rsidRDefault="00235498">
      <w:pPr>
        <w:spacing w:after="226" w:line="251" w:lineRule="auto"/>
        <w:ind w:left="4692" w:right="8" w:hanging="9"/>
      </w:pPr>
      <w:r>
        <w:rPr>
          <w:rFonts w:ascii="Arial" w:eastAsia="Arial" w:hAnsi="Arial" w:cs="Arial"/>
          <w:sz w:val="24"/>
        </w:rPr>
        <w:t xml:space="preserve">orientation, religion or belief; or </w:t>
      </w:r>
    </w:p>
    <w:p w14:paraId="725CDBA7" w14:textId="77777777" w:rsidR="00AF20D0" w:rsidRDefault="00235498">
      <w:pPr>
        <w:numPr>
          <w:ilvl w:val="4"/>
          <w:numId w:val="142"/>
        </w:numPr>
        <w:spacing w:after="229" w:line="251" w:lineRule="auto"/>
        <w:ind w:right="-2" w:hanging="718"/>
        <w:jc w:val="both"/>
      </w:pPr>
      <w:r>
        <w:rPr>
          <w:rFonts w:ascii="Arial" w:eastAsia="Arial" w:hAnsi="Arial" w:cs="Arial"/>
          <w:sz w:val="24"/>
        </w:rPr>
        <w:t xml:space="preserve">equal pay or compensation for less favourable treatment of part-time workers or fixed-term employees,  </w:t>
      </w:r>
    </w:p>
    <w:p w14:paraId="6F637F17" w14:textId="77777777" w:rsidR="00AF20D0" w:rsidRDefault="00235498">
      <w:pPr>
        <w:spacing w:after="12" w:line="250" w:lineRule="auto"/>
        <w:ind w:left="187" w:right="12" w:hanging="10"/>
        <w:jc w:val="right"/>
      </w:pPr>
      <w:r>
        <w:rPr>
          <w:rFonts w:ascii="Arial" w:eastAsia="Arial" w:hAnsi="Arial" w:cs="Arial"/>
          <w:sz w:val="24"/>
        </w:rPr>
        <w:t xml:space="preserve">In any case in relation to any alleged act or omission of the </w:t>
      </w:r>
    </w:p>
    <w:p w14:paraId="570F8513" w14:textId="77777777" w:rsidR="00AF20D0" w:rsidRDefault="00235498">
      <w:pPr>
        <w:spacing w:after="229" w:line="251" w:lineRule="auto"/>
        <w:ind w:left="3972" w:right="8" w:hanging="9"/>
      </w:pPr>
      <w:r>
        <w:rPr>
          <w:rFonts w:ascii="Arial" w:eastAsia="Arial" w:hAnsi="Arial" w:cs="Arial"/>
          <w:sz w:val="24"/>
        </w:rPr>
        <w:t xml:space="preserve">Replacement Supplier and/or Replacement Subcontractor, or </w:t>
      </w:r>
    </w:p>
    <w:p w14:paraId="0970FD27" w14:textId="77777777" w:rsidR="00AF20D0" w:rsidRDefault="00235498">
      <w:pPr>
        <w:numPr>
          <w:ilvl w:val="0"/>
          <w:numId w:val="140"/>
        </w:numPr>
        <w:spacing w:after="110" w:line="251" w:lineRule="auto"/>
        <w:ind w:left="3244" w:right="8" w:hanging="1081"/>
      </w:pPr>
      <w:r>
        <w:rPr>
          <w:rFonts w:ascii="Arial" w:eastAsia="Arial" w:hAnsi="Arial" w:cs="Arial"/>
          <w:sz w:val="24"/>
        </w:rPr>
        <w:t xml:space="preserve">any claim that the termination of employment was unfair because the Replacement Supplier and/or Replacement Subcontractor neglected to follow a fair dismissal procedure; and  </w:t>
      </w:r>
    </w:p>
    <w:p w14:paraId="4EAC6D13" w14:textId="77777777" w:rsidR="00AF20D0" w:rsidRDefault="00235498">
      <w:pPr>
        <w:spacing w:after="110" w:line="251" w:lineRule="auto"/>
        <w:ind w:left="2576" w:right="8" w:hanging="1080"/>
      </w:pPr>
      <w:r>
        <w:rPr>
          <w:rFonts w:ascii="Arial" w:eastAsia="Arial" w:hAnsi="Arial" w:cs="Arial"/>
          <w:sz w:val="24"/>
        </w:rPr>
        <w:t xml:space="preserve">2.9.2 </w:t>
      </w:r>
      <w:r>
        <w:rPr>
          <w:rFonts w:ascii="Arial" w:eastAsia="Arial" w:hAnsi="Arial" w:cs="Arial"/>
          <w:sz w:val="24"/>
        </w:rPr>
        <w:tab/>
        <w:t xml:space="preserve">shall apply only where the notification referred to in Paragraph 2.5.1 is made by the Replacement Supplier and/or Replacement Subcontractor to the Supplier within 6 months of the Service Transfer </w:t>
      </w:r>
      <w:proofErr w:type="gramStart"/>
      <w:r>
        <w:rPr>
          <w:rFonts w:ascii="Arial" w:eastAsia="Arial" w:hAnsi="Arial" w:cs="Arial"/>
          <w:sz w:val="24"/>
        </w:rPr>
        <w:t>Date..</w:t>
      </w:r>
      <w:proofErr w:type="gramEnd"/>
      <w:r>
        <w:rPr>
          <w:rFonts w:ascii="Arial" w:eastAsia="Arial" w:hAnsi="Arial" w:cs="Arial"/>
          <w:sz w:val="24"/>
        </w:rPr>
        <w:t xml:space="preserve"> </w:t>
      </w:r>
    </w:p>
    <w:p w14:paraId="47E15CAD" w14:textId="77777777" w:rsidR="00AF20D0" w:rsidRDefault="00235498">
      <w:pPr>
        <w:numPr>
          <w:ilvl w:val="1"/>
          <w:numId w:val="145"/>
        </w:numPr>
        <w:spacing w:after="108" w:line="251" w:lineRule="auto"/>
        <w:ind w:right="-2" w:hanging="718"/>
        <w:jc w:val="both"/>
      </w:pPr>
      <w:r>
        <w:rPr>
          <w:rFonts w:ascii="Arial" w:eastAsia="Arial" w:hAnsi="Arial" w:cs="Arial"/>
          <w:sz w:val="24"/>
        </w:rPr>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w:t>
      </w:r>
      <w:proofErr w:type="gramStart"/>
      <w:r>
        <w:rPr>
          <w:rFonts w:ascii="Arial" w:eastAsia="Arial" w:hAnsi="Arial" w:cs="Arial"/>
          <w:sz w:val="24"/>
        </w:rPr>
        <w:t>. .</w:t>
      </w:r>
      <w:proofErr w:type="gramEnd"/>
      <w:r>
        <w:rPr>
          <w:rFonts w:ascii="Arial" w:eastAsia="Arial" w:hAnsi="Arial" w:cs="Arial"/>
          <w:sz w:val="24"/>
        </w:rPr>
        <w:t xml:space="preserve"> </w:t>
      </w:r>
    </w:p>
    <w:p w14:paraId="2BAD2C78" w14:textId="77777777" w:rsidR="00AF20D0" w:rsidRDefault="00235498">
      <w:pPr>
        <w:numPr>
          <w:ilvl w:val="1"/>
          <w:numId w:val="145"/>
        </w:numPr>
        <w:spacing w:after="228" w:line="251" w:lineRule="auto"/>
        <w:ind w:right="-2" w:hanging="718"/>
        <w:jc w:val="both"/>
      </w:pPr>
      <w:r>
        <w:rPr>
          <w:rFonts w:ascii="Arial" w:eastAsia="Arial" w:hAnsi="Arial" w:cs="Arial"/>
          <w:sz w:val="24"/>
        </w:rP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w:t>
      </w:r>
      <w:r>
        <w:rPr>
          <w:rFonts w:ascii="Arial" w:eastAsia="Arial" w:hAnsi="Arial" w:cs="Arial"/>
          <w:sz w:val="24"/>
        </w:rPr>
        <w:lastRenderedPageBreak/>
        <w:t xml:space="preserve">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(b) the Supplier and/or any Subcontractor; and </w:t>
      </w:r>
    </w:p>
    <w:p w14:paraId="2D8FC658" w14:textId="77777777" w:rsidR="00AF20D0" w:rsidRDefault="00235498">
      <w:pPr>
        <w:numPr>
          <w:ilvl w:val="0"/>
          <w:numId w:val="140"/>
        </w:numPr>
        <w:spacing w:after="232" w:line="253" w:lineRule="auto"/>
        <w:ind w:left="3244" w:right="8" w:hanging="1081"/>
      </w:pPr>
      <w:r>
        <w:rPr>
          <w:rFonts w:ascii="Arial" w:eastAsia="Arial" w:hAnsi="Arial" w:cs="Arial"/>
          <w:sz w:val="24"/>
        </w:rPr>
        <w:t xml:space="preserve">the Replacement Supplier and/or the Replacement Subcontractor. </w:t>
      </w:r>
    </w:p>
    <w:p w14:paraId="7FB8F422" w14:textId="77777777" w:rsidR="00AF20D0" w:rsidRDefault="00235498">
      <w:pPr>
        <w:spacing w:after="0"/>
        <w:ind w:left="363"/>
      </w:pPr>
      <w:r>
        <w:rPr>
          <w:rFonts w:ascii="Arial" w:eastAsia="Arial" w:hAnsi="Arial" w:cs="Arial"/>
          <w:sz w:val="24"/>
        </w:rPr>
        <w:t xml:space="preserve"> </w:t>
      </w:r>
    </w:p>
    <w:p w14:paraId="757AB835" w14:textId="77777777" w:rsidR="00AF20D0" w:rsidRDefault="00235498">
      <w:pPr>
        <w:numPr>
          <w:ilvl w:val="1"/>
          <w:numId w:val="144"/>
        </w:numPr>
        <w:spacing w:after="108" w:line="251" w:lineRule="auto"/>
        <w:ind w:right="3" w:hanging="720"/>
      </w:pPr>
      <w:r>
        <w:rPr>
          <w:rFonts w:ascii="Arial" w:eastAsia="Arial" w:hAnsi="Arial" w:cs="Arial"/>
          <w:sz w:val="24"/>
        </w:rPr>
        <w:t xml:space="preserve">The Supplier shall, and shall procure that each Subcontractor </w:t>
      </w:r>
      <w:proofErr w:type="gramStart"/>
      <w:r>
        <w:rPr>
          <w:rFonts w:ascii="Arial" w:eastAsia="Arial" w:hAnsi="Arial" w:cs="Arial"/>
          <w:sz w:val="24"/>
        </w:rPr>
        <w:t>shall,  promptly</w:t>
      </w:r>
      <w:proofErr w:type="gramEnd"/>
      <w:r>
        <w:rPr>
          <w:rFonts w:ascii="Arial" w:eastAsia="Arial" w:hAnsi="Arial" w:cs="Arial"/>
          <w:sz w:val="24"/>
        </w:rPr>
        <w:t xml:space="preserve"> provide the Buyer and any Replacement Supplier and/or Replacement Subcontractor, in writing such information as is necessary to enable the Buyer, the Replacement Supplier and/or Replacement Subcontractor to carry out their respective duties under regulation 13 of the Employment Regulations. The Buyer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 </w:t>
      </w:r>
    </w:p>
    <w:p w14:paraId="7FF9ACD4" w14:textId="77777777" w:rsidR="00AF20D0" w:rsidRDefault="00235498">
      <w:pPr>
        <w:numPr>
          <w:ilvl w:val="1"/>
          <w:numId w:val="144"/>
        </w:numPr>
        <w:spacing w:after="0" w:line="251" w:lineRule="auto"/>
        <w:ind w:right="3" w:hanging="720"/>
      </w:pPr>
      <w:r>
        <w:rPr>
          <w:rFonts w:ascii="Arial" w:eastAsia="Arial" w:hAnsi="Arial" w:cs="Arial"/>
          <w:sz w:val="24"/>
        </w:rPr>
        <w:t xml:space="preserve">Subject to Paragraph 2.14, the Buyer shall procure that the Replacement Supplier indemnifies the Supplier on its own behalf and on behalf of any Replacement Subcontractor and its Subcontractors against any Employee </w:t>
      </w:r>
    </w:p>
    <w:p w14:paraId="286850A8" w14:textId="77777777" w:rsidR="00AF20D0" w:rsidRDefault="00235498">
      <w:pPr>
        <w:spacing w:after="110" w:line="251" w:lineRule="auto"/>
        <w:ind w:left="1092" w:right="8" w:hanging="9"/>
      </w:pPr>
      <w:r>
        <w:rPr>
          <w:rFonts w:ascii="Arial" w:eastAsia="Arial" w:hAnsi="Arial" w:cs="Arial"/>
          <w:sz w:val="24"/>
        </w:rPr>
        <w:t xml:space="preserve">Liabilities arising from or as a result of:  </w:t>
      </w:r>
    </w:p>
    <w:p w14:paraId="44EAF873" w14:textId="77777777" w:rsidR="00AF20D0" w:rsidRDefault="00235498">
      <w:pPr>
        <w:numPr>
          <w:ilvl w:val="2"/>
          <w:numId w:val="141"/>
        </w:numPr>
        <w:spacing w:after="108" w:line="251" w:lineRule="auto"/>
        <w:ind w:right="-2" w:hanging="1080"/>
        <w:jc w:val="both"/>
      </w:pPr>
      <w:r>
        <w:rPr>
          <w:rFonts w:ascii="Arial" w:eastAsia="Arial" w:hAnsi="Arial" w:cs="Arial"/>
          <w:sz w:val="24"/>
        </w:rPr>
        <w:t xml:space="preserve">any act or omission of the Replacement Supplier and/or Replacement Subcontractor in respect of any Transferring Supplier Employee in the Supplier’s Final Supplier Personnel List or any appropriate employee representative (as defined in the Employment Regulations) of any such Transferring Supplier Employee;  </w:t>
      </w:r>
    </w:p>
    <w:p w14:paraId="054A2F32" w14:textId="77777777" w:rsidR="00AF20D0" w:rsidRDefault="00235498">
      <w:pPr>
        <w:numPr>
          <w:ilvl w:val="2"/>
          <w:numId w:val="141"/>
        </w:numPr>
        <w:spacing w:after="108" w:line="251" w:lineRule="auto"/>
        <w:ind w:right="-2" w:hanging="1080"/>
        <w:jc w:val="both"/>
      </w:pPr>
      <w:r>
        <w:rPr>
          <w:rFonts w:ascii="Arial" w:eastAsia="Arial" w:hAnsi="Arial" w:cs="Arial"/>
          <w:sz w:val="24"/>
        </w:rPr>
        <w:t xml:space="preserve">the breach or non-observance by the Replacement Supplier and/or Replacement Subcontractor on or after the Service Transfer Date of:  </w:t>
      </w:r>
    </w:p>
    <w:p w14:paraId="0A01355C" w14:textId="77777777" w:rsidR="00AF20D0" w:rsidRDefault="00235498">
      <w:pPr>
        <w:numPr>
          <w:ilvl w:val="3"/>
          <w:numId w:val="143"/>
        </w:numPr>
        <w:spacing w:after="12" w:line="250" w:lineRule="auto"/>
        <w:ind w:left="3367" w:right="12" w:hanging="1135"/>
        <w:jc w:val="right"/>
      </w:pPr>
      <w:r>
        <w:rPr>
          <w:rFonts w:ascii="Arial" w:eastAsia="Arial" w:hAnsi="Arial" w:cs="Arial"/>
          <w:sz w:val="24"/>
        </w:rPr>
        <w:t xml:space="preserve">any </w:t>
      </w:r>
      <w:r>
        <w:rPr>
          <w:rFonts w:ascii="Arial" w:eastAsia="Arial" w:hAnsi="Arial" w:cs="Arial"/>
          <w:sz w:val="24"/>
        </w:rPr>
        <w:tab/>
        <w:t xml:space="preserve">collective </w:t>
      </w:r>
      <w:r>
        <w:rPr>
          <w:rFonts w:ascii="Arial" w:eastAsia="Arial" w:hAnsi="Arial" w:cs="Arial"/>
          <w:sz w:val="24"/>
        </w:rPr>
        <w:tab/>
        <w:t xml:space="preserve">agreement </w:t>
      </w:r>
      <w:r>
        <w:rPr>
          <w:rFonts w:ascii="Arial" w:eastAsia="Arial" w:hAnsi="Arial" w:cs="Arial"/>
          <w:sz w:val="24"/>
        </w:rPr>
        <w:tab/>
        <w:t xml:space="preserve">applicable </w:t>
      </w:r>
      <w:r>
        <w:rPr>
          <w:rFonts w:ascii="Arial" w:eastAsia="Arial" w:hAnsi="Arial" w:cs="Arial"/>
          <w:sz w:val="24"/>
        </w:rPr>
        <w:tab/>
        <w:t xml:space="preserve">to </w:t>
      </w:r>
      <w:r>
        <w:rPr>
          <w:rFonts w:ascii="Arial" w:eastAsia="Arial" w:hAnsi="Arial" w:cs="Arial"/>
          <w:sz w:val="24"/>
        </w:rPr>
        <w:tab/>
        <w:t xml:space="preserve">the </w:t>
      </w:r>
    </w:p>
    <w:p w14:paraId="6B68B3A1" w14:textId="77777777" w:rsidR="00AF20D0" w:rsidRDefault="00235498">
      <w:pPr>
        <w:spacing w:after="226" w:line="251" w:lineRule="auto"/>
        <w:ind w:left="3776" w:right="8" w:hanging="9"/>
      </w:pPr>
      <w:r>
        <w:rPr>
          <w:rFonts w:ascii="Arial" w:eastAsia="Arial" w:hAnsi="Arial" w:cs="Arial"/>
          <w:sz w:val="24"/>
        </w:rPr>
        <w:t xml:space="preserve">Transferring Supplier Employees identified in the Supplier’s Final Supplier Personnel List; and/or  </w:t>
      </w:r>
    </w:p>
    <w:p w14:paraId="2AC023F2" w14:textId="77777777" w:rsidR="00AF20D0" w:rsidRDefault="00235498">
      <w:pPr>
        <w:numPr>
          <w:ilvl w:val="3"/>
          <w:numId w:val="143"/>
        </w:numPr>
        <w:spacing w:after="12" w:line="250" w:lineRule="auto"/>
        <w:ind w:left="3367" w:right="12" w:hanging="1135"/>
        <w:jc w:val="right"/>
      </w:pPr>
      <w:r>
        <w:rPr>
          <w:rFonts w:ascii="Arial" w:eastAsia="Arial" w:hAnsi="Arial" w:cs="Arial"/>
          <w:sz w:val="24"/>
        </w:rPr>
        <w:t xml:space="preserve">any custom or practice in respect of any Transferring </w:t>
      </w:r>
    </w:p>
    <w:p w14:paraId="282FC984" w14:textId="77777777" w:rsidR="00AF20D0" w:rsidRDefault="00235498">
      <w:pPr>
        <w:spacing w:after="229" w:line="251" w:lineRule="auto"/>
        <w:ind w:left="3767" w:right="-2"/>
        <w:jc w:val="both"/>
      </w:pPr>
      <w:r>
        <w:rPr>
          <w:rFonts w:ascii="Arial" w:eastAsia="Arial" w:hAnsi="Arial" w:cs="Arial"/>
          <w:sz w:val="24"/>
        </w:rPr>
        <w:t xml:space="preserve">Supplier Employees identified in the Supplier’s Final Supplier Personnel List which the Replacement Supplier and/or Replacement Subcontractor is contractually bound to honour; </w:t>
      </w:r>
    </w:p>
    <w:p w14:paraId="4C52952F" w14:textId="77777777" w:rsidR="00AF20D0" w:rsidRDefault="00235498">
      <w:pPr>
        <w:numPr>
          <w:ilvl w:val="2"/>
          <w:numId w:val="146"/>
        </w:numPr>
        <w:spacing w:after="108" w:line="251" w:lineRule="auto"/>
        <w:ind w:right="-2" w:hanging="1080"/>
        <w:jc w:val="both"/>
      </w:pPr>
      <w:r>
        <w:rPr>
          <w:rFonts w:ascii="Arial" w:eastAsia="Arial" w:hAnsi="Arial" w:cs="Arial"/>
          <w:sz w:val="24"/>
        </w:rPr>
        <w:lastRenderedPageBreak/>
        <w:t xml:space="preserve">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 </w:t>
      </w:r>
    </w:p>
    <w:p w14:paraId="173209D0" w14:textId="77777777" w:rsidR="00AF20D0" w:rsidRDefault="00235498">
      <w:pPr>
        <w:numPr>
          <w:ilvl w:val="2"/>
          <w:numId w:val="146"/>
        </w:numPr>
        <w:spacing w:after="108" w:line="251" w:lineRule="auto"/>
        <w:ind w:right="-2" w:hanging="1080"/>
        <w:jc w:val="both"/>
      </w:pPr>
      <w:r>
        <w:rPr>
          <w:rFonts w:ascii="Arial" w:eastAsia="Arial" w:hAnsi="Arial" w:cs="Arial"/>
          <w:sz w:val="24"/>
        </w:rPr>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t>
      </w:r>
    </w:p>
    <w:p w14:paraId="75AF2CF4" w14:textId="77777777" w:rsidR="00AF20D0" w:rsidRDefault="00235498">
      <w:pPr>
        <w:spacing w:after="108" w:line="251" w:lineRule="auto"/>
        <w:ind w:left="2576" w:right="-2"/>
        <w:jc w:val="both"/>
      </w:pPr>
      <w:r>
        <w:rPr>
          <w:rFonts w:ascii="Arial" w:eastAsia="Arial" w:hAnsi="Arial" w:cs="Arial"/>
          <w:sz w:val="24"/>
        </w:rPr>
        <w:t xml:space="preserve">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14:paraId="5C5C75EA" w14:textId="77777777" w:rsidR="00AF20D0" w:rsidRDefault="00235498">
      <w:pPr>
        <w:numPr>
          <w:ilvl w:val="2"/>
          <w:numId w:val="146"/>
        </w:numPr>
        <w:spacing w:after="108" w:line="251" w:lineRule="auto"/>
        <w:ind w:right="-2" w:hanging="1080"/>
        <w:jc w:val="both"/>
      </w:pPr>
      <w:r>
        <w:rPr>
          <w:rFonts w:ascii="Arial" w:eastAsia="Arial" w:hAnsi="Arial" w:cs="Arial"/>
          <w:sz w:val="24"/>
        </w:rPr>
        <w:t xml:space="preserve">any statement communicated to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 </w:t>
      </w:r>
    </w:p>
    <w:p w14:paraId="622473CA" w14:textId="77777777" w:rsidR="00AF20D0" w:rsidRDefault="00235498">
      <w:pPr>
        <w:numPr>
          <w:ilvl w:val="2"/>
          <w:numId w:val="146"/>
        </w:numPr>
        <w:spacing w:after="108" w:line="251" w:lineRule="auto"/>
        <w:ind w:right="-2" w:hanging="1080"/>
        <w:jc w:val="both"/>
      </w:pPr>
      <w:r>
        <w:rPr>
          <w:rFonts w:ascii="Arial" w:eastAsia="Arial" w:hAnsi="Arial" w:cs="Arial"/>
          <w:sz w:val="24"/>
        </w:rPr>
        <w:t xml:space="preserve">any proceeding, claim or demand by HMRC or other statutory authority in respect of any financial obligation including, but not limited to, PAYE and primary and secondary national insurance contributions: </w:t>
      </w:r>
    </w:p>
    <w:p w14:paraId="2B7AE7CC" w14:textId="77777777" w:rsidR="00AF20D0" w:rsidRDefault="00235498">
      <w:pPr>
        <w:numPr>
          <w:ilvl w:val="0"/>
          <w:numId w:val="147"/>
        </w:numPr>
        <w:spacing w:after="231" w:line="251" w:lineRule="auto"/>
        <w:ind w:right="3" w:hanging="1277"/>
      </w:pPr>
      <w:r>
        <w:rPr>
          <w:rFonts w:ascii="Arial" w:eastAsia="Arial" w:hAnsi="Arial" w:cs="Arial"/>
          <w:sz w:val="24"/>
        </w:rPr>
        <w:t xml:space="preserve">in relation to any Transferring Supplier Employee identified in the Supplier’s Final Supplier Personnel List, to the extent that the proceeding, claim or demand by HMRC or other statutory authority relates to financial obligations arising after the Service Transfer Date; and </w:t>
      </w:r>
    </w:p>
    <w:p w14:paraId="251B47AA" w14:textId="77777777" w:rsidR="00AF20D0" w:rsidRDefault="00235498">
      <w:pPr>
        <w:numPr>
          <w:ilvl w:val="0"/>
          <w:numId w:val="147"/>
        </w:numPr>
        <w:spacing w:after="229" w:line="251" w:lineRule="auto"/>
        <w:ind w:right="3" w:hanging="1277"/>
      </w:pPr>
      <w:r>
        <w:rPr>
          <w:rFonts w:ascii="Arial" w:eastAsia="Arial" w:hAnsi="Arial" w:cs="Arial"/>
          <w:sz w:val="24"/>
        </w:rPr>
        <w:t xml:space="preserve">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w:t>
      </w:r>
      <w:r>
        <w:rPr>
          <w:rFonts w:ascii="Arial" w:eastAsia="Arial" w:hAnsi="Arial" w:cs="Arial"/>
          <w:sz w:val="24"/>
        </w:rPr>
        <w:tab/>
        <w:t xml:space="preserve">Replacement </w:t>
      </w:r>
      <w:r>
        <w:rPr>
          <w:rFonts w:ascii="Arial" w:eastAsia="Arial" w:hAnsi="Arial" w:cs="Arial"/>
          <w:sz w:val="24"/>
        </w:rPr>
        <w:lastRenderedPageBreak/>
        <w:tab/>
        <w:t xml:space="preserve">Supplier </w:t>
      </w:r>
      <w:r>
        <w:rPr>
          <w:rFonts w:ascii="Arial" w:eastAsia="Arial" w:hAnsi="Arial" w:cs="Arial"/>
          <w:sz w:val="24"/>
        </w:rPr>
        <w:tab/>
        <w:t xml:space="preserve">or </w:t>
      </w:r>
      <w:r>
        <w:rPr>
          <w:rFonts w:ascii="Arial" w:eastAsia="Arial" w:hAnsi="Arial" w:cs="Arial"/>
          <w:sz w:val="24"/>
        </w:rPr>
        <w:tab/>
        <w:t xml:space="preserve">Replacement Subcontractor to the extent that the proceeding, claim or demand by HMRC or other statutory authority relates to financial obligations arising after the Service Transfer Date; </w:t>
      </w:r>
    </w:p>
    <w:p w14:paraId="22991455" w14:textId="7A734EDE" w:rsidR="00AF20D0" w:rsidRDefault="00235498" w:rsidP="00CA550D">
      <w:pPr>
        <w:tabs>
          <w:tab w:val="right" w:pos="9393"/>
        </w:tabs>
        <w:spacing w:after="8" w:line="251" w:lineRule="auto"/>
        <w:ind w:left="1418" w:hanging="709"/>
      </w:pPr>
      <w:r>
        <w:tab/>
      </w:r>
      <w:r>
        <w:rPr>
          <w:rFonts w:ascii="Arial" w:eastAsia="Arial" w:hAnsi="Arial" w:cs="Arial"/>
          <w:sz w:val="24"/>
        </w:rPr>
        <w:t xml:space="preserve">2.13.7 a failure of the Replacement Supplier or Replacement </w:t>
      </w:r>
    </w:p>
    <w:p w14:paraId="65ADD6F8" w14:textId="77777777" w:rsidR="00AF20D0" w:rsidRDefault="00235498">
      <w:pPr>
        <w:spacing w:after="108" w:line="251" w:lineRule="auto"/>
        <w:ind w:left="2576" w:right="-2"/>
        <w:jc w:val="both"/>
      </w:pPr>
      <w:r>
        <w:rPr>
          <w:rFonts w:ascii="Arial" w:eastAsia="Arial" w:hAnsi="Arial" w:cs="Arial"/>
          <w:sz w:val="24"/>
        </w:rPr>
        <w:t xml:space="preserve">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 </w:t>
      </w:r>
    </w:p>
    <w:p w14:paraId="591CDCFB" w14:textId="77777777" w:rsidR="00AF20D0" w:rsidRDefault="00235498">
      <w:pPr>
        <w:spacing w:after="108" w:line="251" w:lineRule="auto"/>
        <w:ind w:left="2576" w:right="-2" w:hanging="1080"/>
        <w:jc w:val="both"/>
      </w:pPr>
      <w:r>
        <w:rPr>
          <w:rFonts w:ascii="Arial" w:eastAsia="Arial" w:hAnsi="Arial" w:cs="Arial"/>
          <w:sz w:val="24"/>
        </w:rPr>
        <w:t xml:space="preserve">2.13.8 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w:t>
      </w:r>
    </w:p>
    <w:p w14:paraId="435670CF" w14:textId="77777777" w:rsidR="00AF20D0" w:rsidRDefault="00235498">
      <w:pPr>
        <w:spacing w:after="110" w:line="251" w:lineRule="auto"/>
        <w:ind w:left="2585" w:right="8" w:hanging="9"/>
      </w:pPr>
      <w:r>
        <w:rPr>
          <w:rFonts w:ascii="Arial" w:eastAsia="Arial" w:hAnsi="Arial" w:cs="Arial"/>
          <w:sz w:val="24"/>
        </w:rPr>
        <w:t xml:space="preserve">Supplier or Replacement Subcontractor in relation to obligations under regulation 13 of the Employment Regulations. </w:t>
      </w:r>
    </w:p>
    <w:p w14:paraId="6632970E" w14:textId="77777777" w:rsidR="00AF20D0" w:rsidRDefault="00235498">
      <w:pPr>
        <w:spacing w:after="98"/>
        <w:ind w:left="1496"/>
      </w:pPr>
      <w:r>
        <w:rPr>
          <w:rFonts w:ascii="Arial" w:eastAsia="Arial" w:hAnsi="Arial" w:cs="Arial"/>
          <w:sz w:val="24"/>
        </w:rPr>
        <w:t xml:space="preserve"> </w:t>
      </w:r>
    </w:p>
    <w:p w14:paraId="3DD9D678" w14:textId="77777777" w:rsidR="00AF20D0" w:rsidRDefault="00235498">
      <w:pPr>
        <w:spacing w:after="8" w:line="251" w:lineRule="auto"/>
        <w:ind w:left="8" w:right="8" w:hanging="9"/>
      </w:pPr>
      <w:r>
        <w:rPr>
          <w:rFonts w:ascii="Arial" w:eastAsia="Arial" w:hAnsi="Arial" w:cs="Arial"/>
          <w:sz w:val="24"/>
        </w:rPr>
        <w:t xml:space="preserve">2.14 The indemnities in Paragraph 2.13 shall not apply to the extent that the Employee </w:t>
      </w:r>
    </w:p>
    <w:p w14:paraId="69058006" w14:textId="77777777" w:rsidR="00AF20D0" w:rsidRDefault="00235498">
      <w:pPr>
        <w:spacing w:after="108" w:line="251" w:lineRule="auto"/>
        <w:ind w:left="720" w:right="-2"/>
        <w:jc w:val="both"/>
      </w:pPr>
      <w:r>
        <w:rPr>
          <w:rFonts w:ascii="Arial" w:eastAsia="Arial" w:hAnsi="Arial" w:cs="Arial"/>
          <w:sz w:val="24"/>
        </w:rPr>
        <w:t xml:space="preserve">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 </w:t>
      </w:r>
    </w:p>
    <w:p w14:paraId="130D5C7F" w14:textId="77777777" w:rsidR="00AF20D0" w:rsidRDefault="00AF20D0">
      <w:pPr>
        <w:sectPr w:rsidR="00AF20D0">
          <w:headerReference w:type="even" r:id="rId408"/>
          <w:headerReference w:type="default" r:id="rId409"/>
          <w:footerReference w:type="even" r:id="rId410"/>
          <w:footerReference w:type="default" r:id="rId411"/>
          <w:headerReference w:type="first" r:id="rId412"/>
          <w:footerReference w:type="first" r:id="rId413"/>
          <w:pgSz w:w="11906" w:h="16838"/>
          <w:pgMar w:top="1673" w:right="1436" w:bottom="1659" w:left="1078" w:header="203" w:footer="709" w:gutter="0"/>
          <w:pgNumType w:start="1"/>
          <w:cols w:space="720"/>
        </w:sectPr>
      </w:pPr>
    </w:p>
    <w:p w14:paraId="02A22059" w14:textId="77777777" w:rsidR="00AF20D0" w:rsidRDefault="00235498">
      <w:pPr>
        <w:spacing w:after="4" w:line="249" w:lineRule="auto"/>
        <w:ind w:left="576" w:right="4338" w:hanging="10"/>
      </w:pPr>
      <w:r>
        <w:rPr>
          <w:rFonts w:ascii="Arial" w:eastAsia="Arial" w:hAnsi="Arial" w:cs="Arial"/>
          <w:b/>
          <w:sz w:val="20"/>
        </w:rPr>
        <w:lastRenderedPageBreak/>
        <w:t xml:space="preserve">Schedule 3 (Continuous Improvement) </w:t>
      </w:r>
      <w:r>
        <w:rPr>
          <w:rFonts w:ascii="Arial" w:eastAsia="Arial" w:hAnsi="Arial" w:cs="Arial"/>
          <w:sz w:val="20"/>
        </w:rPr>
        <w:t xml:space="preserve">Ref: </w:t>
      </w:r>
    </w:p>
    <w:p w14:paraId="20BFB041" w14:textId="77777777" w:rsidR="00AF20D0" w:rsidRDefault="00235498">
      <w:pPr>
        <w:spacing w:after="11" w:line="250" w:lineRule="auto"/>
        <w:ind w:left="9" w:hanging="1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14:paraId="74D970C0" w14:textId="77777777" w:rsidR="00AF20D0" w:rsidRDefault="00235498">
      <w:pPr>
        <w:spacing w:after="105"/>
      </w:pPr>
      <w:r>
        <w:t xml:space="preserve"> </w:t>
      </w:r>
    </w:p>
    <w:p w14:paraId="54C75D00" w14:textId="77777777" w:rsidR="00AF20D0" w:rsidRDefault="00235498">
      <w:pPr>
        <w:spacing w:after="0"/>
      </w:pPr>
      <w:r>
        <w:rPr>
          <w:rFonts w:ascii="Arial" w:eastAsia="Arial" w:hAnsi="Arial" w:cs="Arial"/>
          <w:b/>
          <w:sz w:val="36"/>
        </w:rPr>
        <w:t xml:space="preserve"> </w:t>
      </w:r>
    </w:p>
    <w:p w14:paraId="7F47AE86" w14:textId="77777777" w:rsidR="00AF20D0" w:rsidRDefault="00235498">
      <w:pPr>
        <w:pStyle w:val="Heading2"/>
        <w:spacing w:after="15" w:line="251" w:lineRule="auto"/>
        <w:ind w:left="9"/>
      </w:pPr>
      <w:r>
        <w:rPr>
          <w:rFonts w:ascii="Arial" w:eastAsia="Arial" w:hAnsi="Arial" w:cs="Arial"/>
        </w:rPr>
        <w:t xml:space="preserve">Order Schedule 3 (Continuous Improvement)  </w:t>
      </w:r>
    </w:p>
    <w:p w14:paraId="7BFF4F99" w14:textId="77777777" w:rsidR="00AF20D0" w:rsidRDefault="00235498">
      <w:pPr>
        <w:pStyle w:val="Heading3"/>
        <w:ind w:left="-5"/>
      </w:pPr>
      <w:r>
        <w:t xml:space="preserve">1. Buyer’s Rights </w:t>
      </w:r>
    </w:p>
    <w:p w14:paraId="0C9DA9C7" w14:textId="77777777" w:rsidR="00AF20D0" w:rsidRDefault="00235498">
      <w:pPr>
        <w:spacing w:after="148" w:line="251" w:lineRule="auto"/>
        <w:ind w:left="936" w:right="8" w:hanging="576"/>
      </w:pPr>
      <w:r>
        <w:rPr>
          <w:rFonts w:ascii="Arial" w:eastAsia="Arial" w:hAnsi="Arial" w:cs="Arial"/>
          <w:sz w:val="24"/>
        </w:rPr>
        <w:t xml:space="preserve">1.1 The Buyer and the Supplier recognise that, where specified in DPS Schedule 4 (DPS Management), the Buyer may give CCS the right to enforce the Buyer's rights under this Schedule. </w:t>
      </w:r>
    </w:p>
    <w:p w14:paraId="17870140" w14:textId="77777777" w:rsidR="00AF20D0" w:rsidRDefault="00235498">
      <w:pPr>
        <w:pStyle w:val="Heading3"/>
        <w:ind w:left="-5"/>
      </w:pPr>
      <w:r>
        <w:t xml:space="preserve">2. Supplier’s Obligations </w:t>
      </w:r>
    </w:p>
    <w:p w14:paraId="3147B271" w14:textId="77777777" w:rsidR="00AF20D0" w:rsidRDefault="00235498">
      <w:pPr>
        <w:spacing w:after="110" w:line="251" w:lineRule="auto"/>
        <w:ind w:left="936" w:right="8" w:hanging="576"/>
      </w:pPr>
      <w:r>
        <w:rPr>
          <w:rFonts w:ascii="Arial" w:eastAsia="Arial" w:hAnsi="Arial" w:cs="Arial"/>
          <w:sz w:val="24"/>
        </w:rPr>
        <w:t xml:space="preserve">2.1 The Supplier must, throughout the Contract Period, identify new or potential improvements to the provision of the Deliverables with a view to reducing the Buyer’s costs (including the Charges) and/or improving the quality and efficiency of the Deliverables and their supply to the Buyer.   </w:t>
      </w:r>
    </w:p>
    <w:p w14:paraId="269569C0" w14:textId="77777777" w:rsidR="00AF20D0" w:rsidRDefault="00235498">
      <w:pPr>
        <w:spacing w:after="110" w:line="251" w:lineRule="auto"/>
        <w:ind w:left="936" w:right="8" w:hanging="576"/>
      </w:pPr>
      <w:r>
        <w:rPr>
          <w:rFonts w:ascii="Arial" w:eastAsia="Arial" w:hAnsi="Arial" w:cs="Arial"/>
          <w:sz w:val="24"/>
        </w:rPr>
        <w:t xml:space="preserve">2.2 The Supplier must adopt a policy of continuous improvement in relation to the Deliverables, which must include regular reviews with the Buyer of the Deliverables and the way it provides them, with a view to reducing the Buyer's costs (including the Charges) and/or improving the quality and efficiency of the Deliverables.  The Supplier and the Buyer must provide each other with any information relevant to meeting this objective.  </w:t>
      </w:r>
    </w:p>
    <w:p w14:paraId="4D06B647" w14:textId="77777777" w:rsidR="00AF20D0" w:rsidRDefault="00235498">
      <w:pPr>
        <w:spacing w:after="110" w:line="251" w:lineRule="auto"/>
        <w:ind w:left="936" w:right="8" w:hanging="576"/>
      </w:pPr>
      <w:r>
        <w:rPr>
          <w:rFonts w:ascii="Arial" w:eastAsia="Arial" w:hAnsi="Arial" w:cs="Arial"/>
          <w:sz w:val="24"/>
        </w:rPr>
        <w:t>2.3 In addition to Paragraph 2.1, the Supplier shall produce at the start of each Contract Year a plan for improving the provision of Deliverables and/or reducing the Charges (without adversely affecting the performance of this Contract) during that Contract Year (</w:t>
      </w:r>
      <w:r>
        <w:rPr>
          <w:rFonts w:ascii="Arial" w:eastAsia="Arial" w:hAnsi="Arial" w:cs="Arial"/>
          <w:b/>
          <w:sz w:val="24"/>
        </w:rPr>
        <w:t>"Continuous Improvement Plan"</w:t>
      </w:r>
      <w:r>
        <w:rPr>
          <w:rFonts w:ascii="Arial" w:eastAsia="Arial" w:hAnsi="Arial" w:cs="Arial"/>
          <w:sz w:val="24"/>
        </w:rPr>
        <w:t xml:space="preserve">) for the Buyer's Approval.  The Continuous Improvement Plan must include, as a minimum, proposals: </w:t>
      </w:r>
    </w:p>
    <w:p w14:paraId="158B9F3B" w14:textId="77777777" w:rsidR="00AF20D0" w:rsidRDefault="00235498">
      <w:pPr>
        <w:spacing w:after="108" w:line="250" w:lineRule="auto"/>
        <w:ind w:left="187" w:right="12" w:hanging="10"/>
        <w:jc w:val="right"/>
      </w:pPr>
      <w:r>
        <w:rPr>
          <w:rFonts w:ascii="Arial" w:eastAsia="Arial" w:hAnsi="Arial" w:cs="Arial"/>
          <w:sz w:val="24"/>
        </w:rPr>
        <w:t xml:space="preserve">2.3.1 identifying the emergence of relevant new and evolving technologies; </w:t>
      </w:r>
    </w:p>
    <w:p w14:paraId="28686151" w14:textId="77777777" w:rsidR="00AF20D0" w:rsidRDefault="00235498">
      <w:pPr>
        <w:spacing w:after="110" w:line="251" w:lineRule="auto"/>
        <w:ind w:left="1656" w:right="8" w:hanging="720"/>
      </w:pPr>
      <w:r>
        <w:rPr>
          <w:rFonts w:ascii="Arial" w:eastAsia="Arial" w:hAnsi="Arial" w:cs="Arial"/>
          <w:sz w:val="24"/>
        </w:rPr>
        <w:t xml:space="preserve">2.3.2 changes in business processes of the Supplier or the Buyer and ways of working that would provide cost savings and/or enhanced benefits to the Buyer (such as methods of interaction, supply chain efficiencies, reduction in energy consumption and methods of sale); </w:t>
      </w:r>
    </w:p>
    <w:p w14:paraId="476A33D2" w14:textId="77777777" w:rsidR="00AF20D0" w:rsidRDefault="00235498">
      <w:pPr>
        <w:spacing w:after="110" w:line="251" w:lineRule="auto"/>
        <w:ind w:left="1656" w:right="8" w:hanging="720"/>
      </w:pPr>
      <w:r>
        <w:rPr>
          <w:rFonts w:ascii="Arial" w:eastAsia="Arial" w:hAnsi="Arial" w:cs="Arial"/>
          <w:sz w:val="24"/>
        </w:rPr>
        <w:t xml:space="preserve">2.3.3 new or potential improvements to the provision of the Deliverables including the quality, responsiveness, procedures, benchmarking methods, likely performance mechanisms and customer support services in relation to the Deliverables; and </w:t>
      </w:r>
    </w:p>
    <w:p w14:paraId="5052DF7F" w14:textId="77777777" w:rsidR="00AF20D0" w:rsidRDefault="00235498">
      <w:pPr>
        <w:spacing w:after="110" w:line="251" w:lineRule="auto"/>
        <w:ind w:left="1656" w:right="8" w:hanging="720"/>
      </w:pPr>
      <w:r>
        <w:rPr>
          <w:rFonts w:ascii="Arial" w:eastAsia="Arial" w:hAnsi="Arial" w:cs="Arial"/>
          <w:sz w:val="24"/>
        </w:rPr>
        <w:t xml:space="preserve">2.3.4 measuring and reducing the sustainability impacts of the Supplier's operations and supply-chains relating to the Deliverables, and identifying opportunities to assist the Buyer in meeting their sustainability objectives. </w:t>
      </w:r>
    </w:p>
    <w:p w14:paraId="1654EDAC" w14:textId="77777777" w:rsidR="00AF20D0" w:rsidRDefault="00235498">
      <w:pPr>
        <w:spacing w:after="617" w:line="251" w:lineRule="auto"/>
        <w:ind w:left="936" w:right="8" w:hanging="576"/>
      </w:pPr>
      <w:r>
        <w:rPr>
          <w:rFonts w:ascii="Arial" w:eastAsia="Arial" w:hAnsi="Arial" w:cs="Arial"/>
          <w:sz w:val="24"/>
        </w:rPr>
        <w:t>2.4 The initial Continuous Improvement Plan for the first (1</w:t>
      </w:r>
      <w:r>
        <w:rPr>
          <w:rFonts w:ascii="Arial" w:eastAsia="Arial" w:hAnsi="Arial" w:cs="Arial"/>
          <w:sz w:val="24"/>
          <w:vertAlign w:val="superscript"/>
        </w:rPr>
        <w:t>st</w:t>
      </w:r>
      <w:r>
        <w:rPr>
          <w:rFonts w:ascii="Arial" w:eastAsia="Arial" w:hAnsi="Arial" w:cs="Arial"/>
          <w:sz w:val="24"/>
        </w:rPr>
        <w:t xml:space="preserve">) Contract Year shall be submitted by the Supplier to the Buyer for Approval within one hundred (100) Working Days of the first Order or six (6) Months following the Start Date, whichever is earlier.   </w:t>
      </w:r>
    </w:p>
    <w:p w14:paraId="532E8D7D" w14:textId="77777777" w:rsidR="00AF20D0" w:rsidRDefault="00235498">
      <w:pPr>
        <w:spacing w:after="0"/>
      </w:pPr>
      <w:r>
        <w:rPr>
          <w:rFonts w:ascii="Arial" w:eastAsia="Arial" w:hAnsi="Arial" w:cs="Arial"/>
          <w:sz w:val="20"/>
        </w:rPr>
        <w:lastRenderedPageBreak/>
        <w:t xml:space="preserve"> </w:t>
      </w:r>
    </w:p>
    <w:p w14:paraId="3BF6E27B" w14:textId="77777777" w:rsidR="00AF20D0" w:rsidRDefault="00235498">
      <w:pPr>
        <w:spacing w:after="11" w:line="250" w:lineRule="auto"/>
        <w:ind w:left="9" w:hanging="10"/>
      </w:pPr>
      <w:r>
        <w:rPr>
          <w:rFonts w:ascii="Arial" w:eastAsia="Arial" w:hAnsi="Arial" w:cs="Arial"/>
          <w:sz w:val="20"/>
        </w:rPr>
        <w:t xml:space="preserve">RM6126 - </w:t>
      </w:r>
    </w:p>
    <w:p w14:paraId="095B5C02" w14:textId="77777777" w:rsidR="00AF20D0" w:rsidRDefault="00235498">
      <w:pPr>
        <w:tabs>
          <w:tab w:val="right" w:pos="9026"/>
        </w:tabs>
        <w:spacing w:after="11" w:line="250" w:lineRule="auto"/>
        <w:ind w:left="-1"/>
      </w:pPr>
      <w:r>
        <w:rPr>
          <w:rFonts w:ascii="Arial" w:eastAsia="Arial" w:hAnsi="Arial" w:cs="Arial"/>
          <w:sz w:val="20"/>
        </w:rPr>
        <w:t>Project Version: v1.0</w:t>
      </w:r>
      <w:r>
        <w:rPr>
          <w:rFonts w:ascii="Arial" w:eastAsia="Arial" w:hAnsi="Arial" w:cs="Arial"/>
          <w:sz w:val="20"/>
        </w:rPr>
        <w:tab/>
        <w:t xml:space="preserve"> 1</w:t>
      </w:r>
    </w:p>
    <w:p w14:paraId="10E56B9B" w14:textId="77777777" w:rsidR="00AF20D0" w:rsidRDefault="00235498">
      <w:pPr>
        <w:tabs>
          <w:tab w:val="center" w:pos="1769"/>
        </w:tabs>
        <w:spacing w:after="11" w:line="250" w:lineRule="auto"/>
        <w:ind w:left="-1"/>
      </w:pPr>
      <w:r>
        <w:rPr>
          <w:rFonts w:ascii="Arial" w:eastAsia="Arial" w:hAnsi="Arial" w:cs="Arial"/>
          <w:sz w:val="20"/>
        </w:rPr>
        <w:t>Model Version: v</w:t>
      </w:r>
      <w:r>
        <w:rPr>
          <w:rFonts w:ascii="Arial" w:eastAsia="Arial" w:hAnsi="Arial" w:cs="Arial"/>
          <w:sz w:val="20"/>
        </w:rPr>
        <w:tab/>
      </w:r>
      <w:r>
        <w:t xml:space="preserve"> </w:t>
      </w:r>
    </w:p>
    <w:p w14:paraId="76632760" w14:textId="77777777" w:rsidR="00FD3799" w:rsidRDefault="00FD3799" w:rsidP="00FD3799">
      <w:pPr>
        <w:spacing w:after="11" w:line="250" w:lineRule="auto"/>
        <w:ind w:left="9" w:hanging="1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14:paraId="3B035983" w14:textId="77777777" w:rsidR="00FD3799" w:rsidRDefault="00FD3799">
      <w:pPr>
        <w:spacing w:after="4" w:line="249" w:lineRule="auto"/>
        <w:ind w:left="576" w:right="4338" w:hanging="10"/>
        <w:rPr>
          <w:rFonts w:ascii="Arial" w:eastAsia="Arial" w:hAnsi="Arial" w:cs="Arial"/>
          <w:b/>
          <w:sz w:val="20"/>
        </w:rPr>
      </w:pPr>
    </w:p>
    <w:p w14:paraId="7AAD7E38" w14:textId="77777777" w:rsidR="00FD3799" w:rsidRDefault="00FD3799">
      <w:pPr>
        <w:spacing w:after="4" w:line="249" w:lineRule="auto"/>
        <w:ind w:left="576" w:right="4338" w:hanging="10"/>
        <w:rPr>
          <w:rFonts w:ascii="Arial" w:eastAsia="Arial" w:hAnsi="Arial" w:cs="Arial"/>
          <w:b/>
          <w:sz w:val="20"/>
        </w:rPr>
      </w:pPr>
    </w:p>
    <w:p w14:paraId="09534ABB" w14:textId="77777777" w:rsidR="00FD3799" w:rsidRDefault="00FD3799">
      <w:pPr>
        <w:spacing w:after="4" w:line="249" w:lineRule="auto"/>
        <w:ind w:left="576" w:right="4338" w:hanging="10"/>
        <w:rPr>
          <w:rFonts w:ascii="Arial" w:eastAsia="Arial" w:hAnsi="Arial" w:cs="Arial"/>
          <w:b/>
          <w:sz w:val="20"/>
        </w:rPr>
      </w:pPr>
    </w:p>
    <w:p w14:paraId="4C5DD999" w14:textId="6CD02CCB" w:rsidR="00AF20D0" w:rsidRDefault="00235498">
      <w:pPr>
        <w:spacing w:after="4" w:line="249" w:lineRule="auto"/>
        <w:ind w:left="576" w:right="4338" w:hanging="10"/>
      </w:pPr>
      <w:r>
        <w:rPr>
          <w:rFonts w:ascii="Arial" w:eastAsia="Arial" w:hAnsi="Arial" w:cs="Arial"/>
          <w:b/>
          <w:sz w:val="20"/>
        </w:rPr>
        <w:t xml:space="preserve">Schedule 3 (Continuous Improvement) </w:t>
      </w:r>
      <w:r>
        <w:rPr>
          <w:rFonts w:ascii="Arial" w:eastAsia="Arial" w:hAnsi="Arial" w:cs="Arial"/>
          <w:sz w:val="20"/>
        </w:rPr>
        <w:t xml:space="preserve">Ref: </w:t>
      </w:r>
    </w:p>
    <w:p w14:paraId="6BAA76FE" w14:textId="27515629" w:rsidR="00AF20D0" w:rsidRDefault="00AF20D0">
      <w:pPr>
        <w:spacing w:after="0"/>
      </w:pPr>
    </w:p>
    <w:p w14:paraId="05A3D634" w14:textId="77777777" w:rsidR="00AF20D0" w:rsidRDefault="00235498">
      <w:pPr>
        <w:spacing w:after="0" w:line="251" w:lineRule="auto"/>
        <w:ind w:left="936" w:right="8" w:hanging="576"/>
      </w:pPr>
      <w:r>
        <w:rPr>
          <w:rFonts w:ascii="Arial" w:eastAsia="Arial" w:hAnsi="Arial" w:cs="Arial"/>
          <w:sz w:val="24"/>
        </w:rPr>
        <w:t xml:space="preserve">2.5 The Buyer shall notify the Supplier of its Approval or rejection of the proposed Continuous Improvement Plan or any updates to it within twenty (20) Working Days of receipt.  If it is rejected then the Supplier shall, within ten (10) Working Days of receipt of notice of rejection, submit a revised </w:t>
      </w:r>
    </w:p>
    <w:p w14:paraId="795D39F7" w14:textId="77777777" w:rsidR="00AF20D0" w:rsidRDefault="00235498">
      <w:pPr>
        <w:spacing w:after="110" w:line="251" w:lineRule="auto"/>
        <w:ind w:left="945" w:right="8" w:hanging="9"/>
      </w:pPr>
      <w:r>
        <w:rPr>
          <w:rFonts w:ascii="Arial" w:eastAsia="Arial" w:hAnsi="Arial" w:cs="Arial"/>
          <w:sz w:val="24"/>
        </w:rPr>
        <w:t xml:space="preserve">Continuous Improvement Plan reflecting the changes required.  Once Approved, it becomes the Continuous Improvement Plan for the purposes of this Contract. </w:t>
      </w:r>
    </w:p>
    <w:p w14:paraId="0885B7F6" w14:textId="77777777" w:rsidR="00AF20D0" w:rsidRDefault="00235498">
      <w:pPr>
        <w:spacing w:after="110" w:line="251" w:lineRule="auto"/>
        <w:ind w:left="936" w:right="8" w:hanging="576"/>
      </w:pPr>
      <w:r>
        <w:rPr>
          <w:rFonts w:ascii="Arial" w:eastAsia="Arial" w:hAnsi="Arial" w:cs="Arial"/>
          <w:sz w:val="24"/>
        </w:rPr>
        <w:t xml:space="preserve">2.6 The Supplier must provide sufficient information with each suggested improvement to enable a decision on whether to implement it. The Supplier shall provide any further information as requested. </w:t>
      </w:r>
    </w:p>
    <w:p w14:paraId="0CEF1C55" w14:textId="77777777" w:rsidR="00AF20D0" w:rsidRDefault="00235498">
      <w:pPr>
        <w:spacing w:after="110" w:line="251" w:lineRule="auto"/>
        <w:ind w:left="936" w:right="8" w:hanging="576"/>
      </w:pPr>
      <w:r>
        <w:rPr>
          <w:rFonts w:ascii="Arial" w:eastAsia="Arial" w:hAnsi="Arial" w:cs="Arial"/>
          <w:sz w:val="24"/>
        </w:rPr>
        <w:t xml:space="preserve">2.7 If the Buyer wishes to incorporate any improvement into this Contract, it must request a Variation in accordance with the Variation Procedure and the Supplier must implement such Variation at no additional cost to the Buyer or CCS. </w:t>
      </w:r>
    </w:p>
    <w:p w14:paraId="4C1E92B0" w14:textId="77777777" w:rsidR="00AF20D0" w:rsidRDefault="00235498">
      <w:pPr>
        <w:spacing w:after="110" w:line="251" w:lineRule="auto"/>
        <w:ind w:left="936" w:right="8" w:hanging="576"/>
      </w:pPr>
      <w:r>
        <w:rPr>
          <w:rFonts w:ascii="Arial" w:eastAsia="Arial" w:hAnsi="Arial" w:cs="Arial"/>
          <w:sz w:val="24"/>
        </w:rPr>
        <w:t xml:space="preserve">2.8 Once the first Continuous Improvement Plan has been Approved in accordance with Paragraph 2.5: </w:t>
      </w:r>
    </w:p>
    <w:p w14:paraId="4BEE516A" w14:textId="77777777" w:rsidR="00AF20D0" w:rsidRDefault="00235498">
      <w:pPr>
        <w:spacing w:after="110" w:line="251" w:lineRule="auto"/>
        <w:ind w:left="1656" w:right="8" w:hanging="720"/>
      </w:pPr>
      <w:r>
        <w:rPr>
          <w:rFonts w:ascii="Arial" w:eastAsia="Arial" w:hAnsi="Arial" w:cs="Arial"/>
          <w:sz w:val="24"/>
        </w:rPr>
        <w:t xml:space="preserve">2.8.1 the Supplier shall use all reasonable endeavours to implement any agreed deliverables in accordance with the Continuous Improvement Plan; and </w:t>
      </w:r>
    </w:p>
    <w:p w14:paraId="10B6236E" w14:textId="77777777" w:rsidR="00AF20D0" w:rsidRDefault="00235498">
      <w:pPr>
        <w:spacing w:after="110" w:line="251" w:lineRule="auto"/>
        <w:ind w:left="1656" w:right="8" w:hanging="720"/>
      </w:pPr>
      <w:r>
        <w:rPr>
          <w:rFonts w:ascii="Arial" w:eastAsia="Arial" w:hAnsi="Arial" w:cs="Arial"/>
          <w:sz w:val="24"/>
        </w:rPr>
        <w:t xml:space="preserve">2.8.2 the Parties agree to meet as soon as reasonably possible following the start of each quarter (or as otherwise agreed between the Parties) to review the Supplier's progress against the Continuous Improvement Plan. </w:t>
      </w:r>
    </w:p>
    <w:p w14:paraId="3679F739" w14:textId="77777777" w:rsidR="00AF20D0" w:rsidRDefault="00235498">
      <w:pPr>
        <w:spacing w:after="110" w:line="251" w:lineRule="auto"/>
        <w:ind w:left="936" w:right="8" w:hanging="576"/>
      </w:pPr>
      <w:r>
        <w:rPr>
          <w:rFonts w:ascii="Arial" w:eastAsia="Arial" w:hAnsi="Arial" w:cs="Arial"/>
          <w:sz w:val="24"/>
        </w:rPr>
        <w:t>2.9 The Supplier shall update the Continuous Improvement Plan as and when required but at least once every Contract Year (after the first (1</w:t>
      </w:r>
      <w:r>
        <w:rPr>
          <w:rFonts w:ascii="Arial" w:eastAsia="Arial" w:hAnsi="Arial" w:cs="Arial"/>
          <w:sz w:val="24"/>
          <w:vertAlign w:val="superscript"/>
        </w:rPr>
        <w:t>st</w:t>
      </w:r>
      <w:r>
        <w:rPr>
          <w:rFonts w:ascii="Arial" w:eastAsia="Arial" w:hAnsi="Arial" w:cs="Arial"/>
          <w:sz w:val="24"/>
        </w:rPr>
        <w:t xml:space="preserve">) Contract Year) in accordance with the procedure and timescales set out in Paragraph 2.3.  </w:t>
      </w:r>
    </w:p>
    <w:p w14:paraId="000E0B65" w14:textId="77777777" w:rsidR="00AF20D0" w:rsidRDefault="00235498">
      <w:pPr>
        <w:spacing w:after="110" w:line="251" w:lineRule="auto"/>
        <w:ind w:left="936" w:right="8" w:hanging="576"/>
      </w:pPr>
      <w:r>
        <w:rPr>
          <w:rFonts w:ascii="Arial" w:eastAsia="Arial" w:hAnsi="Arial" w:cs="Arial"/>
          <w:sz w:val="24"/>
        </w:rPr>
        <w:t xml:space="preserve">2.10 All costs relating to the compilation or updating of the Continuous Improvement Plan and the costs arising from any improvement made pursuant to it and the costs of implementing any improvement, shall have no effect on and are included in the Charges. </w:t>
      </w:r>
    </w:p>
    <w:p w14:paraId="35D7D252" w14:textId="77777777" w:rsidR="00AF20D0" w:rsidRDefault="00235498">
      <w:pPr>
        <w:spacing w:after="110" w:line="251" w:lineRule="auto"/>
        <w:ind w:left="936" w:right="8" w:hanging="576"/>
      </w:pPr>
      <w:r>
        <w:rPr>
          <w:rFonts w:ascii="Arial" w:eastAsia="Arial" w:hAnsi="Arial" w:cs="Arial"/>
          <w:sz w:val="24"/>
        </w:rPr>
        <w:t xml:space="preserve">2.11 Should the Supplier's costs in providing the Deliverables to the Buyer be reduced as a result of any changes implemented, all of the cost savings shall be passed on to the Buyer by way of a consequential and immediate reduction in the Charges for the Deliverables. </w:t>
      </w:r>
    </w:p>
    <w:p w14:paraId="33AC6936" w14:textId="77777777" w:rsidR="00AF20D0" w:rsidRDefault="00235498">
      <w:pPr>
        <w:spacing w:after="0" w:line="251" w:lineRule="auto"/>
        <w:ind w:left="936" w:right="8" w:hanging="576"/>
      </w:pPr>
      <w:r>
        <w:rPr>
          <w:rFonts w:ascii="Arial" w:eastAsia="Arial" w:hAnsi="Arial" w:cs="Arial"/>
          <w:sz w:val="24"/>
        </w:rPr>
        <w:lastRenderedPageBreak/>
        <w:t xml:space="preserve">2.12 At any time during the Contract Period of the Order Contract, the Supplier may make a proposal for gainshare. If the Buyer deems gainshare to be applicable then the Supplier shall update the Continuous Improvement Plan </w:t>
      </w:r>
    </w:p>
    <w:p w14:paraId="784D006D" w14:textId="77777777" w:rsidR="00AF20D0" w:rsidRDefault="00235498">
      <w:pPr>
        <w:spacing w:after="110" w:line="251" w:lineRule="auto"/>
        <w:ind w:left="945" w:right="8" w:hanging="9"/>
      </w:pPr>
      <w:r>
        <w:rPr>
          <w:rFonts w:ascii="Arial" w:eastAsia="Arial" w:hAnsi="Arial" w:cs="Arial"/>
          <w:sz w:val="24"/>
        </w:rPr>
        <w:t xml:space="preserve">so as to include details of the way in which the proposal shall be implemented in accordance with an agreed gainshare ratio. </w:t>
      </w:r>
    </w:p>
    <w:p w14:paraId="3D163E33" w14:textId="77777777" w:rsidR="00AF20D0" w:rsidRDefault="00235498">
      <w:pPr>
        <w:spacing w:after="967"/>
      </w:pPr>
      <w:r>
        <w:rPr>
          <w:rFonts w:ascii="Arial" w:eastAsia="Arial" w:hAnsi="Arial" w:cs="Arial"/>
          <w:b/>
          <w:sz w:val="24"/>
        </w:rPr>
        <w:t xml:space="preserve"> </w:t>
      </w:r>
    </w:p>
    <w:p w14:paraId="195CF3E3" w14:textId="77777777" w:rsidR="00AF20D0" w:rsidRDefault="00235498">
      <w:pPr>
        <w:spacing w:after="0"/>
      </w:pPr>
      <w:r>
        <w:rPr>
          <w:rFonts w:ascii="Arial" w:eastAsia="Arial" w:hAnsi="Arial" w:cs="Arial"/>
          <w:sz w:val="20"/>
        </w:rPr>
        <w:t xml:space="preserve"> </w:t>
      </w:r>
    </w:p>
    <w:p w14:paraId="1E04F846" w14:textId="77777777" w:rsidR="00AF20D0" w:rsidRDefault="00235498">
      <w:pPr>
        <w:spacing w:after="11" w:line="250" w:lineRule="auto"/>
        <w:ind w:left="9" w:hanging="10"/>
      </w:pPr>
      <w:r>
        <w:rPr>
          <w:rFonts w:ascii="Arial" w:eastAsia="Arial" w:hAnsi="Arial" w:cs="Arial"/>
          <w:sz w:val="20"/>
        </w:rPr>
        <w:t xml:space="preserve">RM6126 - </w:t>
      </w:r>
    </w:p>
    <w:p w14:paraId="3FB560BC" w14:textId="77777777" w:rsidR="00AF20D0" w:rsidRDefault="00235498">
      <w:pPr>
        <w:tabs>
          <w:tab w:val="right" w:pos="9026"/>
        </w:tabs>
        <w:spacing w:after="11" w:line="250" w:lineRule="auto"/>
        <w:ind w:left="-1"/>
      </w:pPr>
      <w:r>
        <w:rPr>
          <w:rFonts w:ascii="Arial" w:eastAsia="Arial" w:hAnsi="Arial" w:cs="Arial"/>
          <w:sz w:val="20"/>
        </w:rPr>
        <w:t>Project Version: v1.0</w:t>
      </w:r>
      <w:r>
        <w:rPr>
          <w:rFonts w:ascii="Arial" w:eastAsia="Arial" w:hAnsi="Arial" w:cs="Arial"/>
          <w:sz w:val="20"/>
        </w:rPr>
        <w:tab/>
        <w:t xml:space="preserve"> 2</w:t>
      </w:r>
    </w:p>
    <w:p w14:paraId="2C4CD4D4" w14:textId="77777777" w:rsidR="00AF20D0" w:rsidRDefault="00235498">
      <w:pPr>
        <w:tabs>
          <w:tab w:val="center" w:pos="1769"/>
        </w:tabs>
        <w:spacing w:after="11" w:line="250" w:lineRule="auto"/>
        <w:ind w:left="-1"/>
      </w:pPr>
      <w:r>
        <w:rPr>
          <w:rFonts w:ascii="Arial" w:eastAsia="Arial" w:hAnsi="Arial" w:cs="Arial"/>
          <w:sz w:val="20"/>
        </w:rPr>
        <w:t>Model Version: v</w:t>
      </w:r>
      <w:r>
        <w:rPr>
          <w:rFonts w:ascii="Arial" w:eastAsia="Arial" w:hAnsi="Arial" w:cs="Arial"/>
          <w:sz w:val="20"/>
        </w:rPr>
        <w:tab/>
      </w:r>
      <w:r>
        <w:t xml:space="preserve"> </w:t>
      </w:r>
    </w:p>
    <w:p w14:paraId="1A8D9C43" w14:textId="77777777" w:rsidR="00AF20D0" w:rsidRDefault="00AF20D0">
      <w:pPr>
        <w:sectPr w:rsidR="00AF20D0">
          <w:headerReference w:type="even" r:id="rId414"/>
          <w:headerReference w:type="default" r:id="rId415"/>
          <w:footerReference w:type="even" r:id="rId416"/>
          <w:footerReference w:type="default" r:id="rId417"/>
          <w:headerReference w:type="first" r:id="rId418"/>
          <w:footerReference w:type="first" r:id="rId419"/>
          <w:pgSz w:w="11906" w:h="16838"/>
          <w:pgMar w:top="715" w:right="1440" w:bottom="709" w:left="1440" w:header="203" w:footer="709" w:gutter="0"/>
          <w:cols w:space="720"/>
        </w:sectPr>
      </w:pPr>
    </w:p>
    <w:p w14:paraId="45B0889C" w14:textId="77777777" w:rsidR="00AF20D0" w:rsidRDefault="00235498">
      <w:pPr>
        <w:pStyle w:val="Heading2"/>
        <w:spacing w:after="166" w:line="251" w:lineRule="auto"/>
        <w:ind w:left="9"/>
      </w:pPr>
      <w:r>
        <w:rPr>
          <w:rFonts w:ascii="Arial" w:eastAsia="Arial" w:hAnsi="Arial" w:cs="Arial"/>
        </w:rPr>
        <w:lastRenderedPageBreak/>
        <w:t xml:space="preserve">Order Schedule 4 (Order Tender)  </w:t>
      </w:r>
    </w:p>
    <w:p w14:paraId="2075B372" w14:textId="77777777" w:rsidR="00AF20D0" w:rsidRDefault="00235498">
      <w:pPr>
        <w:spacing w:after="226"/>
        <w:ind w:left="-5" w:hanging="10"/>
      </w:pPr>
      <w:r>
        <w:rPr>
          <w:rFonts w:ascii="Arial" w:eastAsia="Arial" w:hAnsi="Arial" w:cs="Arial"/>
          <w:sz w:val="28"/>
          <w:u w:val="single" w:color="000000"/>
        </w:rPr>
        <w:t>Sport England Statement of Requirements:</w:t>
      </w:r>
      <w:r>
        <w:rPr>
          <w:rFonts w:ascii="Arial" w:eastAsia="Arial" w:hAnsi="Arial" w:cs="Arial"/>
          <w:sz w:val="28"/>
        </w:rPr>
        <w:t xml:space="preserve"> </w:t>
      </w:r>
    </w:p>
    <w:p w14:paraId="5E71F008" w14:textId="77777777" w:rsidR="00AF20D0" w:rsidRDefault="00235498">
      <w:pPr>
        <w:pStyle w:val="Heading3"/>
        <w:spacing w:after="62"/>
        <w:ind w:left="86"/>
      </w:pPr>
      <w:r>
        <w:t xml:space="preserve">1. </w:t>
      </w:r>
      <w:r>
        <w:rPr>
          <w:u w:val="single" w:color="000000"/>
        </w:rPr>
        <w:t>PURPOSE AND OVERVIEW OF THE REQUIREMENT</w:t>
      </w:r>
      <w:r>
        <w:t xml:space="preserve"> </w:t>
      </w:r>
    </w:p>
    <w:p w14:paraId="54125805" w14:textId="77777777" w:rsidR="00AF20D0" w:rsidRDefault="00235498">
      <w:pPr>
        <w:spacing w:after="228" w:line="251" w:lineRule="auto"/>
        <w:ind w:left="991" w:right="718" w:hanging="631"/>
      </w:pPr>
      <w:r>
        <w:rPr>
          <w:rFonts w:ascii="Arial" w:eastAsia="Arial" w:hAnsi="Arial" w:cs="Arial"/>
          <w:sz w:val="24"/>
        </w:rPr>
        <w:t xml:space="preserve">1.1. Sport England are carrying out work to evaluate the This Girl Can campaign. In order to generate in depth insights into the impact that the campaign is having on their target audiences, qualitative research will be carried out. The requirement of this contract is to conduct two pieces of research: longitudinal qualitative work with women over a minimum period of 12 months; and qualitative research with people working in the sector, which will happen at one/two time points. Both pieces aim to gather in depth insights about people’s experience of the This Girl Can campaign.  </w:t>
      </w:r>
    </w:p>
    <w:p w14:paraId="5EC78DFB" w14:textId="77777777" w:rsidR="00AF20D0" w:rsidRDefault="00235498">
      <w:pPr>
        <w:spacing w:after="74"/>
        <w:ind w:left="708"/>
      </w:pPr>
      <w:r>
        <w:rPr>
          <w:rFonts w:ascii="Arial" w:eastAsia="Arial" w:hAnsi="Arial" w:cs="Arial"/>
          <w:sz w:val="24"/>
        </w:rPr>
        <w:t xml:space="preserve"> </w:t>
      </w:r>
      <w:r>
        <w:t xml:space="preserve"> </w:t>
      </w:r>
    </w:p>
    <w:p w14:paraId="289ED20B" w14:textId="77777777" w:rsidR="00AF20D0" w:rsidRDefault="00235498">
      <w:pPr>
        <w:pStyle w:val="Heading3"/>
        <w:spacing w:after="62"/>
        <w:ind w:left="86"/>
      </w:pPr>
      <w:r>
        <w:t xml:space="preserve">2. </w:t>
      </w:r>
      <w:r>
        <w:rPr>
          <w:u w:val="single" w:color="000000"/>
        </w:rPr>
        <w:t>BACKGROUND TO THE BUYER</w:t>
      </w:r>
      <w:r>
        <w:t xml:space="preserve"> </w:t>
      </w:r>
    </w:p>
    <w:p w14:paraId="6FECAD23" w14:textId="77777777" w:rsidR="00AF20D0" w:rsidRDefault="00235498">
      <w:pPr>
        <w:spacing w:after="66" w:line="251" w:lineRule="auto"/>
        <w:ind w:left="991" w:right="630" w:hanging="540"/>
      </w:pPr>
      <w:r>
        <w:rPr>
          <w:rFonts w:ascii="Arial" w:eastAsia="Arial" w:hAnsi="Arial" w:cs="Arial"/>
          <w:sz w:val="24"/>
        </w:rPr>
        <w:t xml:space="preserve">2.1. Sport England is an arm’s length body of government established by Royal Charter in 1996. We’re responsible for growing and developing grassroots sport and helping more people get active across England. We use our expertise, insight, campaigns and targeted funding from the government and the National Lottery to do just that. Sport England is an arm’s length body of government established by Royal Charter in 1996. We’re responsible for growing and developing grassroots sport and helping more people get active across England.  </w:t>
      </w:r>
    </w:p>
    <w:p w14:paraId="65BAF9F2" w14:textId="77777777" w:rsidR="00AF20D0" w:rsidRDefault="00235498">
      <w:pPr>
        <w:spacing w:after="64" w:line="251" w:lineRule="auto"/>
        <w:ind w:left="991" w:right="506" w:hanging="540"/>
      </w:pPr>
      <w:r>
        <w:rPr>
          <w:rFonts w:ascii="Arial" w:eastAsia="Arial" w:hAnsi="Arial" w:cs="Arial"/>
          <w:sz w:val="24"/>
        </w:rPr>
        <w:t xml:space="preserve">2.2. In 2021 Sport England has launched a new strategy “Uniting the Movement” with a </w:t>
      </w:r>
      <w:proofErr w:type="gramStart"/>
      <w:r>
        <w:rPr>
          <w:rFonts w:ascii="Arial" w:eastAsia="Arial" w:hAnsi="Arial" w:cs="Arial"/>
          <w:sz w:val="24"/>
        </w:rPr>
        <w:t>10 year</w:t>
      </w:r>
      <w:proofErr w:type="gramEnd"/>
      <w:r>
        <w:rPr>
          <w:rFonts w:ascii="Arial" w:eastAsia="Arial" w:hAnsi="Arial" w:cs="Arial"/>
          <w:sz w:val="24"/>
        </w:rPr>
        <w:t xml:space="preserve"> vision to transform lives and communities through sport and physical activity.   </w:t>
      </w:r>
    </w:p>
    <w:p w14:paraId="511397D9" w14:textId="77777777" w:rsidR="00AF20D0" w:rsidRDefault="00235498">
      <w:pPr>
        <w:spacing w:after="66" w:line="251" w:lineRule="auto"/>
        <w:ind w:left="991" w:right="653" w:hanging="540"/>
      </w:pPr>
      <w:r>
        <w:rPr>
          <w:rFonts w:ascii="Arial" w:eastAsia="Arial" w:hAnsi="Arial" w:cs="Arial"/>
          <w:sz w:val="24"/>
        </w:rPr>
        <w:t xml:space="preserve">2.3. We believe sport and physical activity has a big role to play in improving the physical and mental health of the nation, supporting the economy, reconnecting communities and rebuilding a stronger society for all.  </w:t>
      </w:r>
    </w:p>
    <w:p w14:paraId="77B53EFD" w14:textId="77777777" w:rsidR="00AF20D0" w:rsidRDefault="00235498">
      <w:pPr>
        <w:spacing w:after="65" w:line="251" w:lineRule="auto"/>
        <w:ind w:left="991" w:right="849" w:hanging="540"/>
      </w:pPr>
      <w:r>
        <w:rPr>
          <w:rFonts w:ascii="Arial" w:eastAsia="Arial" w:hAnsi="Arial" w:cs="Arial"/>
          <w:sz w:val="24"/>
        </w:rPr>
        <w:t xml:space="preserve">2.4. For too long, people with the most to gain from being active have been the least able to take part. As a result of the huge disruption 2020 has caused, and the inequalities it’s reinforced or even exacerbated – such as those around socio-economic status and ethnicity – our drive to do things differently and confront these inequalities head on is stronger than ever.   </w:t>
      </w:r>
    </w:p>
    <w:p w14:paraId="7F3E63F8" w14:textId="77777777" w:rsidR="00AF20D0" w:rsidRDefault="00235498">
      <w:pPr>
        <w:spacing w:after="66" w:line="251" w:lineRule="auto"/>
        <w:ind w:left="991" w:right="583" w:hanging="540"/>
      </w:pPr>
      <w:r>
        <w:rPr>
          <w:rFonts w:ascii="Arial" w:eastAsia="Arial" w:hAnsi="Arial" w:cs="Arial"/>
          <w:sz w:val="24"/>
        </w:rPr>
        <w:t xml:space="preserve">2.5. This strategy is different not just because it’s a vision for the next 10 years. It sets how we need to change as a sector and an ecosystem, so that we can give people the opportunities they need now and in the future.   </w:t>
      </w:r>
    </w:p>
    <w:p w14:paraId="178E2F3C" w14:textId="77777777" w:rsidR="00AF20D0" w:rsidRDefault="00235498">
      <w:pPr>
        <w:spacing w:after="110" w:line="251" w:lineRule="auto"/>
        <w:ind w:left="991" w:right="844" w:hanging="540"/>
      </w:pPr>
      <w:r>
        <w:rPr>
          <w:rFonts w:ascii="Arial" w:eastAsia="Arial" w:hAnsi="Arial" w:cs="Arial"/>
          <w:sz w:val="24"/>
        </w:rPr>
        <w:t xml:space="preserve">2.6. More than anything, it seeks to tackle the inequalities we’ve long seen in sport and physical activity. Providing opportunities to people and communities that have traditionally been left behind, and helping to remove the barriers to activity, has never been more important.  </w:t>
      </w:r>
    </w:p>
    <w:p w14:paraId="44B6DA4D" w14:textId="77777777" w:rsidR="00AF20D0" w:rsidRDefault="00235498">
      <w:pPr>
        <w:spacing w:after="66" w:line="251" w:lineRule="auto"/>
        <w:ind w:left="991" w:right="1031" w:hanging="540"/>
      </w:pPr>
      <w:r>
        <w:rPr>
          <w:rFonts w:ascii="Arial" w:eastAsia="Arial" w:hAnsi="Arial" w:cs="Arial"/>
          <w:sz w:val="24"/>
        </w:rPr>
        <w:lastRenderedPageBreak/>
        <w:t xml:space="preserve">2.7. Our role is to champion this lifechanging impact, and ensure everyone across the nation can benefit from it. We’re here to invest in sport and physical activity to make it a normal part of life for everyone in England, regardless of who you are.  </w:t>
      </w:r>
    </w:p>
    <w:p w14:paraId="35E19D15" w14:textId="77777777" w:rsidR="00AF20D0" w:rsidRDefault="00235498">
      <w:pPr>
        <w:spacing w:after="43" w:line="251" w:lineRule="auto"/>
        <w:ind w:left="460" w:right="920" w:hanging="9"/>
      </w:pPr>
      <w:r>
        <w:rPr>
          <w:rFonts w:ascii="Arial" w:eastAsia="Arial" w:hAnsi="Arial" w:cs="Arial"/>
          <w:sz w:val="24"/>
        </w:rPr>
        <w:t xml:space="preserve">2.8. As we adapt and rebuild from the huge disruption caused by the coronavirus pandemic, we need to collectively reimagine how we keep movement, sport and activity central to the lives of everyone. Because if we harness its power, we’ll be able to improve people’s lives in so many ways.  2.9. Find out more at </w:t>
      </w:r>
      <w:hyperlink r:id="rId420">
        <w:r>
          <w:rPr>
            <w:rFonts w:ascii="Arial" w:eastAsia="Arial" w:hAnsi="Arial" w:cs="Arial"/>
            <w:sz w:val="24"/>
          </w:rPr>
          <w:t>www.sportengland.org</w:t>
        </w:r>
      </w:hyperlink>
      <w:hyperlink r:id="rId421">
        <w:r>
          <w:rPr>
            <w:rFonts w:ascii="Arial" w:eastAsia="Arial" w:hAnsi="Arial" w:cs="Arial"/>
            <w:sz w:val="24"/>
          </w:rPr>
          <w:t>.</w:t>
        </w:r>
      </w:hyperlink>
      <w:hyperlink r:id="rId422">
        <w:r>
          <w:rPr>
            <w:rFonts w:ascii="Arial" w:eastAsia="Arial" w:hAnsi="Arial" w:cs="Arial"/>
            <w:sz w:val="24"/>
          </w:rPr>
          <w:t xml:space="preserve"> </w:t>
        </w:r>
      </w:hyperlink>
    </w:p>
    <w:p w14:paraId="2B53F1B1" w14:textId="77777777" w:rsidR="00AF20D0" w:rsidRDefault="00235498">
      <w:pPr>
        <w:spacing w:after="60"/>
        <w:ind w:left="91"/>
      </w:pPr>
      <w:r>
        <w:rPr>
          <w:rFonts w:ascii="Arial" w:eastAsia="Arial" w:hAnsi="Arial" w:cs="Arial"/>
          <w:b/>
          <w:sz w:val="24"/>
        </w:rPr>
        <w:t xml:space="preserve"> </w:t>
      </w:r>
    </w:p>
    <w:p w14:paraId="4E6BDC95" w14:textId="77777777" w:rsidR="00AF20D0" w:rsidRDefault="00235498">
      <w:pPr>
        <w:pStyle w:val="Heading3"/>
        <w:spacing w:after="62"/>
        <w:ind w:left="86"/>
      </w:pPr>
      <w:r>
        <w:t xml:space="preserve">3. </w:t>
      </w:r>
      <w:r>
        <w:rPr>
          <w:u w:val="single" w:color="000000"/>
        </w:rPr>
        <w:t>BACKGROUND TO THE REQUIREMENT</w:t>
      </w:r>
      <w:r>
        <w:t xml:space="preserve"> </w:t>
      </w:r>
    </w:p>
    <w:p w14:paraId="1AFA0C55" w14:textId="77777777" w:rsidR="00AF20D0" w:rsidRDefault="00235498">
      <w:pPr>
        <w:spacing w:after="66" w:line="251" w:lineRule="auto"/>
        <w:ind w:left="991" w:right="824" w:hanging="540"/>
      </w:pPr>
      <w:r>
        <w:rPr>
          <w:rFonts w:ascii="Arial" w:eastAsia="Arial" w:hAnsi="Arial" w:cs="Arial"/>
          <w:sz w:val="24"/>
        </w:rPr>
        <w:t xml:space="preserve">3.1. One of Sport England’s campaigns is This Girl Can. This Girl Can was born from a desire to tackle the fact that despite increases in the overall number of people being active in England, women persistently remained less active than men. Sport England wanted to address this gender gap and the reasons behind it. This Girl Can was created, in 2014, to challenge the fear of judgement and celebrate active women who are doing their thing no matter how they do it or how they look.  </w:t>
      </w:r>
    </w:p>
    <w:p w14:paraId="05B7E84F" w14:textId="77777777" w:rsidR="00AF20D0" w:rsidRDefault="00235498">
      <w:pPr>
        <w:spacing w:after="65" w:line="251" w:lineRule="auto"/>
        <w:ind w:left="991" w:right="797" w:hanging="540"/>
      </w:pPr>
      <w:r>
        <w:rPr>
          <w:rFonts w:ascii="Arial" w:eastAsia="Arial" w:hAnsi="Arial" w:cs="Arial"/>
          <w:sz w:val="24"/>
        </w:rPr>
        <w:t xml:space="preserve">3.2. The overall aim of This Girl Can is to increase women and girls’ participation in sport and physical activity by helping them to overcome emotional, practical and structural barriers and creating experiences which meet women’s needs.  </w:t>
      </w:r>
    </w:p>
    <w:p w14:paraId="7B57C07D" w14:textId="77777777" w:rsidR="00AF20D0" w:rsidRDefault="00235498">
      <w:pPr>
        <w:spacing w:after="65" w:line="251" w:lineRule="auto"/>
        <w:ind w:left="991" w:right="826" w:hanging="540"/>
      </w:pPr>
      <w:r>
        <w:rPr>
          <w:rFonts w:ascii="Arial" w:eastAsia="Arial" w:hAnsi="Arial" w:cs="Arial"/>
          <w:sz w:val="24"/>
        </w:rPr>
        <w:t xml:space="preserve">3.3. There have been various phases of the campaign since 2014, each looking to liberate women from the fear of judgement that was the unifying emotional barrier stopping women from being more active. You can find more information on the campaign here: </w:t>
      </w:r>
      <w:hyperlink r:id="rId423">
        <w:r>
          <w:rPr>
            <w:rFonts w:ascii="Arial" w:eastAsia="Arial" w:hAnsi="Arial" w:cs="Arial"/>
            <w:sz w:val="24"/>
          </w:rPr>
          <w:t xml:space="preserve">This Girl Can </w:t>
        </w:r>
      </w:hyperlink>
      <w:hyperlink r:id="rId424">
        <w:r>
          <w:rPr>
            <w:rFonts w:ascii="Arial" w:eastAsia="Arial" w:hAnsi="Arial" w:cs="Arial"/>
            <w:sz w:val="24"/>
          </w:rPr>
          <w:t xml:space="preserve"> </w:t>
        </w:r>
      </w:hyperlink>
    </w:p>
    <w:p w14:paraId="7080788A" w14:textId="77777777" w:rsidR="00AF20D0" w:rsidRDefault="00235498">
      <w:pPr>
        <w:spacing w:after="65" w:line="251" w:lineRule="auto"/>
        <w:ind w:left="991" w:right="823" w:hanging="540"/>
      </w:pPr>
      <w:r>
        <w:rPr>
          <w:rFonts w:ascii="Arial" w:eastAsia="Arial" w:hAnsi="Arial" w:cs="Arial"/>
          <w:sz w:val="24"/>
        </w:rPr>
        <w:t xml:space="preserve">3.4. This Girl Can has recently celebrated its 10th birthday, and has moved into the newest phase of the campaign (Phase 6), which was launched in February 2025. This phase of the campaign will take place over the next three years. The campaign will continue to work towards the vision of creating a society where all women feel included in the world of physical activity regardless of background, age, shape, size or ability.     </w:t>
      </w:r>
    </w:p>
    <w:p w14:paraId="0B9D2D2A" w14:textId="77777777" w:rsidR="00AF20D0" w:rsidRDefault="00235498">
      <w:pPr>
        <w:spacing w:after="77" w:line="251" w:lineRule="auto"/>
        <w:ind w:left="460" w:right="8" w:hanging="9"/>
      </w:pPr>
      <w:r>
        <w:rPr>
          <w:rFonts w:ascii="Arial" w:eastAsia="Arial" w:hAnsi="Arial" w:cs="Arial"/>
          <w:sz w:val="24"/>
        </w:rPr>
        <w:t xml:space="preserve">3.5. The phase has four overarching </w:t>
      </w:r>
      <w:r>
        <w:rPr>
          <w:sz w:val="24"/>
        </w:rPr>
        <w:t xml:space="preserve">objectives, and these are to: </w:t>
      </w:r>
      <w:r>
        <w:rPr>
          <w:rFonts w:ascii="Arial" w:eastAsia="Arial" w:hAnsi="Arial" w:cs="Arial"/>
          <w:sz w:val="24"/>
        </w:rPr>
        <w:t xml:space="preserve"> </w:t>
      </w:r>
    </w:p>
    <w:p w14:paraId="27DA4E72" w14:textId="77777777" w:rsidR="00AF20D0" w:rsidRDefault="00235498">
      <w:pPr>
        <w:spacing w:after="68" w:line="251" w:lineRule="auto"/>
        <w:ind w:left="1000" w:right="8" w:hanging="9"/>
      </w:pPr>
      <w:r>
        <w:rPr>
          <w:rFonts w:ascii="Arial" w:eastAsia="Arial" w:hAnsi="Arial" w:cs="Arial"/>
          <w:sz w:val="24"/>
        </w:rPr>
        <w:t xml:space="preserve">3.5.1. Decrease inactivity levels  </w:t>
      </w:r>
    </w:p>
    <w:p w14:paraId="7D002900" w14:textId="77777777" w:rsidR="00AF20D0" w:rsidRDefault="00235498">
      <w:pPr>
        <w:spacing w:after="68" w:line="251" w:lineRule="auto"/>
        <w:ind w:left="1000" w:right="8" w:hanging="9"/>
      </w:pPr>
      <w:r>
        <w:rPr>
          <w:rFonts w:ascii="Arial" w:eastAsia="Arial" w:hAnsi="Arial" w:cs="Arial"/>
          <w:sz w:val="24"/>
        </w:rPr>
        <w:t xml:space="preserve">3.5.2. Increase activity levels  </w:t>
      </w:r>
    </w:p>
    <w:p w14:paraId="0A31F10B" w14:textId="77777777" w:rsidR="00AF20D0" w:rsidRDefault="00235498">
      <w:pPr>
        <w:spacing w:after="68" w:line="251" w:lineRule="auto"/>
        <w:ind w:left="1000" w:right="8" w:hanging="9"/>
      </w:pPr>
      <w:r>
        <w:rPr>
          <w:rFonts w:ascii="Arial" w:eastAsia="Arial" w:hAnsi="Arial" w:cs="Arial"/>
          <w:sz w:val="24"/>
        </w:rPr>
        <w:t xml:space="preserve">3.5.3. Positively change attitudes  </w:t>
      </w:r>
    </w:p>
    <w:p w14:paraId="38F8F934" w14:textId="77777777" w:rsidR="00AF20D0" w:rsidRDefault="00235498">
      <w:pPr>
        <w:spacing w:after="71" w:line="251" w:lineRule="auto"/>
        <w:ind w:left="1000" w:right="8" w:hanging="9"/>
      </w:pPr>
      <w:r>
        <w:rPr>
          <w:rFonts w:ascii="Arial" w:eastAsia="Arial" w:hAnsi="Arial" w:cs="Arial"/>
          <w:sz w:val="24"/>
        </w:rPr>
        <w:t xml:space="preserve">3.5.4. Build a collaborative movement   </w:t>
      </w:r>
    </w:p>
    <w:p w14:paraId="427D214C" w14:textId="77777777" w:rsidR="00AF20D0" w:rsidRDefault="00235498">
      <w:pPr>
        <w:spacing w:after="110" w:line="251" w:lineRule="auto"/>
        <w:ind w:left="991" w:right="640" w:hanging="540"/>
      </w:pPr>
      <w:r>
        <w:rPr>
          <w:rFonts w:ascii="Arial" w:eastAsia="Arial" w:hAnsi="Arial" w:cs="Arial"/>
          <w:sz w:val="24"/>
        </w:rPr>
        <w:t xml:space="preserve">3.6. The campaign activity in this phase is made up of various components, including ‘Raise it’, which aims to raise awareness of factors influencing women through coverage, ‘Shape It’, which focuses on developing adequate support and resources for the sector, and ‘Celebrate It’, above the line campaign activity aimed at women. Celebrate it will be launching in </w:t>
      </w:r>
    </w:p>
    <w:p w14:paraId="55733F8B" w14:textId="77777777" w:rsidR="00AF20D0" w:rsidRDefault="00235498">
      <w:pPr>
        <w:spacing w:after="1" w:line="312" w:lineRule="auto"/>
        <w:ind w:left="1000" w:right="211" w:hanging="9"/>
      </w:pPr>
      <w:r>
        <w:rPr>
          <w:rFonts w:ascii="Arial" w:eastAsia="Arial" w:hAnsi="Arial" w:cs="Arial"/>
          <w:sz w:val="24"/>
        </w:rPr>
        <w:lastRenderedPageBreak/>
        <w:t xml:space="preserve">September, so we are interested to see the impact it has on women once campaign activity goes live. </w:t>
      </w:r>
    </w:p>
    <w:p w14:paraId="415996A8" w14:textId="77777777" w:rsidR="00AF20D0" w:rsidRDefault="00235498">
      <w:pPr>
        <w:spacing w:after="175" w:line="251" w:lineRule="auto"/>
        <w:ind w:left="991" w:right="615" w:hanging="540"/>
      </w:pPr>
      <w:r>
        <w:rPr>
          <w:rFonts w:ascii="Arial" w:eastAsia="Arial" w:hAnsi="Arial" w:cs="Arial"/>
          <w:sz w:val="24"/>
        </w:rPr>
        <w:t xml:space="preserve">3.7. We have drafted a theory of change for this phase of the campaign that outlines our target audiences, campaign activities, and the objectives that we are aiming to achieve. Please note that this is still a draft version.  </w:t>
      </w:r>
    </w:p>
    <w:p w14:paraId="24F578BC" w14:textId="77777777" w:rsidR="00AF20D0" w:rsidRDefault="00235498">
      <w:pPr>
        <w:spacing w:after="0"/>
        <w:ind w:right="936"/>
        <w:jc w:val="right"/>
      </w:pPr>
      <w:r>
        <w:rPr>
          <w:noProof/>
        </w:rPr>
        <w:drawing>
          <wp:inline distT="0" distB="0" distL="0" distR="0" wp14:anchorId="35EA77AE" wp14:editId="7EFE2B58">
            <wp:extent cx="5724525" cy="3228975"/>
            <wp:effectExtent l="0" t="0" r="0" b="0"/>
            <wp:docPr id="27554" name="Picture 27554"/>
            <wp:cNvGraphicFramePr/>
            <a:graphic xmlns:a="http://schemas.openxmlformats.org/drawingml/2006/main">
              <a:graphicData uri="http://schemas.openxmlformats.org/drawingml/2006/picture">
                <pic:pic xmlns:pic="http://schemas.openxmlformats.org/drawingml/2006/picture">
                  <pic:nvPicPr>
                    <pic:cNvPr id="27554" name="Picture 27554"/>
                    <pic:cNvPicPr/>
                  </pic:nvPicPr>
                  <pic:blipFill>
                    <a:blip r:embed="rId425"/>
                    <a:stretch>
                      <a:fillRect/>
                    </a:stretch>
                  </pic:blipFill>
                  <pic:spPr>
                    <a:xfrm>
                      <a:off x="0" y="0"/>
                      <a:ext cx="5724525" cy="3228975"/>
                    </a:xfrm>
                    <a:prstGeom prst="rect">
                      <a:avLst/>
                    </a:prstGeom>
                  </pic:spPr>
                </pic:pic>
              </a:graphicData>
            </a:graphic>
          </wp:inline>
        </w:drawing>
      </w:r>
      <w:r>
        <w:rPr>
          <w:rFonts w:ascii="Arial" w:eastAsia="Arial" w:hAnsi="Arial" w:cs="Arial"/>
          <w:sz w:val="20"/>
        </w:rPr>
        <w:t xml:space="preserve"> </w:t>
      </w:r>
      <w:r>
        <w:t xml:space="preserve"> </w:t>
      </w:r>
    </w:p>
    <w:p w14:paraId="782585A2" w14:textId="77777777" w:rsidR="00AF20D0" w:rsidRDefault="00235498">
      <w:pPr>
        <w:spacing w:after="26" w:line="251" w:lineRule="auto"/>
        <w:ind w:left="8" w:right="8" w:hanging="9"/>
      </w:pPr>
      <w:r>
        <w:rPr>
          <w:rFonts w:ascii="Arial" w:eastAsia="Arial" w:hAnsi="Arial" w:cs="Arial"/>
          <w:sz w:val="24"/>
        </w:rPr>
        <w:t xml:space="preserve">Figure 1 – The current draft version of our theory of change </w:t>
      </w:r>
      <w:r>
        <w:t xml:space="preserve"> </w:t>
      </w:r>
    </w:p>
    <w:p w14:paraId="528480AD" w14:textId="77777777" w:rsidR="00AF20D0" w:rsidRDefault="00235498">
      <w:pPr>
        <w:spacing w:after="84"/>
      </w:pPr>
      <w:r>
        <w:rPr>
          <w:rFonts w:ascii="Arial" w:eastAsia="Arial" w:hAnsi="Arial" w:cs="Arial"/>
          <w:sz w:val="20"/>
        </w:rPr>
        <w:t xml:space="preserve"> </w:t>
      </w:r>
      <w:r>
        <w:t xml:space="preserve"> </w:t>
      </w:r>
    </w:p>
    <w:p w14:paraId="40494B2F" w14:textId="77777777" w:rsidR="00AF20D0" w:rsidRDefault="00235498">
      <w:pPr>
        <w:spacing w:after="69" w:line="251" w:lineRule="auto"/>
        <w:ind w:left="460" w:right="8" w:hanging="9"/>
      </w:pPr>
      <w:r>
        <w:rPr>
          <w:rFonts w:ascii="Arial" w:eastAsia="Arial" w:hAnsi="Arial" w:cs="Arial"/>
          <w:sz w:val="24"/>
        </w:rPr>
        <w:t xml:space="preserve">3.8. Audiences:   </w:t>
      </w:r>
    </w:p>
    <w:p w14:paraId="56D617D9" w14:textId="77777777" w:rsidR="00AF20D0" w:rsidRDefault="00235498">
      <w:pPr>
        <w:spacing w:after="65" w:line="251" w:lineRule="auto"/>
        <w:ind w:left="1080" w:right="669" w:hanging="629"/>
      </w:pPr>
      <w:r>
        <w:rPr>
          <w:rFonts w:ascii="Arial" w:eastAsia="Arial" w:hAnsi="Arial" w:cs="Arial"/>
          <w:sz w:val="24"/>
        </w:rPr>
        <w:t xml:space="preserve">3.9. To ensure no woman is left behind, we have adopted an intersectional approach to selecting our target audiences for the next phase. Using our newly developed Inequalities Metric, we identified the characteristics that most significantly impact minutes of activity.  </w:t>
      </w:r>
    </w:p>
    <w:p w14:paraId="6E5DCE80" w14:textId="77777777" w:rsidR="00AF20D0" w:rsidRDefault="00235498">
      <w:pPr>
        <w:spacing w:after="65" w:line="251" w:lineRule="auto"/>
        <w:ind w:left="1080" w:right="294" w:hanging="629"/>
      </w:pPr>
      <w:r>
        <w:rPr>
          <w:rFonts w:ascii="Arial" w:eastAsia="Arial" w:hAnsi="Arial" w:cs="Arial"/>
          <w:sz w:val="24"/>
        </w:rPr>
        <w:t xml:space="preserve">3.10. Our analysis shows that the more overlapping characteristics of inequality someone has, the less likely they are to be active. For an individual woman, having multiple characteristics has a greater impact than any single characteristic: </w:t>
      </w:r>
      <w:hyperlink r:id="rId426">
        <w:r>
          <w:rPr>
            <w:rFonts w:ascii="Arial" w:eastAsia="Arial" w:hAnsi="Arial" w:cs="Arial"/>
            <w:sz w:val="24"/>
          </w:rPr>
          <w:t>Research | Sport England</w:t>
        </w:r>
      </w:hyperlink>
      <w:hyperlink r:id="rId427">
        <w:r>
          <w:rPr>
            <w:rFonts w:ascii="Arial" w:eastAsia="Arial" w:hAnsi="Arial" w:cs="Arial"/>
            <w:sz w:val="24"/>
          </w:rPr>
          <w:t xml:space="preserve"> </w:t>
        </w:r>
      </w:hyperlink>
      <w:r>
        <w:rPr>
          <w:rFonts w:ascii="Arial" w:eastAsia="Arial" w:hAnsi="Arial" w:cs="Arial"/>
          <w:sz w:val="24"/>
        </w:rPr>
        <w:t xml:space="preserve"> </w:t>
      </w:r>
    </w:p>
    <w:p w14:paraId="1FC7E935" w14:textId="77777777" w:rsidR="00AF20D0" w:rsidRDefault="00235498">
      <w:pPr>
        <w:spacing w:after="64" w:line="251" w:lineRule="auto"/>
        <w:ind w:left="1080" w:right="803" w:hanging="629"/>
      </w:pPr>
      <w:r>
        <w:rPr>
          <w:rFonts w:ascii="Arial" w:eastAsia="Arial" w:hAnsi="Arial" w:cs="Arial"/>
          <w:sz w:val="24"/>
        </w:rPr>
        <w:t xml:space="preserve">3.11. Therefore, in the next phase of the campaign, although we will continue to try positively influence all women, our focus will be all women on lower incomes and additionally those who are also:   </w:t>
      </w:r>
    </w:p>
    <w:p w14:paraId="534A4E86" w14:textId="77777777" w:rsidR="00AF20D0" w:rsidRDefault="00235498">
      <w:pPr>
        <w:spacing w:after="68" w:line="251" w:lineRule="auto"/>
        <w:ind w:left="1089" w:right="8" w:hanging="9"/>
      </w:pPr>
      <w:r>
        <w:rPr>
          <w:rFonts w:ascii="Arial" w:eastAsia="Arial" w:hAnsi="Arial" w:cs="Arial"/>
          <w:sz w:val="24"/>
        </w:rPr>
        <w:t xml:space="preserve">3.11.1.1. Aged 55-74   </w:t>
      </w:r>
    </w:p>
    <w:p w14:paraId="64B35454" w14:textId="77777777" w:rsidR="00AF20D0" w:rsidRDefault="00235498">
      <w:pPr>
        <w:spacing w:after="68" w:line="251" w:lineRule="auto"/>
        <w:ind w:left="1089" w:right="8" w:hanging="9"/>
      </w:pPr>
      <w:r>
        <w:rPr>
          <w:rFonts w:ascii="Arial" w:eastAsia="Arial" w:hAnsi="Arial" w:cs="Arial"/>
          <w:sz w:val="24"/>
        </w:rPr>
        <w:t xml:space="preserve">3.11.1.2. Pregnant or with a child under one year old   </w:t>
      </w:r>
    </w:p>
    <w:p w14:paraId="4EB6F8B3" w14:textId="77777777" w:rsidR="00AF20D0" w:rsidRDefault="00235498">
      <w:pPr>
        <w:spacing w:after="68" w:line="251" w:lineRule="auto"/>
        <w:ind w:left="1089" w:right="8" w:hanging="9"/>
      </w:pPr>
      <w:r>
        <w:rPr>
          <w:rFonts w:ascii="Arial" w:eastAsia="Arial" w:hAnsi="Arial" w:cs="Arial"/>
          <w:sz w:val="24"/>
        </w:rPr>
        <w:t xml:space="preserve">3.11.1.3. From Black communities   </w:t>
      </w:r>
    </w:p>
    <w:p w14:paraId="5C6FD13A" w14:textId="77777777" w:rsidR="00AF20D0" w:rsidRDefault="00235498">
      <w:pPr>
        <w:spacing w:after="69" w:line="251" w:lineRule="auto"/>
        <w:ind w:left="1089" w:right="8" w:hanging="9"/>
      </w:pPr>
      <w:r>
        <w:rPr>
          <w:rFonts w:ascii="Arial" w:eastAsia="Arial" w:hAnsi="Arial" w:cs="Arial"/>
          <w:sz w:val="24"/>
        </w:rPr>
        <w:t xml:space="preserve">3.11.1.4. From South Asian Muslim communities.  </w:t>
      </w:r>
    </w:p>
    <w:p w14:paraId="48BA94FB" w14:textId="77777777" w:rsidR="00AF20D0" w:rsidRDefault="00235498">
      <w:pPr>
        <w:spacing w:after="110" w:line="251" w:lineRule="auto"/>
        <w:ind w:left="460" w:right="8" w:hanging="9"/>
      </w:pPr>
      <w:r>
        <w:rPr>
          <w:rFonts w:ascii="Arial" w:eastAsia="Arial" w:hAnsi="Arial" w:cs="Arial"/>
          <w:sz w:val="24"/>
        </w:rPr>
        <w:t xml:space="preserve">3.12. We are calling women from these audiences ‘our women’.  </w:t>
      </w:r>
    </w:p>
    <w:p w14:paraId="38F24524" w14:textId="77777777" w:rsidR="00AF20D0" w:rsidRDefault="00235498">
      <w:pPr>
        <w:spacing w:after="48" w:line="251" w:lineRule="auto"/>
        <w:ind w:left="1080" w:right="180" w:hanging="629"/>
      </w:pPr>
      <w:r>
        <w:rPr>
          <w:rFonts w:ascii="Arial" w:eastAsia="Arial" w:hAnsi="Arial" w:cs="Arial"/>
          <w:sz w:val="24"/>
        </w:rPr>
        <w:lastRenderedPageBreak/>
        <w:t xml:space="preserve">3.13. We are taking an intersectional approach and are ensuring that we are also inclusive of the needs of people with disabilities and/or long-term health conditions.  </w:t>
      </w:r>
    </w:p>
    <w:p w14:paraId="41533565" w14:textId="77777777" w:rsidR="00AF20D0" w:rsidRDefault="00235498">
      <w:pPr>
        <w:spacing w:after="67" w:line="251" w:lineRule="auto"/>
        <w:ind w:left="1080" w:right="843" w:hanging="629"/>
      </w:pPr>
      <w:r>
        <w:rPr>
          <w:rFonts w:ascii="Arial" w:eastAsia="Arial" w:hAnsi="Arial" w:cs="Arial"/>
        </w:rPr>
        <w:t xml:space="preserve">3.14. </w:t>
      </w:r>
      <w:r>
        <w:rPr>
          <w:rFonts w:ascii="Arial" w:eastAsia="Arial" w:hAnsi="Arial" w:cs="Arial"/>
          <w:sz w:val="24"/>
        </w:rPr>
        <w:t xml:space="preserve">Our insight work so far has highlighted that each of these groups are differentially impacted by a range of barriers in relation to physical activity. These can include cost and affordability, a lack of time, challenges around haircare, childcare responsibilities, guilt and a lack of motivation. Our women can experience feelings around a lack of inclusion in sport and physical activity. Many of our women can feel excluded by society, and in turn they exclude themselves from physical activity. All of these factors can therefore service as barriers to participation.  </w:t>
      </w:r>
      <w:r>
        <w:rPr>
          <w:rFonts w:ascii="Arial" w:eastAsia="Arial" w:hAnsi="Arial" w:cs="Arial"/>
        </w:rPr>
        <w:t xml:space="preserve"> </w:t>
      </w:r>
    </w:p>
    <w:p w14:paraId="303429D3" w14:textId="77777777" w:rsidR="00AF20D0" w:rsidRDefault="00235498">
      <w:pPr>
        <w:spacing w:after="63" w:line="251" w:lineRule="auto"/>
        <w:ind w:left="1080" w:right="734" w:hanging="629"/>
      </w:pPr>
      <w:r>
        <w:rPr>
          <w:rFonts w:ascii="Arial" w:eastAsia="Arial" w:hAnsi="Arial" w:cs="Arial"/>
          <w:sz w:val="24"/>
        </w:rPr>
        <w:t xml:space="preserve">3.15. Another target audience for Phase 6 of the campaign is the sector. We have included four key groups that make up the sector, and more information about each can be found in Figure 2. The key groups are:  </w:t>
      </w:r>
    </w:p>
    <w:p w14:paraId="5C355E17" w14:textId="77777777" w:rsidR="00AF20D0" w:rsidRDefault="00235498">
      <w:pPr>
        <w:spacing w:after="68" w:line="251" w:lineRule="auto"/>
        <w:ind w:left="1089" w:right="8" w:hanging="9"/>
      </w:pPr>
      <w:r>
        <w:rPr>
          <w:rFonts w:ascii="Arial" w:eastAsia="Arial" w:hAnsi="Arial" w:cs="Arial"/>
          <w:sz w:val="24"/>
        </w:rPr>
        <w:t xml:space="preserve">3.15.1. Shapers (e.g. MPs, CEOs)  </w:t>
      </w:r>
    </w:p>
    <w:p w14:paraId="06677B6A" w14:textId="77777777" w:rsidR="00AF20D0" w:rsidRDefault="00235498">
      <w:pPr>
        <w:spacing w:after="69" w:line="251" w:lineRule="auto"/>
        <w:ind w:left="1089" w:right="8" w:hanging="9"/>
      </w:pPr>
      <w:r>
        <w:rPr>
          <w:rFonts w:ascii="Arial" w:eastAsia="Arial" w:hAnsi="Arial" w:cs="Arial"/>
          <w:sz w:val="24"/>
        </w:rPr>
        <w:t xml:space="preserve">3.15.2. Sharers (e.g. Active partnerships)  </w:t>
      </w:r>
    </w:p>
    <w:p w14:paraId="4AF649EE" w14:textId="77777777" w:rsidR="00AF20D0" w:rsidRDefault="00235498">
      <w:pPr>
        <w:spacing w:after="71" w:line="251" w:lineRule="auto"/>
        <w:ind w:left="1089" w:right="8" w:hanging="9"/>
      </w:pPr>
      <w:r>
        <w:rPr>
          <w:rFonts w:ascii="Arial" w:eastAsia="Arial" w:hAnsi="Arial" w:cs="Arial"/>
          <w:sz w:val="24"/>
        </w:rPr>
        <w:t xml:space="preserve">3.15.3. Doers (e.g. Personal trainers, PE teachers, volunteers) </w:t>
      </w:r>
    </w:p>
    <w:p w14:paraId="657F00AE" w14:textId="77777777" w:rsidR="00AF20D0" w:rsidRDefault="00235498">
      <w:pPr>
        <w:spacing w:after="69" w:line="251" w:lineRule="auto"/>
        <w:ind w:left="1089" w:right="8" w:hanging="9"/>
      </w:pPr>
      <w:r>
        <w:rPr>
          <w:rFonts w:ascii="Arial" w:eastAsia="Arial" w:hAnsi="Arial" w:cs="Arial"/>
          <w:sz w:val="24"/>
        </w:rPr>
        <w:t xml:space="preserve">3.15.4. Promoters (e.g. Healthcare professionals) </w:t>
      </w:r>
    </w:p>
    <w:p w14:paraId="544A0F84" w14:textId="77777777" w:rsidR="00AF20D0" w:rsidRDefault="00235498">
      <w:pPr>
        <w:spacing w:after="177" w:line="251" w:lineRule="auto"/>
        <w:ind w:left="1080" w:right="775" w:hanging="629"/>
      </w:pPr>
      <w:r>
        <w:rPr>
          <w:rFonts w:ascii="Arial" w:eastAsia="Arial" w:hAnsi="Arial" w:cs="Arial"/>
          <w:sz w:val="24"/>
        </w:rPr>
        <w:t xml:space="preserve">3.16. The campaign is targeting the sector as we hope that the campaign will influence the sector to create more inclusive physical activity opportunities for our women.   </w:t>
      </w:r>
    </w:p>
    <w:p w14:paraId="384221E8" w14:textId="77777777" w:rsidR="00AF20D0" w:rsidRDefault="00235498">
      <w:pPr>
        <w:spacing w:after="0"/>
        <w:ind w:right="2751"/>
        <w:jc w:val="center"/>
      </w:pPr>
      <w:r>
        <w:rPr>
          <w:noProof/>
        </w:rPr>
        <w:drawing>
          <wp:inline distT="0" distB="0" distL="0" distR="0" wp14:anchorId="77D1C6B3" wp14:editId="45C0CB6B">
            <wp:extent cx="4572000" cy="2571750"/>
            <wp:effectExtent l="0" t="0" r="0" b="0"/>
            <wp:docPr id="27665" name="Picture 27665"/>
            <wp:cNvGraphicFramePr/>
            <a:graphic xmlns:a="http://schemas.openxmlformats.org/drawingml/2006/main">
              <a:graphicData uri="http://schemas.openxmlformats.org/drawingml/2006/picture">
                <pic:pic xmlns:pic="http://schemas.openxmlformats.org/drawingml/2006/picture">
                  <pic:nvPicPr>
                    <pic:cNvPr id="27665" name="Picture 27665"/>
                    <pic:cNvPicPr/>
                  </pic:nvPicPr>
                  <pic:blipFill>
                    <a:blip r:embed="rId428"/>
                    <a:stretch>
                      <a:fillRect/>
                    </a:stretch>
                  </pic:blipFill>
                  <pic:spPr>
                    <a:xfrm>
                      <a:off x="0" y="0"/>
                      <a:ext cx="4572000" cy="2571750"/>
                    </a:xfrm>
                    <a:prstGeom prst="rect">
                      <a:avLst/>
                    </a:prstGeom>
                  </pic:spPr>
                </pic:pic>
              </a:graphicData>
            </a:graphic>
          </wp:inline>
        </w:drawing>
      </w:r>
      <w:r>
        <w:rPr>
          <w:rFonts w:ascii="Arial" w:eastAsia="Arial" w:hAnsi="Arial" w:cs="Arial"/>
          <w:sz w:val="20"/>
        </w:rPr>
        <w:t xml:space="preserve"> </w:t>
      </w:r>
      <w:r>
        <w:t xml:space="preserve"> </w:t>
      </w:r>
    </w:p>
    <w:p w14:paraId="5C1B8AC9" w14:textId="77777777" w:rsidR="00AF20D0" w:rsidRDefault="00235498">
      <w:pPr>
        <w:spacing w:after="110" w:line="251" w:lineRule="auto"/>
        <w:ind w:left="8" w:right="856" w:hanging="9"/>
      </w:pPr>
      <w:r>
        <w:rPr>
          <w:rFonts w:ascii="Arial" w:eastAsia="Arial" w:hAnsi="Arial" w:cs="Arial"/>
          <w:sz w:val="24"/>
        </w:rPr>
        <w:t xml:space="preserve">Figure 2: </w:t>
      </w:r>
      <w:r>
        <w:rPr>
          <w:rFonts w:ascii="Arial" w:eastAsia="Arial" w:hAnsi="Arial" w:cs="Arial"/>
          <w:i/>
          <w:sz w:val="24"/>
        </w:rPr>
        <w:t>An image showing the four audiences that we want to reach in this phase of the This Girl Can campaign.</w:t>
      </w:r>
      <w:r>
        <w:rPr>
          <w:rFonts w:ascii="Arial" w:eastAsia="Arial" w:hAnsi="Arial" w:cs="Arial"/>
          <w:sz w:val="24"/>
        </w:rPr>
        <w:t xml:space="preserve"> Please note that ‘promoters’ mentioned above is not included in this figure. For your information, we have defined promoters as ‘A professional or organisation who promote physical activity to movers, but do not work for an organisation that delivers physical activity. This could include the benefits of physical activity, or signposting people to information about physical activity e.g. a GP’.</w:t>
      </w:r>
      <w:r>
        <w:t xml:space="preserve"> </w:t>
      </w:r>
    </w:p>
    <w:p w14:paraId="27A82221" w14:textId="77777777" w:rsidR="00AF20D0" w:rsidRDefault="00235498">
      <w:pPr>
        <w:spacing w:after="32"/>
        <w:ind w:left="708"/>
      </w:pPr>
      <w:r>
        <w:rPr>
          <w:rFonts w:ascii="Arial" w:eastAsia="Arial" w:hAnsi="Arial" w:cs="Arial"/>
          <w:sz w:val="20"/>
        </w:rPr>
        <w:t xml:space="preserve"> </w:t>
      </w:r>
      <w:r>
        <w:t xml:space="preserve"> </w:t>
      </w:r>
    </w:p>
    <w:p w14:paraId="78320F0C" w14:textId="77777777" w:rsidR="00AF20D0" w:rsidRDefault="00235498">
      <w:pPr>
        <w:spacing w:after="84"/>
        <w:ind w:left="708"/>
      </w:pPr>
      <w:r>
        <w:rPr>
          <w:rFonts w:ascii="Arial" w:eastAsia="Arial" w:hAnsi="Arial" w:cs="Arial"/>
          <w:sz w:val="20"/>
        </w:rPr>
        <w:t xml:space="preserve"> </w:t>
      </w:r>
      <w:r>
        <w:t xml:space="preserve"> </w:t>
      </w:r>
    </w:p>
    <w:p w14:paraId="33782F01" w14:textId="77777777" w:rsidR="00AF20D0" w:rsidRDefault="00235498">
      <w:pPr>
        <w:pStyle w:val="Heading3"/>
        <w:spacing w:after="0"/>
        <w:ind w:left="86"/>
      </w:pPr>
      <w:r>
        <w:lastRenderedPageBreak/>
        <w:t xml:space="preserve">4. </w:t>
      </w:r>
      <w:r>
        <w:rPr>
          <w:u w:val="single" w:color="000000"/>
        </w:rPr>
        <w:t>DEFINITIONS</w:t>
      </w:r>
      <w:r>
        <w:t xml:space="preserve"> </w:t>
      </w:r>
    </w:p>
    <w:tbl>
      <w:tblPr>
        <w:tblStyle w:val="TableGrid"/>
        <w:tblW w:w="9150" w:type="dxa"/>
        <w:tblInd w:w="12" w:type="dxa"/>
        <w:tblCellMar>
          <w:top w:w="17" w:type="dxa"/>
          <w:left w:w="106" w:type="dxa"/>
          <w:right w:w="115" w:type="dxa"/>
        </w:tblCellMar>
        <w:tblLook w:val="04A0" w:firstRow="1" w:lastRow="0" w:firstColumn="1" w:lastColumn="0" w:noHBand="0" w:noVBand="1"/>
      </w:tblPr>
      <w:tblGrid>
        <w:gridCol w:w="2984"/>
        <w:gridCol w:w="6166"/>
      </w:tblGrid>
      <w:tr w:rsidR="00AF20D0" w14:paraId="708A9061" w14:textId="77777777">
        <w:trPr>
          <w:trHeight w:val="374"/>
        </w:trPr>
        <w:tc>
          <w:tcPr>
            <w:tcW w:w="2984" w:type="dxa"/>
            <w:tcBorders>
              <w:top w:val="single" w:sz="8" w:space="0" w:color="000000"/>
              <w:left w:val="single" w:sz="8" w:space="0" w:color="000000"/>
              <w:bottom w:val="single" w:sz="8" w:space="0" w:color="000000"/>
              <w:right w:val="single" w:sz="8" w:space="0" w:color="000000"/>
            </w:tcBorders>
            <w:shd w:val="clear" w:color="auto" w:fill="B8CCE4"/>
          </w:tcPr>
          <w:p w14:paraId="24B005B8" w14:textId="77777777" w:rsidR="00AF20D0" w:rsidRDefault="00235498">
            <w:r>
              <w:rPr>
                <w:rFonts w:ascii="Arial" w:eastAsia="Arial" w:hAnsi="Arial" w:cs="Arial"/>
                <w:sz w:val="24"/>
              </w:rPr>
              <w:t>Expression or Acronym</w:t>
            </w:r>
            <w:r>
              <w:t xml:space="preserve"> </w:t>
            </w:r>
          </w:p>
        </w:tc>
        <w:tc>
          <w:tcPr>
            <w:tcW w:w="6167" w:type="dxa"/>
            <w:tcBorders>
              <w:top w:val="single" w:sz="8" w:space="0" w:color="000000"/>
              <w:left w:val="single" w:sz="8" w:space="0" w:color="000000"/>
              <w:bottom w:val="single" w:sz="8" w:space="0" w:color="000000"/>
              <w:right w:val="single" w:sz="8" w:space="0" w:color="000000"/>
            </w:tcBorders>
            <w:shd w:val="clear" w:color="auto" w:fill="B8CCE4"/>
          </w:tcPr>
          <w:p w14:paraId="0FD81AD8" w14:textId="77777777" w:rsidR="00AF20D0" w:rsidRDefault="00235498">
            <w:pPr>
              <w:ind w:left="2"/>
            </w:pPr>
            <w:r>
              <w:rPr>
                <w:rFonts w:ascii="Arial" w:eastAsia="Arial" w:hAnsi="Arial" w:cs="Arial"/>
                <w:sz w:val="24"/>
              </w:rPr>
              <w:t>Definition</w:t>
            </w:r>
            <w:r>
              <w:t xml:space="preserve"> </w:t>
            </w:r>
          </w:p>
        </w:tc>
      </w:tr>
      <w:tr w:rsidR="00AF20D0" w14:paraId="7BE8E0FC" w14:textId="77777777">
        <w:trPr>
          <w:trHeight w:val="910"/>
        </w:trPr>
        <w:tc>
          <w:tcPr>
            <w:tcW w:w="2984" w:type="dxa"/>
            <w:tcBorders>
              <w:top w:val="single" w:sz="8" w:space="0" w:color="000000"/>
              <w:left w:val="single" w:sz="8" w:space="0" w:color="000000"/>
              <w:bottom w:val="single" w:sz="8" w:space="0" w:color="000000"/>
              <w:right w:val="single" w:sz="8" w:space="0" w:color="000000"/>
            </w:tcBorders>
          </w:tcPr>
          <w:p w14:paraId="0ED1D71F" w14:textId="77777777" w:rsidR="00AF20D0" w:rsidRDefault="00235498">
            <w:r>
              <w:rPr>
                <w:rFonts w:ascii="Arial" w:eastAsia="Arial" w:hAnsi="Arial" w:cs="Arial"/>
                <w:sz w:val="24"/>
              </w:rPr>
              <w:t>COM-B</w:t>
            </w:r>
            <w:r>
              <w:t xml:space="preserve"> </w:t>
            </w:r>
          </w:p>
        </w:tc>
        <w:tc>
          <w:tcPr>
            <w:tcW w:w="6167" w:type="dxa"/>
            <w:tcBorders>
              <w:top w:val="single" w:sz="8" w:space="0" w:color="000000"/>
              <w:left w:val="single" w:sz="8" w:space="0" w:color="000000"/>
              <w:bottom w:val="single" w:sz="8" w:space="0" w:color="000000"/>
              <w:right w:val="single" w:sz="8" w:space="0" w:color="000000"/>
            </w:tcBorders>
          </w:tcPr>
          <w:p w14:paraId="233679BC" w14:textId="77777777" w:rsidR="00AF20D0" w:rsidRDefault="00235498">
            <w:pPr>
              <w:ind w:left="2"/>
            </w:pPr>
            <w:r>
              <w:rPr>
                <w:rFonts w:ascii="Arial" w:eastAsia="Arial" w:hAnsi="Arial" w:cs="Arial"/>
                <w:sz w:val="24"/>
              </w:rPr>
              <w:t>A model of behaviour change, which has the following components: Capability, Opportunity, Motivation – which lead to Behaviour change.</w:t>
            </w:r>
            <w:r>
              <w:t xml:space="preserve"> </w:t>
            </w:r>
          </w:p>
        </w:tc>
      </w:tr>
      <w:tr w:rsidR="00AF20D0" w14:paraId="68C00463" w14:textId="77777777">
        <w:trPr>
          <w:trHeight w:val="336"/>
        </w:trPr>
        <w:tc>
          <w:tcPr>
            <w:tcW w:w="2984" w:type="dxa"/>
            <w:tcBorders>
              <w:top w:val="single" w:sz="8" w:space="0" w:color="000000"/>
              <w:left w:val="single" w:sz="8" w:space="0" w:color="000000"/>
              <w:bottom w:val="single" w:sz="8" w:space="0" w:color="000000"/>
              <w:right w:val="single" w:sz="8" w:space="0" w:color="000000"/>
            </w:tcBorders>
          </w:tcPr>
          <w:p w14:paraId="300C0C86" w14:textId="77777777" w:rsidR="00AF20D0" w:rsidRDefault="00235498">
            <w:r>
              <w:rPr>
                <w:rFonts w:ascii="Arial" w:eastAsia="Arial" w:hAnsi="Arial" w:cs="Arial"/>
                <w:sz w:val="24"/>
              </w:rPr>
              <w:t>TGC</w:t>
            </w:r>
            <w:r>
              <w:t xml:space="preserve"> </w:t>
            </w:r>
          </w:p>
        </w:tc>
        <w:tc>
          <w:tcPr>
            <w:tcW w:w="6167" w:type="dxa"/>
            <w:tcBorders>
              <w:top w:val="single" w:sz="8" w:space="0" w:color="000000"/>
              <w:left w:val="single" w:sz="8" w:space="0" w:color="000000"/>
              <w:bottom w:val="single" w:sz="8" w:space="0" w:color="000000"/>
              <w:right w:val="single" w:sz="8" w:space="0" w:color="000000"/>
            </w:tcBorders>
          </w:tcPr>
          <w:p w14:paraId="59493696" w14:textId="77777777" w:rsidR="00AF20D0" w:rsidRDefault="00235498">
            <w:pPr>
              <w:ind w:left="2"/>
            </w:pPr>
            <w:r>
              <w:rPr>
                <w:rFonts w:ascii="Arial" w:eastAsia="Arial" w:hAnsi="Arial" w:cs="Arial"/>
                <w:sz w:val="24"/>
              </w:rPr>
              <w:t>This Girl Can</w:t>
            </w:r>
            <w:r>
              <w:t xml:space="preserve"> </w:t>
            </w:r>
          </w:p>
        </w:tc>
      </w:tr>
      <w:tr w:rsidR="00AF20D0" w14:paraId="2A25E021" w14:textId="77777777">
        <w:trPr>
          <w:trHeight w:val="338"/>
        </w:trPr>
        <w:tc>
          <w:tcPr>
            <w:tcW w:w="2984" w:type="dxa"/>
            <w:tcBorders>
              <w:top w:val="single" w:sz="8" w:space="0" w:color="000000"/>
              <w:left w:val="single" w:sz="8" w:space="0" w:color="000000"/>
              <w:bottom w:val="single" w:sz="8" w:space="0" w:color="000000"/>
              <w:right w:val="single" w:sz="8" w:space="0" w:color="000000"/>
            </w:tcBorders>
          </w:tcPr>
          <w:p w14:paraId="29753963" w14:textId="77777777" w:rsidR="00AF20D0" w:rsidRDefault="00235498">
            <w:r>
              <w:rPr>
                <w:rFonts w:ascii="Arial" w:eastAsia="Arial" w:hAnsi="Arial" w:cs="Arial"/>
                <w:sz w:val="24"/>
              </w:rPr>
              <w:t>LSEG</w:t>
            </w:r>
            <w:r>
              <w:t xml:space="preserve"> </w:t>
            </w:r>
          </w:p>
        </w:tc>
        <w:tc>
          <w:tcPr>
            <w:tcW w:w="6167" w:type="dxa"/>
            <w:tcBorders>
              <w:top w:val="single" w:sz="8" w:space="0" w:color="000000"/>
              <w:left w:val="single" w:sz="8" w:space="0" w:color="000000"/>
              <w:bottom w:val="single" w:sz="8" w:space="0" w:color="000000"/>
              <w:right w:val="single" w:sz="8" w:space="0" w:color="000000"/>
            </w:tcBorders>
          </w:tcPr>
          <w:p w14:paraId="11274244" w14:textId="77777777" w:rsidR="00AF20D0" w:rsidRDefault="00235498">
            <w:pPr>
              <w:ind w:left="2"/>
            </w:pPr>
            <w:r>
              <w:rPr>
                <w:rFonts w:ascii="Arial" w:eastAsia="Arial" w:hAnsi="Arial" w:cs="Arial"/>
                <w:sz w:val="24"/>
              </w:rPr>
              <w:t>Lower Socio-Economic group</w:t>
            </w:r>
            <w:r>
              <w:t xml:space="preserve"> </w:t>
            </w:r>
          </w:p>
        </w:tc>
      </w:tr>
    </w:tbl>
    <w:p w14:paraId="0A141906" w14:textId="77777777" w:rsidR="00AF20D0" w:rsidRDefault="00235498">
      <w:pPr>
        <w:spacing w:after="83"/>
      </w:pPr>
      <w:r>
        <w:rPr>
          <w:rFonts w:ascii="Arial" w:eastAsia="Arial" w:hAnsi="Arial" w:cs="Arial"/>
        </w:rPr>
        <w:t xml:space="preserve"> </w:t>
      </w:r>
      <w:r>
        <w:t xml:space="preserve"> </w:t>
      </w:r>
    </w:p>
    <w:p w14:paraId="4010B626" w14:textId="77777777" w:rsidR="00AF20D0" w:rsidRDefault="00235498">
      <w:pPr>
        <w:numPr>
          <w:ilvl w:val="0"/>
          <w:numId w:val="148"/>
        </w:numPr>
        <w:spacing w:after="0" w:line="329" w:lineRule="auto"/>
        <w:ind w:right="5986" w:hanging="360"/>
      </w:pPr>
      <w:r>
        <w:rPr>
          <w:rFonts w:ascii="Arial" w:eastAsia="Arial" w:hAnsi="Arial" w:cs="Arial"/>
          <w:b/>
          <w:sz w:val="24"/>
          <w:u w:val="single" w:color="000000"/>
        </w:rPr>
        <w:t>SCOPE</w:t>
      </w:r>
      <w:r>
        <w:rPr>
          <w:b/>
          <w:sz w:val="24"/>
          <w:u w:val="single" w:color="000000"/>
        </w:rPr>
        <w:t xml:space="preserve"> OF THE REQUIREMENT</w:t>
      </w:r>
      <w:r>
        <w:rPr>
          <w:rFonts w:ascii="Arial" w:eastAsia="Arial" w:hAnsi="Arial" w:cs="Arial"/>
          <w:b/>
          <w:sz w:val="24"/>
        </w:rPr>
        <w:t xml:space="preserve"> </w:t>
      </w:r>
      <w:r>
        <w:rPr>
          <w:rFonts w:ascii="Arial" w:eastAsia="Arial" w:hAnsi="Arial" w:cs="Arial"/>
          <w:sz w:val="24"/>
        </w:rPr>
        <w:t xml:space="preserve">5.1. </w:t>
      </w:r>
      <w:r>
        <w:rPr>
          <w:rFonts w:ascii="Arial" w:eastAsia="Arial" w:hAnsi="Arial" w:cs="Arial"/>
          <w:sz w:val="24"/>
          <w:u w:val="single" w:color="000000"/>
        </w:rPr>
        <w:t>Campaign evaluation</w:t>
      </w:r>
      <w:r>
        <w:rPr>
          <w:rFonts w:ascii="Arial" w:eastAsia="Arial" w:hAnsi="Arial" w:cs="Arial"/>
          <w:sz w:val="24"/>
        </w:rPr>
        <w:t xml:space="preserve"> </w:t>
      </w:r>
    </w:p>
    <w:p w14:paraId="5C28A7C5" w14:textId="77777777" w:rsidR="00AF20D0" w:rsidRDefault="00235498">
      <w:pPr>
        <w:numPr>
          <w:ilvl w:val="1"/>
          <w:numId w:val="148"/>
        </w:numPr>
        <w:spacing w:after="65" w:line="251" w:lineRule="auto"/>
        <w:ind w:right="664" w:hanging="629"/>
      </w:pPr>
      <w:r>
        <w:rPr>
          <w:rFonts w:ascii="Arial" w:eastAsia="Arial" w:hAnsi="Arial" w:cs="Arial"/>
          <w:sz w:val="24"/>
        </w:rPr>
        <w:t xml:space="preserve">The purpose of the campaign evaluation in this phase – belonging starts with inclusion - is to track and measure awareness and impact of our campaigns on our target audiences, using a range of methods to support this.   </w:t>
      </w:r>
    </w:p>
    <w:p w14:paraId="1EB913D9" w14:textId="77777777" w:rsidR="00AF20D0" w:rsidRDefault="00235498">
      <w:pPr>
        <w:numPr>
          <w:ilvl w:val="1"/>
          <w:numId w:val="148"/>
        </w:numPr>
        <w:spacing w:after="66" w:line="251" w:lineRule="auto"/>
        <w:ind w:right="664" w:hanging="629"/>
      </w:pPr>
      <w:r>
        <w:rPr>
          <w:rFonts w:ascii="Arial" w:eastAsia="Arial" w:hAnsi="Arial" w:cs="Arial"/>
          <w:sz w:val="24"/>
        </w:rPr>
        <w:t xml:space="preserve">We currently use quantitative tracking to measure campaign awareness and impact within women. We have used this quantitative tracking through the campaign to date, enabling us to look at change across time. For this phase of the campaign, we have specifically boosted samples of our target audiences within our tracking and will be running boosted samples annually. We will also be conducting annual quantitative tracking of the sector, so we can measure how </w:t>
      </w:r>
      <w:proofErr w:type="gramStart"/>
      <w:r>
        <w:rPr>
          <w:rFonts w:ascii="Arial" w:eastAsia="Arial" w:hAnsi="Arial" w:cs="Arial"/>
          <w:sz w:val="24"/>
        </w:rPr>
        <w:t>this changes</w:t>
      </w:r>
      <w:proofErr w:type="gramEnd"/>
      <w:r>
        <w:rPr>
          <w:rFonts w:ascii="Arial" w:eastAsia="Arial" w:hAnsi="Arial" w:cs="Arial"/>
          <w:sz w:val="24"/>
        </w:rPr>
        <w:t xml:space="preserve"> over time.   </w:t>
      </w:r>
    </w:p>
    <w:p w14:paraId="3D3B3929" w14:textId="77777777" w:rsidR="00AF20D0" w:rsidRDefault="00235498">
      <w:pPr>
        <w:numPr>
          <w:ilvl w:val="1"/>
          <w:numId w:val="148"/>
        </w:numPr>
        <w:spacing w:after="67" w:line="251" w:lineRule="auto"/>
        <w:ind w:right="664" w:hanging="629"/>
      </w:pPr>
      <w:r>
        <w:rPr>
          <w:rFonts w:ascii="Arial" w:eastAsia="Arial" w:hAnsi="Arial" w:cs="Arial"/>
          <w:sz w:val="24"/>
        </w:rPr>
        <w:t xml:space="preserve">We use the COM-B model and transtheoretical models to evaluate TGC and gain a greater understanding of changes in our women’s behaviour. We use COM-B within our evaluations to understand how people’s attitudes relate to behaviour. More specifically, how their capabilities, opportunities and motivations lead to behaviour – and whether our women need support within one of these domains to enable behaviour change. The COM-B model can be used to think about whether the campaign is able to boost our women’s capability, motivation, knowledge and understanding of sport and physical activity.  </w:t>
      </w:r>
    </w:p>
    <w:p w14:paraId="240C9EC1" w14:textId="77777777" w:rsidR="00AF20D0" w:rsidRDefault="00235498">
      <w:pPr>
        <w:numPr>
          <w:ilvl w:val="1"/>
          <w:numId w:val="148"/>
        </w:numPr>
        <w:spacing w:after="110" w:line="251" w:lineRule="auto"/>
        <w:ind w:right="664" w:hanging="629"/>
      </w:pPr>
      <w:r>
        <w:rPr>
          <w:rFonts w:ascii="Arial" w:eastAsia="Arial" w:hAnsi="Arial" w:cs="Arial"/>
          <w:sz w:val="24"/>
        </w:rPr>
        <w:t xml:space="preserve">We use the transtheoretical model to understand where people are in the process of changing their behaviour. It provides a framework through which we can look at this through. For example, in this case, it would outline where people fall in terms of their current behaviour - from precontemplation (not thinking about being physically active), to contemplation (considering being physically active but not acting on these thoughts), to action (being physically active) and maintenance (maintain these levels of physically activity over a sustained period of time), and /or whether this behaviour is terminated. We can use this to look at how and when behaviour changes.    </w:t>
      </w:r>
    </w:p>
    <w:p w14:paraId="1333292F" w14:textId="77777777" w:rsidR="00AF20D0" w:rsidRDefault="00235498">
      <w:pPr>
        <w:numPr>
          <w:ilvl w:val="1"/>
          <w:numId w:val="148"/>
        </w:numPr>
        <w:spacing w:after="65" w:line="251" w:lineRule="auto"/>
        <w:ind w:right="664" w:hanging="629"/>
      </w:pPr>
      <w:r>
        <w:rPr>
          <w:rFonts w:ascii="Arial" w:eastAsia="Arial" w:hAnsi="Arial" w:cs="Arial"/>
          <w:sz w:val="24"/>
        </w:rPr>
        <w:t xml:space="preserve">In addition to using quantitative tracking, we are interested in generating in depth insights from our target audiences about campaign awareness and impact, and understand how these differ among our audiences. We are also interested in whether the campaign is leading to changes in sport and physical </w:t>
      </w:r>
      <w:r>
        <w:rPr>
          <w:rFonts w:ascii="Arial" w:eastAsia="Arial" w:hAnsi="Arial" w:cs="Arial"/>
          <w:sz w:val="24"/>
        </w:rPr>
        <w:lastRenderedPageBreak/>
        <w:t xml:space="preserve">activity, and what these changes look like for women in our target groups, and how the provision of sport and physical activity has changed a result of the campaign. These in-depth insights should enable a better understanding of our women and the sector’s experience of the campaign, and this should support the development of the campaign in the future, thus enable us to better support them in the future.   </w:t>
      </w:r>
    </w:p>
    <w:p w14:paraId="2CBFA619" w14:textId="77777777" w:rsidR="00AF20D0" w:rsidRDefault="00235498">
      <w:pPr>
        <w:numPr>
          <w:ilvl w:val="1"/>
          <w:numId w:val="148"/>
        </w:numPr>
        <w:spacing w:after="219" w:line="251" w:lineRule="auto"/>
        <w:ind w:right="664" w:hanging="629"/>
      </w:pPr>
      <w:r>
        <w:rPr>
          <w:rFonts w:ascii="Arial" w:eastAsia="Arial" w:hAnsi="Arial" w:cs="Arial"/>
          <w:sz w:val="24"/>
        </w:rPr>
        <w:t xml:space="preserve">This work is the focus of this invitation to tender.  </w:t>
      </w:r>
    </w:p>
    <w:p w14:paraId="4F53E57F" w14:textId="77777777" w:rsidR="00AF20D0" w:rsidRDefault="00235498">
      <w:pPr>
        <w:spacing w:after="83"/>
      </w:pPr>
      <w:r>
        <w:rPr>
          <w:rFonts w:ascii="Arial" w:eastAsia="Arial" w:hAnsi="Arial" w:cs="Arial"/>
          <w:sz w:val="20"/>
        </w:rPr>
        <w:t xml:space="preserve"> </w:t>
      </w:r>
      <w:r>
        <w:t xml:space="preserve"> </w:t>
      </w:r>
    </w:p>
    <w:p w14:paraId="60981FDD" w14:textId="77777777" w:rsidR="00AF20D0" w:rsidRDefault="00235498">
      <w:pPr>
        <w:numPr>
          <w:ilvl w:val="1"/>
          <w:numId w:val="148"/>
        </w:numPr>
        <w:spacing w:after="61"/>
        <w:ind w:right="664" w:hanging="629"/>
      </w:pPr>
      <w:r>
        <w:rPr>
          <w:rFonts w:ascii="Arial" w:eastAsia="Arial" w:hAnsi="Arial" w:cs="Arial"/>
          <w:sz w:val="24"/>
          <w:u w:val="single" w:color="000000"/>
        </w:rPr>
        <w:t>General information about the ITT</w:t>
      </w:r>
      <w:r>
        <w:rPr>
          <w:rFonts w:ascii="Arial" w:eastAsia="Arial" w:hAnsi="Arial" w:cs="Arial"/>
          <w:sz w:val="24"/>
        </w:rPr>
        <w:t xml:space="preserve"> </w:t>
      </w:r>
    </w:p>
    <w:p w14:paraId="470B3C3F" w14:textId="77777777" w:rsidR="00AF20D0" w:rsidRDefault="00235498">
      <w:pPr>
        <w:numPr>
          <w:ilvl w:val="1"/>
          <w:numId w:val="148"/>
        </w:numPr>
        <w:spacing w:after="65" w:line="251" w:lineRule="auto"/>
        <w:ind w:right="664" w:hanging="629"/>
      </w:pPr>
      <w:r>
        <w:rPr>
          <w:rFonts w:ascii="Arial" w:eastAsia="Arial" w:hAnsi="Arial" w:cs="Arial"/>
          <w:sz w:val="24"/>
        </w:rPr>
        <w:t xml:space="preserve">Please note that there are two separate pieces of research within this tender, each with a different audience: 1) Longitudinal qualitative research with our women; 2) Qualitative research with the sector. Suppliers proposals must include both pieces of research.   </w:t>
      </w:r>
    </w:p>
    <w:p w14:paraId="15132A5C" w14:textId="77777777" w:rsidR="00AF20D0" w:rsidRDefault="00235498">
      <w:pPr>
        <w:numPr>
          <w:ilvl w:val="1"/>
          <w:numId w:val="148"/>
        </w:numPr>
        <w:spacing w:after="68" w:line="251" w:lineRule="auto"/>
        <w:ind w:right="664" w:hanging="629"/>
      </w:pPr>
      <w:r>
        <w:rPr>
          <w:rFonts w:ascii="Arial" w:eastAsia="Arial" w:hAnsi="Arial" w:cs="Arial"/>
          <w:sz w:val="24"/>
        </w:rPr>
        <w:t xml:space="preserve">For the longitudinal research with our women, we would like to collect data across multiple time points (based on key campaign activity as identified by Sport England’s campaign team) across the contract period (15-18 months, commencing in August 2025). The sample of women will take part in the research at multiple time points so that we can measure change.   </w:t>
      </w:r>
    </w:p>
    <w:p w14:paraId="1B4CCD5D" w14:textId="77777777" w:rsidR="00AF20D0" w:rsidRDefault="00235498">
      <w:pPr>
        <w:numPr>
          <w:ilvl w:val="1"/>
          <w:numId w:val="148"/>
        </w:numPr>
        <w:spacing w:after="67" w:line="251" w:lineRule="auto"/>
        <w:ind w:right="664" w:hanging="629"/>
      </w:pPr>
      <w:r>
        <w:rPr>
          <w:rFonts w:ascii="Arial" w:eastAsia="Arial" w:hAnsi="Arial" w:cs="Arial"/>
          <w:sz w:val="24"/>
        </w:rPr>
        <w:t xml:space="preserve">For the research with the sector, we will only speak to people working in the sector once. Sport England will discuss options with the successful supplier when within the contract period would be best to conduct this research with the sector.  </w:t>
      </w:r>
    </w:p>
    <w:p w14:paraId="6C6F1644" w14:textId="77777777" w:rsidR="00AF20D0" w:rsidRDefault="00235498">
      <w:pPr>
        <w:numPr>
          <w:ilvl w:val="1"/>
          <w:numId w:val="148"/>
        </w:numPr>
        <w:spacing w:after="43" w:line="251" w:lineRule="auto"/>
        <w:ind w:right="664" w:hanging="629"/>
      </w:pPr>
      <w:r>
        <w:rPr>
          <w:rFonts w:ascii="Arial" w:eastAsia="Arial" w:hAnsi="Arial" w:cs="Arial"/>
          <w:sz w:val="24"/>
        </w:rPr>
        <w:t xml:space="preserve">The Invitation to Tender is therefore split into two sections, first providing information about the research with our women, and is then followed by information about the sector.  </w:t>
      </w:r>
    </w:p>
    <w:p w14:paraId="7CB6125B" w14:textId="77777777" w:rsidR="00AF20D0" w:rsidRDefault="00235498">
      <w:pPr>
        <w:spacing w:after="63"/>
        <w:ind w:left="451"/>
      </w:pPr>
      <w:r>
        <w:rPr>
          <w:rFonts w:ascii="Arial" w:eastAsia="Arial" w:hAnsi="Arial" w:cs="Arial"/>
          <w:sz w:val="24"/>
        </w:rPr>
        <w:t xml:space="preserve"> </w:t>
      </w:r>
    </w:p>
    <w:p w14:paraId="6FEB1D60" w14:textId="77777777" w:rsidR="00AF20D0" w:rsidRDefault="00235498">
      <w:pPr>
        <w:pStyle w:val="Heading4"/>
        <w:spacing w:after="62" w:line="259" w:lineRule="auto"/>
        <w:ind w:left="461"/>
      </w:pPr>
      <w:r>
        <w:rPr>
          <w:sz w:val="24"/>
        </w:rPr>
        <w:t xml:space="preserve">5.13. </w:t>
      </w:r>
      <w:r>
        <w:rPr>
          <w:sz w:val="24"/>
          <w:u w:val="single" w:color="000000"/>
        </w:rPr>
        <w:t>Longitudinal research with our women – First piece of research</w:t>
      </w:r>
      <w:r>
        <w:rPr>
          <w:sz w:val="24"/>
        </w:rPr>
        <w:t xml:space="preserve"> </w:t>
      </w:r>
    </w:p>
    <w:p w14:paraId="29D2D081" w14:textId="77777777" w:rsidR="00AF20D0" w:rsidRDefault="00235498">
      <w:pPr>
        <w:spacing w:after="63" w:line="251" w:lineRule="auto"/>
        <w:ind w:left="1080" w:right="790" w:hanging="629"/>
      </w:pPr>
      <w:r>
        <w:rPr>
          <w:rFonts w:ascii="Arial" w:eastAsia="Arial" w:hAnsi="Arial" w:cs="Arial"/>
          <w:sz w:val="24"/>
        </w:rPr>
        <w:t xml:space="preserve">5.14. This first piece of research is with our women which will be longitudinal qualitative research. We want this approach to be taken because we want to generate in depth insights with our women, across multiple time points during the contract period, which will last for between 12-18 months, starting from August 2025. We understand that there are risks associated with conducting longitudinal research of this length, including drop out – so we are interested to hear </w:t>
      </w:r>
      <w:proofErr w:type="gramStart"/>
      <w:r>
        <w:rPr>
          <w:rFonts w:ascii="Arial" w:eastAsia="Arial" w:hAnsi="Arial" w:cs="Arial"/>
          <w:sz w:val="24"/>
        </w:rPr>
        <w:t>suppliers</w:t>
      </w:r>
      <w:proofErr w:type="gramEnd"/>
      <w:r>
        <w:rPr>
          <w:rFonts w:ascii="Arial" w:eastAsia="Arial" w:hAnsi="Arial" w:cs="Arial"/>
          <w:sz w:val="24"/>
        </w:rPr>
        <w:t xml:space="preserve"> thoughts on conducting research over this length of time, and how any risks might be mitigated.  </w:t>
      </w:r>
    </w:p>
    <w:p w14:paraId="1795BC9B" w14:textId="77777777" w:rsidR="00AF20D0" w:rsidRDefault="00235498">
      <w:pPr>
        <w:spacing w:after="45" w:line="270" w:lineRule="auto"/>
        <w:ind w:left="1075" w:right="858" w:hanging="639"/>
      </w:pPr>
      <w:r>
        <w:rPr>
          <w:rFonts w:ascii="Arial" w:eastAsia="Arial" w:hAnsi="Arial" w:cs="Arial"/>
          <w:sz w:val="24"/>
        </w:rPr>
        <w:t xml:space="preserve">5.15. </w:t>
      </w:r>
      <w:r>
        <w:rPr>
          <w:sz w:val="24"/>
        </w:rPr>
        <w:t xml:space="preserve">Using a qualitative longitudinal design will enable in depth qualitative insights to be gained, and we will be able to look at how these change over time.  We will also be </w:t>
      </w:r>
    </w:p>
    <w:p w14:paraId="667154AE" w14:textId="77777777" w:rsidR="00AF20D0" w:rsidRDefault="00235498">
      <w:pPr>
        <w:spacing w:after="13" w:line="307" w:lineRule="auto"/>
        <w:ind w:left="1080" w:right="984"/>
        <w:jc w:val="both"/>
      </w:pPr>
      <w:r>
        <w:rPr>
          <w:sz w:val="24"/>
        </w:rPr>
        <w:t>able to see how different campaign activity might contribute to these changes and determine what works</w:t>
      </w:r>
      <w:r>
        <w:rPr>
          <w:rFonts w:ascii="Arial" w:eastAsia="Arial" w:hAnsi="Arial" w:cs="Arial"/>
          <w:sz w:val="24"/>
        </w:rPr>
        <w:t xml:space="preserve"> well. We will be able to feed this back to campaigns team, who will be able to make changes based on this insight.  </w:t>
      </w:r>
    </w:p>
    <w:p w14:paraId="24CA9744" w14:textId="77777777" w:rsidR="00AF20D0" w:rsidRDefault="00235498">
      <w:pPr>
        <w:spacing w:after="24" w:line="251" w:lineRule="auto"/>
        <w:ind w:left="1080" w:right="472" w:hanging="629"/>
      </w:pPr>
      <w:r>
        <w:rPr>
          <w:sz w:val="24"/>
        </w:rPr>
        <w:lastRenderedPageBreak/>
        <w:t>5.16.</w:t>
      </w:r>
      <w:r>
        <w:rPr>
          <w:rFonts w:ascii="Arial" w:eastAsia="Arial" w:hAnsi="Arial" w:cs="Arial"/>
          <w:sz w:val="24"/>
        </w:rPr>
        <w:t xml:space="preserve"> We do however understand the risks of using methods like this, including having a group of women who are aware of the campaign – which is not necessarily representative of these groups in society as a whole. We are interested to hear suppliers’ ideas about overcoming these methodological challenges. </w:t>
      </w:r>
      <w:r>
        <w:rPr>
          <w:sz w:val="24"/>
        </w:rPr>
        <w:t xml:space="preserve"> </w:t>
      </w:r>
    </w:p>
    <w:p w14:paraId="0B19CF71" w14:textId="77777777" w:rsidR="00AF20D0" w:rsidRDefault="00235498">
      <w:pPr>
        <w:spacing w:after="58"/>
        <w:ind w:left="451"/>
      </w:pPr>
      <w:r>
        <w:rPr>
          <w:sz w:val="24"/>
        </w:rPr>
        <w:t xml:space="preserve"> </w:t>
      </w:r>
    </w:p>
    <w:p w14:paraId="7837DD51" w14:textId="77777777" w:rsidR="00AF20D0" w:rsidRDefault="00235498">
      <w:pPr>
        <w:spacing w:after="78" w:line="251" w:lineRule="auto"/>
        <w:ind w:left="460" w:right="8" w:hanging="9"/>
      </w:pPr>
      <w:r>
        <w:rPr>
          <w:rFonts w:ascii="Arial" w:eastAsia="Arial" w:hAnsi="Arial" w:cs="Arial"/>
          <w:sz w:val="24"/>
        </w:rPr>
        <w:t xml:space="preserve">5.17. </w:t>
      </w:r>
      <w:r>
        <w:rPr>
          <w:rFonts w:ascii="Arial" w:eastAsia="Arial" w:hAnsi="Arial" w:cs="Arial"/>
          <w:sz w:val="24"/>
          <w:u w:val="single" w:color="000000"/>
        </w:rPr>
        <w:t>A</w:t>
      </w:r>
      <w:r>
        <w:rPr>
          <w:sz w:val="24"/>
          <w:u w:val="single" w:color="000000"/>
        </w:rPr>
        <w:t>ims</w:t>
      </w:r>
      <w:r>
        <w:rPr>
          <w:rFonts w:ascii="Arial" w:eastAsia="Arial" w:hAnsi="Arial" w:cs="Arial"/>
          <w:sz w:val="24"/>
        </w:rPr>
        <w:t xml:space="preserve"> </w:t>
      </w:r>
    </w:p>
    <w:p w14:paraId="12326045" w14:textId="77777777" w:rsidR="00AF20D0" w:rsidRDefault="00235498">
      <w:pPr>
        <w:spacing w:after="65" w:line="251" w:lineRule="auto"/>
        <w:ind w:left="1080" w:right="837" w:hanging="629"/>
      </w:pPr>
      <w:r>
        <w:rPr>
          <w:rFonts w:ascii="Arial" w:eastAsia="Arial" w:hAnsi="Arial" w:cs="Arial"/>
          <w:sz w:val="24"/>
        </w:rPr>
        <w:t xml:space="preserve">5.18. This work aims to take a longitudinal qualitative approach to gain a detailed understanding of our women’s awareness of the This Girl Can campaign and the campaigns impact on their attitudes towards physical activity and any behaviour changes. We are interested in how these change over time, and therefore want to gather in depth qualitative insights longitudinally to be able to look at this.  </w:t>
      </w:r>
    </w:p>
    <w:p w14:paraId="31A3E3A6" w14:textId="77777777" w:rsidR="00AF20D0" w:rsidRDefault="00235498">
      <w:pPr>
        <w:spacing w:after="0" w:line="312" w:lineRule="auto"/>
        <w:ind w:left="1080" w:right="1167" w:hanging="629"/>
      </w:pPr>
      <w:r>
        <w:rPr>
          <w:rFonts w:ascii="Arial" w:eastAsia="Arial" w:hAnsi="Arial" w:cs="Arial"/>
          <w:sz w:val="24"/>
        </w:rPr>
        <w:t xml:space="preserve">5.19. More specifically, the aims of this work are to understand how:   5.19.1. our women’s awareness of and impact from the campaign change over time   </w:t>
      </w:r>
    </w:p>
    <w:p w14:paraId="77613410" w14:textId="77777777" w:rsidR="00AF20D0" w:rsidRDefault="00235498">
      <w:pPr>
        <w:spacing w:after="69" w:line="251" w:lineRule="auto"/>
        <w:ind w:left="1089" w:right="8" w:hanging="9"/>
      </w:pPr>
      <w:r>
        <w:rPr>
          <w:rFonts w:ascii="Arial" w:eastAsia="Arial" w:hAnsi="Arial" w:cs="Arial"/>
          <w:sz w:val="24"/>
        </w:rPr>
        <w:t xml:space="preserve">5.19.2. the campaign influences how our women feel about physical activity   </w:t>
      </w:r>
    </w:p>
    <w:p w14:paraId="67174511" w14:textId="77777777" w:rsidR="00AF20D0" w:rsidRDefault="00235498">
      <w:pPr>
        <w:spacing w:after="0" w:line="314" w:lineRule="auto"/>
        <w:ind w:left="1891" w:right="515" w:hanging="811"/>
      </w:pPr>
      <w:r>
        <w:rPr>
          <w:rFonts w:ascii="Arial" w:eastAsia="Arial" w:hAnsi="Arial" w:cs="Arial"/>
          <w:sz w:val="24"/>
        </w:rPr>
        <w:t xml:space="preserve">5.19.3. the campaign impacts our women’s engagement with sport and physical activity (types and amount). </w:t>
      </w:r>
    </w:p>
    <w:p w14:paraId="02C195BD" w14:textId="77777777" w:rsidR="00AF20D0" w:rsidRDefault="00235498">
      <w:pPr>
        <w:spacing w:after="59"/>
        <w:ind w:left="1080"/>
      </w:pPr>
      <w:r>
        <w:rPr>
          <w:rFonts w:ascii="Arial" w:eastAsia="Arial" w:hAnsi="Arial" w:cs="Arial"/>
          <w:sz w:val="24"/>
        </w:rPr>
        <w:t xml:space="preserve"> </w:t>
      </w:r>
    </w:p>
    <w:p w14:paraId="579A311A" w14:textId="77777777" w:rsidR="00AF20D0" w:rsidRDefault="00235498">
      <w:pPr>
        <w:spacing w:after="61"/>
        <w:ind w:left="446" w:hanging="10"/>
      </w:pPr>
      <w:r>
        <w:rPr>
          <w:rFonts w:ascii="Arial" w:eastAsia="Arial" w:hAnsi="Arial" w:cs="Arial"/>
          <w:sz w:val="24"/>
        </w:rPr>
        <w:t xml:space="preserve">5.20. </w:t>
      </w:r>
      <w:r>
        <w:rPr>
          <w:rFonts w:ascii="Arial" w:eastAsia="Arial" w:hAnsi="Arial" w:cs="Arial"/>
          <w:sz w:val="24"/>
          <w:u w:val="single" w:color="000000"/>
        </w:rPr>
        <w:t>Research questions</w:t>
      </w:r>
      <w:r>
        <w:rPr>
          <w:rFonts w:ascii="Arial" w:eastAsia="Arial" w:hAnsi="Arial" w:cs="Arial"/>
          <w:sz w:val="24"/>
        </w:rPr>
        <w:t xml:space="preserve"> </w:t>
      </w:r>
    </w:p>
    <w:p w14:paraId="515A8A30" w14:textId="77777777" w:rsidR="00AF20D0" w:rsidRDefault="00235498">
      <w:pPr>
        <w:spacing w:after="64" w:line="251" w:lineRule="auto"/>
        <w:ind w:left="1080" w:right="8" w:hanging="629"/>
      </w:pPr>
      <w:r>
        <w:rPr>
          <w:rFonts w:ascii="Arial" w:eastAsia="Arial" w:hAnsi="Arial" w:cs="Arial"/>
          <w:sz w:val="24"/>
        </w:rPr>
        <w:t xml:space="preserve">5.21. The aim from this research is to gather in depth insights on our women’s experience of the campaign, and therefore we would like to include topics including/ask questions about:  </w:t>
      </w:r>
    </w:p>
    <w:p w14:paraId="197438D1" w14:textId="77777777" w:rsidR="00AF20D0" w:rsidRDefault="00235498">
      <w:pPr>
        <w:spacing w:after="3" w:line="312" w:lineRule="auto"/>
        <w:ind w:left="1891" w:right="736" w:hanging="811"/>
      </w:pPr>
      <w:r>
        <w:rPr>
          <w:rFonts w:ascii="Arial" w:eastAsia="Arial" w:hAnsi="Arial" w:cs="Arial"/>
          <w:sz w:val="24"/>
        </w:rPr>
        <w:t xml:space="preserve">5.21.1. What is campaign awareness and recognition among our women, and what influences this?  </w:t>
      </w:r>
    </w:p>
    <w:p w14:paraId="1AB47A8D" w14:textId="77777777" w:rsidR="00AF20D0" w:rsidRDefault="00235498">
      <w:pPr>
        <w:spacing w:after="0" w:line="312" w:lineRule="auto"/>
        <w:ind w:left="1891" w:right="8" w:hanging="811"/>
      </w:pPr>
      <w:r>
        <w:rPr>
          <w:rFonts w:ascii="Arial" w:eastAsia="Arial" w:hAnsi="Arial" w:cs="Arial"/>
          <w:sz w:val="24"/>
        </w:rPr>
        <w:t xml:space="preserve">5.21.2. What are the reactions to the campaign among our women? What influences how impactful the campaign is?  </w:t>
      </w:r>
    </w:p>
    <w:p w14:paraId="18CE37C9" w14:textId="77777777" w:rsidR="00AF20D0" w:rsidRDefault="00235498">
      <w:pPr>
        <w:spacing w:after="64" w:line="251" w:lineRule="auto"/>
        <w:ind w:left="1891" w:right="779" w:hanging="811"/>
      </w:pPr>
      <w:r>
        <w:rPr>
          <w:rFonts w:ascii="Arial" w:eastAsia="Arial" w:hAnsi="Arial" w:cs="Arial"/>
          <w:sz w:val="24"/>
        </w:rPr>
        <w:t xml:space="preserve">5.21.3. Does the campaign influence how our women feel about being active, and if so, how? What specifically influences how impactful it is?  </w:t>
      </w:r>
    </w:p>
    <w:p w14:paraId="3A3ED537" w14:textId="77777777" w:rsidR="00AF20D0" w:rsidRDefault="00235498">
      <w:pPr>
        <w:spacing w:after="0" w:line="312" w:lineRule="auto"/>
        <w:ind w:left="1891" w:right="465" w:hanging="811"/>
      </w:pPr>
      <w:r>
        <w:rPr>
          <w:rFonts w:ascii="Arial" w:eastAsia="Arial" w:hAnsi="Arial" w:cs="Arial"/>
          <w:sz w:val="24"/>
        </w:rPr>
        <w:t xml:space="preserve">5.21.4. Does the campaign boost our women’s capability, motivation, knowledge and understanding of sport and physical activity?  </w:t>
      </w:r>
    </w:p>
    <w:p w14:paraId="1786657E" w14:textId="77777777" w:rsidR="00AF20D0" w:rsidRDefault="00235498">
      <w:pPr>
        <w:spacing w:after="2" w:line="312" w:lineRule="auto"/>
        <w:ind w:left="1891" w:right="484" w:hanging="811"/>
      </w:pPr>
      <w:r>
        <w:rPr>
          <w:rFonts w:ascii="Arial" w:eastAsia="Arial" w:hAnsi="Arial" w:cs="Arial"/>
          <w:sz w:val="24"/>
        </w:rPr>
        <w:t xml:space="preserve">5.21.5. How do our women feel about the availability of relevant, welcoming and inclusive opportunities to be active, and what influences this?  </w:t>
      </w:r>
    </w:p>
    <w:p w14:paraId="19F04354" w14:textId="77777777" w:rsidR="00AF20D0" w:rsidRDefault="00235498">
      <w:pPr>
        <w:spacing w:after="0" w:line="312" w:lineRule="auto"/>
        <w:ind w:left="1891" w:right="499" w:hanging="811"/>
      </w:pPr>
      <w:r>
        <w:rPr>
          <w:rFonts w:ascii="Arial" w:eastAsia="Arial" w:hAnsi="Arial" w:cs="Arial"/>
          <w:sz w:val="24"/>
        </w:rPr>
        <w:t xml:space="preserve">5.21.6. How does campaign activity impact our women’s engagement with sport and physical activity?  </w:t>
      </w:r>
    </w:p>
    <w:p w14:paraId="3153BBF7" w14:textId="77777777" w:rsidR="00AF20D0" w:rsidRDefault="00235498">
      <w:pPr>
        <w:spacing w:after="64" w:line="251" w:lineRule="auto"/>
        <w:ind w:left="1891" w:right="776" w:hanging="811"/>
      </w:pPr>
      <w:r>
        <w:rPr>
          <w:rFonts w:ascii="Arial" w:eastAsia="Arial" w:hAnsi="Arial" w:cs="Arial"/>
          <w:sz w:val="24"/>
        </w:rPr>
        <w:t xml:space="preserve">5.21.7. How does campaign activity translate to longer term engagement with physical activity or sustained behaviour change around sport and physical activity?  </w:t>
      </w:r>
    </w:p>
    <w:p w14:paraId="745ED363" w14:textId="77777777" w:rsidR="00AF20D0" w:rsidRDefault="00235498">
      <w:pPr>
        <w:spacing w:after="210" w:line="251" w:lineRule="auto"/>
        <w:ind w:left="1080" w:right="697" w:hanging="629"/>
      </w:pPr>
      <w:r>
        <w:rPr>
          <w:rFonts w:ascii="Arial" w:eastAsia="Arial" w:hAnsi="Arial" w:cs="Arial"/>
          <w:sz w:val="24"/>
        </w:rPr>
        <w:lastRenderedPageBreak/>
        <w:t xml:space="preserve">5.22. We are interested specifically in qualitative in-depth insights. We think it would be beneficial to have some brief quantitative measures at each of the time points to track changes for example in women's attitudes, physical activity levels etc – so that we can contextualise our results. However, the main purpose of this research is not to measure levels of recognition or activity quantitatively, as we have other evaluations in place to measure this.   </w:t>
      </w:r>
    </w:p>
    <w:p w14:paraId="74E062F0" w14:textId="77777777" w:rsidR="00AF20D0" w:rsidRDefault="00235498">
      <w:pPr>
        <w:spacing w:after="87"/>
      </w:pPr>
      <w:r>
        <w:rPr>
          <w:rFonts w:ascii="Arial" w:eastAsia="Arial" w:hAnsi="Arial" w:cs="Arial"/>
          <w:i/>
          <w:sz w:val="20"/>
        </w:rPr>
        <w:t xml:space="preserve"> </w:t>
      </w:r>
      <w:r>
        <w:rPr>
          <w:rFonts w:ascii="Arial" w:eastAsia="Arial" w:hAnsi="Arial" w:cs="Arial"/>
          <w:sz w:val="20"/>
        </w:rPr>
        <w:t xml:space="preserve"> </w:t>
      </w:r>
      <w:r>
        <w:t xml:space="preserve"> </w:t>
      </w:r>
    </w:p>
    <w:p w14:paraId="5F4099A1" w14:textId="77777777" w:rsidR="00AF20D0" w:rsidRDefault="00235498">
      <w:pPr>
        <w:spacing w:after="61"/>
        <w:ind w:left="446" w:hanging="10"/>
      </w:pPr>
      <w:r>
        <w:rPr>
          <w:rFonts w:ascii="Arial" w:eastAsia="Arial" w:hAnsi="Arial" w:cs="Arial"/>
          <w:sz w:val="24"/>
        </w:rPr>
        <w:t xml:space="preserve">5.23. </w:t>
      </w:r>
      <w:r>
        <w:rPr>
          <w:rFonts w:ascii="Arial" w:eastAsia="Arial" w:hAnsi="Arial" w:cs="Arial"/>
          <w:sz w:val="24"/>
          <w:u w:val="single" w:color="000000"/>
        </w:rPr>
        <w:t>Sample</w:t>
      </w:r>
      <w:r>
        <w:rPr>
          <w:rFonts w:ascii="Arial" w:eastAsia="Arial" w:hAnsi="Arial" w:cs="Arial"/>
          <w:sz w:val="24"/>
        </w:rPr>
        <w:t xml:space="preserve">  </w:t>
      </w:r>
    </w:p>
    <w:p w14:paraId="4C52ACD9" w14:textId="77777777" w:rsidR="00AF20D0" w:rsidRDefault="00235498">
      <w:pPr>
        <w:spacing w:after="45" w:line="270" w:lineRule="auto"/>
        <w:ind w:left="1075" w:right="858" w:hanging="639"/>
      </w:pPr>
      <w:r>
        <w:rPr>
          <w:rFonts w:ascii="Arial" w:eastAsia="Arial" w:hAnsi="Arial" w:cs="Arial"/>
          <w:sz w:val="24"/>
        </w:rPr>
        <w:t xml:space="preserve">5.24. </w:t>
      </w:r>
      <w:r>
        <w:rPr>
          <w:sz w:val="24"/>
        </w:rPr>
        <w:t>The sample must include women from each of our target audience groups, and where possible, reflect demographic diversity within those groups—</w:t>
      </w:r>
      <w:r>
        <w:rPr>
          <w:rFonts w:ascii="Arial" w:eastAsia="Arial" w:hAnsi="Arial" w:cs="Arial"/>
          <w:sz w:val="24"/>
        </w:rPr>
        <w:t>such</w:t>
      </w:r>
      <w:r>
        <w:rPr>
          <w:sz w:val="24"/>
        </w:rPr>
        <w:t xml:space="preserve"> as a range of ages, geographic locations, and physical activity levels, with a particular emphasis on women who are currently inactive. It would also be beneficial to consider where individuals sit within the stages of the Transtheoretical Model. Our key target audience groups are: LSEG white women, LSEG Black women, LSEG South Asian Muslim women, LSEG pregnant women and new mums, and LSEG women aged 55–74. </w:t>
      </w:r>
      <w:r>
        <w:rPr>
          <w:rFonts w:ascii="Arial" w:eastAsia="Arial" w:hAnsi="Arial" w:cs="Arial"/>
          <w:sz w:val="24"/>
        </w:rPr>
        <w:t xml:space="preserve"> </w:t>
      </w:r>
    </w:p>
    <w:p w14:paraId="1ABDE83C" w14:textId="77777777" w:rsidR="00AF20D0" w:rsidRDefault="00235498">
      <w:pPr>
        <w:spacing w:after="65" w:line="251" w:lineRule="auto"/>
        <w:ind w:left="1080" w:right="833" w:hanging="629"/>
      </w:pPr>
      <w:r>
        <w:rPr>
          <w:rFonts w:ascii="Arial" w:eastAsia="Arial" w:hAnsi="Arial" w:cs="Arial"/>
          <w:sz w:val="24"/>
        </w:rPr>
        <w:t xml:space="preserve">5.25. Sport England may be able to support the successful supplier with finding/accessing people within our required sample. We would like suppliers to outline recruitment strategies for where Sport England are, and are not able to support with recruitment.  </w:t>
      </w:r>
    </w:p>
    <w:p w14:paraId="028312C1" w14:textId="77777777" w:rsidR="00AF20D0" w:rsidRDefault="00235498">
      <w:pPr>
        <w:spacing w:after="32" w:line="251" w:lineRule="auto"/>
        <w:ind w:left="1080" w:right="809" w:hanging="629"/>
      </w:pPr>
      <w:r>
        <w:rPr>
          <w:rFonts w:ascii="Arial" w:eastAsia="Arial" w:hAnsi="Arial" w:cs="Arial"/>
          <w:sz w:val="24"/>
        </w:rPr>
        <w:t xml:space="preserve">5.26. We are happy to get suggestions from suppliers about potential sample sizes that they think would work well for this work, </w:t>
      </w:r>
      <w:proofErr w:type="gramStart"/>
      <w:r>
        <w:rPr>
          <w:rFonts w:ascii="Arial" w:eastAsia="Arial" w:hAnsi="Arial" w:cs="Arial"/>
          <w:sz w:val="24"/>
        </w:rPr>
        <w:t>taking into account</w:t>
      </w:r>
      <w:proofErr w:type="gramEnd"/>
      <w:r>
        <w:rPr>
          <w:rFonts w:ascii="Arial" w:eastAsia="Arial" w:hAnsi="Arial" w:cs="Arial"/>
          <w:sz w:val="24"/>
        </w:rPr>
        <w:t xml:space="preserve"> potential drop out over time. It would be helpful if suppliers could outline costs associated with different sample sizes so that we can </w:t>
      </w:r>
      <w:proofErr w:type="gramStart"/>
      <w:r>
        <w:rPr>
          <w:rFonts w:ascii="Arial" w:eastAsia="Arial" w:hAnsi="Arial" w:cs="Arial"/>
          <w:sz w:val="24"/>
        </w:rPr>
        <w:t>make a decision</w:t>
      </w:r>
      <w:proofErr w:type="gramEnd"/>
      <w:r>
        <w:rPr>
          <w:rFonts w:ascii="Arial" w:eastAsia="Arial" w:hAnsi="Arial" w:cs="Arial"/>
          <w:sz w:val="24"/>
        </w:rPr>
        <w:t xml:space="preserve"> about an appropriate sample size for this work and consider options that would be pragmatic and financially feasible. </w:t>
      </w:r>
    </w:p>
    <w:p w14:paraId="79731821" w14:textId="77777777" w:rsidR="00AF20D0" w:rsidRDefault="00235498">
      <w:pPr>
        <w:spacing w:after="60"/>
        <w:ind w:left="451"/>
      </w:pPr>
      <w:r>
        <w:rPr>
          <w:rFonts w:ascii="Arial" w:eastAsia="Arial" w:hAnsi="Arial" w:cs="Arial"/>
          <w:sz w:val="24"/>
        </w:rPr>
        <w:t xml:space="preserve"> </w:t>
      </w:r>
    </w:p>
    <w:p w14:paraId="4F7195A9" w14:textId="77777777" w:rsidR="00AF20D0" w:rsidRDefault="00235498">
      <w:pPr>
        <w:spacing w:after="61"/>
        <w:ind w:left="446" w:hanging="10"/>
      </w:pPr>
      <w:r>
        <w:rPr>
          <w:rFonts w:ascii="Arial" w:eastAsia="Arial" w:hAnsi="Arial" w:cs="Arial"/>
          <w:sz w:val="24"/>
        </w:rPr>
        <w:t xml:space="preserve">5.27. </w:t>
      </w:r>
      <w:r>
        <w:rPr>
          <w:rFonts w:ascii="Arial" w:eastAsia="Arial" w:hAnsi="Arial" w:cs="Arial"/>
          <w:sz w:val="24"/>
          <w:u w:val="single" w:color="000000"/>
        </w:rPr>
        <w:t>Methods</w:t>
      </w:r>
      <w:r>
        <w:rPr>
          <w:rFonts w:ascii="Arial" w:eastAsia="Arial" w:hAnsi="Arial" w:cs="Arial"/>
          <w:sz w:val="24"/>
        </w:rPr>
        <w:t xml:space="preserve">  </w:t>
      </w:r>
    </w:p>
    <w:p w14:paraId="538765E9" w14:textId="77777777" w:rsidR="00AF20D0" w:rsidRDefault="00235498">
      <w:pPr>
        <w:spacing w:after="0" w:line="312" w:lineRule="auto"/>
        <w:ind w:left="1080" w:right="401" w:hanging="629"/>
      </w:pPr>
      <w:r>
        <w:rPr>
          <w:rFonts w:ascii="Arial" w:eastAsia="Arial" w:hAnsi="Arial" w:cs="Arial"/>
          <w:sz w:val="24"/>
        </w:rPr>
        <w:t xml:space="preserve">5.28. This evaluation work needs to take a qualitative longitudinal approach, to explore our aims and objectives outlined above.  </w:t>
      </w:r>
    </w:p>
    <w:p w14:paraId="0C5D7C9B" w14:textId="77777777" w:rsidR="00AF20D0" w:rsidRDefault="00235498">
      <w:pPr>
        <w:spacing w:after="110" w:line="251" w:lineRule="auto"/>
        <w:ind w:left="1080" w:right="854" w:hanging="629"/>
      </w:pPr>
      <w:r>
        <w:rPr>
          <w:rFonts w:ascii="Arial" w:eastAsia="Arial" w:hAnsi="Arial" w:cs="Arial"/>
          <w:sz w:val="24"/>
        </w:rPr>
        <w:t xml:space="preserve">5.29. We want to gain in depth insights into campaign awareness and impact of the campaign amongst our women, and how these experiences change over a period of time. We are open to your suggestions for designs that would work well for this purpose, but methods could include focus groups or communities. We are also interested to hear </w:t>
      </w:r>
      <w:proofErr w:type="gramStart"/>
      <w:r>
        <w:rPr>
          <w:rFonts w:ascii="Arial" w:eastAsia="Arial" w:hAnsi="Arial" w:cs="Arial"/>
          <w:sz w:val="24"/>
        </w:rPr>
        <w:t>suppliers</w:t>
      </w:r>
      <w:proofErr w:type="gramEnd"/>
      <w:r>
        <w:rPr>
          <w:rFonts w:ascii="Arial" w:eastAsia="Arial" w:hAnsi="Arial" w:cs="Arial"/>
          <w:sz w:val="24"/>
        </w:rPr>
        <w:t xml:space="preserve"> suggestions about the use of creative methodologies within this work, including photo elicitation.   </w:t>
      </w:r>
    </w:p>
    <w:p w14:paraId="7981FB6E" w14:textId="77777777" w:rsidR="00AF20D0" w:rsidRDefault="00235498">
      <w:pPr>
        <w:spacing w:after="66" w:line="251" w:lineRule="auto"/>
        <w:ind w:left="1080" w:right="768" w:hanging="629"/>
      </w:pPr>
      <w:r>
        <w:rPr>
          <w:rFonts w:ascii="Arial" w:eastAsia="Arial" w:hAnsi="Arial" w:cs="Arial"/>
          <w:sz w:val="24"/>
        </w:rPr>
        <w:t xml:space="preserve">5.30. There will be different campaign activity over time, and we will work with our campaigns team to identify key times throughout the year where specific campaign activity is happening or being pushed. For example, there will be increased campaign activity in September, and we will want to have a dip </w:t>
      </w:r>
      <w:r>
        <w:rPr>
          <w:rFonts w:ascii="Arial" w:eastAsia="Arial" w:hAnsi="Arial" w:cs="Arial"/>
          <w:sz w:val="24"/>
        </w:rPr>
        <w:lastRenderedPageBreak/>
        <w:t xml:space="preserve">around these time points to get in depth insights into our women’s responses/ changes in awareness and impact around this time. We are also interested to understand how the campaign is impacting our women’s physical activity in-between bursts of campaign activity, for example whether these behaviours are being sustained, and if so, how are women doing this.  </w:t>
      </w:r>
    </w:p>
    <w:p w14:paraId="0A97A2DA" w14:textId="77777777" w:rsidR="00AF20D0" w:rsidRDefault="00235498">
      <w:pPr>
        <w:spacing w:after="65" w:line="251" w:lineRule="auto"/>
        <w:ind w:left="1080" w:right="833" w:hanging="629"/>
      </w:pPr>
      <w:r>
        <w:rPr>
          <w:rFonts w:ascii="Arial" w:eastAsia="Arial" w:hAnsi="Arial" w:cs="Arial"/>
          <w:sz w:val="24"/>
        </w:rPr>
        <w:t xml:space="preserve">5.31. We would like the first time point to be before the campaign activity begins, so that we can understand what campaign awareness looks like before Celebrate It launches. We understand that a quick turnaround will be needed to set this up, and therefore the successful supplier will need to show a readiness to begin research quickly and a willingness to work with us, in line with these initial short timeframes.   </w:t>
      </w:r>
    </w:p>
    <w:p w14:paraId="764F2A48" w14:textId="77777777" w:rsidR="00AF20D0" w:rsidRDefault="00235498">
      <w:pPr>
        <w:spacing w:after="66" w:line="251" w:lineRule="auto"/>
        <w:ind w:left="1080" w:right="861" w:hanging="629"/>
      </w:pPr>
      <w:r>
        <w:rPr>
          <w:rFonts w:ascii="Arial" w:eastAsia="Arial" w:hAnsi="Arial" w:cs="Arial"/>
          <w:sz w:val="24"/>
        </w:rPr>
        <w:t xml:space="preserve">5.32. We imagine that there will be an optimal number of time points/time between these that will enable us to generate new insights and to see any changes over time, but are interested to hear what suppliers think might work well for this work over the time period. Suppliers could choose to have some time points using longer, more in depth methods, and have others that are more light touch. It will be important for the supplier to contextualise the results as the research will be happening amidst natural fluctuations in activity levels, for example due to disruptions in routines over summer, or declines in physical activity often seen over November/December.   </w:t>
      </w:r>
    </w:p>
    <w:p w14:paraId="561608FC" w14:textId="77777777" w:rsidR="00AF20D0" w:rsidRDefault="00235498">
      <w:pPr>
        <w:spacing w:after="65" w:line="251" w:lineRule="auto"/>
        <w:ind w:left="1080" w:right="825" w:hanging="629"/>
      </w:pPr>
      <w:r>
        <w:rPr>
          <w:rFonts w:ascii="Arial" w:eastAsia="Arial" w:hAnsi="Arial" w:cs="Arial"/>
          <w:sz w:val="24"/>
        </w:rPr>
        <w:t xml:space="preserve">5.33. We want to look at how these insights change over time. We are interested to hear from you how many times within this period you think that it would be helpful to engage with our sample in order to gain meaningful insights and see how these change over time. It would be helpful if suppliers could outline different options for us, so that we can </w:t>
      </w:r>
      <w:proofErr w:type="gramStart"/>
      <w:r>
        <w:rPr>
          <w:rFonts w:ascii="Arial" w:eastAsia="Arial" w:hAnsi="Arial" w:cs="Arial"/>
          <w:sz w:val="24"/>
        </w:rPr>
        <w:t>make a decision</w:t>
      </w:r>
      <w:proofErr w:type="gramEnd"/>
      <w:r>
        <w:rPr>
          <w:rFonts w:ascii="Arial" w:eastAsia="Arial" w:hAnsi="Arial" w:cs="Arial"/>
          <w:sz w:val="24"/>
        </w:rPr>
        <w:t xml:space="preserve"> based on what would work well, is pragmatic and financially feasible.  </w:t>
      </w:r>
    </w:p>
    <w:p w14:paraId="26639D11" w14:textId="77777777" w:rsidR="00AF20D0" w:rsidRDefault="00235498">
      <w:pPr>
        <w:spacing w:after="65" w:line="251" w:lineRule="auto"/>
        <w:ind w:left="1080" w:right="854" w:hanging="629"/>
      </w:pPr>
      <w:r>
        <w:rPr>
          <w:rFonts w:ascii="Arial" w:eastAsia="Arial" w:hAnsi="Arial" w:cs="Arial"/>
          <w:sz w:val="24"/>
        </w:rPr>
        <w:t xml:space="preserve">5.34. As we expect that each of our target groups will be differentially impacted by the campaign, and also experience different barriers to physical activity, we suggest that different groups of people within each of our four target groups are convened. As we want to capture change, we would like to use the same women and explore their experiences on multiple occasions over a period of time so that we can see how their experiences change.   </w:t>
      </w:r>
    </w:p>
    <w:p w14:paraId="568D4FC5" w14:textId="77777777" w:rsidR="00AF20D0" w:rsidRDefault="00235498">
      <w:pPr>
        <w:spacing w:after="25" w:line="251" w:lineRule="auto"/>
        <w:ind w:left="1080" w:right="861" w:hanging="629"/>
      </w:pPr>
      <w:r>
        <w:rPr>
          <w:rFonts w:ascii="Arial" w:eastAsia="Arial" w:hAnsi="Arial" w:cs="Arial"/>
          <w:sz w:val="24"/>
        </w:rPr>
        <w:t xml:space="preserve">5.35. Following the launch of Celebrate It, there will be various bursts of above the line campaign activity, supported by activity through our social media channels. We are interested in involving women who are both aware and not aware of the campaign. There may also be scope to include new people within our target audiences at different time points during the contract.  We are interested to hear </w:t>
      </w:r>
      <w:proofErr w:type="gramStart"/>
      <w:r>
        <w:rPr>
          <w:rFonts w:ascii="Arial" w:eastAsia="Arial" w:hAnsi="Arial" w:cs="Arial"/>
          <w:sz w:val="24"/>
        </w:rPr>
        <w:t>suppliers</w:t>
      </w:r>
      <w:proofErr w:type="gramEnd"/>
      <w:r>
        <w:rPr>
          <w:rFonts w:ascii="Arial" w:eastAsia="Arial" w:hAnsi="Arial" w:cs="Arial"/>
          <w:sz w:val="24"/>
        </w:rPr>
        <w:t xml:space="preserve"> thoughts about how you would deal with </w:t>
      </w:r>
    </w:p>
    <w:p w14:paraId="063A140F" w14:textId="77777777" w:rsidR="00AF20D0" w:rsidRDefault="00235498">
      <w:pPr>
        <w:spacing w:after="27" w:line="251" w:lineRule="auto"/>
        <w:ind w:left="1089" w:right="8" w:hanging="9"/>
      </w:pPr>
      <w:r>
        <w:rPr>
          <w:rFonts w:ascii="Arial" w:eastAsia="Arial" w:hAnsi="Arial" w:cs="Arial"/>
          <w:sz w:val="24"/>
        </w:rPr>
        <w:t xml:space="preserve">recruiting a mixture of people in terms of awareness, and </w:t>
      </w:r>
    </w:p>
    <w:p w14:paraId="7D202E9B" w14:textId="77777777" w:rsidR="00AF20D0" w:rsidRDefault="00235498">
      <w:pPr>
        <w:spacing w:after="65" w:line="251" w:lineRule="auto"/>
        <w:ind w:left="1089" w:right="766" w:hanging="9"/>
      </w:pPr>
      <w:r>
        <w:rPr>
          <w:rFonts w:ascii="Arial" w:eastAsia="Arial" w:hAnsi="Arial" w:cs="Arial"/>
          <w:sz w:val="24"/>
        </w:rPr>
        <w:t xml:space="preserve">if/how/when/whether you would approach exposing some of our women to TGC during the research process, and the benefits of not exposing some women to see whether mentions of TGC arise naturally without being prompted. We are also interested to hear views on how recruiting new people into the sample could be integrated into longitudinal work where </w:t>
      </w:r>
      <w:r>
        <w:rPr>
          <w:rFonts w:ascii="Arial" w:eastAsia="Arial" w:hAnsi="Arial" w:cs="Arial"/>
          <w:sz w:val="24"/>
        </w:rPr>
        <w:lastRenderedPageBreak/>
        <w:t xml:space="preserve">women would have been taking part over multiple time points, including how the analysis would work.  </w:t>
      </w:r>
    </w:p>
    <w:p w14:paraId="56A8E220" w14:textId="77777777" w:rsidR="00AF20D0" w:rsidRDefault="00235498">
      <w:pPr>
        <w:spacing w:after="69" w:line="251" w:lineRule="auto"/>
        <w:ind w:left="460" w:right="8" w:hanging="9"/>
      </w:pPr>
      <w:r>
        <w:rPr>
          <w:rFonts w:ascii="Arial" w:eastAsia="Arial" w:hAnsi="Arial" w:cs="Arial"/>
          <w:sz w:val="24"/>
        </w:rPr>
        <w:t xml:space="preserve">5.36. Timings </w:t>
      </w:r>
    </w:p>
    <w:p w14:paraId="27F7BC2B" w14:textId="77777777" w:rsidR="00AF20D0" w:rsidRDefault="00235498">
      <w:pPr>
        <w:spacing w:after="216" w:line="251" w:lineRule="auto"/>
        <w:ind w:left="1080" w:right="862" w:hanging="629"/>
      </w:pPr>
      <w:r>
        <w:rPr>
          <w:rFonts w:ascii="Arial" w:eastAsia="Arial" w:hAnsi="Arial" w:cs="Arial"/>
          <w:sz w:val="24"/>
        </w:rPr>
        <w:t xml:space="preserve">5.37. We expect that each qualitative research dip will take approximately two months to complete. This will be from the initial set up of each wave, and includes the research being carried out, the results being analysed, the report being written, debrief being conducted, and a reflective session at the end to consider the learnings that have been taken from this wave, and how improvements can be made for the next wave. We expect the first qualitative dip to take place in September. The time between qualitative dips will be tight, and suppliers will need to demonstrate a willingness to work with us to conduct these dips in a timely manner. We will work with the supplier to finalise the timings of the dips as well as the timelines.  </w:t>
      </w:r>
    </w:p>
    <w:p w14:paraId="65FA8F97" w14:textId="77777777" w:rsidR="00AF20D0" w:rsidRDefault="00235498">
      <w:pPr>
        <w:spacing w:after="83"/>
      </w:pPr>
      <w:r>
        <w:rPr>
          <w:rFonts w:ascii="Arial" w:eastAsia="Arial" w:hAnsi="Arial" w:cs="Arial"/>
          <w:sz w:val="20"/>
        </w:rPr>
        <w:t xml:space="preserve"> </w:t>
      </w:r>
      <w:r>
        <w:t xml:space="preserve"> </w:t>
      </w:r>
    </w:p>
    <w:p w14:paraId="5863891E" w14:textId="77777777" w:rsidR="00AF20D0" w:rsidRDefault="00235498">
      <w:pPr>
        <w:spacing w:after="62"/>
        <w:ind w:left="461" w:hanging="10"/>
      </w:pPr>
      <w:r>
        <w:rPr>
          <w:rFonts w:ascii="Arial" w:eastAsia="Arial" w:hAnsi="Arial" w:cs="Arial"/>
          <w:sz w:val="24"/>
        </w:rPr>
        <w:t xml:space="preserve">5.38. </w:t>
      </w:r>
      <w:r>
        <w:rPr>
          <w:rFonts w:ascii="Arial" w:eastAsia="Arial" w:hAnsi="Arial" w:cs="Arial"/>
          <w:b/>
          <w:sz w:val="24"/>
          <w:u w:val="single" w:color="000000"/>
        </w:rPr>
        <w:t>The Sector – Second piece of research.</w:t>
      </w:r>
      <w:r>
        <w:rPr>
          <w:rFonts w:ascii="Arial" w:eastAsia="Arial" w:hAnsi="Arial" w:cs="Arial"/>
          <w:sz w:val="24"/>
        </w:rPr>
        <w:t xml:space="preserve"> </w:t>
      </w:r>
    </w:p>
    <w:p w14:paraId="7D902800" w14:textId="77777777" w:rsidR="00AF20D0" w:rsidRDefault="00235498">
      <w:pPr>
        <w:spacing w:after="52" w:line="251" w:lineRule="auto"/>
        <w:ind w:left="1080" w:right="834" w:hanging="629"/>
      </w:pPr>
      <w:r>
        <w:rPr>
          <w:rFonts w:ascii="Arial" w:eastAsia="Arial" w:hAnsi="Arial" w:cs="Arial"/>
          <w:sz w:val="24"/>
        </w:rPr>
        <w:t xml:space="preserve">5.39. The second piece of research is with the sector. We would like this section of the research to also be qualitative. We are already collecting quantitative data with the sector to track campaign awareness and impact for doers and sharers, but using quantitative methods alone does not allow us to generate an in depth understanding of these changes. We are therefore interested in gathering in depth insights using qualitative methods with the sector to support our quantitative research. </w:t>
      </w:r>
    </w:p>
    <w:p w14:paraId="1E5B7B9E" w14:textId="77777777" w:rsidR="00AF20D0" w:rsidRDefault="00235498">
      <w:pPr>
        <w:spacing w:after="57"/>
        <w:ind w:left="451"/>
      </w:pPr>
      <w:r>
        <w:rPr>
          <w:rFonts w:ascii="Arial" w:eastAsia="Arial" w:hAnsi="Arial" w:cs="Arial"/>
          <w:sz w:val="24"/>
        </w:rPr>
        <w:t xml:space="preserve">   </w:t>
      </w:r>
    </w:p>
    <w:p w14:paraId="36A21A5D" w14:textId="77777777" w:rsidR="00AF20D0" w:rsidRDefault="00235498">
      <w:pPr>
        <w:spacing w:after="72" w:line="251" w:lineRule="auto"/>
        <w:ind w:left="460" w:right="8" w:hanging="9"/>
      </w:pPr>
      <w:r>
        <w:rPr>
          <w:rFonts w:ascii="Arial" w:eastAsia="Arial" w:hAnsi="Arial" w:cs="Arial"/>
          <w:sz w:val="24"/>
        </w:rPr>
        <w:t xml:space="preserve">5.40. </w:t>
      </w:r>
      <w:r>
        <w:rPr>
          <w:rFonts w:ascii="Arial" w:eastAsia="Arial" w:hAnsi="Arial" w:cs="Arial"/>
          <w:sz w:val="24"/>
          <w:u w:val="single" w:color="000000"/>
        </w:rPr>
        <w:t>Aims</w:t>
      </w:r>
      <w:r>
        <w:rPr>
          <w:rFonts w:ascii="Arial" w:eastAsia="Arial" w:hAnsi="Arial" w:cs="Arial"/>
          <w:sz w:val="24"/>
        </w:rPr>
        <w:t xml:space="preserve">  </w:t>
      </w:r>
    </w:p>
    <w:p w14:paraId="03DA43F2" w14:textId="77777777" w:rsidR="00AF20D0" w:rsidRDefault="00235498">
      <w:pPr>
        <w:spacing w:after="65" w:line="251" w:lineRule="auto"/>
        <w:ind w:left="1080" w:right="859" w:hanging="629"/>
      </w:pPr>
      <w:r>
        <w:rPr>
          <w:rFonts w:ascii="Arial" w:eastAsia="Arial" w:hAnsi="Arial" w:cs="Arial"/>
          <w:sz w:val="24"/>
        </w:rPr>
        <w:t xml:space="preserve">5.41. With this qualitative research, we want to develop an in-depth understanding of the sectors awareness of the This Girl Can campaign, and understand the impact that this has in the development of suitable sport and physical activity provision that is inclusive for our women. We are still in the process of developing the aims and research questions for the research with the sector, but are sharing our current thinking to help inform suppliers.  </w:t>
      </w:r>
    </w:p>
    <w:p w14:paraId="676D4C71" w14:textId="77777777" w:rsidR="00AF20D0" w:rsidRDefault="00235498">
      <w:pPr>
        <w:spacing w:after="69" w:line="251" w:lineRule="auto"/>
        <w:ind w:left="460" w:right="8" w:hanging="9"/>
      </w:pPr>
      <w:r>
        <w:rPr>
          <w:rFonts w:ascii="Arial" w:eastAsia="Arial" w:hAnsi="Arial" w:cs="Arial"/>
          <w:sz w:val="24"/>
        </w:rPr>
        <w:t xml:space="preserve">5.42. The current thinking about the aims of this research are to:   </w:t>
      </w:r>
    </w:p>
    <w:p w14:paraId="671A675C" w14:textId="77777777" w:rsidR="00AF20D0" w:rsidRDefault="00235498">
      <w:pPr>
        <w:spacing w:after="73" w:line="250" w:lineRule="auto"/>
        <w:ind w:left="187" w:right="1078" w:hanging="10"/>
        <w:jc w:val="right"/>
      </w:pPr>
      <w:r>
        <w:rPr>
          <w:rFonts w:ascii="Arial" w:eastAsia="Arial" w:hAnsi="Arial" w:cs="Arial"/>
          <w:sz w:val="24"/>
        </w:rPr>
        <w:t xml:space="preserve">5.42.1. Understand the sector’s awareness of the This Girl Can campaign  </w:t>
      </w:r>
    </w:p>
    <w:p w14:paraId="7AFC2C3B" w14:textId="77777777" w:rsidR="00AF20D0" w:rsidRDefault="00235498">
      <w:pPr>
        <w:spacing w:after="110" w:line="251" w:lineRule="auto"/>
        <w:ind w:left="1980" w:right="733" w:hanging="900"/>
      </w:pPr>
      <w:r>
        <w:rPr>
          <w:rFonts w:ascii="Arial" w:eastAsia="Arial" w:hAnsi="Arial" w:cs="Arial"/>
          <w:sz w:val="24"/>
        </w:rPr>
        <w:t xml:space="preserve">5.42.2. Gain insight into the impact that the This Girl Can campaign is having on the sector, including changes in provision of more </w:t>
      </w:r>
    </w:p>
    <w:p w14:paraId="3739BE48" w14:textId="77777777" w:rsidR="00AF20D0" w:rsidRDefault="00235498">
      <w:pPr>
        <w:spacing w:after="1" w:line="311" w:lineRule="auto"/>
        <w:ind w:left="1989" w:right="705" w:hanging="9"/>
      </w:pPr>
      <w:r>
        <w:rPr>
          <w:rFonts w:ascii="Arial" w:eastAsia="Arial" w:hAnsi="Arial" w:cs="Arial"/>
          <w:sz w:val="24"/>
        </w:rPr>
        <w:t xml:space="preserve">suitable sport and physical opportunities for our women, as a result of the campaign  </w:t>
      </w:r>
    </w:p>
    <w:p w14:paraId="3D45AAE5" w14:textId="77777777" w:rsidR="00AF20D0" w:rsidRDefault="00235498">
      <w:pPr>
        <w:spacing w:after="65" w:line="251" w:lineRule="auto"/>
        <w:ind w:left="1980" w:right="579" w:hanging="900"/>
      </w:pPr>
      <w:r>
        <w:rPr>
          <w:rFonts w:ascii="Arial" w:eastAsia="Arial" w:hAnsi="Arial" w:cs="Arial"/>
          <w:sz w:val="24"/>
        </w:rPr>
        <w:t xml:space="preserve">5.42.3. Understand how different providers within the sector are using the campaign and/or the campaign resources to support others (e.g. sharers supporting doers) to change provision to make it more suitable for our women  </w:t>
      </w:r>
    </w:p>
    <w:p w14:paraId="34B9EBC2" w14:textId="77777777" w:rsidR="00AF20D0" w:rsidRDefault="00235498">
      <w:pPr>
        <w:spacing w:after="43" w:line="251" w:lineRule="auto"/>
        <w:ind w:left="1080" w:right="605" w:hanging="629"/>
      </w:pPr>
      <w:r>
        <w:rPr>
          <w:rFonts w:ascii="Arial" w:eastAsia="Arial" w:hAnsi="Arial" w:cs="Arial"/>
          <w:sz w:val="24"/>
        </w:rPr>
        <w:lastRenderedPageBreak/>
        <w:t xml:space="preserve">5.43. This will feed into the work that the This Girl Can campaigns team are doing, to enable them to adapt, learn and apply learning to future campaigns work around the project.    </w:t>
      </w:r>
    </w:p>
    <w:p w14:paraId="5B963FC6" w14:textId="77777777" w:rsidR="00AF20D0" w:rsidRDefault="00235498">
      <w:pPr>
        <w:spacing w:after="59"/>
        <w:ind w:left="451"/>
      </w:pPr>
      <w:r>
        <w:rPr>
          <w:rFonts w:ascii="Arial" w:eastAsia="Arial" w:hAnsi="Arial" w:cs="Arial"/>
          <w:sz w:val="24"/>
        </w:rPr>
        <w:t xml:space="preserve"> </w:t>
      </w:r>
    </w:p>
    <w:p w14:paraId="2E198804" w14:textId="77777777" w:rsidR="00AF20D0" w:rsidRDefault="00235498">
      <w:pPr>
        <w:spacing w:after="61"/>
        <w:ind w:left="446" w:hanging="10"/>
      </w:pPr>
      <w:r>
        <w:rPr>
          <w:rFonts w:ascii="Arial" w:eastAsia="Arial" w:hAnsi="Arial" w:cs="Arial"/>
          <w:sz w:val="24"/>
        </w:rPr>
        <w:t xml:space="preserve">5.44. </w:t>
      </w:r>
      <w:r>
        <w:rPr>
          <w:rFonts w:ascii="Arial" w:eastAsia="Arial" w:hAnsi="Arial" w:cs="Arial"/>
          <w:sz w:val="24"/>
          <w:u w:val="single" w:color="000000"/>
        </w:rPr>
        <w:t>Research questions</w:t>
      </w:r>
      <w:r>
        <w:rPr>
          <w:rFonts w:ascii="Arial" w:eastAsia="Arial" w:hAnsi="Arial" w:cs="Arial"/>
          <w:sz w:val="24"/>
        </w:rPr>
        <w:t xml:space="preserve"> </w:t>
      </w:r>
    </w:p>
    <w:p w14:paraId="2483C950" w14:textId="77777777" w:rsidR="00AF20D0" w:rsidRDefault="00235498">
      <w:pPr>
        <w:spacing w:after="60" w:line="251" w:lineRule="auto"/>
        <w:ind w:left="1080" w:right="529" w:hanging="629"/>
      </w:pPr>
      <w:r>
        <w:rPr>
          <w:rFonts w:ascii="Arial" w:eastAsia="Arial" w:hAnsi="Arial" w:cs="Arial"/>
          <w:sz w:val="24"/>
        </w:rPr>
        <w:t xml:space="preserve">5.45. In order to gain in depth insights about the sectors awareness and impact of </w:t>
      </w:r>
      <w:r>
        <w:rPr>
          <w:sz w:val="24"/>
        </w:rPr>
        <w:t xml:space="preserve">the campaign, we would like to answer the following research questions: </w:t>
      </w:r>
      <w:r>
        <w:rPr>
          <w:rFonts w:ascii="Arial" w:eastAsia="Arial" w:hAnsi="Arial" w:cs="Arial"/>
          <w:sz w:val="24"/>
        </w:rPr>
        <w:t xml:space="preserve"> </w:t>
      </w:r>
    </w:p>
    <w:p w14:paraId="6ECEBCF4" w14:textId="77777777" w:rsidR="00AF20D0" w:rsidRDefault="00235498">
      <w:pPr>
        <w:spacing w:after="0" w:line="312" w:lineRule="auto"/>
        <w:ind w:left="1891" w:right="258" w:hanging="811"/>
      </w:pPr>
      <w:r>
        <w:rPr>
          <w:rFonts w:ascii="Arial" w:eastAsia="Arial" w:hAnsi="Arial" w:cs="Arial"/>
          <w:sz w:val="24"/>
        </w:rPr>
        <w:t xml:space="preserve">5.45.1. What does campaign awareness and recognition look like among shapers, sharers and doers, and what influences this?  </w:t>
      </w:r>
    </w:p>
    <w:p w14:paraId="0C33D401" w14:textId="77777777" w:rsidR="00AF20D0" w:rsidRDefault="00235498">
      <w:pPr>
        <w:spacing w:after="0" w:line="314" w:lineRule="auto"/>
        <w:ind w:left="1891" w:right="700" w:hanging="811"/>
      </w:pPr>
      <w:r>
        <w:rPr>
          <w:rFonts w:ascii="Arial" w:eastAsia="Arial" w:hAnsi="Arial" w:cs="Arial"/>
          <w:sz w:val="24"/>
        </w:rPr>
        <w:t xml:space="preserve">5.45.2. What </w:t>
      </w:r>
      <w:proofErr w:type="gramStart"/>
      <w:r>
        <w:rPr>
          <w:rFonts w:ascii="Arial" w:eastAsia="Arial" w:hAnsi="Arial" w:cs="Arial"/>
          <w:sz w:val="24"/>
        </w:rPr>
        <w:t>are</w:t>
      </w:r>
      <w:proofErr w:type="gramEnd"/>
      <w:r>
        <w:rPr>
          <w:rFonts w:ascii="Arial" w:eastAsia="Arial" w:hAnsi="Arial" w:cs="Arial"/>
          <w:sz w:val="24"/>
        </w:rPr>
        <w:t xml:space="preserve"> people from the sectors reactions to the campaign, and what influences how impactful it is?  </w:t>
      </w:r>
    </w:p>
    <w:p w14:paraId="3B58EB7A" w14:textId="77777777" w:rsidR="00AF20D0" w:rsidRDefault="00235498">
      <w:pPr>
        <w:spacing w:after="0" w:line="312" w:lineRule="auto"/>
        <w:ind w:left="1891" w:right="779" w:hanging="811"/>
      </w:pPr>
      <w:r>
        <w:rPr>
          <w:rFonts w:ascii="Arial" w:eastAsia="Arial" w:hAnsi="Arial" w:cs="Arial"/>
          <w:sz w:val="24"/>
        </w:rPr>
        <w:t xml:space="preserve">5.45.3. If/how the campaign influences how sharers support doers to improve opportunities for women, and what influences this?  </w:t>
      </w:r>
    </w:p>
    <w:p w14:paraId="5D4E7B3D" w14:textId="77777777" w:rsidR="00AF20D0" w:rsidRDefault="00235498">
      <w:pPr>
        <w:spacing w:after="0" w:line="314" w:lineRule="auto"/>
        <w:ind w:left="1891" w:right="322" w:hanging="811"/>
      </w:pPr>
      <w:r>
        <w:rPr>
          <w:rFonts w:ascii="Arial" w:eastAsia="Arial" w:hAnsi="Arial" w:cs="Arial"/>
          <w:sz w:val="24"/>
        </w:rPr>
        <w:t xml:space="preserve">5.45.4. If/how the campaign influences doers to improve opportunities for women, and what influences this?  </w:t>
      </w:r>
    </w:p>
    <w:p w14:paraId="26DABDC9" w14:textId="77777777" w:rsidR="00AF20D0" w:rsidRDefault="00235498">
      <w:pPr>
        <w:spacing w:after="0" w:line="312" w:lineRule="auto"/>
        <w:ind w:left="1891" w:right="671" w:hanging="811"/>
      </w:pPr>
      <w:r>
        <w:rPr>
          <w:rFonts w:ascii="Arial" w:eastAsia="Arial" w:hAnsi="Arial" w:cs="Arial"/>
          <w:sz w:val="24"/>
        </w:rPr>
        <w:t xml:space="preserve">5.45.5. If doers are engaging more of our women following improvements they have made, and what influences this? </w:t>
      </w:r>
    </w:p>
    <w:p w14:paraId="30AF8DB4" w14:textId="77777777" w:rsidR="00AF20D0" w:rsidRDefault="00235498">
      <w:pPr>
        <w:spacing w:after="60"/>
        <w:ind w:left="451"/>
      </w:pPr>
      <w:r>
        <w:rPr>
          <w:rFonts w:ascii="Arial" w:eastAsia="Arial" w:hAnsi="Arial" w:cs="Arial"/>
          <w:sz w:val="24"/>
        </w:rPr>
        <w:t xml:space="preserve"> </w:t>
      </w:r>
    </w:p>
    <w:p w14:paraId="59DC0962" w14:textId="77777777" w:rsidR="00AF20D0" w:rsidRDefault="00235498">
      <w:pPr>
        <w:spacing w:after="61"/>
        <w:ind w:left="446" w:hanging="10"/>
      </w:pPr>
      <w:r>
        <w:rPr>
          <w:rFonts w:ascii="Arial" w:eastAsia="Arial" w:hAnsi="Arial" w:cs="Arial"/>
          <w:sz w:val="24"/>
        </w:rPr>
        <w:t xml:space="preserve">5.46. </w:t>
      </w:r>
      <w:r>
        <w:rPr>
          <w:rFonts w:ascii="Arial" w:eastAsia="Arial" w:hAnsi="Arial" w:cs="Arial"/>
          <w:sz w:val="24"/>
          <w:u w:val="single" w:color="000000"/>
        </w:rPr>
        <w:t>Sample</w:t>
      </w:r>
      <w:r>
        <w:rPr>
          <w:rFonts w:ascii="Arial" w:eastAsia="Arial" w:hAnsi="Arial" w:cs="Arial"/>
          <w:sz w:val="24"/>
        </w:rPr>
        <w:t xml:space="preserve"> </w:t>
      </w:r>
    </w:p>
    <w:p w14:paraId="6960CA05" w14:textId="77777777" w:rsidR="00AF20D0" w:rsidRDefault="00235498">
      <w:pPr>
        <w:spacing w:after="65" w:line="251" w:lineRule="auto"/>
        <w:ind w:left="1080" w:right="834" w:hanging="629"/>
      </w:pPr>
      <w:r>
        <w:rPr>
          <w:rFonts w:ascii="Arial" w:eastAsia="Arial" w:hAnsi="Arial" w:cs="Arial"/>
          <w:sz w:val="24"/>
        </w:rPr>
        <w:t xml:space="preserve">5.47. We are interested to gather insights from a variety of people working in the sector, as the impact of campaign activity may differ between people working in different roles. The way that the campaign will impact different people in the sector will vary, and the way that they can make changes will also look different.  </w:t>
      </w:r>
    </w:p>
    <w:p w14:paraId="4132FE5A" w14:textId="77777777" w:rsidR="00AF20D0" w:rsidRDefault="00235498">
      <w:pPr>
        <w:spacing w:after="66" w:line="251" w:lineRule="auto"/>
        <w:ind w:left="1080" w:right="849" w:hanging="629"/>
      </w:pPr>
      <w:r>
        <w:rPr>
          <w:rFonts w:ascii="Arial" w:eastAsia="Arial" w:hAnsi="Arial" w:cs="Arial"/>
          <w:sz w:val="24"/>
        </w:rPr>
        <w:t xml:space="preserve">5.48. The sample must therefore comprise a range of people working within the sport and physical activity sector. More specifically, we would like to speak to a range of shapers, sharers and doers. This could include Active Partnerships, gym managers, people working in sport and physical activity such as </w:t>
      </w:r>
      <w:proofErr w:type="spellStart"/>
      <w:r>
        <w:rPr>
          <w:rFonts w:ascii="Arial" w:eastAsia="Arial" w:hAnsi="Arial" w:cs="Arial"/>
          <w:sz w:val="24"/>
        </w:rPr>
        <w:t>PTs.</w:t>
      </w:r>
      <w:proofErr w:type="spellEnd"/>
      <w:r>
        <w:rPr>
          <w:rFonts w:ascii="Arial" w:eastAsia="Arial" w:hAnsi="Arial" w:cs="Arial"/>
          <w:sz w:val="24"/>
        </w:rPr>
        <w:t xml:space="preserve"> We wish to recruit a mixture of ‘supporters’, people who follow/are aware of/use the materials from the This Girl Can campaign, and non-supporters.  </w:t>
      </w:r>
    </w:p>
    <w:p w14:paraId="5C54A90C" w14:textId="77777777" w:rsidR="00AF20D0" w:rsidRPr="00FD3799" w:rsidRDefault="00235498">
      <w:pPr>
        <w:spacing w:after="45" w:line="270" w:lineRule="auto"/>
        <w:ind w:left="1075" w:right="858" w:hanging="639"/>
        <w:rPr>
          <w:rFonts w:ascii="Arial" w:hAnsi="Arial" w:cs="Arial"/>
        </w:rPr>
      </w:pPr>
      <w:r>
        <w:rPr>
          <w:rFonts w:ascii="Arial" w:eastAsia="Arial" w:hAnsi="Arial" w:cs="Arial"/>
          <w:sz w:val="24"/>
        </w:rPr>
        <w:t>5.49</w:t>
      </w:r>
      <w:r w:rsidRPr="00FD3799">
        <w:rPr>
          <w:rFonts w:ascii="Arial" w:eastAsia="Arial" w:hAnsi="Arial" w:cs="Arial"/>
          <w:sz w:val="24"/>
        </w:rPr>
        <w:t xml:space="preserve">. </w:t>
      </w:r>
      <w:r w:rsidRPr="00FD3799">
        <w:rPr>
          <w:rFonts w:ascii="Arial" w:hAnsi="Arial" w:cs="Arial"/>
          <w:sz w:val="24"/>
        </w:rPr>
        <w:t xml:space="preserve">We are happy to get suggestions from suppliers about potential sample sizes that they think would be good for this work. We are most likely only looking to speak to each person working in the sector once. It would be helpful if suppliers could outline costs associated with different sample sizes/ numbers of interviews </w:t>
      </w:r>
    </w:p>
    <w:p w14:paraId="36E60FD8" w14:textId="77777777" w:rsidR="00AF20D0" w:rsidRPr="00FD3799" w:rsidRDefault="00235498">
      <w:pPr>
        <w:spacing w:after="45" w:line="270" w:lineRule="auto"/>
        <w:ind w:left="1080" w:right="858"/>
        <w:rPr>
          <w:rFonts w:ascii="Arial" w:hAnsi="Arial" w:cs="Arial"/>
        </w:rPr>
      </w:pPr>
      <w:r w:rsidRPr="00FD3799">
        <w:rPr>
          <w:rFonts w:ascii="Arial" w:hAnsi="Arial" w:cs="Arial"/>
          <w:sz w:val="24"/>
        </w:rPr>
        <w:t xml:space="preserve">conducted so that we can decide on an appropriate sample size for this work, and consider options that would be pragmatic and financially feasible. </w:t>
      </w:r>
      <w:r w:rsidRPr="00FD3799">
        <w:rPr>
          <w:rFonts w:ascii="Arial" w:eastAsia="Arial" w:hAnsi="Arial" w:cs="Arial"/>
          <w:sz w:val="24"/>
        </w:rPr>
        <w:t xml:space="preserve"> </w:t>
      </w:r>
    </w:p>
    <w:p w14:paraId="32FAAD2F" w14:textId="77777777" w:rsidR="00AF20D0" w:rsidRPr="00FD3799" w:rsidRDefault="00235498">
      <w:pPr>
        <w:spacing w:after="8" w:line="270" w:lineRule="auto"/>
        <w:ind w:left="1075" w:right="858" w:hanging="639"/>
        <w:rPr>
          <w:rFonts w:ascii="Arial" w:hAnsi="Arial" w:cs="Arial"/>
        </w:rPr>
      </w:pPr>
      <w:r w:rsidRPr="00FD3799">
        <w:rPr>
          <w:rFonts w:ascii="Arial" w:hAnsi="Arial" w:cs="Arial"/>
          <w:sz w:val="24"/>
        </w:rPr>
        <w:lastRenderedPageBreak/>
        <w:t>5.50.</w:t>
      </w:r>
      <w:r w:rsidRPr="00FD3799">
        <w:rPr>
          <w:rFonts w:ascii="Arial" w:eastAsia="Arial" w:hAnsi="Arial" w:cs="Arial"/>
          <w:sz w:val="24"/>
        </w:rPr>
        <w:t xml:space="preserve"> </w:t>
      </w:r>
      <w:r w:rsidRPr="00FD3799">
        <w:rPr>
          <w:rFonts w:ascii="Arial" w:hAnsi="Arial" w:cs="Arial"/>
          <w:sz w:val="24"/>
        </w:rPr>
        <w:t xml:space="preserve">Sport England may be able to support with recruitment, but we would like to hear from suppliers to outline recruitment strategies where Sport England are/are not able to support with this.   </w:t>
      </w:r>
    </w:p>
    <w:p w14:paraId="55D2A423" w14:textId="77777777" w:rsidR="00AF20D0" w:rsidRDefault="00235498">
      <w:pPr>
        <w:spacing w:after="55"/>
        <w:ind w:left="451"/>
      </w:pPr>
      <w:r>
        <w:rPr>
          <w:sz w:val="24"/>
        </w:rPr>
        <w:t xml:space="preserve"> </w:t>
      </w:r>
    </w:p>
    <w:p w14:paraId="0CEFB82C" w14:textId="77777777" w:rsidR="00AF20D0" w:rsidRDefault="00235498">
      <w:pPr>
        <w:spacing w:after="61"/>
        <w:ind w:left="451"/>
      </w:pPr>
      <w:r>
        <w:rPr>
          <w:sz w:val="24"/>
        </w:rPr>
        <w:t>5.51.</w:t>
      </w:r>
      <w:r>
        <w:rPr>
          <w:rFonts w:ascii="Arial" w:eastAsia="Arial" w:hAnsi="Arial" w:cs="Arial"/>
          <w:sz w:val="24"/>
        </w:rPr>
        <w:t xml:space="preserve"> </w:t>
      </w:r>
      <w:r>
        <w:rPr>
          <w:sz w:val="24"/>
          <w:u w:val="single" w:color="000000"/>
        </w:rPr>
        <w:t>Methods</w:t>
      </w:r>
      <w:r>
        <w:rPr>
          <w:sz w:val="24"/>
        </w:rPr>
        <w:t xml:space="preserve"> </w:t>
      </w:r>
    </w:p>
    <w:p w14:paraId="63792136" w14:textId="77777777" w:rsidR="00AF20D0" w:rsidRDefault="00235498">
      <w:pPr>
        <w:spacing w:after="60" w:line="251" w:lineRule="auto"/>
        <w:ind w:left="1080" w:right="772" w:hanging="629"/>
      </w:pPr>
      <w:r>
        <w:rPr>
          <w:sz w:val="24"/>
        </w:rPr>
        <w:t>5.52.</w:t>
      </w:r>
      <w:r>
        <w:rPr>
          <w:rFonts w:ascii="Arial" w:eastAsia="Arial" w:hAnsi="Arial" w:cs="Arial"/>
          <w:sz w:val="24"/>
        </w:rPr>
        <w:t xml:space="preserve"> This </w:t>
      </w:r>
      <w:r w:rsidRPr="00FD3799">
        <w:rPr>
          <w:rFonts w:ascii="Arial" w:hAnsi="Arial" w:cs="Arial"/>
          <w:sz w:val="24"/>
        </w:rPr>
        <w:t>evaluation</w:t>
      </w:r>
      <w:r w:rsidRPr="00FD3799">
        <w:rPr>
          <w:rFonts w:ascii="Arial" w:eastAsia="Arial" w:hAnsi="Arial" w:cs="Arial"/>
          <w:sz w:val="24"/>
        </w:rPr>
        <w:t xml:space="preserve"> w</w:t>
      </w:r>
      <w:r>
        <w:rPr>
          <w:rFonts w:ascii="Arial" w:eastAsia="Arial" w:hAnsi="Arial" w:cs="Arial"/>
          <w:sz w:val="24"/>
        </w:rPr>
        <w:t xml:space="preserve">ork needs to take a qualitative approach, to explore our aims and objectives outlined in the aims section. </w:t>
      </w:r>
      <w:r>
        <w:rPr>
          <w:sz w:val="24"/>
        </w:rPr>
        <w:t xml:space="preserve"> </w:t>
      </w:r>
    </w:p>
    <w:p w14:paraId="38FBFB6B" w14:textId="77777777" w:rsidR="00AF20D0" w:rsidRDefault="00235498">
      <w:pPr>
        <w:spacing w:after="61" w:line="251" w:lineRule="auto"/>
        <w:ind w:left="1080" w:right="860" w:hanging="629"/>
      </w:pPr>
      <w:r>
        <w:rPr>
          <w:sz w:val="24"/>
        </w:rPr>
        <w:t>5.53.</w:t>
      </w:r>
      <w:r>
        <w:rPr>
          <w:rFonts w:ascii="Arial" w:eastAsia="Arial" w:hAnsi="Arial" w:cs="Arial"/>
          <w:sz w:val="24"/>
        </w:rPr>
        <w:t xml:space="preserve"> There are different groups within the sector, who work differently with </w:t>
      </w:r>
      <w:r>
        <w:rPr>
          <w:sz w:val="24"/>
        </w:rPr>
        <w:t>our</w:t>
      </w:r>
      <w:r>
        <w:rPr>
          <w:rFonts w:ascii="Arial" w:eastAsia="Arial" w:hAnsi="Arial" w:cs="Arial"/>
          <w:sz w:val="24"/>
        </w:rPr>
        <w:t xml:space="preserve"> women, for </w:t>
      </w:r>
      <w:r w:rsidRPr="00FD3799">
        <w:rPr>
          <w:rFonts w:ascii="Arial" w:hAnsi="Arial" w:cs="Arial"/>
          <w:sz w:val="24"/>
        </w:rPr>
        <w:t>example</w:t>
      </w:r>
      <w:r w:rsidRPr="00FD3799">
        <w:rPr>
          <w:rFonts w:ascii="Arial" w:eastAsia="Arial" w:hAnsi="Arial" w:cs="Arial"/>
          <w:sz w:val="24"/>
        </w:rPr>
        <w:t xml:space="preserve"> shapers</w:t>
      </w:r>
      <w:r>
        <w:rPr>
          <w:rFonts w:ascii="Arial" w:eastAsia="Arial" w:hAnsi="Arial" w:cs="Arial"/>
          <w:sz w:val="24"/>
        </w:rPr>
        <w:t xml:space="preserve"> – who have significant reach and influence within the sector, sharers - who will support doers, or doers who will deliver physical activity provision directly to our women. We therefore suggest that if using groups, that different groups of similar people working in the sector are convened, so that discussions/communities with similar others can be generated. </w:t>
      </w:r>
      <w:r>
        <w:rPr>
          <w:sz w:val="24"/>
        </w:rPr>
        <w:t xml:space="preserve"> </w:t>
      </w:r>
    </w:p>
    <w:p w14:paraId="35E919CE" w14:textId="77777777" w:rsidR="00AF20D0" w:rsidRDefault="00235498">
      <w:pPr>
        <w:spacing w:after="62" w:line="251" w:lineRule="auto"/>
        <w:ind w:left="1080" w:right="760" w:hanging="629"/>
      </w:pPr>
      <w:r>
        <w:rPr>
          <w:sz w:val="24"/>
        </w:rPr>
        <w:t>5.54.</w:t>
      </w:r>
      <w:r>
        <w:rPr>
          <w:rFonts w:ascii="Arial" w:eastAsia="Arial" w:hAnsi="Arial" w:cs="Arial"/>
          <w:sz w:val="24"/>
        </w:rPr>
        <w:t xml:space="preserve"> We want to gain in depth insights into campaign awareness and impact </w:t>
      </w:r>
      <w:r>
        <w:rPr>
          <w:sz w:val="24"/>
        </w:rPr>
        <w:t>of</w:t>
      </w:r>
      <w:r>
        <w:rPr>
          <w:rFonts w:ascii="Arial" w:eastAsia="Arial" w:hAnsi="Arial" w:cs="Arial"/>
          <w:sz w:val="24"/>
        </w:rPr>
        <w:t xml:space="preserve"> the campaign </w:t>
      </w:r>
      <w:r>
        <w:rPr>
          <w:sz w:val="24"/>
        </w:rPr>
        <w:t>amongst</w:t>
      </w:r>
      <w:r>
        <w:rPr>
          <w:rFonts w:ascii="Arial" w:eastAsia="Arial" w:hAnsi="Arial" w:cs="Arial"/>
          <w:sz w:val="24"/>
        </w:rPr>
        <w:t xml:space="preserve"> the sector. We are open to your suggestions for designs that will work well for this purpose, but methods could include focus groups or communities. It would be helpful if suppliers could outline different options for us, so that we can make a decision based on what would work well, is pragmatic and financially feasible. </w:t>
      </w:r>
      <w:r>
        <w:rPr>
          <w:sz w:val="24"/>
        </w:rPr>
        <w:t xml:space="preserve"> </w:t>
      </w:r>
    </w:p>
    <w:p w14:paraId="4A8FB6D2" w14:textId="77777777" w:rsidR="00AF20D0" w:rsidRDefault="00235498">
      <w:pPr>
        <w:spacing w:after="179" w:line="300" w:lineRule="auto"/>
        <w:ind w:left="1080" w:right="842" w:hanging="629"/>
      </w:pPr>
      <w:r>
        <w:rPr>
          <w:rFonts w:ascii="Arial" w:eastAsia="Arial" w:hAnsi="Arial" w:cs="Arial"/>
          <w:sz w:val="24"/>
        </w:rPr>
        <w:t xml:space="preserve">5.55. Sport England will work with the successful supplier to determine when </w:t>
      </w:r>
      <w:r>
        <w:rPr>
          <w:sz w:val="24"/>
        </w:rPr>
        <w:t>within</w:t>
      </w:r>
      <w:r>
        <w:rPr>
          <w:rFonts w:ascii="Arial" w:eastAsia="Arial" w:hAnsi="Arial" w:cs="Arial"/>
          <w:sz w:val="24"/>
        </w:rPr>
        <w:t xml:space="preserve"> the contract </w:t>
      </w:r>
      <w:r w:rsidRPr="00FD3799">
        <w:rPr>
          <w:rFonts w:ascii="Arial" w:hAnsi="Arial" w:cs="Arial"/>
          <w:sz w:val="24"/>
        </w:rPr>
        <w:t>period</w:t>
      </w:r>
      <w:r>
        <w:rPr>
          <w:rFonts w:ascii="Arial" w:eastAsia="Arial" w:hAnsi="Arial" w:cs="Arial"/>
          <w:sz w:val="24"/>
        </w:rPr>
        <w:t xml:space="preserve"> this qualitative research with the sector should take place.  </w:t>
      </w:r>
    </w:p>
    <w:p w14:paraId="06657EF8" w14:textId="77777777" w:rsidR="00AF20D0" w:rsidRDefault="00235498">
      <w:pPr>
        <w:spacing w:after="192"/>
      </w:pPr>
      <w:r>
        <w:rPr>
          <w:rFonts w:ascii="Arial" w:eastAsia="Arial" w:hAnsi="Arial" w:cs="Arial"/>
          <w:sz w:val="24"/>
        </w:rPr>
        <w:t xml:space="preserve"> </w:t>
      </w:r>
      <w:r>
        <w:t xml:space="preserve"> </w:t>
      </w:r>
    </w:p>
    <w:p w14:paraId="7EC49A0D" w14:textId="77777777" w:rsidR="00AF20D0" w:rsidRDefault="00235498">
      <w:pPr>
        <w:pStyle w:val="Heading3"/>
        <w:spacing w:after="68"/>
        <w:ind w:left="91" w:firstLine="0"/>
      </w:pPr>
      <w:r>
        <w:t xml:space="preserve">6. </w:t>
      </w:r>
      <w:r>
        <w:rPr>
          <w:rFonts w:ascii="Calibri" w:eastAsia="Calibri" w:hAnsi="Calibri" w:cs="Calibri"/>
          <w:u w:val="single" w:color="000000"/>
        </w:rPr>
        <w:t xml:space="preserve">KEY </w:t>
      </w:r>
      <w:r>
        <w:rPr>
          <w:u w:val="single" w:color="000000"/>
        </w:rPr>
        <w:t>MILESTONES</w:t>
      </w:r>
      <w:r>
        <w:rPr>
          <w:rFonts w:ascii="Calibri" w:eastAsia="Calibri" w:hAnsi="Calibri" w:cs="Calibri"/>
          <w:u w:val="single" w:color="000000"/>
        </w:rPr>
        <w:t xml:space="preserve"> AND DELIVERABLES</w:t>
      </w:r>
      <w:r>
        <w:rPr>
          <w:rFonts w:ascii="Calibri" w:eastAsia="Calibri" w:hAnsi="Calibri" w:cs="Calibri"/>
          <w:color w:val="0F4761"/>
          <w:sz w:val="20"/>
        </w:rPr>
        <w:t xml:space="preserve"> </w:t>
      </w:r>
      <w:r>
        <w:t xml:space="preserve"> </w:t>
      </w:r>
    </w:p>
    <w:p w14:paraId="5756DA22" w14:textId="77777777" w:rsidR="00AF20D0" w:rsidRDefault="00235498">
      <w:pPr>
        <w:spacing w:after="8" w:line="251" w:lineRule="auto"/>
        <w:ind w:left="1080" w:right="766" w:hanging="629"/>
      </w:pPr>
      <w:r>
        <w:rPr>
          <w:rFonts w:ascii="Arial" w:eastAsia="Arial" w:hAnsi="Arial" w:cs="Arial"/>
          <w:sz w:val="24"/>
        </w:rPr>
        <w:t xml:space="preserve">6.1. We will agree on the final deliverables with the successful supplier at the start of the contract, as we want to be flexible, but anticipate that they will include: </w:t>
      </w:r>
    </w:p>
    <w:tbl>
      <w:tblPr>
        <w:tblStyle w:val="TableGrid"/>
        <w:tblW w:w="9258" w:type="dxa"/>
        <w:tblInd w:w="12" w:type="dxa"/>
        <w:tblCellMar>
          <w:top w:w="16" w:type="dxa"/>
          <w:left w:w="106" w:type="dxa"/>
          <w:right w:w="43" w:type="dxa"/>
        </w:tblCellMar>
        <w:tblLook w:val="04A0" w:firstRow="1" w:lastRow="0" w:firstColumn="1" w:lastColumn="0" w:noHBand="0" w:noVBand="1"/>
      </w:tblPr>
      <w:tblGrid>
        <w:gridCol w:w="1573"/>
        <w:gridCol w:w="4116"/>
        <w:gridCol w:w="1786"/>
        <w:gridCol w:w="1783"/>
      </w:tblGrid>
      <w:tr w:rsidR="00AF20D0" w14:paraId="137189F3" w14:textId="77777777">
        <w:trPr>
          <w:trHeight w:val="1129"/>
        </w:trPr>
        <w:tc>
          <w:tcPr>
            <w:tcW w:w="1573" w:type="dxa"/>
            <w:tcBorders>
              <w:top w:val="single" w:sz="8" w:space="0" w:color="000000"/>
              <w:left w:val="single" w:sz="8" w:space="0" w:color="000000"/>
              <w:bottom w:val="single" w:sz="8" w:space="0" w:color="000000"/>
              <w:right w:val="single" w:sz="8" w:space="0" w:color="000000"/>
            </w:tcBorders>
            <w:shd w:val="clear" w:color="auto" w:fill="B8CCE4"/>
          </w:tcPr>
          <w:p w14:paraId="39FB3C78" w14:textId="77777777" w:rsidR="00AF20D0" w:rsidRDefault="00235498">
            <w:pPr>
              <w:spacing w:after="190"/>
            </w:pPr>
            <w:r>
              <w:rPr>
                <w:rFonts w:ascii="Arial" w:eastAsia="Arial" w:hAnsi="Arial" w:cs="Arial"/>
                <w:b/>
                <w:sz w:val="24"/>
              </w:rPr>
              <w:t>Milestone /</w:t>
            </w:r>
            <w:r>
              <w:t xml:space="preserve"> </w:t>
            </w:r>
          </w:p>
          <w:p w14:paraId="764B9391" w14:textId="77777777" w:rsidR="00AF20D0" w:rsidRDefault="00235498">
            <w:r>
              <w:rPr>
                <w:rFonts w:ascii="Arial" w:eastAsia="Arial" w:hAnsi="Arial" w:cs="Arial"/>
                <w:b/>
                <w:sz w:val="24"/>
              </w:rPr>
              <w:t>Deliverable</w:t>
            </w:r>
            <w:r>
              <w:t xml:space="preserve"> </w:t>
            </w:r>
          </w:p>
        </w:tc>
        <w:tc>
          <w:tcPr>
            <w:tcW w:w="4116" w:type="dxa"/>
            <w:tcBorders>
              <w:top w:val="single" w:sz="8" w:space="0" w:color="000000"/>
              <w:left w:val="single" w:sz="8" w:space="0" w:color="000000"/>
              <w:bottom w:val="single" w:sz="8" w:space="0" w:color="000000"/>
              <w:right w:val="single" w:sz="8" w:space="0" w:color="000000"/>
            </w:tcBorders>
            <w:shd w:val="clear" w:color="auto" w:fill="B8CCE4"/>
          </w:tcPr>
          <w:p w14:paraId="4C6928EC" w14:textId="77777777" w:rsidR="00AF20D0" w:rsidRDefault="00235498">
            <w:pPr>
              <w:ind w:left="1"/>
            </w:pPr>
            <w:r>
              <w:rPr>
                <w:rFonts w:ascii="Arial" w:eastAsia="Arial" w:hAnsi="Arial" w:cs="Arial"/>
                <w:b/>
                <w:sz w:val="24"/>
              </w:rPr>
              <w:t>Description</w:t>
            </w:r>
            <w:r>
              <w:t xml:space="preserve"> </w:t>
            </w:r>
          </w:p>
        </w:tc>
        <w:tc>
          <w:tcPr>
            <w:tcW w:w="1786" w:type="dxa"/>
            <w:tcBorders>
              <w:top w:val="single" w:sz="8" w:space="0" w:color="000000"/>
              <w:left w:val="single" w:sz="8" w:space="0" w:color="000000"/>
              <w:bottom w:val="single" w:sz="8" w:space="0" w:color="000000"/>
              <w:right w:val="single" w:sz="8" w:space="0" w:color="000000"/>
            </w:tcBorders>
            <w:shd w:val="clear" w:color="auto" w:fill="B8CCE4"/>
          </w:tcPr>
          <w:p w14:paraId="7953BA53" w14:textId="77777777" w:rsidR="00AF20D0" w:rsidRDefault="00235498">
            <w:pPr>
              <w:ind w:left="2"/>
            </w:pPr>
            <w:r>
              <w:rPr>
                <w:rFonts w:ascii="Arial" w:eastAsia="Arial" w:hAnsi="Arial" w:cs="Arial"/>
                <w:b/>
                <w:sz w:val="24"/>
              </w:rPr>
              <w:t>Longitudinal research with women</w:t>
            </w:r>
            <w:r>
              <w:t xml:space="preserve"> </w:t>
            </w:r>
          </w:p>
        </w:tc>
        <w:tc>
          <w:tcPr>
            <w:tcW w:w="1783" w:type="dxa"/>
            <w:tcBorders>
              <w:top w:val="single" w:sz="8" w:space="0" w:color="000000"/>
              <w:left w:val="single" w:sz="8" w:space="0" w:color="000000"/>
              <w:bottom w:val="single" w:sz="8" w:space="0" w:color="000000"/>
              <w:right w:val="single" w:sz="8" w:space="0" w:color="000000"/>
            </w:tcBorders>
            <w:shd w:val="clear" w:color="auto" w:fill="B8CCE4"/>
          </w:tcPr>
          <w:p w14:paraId="1C200521" w14:textId="77777777" w:rsidR="00AF20D0" w:rsidRDefault="00235498">
            <w:pPr>
              <w:ind w:left="2" w:right="3"/>
            </w:pPr>
            <w:r>
              <w:rPr>
                <w:rFonts w:ascii="Arial" w:eastAsia="Arial" w:hAnsi="Arial" w:cs="Arial"/>
                <w:b/>
                <w:sz w:val="24"/>
              </w:rPr>
              <w:t>Research with the sector</w:t>
            </w:r>
            <w:r>
              <w:t xml:space="preserve"> </w:t>
            </w:r>
          </w:p>
        </w:tc>
      </w:tr>
      <w:tr w:rsidR="00AF20D0" w14:paraId="231151E6" w14:textId="77777777">
        <w:trPr>
          <w:trHeight w:val="1291"/>
        </w:trPr>
        <w:tc>
          <w:tcPr>
            <w:tcW w:w="1573" w:type="dxa"/>
            <w:tcBorders>
              <w:top w:val="single" w:sz="8" w:space="0" w:color="000000"/>
              <w:left w:val="single" w:sz="8" w:space="0" w:color="000000"/>
              <w:bottom w:val="single" w:sz="8" w:space="0" w:color="000000"/>
              <w:right w:val="single" w:sz="8" w:space="0" w:color="000000"/>
            </w:tcBorders>
            <w:vAlign w:val="center"/>
          </w:tcPr>
          <w:p w14:paraId="05C5E348" w14:textId="77777777" w:rsidR="00AF20D0" w:rsidRDefault="00235498">
            <w:r>
              <w:rPr>
                <w:rFonts w:ascii="Arial" w:eastAsia="Arial" w:hAnsi="Arial" w:cs="Arial"/>
                <w:sz w:val="24"/>
              </w:rPr>
              <w:t>1</w:t>
            </w:r>
            <w:r>
              <w:t xml:space="preserve"> </w:t>
            </w:r>
          </w:p>
        </w:tc>
        <w:tc>
          <w:tcPr>
            <w:tcW w:w="4116" w:type="dxa"/>
            <w:tcBorders>
              <w:top w:val="single" w:sz="8" w:space="0" w:color="000000"/>
              <w:left w:val="single" w:sz="8" w:space="0" w:color="000000"/>
              <w:bottom w:val="single" w:sz="8" w:space="0" w:color="000000"/>
              <w:right w:val="single" w:sz="8" w:space="0" w:color="000000"/>
            </w:tcBorders>
          </w:tcPr>
          <w:p w14:paraId="13ACF6E2" w14:textId="77777777" w:rsidR="00AF20D0" w:rsidRDefault="00235498">
            <w:pPr>
              <w:spacing w:line="276" w:lineRule="auto"/>
              <w:ind w:left="1"/>
              <w:jc w:val="both"/>
            </w:pPr>
            <w:r>
              <w:rPr>
                <w:rFonts w:ascii="Arial" w:eastAsia="Arial" w:hAnsi="Arial" w:cs="Arial"/>
                <w:sz w:val="24"/>
              </w:rPr>
              <w:t xml:space="preserve">A scoping meeting / phase at the start of the project (in </w:t>
            </w:r>
          </w:p>
          <w:p w14:paraId="6D87F8A4" w14:textId="77777777" w:rsidR="00AF20D0" w:rsidRDefault="00235498">
            <w:pPr>
              <w:ind w:left="1"/>
              <w:jc w:val="both"/>
            </w:pPr>
            <w:r>
              <w:rPr>
                <w:rFonts w:ascii="Arial" w:eastAsia="Arial" w:hAnsi="Arial" w:cs="Arial"/>
                <w:sz w:val="24"/>
              </w:rPr>
              <w:t xml:space="preserve">August/September) to scope out the audiences, determine the samples </w:t>
            </w:r>
          </w:p>
        </w:tc>
        <w:tc>
          <w:tcPr>
            <w:tcW w:w="1786" w:type="dxa"/>
            <w:tcBorders>
              <w:top w:val="single" w:sz="8" w:space="0" w:color="000000"/>
              <w:left w:val="single" w:sz="8" w:space="0" w:color="000000"/>
              <w:bottom w:val="single" w:sz="8" w:space="0" w:color="000000"/>
              <w:right w:val="single" w:sz="8" w:space="0" w:color="000000"/>
            </w:tcBorders>
          </w:tcPr>
          <w:p w14:paraId="145AA2CB" w14:textId="77777777" w:rsidR="00AF20D0" w:rsidRDefault="00235498">
            <w:pPr>
              <w:ind w:right="66"/>
              <w:jc w:val="center"/>
            </w:pPr>
            <w:r>
              <w:rPr>
                <w:rFonts w:ascii="Arial" w:eastAsia="Arial" w:hAnsi="Arial" w:cs="Arial"/>
                <w:sz w:val="24"/>
              </w:rPr>
              <w:t>X</w:t>
            </w:r>
            <w:r>
              <w:t xml:space="preserve"> </w:t>
            </w:r>
          </w:p>
        </w:tc>
        <w:tc>
          <w:tcPr>
            <w:tcW w:w="1783" w:type="dxa"/>
            <w:tcBorders>
              <w:top w:val="single" w:sz="8" w:space="0" w:color="000000"/>
              <w:left w:val="single" w:sz="8" w:space="0" w:color="000000"/>
              <w:bottom w:val="single" w:sz="8" w:space="0" w:color="000000"/>
              <w:right w:val="single" w:sz="8" w:space="0" w:color="000000"/>
            </w:tcBorders>
          </w:tcPr>
          <w:p w14:paraId="7423F8EB" w14:textId="77777777" w:rsidR="00AF20D0" w:rsidRDefault="00235498">
            <w:pPr>
              <w:ind w:right="63"/>
              <w:jc w:val="center"/>
            </w:pPr>
            <w:r>
              <w:rPr>
                <w:rFonts w:ascii="Arial" w:eastAsia="Arial" w:hAnsi="Arial" w:cs="Arial"/>
                <w:sz w:val="24"/>
              </w:rPr>
              <w:t>X</w:t>
            </w:r>
            <w:r>
              <w:t xml:space="preserve"> </w:t>
            </w:r>
          </w:p>
        </w:tc>
      </w:tr>
    </w:tbl>
    <w:p w14:paraId="6A7FA836" w14:textId="77777777" w:rsidR="00AF20D0" w:rsidRDefault="00AF20D0">
      <w:pPr>
        <w:spacing w:after="0"/>
        <w:ind w:left="-1440" w:right="785"/>
      </w:pPr>
    </w:p>
    <w:tbl>
      <w:tblPr>
        <w:tblStyle w:val="TableGrid"/>
        <w:tblW w:w="9263" w:type="dxa"/>
        <w:tblInd w:w="10" w:type="dxa"/>
        <w:tblCellMar>
          <w:top w:w="18" w:type="dxa"/>
          <w:left w:w="108" w:type="dxa"/>
          <w:right w:w="42" w:type="dxa"/>
        </w:tblCellMar>
        <w:tblLook w:val="04A0" w:firstRow="1" w:lastRow="0" w:firstColumn="1" w:lastColumn="0" w:noHBand="0" w:noVBand="1"/>
      </w:tblPr>
      <w:tblGrid>
        <w:gridCol w:w="1574"/>
        <w:gridCol w:w="4117"/>
        <w:gridCol w:w="1786"/>
        <w:gridCol w:w="1786"/>
      </w:tblGrid>
      <w:tr w:rsidR="00AF20D0" w14:paraId="1CDA0834" w14:textId="77777777">
        <w:trPr>
          <w:trHeight w:val="814"/>
        </w:trPr>
        <w:tc>
          <w:tcPr>
            <w:tcW w:w="1574" w:type="dxa"/>
            <w:tcBorders>
              <w:top w:val="single" w:sz="8" w:space="0" w:color="000000"/>
              <w:left w:val="single" w:sz="8" w:space="0" w:color="000000"/>
              <w:bottom w:val="single" w:sz="8" w:space="0" w:color="000000"/>
              <w:right w:val="single" w:sz="8" w:space="0" w:color="000000"/>
            </w:tcBorders>
          </w:tcPr>
          <w:p w14:paraId="3E6520A5" w14:textId="77777777" w:rsidR="00AF20D0" w:rsidRDefault="00AF20D0"/>
        </w:tc>
        <w:tc>
          <w:tcPr>
            <w:tcW w:w="4117" w:type="dxa"/>
            <w:tcBorders>
              <w:top w:val="single" w:sz="8" w:space="0" w:color="000000"/>
              <w:left w:val="single" w:sz="8" w:space="0" w:color="000000"/>
              <w:bottom w:val="single" w:sz="8" w:space="0" w:color="000000"/>
              <w:right w:val="single" w:sz="8" w:space="0" w:color="000000"/>
            </w:tcBorders>
          </w:tcPr>
          <w:p w14:paraId="48A22B8A" w14:textId="77777777" w:rsidR="00AF20D0" w:rsidRDefault="00235498">
            <w:r>
              <w:rPr>
                <w:rFonts w:ascii="Arial" w:eastAsia="Arial" w:hAnsi="Arial" w:cs="Arial"/>
                <w:sz w:val="24"/>
              </w:rPr>
              <w:t xml:space="preserve">and get to a stage where these are finalised. </w:t>
            </w:r>
          </w:p>
        </w:tc>
        <w:tc>
          <w:tcPr>
            <w:tcW w:w="1786" w:type="dxa"/>
            <w:tcBorders>
              <w:top w:val="single" w:sz="8" w:space="0" w:color="000000"/>
              <w:left w:val="single" w:sz="8" w:space="0" w:color="000000"/>
              <w:bottom w:val="single" w:sz="8" w:space="0" w:color="000000"/>
              <w:right w:val="single" w:sz="8" w:space="0" w:color="000000"/>
            </w:tcBorders>
          </w:tcPr>
          <w:p w14:paraId="106D1F8F" w14:textId="77777777" w:rsidR="00AF20D0" w:rsidRDefault="00AF20D0"/>
        </w:tc>
        <w:tc>
          <w:tcPr>
            <w:tcW w:w="1786" w:type="dxa"/>
            <w:tcBorders>
              <w:top w:val="single" w:sz="8" w:space="0" w:color="000000"/>
              <w:left w:val="single" w:sz="8" w:space="0" w:color="000000"/>
              <w:bottom w:val="single" w:sz="8" w:space="0" w:color="000000"/>
              <w:right w:val="single" w:sz="8" w:space="0" w:color="000000"/>
            </w:tcBorders>
          </w:tcPr>
          <w:p w14:paraId="45605CEF" w14:textId="77777777" w:rsidR="00AF20D0" w:rsidRDefault="00AF20D0"/>
        </w:tc>
      </w:tr>
      <w:tr w:rsidR="00AF20D0" w14:paraId="385B5798" w14:textId="77777777">
        <w:trPr>
          <w:trHeight w:val="4306"/>
        </w:trPr>
        <w:tc>
          <w:tcPr>
            <w:tcW w:w="1574" w:type="dxa"/>
            <w:tcBorders>
              <w:top w:val="single" w:sz="8" w:space="0" w:color="000000"/>
              <w:left w:val="single" w:sz="8" w:space="0" w:color="000000"/>
              <w:bottom w:val="single" w:sz="8" w:space="0" w:color="000000"/>
              <w:right w:val="single" w:sz="8" w:space="0" w:color="000000"/>
            </w:tcBorders>
            <w:vAlign w:val="center"/>
          </w:tcPr>
          <w:p w14:paraId="73798263" w14:textId="77777777" w:rsidR="00AF20D0" w:rsidRDefault="00235498">
            <w:r>
              <w:rPr>
                <w:rFonts w:ascii="Arial" w:eastAsia="Arial" w:hAnsi="Arial" w:cs="Arial"/>
                <w:sz w:val="24"/>
              </w:rPr>
              <w:lastRenderedPageBreak/>
              <w:t>2</w:t>
            </w:r>
            <w:r>
              <w:t xml:space="preserve"> </w:t>
            </w:r>
          </w:p>
        </w:tc>
        <w:tc>
          <w:tcPr>
            <w:tcW w:w="4117" w:type="dxa"/>
            <w:tcBorders>
              <w:top w:val="single" w:sz="8" w:space="0" w:color="000000"/>
              <w:left w:val="single" w:sz="8" w:space="0" w:color="000000"/>
              <w:bottom w:val="single" w:sz="8" w:space="0" w:color="000000"/>
              <w:right w:val="single" w:sz="8" w:space="0" w:color="000000"/>
            </w:tcBorders>
          </w:tcPr>
          <w:p w14:paraId="178C0575" w14:textId="77777777" w:rsidR="00AF20D0" w:rsidRDefault="00235498">
            <w:pPr>
              <w:ind w:right="65"/>
              <w:jc w:val="both"/>
            </w:pPr>
            <w:r>
              <w:rPr>
                <w:rFonts w:ascii="Arial" w:eastAsia="Arial" w:hAnsi="Arial" w:cs="Arial"/>
                <w:sz w:val="24"/>
              </w:rPr>
              <w:t xml:space="preserve">Regular project management updates - we would expect the successful supplier to engage in regular meetings with the contract manager at Sport England to discuss progress and milestones including: updates on the project progress at agreed intervals, including recruitment/sample, progress with qualitative research milestones </w:t>
            </w:r>
            <w:proofErr w:type="spellStart"/>
            <w:r>
              <w:rPr>
                <w:rFonts w:ascii="Arial" w:eastAsia="Arial" w:hAnsi="Arial" w:cs="Arial"/>
                <w:sz w:val="24"/>
              </w:rPr>
              <w:t>inc.</w:t>
            </w:r>
            <w:proofErr w:type="spellEnd"/>
            <w:r>
              <w:rPr>
                <w:rFonts w:ascii="Arial" w:eastAsia="Arial" w:hAnsi="Arial" w:cs="Arial"/>
                <w:sz w:val="24"/>
              </w:rPr>
              <w:t xml:space="preserve"> topic guide/question design, progress or plans for design of and carrying out the qualitative research.</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71BA05C9" w14:textId="77777777" w:rsidR="00AF20D0" w:rsidRDefault="00235498">
            <w:pPr>
              <w:ind w:right="70"/>
              <w:jc w:val="center"/>
            </w:pPr>
            <w:r>
              <w:rPr>
                <w:rFonts w:ascii="Arial" w:eastAsia="Arial" w:hAnsi="Arial" w:cs="Arial"/>
                <w:sz w:val="24"/>
              </w:rPr>
              <w:t>X</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087CD746" w14:textId="77777777" w:rsidR="00AF20D0" w:rsidRDefault="00235498">
            <w:pPr>
              <w:ind w:right="70"/>
              <w:jc w:val="center"/>
            </w:pPr>
            <w:r>
              <w:rPr>
                <w:rFonts w:ascii="Arial" w:eastAsia="Arial" w:hAnsi="Arial" w:cs="Arial"/>
                <w:sz w:val="24"/>
              </w:rPr>
              <w:t>X</w:t>
            </w:r>
            <w:r>
              <w:t xml:space="preserve"> </w:t>
            </w:r>
          </w:p>
        </w:tc>
      </w:tr>
      <w:tr w:rsidR="00AF20D0" w14:paraId="33A06031" w14:textId="77777777">
        <w:trPr>
          <w:trHeight w:val="3036"/>
        </w:trPr>
        <w:tc>
          <w:tcPr>
            <w:tcW w:w="1574" w:type="dxa"/>
            <w:tcBorders>
              <w:top w:val="single" w:sz="8" w:space="0" w:color="000000"/>
              <w:left w:val="single" w:sz="8" w:space="0" w:color="000000"/>
              <w:bottom w:val="single" w:sz="8" w:space="0" w:color="000000"/>
              <w:right w:val="single" w:sz="8" w:space="0" w:color="000000"/>
            </w:tcBorders>
            <w:vAlign w:val="center"/>
          </w:tcPr>
          <w:p w14:paraId="233C40C8" w14:textId="77777777" w:rsidR="00AF20D0" w:rsidRDefault="00235498">
            <w:r>
              <w:rPr>
                <w:rFonts w:ascii="Arial" w:eastAsia="Arial" w:hAnsi="Arial" w:cs="Arial"/>
                <w:sz w:val="24"/>
              </w:rPr>
              <w:t>3</w:t>
            </w:r>
            <w:r>
              <w:t xml:space="preserve"> </w:t>
            </w:r>
          </w:p>
        </w:tc>
        <w:tc>
          <w:tcPr>
            <w:tcW w:w="4117" w:type="dxa"/>
            <w:tcBorders>
              <w:top w:val="single" w:sz="8" w:space="0" w:color="000000"/>
              <w:left w:val="single" w:sz="8" w:space="0" w:color="000000"/>
              <w:bottom w:val="single" w:sz="8" w:space="0" w:color="000000"/>
              <w:right w:val="single" w:sz="8" w:space="0" w:color="000000"/>
            </w:tcBorders>
          </w:tcPr>
          <w:p w14:paraId="598DF4F9" w14:textId="77777777" w:rsidR="00AF20D0" w:rsidRDefault="00235498">
            <w:pPr>
              <w:ind w:right="68"/>
              <w:jc w:val="both"/>
            </w:pPr>
            <w:r>
              <w:rPr>
                <w:rFonts w:ascii="Arial" w:eastAsia="Arial" w:hAnsi="Arial" w:cs="Arial"/>
                <w:sz w:val="24"/>
              </w:rPr>
              <w:t>Qualitative analysis for research with our women, at each time point. Findings at each time point should be presented overall, and broken down into different groups within our women. It would be good if the supplier could reflect on how insights have changed wave on wave throughout the process.</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35FBD6C4" w14:textId="77777777" w:rsidR="00AF20D0" w:rsidRDefault="00235498">
            <w:pPr>
              <w:ind w:right="70"/>
              <w:jc w:val="center"/>
            </w:pPr>
            <w:r>
              <w:rPr>
                <w:rFonts w:ascii="Arial" w:eastAsia="Arial" w:hAnsi="Arial" w:cs="Arial"/>
                <w:sz w:val="24"/>
              </w:rPr>
              <w:t>X</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196ADCAC" w14:textId="77777777" w:rsidR="00AF20D0" w:rsidRDefault="00235498">
            <w:pPr>
              <w:ind w:left="51"/>
              <w:jc w:val="center"/>
            </w:pPr>
            <w:r>
              <w:rPr>
                <w:rFonts w:ascii="Arial" w:eastAsia="Arial" w:hAnsi="Arial" w:cs="Arial"/>
                <w:sz w:val="24"/>
              </w:rPr>
              <w:t xml:space="preserve"> </w:t>
            </w:r>
            <w:r>
              <w:t xml:space="preserve"> </w:t>
            </w:r>
          </w:p>
        </w:tc>
      </w:tr>
      <w:tr w:rsidR="00AF20D0" w14:paraId="702FC1D2" w14:textId="77777777">
        <w:trPr>
          <w:trHeight w:val="1769"/>
        </w:trPr>
        <w:tc>
          <w:tcPr>
            <w:tcW w:w="1574" w:type="dxa"/>
            <w:tcBorders>
              <w:top w:val="single" w:sz="8" w:space="0" w:color="000000"/>
              <w:left w:val="single" w:sz="8" w:space="0" w:color="000000"/>
              <w:bottom w:val="single" w:sz="8" w:space="0" w:color="000000"/>
              <w:right w:val="single" w:sz="8" w:space="0" w:color="000000"/>
            </w:tcBorders>
            <w:vAlign w:val="center"/>
          </w:tcPr>
          <w:p w14:paraId="2A970A00" w14:textId="77777777" w:rsidR="00AF20D0" w:rsidRDefault="00235498">
            <w:r>
              <w:rPr>
                <w:rFonts w:ascii="Arial" w:eastAsia="Arial" w:hAnsi="Arial" w:cs="Arial"/>
                <w:sz w:val="24"/>
              </w:rPr>
              <w:t>4</w:t>
            </w:r>
            <w:r>
              <w:t xml:space="preserve"> </w:t>
            </w:r>
          </w:p>
        </w:tc>
        <w:tc>
          <w:tcPr>
            <w:tcW w:w="4117" w:type="dxa"/>
            <w:tcBorders>
              <w:top w:val="single" w:sz="8" w:space="0" w:color="000000"/>
              <w:left w:val="single" w:sz="8" w:space="0" w:color="000000"/>
              <w:bottom w:val="single" w:sz="8" w:space="0" w:color="000000"/>
              <w:right w:val="single" w:sz="8" w:space="0" w:color="000000"/>
            </w:tcBorders>
          </w:tcPr>
          <w:p w14:paraId="7F675F70" w14:textId="77777777" w:rsidR="00AF20D0" w:rsidRDefault="00235498">
            <w:pPr>
              <w:ind w:right="69"/>
              <w:jc w:val="both"/>
            </w:pPr>
            <w:r>
              <w:rPr>
                <w:rFonts w:ascii="Arial" w:eastAsia="Arial" w:hAnsi="Arial" w:cs="Arial"/>
                <w:sz w:val="24"/>
              </w:rPr>
              <w:t>A meeting after each time point / data collection period with our women, once data has been analysed, to feedback the findings and discuss them with the internal team.</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3BC549CB" w14:textId="77777777" w:rsidR="00AF20D0" w:rsidRDefault="00235498">
            <w:pPr>
              <w:ind w:left="50"/>
              <w:jc w:val="center"/>
            </w:pPr>
            <w:r>
              <w:rPr>
                <w:rFonts w:ascii="Arial" w:eastAsia="Arial" w:hAnsi="Arial" w:cs="Arial"/>
                <w:sz w:val="24"/>
              </w:rPr>
              <w:t xml:space="preserve"> </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1AACBF33" w14:textId="77777777" w:rsidR="00AF20D0" w:rsidRDefault="00235498">
            <w:pPr>
              <w:ind w:right="70"/>
              <w:jc w:val="center"/>
            </w:pPr>
            <w:r>
              <w:rPr>
                <w:rFonts w:ascii="Arial" w:eastAsia="Arial" w:hAnsi="Arial" w:cs="Arial"/>
                <w:sz w:val="24"/>
              </w:rPr>
              <w:t>X</w:t>
            </w:r>
            <w:r>
              <w:t xml:space="preserve"> </w:t>
            </w:r>
          </w:p>
        </w:tc>
      </w:tr>
      <w:tr w:rsidR="00AF20D0" w14:paraId="507B5382" w14:textId="77777777">
        <w:trPr>
          <w:trHeight w:val="2242"/>
        </w:trPr>
        <w:tc>
          <w:tcPr>
            <w:tcW w:w="1574" w:type="dxa"/>
            <w:tcBorders>
              <w:top w:val="single" w:sz="8" w:space="0" w:color="000000"/>
              <w:left w:val="single" w:sz="8" w:space="0" w:color="000000"/>
              <w:bottom w:val="single" w:sz="8" w:space="0" w:color="000000"/>
              <w:right w:val="single" w:sz="8" w:space="0" w:color="000000"/>
            </w:tcBorders>
            <w:vAlign w:val="center"/>
          </w:tcPr>
          <w:p w14:paraId="732B7B44" w14:textId="77777777" w:rsidR="00AF20D0" w:rsidRDefault="00235498">
            <w:r>
              <w:rPr>
                <w:rFonts w:ascii="Arial" w:eastAsia="Arial" w:hAnsi="Arial" w:cs="Arial"/>
                <w:sz w:val="24"/>
              </w:rPr>
              <w:t>5</w:t>
            </w:r>
            <w:r>
              <w:t xml:space="preserve"> </w:t>
            </w:r>
          </w:p>
        </w:tc>
        <w:tc>
          <w:tcPr>
            <w:tcW w:w="4117" w:type="dxa"/>
            <w:tcBorders>
              <w:top w:val="single" w:sz="8" w:space="0" w:color="000000"/>
              <w:left w:val="single" w:sz="8" w:space="0" w:color="000000"/>
              <w:bottom w:val="single" w:sz="8" w:space="0" w:color="000000"/>
              <w:right w:val="single" w:sz="8" w:space="0" w:color="000000"/>
            </w:tcBorders>
          </w:tcPr>
          <w:p w14:paraId="6624C1C8" w14:textId="77777777" w:rsidR="00AF20D0" w:rsidRDefault="00235498">
            <w:pPr>
              <w:ind w:right="69"/>
              <w:jc w:val="both"/>
            </w:pPr>
            <w:r>
              <w:rPr>
                <w:rFonts w:ascii="Arial" w:eastAsia="Arial" w:hAnsi="Arial" w:cs="Arial"/>
                <w:sz w:val="24"/>
              </w:rPr>
              <w:t xml:space="preserve">A retrospective meeting at the end of each qualitative research dip, once the findings have been </w:t>
            </w:r>
            <w:proofErr w:type="spellStart"/>
            <w:r>
              <w:rPr>
                <w:rFonts w:ascii="Arial" w:eastAsia="Arial" w:hAnsi="Arial" w:cs="Arial"/>
                <w:sz w:val="24"/>
              </w:rPr>
              <w:t>analsed</w:t>
            </w:r>
            <w:proofErr w:type="spellEnd"/>
            <w:r>
              <w:rPr>
                <w:rFonts w:ascii="Arial" w:eastAsia="Arial" w:hAnsi="Arial" w:cs="Arial"/>
                <w:sz w:val="24"/>
              </w:rPr>
              <w:t xml:space="preserve"> and written up, to reflect on how the research has gone, and what could be done differently in the next qualitative dip.</w:t>
            </w:r>
            <w:r>
              <w:t xml:space="preserve"> </w:t>
            </w:r>
          </w:p>
        </w:tc>
        <w:tc>
          <w:tcPr>
            <w:tcW w:w="1786" w:type="dxa"/>
            <w:tcBorders>
              <w:top w:val="single" w:sz="8" w:space="0" w:color="000000"/>
              <w:left w:val="single" w:sz="8" w:space="0" w:color="000000"/>
              <w:bottom w:val="single" w:sz="8" w:space="0" w:color="000000"/>
              <w:right w:val="single" w:sz="8" w:space="0" w:color="000000"/>
            </w:tcBorders>
            <w:vAlign w:val="center"/>
          </w:tcPr>
          <w:p w14:paraId="2B2B0D05" w14:textId="77777777" w:rsidR="00AF20D0" w:rsidRDefault="00235498">
            <w:pPr>
              <w:ind w:right="70"/>
              <w:jc w:val="center"/>
            </w:pPr>
            <w:r>
              <w:rPr>
                <w:rFonts w:ascii="Arial" w:eastAsia="Arial" w:hAnsi="Arial" w:cs="Arial"/>
                <w:sz w:val="24"/>
              </w:rPr>
              <w:t>X</w:t>
            </w:r>
            <w:r>
              <w:t xml:space="preserve"> </w:t>
            </w:r>
          </w:p>
        </w:tc>
        <w:tc>
          <w:tcPr>
            <w:tcW w:w="1786" w:type="dxa"/>
            <w:tcBorders>
              <w:top w:val="single" w:sz="8" w:space="0" w:color="000000"/>
              <w:left w:val="single" w:sz="8" w:space="0" w:color="000000"/>
              <w:bottom w:val="single" w:sz="8" w:space="0" w:color="000000"/>
              <w:right w:val="single" w:sz="8" w:space="0" w:color="000000"/>
            </w:tcBorders>
            <w:vAlign w:val="center"/>
          </w:tcPr>
          <w:p w14:paraId="2D9F39DB" w14:textId="77777777" w:rsidR="00AF20D0" w:rsidRDefault="00235498">
            <w:pPr>
              <w:ind w:right="70"/>
              <w:jc w:val="center"/>
            </w:pPr>
            <w:r>
              <w:rPr>
                <w:rFonts w:ascii="Arial" w:eastAsia="Arial" w:hAnsi="Arial" w:cs="Arial"/>
                <w:sz w:val="24"/>
              </w:rPr>
              <w:t>X</w:t>
            </w:r>
            <w:r>
              <w:t xml:space="preserve"> </w:t>
            </w:r>
          </w:p>
        </w:tc>
      </w:tr>
      <w:tr w:rsidR="00AF20D0" w14:paraId="40FE2787" w14:textId="77777777">
        <w:trPr>
          <w:trHeight w:val="814"/>
        </w:trPr>
        <w:tc>
          <w:tcPr>
            <w:tcW w:w="1574" w:type="dxa"/>
            <w:tcBorders>
              <w:top w:val="single" w:sz="8" w:space="0" w:color="000000"/>
              <w:left w:val="single" w:sz="8" w:space="0" w:color="000000"/>
              <w:bottom w:val="single" w:sz="8" w:space="0" w:color="000000"/>
              <w:right w:val="single" w:sz="8" w:space="0" w:color="000000"/>
            </w:tcBorders>
            <w:vAlign w:val="center"/>
          </w:tcPr>
          <w:p w14:paraId="263F90F9" w14:textId="77777777" w:rsidR="00AF20D0" w:rsidRDefault="00235498">
            <w:r>
              <w:rPr>
                <w:rFonts w:ascii="Arial" w:eastAsia="Arial" w:hAnsi="Arial" w:cs="Arial"/>
                <w:sz w:val="24"/>
              </w:rPr>
              <w:t>6</w:t>
            </w:r>
            <w:r>
              <w:t xml:space="preserve"> </w:t>
            </w:r>
          </w:p>
        </w:tc>
        <w:tc>
          <w:tcPr>
            <w:tcW w:w="4117" w:type="dxa"/>
            <w:tcBorders>
              <w:top w:val="single" w:sz="8" w:space="0" w:color="000000"/>
              <w:left w:val="single" w:sz="8" w:space="0" w:color="000000"/>
              <w:bottom w:val="single" w:sz="8" w:space="0" w:color="000000"/>
              <w:right w:val="single" w:sz="8" w:space="0" w:color="000000"/>
            </w:tcBorders>
          </w:tcPr>
          <w:p w14:paraId="6FA965C3" w14:textId="77777777" w:rsidR="00AF20D0" w:rsidRDefault="00235498">
            <w:pPr>
              <w:jc w:val="both"/>
            </w:pPr>
            <w:r>
              <w:rPr>
                <w:rFonts w:ascii="Arial" w:eastAsia="Arial" w:hAnsi="Arial" w:cs="Arial"/>
                <w:sz w:val="24"/>
              </w:rPr>
              <w:t>Qualitative analysis of the research with the sector.</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50B1EAB7" w14:textId="77777777" w:rsidR="00AF20D0" w:rsidRDefault="00235498">
            <w:pPr>
              <w:ind w:left="50"/>
              <w:jc w:val="center"/>
            </w:pPr>
            <w:r>
              <w:rPr>
                <w:rFonts w:ascii="Arial" w:eastAsia="Arial" w:hAnsi="Arial" w:cs="Arial"/>
                <w:sz w:val="24"/>
              </w:rPr>
              <w:t xml:space="preserve"> </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54865881" w14:textId="77777777" w:rsidR="00AF20D0" w:rsidRDefault="00235498">
            <w:pPr>
              <w:ind w:right="70"/>
              <w:jc w:val="center"/>
            </w:pPr>
            <w:r>
              <w:rPr>
                <w:rFonts w:ascii="Arial" w:eastAsia="Arial" w:hAnsi="Arial" w:cs="Arial"/>
                <w:sz w:val="24"/>
              </w:rPr>
              <w:t>X</w:t>
            </w:r>
            <w:r>
              <w:t xml:space="preserve"> </w:t>
            </w:r>
          </w:p>
        </w:tc>
      </w:tr>
    </w:tbl>
    <w:p w14:paraId="713F37A3" w14:textId="77777777" w:rsidR="00AF20D0" w:rsidRDefault="00AF20D0">
      <w:pPr>
        <w:spacing w:after="0"/>
        <w:ind w:left="-1440" w:right="785"/>
      </w:pPr>
    </w:p>
    <w:tbl>
      <w:tblPr>
        <w:tblStyle w:val="TableGrid"/>
        <w:tblW w:w="9263" w:type="dxa"/>
        <w:tblInd w:w="10" w:type="dxa"/>
        <w:tblCellMar>
          <w:top w:w="18" w:type="dxa"/>
          <w:left w:w="108" w:type="dxa"/>
          <w:right w:w="42" w:type="dxa"/>
        </w:tblCellMar>
        <w:tblLook w:val="04A0" w:firstRow="1" w:lastRow="0" w:firstColumn="1" w:lastColumn="0" w:noHBand="0" w:noVBand="1"/>
      </w:tblPr>
      <w:tblGrid>
        <w:gridCol w:w="1574"/>
        <w:gridCol w:w="4117"/>
        <w:gridCol w:w="1786"/>
        <w:gridCol w:w="1786"/>
      </w:tblGrid>
      <w:tr w:rsidR="00AF20D0" w14:paraId="597F5186" w14:textId="77777777">
        <w:trPr>
          <w:trHeight w:val="1130"/>
        </w:trPr>
        <w:tc>
          <w:tcPr>
            <w:tcW w:w="1574" w:type="dxa"/>
            <w:tcBorders>
              <w:top w:val="single" w:sz="8" w:space="0" w:color="000000"/>
              <w:left w:val="single" w:sz="8" w:space="0" w:color="000000"/>
              <w:bottom w:val="single" w:sz="8" w:space="0" w:color="000000"/>
              <w:right w:val="single" w:sz="8" w:space="0" w:color="000000"/>
            </w:tcBorders>
            <w:vAlign w:val="center"/>
          </w:tcPr>
          <w:p w14:paraId="21466100" w14:textId="77777777" w:rsidR="00AF20D0" w:rsidRDefault="00235498">
            <w:r>
              <w:rPr>
                <w:rFonts w:ascii="Arial" w:eastAsia="Arial" w:hAnsi="Arial" w:cs="Arial"/>
                <w:sz w:val="24"/>
              </w:rPr>
              <w:lastRenderedPageBreak/>
              <w:t>7</w:t>
            </w:r>
            <w:r>
              <w:t xml:space="preserve"> </w:t>
            </w:r>
          </w:p>
        </w:tc>
        <w:tc>
          <w:tcPr>
            <w:tcW w:w="4117" w:type="dxa"/>
            <w:tcBorders>
              <w:top w:val="single" w:sz="8" w:space="0" w:color="000000"/>
              <w:left w:val="single" w:sz="8" w:space="0" w:color="000000"/>
              <w:bottom w:val="single" w:sz="8" w:space="0" w:color="000000"/>
              <w:right w:val="single" w:sz="8" w:space="0" w:color="000000"/>
            </w:tcBorders>
          </w:tcPr>
          <w:p w14:paraId="24040F59" w14:textId="77777777" w:rsidR="00AF20D0" w:rsidRDefault="00235498">
            <w:pPr>
              <w:ind w:right="70"/>
              <w:jc w:val="both"/>
            </w:pPr>
            <w:r>
              <w:rPr>
                <w:rFonts w:ascii="Arial" w:eastAsia="Arial" w:hAnsi="Arial" w:cs="Arial"/>
                <w:sz w:val="24"/>
              </w:rPr>
              <w:t>A meeting to discuss the findings of the qualitative analysis work with the sector.</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4ACD94B6" w14:textId="77777777" w:rsidR="00AF20D0" w:rsidRDefault="00235498">
            <w:pPr>
              <w:ind w:left="50"/>
              <w:jc w:val="center"/>
            </w:pPr>
            <w:r>
              <w:rPr>
                <w:rFonts w:ascii="Arial" w:eastAsia="Arial" w:hAnsi="Arial" w:cs="Arial"/>
                <w:sz w:val="24"/>
              </w:rPr>
              <w:t xml:space="preserve"> </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4BCED99E" w14:textId="77777777" w:rsidR="00AF20D0" w:rsidRDefault="00235498">
            <w:pPr>
              <w:ind w:right="70"/>
              <w:jc w:val="center"/>
            </w:pPr>
            <w:r>
              <w:rPr>
                <w:rFonts w:ascii="Arial" w:eastAsia="Arial" w:hAnsi="Arial" w:cs="Arial"/>
                <w:sz w:val="24"/>
              </w:rPr>
              <w:t>X</w:t>
            </w:r>
            <w:r>
              <w:t xml:space="preserve"> </w:t>
            </w:r>
          </w:p>
        </w:tc>
      </w:tr>
      <w:tr w:rsidR="00AF20D0" w14:paraId="7D57C5DA" w14:textId="77777777">
        <w:trPr>
          <w:trHeight w:val="1450"/>
        </w:trPr>
        <w:tc>
          <w:tcPr>
            <w:tcW w:w="1574" w:type="dxa"/>
            <w:tcBorders>
              <w:top w:val="single" w:sz="8" w:space="0" w:color="000000"/>
              <w:left w:val="single" w:sz="8" w:space="0" w:color="000000"/>
              <w:bottom w:val="single" w:sz="8" w:space="0" w:color="000000"/>
              <w:right w:val="single" w:sz="8" w:space="0" w:color="000000"/>
            </w:tcBorders>
            <w:vAlign w:val="center"/>
          </w:tcPr>
          <w:p w14:paraId="04675454" w14:textId="77777777" w:rsidR="00AF20D0" w:rsidRDefault="00235498">
            <w:r>
              <w:rPr>
                <w:rFonts w:ascii="Arial" w:eastAsia="Arial" w:hAnsi="Arial" w:cs="Arial"/>
                <w:sz w:val="24"/>
              </w:rPr>
              <w:t>8</w:t>
            </w:r>
            <w:r>
              <w:t xml:space="preserve"> </w:t>
            </w:r>
          </w:p>
        </w:tc>
        <w:tc>
          <w:tcPr>
            <w:tcW w:w="4117" w:type="dxa"/>
            <w:tcBorders>
              <w:top w:val="single" w:sz="8" w:space="0" w:color="000000"/>
              <w:left w:val="single" w:sz="8" w:space="0" w:color="000000"/>
              <w:bottom w:val="single" w:sz="8" w:space="0" w:color="000000"/>
              <w:right w:val="single" w:sz="8" w:space="0" w:color="000000"/>
            </w:tcBorders>
          </w:tcPr>
          <w:p w14:paraId="0B1ADB68" w14:textId="77777777" w:rsidR="00AF20D0" w:rsidRDefault="00235498">
            <w:pPr>
              <w:ind w:right="66"/>
              <w:jc w:val="both"/>
            </w:pPr>
            <w:r>
              <w:rPr>
                <w:rFonts w:ascii="Arial" w:eastAsia="Arial" w:hAnsi="Arial" w:cs="Arial"/>
                <w:sz w:val="24"/>
              </w:rPr>
              <w:t>Transfer of data, including qualitative transcripts and analysis files at the end of each time point/ period of data collection.</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205FE3CC" w14:textId="77777777" w:rsidR="00AF20D0" w:rsidRDefault="00235498">
            <w:pPr>
              <w:ind w:right="70"/>
              <w:jc w:val="center"/>
            </w:pPr>
            <w:r>
              <w:rPr>
                <w:rFonts w:ascii="Arial" w:eastAsia="Arial" w:hAnsi="Arial" w:cs="Arial"/>
                <w:sz w:val="24"/>
              </w:rPr>
              <w:t>X</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19B2D9BC" w14:textId="77777777" w:rsidR="00AF20D0" w:rsidRDefault="00235498">
            <w:pPr>
              <w:ind w:right="70"/>
              <w:jc w:val="center"/>
            </w:pPr>
            <w:r>
              <w:rPr>
                <w:rFonts w:ascii="Arial" w:eastAsia="Arial" w:hAnsi="Arial" w:cs="Arial"/>
                <w:sz w:val="24"/>
              </w:rPr>
              <w:t>X</w:t>
            </w:r>
            <w:r>
              <w:t xml:space="preserve"> </w:t>
            </w:r>
          </w:p>
        </w:tc>
      </w:tr>
      <w:tr w:rsidR="00AF20D0" w14:paraId="7695AF1F" w14:textId="77777777">
        <w:trPr>
          <w:trHeight w:val="4943"/>
        </w:trPr>
        <w:tc>
          <w:tcPr>
            <w:tcW w:w="1574" w:type="dxa"/>
            <w:tcBorders>
              <w:top w:val="single" w:sz="8" w:space="0" w:color="000000"/>
              <w:left w:val="single" w:sz="8" w:space="0" w:color="000000"/>
              <w:bottom w:val="single" w:sz="8" w:space="0" w:color="000000"/>
              <w:right w:val="single" w:sz="8" w:space="0" w:color="000000"/>
            </w:tcBorders>
            <w:vAlign w:val="center"/>
          </w:tcPr>
          <w:p w14:paraId="2B4E441E" w14:textId="77777777" w:rsidR="00AF20D0" w:rsidRDefault="00235498">
            <w:r>
              <w:rPr>
                <w:rFonts w:ascii="Arial" w:eastAsia="Arial" w:hAnsi="Arial" w:cs="Arial"/>
                <w:sz w:val="24"/>
              </w:rPr>
              <w:t>9</w:t>
            </w:r>
            <w:r>
              <w:t xml:space="preserve"> </w:t>
            </w:r>
          </w:p>
        </w:tc>
        <w:tc>
          <w:tcPr>
            <w:tcW w:w="4117" w:type="dxa"/>
            <w:tcBorders>
              <w:top w:val="single" w:sz="8" w:space="0" w:color="000000"/>
              <w:left w:val="single" w:sz="8" w:space="0" w:color="000000"/>
              <w:bottom w:val="single" w:sz="8" w:space="0" w:color="000000"/>
              <w:right w:val="single" w:sz="8" w:space="0" w:color="000000"/>
            </w:tcBorders>
          </w:tcPr>
          <w:p w14:paraId="7497F98E" w14:textId="77777777" w:rsidR="00AF20D0" w:rsidRDefault="00235498">
            <w:pPr>
              <w:ind w:right="67"/>
              <w:jc w:val="both"/>
            </w:pPr>
            <w:r>
              <w:rPr>
                <w:rFonts w:ascii="Arial" w:eastAsia="Arial" w:hAnsi="Arial" w:cs="Arial"/>
                <w:sz w:val="24"/>
              </w:rPr>
              <w:t>A final report about our women, detailing the changes in insights over time at the end of the project, one for each piece of research. This should include qualitative insights about changes over time in each overall sample and subgroups within each sample, with respect to the aims and research questions set out. The reports should also detail information about the sample including any additions or information about dropout, and methodological techniques used to conduct the research.</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054DA171" w14:textId="77777777" w:rsidR="00AF20D0" w:rsidRDefault="00235498">
            <w:pPr>
              <w:ind w:right="70"/>
              <w:jc w:val="center"/>
            </w:pPr>
            <w:r>
              <w:rPr>
                <w:rFonts w:ascii="Arial" w:eastAsia="Arial" w:hAnsi="Arial" w:cs="Arial"/>
                <w:sz w:val="24"/>
              </w:rPr>
              <w:t>X</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0E373269" w14:textId="77777777" w:rsidR="00AF20D0" w:rsidRDefault="00235498">
            <w:pPr>
              <w:ind w:left="51"/>
              <w:jc w:val="center"/>
            </w:pPr>
            <w:r>
              <w:rPr>
                <w:rFonts w:ascii="Arial" w:eastAsia="Arial" w:hAnsi="Arial" w:cs="Arial"/>
                <w:sz w:val="24"/>
              </w:rPr>
              <w:t xml:space="preserve"> </w:t>
            </w:r>
            <w:r>
              <w:t xml:space="preserve"> </w:t>
            </w:r>
          </w:p>
        </w:tc>
      </w:tr>
      <w:tr w:rsidR="00AF20D0" w14:paraId="79AF438D" w14:textId="77777777">
        <w:trPr>
          <w:trHeight w:val="2719"/>
        </w:trPr>
        <w:tc>
          <w:tcPr>
            <w:tcW w:w="1574" w:type="dxa"/>
            <w:tcBorders>
              <w:top w:val="single" w:sz="8" w:space="0" w:color="000000"/>
              <w:left w:val="single" w:sz="8" w:space="0" w:color="000000"/>
              <w:bottom w:val="single" w:sz="8" w:space="0" w:color="000000"/>
              <w:right w:val="single" w:sz="8" w:space="0" w:color="000000"/>
            </w:tcBorders>
            <w:vAlign w:val="center"/>
          </w:tcPr>
          <w:p w14:paraId="676C3551" w14:textId="77777777" w:rsidR="00AF20D0" w:rsidRDefault="00235498">
            <w:r>
              <w:rPr>
                <w:rFonts w:ascii="Arial" w:eastAsia="Arial" w:hAnsi="Arial" w:cs="Arial"/>
                <w:sz w:val="24"/>
              </w:rPr>
              <w:t>10</w:t>
            </w:r>
            <w:r>
              <w:t xml:space="preserve"> </w:t>
            </w:r>
          </w:p>
        </w:tc>
        <w:tc>
          <w:tcPr>
            <w:tcW w:w="4117" w:type="dxa"/>
            <w:tcBorders>
              <w:top w:val="single" w:sz="8" w:space="0" w:color="000000"/>
              <w:left w:val="single" w:sz="8" w:space="0" w:color="000000"/>
              <w:bottom w:val="single" w:sz="8" w:space="0" w:color="000000"/>
              <w:right w:val="single" w:sz="8" w:space="0" w:color="000000"/>
            </w:tcBorders>
          </w:tcPr>
          <w:p w14:paraId="3D464469" w14:textId="77777777" w:rsidR="00AF20D0" w:rsidRDefault="00235498">
            <w:pPr>
              <w:ind w:right="65"/>
              <w:jc w:val="both"/>
            </w:pPr>
            <w:r>
              <w:rPr>
                <w:rFonts w:ascii="Arial" w:eastAsia="Arial" w:hAnsi="Arial" w:cs="Arial"/>
                <w:sz w:val="24"/>
              </w:rPr>
              <w:t>A final report detailing the in-depth qualitative findings from research with the sector. The report should also detail information about the sample including any additions or information about dropout, and methodological techniques used to conduct the research.</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4BBB3DC5" w14:textId="77777777" w:rsidR="00AF20D0" w:rsidRDefault="00235498">
            <w:pPr>
              <w:ind w:left="50"/>
              <w:jc w:val="center"/>
            </w:pPr>
            <w:r>
              <w:rPr>
                <w:rFonts w:ascii="Arial" w:eastAsia="Arial" w:hAnsi="Arial" w:cs="Arial"/>
                <w:sz w:val="24"/>
              </w:rPr>
              <w:t xml:space="preserve"> </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693D8F4C" w14:textId="77777777" w:rsidR="00AF20D0" w:rsidRDefault="00235498">
            <w:pPr>
              <w:ind w:right="70"/>
              <w:jc w:val="center"/>
            </w:pPr>
            <w:r>
              <w:rPr>
                <w:rFonts w:ascii="Arial" w:eastAsia="Arial" w:hAnsi="Arial" w:cs="Arial"/>
                <w:sz w:val="24"/>
              </w:rPr>
              <w:t>X</w:t>
            </w:r>
            <w:r>
              <w:t xml:space="preserve"> </w:t>
            </w:r>
          </w:p>
        </w:tc>
      </w:tr>
      <w:tr w:rsidR="00AF20D0" w14:paraId="6E7338D0" w14:textId="77777777">
        <w:trPr>
          <w:trHeight w:val="1133"/>
        </w:trPr>
        <w:tc>
          <w:tcPr>
            <w:tcW w:w="1574" w:type="dxa"/>
            <w:tcBorders>
              <w:top w:val="single" w:sz="8" w:space="0" w:color="000000"/>
              <w:left w:val="single" w:sz="8" w:space="0" w:color="000000"/>
              <w:bottom w:val="single" w:sz="8" w:space="0" w:color="000000"/>
              <w:right w:val="single" w:sz="8" w:space="0" w:color="000000"/>
            </w:tcBorders>
            <w:vAlign w:val="center"/>
          </w:tcPr>
          <w:p w14:paraId="53BF7C78" w14:textId="77777777" w:rsidR="00AF20D0" w:rsidRDefault="00235498">
            <w:r>
              <w:rPr>
                <w:rFonts w:ascii="Arial" w:eastAsia="Arial" w:hAnsi="Arial" w:cs="Arial"/>
                <w:sz w:val="24"/>
              </w:rPr>
              <w:t>11</w:t>
            </w:r>
            <w:r>
              <w:t xml:space="preserve"> </w:t>
            </w:r>
          </w:p>
        </w:tc>
        <w:tc>
          <w:tcPr>
            <w:tcW w:w="4117" w:type="dxa"/>
            <w:tcBorders>
              <w:top w:val="single" w:sz="8" w:space="0" w:color="000000"/>
              <w:left w:val="single" w:sz="8" w:space="0" w:color="000000"/>
              <w:bottom w:val="single" w:sz="8" w:space="0" w:color="000000"/>
              <w:right w:val="single" w:sz="8" w:space="0" w:color="000000"/>
            </w:tcBorders>
          </w:tcPr>
          <w:p w14:paraId="7416F85C" w14:textId="77777777" w:rsidR="00AF20D0" w:rsidRDefault="00235498">
            <w:pPr>
              <w:ind w:right="69"/>
              <w:jc w:val="both"/>
            </w:pPr>
            <w:r>
              <w:rPr>
                <w:rFonts w:ascii="Arial" w:eastAsia="Arial" w:hAnsi="Arial" w:cs="Arial"/>
                <w:sz w:val="24"/>
              </w:rPr>
              <w:t>Executive summary detailing high level / key findings regarding change in in depth insights with our women.</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3042C96C" w14:textId="77777777" w:rsidR="00AF20D0" w:rsidRDefault="00235498">
            <w:pPr>
              <w:ind w:right="70"/>
              <w:jc w:val="center"/>
            </w:pPr>
            <w:r>
              <w:rPr>
                <w:rFonts w:ascii="Arial" w:eastAsia="Arial" w:hAnsi="Arial" w:cs="Arial"/>
                <w:sz w:val="24"/>
              </w:rPr>
              <w:t>X</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0D361293" w14:textId="77777777" w:rsidR="00AF20D0" w:rsidRDefault="00235498">
            <w:pPr>
              <w:ind w:left="51"/>
              <w:jc w:val="center"/>
            </w:pPr>
            <w:r>
              <w:rPr>
                <w:rFonts w:ascii="Arial" w:eastAsia="Arial" w:hAnsi="Arial" w:cs="Arial"/>
                <w:sz w:val="24"/>
              </w:rPr>
              <w:t xml:space="preserve"> </w:t>
            </w:r>
            <w:r>
              <w:t xml:space="preserve"> </w:t>
            </w:r>
          </w:p>
        </w:tc>
      </w:tr>
      <w:tr w:rsidR="00AF20D0" w14:paraId="31923193" w14:textId="77777777">
        <w:trPr>
          <w:trHeight w:val="1133"/>
        </w:trPr>
        <w:tc>
          <w:tcPr>
            <w:tcW w:w="1574" w:type="dxa"/>
            <w:tcBorders>
              <w:top w:val="single" w:sz="8" w:space="0" w:color="000000"/>
              <w:left w:val="single" w:sz="8" w:space="0" w:color="000000"/>
              <w:bottom w:val="single" w:sz="8" w:space="0" w:color="000000"/>
              <w:right w:val="single" w:sz="8" w:space="0" w:color="000000"/>
            </w:tcBorders>
            <w:vAlign w:val="center"/>
          </w:tcPr>
          <w:p w14:paraId="5557723B" w14:textId="77777777" w:rsidR="00AF20D0" w:rsidRDefault="00235498">
            <w:r>
              <w:rPr>
                <w:rFonts w:ascii="Arial" w:eastAsia="Arial" w:hAnsi="Arial" w:cs="Arial"/>
                <w:sz w:val="24"/>
              </w:rPr>
              <w:t>11</w:t>
            </w:r>
            <w:r>
              <w:t xml:space="preserve"> </w:t>
            </w:r>
          </w:p>
        </w:tc>
        <w:tc>
          <w:tcPr>
            <w:tcW w:w="4117" w:type="dxa"/>
            <w:tcBorders>
              <w:top w:val="single" w:sz="8" w:space="0" w:color="000000"/>
              <w:left w:val="single" w:sz="8" w:space="0" w:color="000000"/>
              <w:bottom w:val="single" w:sz="8" w:space="0" w:color="000000"/>
              <w:right w:val="single" w:sz="8" w:space="0" w:color="000000"/>
            </w:tcBorders>
          </w:tcPr>
          <w:p w14:paraId="16C62637" w14:textId="77777777" w:rsidR="00AF20D0" w:rsidRDefault="00235498">
            <w:pPr>
              <w:ind w:right="68"/>
              <w:jc w:val="both"/>
            </w:pPr>
            <w:r>
              <w:rPr>
                <w:rFonts w:ascii="Arial" w:eastAsia="Arial" w:hAnsi="Arial" w:cs="Arial"/>
                <w:sz w:val="24"/>
              </w:rPr>
              <w:t xml:space="preserve">Executive summary detailing </w:t>
            </w:r>
            <w:proofErr w:type="gramStart"/>
            <w:r>
              <w:rPr>
                <w:rFonts w:ascii="Arial" w:eastAsia="Arial" w:hAnsi="Arial" w:cs="Arial"/>
                <w:sz w:val="24"/>
              </w:rPr>
              <w:t>high level in depth</w:t>
            </w:r>
            <w:proofErr w:type="gramEnd"/>
            <w:r>
              <w:rPr>
                <w:rFonts w:ascii="Arial" w:eastAsia="Arial" w:hAnsi="Arial" w:cs="Arial"/>
                <w:sz w:val="24"/>
              </w:rPr>
              <w:t xml:space="preserve"> insights for research with the sector.</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4AB4CB38" w14:textId="77777777" w:rsidR="00AF20D0" w:rsidRDefault="00235498">
            <w:pPr>
              <w:ind w:left="50"/>
              <w:jc w:val="center"/>
            </w:pPr>
            <w:r>
              <w:rPr>
                <w:rFonts w:ascii="Arial" w:eastAsia="Arial" w:hAnsi="Arial" w:cs="Arial"/>
                <w:sz w:val="24"/>
              </w:rPr>
              <w:t xml:space="preserve"> </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14E508E0" w14:textId="77777777" w:rsidR="00AF20D0" w:rsidRDefault="00235498">
            <w:pPr>
              <w:ind w:right="70"/>
              <w:jc w:val="center"/>
            </w:pPr>
            <w:r>
              <w:rPr>
                <w:rFonts w:ascii="Arial" w:eastAsia="Arial" w:hAnsi="Arial" w:cs="Arial"/>
                <w:sz w:val="24"/>
              </w:rPr>
              <w:t>X</w:t>
            </w:r>
            <w:r>
              <w:t xml:space="preserve"> </w:t>
            </w:r>
          </w:p>
        </w:tc>
      </w:tr>
      <w:tr w:rsidR="00AF20D0" w14:paraId="41F609EF" w14:textId="77777777">
        <w:trPr>
          <w:trHeight w:val="1133"/>
        </w:trPr>
        <w:tc>
          <w:tcPr>
            <w:tcW w:w="1574" w:type="dxa"/>
            <w:tcBorders>
              <w:top w:val="single" w:sz="8" w:space="0" w:color="000000"/>
              <w:left w:val="single" w:sz="8" w:space="0" w:color="000000"/>
              <w:bottom w:val="single" w:sz="8" w:space="0" w:color="000000"/>
              <w:right w:val="single" w:sz="8" w:space="0" w:color="000000"/>
            </w:tcBorders>
            <w:vAlign w:val="center"/>
          </w:tcPr>
          <w:p w14:paraId="508490B8" w14:textId="77777777" w:rsidR="00AF20D0" w:rsidRDefault="00235498">
            <w:r>
              <w:rPr>
                <w:rFonts w:ascii="Arial" w:eastAsia="Arial" w:hAnsi="Arial" w:cs="Arial"/>
                <w:sz w:val="24"/>
              </w:rPr>
              <w:lastRenderedPageBreak/>
              <w:t>12</w:t>
            </w:r>
            <w:r>
              <w:t xml:space="preserve"> </w:t>
            </w:r>
          </w:p>
        </w:tc>
        <w:tc>
          <w:tcPr>
            <w:tcW w:w="4117" w:type="dxa"/>
            <w:tcBorders>
              <w:top w:val="single" w:sz="8" w:space="0" w:color="000000"/>
              <w:left w:val="single" w:sz="8" w:space="0" w:color="000000"/>
              <w:bottom w:val="single" w:sz="8" w:space="0" w:color="000000"/>
              <w:right w:val="single" w:sz="8" w:space="0" w:color="000000"/>
            </w:tcBorders>
          </w:tcPr>
          <w:p w14:paraId="08B0C527" w14:textId="77777777" w:rsidR="00AF20D0" w:rsidRDefault="00235498">
            <w:pPr>
              <w:ind w:right="66"/>
              <w:jc w:val="both"/>
            </w:pPr>
            <w:r>
              <w:rPr>
                <w:rFonts w:ascii="Arial" w:eastAsia="Arial" w:hAnsi="Arial" w:cs="Arial"/>
                <w:sz w:val="24"/>
              </w:rPr>
              <w:t>Final briefing/meeting with the internal team at the end of the project.</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008828A3" w14:textId="77777777" w:rsidR="00AF20D0" w:rsidRDefault="00235498">
            <w:pPr>
              <w:ind w:right="67"/>
              <w:jc w:val="center"/>
            </w:pPr>
            <w:r>
              <w:rPr>
                <w:rFonts w:ascii="Arial" w:eastAsia="Arial" w:hAnsi="Arial" w:cs="Arial"/>
                <w:sz w:val="24"/>
              </w:rPr>
              <w:t>X</w:t>
            </w:r>
            <w:r>
              <w:t xml:space="preserve"> </w:t>
            </w:r>
          </w:p>
        </w:tc>
        <w:tc>
          <w:tcPr>
            <w:tcW w:w="1786" w:type="dxa"/>
            <w:tcBorders>
              <w:top w:val="single" w:sz="8" w:space="0" w:color="000000"/>
              <w:left w:val="single" w:sz="8" w:space="0" w:color="000000"/>
              <w:bottom w:val="single" w:sz="8" w:space="0" w:color="000000"/>
              <w:right w:val="single" w:sz="8" w:space="0" w:color="000000"/>
            </w:tcBorders>
          </w:tcPr>
          <w:p w14:paraId="028BA2ED" w14:textId="77777777" w:rsidR="00AF20D0" w:rsidRDefault="00235498">
            <w:pPr>
              <w:ind w:right="66"/>
              <w:jc w:val="center"/>
            </w:pPr>
            <w:r>
              <w:rPr>
                <w:rFonts w:ascii="Arial" w:eastAsia="Arial" w:hAnsi="Arial" w:cs="Arial"/>
                <w:sz w:val="24"/>
              </w:rPr>
              <w:t>X</w:t>
            </w:r>
            <w:r>
              <w:t xml:space="preserve"> </w:t>
            </w:r>
          </w:p>
        </w:tc>
      </w:tr>
    </w:tbl>
    <w:p w14:paraId="16E7DEC4" w14:textId="77777777" w:rsidR="00AF20D0" w:rsidRDefault="00235498">
      <w:pPr>
        <w:spacing w:after="80"/>
      </w:pPr>
      <w:r>
        <w:rPr>
          <w:rFonts w:ascii="Arial" w:eastAsia="Arial" w:hAnsi="Arial" w:cs="Arial"/>
        </w:rPr>
        <w:t xml:space="preserve"> </w:t>
      </w:r>
      <w:r>
        <w:t xml:space="preserve"> </w:t>
      </w:r>
    </w:p>
    <w:p w14:paraId="5859D4A0" w14:textId="77777777" w:rsidR="00AF20D0" w:rsidRDefault="00235498">
      <w:pPr>
        <w:pStyle w:val="Heading4"/>
        <w:spacing w:after="62" w:line="259" w:lineRule="auto"/>
        <w:ind w:left="86"/>
      </w:pPr>
      <w:r>
        <w:rPr>
          <w:sz w:val="24"/>
        </w:rPr>
        <w:t xml:space="preserve">7. </w:t>
      </w:r>
      <w:r>
        <w:rPr>
          <w:sz w:val="24"/>
          <w:u w:val="single" w:color="000000"/>
        </w:rPr>
        <w:t>SOCIAL VALUE</w:t>
      </w:r>
      <w:r>
        <w:rPr>
          <w:sz w:val="24"/>
        </w:rPr>
        <w:t xml:space="preserve"> </w:t>
      </w:r>
    </w:p>
    <w:p w14:paraId="093EECA6" w14:textId="77777777" w:rsidR="00AF20D0" w:rsidRDefault="00235498">
      <w:pPr>
        <w:spacing w:after="68" w:line="251" w:lineRule="auto"/>
        <w:ind w:left="1080" w:right="655" w:hanging="629"/>
      </w:pPr>
      <w:r>
        <w:rPr>
          <w:rFonts w:ascii="Arial" w:eastAsia="Arial" w:hAnsi="Arial" w:cs="Arial"/>
          <w:sz w:val="24"/>
        </w:rPr>
        <w:t xml:space="preserve">7.1. Sport England recognise that our duty to achieve best value with public money and this requires us to consider and investigate economic, environmental and social aspects and outputs in relation to the purchasing decisions we make. Through our procurement processes and activities, we aim to minimise the negative impacts associated with goods, services and works and their associated supply chains and maximise potential benefits including social value. This commitment is regulated in service contracts by the Social Value Act 2012.   </w:t>
      </w:r>
    </w:p>
    <w:p w14:paraId="4E094CB5" w14:textId="77777777" w:rsidR="00AF20D0" w:rsidRDefault="00235498">
      <w:pPr>
        <w:spacing w:after="32" w:line="251" w:lineRule="auto"/>
        <w:ind w:left="1080" w:right="836" w:hanging="629"/>
      </w:pPr>
      <w:r>
        <w:rPr>
          <w:rFonts w:ascii="Arial" w:eastAsia="Arial" w:hAnsi="Arial" w:cs="Arial"/>
          <w:sz w:val="24"/>
        </w:rPr>
        <w:t xml:space="preserve">7.2. The Supplier must provide a quarterly report at contract management meetings setting out what they have done to tackle economic inequality.  This should include how they have influenced staff, suppliers, customers and communities through the delivery of the contract to support the Policy Outcome. e.g. engagement, co-design/creation, training and education, partnering/collaborating, volunteering.   </w:t>
      </w:r>
    </w:p>
    <w:p w14:paraId="55D0A2A1" w14:textId="77777777" w:rsidR="00AF20D0" w:rsidRDefault="00235498">
      <w:pPr>
        <w:spacing w:after="60"/>
        <w:ind w:left="451"/>
      </w:pPr>
      <w:r>
        <w:rPr>
          <w:rFonts w:ascii="Arial" w:eastAsia="Arial" w:hAnsi="Arial" w:cs="Arial"/>
          <w:sz w:val="24"/>
        </w:rPr>
        <w:t xml:space="preserve"> </w:t>
      </w:r>
    </w:p>
    <w:p w14:paraId="3FFBE363" w14:textId="77777777" w:rsidR="00AF20D0" w:rsidRDefault="00235498">
      <w:pPr>
        <w:pStyle w:val="Heading4"/>
        <w:spacing w:after="62" w:line="259" w:lineRule="auto"/>
        <w:ind w:left="86"/>
      </w:pPr>
      <w:r>
        <w:rPr>
          <w:sz w:val="24"/>
        </w:rPr>
        <w:t xml:space="preserve">8. </w:t>
      </w:r>
      <w:r>
        <w:rPr>
          <w:sz w:val="24"/>
          <w:u w:val="single" w:color="000000"/>
        </w:rPr>
        <w:t>STAFF AND CUSTOMER SERVICE</w:t>
      </w:r>
      <w:r>
        <w:rPr>
          <w:sz w:val="24"/>
        </w:rPr>
        <w:t xml:space="preserve"> </w:t>
      </w:r>
    </w:p>
    <w:p w14:paraId="3D4F3232" w14:textId="77777777" w:rsidR="00AF20D0" w:rsidRDefault="00235498">
      <w:pPr>
        <w:spacing w:after="0" w:line="314" w:lineRule="auto"/>
        <w:ind w:left="1080" w:right="621" w:hanging="629"/>
      </w:pPr>
      <w:r>
        <w:rPr>
          <w:rFonts w:ascii="Arial" w:eastAsia="Arial" w:hAnsi="Arial" w:cs="Arial"/>
          <w:sz w:val="24"/>
        </w:rPr>
        <w:t xml:space="preserve">8.1. The Supplier shall provide a sufficient level of resource throughout the duration of the Contract in order to consistently deliver a quality service. </w:t>
      </w:r>
    </w:p>
    <w:p w14:paraId="22456ADA" w14:textId="77777777" w:rsidR="00AF20D0" w:rsidRDefault="00235498">
      <w:pPr>
        <w:spacing w:after="66" w:line="251" w:lineRule="auto"/>
        <w:ind w:left="1080" w:right="696" w:hanging="629"/>
      </w:pPr>
      <w:r>
        <w:rPr>
          <w:rFonts w:ascii="Arial" w:eastAsia="Arial" w:hAnsi="Arial" w:cs="Arial"/>
          <w:sz w:val="24"/>
        </w:rPr>
        <w:t xml:space="preserve">8.2. The Supplier’s staff assigned to the Contract shall have the relevant experience (as detailed in the Mandatory Requirements Section) to deliver the Contract to the required standard.  </w:t>
      </w:r>
    </w:p>
    <w:p w14:paraId="5C20F9FF" w14:textId="77777777" w:rsidR="00AF20D0" w:rsidRDefault="00235498">
      <w:pPr>
        <w:spacing w:after="43" w:line="251" w:lineRule="auto"/>
        <w:ind w:left="1080" w:right="721" w:hanging="629"/>
      </w:pPr>
      <w:r>
        <w:rPr>
          <w:rFonts w:ascii="Arial" w:eastAsia="Arial" w:hAnsi="Arial" w:cs="Arial"/>
          <w:sz w:val="24"/>
        </w:rPr>
        <w:t xml:space="preserve">8.3. The Supplier shall ensure that staff understand the Buyer’s vision and objectives and will provide excellent customer service to the Buyer throughout the duration of the Contract. </w:t>
      </w:r>
    </w:p>
    <w:p w14:paraId="78238C71" w14:textId="77777777" w:rsidR="00AF20D0" w:rsidRDefault="00235498">
      <w:pPr>
        <w:spacing w:after="62"/>
        <w:ind w:left="451"/>
      </w:pPr>
      <w:r>
        <w:rPr>
          <w:rFonts w:ascii="Arial" w:eastAsia="Arial" w:hAnsi="Arial" w:cs="Arial"/>
          <w:b/>
          <w:sz w:val="24"/>
        </w:rPr>
        <w:t xml:space="preserve"> </w:t>
      </w:r>
    </w:p>
    <w:p w14:paraId="06CFBEF8" w14:textId="77777777" w:rsidR="00AF20D0" w:rsidRDefault="00235498">
      <w:pPr>
        <w:pStyle w:val="Heading4"/>
        <w:spacing w:after="62" w:line="259" w:lineRule="auto"/>
        <w:ind w:left="86"/>
      </w:pPr>
      <w:r>
        <w:rPr>
          <w:sz w:val="24"/>
        </w:rPr>
        <w:t xml:space="preserve">9. </w:t>
      </w:r>
      <w:r>
        <w:rPr>
          <w:sz w:val="24"/>
          <w:u w:val="single" w:color="000000"/>
        </w:rPr>
        <w:t>CONTINUOUS IMPROVEMENT</w:t>
      </w:r>
      <w:r>
        <w:rPr>
          <w:sz w:val="24"/>
        </w:rPr>
        <w:t xml:space="preserve">  </w:t>
      </w:r>
    </w:p>
    <w:p w14:paraId="6ADDE391" w14:textId="77777777" w:rsidR="00AF20D0" w:rsidRDefault="00235498">
      <w:pPr>
        <w:spacing w:after="1" w:line="312" w:lineRule="auto"/>
        <w:ind w:left="1080" w:right="281" w:hanging="629"/>
      </w:pPr>
      <w:r>
        <w:rPr>
          <w:rFonts w:ascii="Arial" w:eastAsia="Arial" w:hAnsi="Arial" w:cs="Arial"/>
          <w:sz w:val="24"/>
        </w:rPr>
        <w:t xml:space="preserve">9.1. The Supplier will be expected to continually improve the way in which the required services are to be delivered throughout the Contract duration. </w:t>
      </w:r>
    </w:p>
    <w:p w14:paraId="5D7029B6" w14:textId="77777777" w:rsidR="00AF20D0" w:rsidRDefault="00235498">
      <w:pPr>
        <w:spacing w:after="110" w:line="251" w:lineRule="auto"/>
        <w:ind w:left="1080" w:right="804" w:hanging="629"/>
      </w:pPr>
      <w:r>
        <w:rPr>
          <w:rFonts w:ascii="Arial" w:eastAsia="Arial" w:hAnsi="Arial" w:cs="Arial"/>
          <w:sz w:val="24"/>
        </w:rPr>
        <w:t xml:space="preserve">9.2. The Supplier will reflect with the Buyer after each wave of qualitative research is complete about how it has gone, and what could be improved in the next wave. This will ensure that we are capturing learning in order to develop the next wave of research. The Supplier should present new ways of working to the Buyer at Contract review meetings which will occur every two months (after each dip of research has been completed).  </w:t>
      </w:r>
    </w:p>
    <w:p w14:paraId="32FD04A8" w14:textId="77777777" w:rsidR="00AF20D0" w:rsidRDefault="00235498">
      <w:pPr>
        <w:spacing w:after="222" w:line="251" w:lineRule="auto"/>
        <w:ind w:left="1080" w:right="683" w:hanging="629"/>
      </w:pPr>
      <w:r>
        <w:rPr>
          <w:rFonts w:ascii="Arial" w:eastAsia="Arial" w:hAnsi="Arial" w:cs="Arial"/>
          <w:sz w:val="24"/>
        </w:rPr>
        <w:t xml:space="preserve">9.3. Changes to the way in which the Services are to be delivered must be brought to the Buyer’s attention and agreed prior to any changes being implemented. </w:t>
      </w:r>
    </w:p>
    <w:p w14:paraId="2FA87D32" w14:textId="77777777" w:rsidR="00AF20D0" w:rsidRPr="00AB4A2D" w:rsidRDefault="00235498">
      <w:pPr>
        <w:spacing w:after="80"/>
        <w:rPr>
          <w:rFonts w:ascii="Arial" w:hAnsi="Arial" w:cs="Arial"/>
        </w:rPr>
      </w:pPr>
      <w:r>
        <w:rPr>
          <w:rFonts w:ascii="Arial" w:eastAsia="Arial" w:hAnsi="Arial" w:cs="Arial"/>
        </w:rPr>
        <w:lastRenderedPageBreak/>
        <w:t xml:space="preserve"> </w:t>
      </w:r>
      <w:r>
        <w:t xml:space="preserve"> </w:t>
      </w:r>
    </w:p>
    <w:p w14:paraId="6DD7AAAC" w14:textId="77777777" w:rsidR="00AF20D0" w:rsidRPr="00AB4A2D" w:rsidRDefault="00235498">
      <w:pPr>
        <w:pStyle w:val="Heading4"/>
        <w:spacing w:after="62" w:line="259" w:lineRule="auto"/>
        <w:ind w:left="86"/>
      </w:pPr>
      <w:r w:rsidRPr="00AB4A2D">
        <w:rPr>
          <w:sz w:val="24"/>
        </w:rPr>
        <w:t>10.</w:t>
      </w:r>
      <w:r w:rsidRPr="00AB4A2D">
        <w:rPr>
          <w:sz w:val="24"/>
          <w:u w:val="single" w:color="000000"/>
        </w:rPr>
        <w:t xml:space="preserve"> PRICING MECHANISM</w:t>
      </w:r>
      <w:r w:rsidRPr="00AB4A2D">
        <w:rPr>
          <w:rFonts w:eastAsia="Calibri"/>
          <w:b w:val="0"/>
          <w:color w:val="0F4761"/>
          <w:sz w:val="20"/>
        </w:rPr>
        <w:t xml:space="preserve"> </w:t>
      </w:r>
      <w:r w:rsidRPr="00AB4A2D">
        <w:rPr>
          <w:sz w:val="24"/>
        </w:rPr>
        <w:t xml:space="preserve"> </w:t>
      </w:r>
    </w:p>
    <w:p w14:paraId="05BB7B94" w14:textId="77777777" w:rsidR="00AF20D0" w:rsidRPr="00AB4A2D" w:rsidRDefault="00235498">
      <w:pPr>
        <w:spacing w:after="45" w:line="270" w:lineRule="auto"/>
        <w:ind w:left="1075" w:right="858" w:hanging="639"/>
        <w:rPr>
          <w:rFonts w:ascii="Arial" w:hAnsi="Arial" w:cs="Arial"/>
        </w:rPr>
      </w:pPr>
      <w:r w:rsidRPr="00AB4A2D">
        <w:rPr>
          <w:rFonts w:ascii="Arial" w:eastAsia="Arial" w:hAnsi="Arial" w:cs="Arial"/>
          <w:sz w:val="24"/>
        </w:rPr>
        <w:t xml:space="preserve">10.1. </w:t>
      </w:r>
      <w:r w:rsidRPr="00AB4A2D">
        <w:rPr>
          <w:rFonts w:ascii="Arial" w:hAnsi="Arial" w:cs="Arial"/>
          <w:sz w:val="24"/>
        </w:rPr>
        <w:t xml:space="preserve">Prices submitted should be fully inclusive (Ex VAT &amp; in GBP), fixed, current and not subject to variation. Price is defined as the total contract value, which includes the cost of the services over the term of the contract plus any transition costs and associated delivery/collection costs including expenses which are subject to approval by the Authority. Arithmetic in tenders will be checked and if any errors are found, the Tenderer will be notified and requested to confirm or withdraw the tender. If rates, rather than an overall price, are stated within the tender, an amended tender price may be requested to accord with the rates.  </w:t>
      </w:r>
      <w:r w:rsidRPr="00AB4A2D">
        <w:rPr>
          <w:rFonts w:ascii="Arial" w:eastAsia="Arial" w:hAnsi="Arial" w:cs="Arial"/>
          <w:sz w:val="24"/>
        </w:rPr>
        <w:t xml:space="preserve"> </w:t>
      </w:r>
    </w:p>
    <w:p w14:paraId="0480903F" w14:textId="77777777" w:rsidR="00AF20D0" w:rsidRPr="00AB4A2D" w:rsidRDefault="00235498">
      <w:pPr>
        <w:spacing w:after="45" w:line="270" w:lineRule="auto"/>
        <w:ind w:left="436" w:right="858"/>
        <w:rPr>
          <w:rFonts w:ascii="Arial" w:hAnsi="Arial" w:cs="Arial"/>
        </w:rPr>
      </w:pPr>
      <w:r w:rsidRPr="00AB4A2D">
        <w:rPr>
          <w:rFonts w:ascii="Arial" w:eastAsia="Arial" w:hAnsi="Arial" w:cs="Arial"/>
          <w:sz w:val="24"/>
        </w:rPr>
        <w:t xml:space="preserve">10.2. </w:t>
      </w:r>
      <w:r w:rsidRPr="00AB4A2D">
        <w:rPr>
          <w:rFonts w:ascii="Arial" w:hAnsi="Arial" w:cs="Arial"/>
          <w:sz w:val="24"/>
        </w:rPr>
        <w:t>All prices are excluding VAT</w:t>
      </w:r>
      <w:r w:rsidRPr="00AB4A2D">
        <w:rPr>
          <w:rFonts w:ascii="Arial" w:eastAsia="Arial" w:hAnsi="Arial" w:cs="Arial"/>
          <w:sz w:val="24"/>
        </w:rPr>
        <w:t xml:space="preserve"> </w:t>
      </w:r>
    </w:p>
    <w:p w14:paraId="532A6C32" w14:textId="77777777" w:rsidR="00AF20D0" w:rsidRPr="00AB4A2D" w:rsidRDefault="00235498">
      <w:pPr>
        <w:spacing w:after="208" w:line="270" w:lineRule="auto"/>
        <w:ind w:left="436" w:right="858"/>
        <w:rPr>
          <w:rFonts w:ascii="Arial" w:hAnsi="Arial" w:cs="Arial"/>
        </w:rPr>
      </w:pPr>
      <w:r w:rsidRPr="00AB4A2D">
        <w:rPr>
          <w:rFonts w:ascii="Arial" w:eastAsia="Arial" w:hAnsi="Arial" w:cs="Arial"/>
          <w:sz w:val="24"/>
        </w:rPr>
        <w:t xml:space="preserve">10.3. </w:t>
      </w:r>
      <w:r w:rsidRPr="00AB4A2D">
        <w:rPr>
          <w:rFonts w:ascii="Arial" w:hAnsi="Arial" w:cs="Arial"/>
          <w:sz w:val="24"/>
        </w:rPr>
        <w:t>All prices are inclusive of expenses, such as travel and subsistence.</w:t>
      </w:r>
      <w:r w:rsidRPr="00AB4A2D">
        <w:rPr>
          <w:rFonts w:ascii="Arial" w:eastAsia="Arial" w:hAnsi="Arial" w:cs="Arial"/>
          <w:sz w:val="24"/>
        </w:rPr>
        <w:t xml:space="preserve"> </w:t>
      </w:r>
    </w:p>
    <w:p w14:paraId="1D85938E" w14:textId="77777777" w:rsidR="00AF20D0" w:rsidRPr="00AB4A2D" w:rsidRDefault="00235498">
      <w:pPr>
        <w:spacing w:after="81"/>
        <w:rPr>
          <w:rFonts w:ascii="Arial" w:hAnsi="Arial" w:cs="Arial"/>
        </w:rPr>
      </w:pPr>
      <w:r w:rsidRPr="00AB4A2D">
        <w:rPr>
          <w:rFonts w:ascii="Arial" w:eastAsia="Arial" w:hAnsi="Arial" w:cs="Arial"/>
        </w:rPr>
        <w:t xml:space="preserve"> </w:t>
      </w:r>
      <w:r w:rsidRPr="00AB4A2D">
        <w:rPr>
          <w:rFonts w:ascii="Arial" w:hAnsi="Arial" w:cs="Arial"/>
        </w:rPr>
        <w:t xml:space="preserve"> </w:t>
      </w:r>
    </w:p>
    <w:p w14:paraId="287A7CD0" w14:textId="77777777" w:rsidR="00AF20D0" w:rsidRPr="00AB4A2D" w:rsidRDefault="00235498">
      <w:pPr>
        <w:pStyle w:val="Heading4"/>
        <w:spacing w:after="62" w:line="259" w:lineRule="auto"/>
        <w:ind w:left="86"/>
      </w:pPr>
      <w:r w:rsidRPr="00AB4A2D">
        <w:rPr>
          <w:sz w:val="24"/>
        </w:rPr>
        <w:t>11.</w:t>
      </w:r>
      <w:r w:rsidRPr="00AB4A2D">
        <w:rPr>
          <w:sz w:val="24"/>
          <w:u w:val="single" w:color="000000"/>
        </w:rPr>
        <w:t xml:space="preserve"> PAYMENT AND INVOICING</w:t>
      </w:r>
      <w:r w:rsidRPr="00AB4A2D">
        <w:rPr>
          <w:sz w:val="24"/>
        </w:rPr>
        <w:t xml:space="preserve">  </w:t>
      </w:r>
    </w:p>
    <w:p w14:paraId="7E130350" w14:textId="77777777" w:rsidR="00AF20D0" w:rsidRPr="00AB4A2D" w:rsidRDefault="00235498">
      <w:pPr>
        <w:spacing w:after="45" w:line="270" w:lineRule="auto"/>
        <w:ind w:left="436" w:right="858"/>
        <w:rPr>
          <w:rFonts w:ascii="Arial" w:hAnsi="Arial" w:cs="Arial"/>
        </w:rPr>
      </w:pPr>
      <w:r w:rsidRPr="00AB4A2D">
        <w:rPr>
          <w:rFonts w:ascii="Arial" w:hAnsi="Arial" w:cs="Arial"/>
          <w:sz w:val="24"/>
        </w:rPr>
        <w:t>11.1.</w:t>
      </w:r>
      <w:r w:rsidRPr="00AB4A2D">
        <w:rPr>
          <w:rFonts w:ascii="Arial" w:eastAsia="Arial" w:hAnsi="Arial" w:cs="Arial"/>
          <w:sz w:val="24"/>
        </w:rPr>
        <w:t xml:space="preserve"> </w:t>
      </w:r>
      <w:r w:rsidRPr="00AB4A2D">
        <w:rPr>
          <w:rFonts w:ascii="Arial" w:hAnsi="Arial" w:cs="Arial"/>
          <w:sz w:val="24"/>
        </w:rPr>
        <w:t xml:space="preserve">All invoices must include a valid purchase order number.  </w:t>
      </w:r>
    </w:p>
    <w:p w14:paraId="3A730667" w14:textId="77777777" w:rsidR="00AF20D0" w:rsidRPr="00AB4A2D" w:rsidRDefault="00235498">
      <w:pPr>
        <w:spacing w:after="45" w:line="270" w:lineRule="auto"/>
        <w:ind w:left="1075" w:right="858" w:hanging="639"/>
        <w:rPr>
          <w:rFonts w:ascii="Arial" w:hAnsi="Arial" w:cs="Arial"/>
        </w:rPr>
      </w:pPr>
      <w:r w:rsidRPr="00AB4A2D">
        <w:rPr>
          <w:rFonts w:ascii="Arial" w:hAnsi="Arial" w:cs="Arial"/>
          <w:sz w:val="24"/>
        </w:rPr>
        <w:t>11.2.</w:t>
      </w:r>
      <w:r w:rsidRPr="00AB4A2D">
        <w:rPr>
          <w:rFonts w:ascii="Arial" w:eastAsia="Arial" w:hAnsi="Arial" w:cs="Arial"/>
          <w:sz w:val="24"/>
        </w:rPr>
        <w:t xml:space="preserve"> </w:t>
      </w:r>
      <w:r w:rsidRPr="00AB4A2D">
        <w:rPr>
          <w:rFonts w:ascii="Arial" w:hAnsi="Arial" w:cs="Arial"/>
          <w:sz w:val="24"/>
        </w:rPr>
        <w:t xml:space="preserve">Payment can only be made following satisfactory delivery of pre-agreed certified products and deliverables.  </w:t>
      </w:r>
    </w:p>
    <w:p w14:paraId="69C97E73" w14:textId="77777777" w:rsidR="00AF20D0" w:rsidRPr="00AB4A2D" w:rsidRDefault="00235498">
      <w:pPr>
        <w:spacing w:after="45" w:line="270" w:lineRule="auto"/>
        <w:ind w:left="1075" w:right="858" w:hanging="639"/>
        <w:rPr>
          <w:rFonts w:ascii="Arial" w:hAnsi="Arial" w:cs="Arial"/>
        </w:rPr>
      </w:pPr>
      <w:r w:rsidRPr="00AB4A2D">
        <w:rPr>
          <w:rFonts w:ascii="Arial" w:hAnsi="Arial" w:cs="Arial"/>
          <w:sz w:val="24"/>
        </w:rPr>
        <w:t>11.3.</w:t>
      </w:r>
      <w:r w:rsidRPr="00AB4A2D">
        <w:rPr>
          <w:rFonts w:ascii="Arial" w:eastAsia="Arial" w:hAnsi="Arial" w:cs="Arial"/>
          <w:sz w:val="24"/>
        </w:rPr>
        <w:t xml:space="preserve"> </w:t>
      </w:r>
      <w:r w:rsidRPr="00AB4A2D">
        <w:rPr>
          <w:rFonts w:ascii="Arial" w:hAnsi="Arial" w:cs="Arial"/>
          <w:sz w:val="24"/>
        </w:rPr>
        <w:t xml:space="preserve">Before payment can be considered, each invoice must include a detailed elemental breakdown of work completed and the associated costs.  </w:t>
      </w:r>
    </w:p>
    <w:p w14:paraId="7204E43B" w14:textId="77777777" w:rsidR="00AF20D0" w:rsidRPr="00AB4A2D" w:rsidRDefault="00235498">
      <w:pPr>
        <w:spacing w:after="204" w:line="270" w:lineRule="auto"/>
        <w:ind w:left="436" w:right="858"/>
        <w:rPr>
          <w:rFonts w:ascii="Arial" w:hAnsi="Arial" w:cs="Arial"/>
        </w:rPr>
      </w:pPr>
      <w:r w:rsidRPr="00AB4A2D">
        <w:rPr>
          <w:rFonts w:ascii="Arial" w:hAnsi="Arial" w:cs="Arial"/>
          <w:sz w:val="24"/>
        </w:rPr>
        <w:t>11.4.</w:t>
      </w:r>
      <w:r w:rsidRPr="00AB4A2D">
        <w:rPr>
          <w:rFonts w:ascii="Arial" w:eastAsia="Arial" w:hAnsi="Arial" w:cs="Arial"/>
          <w:sz w:val="24"/>
        </w:rPr>
        <w:t xml:space="preserve"> </w:t>
      </w:r>
      <w:r w:rsidRPr="00AB4A2D">
        <w:rPr>
          <w:rFonts w:ascii="Arial" w:hAnsi="Arial" w:cs="Arial"/>
          <w:sz w:val="24"/>
        </w:rPr>
        <w:t xml:space="preserve">Invoices should be submitted to: Finance.Payments@sportengland.org   </w:t>
      </w:r>
    </w:p>
    <w:p w14:paraId="40B49F33" w14:textId="77777777" w:rsidR="00AF20D0" w:rsidRPr="00AB4A2D" w:rsidRDefault="00235498">
      <w:pPr>
        <w:spacing w:after="84"/>
        <w:rPr>
          <w:rFonts w:ascii="Arial" w:hAnsi="Arial" w:cs="Arial"/>
        </w:rPr>
      </w:pPr>
      <w:r w:rsidRPr="00AB4A2D">
        <w:rPr>
          <w:rFonts w:ascii="Arial" w:eastAsia="Arial" w:hAnsi="Arial" w:cs="Arial"/>
        </w:rPr>
        <w:t xml:space="preserve"> </w:t>
      </w:r>
      <w:r w:rsidRPr="00AB4A2D">
        <w:rPr>
          <w:rFonts w:ascii="Arial" w:hAnsi="Arial" w:cs="Arial"/>
        </w:rPr>
        <w:t xml:space="preserve"> </w:t>
      </w:r>
    </w:p>
    <w:p w14:paraId="6C4C336D" w14:textId="77777777" w:rsidR="00AF20D0" w:rsidRPr="00AB4A2D" w:rsidRDefault="00235498">
      <w:pPr>
        <w:pStyle w:val="Heading4"/>
        <w:spacing w:after="62" w:line="259" w:lineRule="auto"/>
        <w:ind w:left="86"/>
      </w:pPr>
      <w:r w:rsidRPr="00AB4A2D">
        <w:rPr>
          <w:sz w:val="24"/>
        </w:rPr>
        <w:t>12.</w:t>
      </w:r>
      <w:r w:rsidRPr="00AB4A2D">
        <w:rPr>
          <w:sz w:val="24"/>
          <w:u w:val="single" w:color="000000"/>
        </w:rPr>
        <w:t xml:space="preserve"> CONTRACT MANAGEMENT AND KEY PERFORMANCE INDICATORS</w:t>
      </w:r>
      <w:r w:rsidRPr="00AB4A2D">
        <w:rPr>
          <w:sz w:val="24"/>
        </w:rPr>
        <w:t xml:space="preserve"> </w:t>
      </w:r>
    </w:p>
    <w:p w14:paraId="425DDCE0" w14:textId="77777777" w:rsidR="00AF20D0" w:rsidRPr="00AB4A2D" w:rsidRDefault="00235498">
      <w:pPr>
        <w:spacing w:after="45" w:line="270" w:lineRule="auto"/>
        <w:ind w:left="1075" w:right="858" w:hanging="639"/>
        <w:rPr>
          <w:rFonts w:ascii="Arial" w:hAnsi="Arial" w:cs="Arial"/>
        </w:rPr>
      </w:pPr>
      <w:r w:rsidRPr="00AB4A2D">
        <w:rPr>
          <w:rFonts w:ascii="Arial" w:hAnsi="Arial" w:cs="Arial"/>
          <w:sz w:val="24"/>
        </w:rPr>
        <w:t>12.1.</w:t>
      </w:r>
      <w:r w:rsidRPr="00AB4A2D">
        <w:rPr>
          <w:rFonts w:ascii="Arial" w:eastAsia="Arial" w:hAnsi="Arial" w:cs="Arial"/>
          <w:sz w:val="24"/>
        </w:rPr>
        <w:t xml:space="preserve"> </w:t>
      </w:r>
      <w:r w:rsidRPr="00AB4A2D">
        <w:rPr>
          <w:rFonts w:ascii="Arial" w:hAnsi="Arial" w:cs="Arial"/>
          <w:sz w:val="24"/>
        </w:rPr>
        <w:t xml:space="preserve">Designate an account/project manager who will act as Sport England’s first point of contact for the project. Sport England may change its Contract Manager at any time on providing notice to the Supplier of such change. The Supplier shall not change its Contract Manager without the prior written approval of Sport England. Such approval shall not be unreasonably withheld or delayed  </w:t>
      </w:r>
    </w:p>
    <w:p w14:paraId="25EF5604" w14:textId="77777777" w:rsidR="00AF20D0" w:rsidRPr="00AB4A2D" w:rsidRDefault="00235498">
      <w:pPr>
        <w:spacing w:after="45" w:line="270" w:lineRule="auto"/>
        <w:ind w:left="1075" w:right="858" w:hanging="639"/>
        <w:rPr>
          <w:rFonts w:ascii="Arial" w:hAnsi="Arial" w:cs="Arial"/>
        </w:rPr>
      </w:pPr>
      <w:r w:rsidRPr="00AB4A2D">
        <w:rPr>
          <w:rFonts w:ascii="Arial" w:hAnsi="Arial" w:cs="Arial"/>
          <w:sz w:val="24"/>
        </w:rPr>
        <w:t>12.2.</w:t>
      </w:r>
      <w:r w:rsidRPr="00AB4A2D">
        <w:rPr>
          <w:rFonts w:ascii="Arial" w:eastAsia="Arial" w:hAnsi="Arial" w:cs="Arial"/>
          <w:sz w:val="24"/>
        </w:rPr>
        <w:t xml:space="preserve"> </w:t>
      </w:r>
      <w:r w:rsidRPr="00AB4A2D">
        <w:rPr>
          <w:rFonts w:ascii="Arial" w:hAnsi="Arial" w:cs="Arial"/>
          <w:sz w:val="24"/>
        </w:rPr>
        <w:t xml:space="preserve">Hold regular contract management meetings. The frequency of meetings and progress updates will be agreed between Sport England and the supplier but are expected to be at least every 2 week(s) throughout the contract term.  </w:t>
      </w:r>
    </w:p>
    <w:p w14:paraId="69C3ACB8" w14:textId="77777777" w:rsidR="00AF20D0" w:rsidRPr="00AB4A2D" w:rsidRDefault="00235498">
      <w:pPr>
        <w:spacing w:after="45" w:line="270" w:lineRule="auto"/>
        <w:ind w:left="1075" w:right="858" w:hanging="639"/>
        <w:rPr>
          <w:rFonts w:ascii="Arial" w:hAnsi="Arial" w:cs="Arial"/>
        </w:rPr>
      </w:pPr>
      <w:r w:rsidRPr="00AB4A2D">
        <w:rPr>
          <w:rFonts w:ascii="Arial" w:hAnsi="Arial" w:cs="Arial"/>
          <w:sz w:val="24"/>
        </w:rPr>
        <w:t>12.3.</w:t>
      </w:r>
      <w:r w:rsidRPr="00AB4A2D">
        <w:rPr>
          <w:rFonts w:ascii="Arial" w:eastAsia="Arial" w:hAnsi="Arial" w:cs="Arial"/>
          <w:sz w:val="24"/>
        </w:rPr>
        <w:t xml:space="preserve"> </w:t>
      </w:r>
      <w:r w:rsidRPr="00AB4A2D">
        <w:rPr>
          <w:rFonts w:ascii="Arial" w:hAnsi="Arial" w:cs="Arial"/>
          <w:sz w:val="24"/>
        </w:rPr>
        <w:t xml:space="preserve">At each contract management meeting, the supplier will report the latest progress on the project and any issues or risks, issues, or challenges to the success of the project.   </w:t>
      </w:r>
    </w:p>
    <w:p w14:paraId="12C603CF" w14:textId="77777777" w:rsidR="00AF20D0" w:rsidRPr="00AB4A2D" w:rsidRDefault="00235498">
      <w:pPr>
        <w:spacing w:after="45" w:line="270" w:lineRule="auto"/>
        <w:ind w:left="436" w:right="858"/>
        <w:rPr>
          <w:rFonts w:ascii="Arial" w:hAnsi="Arial" w:cs="Arial"/>
        </w:rPr>
      </w:pPr>
      <w:r w:rsidRPr="00AB4A2D">
        <w:rPr>
          <w:rFonts w:ascii="Arial" w:hAnsi="Arial" w:cs="Arial"/>
          <w:sz w:val="24"/>
        </w:rPr>
        <w:t>12.4.</w:t>
      </w:r>
      <w:r w:rsidRPr="00AB4A2D">
        <w:rPr>
          <w:rFonts w:ascii="Arial" w:eastAsia="Arial" w:hAnsi="Arial" w:cs="Arial"/>
          <w:sz w:val="24"/>
        </w:rPr>
        <w:t xml:space="preserve"> </w:t>
      </w:r>
      <w:r w:rsidRPr="00AB4A2D">
        <w:rPr>
          <w:rFonts w:ascii="Arial" w:hAnsi="Arial" w:cs="Arial"/>
          <w:sz w:val="24"/>
        </w:rPr>
        <w:t xml:space="preserve">The Buyer will measure the quality of the Supplier’s delivery by: </w:t>
      </w:r>
    </w:p>
    <w:p w14:paraId="518CE46E" w14:textId="77777777" w:rsidR="00AF20D0" w:rsidRDefault="00235498">
      <w:pPr>
        <w:spacing w:after="0"/>
        <w:jc w:val="both"/>
      </w:pPr>
      <w:r>
        <w:rPr>
          <w:rFonts w:ascii="Arial" w:eastAsia="Arial" w:hAnsi="Arial" w:cs="Arial"/>
        </w:rPr>
        <w:t xml:space="preserve"> </w:t>
      </w:r>
      <w:r>
        <w:t xml:space="preserve"> </w:t>
      </w:r>
    </w:p>
    <w:tbl>
      <w:tblPr>
        <w:tblStyle w:val="TableGrid"/>
        <w:tblW w:w="9189" w:type="dxa"/>
        <w:tblInd w:w="12" w:type="dxa"/>
        <w:tblCellMar>
          <w:top w:w="18" w:type="dxa"/>
          <w:left w:w="106" w:type="dxa"/>
          <w:right w:w="24" w:type="dxa"/>
        </w:tblCellMar>
        <w:tblLook w:val="04A0" w:firstRow="1" w:lastRow="0" w:firstColumn="1" w:lastColumn="0" w:noHBand="0" w:noVBand="1"/>
      </w:tblPr>
      <w:tblGrid>
        <w:gridCol w:w="825"/>
        <w:gridCol w:w="3330"/>
        <w:gridCol w:w="1972"/>
        <w:gridCol w:w="3062"/>
      </w:tblGrid>
      <w:tr w:rsidR="00AF20D0" w14:paraId="307A891F" w14:textId="77777777">
        <w:trPr>
          <w:trHeight w:val="704"/>
        </w:trPr>
        <w:tc>
          <w:tcPr>
            <w:tcW w:w="824" w:type="dxa"/>
            <w:tcBorders>
              <w:top w:val="single" w:sz="8" w:space="0" w:color="000000"/>
              <w:left w:val="single" w:sz="8" w:space="0" w:color="000000"/>
              <w:bottom w:val="single" w:sz="8" w:space="0" w:color="000000"/>
              <w:right w:val="single" w:sz="8" w:space="0" w:color="000000"/>
            </w:tcBorders>
            <w:shd w:val="clear" w:color="auto" w:fill="B8CCE4"/>
          </w:tcPr>
          <w:p w14:paraId="25242DB3" w14:textId="77777777" w:rsidR="00AF20D0" w:rsidRDefault="00235498">
            <w:r>
              <w:rPr>
                <w:rFonts w:ascii="Arial" w:eastAsia="Arial" w:hAnsi="Arial" w:cs="Arial"/>
                <w:sz w:val="24"/>
              </w:rPr>
              <w:lastRenderedPageBreak/>
              <w:t>KPI</w:t>
            </w:r>
            <w:r>
              <w:t xml:space="preserve"> </w:t>
            </w:r>
          </w:p>
        </w:tc>
        <w:tc>
          <w:tcPr>
            <w:tcW w:w="3330" w:type="dxa"/>
            <w:tcBorders>
              <w:top w:val="single" w:sz="8" w:space="0" w:color="000000"/>
              <w:left w:val="single" w:sz="8" w:space="0" w:color="000000"/>
              <w:bottom w:val="single" w:sz="8" w:space="0" w:color="000000"/>
              <w:right w:val="single" w:sz="8" w:space="0" w:color="000000"/>
            </w:tcBorders>
            <w:shd w:val="clear" w:color="auto" w:fill="B8CCE4"/>
          </w:tcPr>
          <w:p w14:paraId="77F9E86B" w14:textId="77777777" w:rsidR="00AF20D0" w:rsidRDefault="00235498">
            <w:pPr>
              <w:ind w:left="1"/>
            </w:pPr>
            <w:r>
              <w:rPr>
                <w:rFonts w:ascii="Arial" w:eastAsia="Arial" w:hAnsi="Arial" w:cs="Arial"/>
                <w:sz w:val="24"/>
              </w:rPr>
              <w:t>KPI Description</w:t>
            </w:r>
            <w:r>
              <w:t xml:space="preserve"> </w:t>
            </w:r>
          </w:p>
        </w:tc>
        <w:tc>
          <w:tcPr>
            <w:tcW w:w="1972" w:type="dxa"/>
            <w:tcBorders>
              <w:top w:val="single" w:sz="8" w:space="0" w:color="000000"/>
              <w:left w:val="single" w:sz="8" w:space="0" w:color="000000"/>
              <w:bottom w:val="single" w:sz="8" w:space="0" w:color="000000"/>
              <w:right w:val="single" w:sz="8" w:space="0" w:color="000000"/>
            </w:tcBorders>
            <w:shd w:val="clear" w:color="auto" w:fill="B8CCE4"/>
          </w:tcPr>
          <w:p w14:paraId="49563A25" w14:textId="77777777" w:rsidR="00AF20D0" w:rsidRDefault="00235498">
            <w:pPr>
              <w:ind w:left="3"/>
            </w:pPr>
            <w:r>
              <w:rPr>
                <w:rFonts w:ascii="Arial" w:eastAsia="Arial" w:hAnsi="Arial" w:cs="Arial"/>
                <w:sz w:val="24"/>
              </w:rPr>
              <w:t>Timeframe</w:t>
            </w:r>
            <w:r>
              <w:t xml:space="preserve"> </w:t>
            </w:r>
          </w:p>
        </w:tc>
        <w:tc>
          <w:tcPr>
            <w:tcW w:w="3062" w:type="dxa"/>
            <w:tcBorders>
              <w:top w:val="single" w:sz="8" w:space="0" w:color="000000"/>
              <w:left w:val="single" w:sz="8" w:space="0" w:color="000000"/>
              <w:bottom w:val="single" w:sz="8" w:space="0" w:color="000000"/>
              <w:right w:val="single" w:sz="8" w:space="0" w:color="000000"/>
            </w:tcBorders>
            <w:shd w:val="clear" w:color="auto" w:fill="B8CCE4"/>
          </w:tcPr>
          <w:p w14:paraId="0C017F3A" w14:textId="77777777" w:rsidR="00AF20D0" w:rsidRDefault="00235498">
            <w:pPr>
              <w:ind w:left="1"/>
            </w:pPr>
            <w:r>
              <w:rPr>
                <w:rFonts w:ascii="Arial" w:eastAsia="Arial" w:hAnsi="Arial" w:cs="Arial"/>
                <w:sz w:val="24"/>
              </w:rPr>
              <w:t>Method of monitoring</w:t>
            </w:r>
            <w:r>
              <w:t xml:space="preserve"> </w:t>
            </w:r>
          </w:p>
        </w:tc>
      </w:tr>
      <w:tr w:rsidR="00AF20D0" w14:paraId="0A5BC82A" w14:textId="77777777">
        <w:trPr>
          <w:trHeight w:val="2237"/>
        </w:trPr>
        <w:tc>
          <w:tcPr>
            <w:tcW w:w="824" w:type="dxa"/>
            <w:tcBorders>
              <w:top w:val="single" w:sz="8" w:space="0" w:color="000000"/>
              <w:left w:val="single" w:sz="8" w:space="0" w:color="000000"/>
              <w:bottom w:val="single" w:sz="8" w:space="0" w:color="000000"/>
              <w:right w:val="single" w:sz="8" w:space="0" w:color="000000"/>
            </w:tcBorders>
          </w:tcPr>
          <w:p w14:paraId="67EB34D0" w14:textId="77777777" w:rsidR="00AF20D0" w:rsidRDefault="00235498">
            <w:r>
              <w:rPr>
                <w:rFonts w:ascii="Arial" w:eastAsia="Arial" w:hAnsi="Arial" w:cs="Arial"/>
                <w:sz w:val="24"/>
              </w:rPr>
              <w:t>1</w:t>
            </w:r>
            <w:r>
              <w:t xml:space="preserve"> </w:t>
            </w:r>
          </w:p>
        </w:tc>
        <w:tc>
          <w:tcPr>
            <w:tcW w:w="3330" w:type="dxa"/>
            <w:tcBorders>
              <w:top w:val="single" w:sz="8" w:space="0" w:color="000000"/>
              <w:left w:val="single" w:sz="8" w:space="0" w:color="000000"/>
              <w:bottom w:val="single" w:sz="8" w:space="0" w:color="000000"/>
              <w:right w:val="single" w:sz="8" w:space="0" w:color="000000"/>
            </w:tcBorders>
          </w:tcPr>
          <w:p w14:paraId="45560580" w14:textId="77777777" w:rsidR="00AF20D0" w:rsidRDefault="00235498">
            <w:pPr>
              <w:spacing w:after="13" w:line="276" w:lineRule="auto"/>
              <w:ind w:left="1" w:right="51"/>
            </w:pPr>
            <w:r>
              <w:rPr>
                <w:rFonts w:ascii="Arial" w:eastAsia="Arial" w:hAnsi="Arial" w:cs="Arial"/>
                <w:sz w:val="24"/>
              </w:rPr>
              <w:t>Regular and timely communication, including project management catch ups and clear communication around challenges experienced.</w:t>
            </w:r>
            <w:r>
              <w:t xml:space="preserve"> </w:t>
            </w:r>
          </w:p>
          <w:p w14:paraId="101DD599" w14:textId="77777777" w:rsidR="00AF20D0" w:rsidRDefault="00235498">
            <w:pPr>
              <w:ind w:left="1"/>
            </w:pPr>
            <w:r>
              <w:rPr>
                <w:rFonts w:ascii="Arial" w:eastAsia="Arial" w:hAnsi="Arial" w:cs="Arial"/>
                <w:sz w:val="24"/>
              </w:rPr>
              <w:t xml:space="preserve"> </w:t>
            </w:r>
            <w: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6397F6BE" w14:textId="77777777" w:rsidR="00AF20D0" w:rsidRDefault="00235498">
            <w:pPr>
              <w:ind w:left="3"/>
            </w:pPr>
            <w:r>
              <w:rPr>
                <w:rFonts w:ascii="Arial" w:eastAsia="Arial" w:hAnsi="Arial" w:cs="Arial"/>
                <w:sz w:val="24"/>
              </w:rPr>
              <w:t xml:space="preserve">Fortnightly </w:t>
            </w:r>
            <w:r>
              <w:t xml:space="preserve"> </w:t>
            </w:r>
          </w:p>
        </w:tc>
        <w:tc>
          <w:tcPr>
            <w:tcW w:w="3062" w:type="dxa"/>
            <w:tcBorders>
              <w:top w:val="single" w:sz="8" w:space="0" w:color="000000"/>
              <w:left w:val="single" w:sz="8" w:space="0" w:color="000000"/>
              <w:bottom w:val="single" w:sz="8" w:space="0" w:color="000000"/>
              <w:right w:val="single" w:sz="8" w:space="0" w:color="000000"/>
            </w:tcBorders>
          </w:tcPr>
          <w:p w14:paraId="57E1BEA6" w14:textId="77777777" w:rsidR="00AF20D0" w:rsidRDefault="00235498">
            <w:pPr>
              <w:ind w:left="1"/>
            </w:pPr>
            <w:r>
              <w:rPr>
                <w:rFonts w:ascii="Arial" w:eastAsia="Arial" w:hAnsi="Arial" w:cs="Arial"/>
                <w:sz w:val="24"/>
              </w:rPr>
              <w:t>Regular project meetings</w:t>
            </w:r>
            <w:r>
              <w:t xml:space="preserve"> </w:t>
            </w:r>
          </w:p>
        </w:tc>
      </w:tr>
      <w:tr w:rsidR="00AF20D0" w14:paraId="7BCC2C62" w14:textId="77777777">
        <w:trPr>
          <w:trHeight w:val="1280"/>
        </w:trPr>
        <w:tc>
          <w:tcPr>
            <w:tcW w:w="824" w:type="dxa"/>
            <w:tcBorders>
              <w:top w:val="single" w:sz="8" w:space="0" w:color="000000"/>
              <w:left w:val="single" w:sz="8" w:space="0" w:color="000000"/>
              <w:bottom w:val="single" w:sz="8" w:space="0" w:color="000000"/>
              <w:right w:val="single" w:sz="8" w:space="0" w:color="000000"/>
            </w:tcBorders>
          </w:tcPr>
          <w:p w14:paraId="7E1AAF46" w14:textId="77777777" w:rsidR="00AF20D0" w:rsidRDefault="00235498">
            <w:r>
              <w:rPr>
                <w:rFonts w:ascii="Arial" w:eastAsia="Arial" w:hAnsi="Arial" w:cs="Arial"/>
                <w:sz w:val="24"/>
              </w:rPr>
              <w:t>2</w:t>
            </w:r>
            <w:r>
              <w:t xml:space="preserve"> </w:t>
            </w:r>
          </w:p>
        </w:tc>
        <w:tc>
          <w:tcPr>
            <w:tcW w:w="3330" w:type="dxa"/>
            <w:tcBorders>
              <w:top w:val="single" w:sz="8" w:space="0" w:color="000000"/>
              <w:left w:val="single" w:sz="8" w:space="0" w:color="000000"/>
              <w:bottom w:val="single" w:sz="8" w:space="0" w:color="000000"/>
              <w:right w:val="single" w:sz="8" w:space="0" w:color="000000"/>
            </w:tcBorders>
          </w:tcPr>
          <w:p w14:paraId="60C2FD39" w14:textId="77777777" w:rsidR="00AF20D0" w:rsidRDefault="00235498">
            <w:pPr>
              <w:spacing w:after="16" w:line="276" w:lineRule="auto"/>
              <w:ind w:left="1"/>
            </w:pPr>
            <w:r>
              <w:rPr>
                <w:rFonts w:ascii="Arial" w:eastAsia="Arial" w:hAnsi="Arial" w:cs="Arial"/>
                <w:sz w:val="24"/>
              </w:rPr>
              <w:t xml:space="preserve">Suppliers are responsive to requests and needs from Sport England. </w:t>
            </w:r>
            <w:r>
              <w:t xml:space="preserve"> </w:t>
            </w:r>
          </w:p>
          <w:p w14:paraId="33796A05" w14:textId="77777777" w:rsidR="00AF20D0" w:rsidRDefault="00235498">
            <w:pPr>
              <w:ind w:left="1"/>
            </w:pPr>
            <w:r>
              <w:rPr>
                <w:rFonts w:ascii="Arial" w:eastAsia="Arial" w:hAnsi="Arial" w:cs="Arial"/>
                <w:sz w:val="24"/>
              </w:rPr>
              <w:t xml:space="preserve"> </w:t>
            </w:r>
            <w: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53E51463" w14:textId="77777777" w:rsidR="00AF20D0" w:rsidRDefault="00235498">
            <w:pPr>
              <w:ind w:left="3"/>
            </w:pPr>
            <w:r>
              <w:rPr>
                <w:rFonts w:ascii="Arial" w:eastAsia="Arial" w:hAnsi="Arial" w:cs="Arial"/>
                <w:sz w:val="24"/>
              </w:rPr>
              <w:t>Within 24 hours</w:t>
            </w:r>
            <w:r>
              <w:t xml:space="preserve"> </w:t>
            </w:r>
          </w:p>
        </w:tc>
        <w:tc>
          <w:tcPr>
            <w:tcW w:w="3062" w:type="dxa"/>
            <w:tcBorders>
              <w:top w:val="single" w:sz="8" w:space="0" w:color="000000"/>
              <w:left w:val="single" w:sz="8" w:space="0" w:color="000000"/>
              <w:bottom w:val="single" w:sz="8" w:space="0" w:color="000000"/>
              <w:right w:val="single" w:sz="8" w:space="0" w:color="000000"/>
            </w:tcBorders>
          </w:tcPr>
          <w:p w14:paraId="164BFA40" w14:textId="77777777" w:rsidR="00AF20D0" w:rsidRDefault="00235498">
            <w:pPr>
              <w:ind w:left="1"/>
            </w:pPr>
            <w:r>
              <w:rPr>
                <w:rFonts w:ascii="Arial" w:eastAsia="Arial" w:hAnsi="Arial" w:cs="Arial"/>
                <w:sz w:val="24"/>
              </w:rPr>
              <w:t>Responses to emails</w:t>
            </w:r>
            <w:r>
              <w:t xml:space="preserve"> </w:t>
            </w:r>
          </w:p>
        </w:tc>
      </w:tr>
      <w:tr w:rsidR="00AF20D0" w14:paraId="414CAE0F" w14:textId="77777777">
        <w:trPr>
          <w:trHeight w:val="1598"/>
        </w:trPr>
        <w:tc>
          <w:tcPr>
            <w:tcW w:w="824" w:type="dxa"/>
            <w:tcBorders>
              <w:top w:val="single" w:sz="8" w:space="0" w:color="000000"/>
              <w:left w:val="single" w:sz="8" w:space="0" w:color="000000"/>
              <w:bottom w:val="single" w:sz="8" w:space="0" w:color="000000"/>
              <w:right w:val="single" w:sz="8" w:space="0" w:color="000000"/>
            </w:tcBorders>
          </w:tcPr>
          <w:p w14:paraId="62CFA236" w14:textId="77777777" w:rsidR="00AF20D0" w:rsidRDefault="00235498">
            <w:r>
              <w:rPr>
                <w:rFonts w:ascii="Arial" w:eastAsia="Arial" w:hAnsi="Arial" w:cs="Arial"/>
                <w:sz w:val="24"/>
              </w:rPr>
              <w:t>3</w:t>
            </w:r>
            <w:r>
              <w:t xml:space="preserve"> </w:t>
            </w:r>
          </w:p>
        </w:tc>
        <w:tc>
          <w:tcPr>
            <w:tcW w:w="3330" w:type="dxa"/>
            <w:tcBorders>
              <w:top w:val="single" w:sz="8" w:space="0" w:color="000000"/>
              <w:left w:val="single" w:sz="8" w:space="0" w:color="000000"/>
              <w:bottom w:val="single" w:sz="8" w:space="0" w:color="000000"/>
              <w:right w:val="single" w:sz="8" w:space="0" w:color="000000"/>
            </w:tcBorders>
          </w:tcPr>
          <w:p w14:paraId="528EE023" w14:textId="77777777" w:rsidR="00AF20D0" w:rsidRDefault="00235498">
            <w:pPr>
              <w:spacing w:after="16" w:line="276" w:lineRule="auto"/>
              <w:ind w:left="1" w:right="24"/>
            </w:pPr>
            <w:r>
              <w:rPr>
                <w:rFonts w:ascii="Arial" w:eastAsia="Arial" w:hAnsi="Arial" w:cs="Arial"/>
                <w:sz w:val="24"/>
              </w:rPr>
              <w:t>Timely recruitment of appropriate samples, supplier meets agreed sample sizes.</w:t>
            </w:r>
            <w:r>
              <w:t xml:space="preserve"> </w:t>
            </w:r>
          </w:p>
          <w:p w14:paraId="4E39757B" w14:textId="77777777" w:rsidR="00AF20D0" w:rsidRDefault="00235498">
            <w:pPr>
              <w:ind w:left="1"/>
            </w:pPr>
            <w:r>
              <w:rPr>
                <w:rFonts w:ascii="Arial" w:eastAsia="Arial" w:hAnsi="Arial" w:cs="Arial"/>
                <w:sz w:val="24"/>
              </w:rPr>
              <w:t xml:space="preserve"> </w:t>
            </w:r>
            <w: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0D5CD690" w14:textId="77777777" w:rsidR="00AF20D0" w:rsidRDefault="00235498">
            <w:pPr>
              <w:ind w:left="3"/>
            </w:pPr>
            <w:r>
              <w:rPr>
                <w:rFonts w:ascii="Arial" w:eastAsia="Arial" w:hAnsi="Arial" w:cs="Arial"/>
                <w:sz w:val="24"/>
              </w:rPr>
              <w:t>3 weeks</w:t>
            </w:r>
            <w:r>
              <w:t xml:space="preserve"> </w:t>
            </w:r>
          </w:p>
        </w:tc>
        <w:tc>
          <w:tcPr>
            <w:tcW w:w="3062" w:type="dxa"/>
            <w:tcBorders>
              <w:top w:val="single" w:sz="8" w:space="0" w:color="000000"/>
              <w:left w:val="single" w:sz="8" w:space="0" w:color="000000"/>
              <w:bottom w:val="single" w:sz="8" w:space="0" w:color="000000"/>
              <w:right w:val="single" w:sz="8" w:space="0" w:color="000000"/>
            </w:tcBorders>
          </w:tcPr>
          <w:p w14:paraId="3DA014D9" w14:textId="77777777" w:rsidR="00AF20D0" w:rsidRDefault="00235498">
            <w:pPr>
              <w:ind w:left="1"/>
            </w:pPr>
            <w:r>
              <w:rPr>
                <w:rFonts w:ascii="Arial" w:eastAsia="Arial" w:hAnsi="Arial" w:cs="Arial"/>
                <w:sz w:val="24"/>
              </w:rPr>
              <w:t>Regular project meetings and/or email communication</w:t>
            </w:r>
            <w:r>
              <w:t xml:space="preserve"> </w:t>
            </w:r>
          </w:p>
        </w:tc>
      </w:tr>
      <w:tr w:rsidR="00AF20D0" w14:paraId="4EBB5436" w14:textId="77777777">
        <w:trPr>
          <w:trHeight w:val="2552"/>
        </w:trPr>
        <w:tc>
          <w:tcPr>
            <w:tcW w:w="824" w:type="dxa"/>
            <w:tcBorders>
              <w:top w:val="single" w:sz="8" w:space="0" w:color="000000"/>
              <w:left w:val="single" w:sz="8" w:space="0" w:color="000000"/>
              <w:bottom w:val="single" w:sz="8" w:space="0" w:color="000000"/>
              <w:right w:val="single" w:sz="8" w:space="0" w:color="000000"/>
            </w:tcBorders>
          </w:tcPr>
          <w:p w14:paraId="35BE5E80" w14:textId="77777777" w:rsidR="00AF20D0" w:rsidRDefault="00235498">
            <w:r>
              <w:rPr>
                <w:rFonts w:ascii="Arial" w:eastAsia="Arial" w:hAnsi="Arial" w:cs="Arial"/>
                <w:sz w:val="24"/>
              </w:rPr>
              <w:t>4</w:t>
            </w:r>
            <w:r>
              <w:t xml:space="preserve"> </w:t>
            </w:r>
          </w:p>
        </w:tc>
        <w:tc>
          <w:tcPr>
            <w:tcW w:w="3330" w:type="dxa"/>
            <w:tcBorders>
              <w:top w:val="single" w:sz="8" w:space="0" w:color="000000"/>
              <w:left w:val="single" w:sz="8" w:space="0" w:color="000000"/>
              <w:bottom w:val="single" w:sz="8" w:space="0" w:color="000000"/>
              <w:right w:val="single" w:sz="8" w:space="0" w:color="000000"/>
            </w:tcBorders>
          </w:tcPr>
          <w:p w14:paraId="633C214D" w14:textId="77777777" w:rsidR="00AF20D0" w:rsidRDefault="00235498">
            <w:pPr>
              <w:spacing w:line="276" w:lineRule="auto"/>
              <w:ind w:left="1"/>
            </w:pPr>
            <w:r>
              <w:rPr>
                <w:rFonts w:ascii="Arial" w:eastAsia="Arial" w:hAnsi="Arial" w:cs="Arial"/>
                <w:sz w:val="24"/>
              </w:rPr>
              <w:t xml:space="preserve">The Supplier is considerate of, and uses appropriate and accessible methodologies </w:t>
            </w:r>
          </w:p>
          <w:p w14:paraId="14D667C8" w14:textId="77777777" w:rsidR="00AF20D0" w:rsidRDefault="00235498">
            <w:pPr>
              <w:spacing w:after="12" w:line="277" w:lineRule="auto"/>
              <w:ind w:left="1"/>
            </w:pPr>
            <w:r>
              <w:rPr>
                <w:rFonts w:ascii="Arial" w:eastAsia="Arial" w:hAnsi="Arial" w:cs="Arial"/>
                <w:sz w:val="24"/>
              </w:rPr>
              <w:t>that are culturally appropriate, given the audiences that we are working with.</w:t>
            </w:r>
            <w:r>
              <w:t xml:space="preserve"> </w:t>
            </w:r>
          </w:p>
          <w:p w14:paraId="00583136" w14:textId="77777777" w:rsidR="00AF20D0" w:rsidRDefault="00235498">
            <w:pPr>
              <w:ind w:left="1"/>
            </w:pPr>
            <w:r>
              <w:rPr>
                <w:rFonts w:ascii="Arial" w:eastAsia="Arial" w:hAnsi="Arial" w:cs="Arial"/>
                <w:sz w:val="24"/>
              </w:rPr>
              <w:t xml:space="preserve"> </w:t>
            </w:r>
            <w: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52649804" w14:textId="77777777" w:rsidR="00AF20D0" w:rsidRDefault="00235498">
            <w:pPr>
              <w:ind w:left="3"/>
            </w:pPr>
            <w:r>
              <w:rPr>
                <w:rFonts w:ascii="Arial" w:eastAsia="Arial" w:hAnsi="Arial" w:cs="Arial"/>
                <w:sz w:val="24"/>
              </w:rPr>
              <w:t>NA – this should always be considered throughout the project</w:t>
            </w:r>
            <w:r>
              <w:t xml:space="preserve"> </w:t>
            </w:r>
          </w:p>
        </w:tc>
        <w:tc>
          <w:tcPr>
            <w:tcW w:w="3062" w:type="dxa"/>
            <w:tcBorders>
              <w:top w:val="single" w:sz="8" w:space="0" w:color="000000"/>
              <w:left w:val="single" w:sz="8" w:space="0" w:color="000000"/>
              <w:bottom w:val="single" w:sz="8" w:space="0" w:color="000000"/>
              <w:right w:val="single" w:sz="8" w:space="0" w:color="000000"/>
            </w:tcBorders>
          </w:tcPr>
          <w:p w14:paraId="7828C285" w14:textId="77777777" w:rsidR="00AF20D0" w:rsidRDefault="00235498">
            <w:pPr>
              <w:ind w:left="1"/>
            </w:pPr>
            <w:r>
              <w:rPr>
                <w:rFonts w:ascii="Arial" w:eastAsia="Arial" w:hAnsi="Arial" w:cs="Arial"/>
                <w:sz w:val="24"/>
              </w:rPr>
              <w:t>Regular project meetings</w:t>
            </w:r>
            <w:r>
              <w:t xml:space="preserve"> </w:t>
            </w:r>
          </w:p>
        </w:tc>
      </w:tr>
      <w:tr w:rsidR="00AF20D0" w14:paraId="0CC2907E" w14:textId="77777777">
        <w:trPr>
          <w:trHeight w:val="4465"/>
        </w:trPr>
        <w:tc>
          <w:tcPr>
            <w:tcW w:w="824" w:type="dxa"/>
            <w:tcBorders>
              <w:top w:val="single" w:sz="8" w:space="0" w:color="000000"/>
              <w:left w:val="single" w:sz="8" w:space="0" w:color="000000"/>
              <w:bottom w:val="single" w:sz="8" w:space="0" w:color="000000"/>
              <w:right w:val="single" w:sz="8" w:space="0" w:color="000000"/>
            </w:tcBorders>
          </w:tcPr>
          <w:p w14:paraId="039A8B0A" w14:textId="77777777" w:rsidR="00AF20D0" w:rsidRDefault="00235498">
            <w:r>
              <w:rPr>
                <w:rFonts w:ascii="Arial" w:eastAsia="Arial" w:hAnsi="Arial" w:cs="Arial"/>
                <w:sz w:val="24"/>
              </w:rPr>
              <w:t>5</w:t>
            </w:r>
            <w:r>
              <w:t xml:space="preserve"> </w:t>
            </w:r>
          </w:p>
        </w:tc>
        <w:tc>
          <w:tcPr>
            <w:tcW w:w="3330" w:type="dxa"/>
            <w:tcBorders>
              <w:top w:val="single" w:sz="8" w:space="0" w:color="000000"/>
              <w:left w:val="single" w:sz="8" w:space="0" w:color="000000"/>
              <w:bottom w:val="single" w:sz="8" w:space="0" w:color="000000"/>
              <w:right w:val="single" w:sz="8" w:space="0" w:color="000000"/>
            </w:tcBorders>
          </w:tcPr>
          <w:p w14:paraId="5AD4B5EE" w14:textId="77777777" w:rsidR="00AF20D0" w:rsidRDefault="00235498">
            <w:pPr>
              <w:ind w:left="1"/>
            </w:pPr>
            <w:r>
              <w:rPr>
                <w:rFonts w:ascii="Arial" w:eastAsia="Arial" w:hAnsi="Arial" w:cs="Arial"/>
                <w:sz w:val="24"/>
              </w:rPr>
              <w:t>Timely delivery of the research (research is carried out in accordance with the timeline set out) and deliverables. If there are delays, these must be communicated to Sport England.</w:t>
            </w:r>
            <w: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2D544740" w14:textId="77777777" w:rsidR="00AF20D0" w:rsidRDefault="00235498">
            <w:pPr>
              <w:ind w:left="3" w:right="12"/>
            </w:pPr>
            <w:r>
              <w:rPr>
                <w:rFonts w:ascii="Arial" w:eastAsia="Arial" w:hAnsi="Arial" w:cs="Arial"/>
                <w:sz w:val="24"/>
              </w:rPr>
              <w:t xml:space="preserve">We expect each wave of research to take approximately two months. This is per wave, and is from the initial set up, and include the research being conducted, analysed, the report being </w:t>
            </w:r>
          </w:p>
        </w:tc>
        <w:tc>
          <w:tcPr>
            <w:tcW w:w="3062" w:type="dxa"/>
            <w:tcBorders>
              <w:top w:val="single" w:sz="8" w:space="0" w:color="000000"/>
              <w:left w:val="single" w:sz="8" w:space="0" w:color="000000"/>
              <w:bottom w:val="single" w:sz="8" w:space="0" w:color="000000"/>
              <w:right w:val="single" w:sz="8" w:space="0" w:color="000000"/>
            </w:tcBorders>
          </w:tcPr>
          <w:p w14:paraId="153E2949" w14:textId="77777777" w:rsidR="00AF20D0" w:rsidRDefault="00235498">
            <w:pPr>
              <w:ind w:left="1"/>
            </w:pPr>
            <w:r>
              <w:rPr>
                <w:rFonts w:ascii="Arial" w:eastAsia="Arial" w:hAnsi="Arial" w:cs="Arial"/>
                <w:sz w:val="24"/>
              </w:rPr>
              <w:t>Regular project meetings</w:t>
            </w:r>
            <w:r>
              <w:t xml:space="preserve"> </w:t>
            </w:r>
          </w:p>
        </w:tc>
      </w:tr>
      <w:tr w:rsidR="00AF20D0" w14:paraId="7A77AC82" w14:textId="77777777">
        <w:trPr>
          <w:trHeight w:val="4762"/>
        </w:trPr>
        <w:tc>
          <w:tcPr>
            <w:tcW w:w="824" w:type="dxa"/>
            <w:tcBorders>
              <w:top w:val="single" w:sz="8" w:space="0" w:color="000000"/>
              <w:left w:val="single" w:sz="8" w:space="0" w:color="000000"/>
              <w:bottom w:val="single" w:sz="8" w:space="0" w:color="000000"/>
              <w:right w:val="single" w:sz="8" w:space="0" w:color="000000"/>
            </w:tcBorders>
          </w:tcPr>
          <w:p w14:paraId="1F2DE361" w14:textId="77777777" w:rsidR="00AF20D0" w:rsidRDefault="00AF20D0"/>
        </w:tc>
        <w:tc>
          <w:tcPr>
            <w:tcW w:w="3330" w:type="dxa"/>
            <w:tcBorders>
              <w:top w:val="single" w:sz="8" w:space="0" w:color="000000"/>
              <w:left w:val="single" w:sz="8" w:space="0" w:color="000000"/>
              <w:bottom w:val="single" w:sz="8" w:space="0" w:color="000000"/>
              <w:right w:val="single" w:sz="8" w:space="0" w:color="000000"/>
            </w:tcBorders>
          </w:tcPr>
          <w:p w14:paraId="3E78BD28" w14:textId="77777777" w:rsidR="00AF20D0" w:rsidRDefault="00AF20D0"/>
        </w:tc>
        <w:tc>
          <w:tcPr>
            <w:tcW w:w="1972" w:type="dxa"/>
            <w:tcBorders>
              <w:top w:val="single" w:sz="8" w:space="0" w:color="000000"/>
              <w:left w:val="single" w:sz="8" w:space="0" w:color="000000"/>
              <w:bottom w:val="single" w:sz="8" w:space="0" w:color="000000"/>
              <w:right w:val="single" w:sz="8" w:space="0" w:color="000000"/>
            </w:tcBorders>
          </w:tcPr>
          <w:p w14:paraId="38FD74DC" w14:textId="77777777" w:rsidR="00AF20D0" w:rsidRDefault="00235498">
            <w:pPr>
              <w:spacing w:after="13" w:line="276" w:lineRule="auto"/>
              <w:ind w:left="2"/>
            </w:pPr>
            <w:r>
              <w:rPr>
                <w:rFonts w:ascii="Arial" w:eastAsia="Arial" w:hAnsi="Arial" w:cs="Arial"/>
                <w:sz w:val="24"/>
              </w:rPr>
              <w:t>written, and having a debrief and retrospective reflective meeting.</w:t>
            </w:r>
            <w:r>
              <w:t xml:space="preserve"> </w:t>
            </w:r>
          </w:p>
          <w:p w14:paraId="6E78E0C7" w14:textId="77777777" w:rsidR="00AF20D0" w:rsidRDefault="00235498">
            <w:pPr>
              <w:spacing w:line="293" w:lineRule="auto"/>
              <w:ind w:left="2" w:right="1724"/>
            </w:pPr>
            <w:r>
              <w:rPr>
                <w:rFonts w:ascii="Arial" w:eastAsia="Arial" w:hAnsi="Arial" w:cs="Arial"/>
                <w:sz w:val="24"/>
              </w:rPr>
              <w:t xml:space="preserve"> </w:t>
            </w:r>
            <w:r>
              <w:t xml:space="preserve"> </w:t>
            </w:r>
            <w:r>
              <w:rPr>
                <w:rFonts w:ascii="Arial" w:eastAsia="Arial" w:hAnsi="Arial" w:cs="Arial"/>
                <w:sz w:val="24"/>
              </w:rPr>
              <w:t xml:space="preserve"> </w:t>
            </w:r>
            <w:r>
              <w:t xml:space="preserve"> </w:t>
            </w:r>
          </w:p>
          <w:p w14:paraId="2E542FB9" w14:textId="77777777" w:rsidR="00AF20D0" w:rsidRDefault="00235498">
            <w:pPr>
              <w:spacing w:line="276" w:lineRule="auto"/>
              <w:ind w:left="2"/>
            </w:pPr>
            <w:r>
              <w:rPr>
                <w:rFonts w:ascii="Arial" w:eastAsia="Arial" w:hAnsi="Arial" w:cs="Arial"/>
                <w:sz w:val="24"/>
              </w:rPr>
              <w:t xml:space="preserve">Delays or predicted delays </w:t>
            </w:r>
          </w:p>
          <w:p w14:paraId="6EB7A8BE" w14:textId="77777777" w:rsidR="00AF20D0" w:rsidRDefault="00235498">
            <w:pPr>
              <w:ind w:left="2" w:right="64"/>
            </w:pPr>
            <w:r>
              <w:rPr>
                <w:rFonts w:ascii="Arial" w:eastAsia="Arial" w:hAnsi="Arial" w:cs="Arial"/>
                <w:sz w:val="24"/>
              </w:rPr>
              <w:t>must be reported to Sport England within one week.</w:t>
            </w:r>
            <w:r>
              <w:t xml:space="preserve"> </w:t>
            </w:r>
          </w:p>
        </w:tc>
        <w:tc>
          <w:tcPr>
            <w:tcW w:w="3062" w:type="dxa"/>
            <w:tcBorders>
              <w:top w:val="single" w:sz="8" w:space="0" w:color="000000"/>
              <w:left w:val="single" w:sz="8" w:space="0" w:color="000000"/>
              <w:bottom w:val="single" w:sz="8" w:space="0" w:color="000000"/>
              <w:right w:val="single" w:sz="8" w:space="0" w:color="000000"/>
            </w:tcBorders>
          </w:tcPr>
          <w:p w14:paraId="16D16761" w14:textId="77777777" w:rsidR="00AF20D0" w:rsidRDefault="00AF20D0"/>
        </w:tc>
      </w:tr>
      <w:tr w:rsidR="00AF20D0" w14:paraId="32D7F7D7" w14:textId="77777777">
        <w:trPr>
          <w:trHeight w:val="1608"/>
        </w:trPr>
        <w:tc>
          <w:tcPr>
            <w:tcW w:w="824" w:type="dxa"/>
            <w:tcBorders>
              <w:top w:val="single" w:sz="8" w:space="0" w:color="000000"/>
              <w:left w:val="single" w:sz="8" w:space="0" w:color="000000"/>
              <w:bottom w:val="single" w:sz="8" w:space="0" w:color="000000"/>
              <w:right w:val="single" w:sz="8" w:space="0" w:color="000000"/>
            </w:tcBorders>
          </w:tcPr>
          <w:p w14:paraId="5C21E0E0" w14:textId="77777777" w:rsidR="00AF20D0" w:rsidRDefault="00235498">
            <w:pPr>
              <w:ind w:left="2"/>
            </w:pPr>
            <w:r>
              <w:rPr>
                <w:rFonts w:ascii="Arial" w:eastAsia="Arial" w:hAnsi="Arial" w:cs="Arial"/>
                <w:sz w:val="24"/>
              </w:rPr>
              <w:t>6</w:t>
            </w:r>
            <w:r>
              <w:t xml:space="preserve"> </w:t>
            </w:r>
          </w:p>
        </w:tc>
        <w:tc>
          <w:tcPr>
            <w:tcW w:w="3330" w:type="dxa"/>
            <w:tcBorders>
              <w:top w:val="single" w:sz="8" w:space="0" w:color="000000"/>
              <w:left w:val="single" w:sz="8" w:space="0" w:color="000000"/>
              <w:bottom w:val="single" w:sz="8" w:space="0" w:color="000000"/>
              <w:right w:val="single" w:sz="8" w:space="0" w:color="000000"/>
            </w:tcBorders>
          </w:tcPr>
          <w:p w14:paraId="1ABCCFB6" w14:textId="77777777" w:rsidR="00AF20D0" w:rsidRDefault="00235498">
            <w:pPr>
              <w:ind w:left="2" w:right="40"/>
            </w:pPr>
            <w:r>
              <w:rPr>
                <w:rFonts w:ascii="Arial" w:eastAsia="Arial" w:hAnsi="Arial" w:cs="Arial"/>
                <w:sz w:val="24"/>
              </w:rPr>
              <w:t xml:space="preserve">Budgets are planned and adhered to, and remain within the limits set out. </w:t>
            </w:r>
            <w: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587946E4" w14:textId="77777777" w:rsidR="00AF20D0" w:rsidRDefault="00235498">
            <w:pPr>
              <w:ind w:left="2"/>
            </w:pPr>
            <w:r>
              <w:rPr>
                <w:rFonts w:ascii="Arial" w:eastAsia="Arial" w:hAnsi="Arial" w:cs="Arial"/>
                <w:sz w:val="24"/>
              </w:rPr>
              <w:t>NA – this should always be considered throughout the project</w:t>
            </w:r>
            <w:r>
              <w:t xml:space="preserve"> </w:t>
            </w:r>
          </w:p>
        </w:tc>
        <w:tc>
          <w:tcPr>
            <w:tcW w:w="3062" w:type="dxa"/>
            <w:tcBorders>
              <w:top w:val="single" w:sz="8" w:space="0" w:color="000000"/>
              <w:left w:val="single" w:sz="8" w:space="0" w:color="000000"/>
              <w:bottom w:val="single" w:sz="8" w:space="0" w:color="000000"/>
              <w:right w:val="single" w:sz="8" w:space="0" w:color="000000"/>
            </w:tcBorders>
          </w:tcPr>
          <w:p w14:paraId="3FA1877F" w14:textId="77777777" w:rsidR="00AF20D0" w:rsidRDefault="00235498">
            <w:r>
              <w:rPr>
                <w:rFonts w:ascii="Arial" w:eastAsia="Arial" w:hAnsi="Arial" w:cs="Arial"/>
                <w:sz w:val="24"/>
              </w:rPr>
              <w:t>Regular project meetings</w:t>
            </w:r>
            <w:r>
              <w:t xml:space="preserve"> </w:t>
            </w:r>
          </w:p>
        </w:tc>
      </w:tr>
      <w:tr w:rsidR="00AF20D0" w14:paraId="2017230F" w14:textId="77777777">
        <w:trPr>
          <w:trHeight w:val="2876"/>
        </w:trPr>
        <w:tc>
          <w:tcPr>
            <w:tcW w:w="824" w:type="dxa"/>
            <w:tcBorders>
              <w:top w:val="single" w:sz="8" w:space="0" w:color="000000"/>
              <w:left w:val="single" w:sz="8" w:space="0" w:color="000000"/>
              <w:bottom w:val="single" w:sz="8" w:space="0" w:color="000000"/>
              <w:right w:val="single" w:sz="8" w:space="0" w:color="000000"/>
            </w:tcBorders>
          </w:tcPr>
          <w:p w14:paraId="224BD1BE" w14:textId="77777777" w:rsidR="00AF20D0" w:rsidRDefault="00235498">
            <w:pPr>
              <w:ind w:left="2"/>
            </w:pPr>
            <w:r>
              <w:rPr>
                <w:rFonts w:ascii="Arial" w:eastAsia="Arial" w:hAnsi="Arial" w:cs="Arial"/>
                <w:sz w:val="24"/>
              </w:rPr>
              <w:t>7</w:t>
            </w:r>
            <w:r>
              <w:t xml:space="preserve"> </w:t>
            </w:r>
          </w:p>
        </w:tc>
        <w:tc>
          <w:tcPr>
            <w:tcW w:w="3330" w:type="dxa"/>
            <w:tcBorders>
              <w:top w:val="single" w:sz="8" w:space="0" w:color="000000"/>
              <w:left w:val="single" w:sz="8" w:space="0" w:color="000000"/>
              <w:bottom w:val="single" w:sz="8" w:space="0" w:color="000000"/>
              <w:right w:val="single" w:sz="8" w:space="0" w:color="000000"/>
            </w:tcBorders>
          </w:tcPr>
          <w:p w14:paraId="51BA294F" w14:textId="77777777" w:rsidR="00AF20D0" w:rsidRDefault="00235498">
            <w:pPr>
              <w:spacing w:line="276" w:lineRule="auto"/>
              <w:ind w:left="2" w:right="49"/>
            </w:pPr>
            <w:r>
              <w:rPr>
                <w:rFonts w:ascii="Arial" w:eastAsia="Arial" w:hAnsi="Arial" w:cs="Arial"/>
                <w:sz w:val="24"/>
              </w:rPr>
              <w:t xml:space="preserve">Potential risks are considered and strategies are planned to mitigate risks. If they do arise, the supplier proactively suggests solutions that help to overcome these risks and discuss these with Sport </w:t>
            </w:r>
          </w:p>
          <w:p w14:paraId="6DCF99E2" w14:textId="77777777" w:rsidR="00AF20D0" w:rsidRDefault="00235498">
            <w:pPr>
              <w:ind w:left="2"/>
            </w:pPr>
            <w:r>
              <w:rPr>
                <w:rFonts w:ascii="Arial" w:eastAsia="Arial" w:hAnsi="Arial" w:cs="Arial"/>
                <w:sz w:val="24"/>
              </w:rPr>
              <w:t xml:space="preserve">England in the first instance.  </w:t>
            </w:r>
            <w: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504F594E" w14:textId="77777777" w:rsidR="00AF20D0" w:rsidRDefault="00235498">
            <w:pPr>
              <w:ind w:left="2"/>
            </w:pPr>
            <w:r>
              <w:rPr>
                <w:rFonts w:ascii="Arial" w:eastAsia="Arial" w:hAnsi="Arial" w:cs="Arial"/>
                <w:sz w:val="24"/>
              </w:rPr>
              <w:t>Risks should always be considered. Any risks that arise need to be raised to Sport England within 24 hours.</w:t>
            </w:r>
            <w:r>
              <w:t xml:space="preserve"> </w:t>
            </w:r>
          </w:p>
        </w:tc>
        <w:tc>
          <w:tcPr>
            <w:tcW w:w="3062" w:type="dxa"/>
            <w:tcBorders>
              <w:top w:val="single" w:sz="8" w:space="0" w:color="000000"/>
              <w:left w:val="single" w:sz="8" w:space="0" w:color="000000"/>
              <w:bottom w:val="single" w:sz="8" w:space="0" w:color="000000"/>
              <w:right w:val="single" w:sz="8" w:space="0" w:color="000000"/>
            </w:tcBorders>
          </w:tcPr>
          <w:p w14:paraId="0F21D5E3" w14:textId="77777777" w:rsidR="00AF20D0" w:rsidRDefault="00235498">
            <w:r>
              <w:rPr>
                <w:rFonts w:ascii="Arial" w:eastAsia="Arial" w:hAnsi="Arial" w:cs="Arial"/>
                <w:sz w:val="24"/>
              </w:rPr>
              <w:t>Regular project meetings</w:t>
            </w:r>
            <w:r>
              <w:t xml:space="preserve"> </w:t>
            </w:r>
          </w:p>
        </w:tc>
      </w:tr>
      <w:tr w:rsidR="00AF20D0" w14:paraId="5BCA507C" w14:textId="77777777">
        <w:trPr>
          <w:trHeight w:val="1925"/>
        </w:trPr>
        <w:tc>
          <w:tcPr>
            <w:tcW w:w="824" w:type="dxa"/>
            <w:tcBorders>
              <w:top w:val="single" w:sz="8" w:space="0" w:color="000000"/>
              <w:left w:val="single" w:sz="8" w:space="0" w:color="000000"/>
              <w:bottom w:val="single" w:sz="8" w:space="0" w:color="000000"/>
              <w:right w:val="single" w:sz="8" w:space="0" w:color="000000"/>
            </w:tcBorders>
          </w:tcPr>
          <w:p w14:paraId="32A8B5C4" w14:textId="77777777" w:rsidR="00AF20D0" w:rsidRDefault="00235498">
            <w:pPr>
              <w:ind w:left="2"/>
            </w:pPr>
            <w:r>
              <w:rPr>
                <w:rFonts w:ascii="Arial" w:eastAsia="Arial" w:hAnsi="Arial" w:cs="Arial"/>
                <w:sz w:val="24"/>
              </w:rPr>
              <w:t>8</w:t>
            </w:r>
            <w:r>
              <w:t xml:space="preserve"> </w:t>
            </w:r>
          </w:p>
        </w:tc>
        <w:tc>
          <w:tcPr>
            <w:tcW w:w="3330" w:type="dxa"/>
            <w:tcBorders>
              <w:top w:val="single" w:sz="8" w:space="0" w:color="000000"/>
              <w:left w:val="single" w:sz="8" w:space="0" w:color="000000"/>
              <w:bottom w:val="single" w:sz="8" w:space="0" w:color="000000"/>
              <w:right w:val="single" w:sz="8" w:space="0" w:color="000000"/>
            </w:tcBorders>
          </w:tcPr>
          <w:p w14:paraId="0D51E657" w14:textId="77777777" w:rsidR="00AF20D0" w:rsidRDefault="00235498">
            <w:pPr>
              <w:ind w:left="2"/>
            </w:pPr>
            <w:r>
              <w:rPr>
                <w:rFonts w:ascii="Arial" w:eastAsia="Arial" w:hAnsi="Arial" w:cs="Arial"/>
                <w:sz w:val="24"/>
              </w:rPr>
              <w:t xml:space="preserve">The Supplier integrates community integration and co-production (Social Value) into the work and the impact beyond this e.g. on the wider community. </w:t>
            </w:r>
            <w:r>
              <w:t xml:space="preserve"> </w:t>
            </w:r>
          </w:p>
        </w:tc>
        <w:tc>
          <w:tcPr>
            <w:tcW w:w="1972" w:type="dxa"/>
            <w:tcBorders>
              <w:top w:val="single" w:sz="8" w:space="0" w:color="000000"/>
              <w:left w:val="single" w:sz="8" w:space="0" w:color="000000"/>
              <w:bottom w:val="single" w:sz="8" w:space="0" w:color="000000"/>
              <w:right w:val="single" w:sz="8" w:space="0" w:color="000000"/>
            </w:tcBorders>
          </w:tcPr>
          <w:p w14:paraId="19FE4BAF" w14:textId="77777777" w:rsidR="00AF20D0" w:rsidRDefault="00235498">
            <w:pPr>
              <w:ind w:left="2"/>
            </w:pPr>
            <w:r>
              <w:rPr>
                <w:rFonts w:ascii="Arial" w:eastAsia="Arial" w:hAnsi="Arial" w:cs="Arial"/>
                <w:sz w:val="24"/>
              </w:rPr>
              <w:t>2 months (but should be thought about / integrated to throughout the project)</w:t>
            </w:r>
            <w:r>
              <w:t xml:space="preserve"> </w:t>
            </w:r>
          </w:p>
        </w:tc>
        <w:tc>
          <w:tcPr>
            <w:tcW w:w="3062" w:type="dxa"/>
            <w:tcBorders>
              <w:top w:val="single" w:sz="8" w:space="0" w:color="000000"/>
              <w:left w:val="single" w:sz="8" w:space="0" w:color="000000"/>
              <w:bottom w:val="nil"/>
              <w:right w:val="single" w:sz="8" w:space="0" w:color="000000"/>
            </w:tcBorders>
          </w:tcPr>
          <w:p w14:paraId="4BAA3544" w14:textId="77777777" w:rsidR="00AF20D0" w:rsidRDefault="00235498">
            <w:r>
              <w:rPr>
                <w:rFonts w:ascii="Arial" w:eastAsia="Arial" w:hAnsi="Arial" w:cs="Arial"/>
                <w:sz w:val="24"/>
              </w:rPr>
              <w:t>Regular project meetings</w:t>
            </w:r>
            <w:r>
              <w:t xml:space="preserve"> </w:t>
            </w:r>
          </w:p>
        </w:tc>
      </w:tr>
    </w:tbl>
    <w:p w14:paraId="7B7E9CA1" w14:textId="77777777" w:rsidR="00AF20D0" w:rsidRDefault="00235498">
      <w:pPr>
        <w:spacing w:after="73"/>
        <w:ind w:left="118"/>
      </w:pPr>
      <w:r>
        <w:rPr>
          <w:rFonts w:ascii="Arial" w:eastAsia="Arial" w:hAnsi="Arial" w:cs="Arial"/>
          <w:sz w:val="24"/>
        </w:rPr>
        <w:t xml:space="preserve"> </w:t>
      </w:r>
      <w:r>
        <w:t xml:space="preserve"> </w:t>
      </w:r>
      <w:r>
        <w:tab/>
      </w:r>
      <w:r>
        <w:rPr>
          <w:rFonts w:ascii="Arial" w:eastAsia="Arial" w:hAnsi="Arial" w:cs="Arial"/>
          <w:sz w:val="24"/>
        </w:rPr>
        <w:t xml:space="preserve"> </w:t>
      </w:r>
      <w:r>
        <w:t xml:space="preserve"> </w:t>
      </w:r>
      <w:r>
        <w:tab/>
      </w:r>
      <w:r>
        <w:rPr>
          <w:rFonts w:ascii="Arial" w:eastAsia="Arial" w:hAnsi="Arial" w:cs="Arial"/>
          <w:sz w:val="24"/>
        </w:rPr>
        <w:t xml:space="preserve"> </w:t>
      </w:r>
      <w:r>
        <w:t xml:space="preserve"> </w:t>
      </w:r>
      <w:r>
        <w:tab/>
      </w:r>
      <w:r>
        <w:rPr>
          <w:rFonts w:ascii="Arial" w:eastAsia="Arial" w:hAnsi="Arial" w:cs="Arial"/>
          <w:sz w:val="24"/>
        </w:rPr>
        <w:t xml:space="preserve"> </w:t>
      </w:r>
      <w:r>
        <w:t xml:space="preserve"> </w:t>
      </w:r>
    </w:p>
    <w:p w14:paraId="434BC8CB" w14:textId="77777777" w:rsidR="00AF20D0" w:rsidRDefault="00235498">
      <w:pPr>
        <w:spacing w:after="5" w:line="310" w:lineRule="auto"/>
        <w:ind w:left="1080" w:right="583" w:hanging="629"/>
      </w:pPr>
      <w:r>
        <w:rPr>
          <w:rFonts w:ascii="Arial" w:eastAsia="Arial" w:hAnsi="Arial" w:cs="Arial"/>
          <w:sz w:val="24"/>
        </w:rPr>
        <w:t xml:space="preserve">12.5. Attendance at contract review meetings shall be at the supplier’s own expense. </w:t>
      </w:r>
    </w:p>
    <w:p w14:paraId="4D62FAC6" w14:textId="77777777" w:rsidR="00AF20D0" w:rsidRDefault="00235498">
      <w:pPr>
        <w:spacing w:after="0" w:line="310" w:lineRule="auto"/>
        <w:ind w:left="1080" w:right="711" w:hanging="629"/>
      </w:pPr>
      <w:r>
        <w:rPr>
          <w:rFonts w:ascii="Arial" w:eastAsia="Arial" w:hAnsi="Arial" w:cs="Arial"/>
          <w:sz w:val="24"/>
        </w:rPr>
        <w:t xml:space="preserve">12.6. Sport England holds the right to cease the work at any time during the project.  </w:t>
      </w:r>
    </w:p>
    <w:p w14:paraId="693B4E67" w14:textId="77777777" w:rsidR="00AF20D0" w:rsidRDefault="00235498">
      <w:pPr>
        <w:spacing w:after="63" w:line="251" w:lineRule="auto"/>
        <w:ind w:left="1080" w:right="871" w:hanging="629"/>
        <w:jc w:val="both"/>
      </w:pPr>
      <w:r>
        <w:rPr>
          <w:rFonts w:ascii="Arial" w:eastAsia="Arial" w:hAnsi="Arial" w:cs="Arial"/>
          <w:sz w:val="24"/>
        </w:rPr>
        <w:t xml:space="preserve">12.7. Any data or information that has been collected by the supplier as part of the contract must be transferred or handed back to Sport England </w:t>
      </w:r>
      <w:r w:rsidRPr="00FD3799">
        <w:rPr>
          <w:rFonts w:ascii="Arial" w:hAnsi="Arial" w:cs="Arial"/>
          <w:sz w:val="24"/>
        </w:rPr>
        <w:t xml:space="preserve">when </w:t>
      </w:r>
      <w:r w:rsidRPr="00FD3799">
        <w:rPr>
          <w:rFonts w:ascii="Arial" w:eastAsia="Arial" w:hAnsi="Arial" w:cs="Arial"/>
          <w:sz w:val="24"/>
        </w:rPr>
        <w:t>t</w:t>
      </w:r>
      <w:r>
        <w:rPr>
          <w:rFonts w:ascii="Arial" w:eastAsia="Arial" w:hAnsi="Arial" w:cs="Arial"/>
          <w:sz w:val="24"/>
        </w:rPr>
        <w:t>he</w:t>
      </w:r>
      <w:r>
        <w:rPr>
          <w:sz w:val="24"/>
        </w:rPr>
        <w:t xml:space="preserve"> </w:t>
      </w:r>
      <w:r w:rsidRPr="00AB4A2D">
        <w:rPr>
          <w:rFonts w:ascii="Arial" w:hAnsi="Arial" w:cs="Arial"/>
          <w:sz w:val="24"/>
        </w:rPr>
        <w:lastRenderedPageBreak/>
        <w:t>contract comes to an end. This includes any transcripts, analysis files or written reports.</w:t>
      </w:r>
      <w:r>
        <w:rPr>
          <w:sz w:val="24"/>
        </w:rPr>
        <w:t xml:space="preserve"> </w:t>
      </w:r>
      <w:r>
        <w:rPr>
          <w:rFonts w:ascii="Arial" w:eastAsia="Arial" w:hAnsi="Arial" w:cs="Arial"/>
          <w:sz w:val="24"/>
        </w:rPr>
        <w:t xml:space="preserve"> </w:t>
      </w:r>
    </w:p>
    <w:p w14:paraId="233BA268" w14:textId="77777777" w:rsidR="00AF20D0" w:rsidRDefault="00235498" w:rsidP="00AB4A2D">
      <w:pPr>
        <w:spacing w:after="63" w:line="251" w:lineRule="auto"/>
        <w:ind w:left="1080" w:right="871" w:hanging="629"/>
        <w:jc w:val="both"/>
      </w:pPr>
      <w:r>
        <w:rPr>
          <w:rFonts w:ascii="Arial" w:eastAsia="Arial" w:hAnsi="Arial" w:cs="Arial"/>
          <w:sz w:val="24"/>
        </w:rPr>
        <w:t xml:space="preserve">12.8. Suppliers must delete raw data six months after the end of the contract.  </w:t>
      </w:r>
    </w:p>
    <w:p w14:paraId="41D23338" w14:textId="77777777" w:rsidR="00AF20D0" w:rsidRDefault="00235498">
      <w:pPr>
        <w:spacing w:after="209"/>
        <w:ind w:left="451"/>
      </w:pPr>
      <w:r>
        <w:rPr>
          <w:sz w:val="24"/>
        </w:rPr>
        <w:t xml:space="preserve">  </w:t>
      </w:r>
    </w:p>
    <w:p w14:paraId="3803B11A" w14:textId="77777777" w:rsidR="00AF20D0" w:rsidRDefault="00235498">
      <w:pPr>
        <w:spacing w:after="42"/>
      </w:pPr>
      <w:r>
        <w:rPr>
          <w:rFonts w:ascii="Arial" w:eastAsia="Arial" w:hAnsi="Arial" w:cs="Arial"/>
          <w:sz w:val="20"/>
        </w:rPr>
        <w:t xml:space="preserve"> </w:t>
      </w:r>
      <w:r>
        <w:t xml:space="preserve"> </w:t>
      </w:r>
    </w:p>
    <w:p w14:paraId="00AE1069" w14:textId="77777777" w:rsidR="00AF20D0" w:rsidRDefault="00235498">
      <w:pPr>
        <w:spacing w:after="0"/>
      </w:pPr>
      <w:r>
        <w:t xml:space="preserve"> </w:t>
      </w:r>
      <w:r>
        <w:tab/>
        <w:t xml:space="preserve"> </w:t>
      </w:r>
      <w:r>
        <w:br w:type="page"/>
      </w:r>
    </w:p>
    <w:p w14:paraId="30B83714" w14:textId="77777777" w:rsidR="00AF20D0" w:rsidRDefault="00235498">
      <w:pPr>
        <w:spacing w:after="182"/>
        <w:ind w:left="-5" w:hanging="10"/>
      </w:pPr>
      <w:r>
        <w:rPr>
          <w:rFonts w:ascii="Arial" w:eastAsia="Arial" w:hAnsi="Arial" w:cs="Arial"/>
          <w:sz w:val="28"/>
          <w:u w:val="single" w:color="000000"/>
        </w:rPr>
        <w:lastRenderedPageBreak/>
        <w:t>Supplier Response:</w:t>
      </w:r>
      <w:r>
        <w:rPr>
          <w:rFonts w:ascii="Arial" w:eastAsia="Arial" w:hAnsi="Arial" w:cs="Arial"/>
          <w:sz w:val="28"/>
        </w:rPr>
        <w:t xml:space="preserve"> </w:t>
      </w:r>
    </w:p>
    <w:p w14:paraId="5BF8148E" w14:textId="77777777" w:rsidR="00EB479C" w:rsidRDefault="00EB479C" w:rsidP="00EB479C">
      <w:pPr>
        <w:pStyle w:val="NormalWeb"/>
        <w:spacing w:before="0" w:beforeAutospacing="0" w:after="0" w:afterAutospacing="0"/>
      </w:pPr>
      <w:r>
        <w:rPr>
          <w:rFonts w:ascii="Arial" w:hAnsi="Arial" w:cs="Arial"/>
          <w:b/>
          <w:bCs/>
          <w:color w:val="000000"/>
          <w:sz w:val="22"/>
          <w:szCs w:val="22"/>
        </w:rPr>
        <w:t>REDACTED TEXT under FOIA Section 43 Commercial Interests</w:t>
      </w:r>
    </w:p>
    <w:p w14:paraId="30639F65" w14:textId="2A3874F8" w:rsidR="00AF20D0" w:rsidRDefault="00AF20D0">
      <w:pPr>
        <w:spacing w:after="0"/>
      </w:pPr>
    </w:p>
    <w:p w14:paraId="78E6B689" w14:textId="77777777" w:rsidR="00AF20D0" w:rsidRDefault="00AF20D0">
      <w:pPr>
        <w:sectPr w:rsidR="00AF20D0">
          <w:headerReference w:type="even" r:id="rId429"/>
          <w:headerReference w:type="default" r:id="rId430"/>
          <w:footerReference w:type="even" r:id="rId431"/>
          <w:footerReference w:type="default" r:id="rId432"/>
          <w:headerReference w:type="first" r:id="rId433"/>
          <w:footerReference w:type="first" r:id="rId434"/>
          <w:pgSz w:w="11906" w:h="16838"/>
          <w:pgMar w:top="1774" w:right="409" w:bottom="1759" w:left="1440" w:header="203" w:footer="705" w:gutter="0"/>
          <w:pgNumType w:start="1"/>
          <w:cols w:space="720"/>
        </w:sectPr>
      </w:pPr>
    </w:p>
    <w:p w14:paraId="45F5A599" w14:textId="77777777" w:rsidR="00AF20D0" w:rsidRDefault="00235498">
      <w:pPr>
        <w:spacing w:after="4" w:line="249" w:lineRule="auto"/>
        <w:ind w:left="576" w:right="5376" w:hanging="10"/>
      </w:pPr>
      <w:r>
        <w:rPr>
          <w:rFonts w:ascii="Arial" w:eastAsia="Arial" w:hAnsi="Arial" w:cs="Arial"/>
          <w:b/>
          <w:sz w:val="20"/>
        </w:rPr>
        <w:lastRenderedPageBreak/>
        <w:t>Schedule 5 (Pricing Details)</w:t>
      </w:r>
      <w:r>
        <w:rPr>
          <w:rFonts w:ascii="Arial" w:eastAsia="Arial" w:hAnsi="Arial" w:cs="Arial"/>
          <w:sz w:val="20"/>
        </w:rPr>
        <w:t xml:space="preserve"> Ref: </w:t>
      </w:r>
    </w:p>
    <w:p w14:paraId="7BDEB3EC" w14:textId="77777777" w:rsidR="00AF20D0" w:rsidRDefault="00235498">
      <w:pPr>
        <w:spacing w:after="11" w:line="250" w:lineRule="auto"/>
        <w:ind w:left="9" w:hanging="10"/>
      </w:pPr>
      <w:r>
        <w:rPr>
          <w:rFonts w:ascii="Arial" w:eastAsia="Arial" w:hAnsi="Arial" w:cs="Arial"/>
          <w:sz w:val="20"/>
        </w:rPr>
        <w:t xml:space="preserve">Crown Copyright 2021 </w:t>
      </w:r>
    </w:p>
    <w:p w14:paraId="29A960AB" w14:textId="77777777" w:rsidR="00AF20D0" w:rsidRDefault="00235498">
      <w:pPr>
        <w:spacing w:after="473"/>
      </w:pPr>
      <w:r>
        <w:rPr>
          <w:rFonts w:ascii="Times New Roman" w:eastAsia="Times New Roman" w:hAnsi="Times New Roman" w:cs="Times New Roman"/>
        </w:rPr>
        <w:t xml:space="preserve"> </w:t>
      </w:r>
    </w:p>
    <w:p w14:paraId="61EE4461" w14:textId="77777777" w:rsidR="00AF20D0" w:rsidRDefault="00235498">
      <w:pPr>
        <w:pStyle w:val="Heading2"/>
        <w:spacing w:after="15" w:line="251" w:lineRule="auto"/>
        <w:ind w:left="9"/>
      </w:pPr>
      <w:r>
        <w:rPr>
          <w:rFonts w:ascii="Arial" w:eastAsia="Arial" w:hAnsi="Arial" w:cs="Arial"/>
        </w:rPr>
        <w:t xml:space="preserve">Order Schedule 5 (Pricing Details) </w:t>
      </w:r>
    </w:p>
    <w:p w14:paraId="0CC2294A" w14:textId="77777777" w:rsidR="00AF20D0" w:rsidRDefault="00235498">
      <w:pPr>
        <w:spacing w:after="218"/>
      </w:pPr>
      <w:r>
        <w:rPr>
          <w:rFonts w:ascii="Arial" w:eastAsia="Arial" w:hAnsi="Arial" w:cs="Arial"/>
          <w:b/>
          <w:sz w:val="24"/>
        </w:rPr>
        <w:t xml:space="preserve"> </w:t>
      </w:r>
    </w:p>
    <w:p w14:paraId="0FB6AC84" w14:textId="77777777" w:rsidR="00AF20D0" w:rsidRDefault="00235498">
      <w:pPr>
        <w:pStyle w:val="Heading3"/>
        <w:ind w:left="9"/>
      </w:pPr>
      <w:r>
        <w:t xml:space="preserve">PART 1 - PRICE  </w:t>
      </w:r>
    </w:p>
    <w:p w14:paraId="6E04F301" w14:textId="77777777" w:rsidR="00AF20D0" w:rsidRDefault="00235498">
      <w:pPr>
        <w:spacing w:after="98"/>
        <w:ind w:left="9" w:hanging="10"/>
      </w:pPr>
      <w:r>
        <w:rPr>
          <w:rFonts w:ascii="Arial" w:eastAsia="Arial" w:hAnsi="Arial" w:cs="Arial"/>
          <w:b/>
          <w:sz w:val="24"/>
        </w:rPr>
        <w:t xml:space="preserve">1. Contract Value </w:t>
      </w:r>
    </w:p>
    <w:p w14:paraId="43EBA4F6" w14:textId="77777777" w:rsidR="00EB479C" w:rsidRDefault="00235498" w:rsidP="00EB479C">
      <w:pPr>
        <w:pStyle w:val="NormalWeb"/>
        <w:spacing w:before="0" w:beforeAutospacing="0" w:after="0" w:afterAutospacing="0"/>
      </w:pPr>
      <w:r>
        <w:rPr>
          <w:rFonts w:ascii="Arial" w:eastAsia="Arial" w:hAnsi="Arial" w:cs="Arial"/>
        </w:rPr>
        <w:t xml:space="preserve">The total value of the contract shall not exceed </w:t>
      </w:r>
      <w:r w:rsidR="00EB479C">
        <w:rPr>
          <w:rFonts w:ascii="Arial" w:hAnsi="Arial" w:cs="Arial"/>
          <w:b/>
          <w:bCs/>
          <w:color w:val="000000"/>
          <w:sz w:val="22"/>
          <w:szCs w:val="22"/>
        </w:rPr>
        <w:t>REDACTED TEXT under FOIA Section 43 Commercial Interests</w:t>
      </w:r>
    </w:p>
    <w:p w14:paraId="4EEB7043" w14:textId="40EFA076" w:rsidR="00AF20D0" w:rsidRDefault="00AF20D0">
      <w:pPr>
        <w:spacing w:after="227" w:line="251" w:lineRule="auto"/>
        <w:ind w:left="436" w:right="8" w:hanging="9"/>
      </w:pPr>
    </w:p>
    <w:p w14:paraId="393EA0C4" w14:textId="77777777" w:rsidR="00AF20D0" w:rsidRDefault="00235498">
      <w:pPr>
        <w:pStyle w:val="Heading4"/>
        <w:spacing w:after="98" w:line="259" w:lineRule="auto"/>
        <w:ind w:left="9"/>
      </w:pPr>
      <w:r>
        <w:rPr>
          <w:sz w:val="24"/>
        </w:rPr>
        <w:t xml:space="preserve">2. Expenses  </w:t>
      </w:r>
    </w:p>
    <w:p w14:paraId="32AA64A8" w14:textId="77777777" w:rsidR="00AF20D0" w:rsidRDefault="00235498">
      <w:pPr>
        <w:spacing w:after="0"/>
        <w:ind w:left="446" w:hanging="10"/>
      </w:pPr>
      <w:r>
        <w:rPr>
          <w:rFonts w:ascii="Arial" w:eastAsia="Arial" w:hAnsi="Arial" w:cs="Arial"/>
          <w:sz w:val="24"/>
          <w:u w:val="single" w:color="000000"/>
        </w:rPr>
        <w:t>Travel</w:t>
      </w:r>
      <w:r>
        <w:rPr>
          <w:rFonts w:ascii="Arial" w:eastAsia="Arial" w:hAnsi="Arial" w:cs="Arial"/>
          <w:sz w:val="24"/>
        </w:rPr>
        <w:t xml:space="preserve"> </w:t>
      </w:r>
    </w:p>
    <w:p w14:paraId="4DE4589F" w14:textId="77777777" w:rsidR="00AF20D0" w:rsidRDefault="00235498">
      <w:pPr>
        <w:spacing w:after="110" w:line="251" w:lineRule="auto"/>
        <w:ind w:left="436" w:right="8" w:hanging="9"/>
      </w:pPr>
      <w:r>
        <w:rPr>
          <w:rFonts w:ascii="Arial" w:eastAsia="Arial" w:hAnsi="Arial" w:cs="Arial"/>
          <w:sz w:val="24"/>
        </w:rPr>
        <w:t xml:space="preserve">Subject to agreement, travel costs to and from any agreed site shall be at the Supplier’s expense.  </w:t>
      </w:r>
    </w:p>
    <w:p w14:paraId="4C28B290" w14:textId="77777777" w:rsidR="00AF20D0" w:rsidRDefault="00235498">
      <w:pPr>
        <w:spacing w:after="110" w:line="251" w:lineRule="auto"/>
        <w:ind w:left="436" w:right="8" w:hanging="9"/>
      </w:pPr>
      <w:r>
        <w:rPr>
          <w:rFonts w:ascii="Arial" w:eastAsia="Arial" w:hAnsi="Arial" w:cs="Arial"/>
          <w:sz w:val="24"/>
        </w:rPr>
        <w:t xml:space="preserve">Travel time shall be at the Supplier’s expense.  </w:t>
      </w:r>
    </w:p>
    <w:p w14:paraId="5057203E" w14:textId="77777777" w:rsidR="00AF20D0" w:rsidRDefault="00235498">
      <w:pPr>
        <w:spacing w:after="20"/>
        <w:ind w:left="446" w:hanging="10"/>
      </w:pPr>
      <w:r>
        <w:rPr>
          <w:rFonts w:ascii="Arial" w:eastAsia="Arial" w:hAnsi="Arial" w:cs="Arial"/>
          <w:sz w:val="24"/>
          <w:u w:val="single" w:color="000000"/>
        </w:rPr>
        <w:t xml:space="preserve">Parking </w:t>
      </w:r>
      <w:r>
        <w:rPr>
          <w:rFonts w:ascii="Arial" w:eastAsia="Arial" w:hAnsi="Arial" w:cs="Arial"/>
          <w:sz w:val="24"/>
        </w:rPr>
        <w:t xml:space="preserve"> </w:t>
      </w:r>
    </w:p>
    <w:p w14:paraId="397CD3E0" w14:textId="77777777" w:rsidR="00AF20D0" w:rsidRDefault="00235498">
      <w:pPr>
        <w:spacing w:after="110" w:line="251" w:lineRule="auto"/>
        <w:ind w:left="436" w:right="8" w:hanging="9"/>
      </w:pPr>
      <w:r>
        <w:rPr>
          <w:rFonts w:ascii="Arial" w:eastAsia="Arial" w:hAnsi="Arial" w:cs="Arial"/>
          <w:sz w:val="24"/>
        </w:rPr>
        <w:t xml:space="preserve">Parking shall be at the Supplier’s expense.   </w:t>
      </w:r>
    </w:p>
    <w:p w14:paraId="04D8FAB1" w14:textId="77777777" w:rsidR="00AF20D0" w:rsidRDefault="00235498">
      <w:pPr>
        <w:spacing w:after="0"/>
        <w:ind w:left="446" w:hanging="10"/>
      </w:pPr>
      <w:r>
        <w:rPr>
          <w:rFonts w:ascii="Arial" w:eastAsia="Arial" w:hAnsi="Arial" w:cs="Arial"/>
          <w:sz w:val="24"/>
          <w:u w:val="single" w:color="000000"/>
        </w:rPr>
        <w:t xml:space="preserve">Subsistence Allowance </w:t>
      </w:r>
      <w:r>
        <w:rPr>
          <w:rFonts w:ascii="Arial" w:eastAsia="Arial" w:hAnsi="Arial" w:cs="Arial"/>
          <w:sz w:val="24"/>
        </w:rPr>
        <w:t xml:space="preserve"> </w:t>
      </w:r>
    </w:p>
    <w:p w14:paraId="13160244" w14:textId="77777777" w:rsidR="00AF20D0" w:rsidRDefault="00235498">
      <w:pPr>
        <w:spacing w:after="229" w:line="251" w:lineRule="auto"/>
        <w:ind w:left="436" w:right="8" w:hanging="9"/>
      </w:pPr>
      <w:r>
        <w:rPr>
          <w:rFonts w:ascii="Arial" w:eastAsia="Arial" w:hAnsi="Arial" w:cs="Arial"/>
          <w:sz w:val="24"/>
        </w:rPr>
        <w:t xml:space="preserve">Subsistence allowances are the responsibility of the Supplier. </w:t>
      </w:r>
    </w:p>
    <w:p w14:paraId="4E619363" w14:textId="77777777" w:rsidR="00AF20D0" w:rsidRDefault="00235498">
      <w:pPr>
        <w:pStyle w:val="Heading3"/>
        <w:ind w:left="9"/>
      </w:pPr>
      <w:r>
        <w:t xml:space="preserve">PART 2 – PAYMENT  </w:t>
      </w:r>
    </w:p>
    <w:p w14:paraId="10602F02" w14:textId="77777777" w:rsidR="00AF20D0" w:rsidRDefault="00235498">
      <w:pPr>
        <w:pStyle w:val="Heading4"/>
        <w:spacing w:after="222" w:line="259" w:lineRule="auto"/>
        <w:ind w:left="9"/>
      </w:pPr>
      <w:r>
        <w:rPr>
          <w:sz w:val="24"/>
        </w:rPr>
        <w:t xml:space="preserve">1. Payment Schedule </w:t>
      </w:r>
    </w:p>
    <w:p w14:paraId="54F824BC" w14:textId="77777777" w:rsidR="00AF20D0" w:rsidRDefault="00235498">
      <w:pPr>
        <w:spacing w:after="269" w:line="251" w:lineRule="auto"/>
        <w:ind w:left="994" w:right="8" w:hanging="569"/>
      </w:pPr>
      <w:r>
        <w:rPr>
          <w:rFonts w:ascii="Arial" w:eastAsia="Arial" w:hAnsi="Arial" w:cs="Arial"/>
          <w:sz w:val="24"/>
        </w:rPr>
        <w:t xml:space="preserve">1.1. The Supplier shall be entitled to invoice the Buyer on completion of each milestone/deliverable as set out in Table 1 below. </w:t>
      </w:r>
    </w:p>
    <w:p w14:paraId="4EA6254D" w14:textId="77777777" w:rsidR="00AF20D0" w:rsidRDefault="00235498">
      <w:pPr>
        <w:spacing w:after="229" w:line="251" w:lineRule="auto"/>
        <w:ind w:left="994" w:right="8" w:hanging="569"/>
      </w:pPr>
      <w:r>
        <w:rPr>
          <w:rFonts w:ascii="Arial" w:eastAsia="Arial" w:hAnsi="Arial" w:cs="Arial"/>
          <w:sz w:val="24"/>
        </w:rPr>
        <w:t xml:space="preserve">1.2. Costs for each milestone/deliverable shall be calculated using the Supplier’s rate card as set out in Table 2 below. </w:t>
      </w:r>
    </w:p>
    <w:p w14:paraId="56F1CF1E" w14:textId="77777777" w:rsidR="00AF20D0" w:rsidRDefault="00235498">
      <w:pPr>
        <w:spacing w:after="231" w:line="251" w:lineRule="auto"/>
        <w:ind w:left="928" w:right="-2" w:hanging="569"/>
        <w:jc w:val="both"/>
      </w:pPr>
      <w:r>
        <w:rPr>
          <w:rFonts w:ascii="Arial" w:eastAsia="Arial" w:hAnsi="Arial" w:cs="Arial"/>
          <w:sz w:val="24"/>
        </w:rPr>
        <w:t xml:space="preserve">1.3. The Supplier and the Buyer shall work together in good faith to agree any outstanding estimated completion dates prior to the start of each relevant milestone/deliverable. </w:t>
      </w:r>
    </w:p>
    <w:p w14:paraId="15A38B11" w14:textId="77777777" w:rsidR="00AF20D0" w:rsidRDefault="00235498">
      <w:pPr>
        <w:spacing w:after="8" w:line="251" w:lineRule="auto"/>
        <w:ind w:left="8" w:right="8" w:hanging="9"/>
      </w:pPr>
      <w:r>
        <w:rPr>
          <w:rFonts w:ascii="Arial" w:eastAsia="Arial" w:hAnsi="Arial" w:cs="Arial"/>
          <w:sz w:val="24"/>
        </w:rPr>
        <w:t xml:space="preserve">Table 1 – Invoicing Schedule </w:t>
      </w:r>
    </w:p>
    <w:tbl>
      <w:tblPr>
        <w:tblStyle w:val="TableGrid"/>
        <w:tblW w:w="9074" w:type="dxa"/>
        <w:tblInd w:w="17" w:type="dxa"/>
        <w:tblCellMar>
          <w:top w:w="14" w:type="dxa"/>
          <w:right w:w="3" w:type="dxa"/>
        </w:tblCellMar>
        <w:tblLook w:val="04A0" w:firstRow="1" w:lastRow="0" w:firstColumn="1" w:lastColumn="0" w:noHBand="0" w:noVBand="1"/>
      </w:tblPr>
      <w:tblGrid>
        <w:gridCol w:w="3402"/>
        <w:gridCol w:w="2475"/>
        <w:gridCol w:w="3197"/>
      </w:tblGrid>
      <w:tr w:rsidR="00AF20D0" w14:paraId="0BD13C0F" w14:textId="77777777" w:rsidTr="00EB479C">
        <w:trPr>
          <w:trHeight w:val="1015"/>
        </w:trPr>
        <w:tc>
          <w:tcPr>
            <w:tcW w:w="3401" w:type="dxa"/>
            <w:tcBorders>
              <w:top w:val="single" w:sz="6" w:space="0" w:color="000000"/>
              <w:left w:val="single" w:sz="6" w:space="0" w:color="000000"/>
              <w:bottom w:val="single" w:sz="6" w:space="0" w:color="000000"/>
              <w:right w:val="single" w:sz="6" w:space="0" w:color="000000"/>
            </w:tcBorders>
          </w:tcPr>
          <w:p w14:paraId="3E1AC47F" w14:textId="77777777" w:rsidR="00AF20D0" w:rsidRDefault="00235498">
            <w:pPr>
              <w:spacing w:after="105"/>
              <w:ind w:left="149"/>
            </w:pPr>
            <w:r>
              <w:rPr>
                <w:rFonts w:ascii="Arial" w:eastAsia="Arial" w:hAnsi="Arial" w:cs="Arial"/>
                <w:b/>
              </w:rPr>
              <w:t xml:space="preserve">Milestone/Deliverable </w:t>
            </w:r>
          </w:p>
          <w:p w14:paraId="23F11441" w14:textId="77777777" w:rsidR="00AF20D0" w:rsidRDefault="00235498">
            <w:pPr>
              <w:ind w:left="149"/>
            </w:pPr>
            <w:r>
              <w:rPr>
                <w:rFonts w:ascii="Arial" w:eastAsia="Arial" w:hAnsi="Arial" w:cs="Arial"/>
                <w:b/>
              </w:rPr>
              <w:t xml:space="preserve">Description </w:t>
            </w:r>
          </w:p>
        </w:tc>
        <w:tc>
          <w:tcPr>
            <w:tcW w:w="2475" w:type="dxa"/>
            <w:tcBorders>
              <w:top w:val="single" w:sz="6" w:space="0" w:color="000000"/>
              <w:left w:val="single" w:sz="6" w:space="0" w:color="000000"/>
              <w:bottom w:val="single" w:sz="6" w:space="0" w:color="000000"/>
              <w:right w:val="single" w:sz="6" w:space="0" w:color="000000"/>
            </w:tcBorders>
          </w:tcPr>
          <w:p w14:paraId="72A2CC77" w14:textId="77777777" w:rsidR="00AF20D0" w:rsidRDefault="00235498">
            <w:pPr>
              <w:spacing w:after="139"/>
              <w:ind w:left="149"/>
            </w:pPr>
            <w:r>
              <w:rPr>
                <w:rFonts w:ascii="Arial" w:eastAsia="Arial" w:hAnsi="Arial" w:cs="Arial"/>
                <w:b/>
              </w:rPr>
              <w:t xml:space="preserve">Estimated Costs  </w:t>
            </w:r>
          </w:p>
          <w:p w14:paraId="6A8ADCAD" w14:textId="77777777" w:rsidR="00AF20D0" w:rsidRDefault="00235498">
            <w:pPr>
              <w:ind w:left="149"/>
            </w:pPr>
            <w:r>
              <w:rPr>
                <w:rFonts w:ascii="Arial" w:eastAsia="Arial" w:hAnsi="Arial" w:cs="Arial"/>
                <w:b/>
              </w:rPr>
              <w:t xml:space="preserve"> </w:t>
            </w:r>
          </w:p>
        </w:tc>
        <w:tc>
          <w:tcPr>
            <w:tcW w:w="3197" w:type="dxa"/>
            <w:tcBorders>
              <w:top w:val="single" w:sz="6" w:space="0" w:color="000000"/>
              <w:left w:val="single" w:sz="6" w:space="0" w:color="000000"/>
              <w:bottom w:val="single" w:sz="6" w:space="0" w:color="000000"/>
              <w:right w:val="single" w:sz="6" w:space="0" w:color="000000"/>
            </w:tcBorders>
          </w:tcPr>
          <w:p w14:paraId="6C40C4F8" w14:textId="77777777" w:rsidR="00AF20D0" w:rsidRDefault="00235498">
            <w:pPr>
              <w:ind w:left="149"/>
            </w:pPr>
            <w:r>
              <w:rPr>
                <w:rFonts w:ascii="Arial" w:eastAsia="Arial" w:hAnsi="Arial" w:cs="Arial"/>
                <w:b/>
              </w:rPr>
              <w:t xml:space="preserve">Estimated Completion Date   </w:t>
            </w:r>
          </w:p>
        </w:tc>
      </w:tr>
      <w:tr w:rsidR="00AF20D0" w14:paraId="44A5DAD4" w14:textId="77777777" w:rsidTr="00EB479C">
        <w:trPr>
          <w:trHeight w:val="2014"/>
        </w:trPr>
        <w:tc>
          <w:tcPr>
            <w:tcW w:w="3401" w:type="dxa"/>
            <w:tcBorders>
              <w:top w:val="single" w:sz="6" w:space="0" w:color="000000"/>
              <w:left w:val="single" w:sz="6" w:space="0" w:color="000000"/>
              <w:bottom w:val="single" w:sz="6" w:space="0" w:color="000000"/>
              <w:right w:val="single" w:sz="6" w:space="0" w:color="000000"/>
            </w:tcBorders>
          </w:tcPr>
          <w:p w14:paraId="74F9B688" w14:textId="77777777" w:rsidR="00AF20D0" w:rsidRDefault="00235498">
            <w:pPr>
              <w:spacing w:after="345"/>
              <w:ind w:left="7"/>
            </w:pPr>
            <w:r>
              <w:rPr>
                <w:rFonts w:ascii="Arial" w:eastAsia="Arial" w:hAnsi="Arial" w:cs="Arial"/>
              </w:rPr>
              <w:lastRenderedPageBreak/>
              <w:t xml:space="preserve">RECRUITMENT OF WOMEN </w:t>
            </w:r>
          </w:p>
          <w:p w14:paraId="2ADC6A41" w14:textId="77777777" w:rsidR="00AF20D0" w:rsidRDefault="00235498">
            <w:pPr>
              <w:spacing w:line="358" w:lineRule="auto"/>
              <w:ind w:left="7"/>
              <w:jc w:val="both"/>
            </w:pPr>
            <w:r>
              <w:rPr>
                <w:rFonts w:ascii="Arial" w:eastAsia="Arial" w:hAnsi="Arial" w:cs="Arial"/>
              </w:rPr>
              <w:t>PROJECT MANAGEMENT, INCLUDING SET UP OF THE</w:t>
            </w:r>
          </w:p>
          <w:p w14:paraId="64E51A59" w14:textId="77777777" w:rsidR="00AF20D0" w:rsidRDefault="00235498">
            <w:pPr>
              <w:ind w:left="7"/>
            </w:pPr>
            <w:r>
              <w:rPr>
                <w:rFonts w:ascii="Arial" w:eastAsia="Arial" w:hAnsi="Arial" w:cs="Arial"/>
              </w:rPr>
              <w:t xml:space="preserve">RESEARCH </w:t>
            </w:r>
          </w:p>
        </w:tc>
        <w:tc>
          <w:tcPr>
            <w:tcW w:w="2475" w:type="dxa"/>
            <w:tcBorders>
              <w:top w:val="single" w:sz="6" w:space="0" w:color="000000"/>
              <w:left w:val="single" w:sz="6" w:space="0" w:color="000000"/>
              <w:bottom w:val="single" w:sz="6" w:space="0" w:color="000000"/>
              <w:right w:val="single" w:sz="6" w:space="0" w:color="000000"/>
            </w:tcBorders>
          </w:tcPr>
          <w:p w14:paraId="1EE50A34" w14:textId="77777777" w:rsidR="00EB479C" w:rsidRDefault="00EB479C" w:rsidP="00EB479C">
            <w:pPr>
              <w:pStyle w:val="NormalWeb"/>
              <w:spacing w:before="0" w:beforeAutospacing="0" w:after="0" w:afterAutospacing="0"/>
            </w:pPr>
            <w:r>
              <w:rPr>
                <w:rFonts w:ascii="Arial" w:hAnsi="Arial" w:cs="Arial"/>
                <w:b/>
                <w:bCs/>
                <w:color w:val="000000"/>
                <w:sz w:val="22"/>
                <w:szCs w:val="22"/>
              </w:rPr>
              <w:t>REDACTED TEXT under FOIA Section 43 Commercial Interests</w:t>
            </w:r>
          </w:p>
          <w:p w14:paraId="1E5923A4" w14:textId="77777777" w:rsidR="00AF20D0" w:rsidRDefault="00235498">
            <w:pPr>
              <w:ind w:left="-10" w:right="2419"/>
            </w:pPr>
            <w:r>
              <w:rPr>
                <w:rFonts w:ascii="Arial" w:eastAsia="Arial" w:hAnsi="Arial" w:cs="Arial"/>
              </w:rPr>
              <w:t xml:space="preserve">  </w:t>
            </w:r>
          </w:p>
        </w:tc>
        <w:tc>
          <w:tcPr>
            <w:tcW w:w="3197" w:type="dxa"/>
            <w:tcBorders>
              <w:top w:val="single" w:sz="6" w:space="0" w:color="000000"/>
              <w:left w:val="single" w:sz="6" w:space="0" w:color="000000"/>
              <w:bottom w:val="single" w:sz="4" w:space="0" w:color="auto"/>
              <w:right w:val="single" w:sz="6" w:space="0" w:color="000000"/>
            </w:tcBorders>
          </w:tcPr>
          <w:p w14:paraId="5CB91D4C" w14:textId="77777777" w:rsidR="00AF20D0" w:rsidRDefault="00235498">
            <w:pPr>
              <w:ind w:left="7"/>
            </w:pPr>
            <w:r>
              <w:rPr>
                <w:rFonts w:ascii="Arial" w:eastAsia="Arial" w:hAnsi="Arial" w:cs="Arial"/>
              </w:rPr>
              <w:t xml:space="preserve"> 30/09/2025 </w:t>
            </w:r>
          </w:p>
        </w:tc>
      </w:tr>
    </w:tbl>
    <w:p w14:paraId="29C8D846" w14:textId="77777777" w:rsidR="00AF20D0" w:rsidRDefault="00235498">
      <w:pPr>
        <w:spacing w:after="0"/>
      </w:pPr>
      <w:r>
        <w:rPr>
          <w:rFonts w:ascii="Arial" w:eastAsia="Arial" w:hAnsi="Arial" w:cs="Arial"/>
          <w:sz w:val="20"/>
        </w:rPr>
        <w:t xml:space="preserve"> </w:t>
      </w:r>
    </w:p>
    <w:p w14:paraId="191DC66E" w14:textId="77777777" w:rsidR="00AF20D0" w:rsidRDefault="00235498">
      <w:pPr>
        <w:spacing w:after="106" w:line="250" w:lineRule="auto"/>
        <w:ind w:left="9" w:hanging="10"/>
      </w:pPr>
      <w:r>
        <w:rPr>
          <w:rFonts w:ascii="Arial" w:eastAsia="Arial" w:hAnsi="Arial" w:cs="Arial"/>
          <w:sz w:val="20"/>
        </w:rPr>
        <w:t>RM6126 - Research &amp; Insights DPS</w:t>
      </w:r>
    </w:p>
    <w:p w14:paraId="26522B00" w14:textId="77777777" w:rsidR="00AF20D0" w:rsidRDefault="00235498">
      <w:pPr>
        <w:tabs>
          <w:tab w:val="center" w:pos="4153"/>
          <w:tab w:val="center" w:pos="8308"/>
          <w:tab w:val="center" w:pos="8725"/>
        </w:tabs>
        <w:spacing w:after="11" w:line="250" w:lineRule="auto"/>
        <w:ind w:left="-1"/>
      </w:pPr>
      <w:r>
        <w:rPr>
          <w:rFonts w:ascii="Arial" w:eastAsia="Arial" w:hAnsi="Arial" w:cs="Arial"/>
          <w:sz w:val="20"/>
        </w:rPr>
        <w:t>Project Version: v1.0</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1 </w:t>
      </w:r>
    </w:p>
    <w:p w14:paraId="39486BF4" w14:textId="77777777" w:rsidR="00AF20D0" w:rsidRDefault="00235498">
      <w:pPr>
        <w:tabs>
          <w:tab w:val="center" w:pos="1769"/>
        </w:tabs>
        <w:spacing w:after="11" w:line="250" w:lineRule="auto"/>
        <w:ind w:left="-1"/>
      </w:pPr>
      <w:r>
        <w:rPr>
          <w:rFonts w:ascii="Arial" w:eastAsia="Arial" w:hAnsi="Arial" w:cs="Arial"/>
          <w:sz w:val="20"/>
        </w:rPr>
        <w:t>Model Version: v</w:t>
      </w:r>
      <w:r>
        <w:rPr>
          <w:rFonts w:ascii="Arial" w:eastAsia="Arial" w:hAnsi="Arial" w:cs="Arial"/>
          <w:sz w:val="20"/>
        </w:rPr>
        <w:tab/>
      </w:r>
      <w:r>
        <w:rPr>
          <w:rFonts w:ascii="Times New Roman" w:eastAsia="Times New Roman" w:hAnsi="Times New Roman" w:cs="Times New Roman"/>
          <w:color w:val="A6A6A6"/>
        </w:rPr>
        <w:t xml:space="preserve"> </w:t>
      </w:r>
    </w:p>
    <w:tbl>
      <w:tblPr>
        <w:tblStyle w:val="TableGrid"/>
        <w:tblW w:w="9074" w:type="dxa"/>
        <w:tblInd w:w="17" w:type="dxa"/>
        <w:tblCellMar>
          <w:top w:w="14" w:type="dxa"/>
          <w:right w:w="3" w:type="dxa"/>
        </w:tblCellMar>
        <w:tblLook w:val="04A0" w:firstRow="1" w:lastRow="0" w:firstColumn="1" w:lastColumn="0" w:noHBand="0" w:noVBand="1"/>
      </w:tblPr>
      <w:tblGrid>
        <w:gridCol w:w="3402"/>
        <w:gridCol w:w="2475"/>
        <w:gridCol w:w="3197"/>
      </w:tblGrid>
      <w:tr w:rsidR="00AF20D0" w14:paraId="0FD76AAE" w14:textId="77777777">
        <w:trPr>
          <w:trHeight w:val="2014"/>
        </w:trPr>
        <w:tc>
          <w:tcPr>
            <w:tcW w:w="3401" w:type="dxa"/>
            <w:tcBorders>
              <w:top w:val="single" w:sz="6" w:space="0" w:color="000000"/>
              <w:left w:val="single" w:sz="6" w:space="0" w:color="000000"/>
              <w:bottom w:val="single" w:sz="6" w:space="0" w:color="000000"/>
              <w:right w:val="single" w:sz="6" w:space="0" w:color="000000"/>
            </w:tcBorders>
          </w:tcPr>
          <w:p w14:paraId="2A623806" w14:textId="77777777" w:rsidR="00AF20D0" w:rsidRDefault="00235498">
            <w:pPr>
              <w:spacing w:after="240" w:line="358" w:lineRule="auto"/>
              <w:ind w:left="7" w:right="2"/>
              <w:jc w:val="both"/>
            </w:pPr>
            <w:r>
              <w:rPr>
                <w:rFonts w:ascii="Arial" w:eastAsia="Arial" w:hAnsi="Arial" w:cs="Arial"/>
              </w:rPr>
              <w:t>DATA COLLECTION, ANALYSIS AND REPORTING FOR THE FIRST DEEP DIVE WITH WOMEN</w:t>
            </w:r>
          </w:p>
          <w:p w14:paraId="150C037E" w14:textId="77777777" w:rsidR="00AF20D0" w:rsidRDefault="00235498">
            <w:pPr>
              <w:ind w:left="7"/>
            </w:pPr>
            <w:r>
              <w:rPr>
                <w:rFonts w:ascii="Arial" w:eastAsia="Arial" w:hAnsi="Arial" w:cs="Arial"/>
              </w:rPr>
              <w:t xml:space="preserve">PROJECT MANAGEMENT </w:t>
            </w:r>
          </w:p>
        </w:tc>
        <w:tc>
          <w:tcPr>
            <w:tcW w:w="2475" w:type="dxa"/>
            <w:tcBorders>
              <w:top w:val="single" w:sz="6" w:space="0" w:color="000000"/>
              <w:left w:val="single" w:sz="6" w:space="0" w:color="000000"/>
              <w:bottom w:val="single" w:sz="6" w:space="0" w:color="000000"/>
              <w:right w:val="single" w:sz="6" w:space="0" w:color="000000"/>
            </w:tcBorders>
          </w:tcPr>
          <w:p w14:paraId="343B31DD" w14:textId="77777777" w:rsidR="00EB479C" w:rsidRDefault="00235498" w:rsidP="00EB479C">
            <w:pPr>
              <w:pStyle w:val="NormalWeb"/>
              <w:spacing w:before="0" w:beforeAutospacing="0" w:after="0" w:afterAutospacing="0"/>
            </w:pPr>
            <w:r>
              <w:rPr>
                <w:rFonts w:ascii="Arial" w:eastAsia="Arial" w:hAnsi="Arial" w:cs="Arial"/>
              </w:rPr>
              <w:t xml:space="preserve"> </w:t>
            </w:r>
            <w:r w:rsidR="00EB479C">
              <w:rPr>
                <w:rFonts w:ascii="Arial" w:hAnsi="Arial" w:cs="Arial"/>
                <w:b/>
                <w:bCs/>
                <w:color w:val="000000"/>
                <w:sz w:val="22"/>
                <w:szCs w:val="22"/>
              </w:rPr>
              <w:t>REDACTED TEXT under FOIA Section 43 Commercial Interests</w:t>
            </w:r>
          </w:p>
          <w:p w14:paraId="08EEACED" w14:textId="7066D661" w:rsidR="00AF20D0" w:rsidRDefault="00AF20D0">
            <w:pPr>
              <w:spacing w:after="105"/>
              <w:ind w:left="-9"/>
            </w:pPr>
          </w:p>
          <w:p w14:paraId="476CC3C2" w14:textId="77777777" w:rsidR="00AF20D0" w:rsidRDefault="00235498">
            <w:pPr>
              <w:ind w:left="-9"/>
            </w:pPr>
            <w:r>
              <w:rPr>
                <w:rFonts w:ascii="Arial" w:eastAsia="Arial" w:hAnsi="Arial" w:cs="Arial"/>
              </w:rPr>
              <w:t xml:space="preserve"> </w:t>
            </w:r>
          </w:p>
        </w:tc>
        <w:tc>
          <w:tcPr>
            <w:tcW w:w="3197" w:type="dxa"/>
            <w:tcBorders>
              <w:top w:val="single" w:sz="6" w:space="0" w:color="000000"/>
              <w:left w:val="single" w:sz="6" w:space="0" w:color="000000"/>
              <w:bottom w:val="single" w:sz="6" w:space="0" w:color="000000"/>
              <w:right w:val="single" w:sz="6" w:space="0" w:color="000000"/>
            </w:tcBorders>
          </w:tcPr>
          <w:p w14:paraId="329EC424" w14:textId="77777777" w:rsidR="00AF20D0" w:rsidRDefault="00235498">
            <w:pPr>
              <w:ind w:left="7"/>
            </w:pPr>
            <w:r>
              <w:rPr>
                <w:rFonts w:ascii="Arial" w:eastAsia="Arial" w:hAnsi="Arial" w:cs="Arial"/>
              </w:rPr>
              <w:t xml:space="preserve">30/11/2025 </w:t>
            </w:r>
          </w:p>
        </w:tc>
      </w:tr>
      <w:tr w:rsidR="00AF20D0" w14:paraId="1E4B7454" w14:textId="77777777">
        <w:trPr>
          <w:trHeight w:val="3013"/>
        </w:trPr>
        <w:tc>
          <w:tcPr>
            <w:tcW w:w="3401" w:type="dxa"/>
            <w:tcBorders>
              <w:top w:val="single" w:sz="6" w:space="0" w:color="000000"/>
              <w:left w:val="single" w:sz="6" w:space="0" w:color="000000"/>
              <w:bottom w:val="single" w:sz="6" w:space="0" w:color="000000"/>
              <w:right w:val="single" w:sz="6" w:space="0" w:color="000000"/>
            </w:tcBorders>
          </w:tcPr>
          <w:p w14:paraId="56244145" w14:textId="77777777" w:rsidR="00AF20D0" w:rsidRDefault="00235498">
            <w:pPr>
              <w:spacing w:after="2" w:line="359" w:lineRule="auto"/>
              <w:ind w:left="7" w:right="2"/>
              <w:jc w:val="both"/>
            </w:pPr>
            <w:r>
              <w:rPr>
                <w:rFonts w:ascii="Arial" w:eastAsia="Arial" w:hAnsi="Arial" w:cs="Arial"/>
              </w:rPr>
              <w:t xml:space="preserve">DATA COLLECTION, ANALYSIS AND REPORTING FOR THE </w:t>
            </w:r>
            <w:proofErr w:type="gramStart"/>
            <w:r>
              <w:rPr>
                <w:rFonts w:ascii="Arial" w:eastAsia="Arial" w:hAnsi="Arial" w:cs="Arial"/>
              </w:rPr>
              <w:t>SECOND DEEP</w:t>
            </w:r>
            <w:proofErr w:type="gramEnd"/>
            <w:r>
              <w:rPr>
                <w:rFonts w:ascii="Arial" w:eastAsia="Arial" w:hAnsi="Arial" w:cs="Arial"/>
              </w:rPr>
              <w:t xml:space="preserve"> DIVE WITH</w:t>
            </w:r>
          </w:p>
          <w:p w14:paraId="47E8C66A" w14:textId="77777777" w:rsidR="00AF20D0" w:rsidRDefault="00235498">
            <w:pPr>
              <w:spacing w:after="345"/>
              <w:ind w:left="7"/>
            </w:pPr>
            <w:r>
              <w:rPr>
                <w:rFonts w:ascii="Arial" w:eastAsia="Arial" w:hAnsi="Arial" w:cs="Arial"/>
              </w:rPr>
              <w:t xml:space="preserve">WOMEN </w:t>
            </w:r>
          </w:p>
          <w:p w14:paraId="48109BE3" w14:textId="77777777" w:rsidR="00AF20D0" w:rsidRDefault="00235498">
            <w:pPr>
              <w:spacing w:after="345"/>
              <w:ind w:left="7"/>
            </w:pPr>
            <w:r>
              <w:rPr>
                <w:rFonts w:ascii="Arial" w:eastAsia="Arial" w:hAnsi="Arial" w:cs="Arial"/>
              </w:rPr>
              <w:t xml:space="preserve">SECTOR RECRUITMENT </w:t>
            </w:r>
          </w:p>
          <w:p w14:paraId="403922F7" w14:textId="77777777" w:rsidR="00AF20D0" w:rsidRDefault="00235498">
            <w:pPr>
              <w:ind w:left="7"/>
            </w:pPr>
            <w:r>
              <w:rPr>
                <w:rFonts w:ascii="Arial" w:eastAsia="Arial" w:hAnsi="Arial" w:cs="Arial"/>
              </w:rPr>
              <w:t xml:space="preserve">PROJECT MANAGEMENT </w:t>
            </w:r>
          </w:p>
        </w:tc>
        <w:tc>
          <w:tcPr>
            <w:tcW w:w="2475" w:type="dxa"/>
            <w:tcBorders>
              <w:top w:val="single" w:sz="6" w:space="0" w:color="000000"/>
              <w:left w:val="single" w:sz="6" w:space="0" w:color="000000"/>
              <w:bottom w:val="single" w:sz="6" w:space="0" w:color="000000"/>
              <w:right w:val="single" w:sz="6" w:space="0" w:color="000000"/>
            </w:tcBorders>
          </w:tcPr>
          <w:p w14:paraId="48CDFED9" w14:textId="77777777" w:rsidR="00EB479C" w:rsidRDefault="00235498" w:rsidP="00EB479C">
            <w:pPr>
              <w:pStyle w:val="NormalWeb"/>
              <w:spacing w:before="0" w:beforeAutospacing="0" w:after="0" w:afterAutospacing="0"/>
            </w:pPr>
            <w:r>
              <w:rPr>
                <w:rFonts w:ascii="Arial" w:eastAsia="Arial" w:hAnsi="Arial" w:cs="Arial"/>
              </w:rPr>
              <w:t xml:space="preserve"> </w:t>
            </w:r>
            <w:r w:rsidR="00EB479C">
              <w:rPr>
                <w:rFonts w:ascii="Arial" w:hAnsi="Arial" w:cs="Arial"/>
                <w:b/>
                <w:bCs/>
                <w:color w:val="000000"/>
                <w:sz w:val="22"/>
                <w:szCs w:val="22"/>
              </w:rPr>
              <w:t>REDACTED TEXT under FOIA Section 43 Commercial Interests</w:t>
            </w:r>
          </w:p>
          <w:p w14:paraId="6AFF2CDA" w14:textId="6A6BE8C7" w:rsidR="00AF20D0" w:rsidRDefault="00AF20D0">
            <w:pPr>
              <w:spacing w:after="105"/>
              <w:ind w:left="-9"/>
            </w:pPr>
          </w:p>
          <w:p w14:paraId="5A68A034" w14:textId="77777777" w:rsidR="00AF20D0" w:rsidRDefault="00235498">
            <w:pPr>
              <w:ind w:left="-9" w:right="2419"/>
            </w:pPr>
            <w:r>
              <w:rPr>
                <w:rFonts w:ascii="Arial" w:eastAsia="Arial" w:hAnsi="Arial" w:cs="Arial"/>
              </w:rPr>
              <w:t xml:space="preserve">  </w:t>
            </w:r>
          </w:p>
        </w:tc>
        <w:tc>
          <w:tcPr>
            <w:tcW w:w="3197" w:type="dxa"/>
            <w:tcBorders>
              <w:top w:val="single" w:sz="6" w:space="0" w:color="000000"/>
              <w:left w:val="single" w:sz="6" w:space="0" w:color="000000"/>
              <w:bottom w:val="single" w:sz="6" w:space="0" w:color="000000"/>
              <w:right w:val="single" w:sz="6" w:space="0" w:color="000000"/>
            </w:tcBorders>
          </w:tcPr>
          <w:p w14:paraId="7AD6D237" w14:textId="77777777" w:rsidR="00AF20D0" w:rsidRDefault="00235498">
            <w:pPr>
              <w:ind w:left="7"/>
            </w:pPr>
            <w:r>
              <w:rPr>
                <w:rFonts w:ascii="Arial" w:eastAsia="Arial" w:hAnsi="Arial" w:cs="Arial"/>
              </w:rPr>
              <w:t xml:space="preserve">28/02/26 </w:t>
            </w:r>
          </w:p>
        </w:tc>
      </w:tr>
      <w:tr w:rsidR="00AF20D0" w14:paraId="2E486103" w14:textId="77777777">
        <w:trPr>
          <w:trHeight w:val="4391"/>
        </w:trPr>
        <w:tc>
          <w:tcPr>
            <w:tcW w:w="3401" w:type="dxa"/>
            <w:tcBorders>
              <w:top w:val="single" w:sz="6" w:space="0" w:color="000000"/>
              <w:left w:val="single" w:sz="6" w:space="0" w:color="000000"/>
              <w:bottom w:val="single" w:sz="6" w:space="0" w:color="000000"/>
              <w:right w:val="single" w:sz="6" w:space="0" w:color="000000"/>
            </w:tcBorders>
          </w:tcPr>
          <w:p w14:paraId="4FBA872B" w14:textId="77777777" w:rsidR="00AF20D0" w:rsidRDefault="00235498">
            <w:pPr>
              <w:spacing w:line="358" w:lineRule="auto"/>
              <w:ind w:left="7"/>
              <w:jc w:val="both"/>
            </w:pPr>
            <w:r>
              <w:rPr>
                <w:rFonts w:ascii="Arial" w:eastAsia="Arial" w:hAnsi="Arial" w:cs="Arial"/>
              </w:rPr>
              <w:t>DATA COLLECTION, ANALYSIS AND REPORTING FOR THE</w:t>
            </w:r>
          </w:p>
          <w:p w14:paraId="41E04F7E" w14:textId="77777777" w:rsidR="00AF20D0" w:rsidRDefault="00235498">
            <w:pPr>
              <w:spacing w:after="230" w:line="368" w:lineRule="auto"/>
              <w:ind w:left="7"/>
            </w:pPr>
            <w:r>
              <w:rPr>
                <w:rFonts w:ascii="Arial" w:eastAsia="Arial" w:hAnsi="Arial" w:cs="Arial"/>
              </w:rPr>
              <w:t xml:space="preserve">THIRD </w:t>
            </w:r>
            <w:r>
              <w:rPr>
                <w:rFonts w:ascii="Arial" w:eastAsia="Arial" w:hAnsi="Arial" w:cs="Arial"/>
              </w:rPr>
              <w:tab/>
              <w:t xml:space="preserve">DEEP </w:t>
            </w:r>
            <w:r>
              <w:rPr>
                <w:rFonts w:ascii="Arial" w:eastAsia="Arial" w:hAnsi="Arial" w:cs="Arial"/>
              </w:rPr>
              <w:tab/>
              <w:t xml:space="preserve">DIVE </w:t>
            </w:r>
            <w:r>
              <w:rPr>
                <w:rFonts w:ascii="Arial" w:eastAsia="Arial" w:hAnsi="Arial" w:cs="Arial"/>
              </w:rPr>
              <w:tab/>
              <w:t xml:space="preserve">WITH WOMEN </w:t>
            </w:r>
          </w:p>
          <w:p w14:paraId="55566A91" w14:textId="77777777" w:rsidR="00AF20D0" w:rsidRDefault="00235498">
            <w:pPr>
              <w:spacing w:after="240" w:line="358" w:lineRule="auto"/>
              <w:ind w:left="7" w:right="3"/>
              <w:jc w:val="both"/>
            </w:pPr>
            <w:r>
              <w:rPr>
                <w:rFonts w:ascii="Arial" w:eastAsia="Arial" w:hAnsi="Arial" w:cs="Arial"/>
              </w:rPr>
              <w:t xml:space="preserve">DATA COLLECTION, ANALYSIS AND REPORTING FOR SECTOR INTERVIEWS </w:t>
            </w:r>
          </w:p>
          <w:p w14:paraId="6F4315B0" w14:textId="77777777" w:rsidR="00AF20D0" w:rsidRDefault="00235498">
            <w:pPr>
              <w:spacing w:after="345"/>
              <w:ind w:left="7"/>
            </w:pPr>
            <w:r>
              <w:rPr>
                <w:rFonts w:ascii="Arial" w:eastAsia="Arial" w:hAnsi="Arial" w:cs="Arial"/>
              </w:rPr>
              <w:t xml:space="preserve">PROJECT MANAGEMENT </w:t>
            </w:r>
          </w:p>
          <w:p w14:paraId="7BA3F90B" w14:textId="77777777" w:rsidR="00AF20D0" w:rsidRDefault="00235498">
            <w:pPr>
              <w:ind w:left="7"/>
            </w:pPr>
            <w:r>
              <w:rPr>
                <w:rFonts w:ascii="Arial" w:eastAsia="Arial" w:hAnsi="Arial" w:cs="Arial"/>
              </w:rPr>
              <w:t xml:space="preserve"> </w:t>
            </w:r>
          </w:p>
        </w:tc>
        <w:tc>
          <w:tcPr>
            <w:tcW w:w="2475" w:type="dxa"/>
            <w:tcBorders>
              <w:top w:val="single" w:sz="6" w:space="0" w:color="000000"/>
              <w:left w:val="single" w:sz="6" w:space="0" w:color="000000"/>
              <w:bottom w:val="single" w:sz="6" w:space="0" w:color="000000"/>
              <w:right w:val="single" w:sz="6" w:space="0" w:color="000000"/>
            </w:tcBorders>
          </w:tcPr>
          <w:p w14:paraId="55399A67" w14:textId="77777777" w:rsidR="00EB479C" w:rsidRDefault="00235498" w:rsidP="00EB479C">
            <w:pPr>
              <w:pStyle w:val="NormalWeb"/>
              <w:spacing w:before="0" w:beforeAutospacing="0" w:after="0" w:afterAutospacing="0"/>
            </w:pPr>
            <w:r>
              <w:rPr>
                <w:rFonts w:ascii="Arial" w:eastAsia="Arial" w:hAnsi="Arial" w:cs="Arial"/>
              </w:rPr>
              <w:t xml:space="preserve"> </w:t>
            </w:r>
            <w:r w:rsidR="00EB479C">
              <w:rPr>
                <w:rFonts w:ascii="Arial" w:hAnsi="Arial" w:cs="Arial"/>
                <w:b/>
                <w:bCs/>
                <w:color w:val="000000"/>
                <w:sz w:val="22"/>
                <w:szCs w:val="22"/>
              </w:rPr>
              <w:t>REDACTED TEXT under FOIA Section 43 Commercial Interests</w:t>
            </w:r>
          </w:p>
          <w:p w14:paraId="5C9621CA" w14:textId="3AD33F8B" w:rsidR="00AF20D0" w:rsidRDefault="00AF20D0">
            <w:pPr>
              <w:spacing w:after="105"/>
              <w:ind w:left="-9"/>
            </w:pPr>
          </w:p>
          <w:p w14:paraId="069B39E6" w14:textId="77777777" w:rsidR="00AF20D0" w:rsidRDefault="00235498">
            <w:pPr>
              <w:spacing w:after="621" w:line="359" w:lineRule="auto"/>
              <w:ind w:left="-9" w:right="2420"/>
            </w:pPr>
            <w:r>
              <w:rPr>
                <w:rFonts w:ascii="Arial" w:eastAsia="Arial" w:hAnsi="Arial" w:cs="Arial"/>
              </w:rPr>
              <w:t xml:space="preserve">  </w:t>
            </w:r>
          </w:p>
          <w:p w14:paraId="0C08D52B" w14:textId="77777777" w:rsidR="00AF20D0" w:rsidRDefault="00235498">
            <w:pPr>
              <w:ind w:left="-9" w:right="2419"/>
            </w:pPr>
            <w:r>
              <w:rPr>
                <w:rFonts w:ascii="Arial" w:eastAsia="Arial" w:hAnsi="Arial" w:cs="Arial"/>
              </w:rPr>
              <w:t xml:space="preserve">  </w:t>
            </w:r>
          </w:p>
        </w:tc>
        <w:tc>
          <w:tcPr>
            <w:tcW w:w="3197" w:type="dxa"/>
            <w:tcBorders>
              <w:top w:val="single" w:sz="6" w:space="0" w:color="000000"/>
              <w:left w:val="single" w:sz="6" w:space="0" w:color="000000"/>
              <w:bottom w:val="single" w:sz="6" w:space="0" w:color="000000"/>
              <w:right w:val="single" w:sz="6" w:space="0" w:color="000000"/>
            </w:tcBorders>
          </w:tcPr>
          <w:p w14:paraId="49E69754" w14:textId="77777777" w:rsidR="00AF20D0" w:rsidRDefault="00235498">
            <w:pPr>
              <w:ind w:left="7"/>
            </w:pPr>
            <w:r>
              <w:rPr>
                <w:rFonts w:ascii="Arial" w:eastAsia="Arial" w:hAnsi="Arial" w:cs="Arial"/>
              </w:rPr>
              <w:t xml:space="preserve"> 31/05/26 </w:t>
            </w:r>
          </w:p>
        </w:tc>
      </w:tr>
      <w:tr w:rsidR="00AF20D0" w14:paraId="7251A7A5" w14:textId="77777777">
        <w:trPr>
          <w:trHeight w:val="2393"/>
        </w:trPr>
        <w:tc>
          <w:tcPr>
            <w:tcW w:w="3401" w:type="dxa"/>
            <w:tcBorders>
              <w:top w:val="single" w:sz="6" w:space="0" w:color="000000"/>
              <w:left w:val="single" w:sz="6" w:space="0" w:color="000000"/>
              <w:bottom w:val="single" w:sz="6" w:space="0" w:color="000000"/>
              <w:right w:val="single" w:sz="6" w:space="0" w:color="000000"/>
            </w:tcBorders>
          </w:tcPr>
          <w:p w14:paraId="29BE6E5B" w14:textId="77777777" w:rsidR="00AF20D0" w:rsidRDefault="00235498">
            <w:pPr>
              <w:spacing w:line="360" w:lineRule="auto"/>
              <w:ind w:left="7" w:right="2"/>
              <w:jc w:val="both"/>
            </w:pPr>
            <w:r>
              <w:rPr>
                <w:rFonts w:ascii="Arial" w:eastAsia="Arial" w:hAnsi="Arial" w:cs="Arial"/>
              </w:rPr>
              <w:lastRenderedPageBreak/>
              <w:t>DATA COLLECTION, ANALYSIS AND REPORTING FOR THE FOURTH DEEP DIVE WITH</w:t>
            </w:r>
          </w:p>
          <w:p w14:paraId="099C70BA" w14:textId="77777777" w:rsidR="00AF20D0" w:rsidRDefault="00235498">
            <w:pPr>
              <w:spacing w:after="345"/>
              <w:ind w:left="7"/>
            </w:pPr>
            <w:r>
              <w:rPr>
                <w:rFonts w:ascii="Arial" w:eastAsia="Arial" w:hAnsi="Arial" w:cs="Arial"/>
              </w:rPr>
              <w:t xml:space="preserve">WOMEN </w:t>
            </w:r>
          </w:p>
          <w:p w14:paraId="519D56FA" w14:textId="77777777" w:rsidR="00AF20D0" w:rsidRDefault="00235498">
            <w:pPr>
              <w:ind w:left="7"/>
            </w:pPr>
            <w:r>
              <w:rPr>
                <w:rFonts w:ascii="Arial" w:eastAsia="Arial" w:hAnsi="Arial" w:cs="Arial"/>
              </w:rPr>
              <w:t xml:space="preserve">PROJECT MANAGEMENT </w:t>
            </w:r>
          </w:p>
        </w:tc>
        <w:tc>
          <w:tcPr>
            <w:tcW w:w="2475" w:type="dxa"/>
            <w:tcBorders>
              <w:top w:val="single" w:sz="6" w:space="0" w:color="000000"/>
              <w:left w:val="single" w:sz="6" w:space="0" w:color="000000"/>
              <w:bottom w:val="single" w:sz="6" w:space="0" w:color="000000"/>
              <w:right w:val="single" w:sz="6" w:space="0" w:color="000000"/>
            </w:tcBorders>
          </w:tcPr>
          <w:p w14:paraId="0A37AF5D" w14:textId="77777777" w:rsidR="00EB479C" w:rsidRDefault="00235498" w:rsidP="00EB479C">
            <w:pPr>
              <w:pStyle w:val="NormalWeb"/>
              <w:spacing w:before="0" w:beforeAutospacing="0" w:after="0" w:afterAutospacing="0"/>
            </w:pPr>
            <w:r>
              <w:rPr>
                <w:rFonts w:ascii="Arial" w:eastAsia="Arial" w:hAnsi="Arial" w:cs="Arial"/>
              </w:rPr>
              <w:t xml:space="preserve"> </w:t>
            </w:r>
            <w:r w:rsidR="00EB479C">
              <w:rPr>
                <w:rFonts w:ascii="Arial" w:hAnsi="Arial" w:cs="Arial"/>
                <w:b/>
                <w:bCs/>
                <w:color w:val="000000"/>
                <w:sz w:val="22"/>
                <w:szCs w:val="22"/>
              </w:rPr>
              <w:t>REDACTED TEXT under FOIA Section 43 Commercial Interests</w:t>
            </w:r>
          </w:p>
          <w:p w14:paraId="1C1E92A2" w14:textId="694B5639" w:rsidR="00AF20D0" w:rsidRDefault="00AF20D0">
            <w:pPr>
              <w:spacing w:after="107"/>
              <w:ind w:left="-9"/>
            </w:pPr>
          </w:p>
          <w:p w14:paraId="5BEC1436" w14:textId="77777777" w:rsidR="00AF20D0" w:rsidRDefault="00235498">
            <w:pPr>
              <w:ind w:left="-9" w:right="2419"/>
            </w:pPr>
            <w:r>
              <w:rPr>
                <w:rFonts w:ascii="Arial" w:eastAsia="Arial" w:hAnsi="Arial" w:cs="Arial"/>
              </w:rPr>
              <w:t xml:space="preserve">  </w:t>
            </w:r>
          </w:p>
        </w:tc>
        <w:tc>
          <w:tcPr>
            <w:tcW w:w="3197" w:type="dxa"/>
            <w:tcBorders>
              <w:top w:val="single" w:sz="6" w:space="0" w:color="000000"/>
              <w:left w:val="single" w:sz="6" w:space="0" w:color="000000"/>
              <w:bottom w:val="single" w:sz="6" w:space="0" w:color="000000"/>
              <w:right w:val="single" w:sz="6" w:space="0" w:color="000000"/>
            </w:tcBorders>
          </w:tcPr>
          <w:p w14:paraId="0AD040C6" w14:textId="77777777" w:rsidR="00AF20D0" w:rsidRDefault="00235498">
            <w:pPr>
              <w:ind w:left="7"/>
            </w:pPr>
            <w:r>
              <w:rPr>
                <w:rFonts w:ascii="Arial" w:eastAsia="Arial" w:hAnsi="Arial" w:cs="Arial"/>
              </w:rPr>
              <w:t xml:space="preserve">30/09/26 </w:t>
            </w:r>
          </w:p>
        </w:tc>
      </w:tr>
      <w:tr w:rsidR="00AF20D0" w14:paraId="009DA800" w14:textId="77777777">
        <w:trPr>
          <w:trHeight w:val="1255"/>
        </w:trPr>
        <w:tc>
          <w:tcPr>
            <w:tcW w:w="3401" w:type="dxa"/>
            <w:tcBorders>
              <w:top w:val="single" w:sz="6" w:space="0" w:color="000000"/>
              <w:left w:val="single" w:sz="6" w:space="0" w:color="000000"/>
              <w:bottom w:val="single" w:sz="6" w:space="0" w:color="000000"/>
              <w:right w:val="single" w:sz="6" w:space="0" w:color="000000"/>
            </w:tcBorders>
          </w:tcPr>
          <w:p w14:paraId="41995C3A" w14:textId="77777777" w:rsidR="00AF20D0" w:rsidRDefault="00235498">
            <w:pPr>
              <w:spacing w:after="345"/>
              <w:ind w:left="7"/>
            </w:pPr>
            <w:r>
              <w:rPr>
                <w:rFonts w:ascii="Arial" w:eastAsia="Arial" w:hAnsi="Arial" w:cs="Arial"/>
              </w:rPr>
              <w:t xml:space="preserve">FINAL REPORTING </w:t>
            </w:r>
          </w:p>
          <w:p w14:paraId="3373FD81" w14:textId="77777777" w:rsidR="00AF20D0" w:rsidRDefault="00235498">
            <w:pPr>
              <w:ind w:left="7"/>
            </w:pPr>
            <w:r>
              <w:rPr>
                <w:rFonts w:ascii="Arial" w:eastAsia="Arial" w:hAnsi="Arial" w:cs="Arial"/>
              </w:rPr>
              <w:t xml:space="preserve">PROJECT MANAGEMENT </w:t>
            </w:r>
          </w:p>
        </w:tc>
        <w:tc>
          <w:tcPr>
            <w:tcW w:w="2475" w:type="dxa"/>
            <w:tcBorders>
              <w:top w:val="single" w:sz="6" w:space="0" w:color="000000"/>
              <w:left w:val="single" w:sz="6" w:space="0" w:color="000000"/>
              <w:bottom w:val="single" w:sz="6" w:space="0" w:color="000000"/>
              <w:right w:val="single" w:sz="6" w:space="0" w:color="000000"/>
            </w:tcBorders>
          </w:tcPr>
          <w:p w14:paraId="3125189D" w14:textId="77777777" w:rsidR="00EB479C" w:rsidRDefault="00EB479C" w:rsidP="00EB479C">
            <w:pPr>
              <w:pStyle w:val="NormalWeb"/>
              <w:spacing w:before="0" w:beforeAutospacing="0" w:after="0" w:afterAutospacing="0"/>
            </w:pPr>
            <w:r>
              <w:rPr>
                <w:rFonts w:ascii="Arial" w:hAnsi="Arial" w:cs="Arial"/>
                <w:b/>
                <w:bCs/>
                <w:color w:val="000000"/>
                <w:sz w:val="22"/>
                <w:szCs w:val="22"/>
              </w:rPr>
              <w:t>REDACTED TEXT under FOIA Section 43 Commercial Interests</w:t>
            </w:r>
          </w:p>
          <w:p w14:paraId="03D10EF1" w14:textId="18EC0268" w:rsidR="00AF20D0" w:rsidRDefault="00AF20D0">
            <w:pPr>
              <w:ind w:left="7"/>
            </w:pPr>
          </w:p>
        </w:tc>
        <w:tc>
          <w:tcPr>
            <w:tcW w:w="3197" w:type="dxa"/>
            <w:tcBorders>
              <w:top w:val="single" w:sz="6" w:space="0" w:color="000000"/>
              <w:left w:val="single" w:sz="6" w:space="0" w:color="000000"/>
              <w:bottom w:val="single" w:sz="4" w:space="0" w:color="000000"/>
              <w:right w:val="single" w:sz="6" w:space="0" w:color="000000"/>
            </w:tcBorders>
          </w:tcPr>
          <w:p w14:paraId="0636D533" w14:textId="77777777" w:rsidR="00AF20D0" w:rsidRDefault="00235498">
            <w:pPr>
              <w:ind w:left="7"/>
            </w:pPr>
            <w:r>
              <w:rPr>
                <w:rFonts w:ascii="Arial" w:eastAsia="Arial" w:hAnsi="Arial" w:cs="Arial"/>
              </w:rPr>
              <w:t xml:space="preserve">18/11/26 </w:t>
            </w:r>
          </w:p>
        </w:tc>
      </w:tr>
    </w:tbl>
    <w:p w14:paraId="3B42AA65" w14:textId="77777777" w:rsidR="00AF20D0" w:rsidRDefault="00235498">
      <w:pPr>
        <w:spacing w:after="0"/>
        <w:jc w:val="both"/>
      </w:pPr>
      <w:r>
        <w:rPr>
          <w:rFonts w:ascii="Arial" w:eastAsia="Arial" w:hAnsi="Arial" w:cs="Arial"/>
          <w:b/>
          <w:sz w:val="24"/>
        </w:rPr>
        <w:t xml:space="preserve">  </w:t>
      </w:r>
    </w:p>
    <w:p w14:paraId="078FA67C" w14:textId="77777777" w:rsidR="00AF20D0" w:rsidRDefault="00235498">
      <w:pPr>
        <w:spacing w:after="8" w:line="251" w:lineRule="auto"/>
        <w:ind w:left="8" w:right="8" w:hanging="9"/>
      </w:pPr>
      <w:r>
        <w:rPr>
          <w:rFonts w:ascii="Arial" w:eastAsia="Arial" w:hAnsi="Arial" w:cs="Arial"/>
          <w:sz w:val="24"/>
        </w:rPr>
        <w:t xml:space="preserve">Table 2 – Supplier’s Rate Card </w:t>
      </w:r>
    </w:p>
    <w:tbl>
      <w:tblPr>
        <w:tblStyle w:val="TableGrid"/>
        <w:tblW w:w="9213" w:type="dxa"/>
        <w:tblInd w:w="114" w:type="dxa"/>
        <w:tblCellMar>
          <w:top w:w="7" w:type="dxa"/>
          <w:left w:w="107" w:type="dxa"/>
          <w:right w:w="48" w:type="dxa"/>
        </w:tblCellMar>
        <w:tblLook w:val="04A0" w:firstRow="1" w:lastRow="0" w:firstColumn="1" w:lastColumn="0" w:noHBand="0" w:noVBand="1"/>
      </w:tblPr>
      <w:tblGrid>
        <w:gridCol w:w="1548"/>
        <w:gridCol w:w="2709"/>
        <w:gridCol w:w="1548"/>
        <w:gridCol w:w="1474"/>
        <w:gridCol w:w="1934"/>
      </w:tblGrid>
      <w:tr w:rsidR="00AF20D0" w14:paraId="01889F43" w14:textId="77777777" w:rsidTr="00EB479C">
        <w:trPr>
          <w:trHeight w:val="1884"/>
        </w:trPr>
        <w:tc>
          <w:tcPr>
            <w:tcW w:w="1548" w:type="dxa"/>
            <w:tcBorders>
              <w:top w:val="single" w:sz="4" w:space="0" w:color="000000"/>
              <w:left w:val="single" w:sz="4" w:space="0" w:color="000000"/>
              <w:bottom w:val="single" w:sz="4" w:space="0" w:color="000000"/>
              <w:right w:val="single" w:sz="4" w:space="0" w:color="000000"/>
            </w:tcBorders>
            <w:shd w:val="clear" w:color="auto" w:fill="BDD6EE"/>
          </w:tcPr>
          <w:p w14:paraId="2CF28E0F" w14:textId="77777777" w:rsidR="00AF20D0" w:rsidRDefault="00235498">
            <w:r>
              <w:rPr>
                <w:rFonts w:ascii="Arial" w:eastAsia="Arial" w:hAnsi="Arial" w:cs="Arial"/>
                <w:b/>
              </w:rPr>
              <w:t xml:space="preserve">Staff Grade </w:t>
            </w:r>
          </w:p>
        </w:tc>
        <w:tc>
          <w:tcPr>
            <w:tcW w:w="2709" w:type="dxa"/>
            <w:tcBorders>
              <w:top w:val="single" w:sz="4" w:space="0" w:color="000000"/>
              <w:left w:val="single" w:sz="4" w:space="0" w:color="000000"/>
              <w:bottom w:val="single" w:sz="4" w:space="0" w:color="000000"/>
              <w:right w:val="single" w:sz="4" w:space="0" w:color="000000"/>
            </w:tcBorders>
            <w:shd w:val="clear" w:color="auto" w:fill="BDD6EE"/>
          </w:tcPr>
          <w:p w14:paraId="704092F6" w14:textId="77777777" w:rsidR="00AF20D0" w:rsidRDefault="00235498">
            <w:pPr>
              <w:ind w:left="2"/>
            </w:pPr>
            <w:r>
              <w:rPr>
                <w:rFonts w:ascii="Arial" w:eastAsia="Arial" w:hAnsi="Arial" w:cs="Arial"/>
                <w:b/>
              </w:rPr>
              <w:t xml:space="preserve">Description </w:t>
            </w:r>
          </w:p>
        </w:tc>
        <w:tc>
          <w:tcPr>
            <w:tcW w:w="1548" w:type="dxa"/>
            <w:tcBorders>
              <w:top w:val="single" w:sz="4" w:space="0" w:color="000000"/>
              <w:left w:val="single" w:sz="4" w:space="0" w:color="000000"/>
              <w:bottom w:val="single" w:sz="4" w:space="0" w:color="000000"/>
              <w:right w:val="single" w:sz="4" w:space="0" w:color="000000"/>
            </w:tcBorders>
            <w:shd w:val="clear" w:color="auto" w:fill="BDD6EE"/>
          </w:tcPr>
          <w:p w14:paraId="7852EC70" w14:textId="77777777" w:rsidR="00AF20D0" w:rsidRDefault="00235498">
            <w:pPr>
              <w:ind w:right="36"/>
              <w:jc w:val="center"/>
            </w:pPr>
            <w:r>
              <w:rPr>
                <w:rFonts w:ascii="Arial" w:eastAsia="Arial" w:hAnsi="Arial" w:cs="Arial"/>
                <w:b/>
              </w:rPr>
              <w:t xml:space="preserve">RM6126 </w:t>
            </w:r>
          </w:p>
          <w:p w14:paraId="2045754F" w14:textId="77777777" w:rsidR="00AF20D0" w:rsidRDefault="00235498">
            <w:pPr>
              <w:spacing w:after="2" w:line="238" w:lineRule="auto"/>
              <w:jc w:val="center"/>
            </w:pPr>
            <w:r>
              <w:rPr>
                <w:rFonts w:ascii="Arial" w:eastAsia="Arial" w:hAnsi="Arial" w:cs="Arial"/>
                <w:b/>
              </w:rPr>
              <w:t xml:space="preserve">Research and Insights </w:t>
            </w:r>
          </w:p>
          <w:p w14:paraId="23B20B7A" w14:textId="77777777" w:rsidR="00AF20D0" w:rsidRDefault="00235498">
            <w:pPr>
              <w:ind w:right="35"/>
              <w:jc w:val="center"/>
            </w:pPr>
            <w:r>
              <w:rPr>
                <w:rFonts w:ascii="Arial" w:eastAsia="Arial" w:hAnsi="Arial" w:cs="Arial"/>
                <w:b/>
              </w:rPr>
              <w:t xml:space="preserve">Maximum </w:t>
            </w:r>
          </w:p>
          <w:p w14:paraId="006F0E82" w14:textId="77777777" w:rsidR="00AF20D0" w:rsidRDefault="00235498">
            <w:pPr>
              <w:ind w:right="36"/>
              <w:jc w:val="center"/>
            </w:pPr>
            <w:r>
              <w:rPr>
                <w:rFonts w:ascii="Arial" w:eastAsia="Arial" w:hAnsi="Arial" w:cs="Arial"/>
                <w:b/>
              </w:rPr>
              <w:t xml:space="preserve">Charging </w:t>
            </w:r>
          </w:p>
          <w:p w14:paraId="3F8C33C5" w14:textId="77777777" w:rsidR="00AF20D0" w:rsidRDefault="00235498">
            <w:pPr>
              <w:ind w:right="34"/>
              <w:jc w:val="center"/>
            </w:pPr>
            <w:r>
              <w:rPr>
                <w:rFonts w:ascii="Arial" w:eastAsia="Arial" w:hAnsi="Arial" w:cs="Arial"/>
                <w:b/>
              </w:rPr>
              <w:t xml:space="preserve">Threshold </w:t>
            </w:r>
          </w:p>
          <w:p w14:paraId="00AADC4C" w14:textId="77777777" w:rsidR="00AF20D0" w:rsidRDefault="00235498">
            <w:pPr>
              <w:ind w:right="35"/>
              <w:jc w:val="center"/>
            </w:pPr>
            <w:r>
              <w:rPr>
                <w:rFonts w:ascii="Arial" w:eastAsia="Arial" w:hAnsi="Arial" w:cs="Arial"/>
                <w:b/>
              </w:rPr>
              <w:t xml:space="preserve">(Day Rate) </w:t>
            </w:r>
          </w:p>
        </w:tc>
        <w:tc>
          <w:tcPr>
            <w:tcW w:w="1474" w:type="dxa"/>
            <w:tcBorders>
              <w:top w:val="single" w:sz="4" w:space="0" w:color="000000"/>
              <w:left w:val="single" w:sz="4" w:space="0" w:color="000000"/>
              <w:bottom w:val="single" w:sz="4" w:space="0" w:color="000000"/>
              <w:right w:val="single" w:sz="4" w:space="0" w:color="000000"/>
            </w:tcBorders>
            <w:shd w:val="clear" w:color="auto" w:fill="BDD6EE"/>
          </w:tcPr>
          <w:p w14:paraId="35D1F261" w14:textId="77777777" w:rsidR="00AF20D0" w:rsidRDefault="00235498">
            <w:pPr>
              <w:ind w:left="2"/>
            </w:pPr>
            <w:r>
              <w:rPr>
                <w:rFonts w:ascii="Arial" w:eastAsia="Arial" w:hAnsi="Arial" w:cs="Arial"/>
                <w:b/>
              </w:rPr>
              <w:t xml:space="preserve">Bidder's </w:t>
            </w:r>
          </w:p>
          <w:p w14:paraId="524C3181" w14:textId="77777777" w:rsidR="00AF20D0" w:rsidRDefault="00235498">
            <w:pPr>
              <w:ind w:left="2"/>
            </w:pPr>
            <w:r>
              <w:rPr>
                <w:rFonts w:ascii="Arial" w:eastAsia="Arial" w:hAnsi="Arial" w:cs="Arial"/>
                <w:b/>
              </w:rPr>
              <w:t xml:space="preserve">Standard </w:t>
            </w:r>
          </w:p>
          <w:p w14:paraId="501404FE" w14:textId="77777777" w:rsidR="00AF20D0" w:rsidRDefault="00235498">
            <w:pPr>
              <w:ind w:left="2"/>
            </w:pPr>
            <w:r>
              <w:rPr>
                <w:rFonts w:ascii="Arial" w:eastAsia="Arial" w:hAnsi="Arial" w:cs="Arial"/>
                <w:b/>
              </w:rPr>
              <w:t>Day</w:t>
            </w:r>
            <w:r>
              <w:rPr>
                <w:rFonts w:ascii="Arial" w:eastAsia="Arial" w:hAnsi="Arial" w:cs="Arial"/>
                <w:b/>
                <w:color w:val="FF0000"/>
              </w:rPr>
              <w:t xml:space="preserve"> </w:t>
            </w:r>
            <w:r>
              <w:rPr>
                <w:rFonts w:ascii="Arial" w:eastAsia="Arial" w:hAnsi="Arial" w:cs="Arial"/>
                <w:b/>
              </w:rPr>
              <w:t xml:space="preserve">Rate  </w:t>
            </w:r>
          </w:p>
        </w:tc>
        <w:tc>
          <w:tcPr>
            <w:tcW w:w="1934" w:type="dxa"/>
            <w:tcBorders>
              <w:top w:val="single" w:sz="4" w:space="0" w:color="000000"/>
              <w:left w:val="single" w:sz="4" w:space="0" w:color="000000"/>
              <w:bottom w:val="single" w:sz="4" w:space="0" w:color="000000"/>
              <w:right w:val="single" w:sz="4" w:space="0" w:color="000000"/>
            </w:tcBorders>
            <w:shd w:val="clear" w:color="auto" w:fill="BDD6EE"/>
          </w:tcPr>
          <w:p w14:paraId="2B106A07" w14:textId="77777777" w:rsidR="00AF20D0" w:rsidRDefault="00235498">
            <w:pPr>
              <w:ind w:left="2"/>
            </w:pPr>
            <w:r>
              <w:rPr>
                <w:rFonts w:ascii="Arial" w:eastAsia="Arial" w:hAnsi="Arial" w:cs="Arial"/>
                <w:b/>
              </w:rPr>
              <w:t xml:space="preserve">Discounted Day </w:t>
            </w:r>
          </w:p>
          <w:p w14:paraId="2FC05BA5" w14:textId="77777777" w:rsidR="00AF20D0" w:rsidRDefault="00235498">
            <w:pPr>
              <w:ind w:left="2" w:right="4"/>
            </w:pPr>
            <w:r>
              <w:rPr>
                <w:rFonts w:ascii="Arial" w:eastAsia="Arial" w:hAnsi="Arial" w:cs="Arial"/>
                <w:b/>
              </w:rPr>
              <w:t xml:space="preserve">Rate </w:t>
            </w:r>
            <w:proofErr w:type="gramStart"/>
            <w:r>
              <w:rPr>
                <w:rFonts w:ascii="Arial" w:eastAsia="Arial" w:hAnsi="Arial" w:cs="Arial"/>
                <w:b/>
              </w:rPr>
              <w:t>For</w:t>
            </w:r>
            <w:proofErr w:type="gramEnd"/>
            <w:r>
              <w:rPr>
                <w:rFonts w:ascii="Arial" w:eastAsia="Arial" w:hAnsi="Arial" w:cs="Arial"/>
                <w:b/>
              </w:rPr>
              <w:t xml:space="preserve"> This Requirement and Contract </w:t>
            </w:r>
          </w:p>
        </w:tc>
      </w:tr>
      <w:tr w:rsidR="00EB479C" w14:paraId="2B6E65BF" w14:textId="77777777" w:rsidTr="00EB479C">
        <w:trPr>
          <w:trHeight w:val="4313"/>
        </w:trPr>
        <w:tc>
          <w:tcPr>
            <w:tcW w:w="1548" w:type="dxa"/>
            <w:tcBorders>
              <w:top w:val="single" w:sz="4" w:space="0" w:color="000000"/>
              <w:left w:val="single" w:sz="4" w:space="0" w:color="000000"/>
              <w:bottom w:val="single" w:sz="4" w:space="0" w:color="000000"/>
              <w:right w:val="single" w:sz="4" w:space="0" w:color="000000"/>
            </w:tcBorders>
          </w:tcPr>
          <w:p w14:paraId="71528A67" w14:textId="77777777" w:rsidR="00EB479C" w:rsidRDefault="00EB479C" w:rsidP="00EB479C">
            <w:r>
              <w:rPr>
                <w:rFonts w:ascii="Arial" w:eastAsia="Arial" w:hAnsi="Arial" w:cs="Arial"/>
              </w:rPr>
              <w:t xml:space="preserve">Research Director </w:t>
            </w:r>
          </w:p>
        </w:tc>
        <w:tc>
          <w:tcPr>
            <w:tcW w:w="2709" w:type="dxa"/>
            <w:tcBorders>
              <w:top w:val="single" w:sz="4" w:space="0" w:color="000000"/>
              <w:left w:val="single" w:sz="4" w:space="0" w:color="000000"/>
              <w:bottom w:val="single" w:sz="4" w:space="0" w:color="000000"/>
              <w:right w:val="single" w:sz="4" w:space="0" w:color="000000"/>
            </w:tcBorders>
          </w:tcPr>
          <w:p w14:paraId="0694930D" w14:textId="77777777" w:rsidR="00EB479C" w:rsidRDefault="00EB479C" w:rsidP="00EB479C">
            <w:pPr>
              <w:ind w:left="2"/>
            </w:pPr>
            <w:r>
              <w:rPr>
                <w:rFonts w:ascii="Arial" w:eastAsia="Arial" w:hAnsi="Arial" w:cs="Arial"/>
              </w:rPr>
              <w:t xml:space="preserve">Senior member of personnel, e.g. Research Director having assumed responsibilities in his/her profession through the performance of management and supervision roles. Typically, he/ she shall have ten (10) years or more professional experience of which at least four (4) years must be relevant to the type of tasks to be performed under the contract at this level. </w:t>
            </w:r>
          </w:p>
        </w:tc>
        <w:tc>
          <w:tcPr>
            <w:tcW w:w="1548" w:type="dxa"/>
            <w:tcBorders>
              <w:top w:val="single" w:sz="4" w:space="0" w:color="000000"/>
              <w:left w:val="single" w:sz="4" w:space="0" w:color="000000"/>
              <w:bottom w:val="single" w:sz="4" w:space="0" w:color="000000"/>
              <w:right w:val="single" w:sz="4" w:space="0" w:color="000000"/>
            </w:tcBorders>
          </w:tcPr>
          <w:p w14:paraId="0CD9FB85" w14:textId="62D4C6B9" w:rsidR="00EB479C" w:rsidRDefault="00EB479C" w:rsidP="00EB479C">
            <w:pPr>
              <w:ind w:right="32"/>
              <w:jc w:val="center"/>
            </w:pPr>
            <w:r w:rsidRPr="003B5051">
              <w:rPr>
                <w:rFonts w:ascii="Arial" w:hAnsi="Arial" w:cs="Arial"/>
                <w:b/>
                <w:bCs/>
                <w:szCs w:val="22"/>
              </w:rPr>
              <w:t>REDACTED TEXT under FOIA Section 43 Commercial Interests</w:t>
            </w:r>
          </w:p>
        </w:tc>
        <w:tc>
          <w:tcPr>
            <w:tcW w:w="1474" w:type="dxa"/>
            <w:tcBorders>
              <w:top w:val="single" w:sz="4" w:space="0" w:color="000000"/>
              <w:left w:val="single" w:sz="4" w:space="0" w:color="000000"/>
              <w:bottom w:val="single" w:sz="4" w:space="0" w:color="000000"/>
              <w:right w:val="single" w:sz="4" w:space="0" w:color="000000"/>
            </w:tcBorders>
          </w:tcPr>
          <w:p w14:paraId="2192CDB9" w14:textId="6CC0C2A5" w:rsidR="00EB479C" w:rsidRDefault="00EB479C" w:rsidP="00EB479C">
            <w:pPr>
              <w:ind w:left="43"/>
            </w:pPr>
            <w:r w:rsidRPr="003B5051">
              <w:rPr>
                <w:rFonts w:ascii="Arial" w:hAnsi="Arial" w:cs="Arial"/>
                <w:b/>
                <w:bCs/>
                <w:szCs w:val="22"/>
              </w:rPr>
              <w:t>REDACTED TEXT under FOIA Section 43 Commercial Interests</w:t>
            </w:r>
          </w:p>
        </w:tc>
        <w:tc>
          <w:tcPr>
            <w:tcW w:w="1934" w:type="dxa"/>
            <w:tcBorders>
              <w:top w:val="single" w:sz="4" w:space="0" w:color="000000"/>
              <w:left w:val="single" w:sz="4" w:space="0" w:color="000000"/>
              <w:bottom w:val="single" w:sz="4" w:space="0" w:color="000000"/>
              <w:right w:val="single" w:sz="4" w:space="0" w:color="000000"/>
            </w:tcBorders>
          </w:tcPr>
          <w:p w14:paraId="31E56F79" w14:textId="77777777" w:rsidR="00EB479C" w:rsidRDefault="00EB479C" w:rsidP="00EB479C">
            <w:pPr>
              <w:pStyle w:val="NormalWeb"/>
              <w:spacing w:before="0" w:beforeAutospacing="0" w:after="0" w:afterAutospacing="0"/>
            </w:pPr>
            <w:r>
              <w:rPr>
                <w:rFonts w:ascii="Arial" w:hAnsi="Arial" w:cs="Arial"/>
                <w:b/>
                <w:bCs/>
                <w:color w:val="000000"/>
                <w:sz w:val="22"/>
                <w:szCs w:val="22"/>
              </w:rPr>
              <w:t>REDACTED TEXT under FOIA Section 43 Commercial Interests</w:t>
            </w:r>
          </w:p>
          <w:p w14:paraId="17EAF2B9" w14:textId="6DD8D161" w:rsidR="00EB479C" w:rsidRDefault="00EB479C" w:rsidP="00EB479C">
            <w:pPr>
              <w:ind w:right="29"/>
              <w:jc w:val="center"/>
            </w:pPr>
          </w:p>
        </w:tc>
      </w:tr>
      <w:tr w:rsidR="00EB479C" w14:paraId="303D8E62" w14:textId="77777777" w:rsidTr="00EB479C">
        <w:trPr>
          <w:trHeight w:val="2033"/>
        </w:trPr>
        <w:tc>
          <w:tcPr>
            <w:tcW w:w="1548" w:type="dxa"/>
            <w:tcBorders>
              <w:top w:val="single" w:sz="4" w:space="0" w:color="000000"/>
              <w:left w:val="single" w:sz="4" w:space="0" w:color="000000"/>
              <w:bottom w:val="single" w:sz="4" w:space="0" w:color="000000"/>
              <w:right w:val="single" w:sz="4" w:space="0" w:color="000000"/>
            </w:tcBorders>
          </w:tcPr>
          <w:p w14:paraId="45420F40" w14:textId="77777777" w:rsidR="00EB479C" w:rsidRDefault="00EB479C" w:rsidP="00EB479C">
            <w:r>
              <w:rPr>
                <w:rFonts w:ascii="Arial" w:eastAsia="Arial" w:hAnsi="Arial" w:cs="Arial"/>
              </w:rPr>
              <w:t xml:space="preserve">Project manager </w:t>
            </w:r>
          </w:p>
        </w:tc>
        <w:tc>
          <w:tcPr>
            <w:tcW w:w="2709" w:type="dxa"/>
            <w:tcBorders>
              <w:top w:val="single" w:sz="4" w:space="0" w:color="000000"/>
              <w:left w:val="single" w:sz="4" w:space="0" w:color="000000"/>
              <w:bottom w:val="single" w:sz="4" w:space="0" w:color="000000"/>
              <w:right w:val="single" w:sz="4" w:space="0" w:color="000000"/>
            </w:tcBorders>
          </w:tcPr>
          <w:p w14:paraId="124FF34D" w14:textId="77777777" w:rsidR="00EB479C" w:rsidRDefault="00EB479C" w:rsidP="00EB479C">
            <w:pPr>
              <w:ind w:left="2"/>
            </w:pPr>
            <w:r>
              <w:rPr>
                <w:rFonts w:ascii="Arial" w:eastAsia="Arial" w:hAnsi="Arial" w:cs="Arial"/>
              </w:rPr>
              <w:t xml:space="preserve">Project manager - the person in charge of the planning and execution of the project with relevant experience with at least four (4) years of experience performing relevant tasks. </w:t>
            </w:r>
          </w:p>
        </w:tc>
        <w:tc>
          <w:tcPr>
            <w:tcW w:w="1548" w:type="dxa"/>
            <w:tcBorders>
              <w:top w:val="single" w:sz="4" w:space="0" w:color="000000"/>
              <w:left w:val="single" w:sz="4" w:space="0" w:color="000000"/>
              <w:bottom w:val="single" w:sz="4" w:space="0" w:color="000000"/>
              <w:right w:val="single" w:sz="4" w:space="0" w:color="000000"/>
            </w:tcBorders>
          </w:tcPr>
          <w:p w14:paraId="20359DC7" w14:textId="11A33585" w:rsidR="00EB479C" w:rsidRDefault="00EB479C" w:rsidP="00EB479C">
            <w:pPr>
              <w:ind w:right="32"/>
              <w:jc w:val="center"/>
            </w:pPr>
            <w:r w:rsidRPr="0093505D">
              <w:rPr>
                <w:rFonts w:ascii="Arial" w:hAnsi="Arial" w:cs="Arial"/>
                <w:b/>
                <w:bCs/>
                <w:szCs w:val="22"/>
              </w:rPr>
              <w:t>REDACTED TEXT under FOIA Section 43 Commercial Interests</w:t>
            </w:r>
          </w:p>
        </w:tc>
        <w:tc>
          <w:tcPr>
            <w:tcW w:w="1474" w:type="dxa"/>
            <w:tcBorders>
              <w:top w:val="single" w:sz="4" w:space="0" w:color="000000"/>
              <w:left w:val="single" w:sz="4" w:space="0" w:color="000000"/>
              <w:bottom w:val="single" w:sz="4" w:space="0" w:color="000000"/>
              <w:right w:val="single" w:sz="4" w:space="0" w:color="000000"/>
            </w:tcBorders>
          </w:tcPr>
          <w:p w14:paraId="43F295BD" w14:textId="33843123" w:rsidR="00EB479C" w:rsidRDefault="00EB479C" w:rsidP="00EB479C">
            <w:pPr>
              <w:ind w:left="43"/>
            </w:pPr>
            <w:r w:rsidRPr="0093505D">
              <w:rPr>
                <w:rFonts w:ascii="Arial" w:hAnsi="Arial" w:cs="Arial"/>
                <w:b/>
                <w:bCs/>
                <w:szCs w:val="22"/>
              </w:rPr>
              <w:t>REDACTED TEXT under FOIA Section 43 Commercial Interests</w:t>
            </w:r>
          </w:p>
        </w:tc>
        <w:tc>
          <w:tcPr>
            <w:tcW w:w="1934" w:type="dxa"/>
            <w:tcBorders>
              <w:top w:val="single" w:sz="4" w:space="0" w:color="000000"/>
              <w:left w:val="single" w:sz="4" w:space="0" w:color="000000"/>
              <w:bottom w:val="single" w:sz="4" w:space="0" w:color="000000"/>
              <w:right w:val="single" w:sz="4" w:space="0" w:color="000000"/>
            </w:tcBorders>
          </w:tcPr>
          <w:p w14:paraId="4C674136" w14:textId="3B55FD96" w:rsidR="00EB479C" w:rsidRDefault="00EB479C" w:rsidP="00EB479C">
            <w:pPr>
              <w:ind w:right="29"/>
              <w:jc w:val="center"/>
            </w:pPr>
            <w:r w:rsidRPr="0093505D">
              <w:rPr>
                <w:rFonts w:ascii="Arial" w:hAnsi="Arial" w:cs="Arial"/>
                <w:b/>
                <w:bCs/>
                <w:szCs w:val="22"/>
              </w:rPr>
              <w:t>REDACTED TEXT under FOIA Section 43 Commercial Interests</w:t>
            </w:r>
          </w:p>
        </w:tc>
      </w:tr>
      <w:tr w:rsidR="00EB479C" w14:paraId="29494185" w14:textId="77777777" w:rsidTr="00EB479C">
        <w:trPr>
          <w:trHeight w:val="4059"/>
        </w:trPr>
        <w:tc>
          <w:tcPr>
            <w:tcW w:w="1548" w:type="dxa"/>
            <w:tcBorders>
              <w:top w:val="single" w:sz="4" w:space="0" w:color="000000"/>
              <w:left w:val="single" w:sz="4" w:space="0" w:color="000000"/>
              <w:bottom w:val="single" w:sz="4" w:space="0" w:color="000000"/>
              <w:right w:val="single" w:sz="4" w:space="0" w:color="000000"/>
            </w:tcBorders>
          </w:tcPr>
          <w:p w14:paraId="448C104E" w14:textId="77777777" w:rsidR="00EB479C" w:rsidRDefault="00EB479C" w:rsidP="00EB479C">
            <w:r>
              <w:rPr>
                <w:rFonts w:ascii="Arial" w:eastAsia="Arial" w:hAnsi="Arial" w:cs="Arial"/>
              </w:rPr>
              <w:lastRenderedPageBreak/>
              <w:t xml:space="preserve">Senior Researcher or Research Manager </w:t>
            </w:r>
          </w:p>
        </w:tc>
        <w:tc>
          <w:tcPr>
            <w:tcW w:w="2709" w:type="dxa"/>
            <w:tcBorders>
              <w:top w:val="single" w:sz="4" w:space="0" w:color="000000"/>
              <w:left w:val="single" w:sz="4" w:space="0" w:color="000000"/>
              <w:bottom w:val="single" w:sz="4" w:space="0" w:color="000000"/>
              <w:right w:val="single" w:sz="4" w:space="0" w:color="000000"/>
            </w:tcBorders>
          </w:tcPr>
          <w:p w14:paraId="4C5A5DD9" w14:textId="77777777" w:rsidR="00EB479C" w:rsidRDefault="00EB479C" w:rsidP="00EB479C">
            <w:pPr>
              <w:ind w:left="2"/>
            </w:pPr>
            <w:r>
              <w:rPr>
                <w:rFonts w:ascii="Arial" w:eastAsia="Arial" w:hAnsi="Arial" w:cs="Arial"/>
              </w:rPr>
              <w:t xml:space="preserve">Senior Researcher or Research Manager having received a high-level training in his/her profession and recruited for his/her appreciated skills as regards professional practice. Typically, he/she must have five (5) years professional experience of which at least two (2) years shall be relevant to the type of tasks to be performed under the contract at this level. </w:t>
            </w:r>
          </w:p>
        </w:tc>
        <w:tc>
          <w:tcPr>
            <w:tcW w:w="1548" w:type="dxa"/>
            <w:tcBorders>
              <w:top w:val="single" w:sz="4" w:space="0" w:color="000000"/>
              <w:left w:val="single" w:sz="4" w:space="0" w:color="000000"/>
              <w:bottom w:val="single" w:sz="4" w:space="0" w:color="000000"/>
              <w:right w:val="single" w:sz="4" w:space="0" w:color="000000"/>
            </w:tcBorders>
          </w:tcPr>
          <w:p w14:paraId="41CF1BAF" w14:textId="445FDF54" w:rsidR="00EB479C" w:rsidRDefault="00EB479C" w:rsidP="00EB479C">
            <w:pPr>
              <w:ind w:right="33"/>
              <w:jc w:val="center"/>
            </w:pPr>
            <w:r w:rsidRPr="00CE432D">
              <w:rPr>
                <w:rFonts w:ascii="Arial" w:hAnsi="Arial" w:cs="Arial"/>
                <w:b/>
                <w:bCs/>
                <w:szCs w:val="22"/>
              </w:rPr>
              <w:t>REDACTED TEXT under FOIA Section 43 Commercial Interests</w:t>
            </w:r>
          </w:p>
        </w:tc>
        <w:tc>
          <w:tcPr>
            <w:tcW w:w="1474" w:type="dxa"/>
            <w:tcBorders>
              <w:top w:val="single" w:sz="4" w:space="0" w:color="000000"/>
              <w:left w:val="single" w:sz="4" w:space="0" w:color="000000"/>
              <w:bottom w:val="single" w:sz="4" w:space="0" w:color="000000"/>
              <w:right w:val="single" w:sz="4" w:space="0" w:color="000000"/>
            </w:tcBorders>
          </w:tcPr>
          <w:p w14:paraId="4165D7D9" w14:textId="0FF891B8" w:rsidR="00EB479C" w:rsidRDefault="00EB479C" w:rsidP="00EB479C">
            <w:pPr>
              <w:ind w:right="34"/>
              <w:jc w:val="center"/>
            </w:pPr>
            <w:r w:rsidRPr="00CE432D">
              <w:rPr>
                <w:rFonts w:ascii="Arial" w:hAnsi="Arial" w:cs="Arial"/>
                <w:b/>
                <w:bCs/>
                <w:szCs w:val="22"/>
              </w:rPr>
              <w:t>REDACTED TEXT under FOIA Section 43 Commercial Interests</w:t>
            </w:r>
          </w:p>
        </w:tc>
        <w:tc>
          <w:tcPr>
            <w:tcW w:w="1934" w:type="dxa"/>
            <w:tcBorders>
              <w:top w:val="single" w:sz="4" w:space="0" w:color="000000"/>
              <w:left w:val="single" w:sz="4" w:space="0" w:color="000000"/>
              <w:bottom w:val="single" w:sz="4" w:space="0" w:color="000000"/>
              <w:right w:val="single" w:sz="4" w:space="0" w:color="000000"/>
            </w:tcBorders>
          </w:tcPr>
          <w:p w14:paraId="7B168069" w14:textId="30C551E9" w:rsidR="00EB479C" w:rsidRDefault="00EB479C" w:rsidP="00EB479C">
            <w:pPr>
              <w:ind w:right="29"/>
              <w:jc w:val="center"/>
            </w:pPr>
            <w:r w:rsidRPr="00CE432D">
              <w:rPr>
                <w:rFonts w:ascii="Arial" w:hAnsi="Arial" w:cs="Arial"/>
                <w:b/>
                <w:bCs/>
                <w:szCs w:val="22"/>
              </w:rPr>
              <w:t>REDACTED TEXT under FOIA Section 43 Commercial Interests</w:t>
            </w:r>
          </w:p>
        </w:tc>
      </w:tr>
      <w:tr w:rsidR="00EB479C" w14:paraId="2E6FA800" w14:textId="77777777" w:rsidTr="00EB479C">
        <w:trPr>
          <w:trHeight w:val="2534"/>
        </w:trPr>
        <w:tc>
          <w:tcPr>
            <w:tcW w:w="1548" w:type="dxa"/>
            <w:tcBorders>
              <w:top w:val="nil"/>
              <w:left w:val="single" w:sz="4" w:space="0" w:color="000000"/>
              <w:bottom w:val="single" w:sz="4" w:space="0" w:color="000000"/>
              <w:right w:val="single" w:sz="4" w:space="0" w:color="000000"/>
            </w:tcBorders>
          </w:tcPr>
          <w:p w14:paraId="7A634B14" w14:textId="77777777" w:rsidR="00EB479C" w:rsidRDefault="00EB479C" w:rsidP="00EB479C">
            <w:r>
              <w:rPr>
                <w:rFonts w:ascii="Arial" w:eastAsia="Arial" w:hAnsi="Arial" w:cs="Arial"/>
              </w:rPr>
              <w:t xml:space="preserve">Researcher </w:t>
            </w:r>
          </w:p>
        </w:tc>
        <w:tc>
          <w:tcPr>
            <w:tcW w:w="2709" w:type="dxa"/>
            <w:tcBorders>
              <w:top w:val="nil"/>
              <w:left w:val="single" w:sz="4" w:space="0" w:color="000000"/>
              <w:bottom w:val="single" w:sz="4" w:space="0" w:color="000000"/>
              <w:right w:val="single" w:sz="4" w:space="0" w:color="000000"/>
            </w:tcBorders>
          </w:tcPr>
          <w:p w14:paraId="4E442E35" w14:textId="77777777" w:rsidR="00EB479C" w:rsidRDefault="00EB479C" w:rsidP="00EB479C">
            <w:r>
              <w:rPr>
                <w:rFonts w:ascii="Arial" w:eastAsia="Arial" w:hAnsi="Arial" w:cs="Arial"/>
              </w:rPr>
              <w:t xml:space="preserve">Member of personnel such as a researcher. Typically, with two (2) to four (4) </w:t>
            </w:r>
            <w:proofErr w:type="spellStart"/>
            <w:r>
              <w:rPr>
                <w:rFonts w:ascii="Arial" w:eastAsia="Arial" w:hAnsi="Arial" w:cs="Arial"/>
              </w:rPr>
              <w:t>years experience</w:t>
            </w:r>
            <w:proofErr w:type="spellEnd"/>
            <w:r>
              <w:rPr>
                <w:rFonts w:ascii="Arial" w:eastAsia="Arial" w:hAnsi="Arial" w:cs="Arial"/>
              </w:rPr>
              <w:t xml:space="preserve">, with understanding and grounding in research projects and the type of tasks to be performed under the contract at this level. </w:t>
            </w:r>
          </w:p>
        </w:tc>
        <w:tc>
          <w:tcPr>
            <w:tcW w:w="1548" w:type="dxa"/>
            <w:tcBorders>
              <w:top w:val="nil"/>
              <w:left w:val="single" w:sz="4" w:space="0" w:color="000000"/>
              <w:bottom w:val="single" w:sz="4" w:space="0" w:color="000000"/>
              <w:right w:val="single" w:sz="4" w:space="0" w:color="000000"/>
            </w:tcBorders>
          </w:tcPr>
          <w:p w14:paraId="28AD8F7B" w14:textId="28DF9C19" w:rsidR="00EB479C" w:rsidRDefault="00EB479C" w:rsidP="00EB479C">
            <w:pPr>
              <w:ind w:right="59"/>
              <w:jc w:val="center"/>
            </w:pPr>
            <w:r w:rsidRPr="00AE7493">
              <w:rPr>
                <w:rFonts w:ascii="Arial" w:hAnsi="Arial" w:cs="Arial"/>
                <w:b/>
                <w:bCs/>
                <w:szCs w:val="22"/>
              </w:rPr>
              <w:t>REDACTED TEXT under FOIA Section 43 Commercial Interests</w:t>
            </w:r>
          </w:p>
        </w:tc>
        <w:tc>
          <w:tcPr>
            <w:tcW w:w="1474" w:type="dxa"/>
            <w:tcBorders>
              <w:top w:val="nil"/>
              <w:left w:val="single" w:sz="4" w:space="0" w:color="000000"/>
              <w:bottom w:val="single" w:sz="4" w:space="0" w:color="000000"/>
              <w:right w:val="single" w:sz="4" w:space="0" w:color="000000"/>
            </w:tcBorders>
          </w:tcPr>
          <w:p w14:paraId="25662E90" w14:textId="764BBD02" w:rsidR="00EB479C" w:rsidRDefault="00EB479C" w:rsidP="00EB479C">
            <w:pPr>
              <w:ind w:right="59"/>
              <w:jc w:val="center"/>
            </w:pPr>
            <w:r w:rsidRPr="00AE7493">
              <w:rPr>
                <w:rFonts w:ascii="Arial" w:hAnsi="Arial" w:cs="Arial"/>
                <w:b/>
                <w:bCs/>
                <w:szCs w:val="22"/>
              </w:rPr>
              <w:t>REDACTED TEXT under FOIA Section 43 Commercial Interests</w:t>
            </w:r>
          </w:p>
        </w:tc>
        <w:tc>
          <w:tcPr>
            <w:tcW w:w="1934" w:type="dxa"/>
            <w:tcBorders>
              <w:top w:val="nil"/>
              <w:left w:val="single" w:sz="4" w:space="0" w:color="000000"/>
              <w:bottom w:val="single" w:sz="4" w:space="0" w:color="000000"/>
              <w:right w:val="single" w:sz="4" w:space="0" w:color="000000"/>
            </w:tcBorders>
          </w:tcPr>
          <w:p w14:paraId="5C150BB9" w14:textId="38C8EC23" w:rsidR="00EB479C" w:rsidRDefault="00EB479C" w:rsidP="00EB479C">
            <w:pPr>
              <w:ind w:right="54"/>
              <w:jc w:val="center"/>
            </w:pPr>
            <w:r w:rsidRPr="00AE7493">
              <w:rPr>
                <w:rFonts w:ascii="Arial" w:hAnsi="Arial" w:cs="Arial"/>
                <w:b/>
                <w:bCs/>
                <w:szCs w:val="22"/>
              </w:rPr>
              <w:t>REDACTED TEXT under FOIA Section 43 Commercial Interests</w:t>
            </w:r>
          </w:p>
        </w:tc>
      </w:tr>
      <w:tr w:rsidR="00EB479C" w14:paraId="61F48079" w14:textId="77777777" w:rsidTr="00EB479C">
        <w:trPr>
          <w:trHeight w:val="2542"/>
        </w:trPr>
        <w:tc>
          <w:tcPr>
            <w:tcW w:w="1548" w:type="dxa"/>
            <w:tcBorders>
              <w:top w:val="single" w:sz="4" w:space="0" w:color="000000"/>
              <w:left w:val="single" w:sz="4" w:space="0" w:color="000000"/>
              <w:bottom w:val="single" w:sz="4" w:space="0" w:color="000000"/>
              <w:right w:val="single" w:sz="4" w:space="0" w:color="000000"/>
            </w:tcBorders>
          </w:tcPr>
          <w:p w14:paraId="0C8CE224" w14:textId="77777777" w:rsidR="00EB479C" w:rsidRDefault="00EB479C" w:rsidP="00EB479C">
            <w:r>
              <w:rPr>
                <w:rFonts w:ascii="Arial" w:eastAsia="Arial" w:hAnsi="Arial" w:cs="Arial"/>
              </w:rPr>
              <w:t xml:space="preserve">Junior </w:t>
            </w:r>
          </w:p>
          <w:p w14:paraId="13CC4643" w14:textId="77777777" w:rsidR="00EB479C" w:rsidRDefault="00EB479C" w:rsidP="00EB479C">
            <w:r>
              <w:rPr>
                <w:rFonts w:ascii="Arial" w:eastAsia="Arial" w:hAnsi="Arial" w:cs="Arial"/>
              </w:rPr>
              <w:t xml:space="preserve">Researcher </w:t>
            </w:r>
          </w:p>
        </w:tc>
        <w:tc>
          <w:tcPr>
            <w:tcW w:w="2709" w:type="dxa"/>
            <w:tcBorders>
              <w:top w:val="single" w:sz="4" w:space="0" w:color="000000"/>
              <w:left w:val="single" w:sz="4" w:space="0" w:color="000000"/>
              <w:bottom w:val="single" w:sz="4" w:space="0" w:color="000000"/>
              <w:right w:val="single" w:sz="4" w:space="0" w:color="000000"/>
            </w:tcBorders>
          </w:tcPr>
          <w:p w14:paraId="1EB0413F" w14:textId="77777777" w:rsidR="00EB479C" w:rsidRDefault="00EB479C" w:rsidP="00EB479C">
            <w:pPr>
              <w:spacing w:line="239" w:lineRule="auto"/>
              <w:ind w:right="46"/>
            </w:pPr>
            <w:r>
              <w:rPr>
                <w:rFonts w:ascii="Arial" w:eastAsia="Arial" w:hAnsi="Arial" w:cs="Arial"/>
              </w:rPr>
              <w:t xml:space="preserve">Junior member of research personnel e.g. junior researcher. Typically, with two (2) </w:t>
            </w:r>
            <w:proofErr w:type="spellStart"/>
            <w:r>
              <w:rPr>
                <w:rFonts w:ascii="Arial" w:eastAsia="Arial" w:hAnsi="Arial" w:cs="Arial"/>
              </w:rPr>
              <w:t>years experience</w:t>
            </w:r>
            <w:proofErr w:type="spellEnd"/>
            <w:r>
              <w:rPr>
                <w:rFonts w:ascii="Arial" w:eastAsia="Arial" w:hAnsi="Arial" w:cs="Arial"/>
              </w:rPr>
              <w:t xml:space="preserve">. A newcomer to the </w:t>
            </w:r>
          </w:p>
          <w:p w14:paraId="6AC3DD9C" w14:textId="77777777" w:rsidR="00EB479C" w:rsidRDefault="00EB479C" w:rsidP="00EB479C">
            <w:r>
              <w:rPr>
                <w:rFonts w:ascii="Arial" w:eastAsia="Arial" w:hAnsi="Arial" w:cs="Arial"/>
              </w:rPr>
              <w:t xml:space="preserve">profession but with training related to the type of tasks to be performed under the contract at this level. </w:t>
            </w:r>
          </w:p>
        </w:tc>
        <w:tc>
          <w:tcPr>
            <w:tcW w:w="1548" w:type="dxa"/>
            <w:tcBorders>
              <w:top w:val="single" w:sz="4" w:space="0" w:color="000000"/>
              <w:left w:val="single" w:sz="4" w:space="0" w:color="000000"/>
              <w:bottom w:val="single" w:sz="4" w:space="0" w:color="000000"/>
              <w:right w:val="single" w:sz="4" w:space="0" w:color="000000"/>
            </w:tcBorders>
          </w:tcPr>
          <w:p w14:paraId="77198DB3" w14:textId="13F5DE9C" w:rsidR="00EB479C" w:rsidRDefault="00EB479C" w:rsidP="00EB479C">
            <w:pPr>
              <w:ind w:right="59"/>
              <w:jc w:val="center"/>
            </w:pPr>
            <w:r w:rsidRPr="007A2B90">
              <w:rPr>
                <w:rFonts w:ascii="Arial" w:hAnsi="Arial" w:cs="Arial"/>
                <w:b/>
                <w:bCs/>
                <w:szCs w:val="22"/>
              </w:rPr>
              <w:t>REDACTED TEXT under FOIA Section 43 Commercial Interests</w:t>
            </w:r>
          </w:p>
        </w:tc>
        <w:tc>
          <w:tcPr>
            <w:tcW w:w="1474" w:type="dxa"/>
            <w:tcBorders>
              <w:top w:val="single" w:sz="4" w:space="0" w:color="000000"/>
              <w:left w:val="single" w:sz="4" w:space="0" w:color="000000"/>
              <w:bottom w:val="single" w:sz="4" w:space="0" w:color="000000"/>
              <w:right w:val="single" w:sz="4" w:space="0" w:color="000000"/>
            </w:tcBorders>
          </w:tcPr>
          <w:p w14:paraId="2A5DF8AD" w14:textId="24A41AA7" w:rsidR="00EB479C" w:rsidRDefault="00EB479C" w:rsidP="00EB479C">
            <w:pPr>
              <w:ind w:right="59"/>
              <w:jc w:val="center"/>
            </w:pPr>
            <w:r w:rsidRPr="007A2B90">
              <w:rPr>
                <w:rFonts w:ascii="Arial" w:hAnsi="Arial" w:cs="Arial"/>
                <w:b/>
                <w:bCs/>
                <w:szCs w:val="22"/>
              </w:rPr>
              <w:t>REDACTED TEXT under FOIA Section 43 Commercial Interests</w:t>
            </w:r>
          </w:p>
        </w:tc>
        <w:tc>
          <w:tcPr>
            <w:tcW w:w="1934" w:type="dxa"/>
            <w:tcBorders>
              <w:top w:val="single" w:sz="4" w:space="0" w:color="000000"/>
              <w:left w:val="single" w:sz="4" w:space="0" w:color="000000"/>
              <w:bottom w:val="single" w:sz="4" w:space="0" w:color="000000"/>
              <w:right w:val="single" w:sz="4" w:space="0" w:color="000000"/>
            </w:tcBorders>
          </w:tcPr>
          <w:p w14:paraId="7219C702" w14:textId="6511063B" w:rsidR="00EB479C" w:rsidRDefault="00EB479C" w:rsidP="00EB479C">
            <w:pPr>
              <w:ind w:right="54"/>
              <w:jc w:val="center"/>
            </w:pPr>
            <w:r w:rsidRPr="007A2B90">
              <w:rPr>
                <w:rFonts w:ascii="Arial" w:hAnsi="Arial" w:cs="Arial"/>
                <w:b/>
                <w:bCs/>
                <w:szCs w:val="22"/>
              </w:rPr>
              <w:t>REDACTED TEXT under FOIA Section 43 Commercial Interests</w:t>
            </w:r>
          </w:p>
        </w:tc>
      </w:tr>
      <w:tr w:rsidR="00EB479C" w14:paraId="1819DE41" w14:textId="77777777" w:rsidTr="00EB479C">
        <w:trPr>
          <w:trHeight w:val="1275"/>
        </w:trPr>
        <w:tc>
          <w:tcPr>
            <w:tcW w:w="1548" w:type="dxa"/>
            <w:tcBorders>
              <w:top w:val="single" w:sz="4" w:space="0" w:color="000000"/>
              <w:left w:val="single" w:sz="4" w:space="0" w:color="000000"/>
              <w:bottom w:val="single" w:sz="4" w:space="0" w:color="000000"/>
              <w:right w:val="single" w:sz="4" w:space="0" w:color="000000"/>
            </w:tcBorders>
          </w:tcPr>
          <w:p w14:paraId="7BF19FC2" w14:textId="77777777" w:rsidR="00EB479C" w:rsidRDefault="00EB479C" w:rsidP="00EB479C">
            <w:r>
              <w:rPr>
                <w:rFonts w:ascii="Arial" w:eastAsia="Arial" w:hAnsi="Arial" w:cs="Arial"/>
              </w:rPr>
              <w:t xml:space="preserve">Administrator </w:t>
            </w:r>
          </w:p>
        </w:tc>
        <w:tc>
          <w:tcPr>
            <w:tcW w:w="2709" w:type="dxa"/>
            <w:tcBorders>
              <w:top w:val="single" w:sz="4" w:space="0" w:color="000000"/>
              <w:left w:val="single" w:sz="4" w:space="0" w:color="000000"/>
              <w:bottom w:val="single" w:sz="4" w:space="0" w:color="000000"/>
              <w:right w:val="single" w:sz="4" w:space="0" w:color="000000"/>
            </w:tcBorders>
          </w:tcPr>
          <w:p w14:paraId="7F8AD4B4" w14:textId="77777777" w:rsidR="00EB479C" w:rsidRDefault="00EB479C" w:rsidP="00EB479C">
            <w:pPr>
              <w:ind w:right="9"/>
            </w:pPr>
            <w:r>
              <w:rPr>
                <w:rFonts w:ascii="Arial" w:eastAsia="Arial" w:hAnsi="Arial" w:cs="Arial"/>
              </w:rPr>
              <w:t xml:space="preserve">Administrative or general junior personnel (e.g. those involved in ensuring the logistics of the tasks are undertaken). </w:t>
            </w:r>
          </w:p>
        </w:tc>
        <w:tc>
          <w:tcPr>
            <w:tcW w:w="1548" w:type="dxa"/>
            <w:tcBorders>
              <w:top w:val="single" w:sz="4" w:space="0" w:color="000000"/>
              <w:left w:val="single" w:sz="4" w:space="0" w:color="000000"/>
              <w:bottom w:val="single" w:sz="4" w:space="0" w:color="000000"/>
              <w:right w:val="single" w:sz="4" w:space="0" w:color="000000"/>
            </w:tcBorders>
          </w:tcPr>
          <w:p w14:paraId="0C0EE7B8" w14:textId="7E2FEC88" w:rsidR="00EB479C" w:rsidRDefault="00EB479C" w:rsidP="00EB479C">
            <w:pPr>
              <w:ind w:right="59"/>
              <w:jc w:val="center"/>
            </w:pPr>
            <w:r w:rsidRPr="00BD7285">
              <w:rPr>
                <w:rFonts w:ascii="Arial" w:hAnsi="Arial" w:cs="Arial"/>
                <w:b/>
                <w:bCs/>
                <w:szCs w:val="22"/>
              </w:rPr>
              <w:t>REDACTED TEXT under FOIA Section 43 Commercial Interests</w:t>
            </w:r>
          </w:p>
        </w:tc>
        <w:tc>
          <w:tcPr>
            <w:tcW w:w="1474" w:type="dxa"/>
            <w:tcBorders>
              <w:top w:val="single" w:sz="4" w:space="0" w:color="000000"/>
              <w:left w:val="single" w:sz="4" w:space="0" w:color="000000"/>
              <w:bottom w:val="single" w:sz="4" w:space="0" w:color="000000"/>
              <w:right w:val="single" w:sz="4" w:space="0" w:color="000000"/>
            </w:tcBorders>
          </w:tcPr>
          <w:p w14:paraId="32DC27BB" w14:textId="70873DDF" w:rsidR="00EB479C" w:rsidRDefault="00EB479C" w:rsidP="00EB479C">
            <w:pPr>
              <w:ind w:right="59"/>
              <w:jc w:val="center"/>
            </w:pPr>
            <w:r w:rsidRPr="00BD7285">
              <w:rPr>
                <w:rFonts w:ascii="Arial" w:hAnsi="Arial" w:cs="Arial"/>
                <w:b/>
                <w:bCs/>
                <w:szCs w:val="22"/>
              </w:rPr>
              <w:t>REDACTED TEXT under FOIA Section 43 Commercial Interests</w:t>
            </w:r>
          </w:p>
        </w:tc>
        <w:tc>
          <w:tcPr>
            <w:tcW w:w="1934" w:type="dxa"/>
            <w:tcBorders>
              <w:top w:val="single" w:sz="4" w:space="0" w:color="000000"/>
              <w:left w:val="single" w:sz="4" w:space="0" w:color="000000"/>
              <w:bottom w:val="single" w:sz="4" w:space="0" w:color="000000"/>
              <w:right w:val="single" w:sz="4" w:space="0" w:color="000000"/>
            </w:tcBorders>
          </w:tcPr>
          <w:p w14:paraId="42ECF904" w14:textId="122609A9" w:rsidR="00EB479C" w:rsidRDefault="00EB479C" w:rsidP="00EB479C">
            <w:pPr>
              <w:ind w:right="54"/>
              <w:jc w:val="center"/>
            </w:pPr>
            <w:r w:rsidRPr="00BD7285">
              <w:rPr>
                <w:rFonts w:ascii="Arial" w:hAnsi="Arial" w:cs="Arial"/>
                <w:b/>
                <w:bCs/>
                <w:szCs w:val="22"/>
              </w:rPr>
              <w:t>REDACTED TEXT under FOIA Section 43 Commercial Interests</w:t>
            </w:r>
          </w:p>
        </w:tc>
      </w:tr>
    </w:tbl>
    <w:p w14:paraId="33702840" w14:textId="77777777" w:rsidR="00AF20D0" w:rsidRDefault="00235498">
      <w:pPr>
        <w:spacing w:after="237"/>
      </w:pPr>
      <w:r>
        <w:rPr>
          <w:rFonts w:ascii="Arial" w:eastAsia="Arial" w:hAnsi="Arial" w:cs="Arial"/>
          <w:b/>
          <w:sz w:val="24"/>
        </w:rPr>
        <w:t xml:space="preserve"> </w:t>
      </w:r>
    </w:p>
    <w:p w14:paraId="70C4E169" w14:textId="77777777" w:rsidR="00AF20D0" w:rsidRDefault="00235498">
      <w:pPr>
        <w:pStyle w:val="Heading4"/>
        <w:spacing w:after="96" w:line="259" w:lineRule="auto"/>
        <w:ind w:left="9"/>
      </w:pPr>
      <w:r>
        <w:rPr>
          <w:sz w:val="24"/>
        </w:rPr>
        <w:t xml:space="preserve">2. Invoices  </w:t>
      </w:r>
    </w:p>
    <w:p w14:paraId="4C0861E5" w14:textId="77777777" w:rsidR="00AF20D0" w:rsidRDefault="00235498">
      <w:pPr>
        <w:spacing w:after="110" w:line="251" w:lineRule="auto"/>
        <w:ind w:left="436" w:right="8" w:hanging="9"/>
      </w:pPr>
      <w:r>
        <w:rPr>
          <w:rFonts w:ascii="Arial" w:eastAsia="Arial" w:hAnsi="Arial" w:cs="Arial"/>
          <w:sz w:val="24"/>
        </w:rPr>
        <w:t xml:space="preserve">Invoices shall be submitted in accordance with the schedule above and clause 2.7 of the Order Form Annex 1 (Special Terms). </w:t>
      </w:r>
    </w:p>
    <w:p w14:paraId="78A065A1" w14:textId="77777777" w:rsidR="00AF20D0" w:rsidRDefault="00235498">
      <w:pPr>
        <w:spacing w:after="0"/>
      </w:pPr>
      <w:r>
        <w:rPr>
          <w:rFonts w:ascii="Arial" w:eastAsia="Arial" w:hAnsi="Arial" w:cs="Arial"/>
          <w:sz w:val="24"/>
        </w:rPr>
        <w:t xml:space="preserve"> </w:t>
      </w:r>
    </w:p>
    <w:p w14:paraId="3C67D0B8" w14:textId="77777777" w:rsidR="00AF20D0" w:rsidRDefault="00AF20D0">
      <w:pPr>
        <w:sectPr w:rsidR="00AF20D0">
          <w:headerReference w:type="even" r:id="rId435"/>
          <w:headerReference w:type="default" r:id="rId436"/>
          <w:footerReference w:type="even" r:id="rId437"/>
          <w:footerReference w:type="default" r:id="rId438"/>
          <w:headerReference w:type="first" r:id="rId439"/>
          <w:footerReference w:type="first" r:id="rId440"/>
          <w:pgSz w:w="11909" w:h="16834"/>
          <w:pgMar w:top="715" w:right="1436" w:bottom="707" w:left="1440" w:header="203" w:footer="706" w:gutter="0"/>
          <w:cols w:space="720"/>
          <w:titlePg/>
        </w:sectPr>
      </w:pPr>
    </w:p>
    <w:p w14:paraId="75BEE6CD" w14:textId="77777777" w:rsidR="00AF20D0" w:rsidRDefault="00235498">
      <w:pPr>
        <w:spacing w:after="148"/>
      </w:pPr>
      <w:r>
        <w:rPr>
          <w:rFonts w:ascii="Arial" w:eastAsia="Arial" w:hAnsi="Arial" w:cs="Arial"/>
          <w:b/>
          <w:sz w:val="36"/>
        </w:rPr>
        <w:lastRenderedPageBreak/>
        <w:t xml:space="preserve"> </w:t>
      </w:r>
    </w:p>
    <w:p w14:paraId="37A93D03" w14:textId="77777777" w:rsidR="00AF20D0" w:rsidRDefault="00235498">
      <w:pPr>
        <w:pStyle w:val="Heading2"/>
        <w:spacing w:after="67" w:line="251" w:lineRule="auto"/>
        <w:ind w:left="9"/>
      </w:pPr>
      <w:r>
        <w:rPr>
          <w:rFonts w:ascii="Arial" w:eastAsia="Arial" w:hAnsi="Arial" w:cs="Arial"/>
        </w:rPr>
        <w:t xml:space="preserve">Order Schedule 7 (Key Supplier Staff)  </w:t>
      </w:r>
    </w:p>
    <w:p w14:paraId="72965D5A" w14:textId="77777777" w:rsidR="00AF20D0" w:rsidRDefault="00235498">
      <w:pPr>
        <w:spacing w:after="110" w:line="251" w:lineRule="auto"/>
        <w:ind w:left="565" w:right="8" w:hanging="566"/>
      </w:pPr>
      <w:r>
        <w:rPr>
          <w:rFonts w:ascii="Arial" w:eastAsia="Arial" w:hAnsi="Arial" w:cs="Arial"/>
          <w:sz w:val="24"/>
        </w:rPr>
        <w:t>1.1 The Annex 1 to this Schedule lists the key roles (“</w:t>
      </w:r>
      <w:r>
        <w:rPr>
          <w:rFonts w:ascii="Arial" w:eastAsia="Arial" w:hAnsi="Arial" w:cs="Arial"/>
          <w:b/>
          <w:sz w:val="24"/>
        </w:rPr>
        <w:t>Key Roles</w:t>
      </w:r>
      <w:r>
        <w:rPr>
          <w:rFonts w:ascii="Arial" w:eastAsia="Arial" w:hAnsi="Arial" w:cs="Arial"/>
          <w:sz w:val="24"/>
        </w:rPr>
        <w:t xml:space="preserve">”) and names of the persons who the Supplier shall appoint to fill those Key Roles at the Start Date.  </w:t>
      </w:r>
    </w:p>
    <w:p w14:paraId="0D88278E" w14:textId="77777777" w:rsidR="00AF20D0" w:rsidRDefault="00235498">
      <w:pPr>
        <w:spacing w:after="98"/>
      </w:pPr>
      <w:r>
        <w:rPr>
          <w:rFonts w:ascii="Arial" w:eastAsia="Arial" w:hAnsi="Arial" w:cs="Arial"/>
          <w:sz w:val="24"/>
        </w:rPr>
        <w:t xml:space="preserve"> </w:t>
      </w:r>
    </w:p>
    <w:p w14:paraId="3B622EC1" w14:textId="77777777" w:rsidR="00AF20D0" w:rsidRDefault="00235498">
      <w:pPr>
        <w:spacing w:after="110" w:line="251" w:lineRule="auto"/>
        <w:ind w:left="565" w:right="8" w:hanging="566"/>
      </w:pPr>
      <w:r>
        <w:rPr>
          <w:rFonts w:ascii="Arial" w:eastAsia="Arial" w:hAnsi="Arial" w:cs="Arial"/>
          <w:sz w:val="24"/>
        </w:rPr>
        <w:t xml:space="preserve">1.2 The Supplier shall ensure that the Key Staff fulfil the Key Roles at all times during the Contract Period. </w:t>
      </w:r>
    </w:p>
    <w:p w14:paraId="40A8767C" w14:textId="77777777" w:rsidR="00AF20D0" w:rsidRDefault="00235498">
      <w:pPr>
        <w:spacing w:after="99"/>
      </w:pPr>
      <w:r>
        <w:rPr>
          <w:rFonts w:ascii="Arial" w:eastAsia="Arial" w:hAnsi="Arial" w:cs="Arial"/>
          <w:sz w:val="24"/>
        </w:rPr>
        <w:t xml:space="preserve"> </w:t>
      </w:r>
    </w:p>
    <w:p w14:paraId="19D63AC2" w14:textId="77777777" w:rsidR="00AF20D0" w:rsidRDefault="00235498">
      <w:pPr>
        <w:spacing w:after="110" w:line="251" w:lineRule="auto"/>
        <w:ind w:left="565" w:right="8" w:hanging="566"/>
      </w:pPr>
      <w:r>
        <w:rPr>
          <w:rFonts w:ascii="Arial" w:eastAsia="Arial" w:hAnsi="Arial" w:cs="Arial"/>
          <w:sz w:val="24"/>
        </w:rPr>
        <w:t xml:space="preserve">1.3 The Buyer may identify any further roles as being Key Roles and, following agreement to the same by the Supplier, the relevant person selected to fill those Key Roles shall be included on the list of Key Staff.   </w:t>
      </w:r>
    </w:p>
    <w:p w14:paraId="4A98D16F" w14:textId="77777777" w:rsidR="00AF20D0" w:rsidRDefault="00235498">
      <w:pPr>
        <w:spacing w:after="98"/>
      </w:pPr>
      <w:r>
        <w:rPr>
          <w:rFonts w:ascii="Arial" w:eastAsia="Arial" w:hAnsi="Arial" w:cs="Arial"/>
          <w:sz w:val="24"/>
        </w:rPr>
        <w:t xml:space="preserve"> </w:t>
      </w:r>
    </w:p>
    <w:p w14:paraId="63A76890" w14:textId="77777777" w:rsidR="00AF20D0" w:rsidRDefault="00235498">
      <w:pPr>
        <w:spacing w:after="110" w:line="251" w:lineRule="auto"/>
        <w:ind w:left="565" w:right="8" w:hanging="566"/>
      </w:pPr>
      <w:r>
        <w:rPr>
          <w:rFonts w:ascii="Arial" w:eastAsia="Arial" w:hAnsi="Arial" w:cs="Arial"/>
          <w:sz w:val="24"/>
        </w:rPr>
        <w:t xml:space="preserve">1.4 The Supplier shall not and shall procure that any Subcontractor shall not remove or replace any Key Staff unless: </w:t>
      </w:r>
    </w:p>
    <w:p w14:paraId="286342F7" w14:textId="77777777" w:rsidR="00AF20D0" w:rsidRDefault="00235498">
      <w:pPr>
        <w:spacing w:after="98"/>
      </w:pPr>
      <w:r>
        <w:rPr>
          <w:rFonts w:ascii="Arial" w:eastAsia="Arial" w:hAnsi="Arial" w:cs="Arial"/>
          <w:sz w:val="24"/>
        </w:rPr>
        <w:t xml:space="preserve"> </w:t>
      </w:r>
    </w:p>
    <w:p w14:paraId="030CD1BB" w14:textId="77777777" w:rsidR="00AF20D0" w:rsidRDefault="00235498">
      <w:pPr>
        <w:spacing w:after="102" w:line="253" w:lineRule="auto"/>
        <w:ind w:left="481" w:right="78" w:hanging="10"/>
        <w:jc w:val="center"/>
      </w:pPr>
      <w:r>
        <w:rPr>
          <w:rFonts w:ascii="Arial" w:eastAsia="Arial" w:hAnsi="Arial" w:cs="Arial"/>
          <w:sz w:val="24"/>
        </w:rPr>
        <w:t xml:space="preserve">1.4.1 </w:t>
      </w:r>
      <w:r>
        <w:rPr>
          <w:rFonts w:ascii="Arial" w:eastAsia="Arial" w:hAnsi="Arial" w:cs="Arial"/>
          <w:sz w:val="24"/>
        </w:rPr>
        <w:tab/>
        <w:t xml:space="preserve">requested to do so by the Buyer or the Buyer Approves such removal or replacement (not to be unreasonably withheld or delayed); </w:t>
      </w:r>
    </w:p>
    <w:p w14:paraId="1DD697CD" w14:textId="77777777" w:rsidR="00AF20D0" w:rsidRDefault="00235498">
      <w:pPr>
        <w:spacing w:after="147" w:line="251" w:lineRule="auto"/>
        <w:ind w:left="1418" w:right="8" w:hanging="852"/>
      </w:pPr>
      <w:r>
        <w:rPr>
          <w:rFonts w:ascii="Arial" w:eastAsia="Arial" w:hAnsi="Arial" w:cs="Arial"/>
          <w:sz w:val="24"/>
        </w:rPr>
        <w:t xml:space="preserve">1.4.2 </w:t>
      </w:r>
      <w:r>
        <w:rPr>
          <w:rFonts w:ascii="Arial" w:eastAsia="Arial" w:hAnsi="Arial" w:cs="Arial"/>
          <w:sz w:val="24"/>
        </w:rPr>
        <w:tab/>
        <w:t xml:space="preserve">the person concerned resigns, retires or dies or is on maternity or </w:t>
      </w:r>
      <w:proofErr w:type="spellStart"/>
      <w:r>
        <w:rPr>
          <w:rFonts w:ascii="Arial" w:eastAsia="Arial" w:hAnsi="Arial" w:cs="Arial"/>
          <w:sz w:val="24"/>
        </w:rPr>
        <w:t>longterm</w:t>
      </w:r>
      <w:proofErr w:type="spellEnd"/>
      <w:r>
        <w:rPr>
          <w:rFonts w:ascii="Arial" w:eastAsia="Arial" w:hAnsi="Arial" w:cs="Arial"/>
          <w:sz w:val="24"/>
        </w:rPr>
        <w:t xml:space="preserve"> sick leave; or </w:t>
      </w:r>
    </w:p>
    <w:p w14:paraId="4C8A5509" w14:textId="77777777" w:rsidR="00AF20D0" w:rsidRDefault="00235498">
      <w:pPr>
        <w:spacing w:after="110" w:line="251" w:lineRule="auto"/>
        <w:ind w:left="1418" w:right="8" w:hanging="852"/>
      </w:pPr>
      <w:r>
        <w:rPr>
          <w:rFonts w:ascii="Arial" w:eastAsia="Arial" w:hAnsi="Arial" w:cs="Arial"/>
          <w:sz w:val="24"/>
        </w:rPr>
        <w:t xml:space="preserve">1.4.3 </w:t>
      </w:r>
      <w:r>
        <w:rPr>
          <w:rFonts w:ascii="Arial" w:eastAsia="Arial" w:hAnsi="Arial" w:cs="Arial"/>
          <w:sz w:val="24"/>
        </w:rPr>
        <w:tab/>
        <w:t xml:space="preserve">the person’s employment or contractual arrangement with the Supplier or Subcontractor is terminated for material breach of contract by the employee. </w:t>
      </w:r>
    </w:p>
    <w:p w14:paraId="71ED28A3" w14:textId="77777777" w:rsidR="00AF20D0" w:rsidRDefault="00235498">
      <w:pPr>
        <w:spacing w:after="98"/>
        <w:ind w:left="566"/>
      </w:pPr>
      <w:r>
        <w:rPr>
          <w:rFonts w:ascii="Arial" w:eastAsia="Arial" w:hAnsi="Arial" w:cs="Arial"/>
          <w:sz w:val="24"/>
        </w:rPr>
        <w:t xml:space="preserve"> </w:t>
      </w:r>
    </w:p>
    <w:p w14:paraId="323CE469" w14:textId="77777777" w:rsidR="00AF20D0" w:rsidRDefault="00235498">
      <w:pPr>
        <w:spacing w:after="110" w:line="251" w:lineRule="auto"/>
        <w:ind w:left="8" w:right="8" w:hanging="9"/>
      </w:pPr>
      <w:r>
        <w:rPr>
          <w:rFonts w:ascii="Arial" w:eastAsia="Arial" w:hAnsi="Arial" w:cs="Arial"/>
          <w:sz w:val="24"/>
        </w:rPr>
        <w:t xml:space="preserve">1.5 The Supplier shall: </w:t>
      </w:r>
    </w:p>
    <w:p w14:paraId="651358E6" w14:textId="77777777" w:rsidR="00AF20D0" w:rsidRDefault="00235498">
      <w:pPr>
        <w:spacing w:after="110" w:line="251" w:lineRule="auto"/>
        <w:ind w:left="1418" w:right="8" w:hanging="852"/>
      </w:pPr>
      <w:r>
        <w:rPr>
          <w:rFonts w:ascii="Arial" w:eastAsia="Arial" w:hAnsi="Arial" w:cs="Arial"/>
          <w:sz w:val="24"/>
        </w:rPr>
        <w:t xml:space="preserve">1.5.1 </w:t>
      </w:r>
      <w:r>
        <w:rPr>
          <w:rFonts w:ascii="Arial" w:eastAsia="Arial" w:hAnsi="Arial" w:cs="Arial"/>
          <w:sz w:val="24"/>
        </w:rPr>
        <w:tab/>
        <w:t xml:space="preserve">notify the Buyer promptly of the absence of any Key Staff (other than for short-term sickness or holidays of two (2) weeks or less, in which case the Supplier shall ensure appropriate temporary cover for that Key Role);  </w:t>
      </w:r>
    </w:p>
    <w:p w14:paraId="324657B5" w14:textId="77777777" w:rsidR="00AF20D0" w:rsidRDefault="00235498">
      <w:pPr>
        <w:spacing w:after="110" w:line="251" w:lineRule="auto"/>
        <w:ind w:left="1418" w:right="8" w:hanging="852"/>
      </w:pPr>
      <w:r>
        <w:rPr>
          <w:rFonts w:ascii="Arial" w:eastAsia="Arial" w:hAnsi="Arial" w:cs="Arial"/>
          <w:sz w:val="24"/>
        </w:rPr>
        <w:t xml:space="preserve">1.5.2 </w:t>
      </w:r>
      <w:r>
        <w:rPr>
          <w:rFonts w:ascii="Arial" w:eastAsia="Arial" w:hAnsi="Arial" w:cs="Arial"/>
          <w:sz w:val="24"/>
        </w:rPr>
        <w:tab/>
        <w:t xml:space="preserve">ensure that any Key Role is not vacant for any longer than ten (10) Working Days;  </w:t>
      </w:r>
    </w:p>
    <w:p w14:paraId="4F9F80A9" w14:textId="77777777" w:rsidR="00AF20D0" w:rsidRDefault="00235498">
      <w:pPr>
        <w:spacing w:after="110" w:line="251" w:lineRule="auto"/>
        <w:ind w:left="1418" w:right="8" w:hanging="852"/>
      </w:pPr>
      <w:r>
        <w:rPr>
          <w:rFonts w:ascii="Arial" w:eastAsia="Arial" w:hAnsi="Arial" w:cs="Arial"/>
          <w:sz w:val="24"/>
        </w:rPr>
        <w:t xml:space="preserve">1.5.3 </w:t>
      </w:r>
      <w:r>
        <w:rPr>
          <w:rFonts w:ascii="Arial" w:eastAsia="Arial" w:hAnsi="Arial" w:cs="Arial"/>
          <w:sz w:val="24"/>
        </w:rPr>
        <w:tab/>
        <w:t xml:space="preserve">give as much notice as is reasonably practicable of its intention to remove or replace any member of Key Staff and, except in the cases of death, unexpected ill health or a material breach of the Key Staff’s employment contract, this will mean at least three (3) Months’ notice; </w:t>
      </w:r>
    </w:p>
    <w:p w14:paraId="3517BF4B" w14:textId="77777777" w:rsidR="00AF20D0" w:rsidRDefault="00235498">
      <w:pPr>
        <w:spacing w:after="110" w:line="251" w:lineRule="auto"/>
        <w:ind w:left="1418" w:right="8" w:hanging="852"/>
      </w:pPr>
      <w:r>
        <w:rPr>
          <w:rFonts w:ascii="Arial" w:eastAsia="Arial" w:hAnsi="Arial" w:cs="Arial"/>
          <w:sz w:val="24"/>
        </w:rPr>
        <w:t xml:space="preserve">1.5.4 </w:t>
      </w:r>
      <w:r>
        <w:rPr>
          <w:rFonts w:ascii="Arial" w:eastAsia="Arial" w:hAnsi="Arial" w:cs="Arial"/>
          <w:sz w:val="24"/>
        </w:rPr>
        <w:tab/>
        <w:t xml:space="preserve">ensure that all arrangements for planned changes in Key Staff provide adequate periods during which incoming and outgoing staff work together to transfer responsibilities and ensure that such change does not have an adverse impact on the provision of the Deliverables; and </w:t>
      </w:r>
    </w:p>
    <w:p w14:paraId="6B12694D" w14:textId="77777777" w:rsidR="00AF20D0" w:rsidRDefault="00235498">
      <w:pPr>
        <w:spacing w:after="110" w:line="251" w:lineRule="auto"/>
        <w:ind w:left="1418" w:right="8" w:hanging="852"/>
      </w:pPr>
      <w:r>
        <w:rPr>
          <w:rFonts w:ascii="Arial" w:eastAsia="Arial" w:hAnsi="Arial" w:cs="Arial"/>
          <w:sz w:val="24"/>
        </w:rPr>
        <w:lastRenderedPageBreak/>
        <w:t xml:space="preserve">1.5.5 </w:t>
      </w:r>
      <w:r>
        <w:rPr>
          <w:rFonts w:ascii="Arial" w:eastAsia="Arial" w:hAnsi="Arial" w:cs="Arial"/>
          <w:sz w:val="24"/>
        </w:rPr>
        <w:tab/>
        <w:t xml:space="preserve">ensure that any replacement for a Key Role has a level of qualifications and experience appropriate to the relevant Key Role and is fully competent to carry out the tasks assigned to the Key Staff whom he or she has replaced. </w:t>
      </w:r>
    </w:p>
    <w:p w14:paraId="3C5E8CA2" w14:textId="77777777" w:rsidR="00AF20D0" w:rsidRDefault="00235498">
      <w:pPr>
        <w:spacing w:after="98"/>
      </w:pPr>
      <w:r>
        <w:rPr>
          <w:rFonts w:ascii="Arial" w:eastAsia="Arial" w:hAnsi="Arial" w:cs="Arial"/>
          <w:sz w:val="24"/>
        </w:rPr>
        <w:t xml:space="preserve"> </w:t>
      </w:r>
    </w:p>
    <w:p w14:paraId="1245FECB" w14:textId="77777777" w:rsidR="00AF20D0" w:rsidRDefault="00235498">
      <w:pPr>
        <w:spacing w:after="226" w:line="251" w:lineRule="auto"/>
        <w:ind w:left="719" w:right="8" w:hanging="720"/>
      </w:pPr>
      <w:r>
        <w:rPr>
          <w:rFonts w:ascii="Arial" w:eastAsia="Arial" w:hAnsi="Arial" w:cs="Arial"/>
          <w:sz w:val="24"/>
        </w:rPr>
        <w:t xml:space="preserve">1.6 </w:t>
      </w:r>
      <w:r>
        <w:rPr>
          <w:rFonts w:ascii="Arial" w:eastAsia="Arial" w:hAnsi="Arial" w:cs="Arial"/>
          <w:sz w:val="24"/>
        </w:rPr>
        <w:tab/>
        <w:t xml:space="preserve">The Buyer may require the Supplier to remove or procure that any Subcontractor shall remove any Key Staff that the Buyer considers in any respect unsatisfactory. The Buyer shall not be liable for the cost of replacing any Key Staff. </w:t>
      </w:r>
    </w:p>
    <w:p w14:paraId="224C605B" w14:textId="77777777" w:rsidR="00AF20D0" w:rsidRDefault="00235498">
      <w:pPr>
        <w:spacing w:after="0"/>
      </w:pPr>
      <w:r>
        <w:rPr>
          <w:rFonts w:ascii="Arial" w:eastAsia="Arial" w:hAnsi="Arial" w:cs="Arial"/>
          <w:sz w:val="24"/>
        </w:rPr>
        <w:t xml:space="preserve"> </w:t>
      </w:r>
      <w:r>
        <w:rPr>
          <w:rFonts w:ascii="Arial" w:eastAsia="Arial" w:hAnsi="Arial" w:cs="Arial"/>
          <w:sz w:val="24"/>
        </w:rPr>
        <w:tab/>
        <w:t xml:space="preserve"> </w:t>
      </w:r>
      <w:r>
        <w:br w:type="page"/>
      </w:r>
    </w:p>
    <w:p w14:paraId="671935C8" w14:textId="77777777" w:rsidR="00AF20D0" w:rsidRDefault="00235498">
      <w:pPr>
        <w:spacing w:after="331"/>
      </w:pPr>
      <w:r>
        <w:rPr>
          <w:rFonts w:ascii="Arial" w:eastAsia="Arial" w:hAnsi="Arial" w:cs="Arial"/>
          <w:sz w:val="24"/>
        </w:rPr>
        <w:lastRenderedPageBreak/>
        <w:t xml:space="preserve"> </w:t>
      </w:r>
    </w:p>
    <w:p w14:paraId="4D3138BC" w14:textId="77777777" w:rsidR="00AF20D0" w:rsidRDefault="00235498">
      <w:pPr>
        <w:pStyle w:val="Heading2"/>
        <w:spacing w:after="130" w:line="251" w:lineRule="auto"/>
        <w:ind w:left="9"/>
      </w:pPr>
      <w:r>
        <w:rPr>
          <w:rFonts w:ascii="Arial" w:eastAsia="Arial" w:hAnsi="Arial" w:cs="Arial"/>
        </w:rPr>
        <w:t xml:space="preserve">Annex 1- Key Roles </w:t>
      </w:r>
    </w:p>
    <w:p w14:paraId="745A6088" w14:textId="77777777" w:rsidR="00AF20D0" w:rsidRDefault="00235498">
      <w:pPr>
        <w:spacing w:after="0"/>
        <w:ind w:right="4424"/>
        <w:jc w:val="right"/>
      </w:pPr>
      <w:r>
        <w:rPr>
          <w:rFonts w:ascii="Arial" w:eastAsia="Arial" w:hAnsi="Arial" w:cs="Arial"/>
          <w:b/>
          <w:sz w:val="24"/>
        </w:rPr>
        <w:t xml:space="preserve"> </w:t>
      </w:r>
    </w:p>
    <w:tbl>
      <w:tblPr>
        <w:tblStyle w:val="TableGrid"/>
        <w:tblW w:w="8910" w:type="dxa"/>
        <w:tblInd w:w="113" w:type="dxa"/>
        <w:tblCellMar>
          <w:top w:w="13" w:type="dxa"/>
          <w:left w:w="106" w:type="dxa"/>
          <w:right w:w="61" w:type="dxa"/>
        </w:tblCellMar>
        <w:tblLook w:val="04A0" w:firstRow="1" w:lastRow="0" w:firstColumn="1" w:lastColumn="0" w:noHBand="0" w:noVBand="1"/>
      </w:tblPr>
      <w:tblGrid>
        <w:gridCol w:w="3409"/>
        <w:gridCol w:w="2710"/>
        <w:gridCol w:w="2791"/>
      </w:tblGrid>
      <w:tr w:rsidR="00AF20D0" w14:paraId="4882FDDC" w14:textId="77777777" w:rsidTr="00EB479C">
        <w:trPr>
          <w:trHeight w:val="480"/>
        </w:trPr>
        <w:tc>
          <w:tcPr>
            <w:tcW w:w="3409" w:type="dxa"/>
            <w:tcBorders>
              <w:top w:val="single" w:sz="4" w:space="0" w:color="000000"/>
              <w:left w:val="single" w:sz="4" w:space="0" w:color="000000"/>
              <w:bottom w:val="single" w:sz="4" w:space="0" w:color="000000"/>
              <w:right w:val="single" w:sz="4" w:space="0" w:color="000000"/>
            </w:tcBorders>
          </w:tcPr>
          <w:p w14:paraId="4A36323F" w14:textId="77777777" w:rsidR="00AF20D0" w:rsidRDefault="00235498">
            <w:pPr>
              <w:ind w:left="2"/>
            </w:pPr>
            <w:r>
              <w:rPr>
                <w:rFonts w:ascii="Arial" w:eastAsia="Arial" w:hAnsi="Arial" w:cs="Arial"/>
                <w:b/>
                <w:sz w:val="24"/>
              </w:rPr>
              <w:t xml:space="preserve">Key Role </w:t>
            </w:r>
          </w:p>
        </w:tc>
        <w:tc>
          <w:tcPr>
            <w:tcW w:w="2710" w:type="dxa"/>
            <w:tcBorders>
              <w:top w:val="single" w:sz="4" w:space="0" w:color="000000"/>
              <w:left w:val="single" w:sz="4" w:space="0" w:color="000000"/>
              <w:bottom w:val="single" w:sz="4" w:space="0" w:color="000000"/>
              <w:right w:val="single" w:sz="4" w:space="0" w:color="000000"/>
            </w:tcBorders>
          </w:tcPr>
          <w:p w14:paraId="1C328A02" w14:textId="77777777" w:rsidR="00AF20D0" w:rsidRDefault="00235498">
            <w:pPr>
              <w:ind w:left="2"/>
            </w:pPr>
            <w:r>
              <w:rPr>
                <w:rFonts w:ascii="Arial" w:eastAsia="Arial" w:hAnsi="Arial" w:cs="Arial"/>
                <w:b/>
                <w:sz w:val="24"/>
              </w:rPr>
              <w:t xml:space="preserve">Key Staff </w:t>
            </w:r>
          </w:p>
        </w:tc>
        <w:tc>
          <w:tcPr>
            <w:tcW w:w="2791" w:type="dxa"/>
            <w:tcBorders>
              <w:top w:val="single" w:sz="4" w:space="0" w:color="000000"/>
              <w:left w:val="single" w:sz="4" w:space="0" w:color="000000"/>
              <w:bottom w:val="single" w:sz="4" w:space="0" w:color="000000"/>
              <w:right w:val="single" w:sz="4" w:space="0" w:color="000000"/>
            </w:tcBorders>
          </w:tcPr>
          <w:p w14:paraId="59E53083" w14:textId="77777777" w:rsidR="00AF20D0" w:rsidRDefault="00235498">
            <w:r>
              <w:rPr>
                <w:rFonts w:ascii="Arial" w:eastAsia="Arial" w:hAnsi="Arial" w:cs="Arial"/>
                <w:b/>
                <w:sz w:val="24"/>
              </w:rPr>
              <w:t xml:space="preserve">Contact Details </w:t>
            </w:r>
          </w:p>
        </w:tc>
      </w:tr>
      <w:tr w:rsidR="00EB479C" w14:paraId="287CFCD4" w14:textId="77777777" w:rsidTr="00EB479C">
        <w:trPr>
          <w:trHeight w:val="557"/>
        </w:trPr>
        <w:tc>
          <w:tcPr>
            <w:tcW w:w="3409" w:type="dxa"/>
            <w:tcBorders>
              <w:top w:val="single" w:sz="4" w:space="0" w:color="000000"/>
              <w:left w:val="single" w:sz="4" w:space="0" w:color="000000"/>
              <w:bottom w:val="single" w:sz="4" w:space="0" w:color="000000"/>
              <w:right w:val="single" w:sz="4" w:space="0" w:color="000000"/>
            </w:tcBorders>
          </w:tcPr>
          <w:p w14:paraId="6451CCD1" w14:textId="77777777" w:rsidR="00EB479C" w:rsidRDefault="00EB479C" w:rsidP="00EB479C">
            <w:pPr>
              <w:ind w:left="2"/>
            </w:pPr>
            <w:r>
              <w:t>Project Director</w:t>
            </w:r>
            <w:r>
              <w:rPr>
                <w:rFonts w:ascii="Arial" w:eastAsia="Arial" w:hAnsi="Arial" w:cs="Arial"/>
                <w:sz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312B5D58" w14:textId="0BE187BC" w:rsidR="00EB479C" w:rsidRDefault="00EB479C" w:rsidP="00EB479C">
            <w:pPr>
              <w:ind w:left="31"/>
              <w:jc w:val="center"/>
            </w:pPr>
            <w:r w:rsidRPr="000D362E">
              <w:rPr>
                <w:rFonts w:ascii="Arial" w:hAnsi="Arial" w:cs="Arial"/>
                <w:b/>
                <w:bCs/>
                <w:szCs w:val="22"/>
              </w:rPr>
              <w:t>REDACTED TEXT under FOIA Section 40 Personal Information</w:t>
            </w:r>
          </w:p>
        </w:tc>
        <w:tc>
          <w:tcPr>
            <w:tcW w:w="2791" w:type="dxa"/>
            <w:tcBorders>
              <w:top w:val="single" w:sz="4" w:space="0" w:color="000000"/>
              <w:left w:val="single" w:sz="4" w:space="0" w:color="000000"/>
              <w:bottom w:val="single" w:sz="4" w:space="0" w:color="000000"/>
              <w:right w:val="single" w:sz="4" w:space="0" w:color="000000"/>
            </w:tcBorders>
          </w:tcPr>
          <w:p w14:paraId="533EBA46" w14:textId="1842FAF3" w:rsidR="00EB479C" w:rsidRDefault="00EB479C" w:rsidP="00EB479C">
            <w:pPr>
              <w:ind w:left="14"/>
              <w:jc w:val="center"/>
            </w:pPr>
            <w:r w:rsidRPr="000D362E">
              <w:rPr>
                <w:rFonts w:ascii="Arial" w:hAnsi="Arial" w:cs="Arial"/>
                <w:b/>
                <w:bCs/>
                <w:szCs w:val="22"/>
              </w:rPr>
              <w:t>REDACTED TEXT under FOIA Section 40 Personal Information</w:t>
            </w:r>
          </w:p>
        </w:tc>
      </w:tr>
      <w:tr w:rsidR="00EB479C" w14:paraId="75451656" w14:textId="77777777" w:rsidTr="00EB479C">
        <w:trPr>
          <w:trHeight w:val="554"/>
        </w:trPr>
        <w:tc>
          <w:tcPr>
            <w:tcW w:w="3409" w:type="dxa"/>
            <w:tcBorders>
              <w:top w:val="single" w:sz="4" w:space="0" w:color="000000"/>
              <w:left w:val="single" w:sz="4" w:space="0" w:color="000000"/>
              <w:bottom w:val="single" w:sz="4" w:space="0" w:color="000000"/>
              <w:right w:val="single" w:sz="4" w:space="0" w:color="000000"/>
            </w:tcBorders>
          </w:tcPr>
          <w:p w14:paraId="5DFC0BFC" w14:textId="77777777" w:rsidR="00EB479C" w:rsidRDefault="00EB479C" w:rsidP="00EB479C">
            <w:pPr>
              <w:ind w:left="2" w:right="2161"/>
            </w:pPr>
            <w:r>
              <w:t xml:space="preserve">Project Lead </w:t>
            </w:r>
            <w:r>
              <w:rPr>
                <w:rFonts w:ascii="Arial" w:eastAsia="Arial" w:hAnsi="Arial" w:cs="Arial"/>
                <w:b/>
                <w:sz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29649A84" w14:textId="17C62DC8" w:rsidR="00EB479C" w:rsidRDefault="00EB479C" w:rsidP="00EB479C">
            <w:pPr>
              <w:ind w:right="45"/>
              <w:jc w:val="center"/>
            </w:pPr>
            <w:r w:rsidRPr="00936D35">
              <w:rPr>
                <w:rFonts w:ascii="Arial" w:hAnsi="Arial" w:cs="Arial"/>
                <w:b/>
                <w:bCs/>
                <w:szCs w:val="22"/>
              </w:rPr>
              <w:t>REDACTED TEXT under FOIA Section 40 Personal Information</w:t>
            </w:r>
          </w:p>
        </w:tc>
        <w:tc>
          <w:tcPr>
            <w:tcW w:w="2791" w:type="dxa"/>
            <w:tcBorders>
              <w:top w:val="single" w:sz="4" w:space="0" w:color="000000"/>
              <w:left w:val="single" w:sz="4" w:space="0" w:color="000000"/>
              <w:bottom w:val="single" w:sz="4" w:space="0" w:color="000000"/>
              <w:right w:val="single" w:sz="4" w:space="0" w:color="000000"/>
            </w:tcBorders>
          </w:tcPr>
          <w:p w14:paraId="138876DF" w14:textId="5FC0EEEC" w:rsidR="00EB479C" w:rsidRDefault="00EB479C" w:rsidP="00EB479C">
            <w:pPr>
              <w:ind w:left="77"/>
              <w:jc w:val="center"/>
            </w:pPr>
            <w:r w:rsidRPr="00936D35">
              <w:rPr>
                <w:rFonts w:ascii="Arial" w:hAnsi="Arial" w:cs="Arial"/>
                <w:b/>
                <w:bCs/>
                <w:szCs w:val="22"/>
              </w:rPr>
              <w:t>REDACTED TEXT under FOIA Section 40 Personal Information</w:t>
            </w:r>
          </w:p>
        </w:tc>
      </w:tr>
      <w:tr w:rsidR="00EB479C" w14:paraId="026843D1" w14:textId="77777777" w:rsidTr="00EB479C">
        <w:trPr>
          <w:trHeight w:val="555"/>
        </w:trPr>
        <w:tc>
          <w:tcPr>
            <w:tcW w:w="3409" w:type="dxa"/>
            <w:tcBorders>
              <w:top w:val="single" w:sz="4" w:space="0" w:color="000000"/>
              <w:left w:val="single" w:sz="4" w:space="0" w:color="000000"/>
              <w:bottom w:val="single" w:sz="4" w:space="0" w:color="000000"/>
              <w:right w:val="single" w:sz="4" w:space="0" w:color="000000"/>
            </w:tcBorders>
          </w:tcPr>
          <w:p w14:paraId="7676CC76" w14:textId="77777777" w:rsidR="00EB479C" w:rsidRDefault="00EB479C" w:rsidP="00EB479C">
            <w:pPr>
              <w:ind w:left="2" w:right="1781"/>
            </w:pPr>
            <w:r>
              <w:t xml:space="preserve">Project Manager </w:t>
            </w:r>
            <w:r>
              <w:rPr>
                <w:rFonts w:ascii="Arial" w:eastAsia="Arial" w:hAnsi="Arial" w:cs="Arial"/>
                <w:b/>
                <w:sz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468EC85F" w14:textId="2C952EBD" w:rsidR="00EB479C" w:rsidRDefault="00EB479C" w:rsidP="00EB479C">
            <w:pPr>
              <w:ind w:right="48"/>
              <w:jc w:val="center"/>
            </w:pPr>
            <w:r w:rsidRPr="00483C64">
              <w:rPr>
                <w:rFonts w:ascii="Arial" w:hAnsi="Arial" w:cs="Arial"/>
                <w:b/>
                <w:bCs/>
                <w:szCs w:val="22"/>
              </w:rPr>
              <w:t>REDACTED TEXT under FOIA Section 40 Personal Information</w:t>
            </w:r>
          </w:p>
        </w:tc>
        <w:tc>
          <w:tcPr>
            <w:tcW w:w="2791" w:type="dxa"/>
            <w:tcBorders>
              <w:top w:val="single" w:sz="4" w:space="0" w:color="000000"/>
              <w:left w:val="single" w:sz="4" w:space="0" w:color="000000"/>
              <w:bottom w:val="single" w:sz="4" w:space="0" w:color="000000"/>
              <w:right w:val="single" w:sz="4" w:space="0" w:color="000000"/>
            </w:tcBorders>
          </w:tcPr>
          <w:p w14:paraId="6EA9C7F0" w14:textId="0A248C27" w:rsidR="00EB479C" w:rsidRDefault="00EB479C" w:rsidP="00EB479C">
            <w:pPr>
              <w:ind w:right="52"/>
              <w:jc w:val="center"/>
            </w:pPr>
            <w:r w:rsidRPr="00483C64">
              <w:rPr>
                <w:rFonts w:ascii="Arial" w:hAnsi="Arial" w:cs="Arial"/>
                <w:b/>
                <w:bCs/>
                <w:szCs w:val="22"/>
              </w:rPr>
              <w:t>REDACTED TEXT under FOIA Section 40 Personal Information</w:t>
            </w:r>
          </w:p>
        </w:tc>
      </w:tr>
      <w:tr w:rsidR="00EB479C" w14:paraId="462AE7DE" w14:textId="77777777" w:rsidTr="00EB479C">
        <w:trPr>
          <w:trHeight w:val="554"/>
        </w:trPr>
        <w:tc>
          <w:tcPr>
            <w:tcW w:w="3409" w:type="dxa"/>
            <w:tcBorders>
              <w:top w:val="single" w:sz="4" w:space="0" w:color="000000"/>
              <w:left w:val="single" w:sz="4" w:space="0" w:color="000000"/>
              <w:bottom w:val="single" w:sz="4" w:space="0" w:color="000000"/>
              <w:right w:val="single" w:sz="4" w:space="0" w:color="000000"/>
            </w:tcBorders>
          </w:tcPr>
          <w:p w14:paraId="74FE65B1" w14:textId="77777777" w:rsidR="00EB479C" w:rsidRDefault="00EB479C" w:rsidP="00EB479C">
            <w:pPr>
              <w:ind w:left="2"/>
            </w:pPr>
            <w:r>
              <w:t>Project Executive</w:t>
            </w:r>
            <w:r>
              <w:rPr>
                <w:rFonts w:ascii="Arial" w:eastAsia="Arial" w:hAnsi="Arial" w:cs="Arial"/>
                <w:b/>
                <w:sz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5E901D0E" w14:textId="4FFBB506" w:rsidR="00EB479C" w:rsidRDefault="00EB479C" w:rsidP="00EB479C">
            <w:pPr>
              <w:ind w:left="62"/>
              <w:jc w:val="center"/>
            </w:pPr>
            <w:r w:rsidRPr="005B2FBC">
              <w:rPr>
                <w:rFonts w:ascii="Arial" w:hAnsi="Arial" w:cs="Arial"/>
                <w:b/>
                <w:bCs/>
                <w:szCs w:val="22"/>
              </w:rPr>
              <w:t>REDACTED TEXT under FOIA Section 40 Personal Information</w:t>
            </w:r>
          </w:p>
        </w:tc>
        <w:tc>
          <w:tcPr>
            <w:tcW w:w="2791" w:type="dxa"/>
            <w:tcBorders>
              <w:top w:val="single" w:sz="4" w:space="0" w:color="000000"/>
              <w:left w:val="single" w:sz="4" w:space="0" w:color="000000"/>
              <w:bottom w:val="single" w:sz="4" w:space="0" w:color="000000"/>
              <w:right w:val="single" w:sz="4" w:space="0" w:color="000000"/>
            </w:tcBorders>
          </w:tcPr>
          <w:p w14:paraId="70A6B2EB" w14:textId="266107E5" w:rsidR="00EB479C" w:rsidRDefault="00EB479C" w:rsidP="00EB479C">
            <w:pPr>
              <w:ind w:left="14"/>
              <w:jc w:val="center"/>
            </w:pPr>
            <w:r w:rsidRPr="005B2FBC">
              <w:rPr>
                <w:rFonts w:ascii="Arial" w:hAnsi="Arial" w:cs="Arial"/>
                <w:b/>
                <w:bCs/>
                <w:szCs w:val="22"/>
              </w:rPr>
              <w:t>REDACTED TEXT under FOIA Section 40 Personal Information</w:t>
            </w:r>
          </w:p>
        </w:tc>
      </w:tr>
      <w:tr w:rsidR="00EB479C" w14:paraId="1A5F3D42" w14:textId="77777777" w:rsidTr="00EB479C">
        <w:trPr>
          <w:trHeight w:val="554"/>
        </w:trPr>
        <w:tc>
          <w:tcPr>
            <w:tcW w:w="3409" w:type="dxa"/>
            <w:tcBorders>
              <w:top w:val="single" w:sz="4" w:space="0" w:color="000000"/>
              <w:left w:val="single" w:sz="4" w:space="0" w:color="000000"/>
              <w:bottom w:val="single" w:sz="4" w:space="0" w:color="000000"/>
              <w:right w:val="single" w:sz="4" w:space="0" w:color="000000"/>
            </w:tcBorders>
          </w:tcPr>
          <w:p w14:paraId="770E0B48" w14:textId="77777777" w:rsidR="00EB479C" w:rsidRDefault="00EB479C" w:rsidP="00EB479C">
            <w:pPr>
              <w:ind w:left="2"/>
            </w:pPr>
            <w:r>
              <w:t>Project Executive</w:t>
            </w:r>
            <w:r>
              <w:rPr>
                <w:rFonts w:ascii="Arial" w:eastAsia="Arial" w:hAnsi="Arial" w:cs="Arial"/>
                <w:b/>
                <w:sz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70D3CEFA" w14:textId="7771B4EF" w:rsidR="00EB479C" w:rsidRDefault="00EB479C" w:rsidP="00EB479C">
            <w:pPr>
              <w:ind w:right="43"/>
              <w:jc w:val="center"/>
            </w:pPr>
            <w:r w:rsidRPr="005A4284">
              <w:rPr>
                <w:rFonts w:ascii="Arial" w:hAnsi="Arial" w:cs="Arial"/>
                <w:b/>
                <w:bCs/>
                <w:szCs w:val="22"/>
              </w:rPr>
              <w:t>REDACTED TEXT under FOIA Section 40 Personal Information</w:t>
            </w:r>
          </w:p>
        </w:tc>
        <w:tc>
          <w:tcPr>
            <w:tcW w:w="2791" w:type="dxa"/>
            <w:tcBorders>
              <w:top w:val="single" w:sz="4" w:space="0" w:color="000000"/>
              <w:left w:val="single" w:sz="4" w:space="0" w:color="000000"/>
              <w:bottom w:val="single" w:sz="4" w:space="0" w:color="000000"/>
              <w:right w:val="single" w:sz="4" w:space="0" w:color="000000"/>
            </w:tcBorders>
          </w:tcPr>
          <w:p w14:paraId="1E1157BA" w14:textId="406785D0" w:rsidR="00EB479C" w:rsidRDefault="00EB479C" w:rsidP="00EB479C">
            <w:pPr>
              <w:ind w:left="14"/>
              <w:jc w:val="center"/>
            </w:pPr>
            <w:r w:rsidRPr="005A4284">
              <w:rPr>
                <w:rFonts w:ascii="Arial" w:hAnsi="Arial" w:cs="Arial"/>
                <w:b/>
                <w:bCs/>
                <w:szCs w:val="22"/>
              </w:rPr>
              <w:t>REDACTED TEXT under FOIA Section 40 Personal Information</w:t>
            </w:r>
          </w:p>
        </w:tc>
      </w:tr>
      <w:tr w:rsidR="00EB479C" w14:paraId="1C9A8267" w14:textId="77777777" w:rsidTr="00EB479C">
        <w:trPr>
          <w:trHeight w:val="547"/>
        </w:trPr>
        <w:tc>
          <w:tcPr>
            <w:tcW w:w="3409" w:type="dxa"/>
            <w:tcBorders>
              <w:top w:val="single" w:sz="4" w:space="0" w:color="000000"/>
              <w:left w:val="single" w:sz="4" w:space="0" w:color="000000"/>
              <w:bottom w:val="single" w:sz="4" w:space="0" w:color="000000"/>
              <w:right w:val="single" w:sz="4" w:space="0" w:color="000000"/>
            </w:tcBorders>
          </w:tcPr>
          <w:p w14:paraId="52BDD9C7" w14:textId="77777777" w:rsidR="00EB479C" w:rsidRDefault="00EB479C" w:rsidP="00EB479C">
            <w:pPr>
              <w:ind w:left="2"/>
            </w:pPr>
            <w:r>
              <w:t>Recruitment Manager</w:t>
            </w:r>
            <w:r>
              <w:rPr>
                <w:sz w:val="20"/>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58588819" w14:textId="760E6023" w:rsidR="00EB479C" w:rsidRDefault="00EB479C" w:rsidP="00EB479C">
            <w:pPr>
              <w:jc w:val="center"/>
            </w:pPr>
            <w:r w:rsidRPr="008A35D1">
              <w:rPr>
                <w:rFonts w:ascii="Arial" w:hAnsi="Arial" w:cs="Arial"/>
                <w:b/>
                <w:bCs/>
                <w:szCs w:val="22"/>
              </w:rPr>
              <w:t>REDACTED TEXT under FOIA Section 40 Personal Information</w:t>
            </w:r>
          </w:p>
        </w:tc>
        <w:tc>
          <w:tcPr>
            <w:tcW w:w="2791" w:type="dxa"/>
            <w:tcBorders>
              <w:top w:val="single" w:sz="4" w:space="0" w:color="000000"/>
              <w:left w:val="single" w:sz="4" w:space="0" w:color="000000"/>
              <w:bottom w:val="single" w:sz="4" w:space="0" w:color="000000"/>
              <w:right w:val="single" w:sz="4" w:space="0" w:color="000000"/>
            </w:tcBorders>
          </w:tcPr>
          <w:p w14:paraId="576A1AFF" w14:textId="0FEC8010" w:rsidR="00EB479C" w:rsidRDefault="00EB479C" w:rsidP="00EB479C">
            <w:pPr>
              <w:jc w:val="center"/>
            </w:pPr>
            <w:r w:rsidRPr="008A35D1">
              <w:rPr>
                <w:rFonts w:ascii="Arial" w:hAnsi="Arial" w:cs="Arial"/>
                <w:b/>
                <w:bCs/>
                <w:szCs w:val="22"/>
              </w:rPr>
              <w:t>REDACTED TEXT under FOIA Section 40 Personal Information</w:t>
            </w:r>
          </w:p>
        </w:tc>
      </w:tr>
      <w:tr w:rsidR="00AF20D0" w14:paraId="1A9712EF" w14:textId="77777777" w:rsidTr="00EB479C">
        <w:trPr>
          <w:trHeight w:val="286"/>
        </w:trPr>
        <w:tc>
          <w:tcPr>
            <w:tcW w:w="3409" w:type="dxa"/>
            <w:tcBorders>
              <w:top w:val="single" w:sz="4" w:space="0" w:color="000000"/>
              <w:left w:val="single" w:sz="4" w:space="0" w:color="000000"/>
              <w:bottom w:val="single" w:sz="4" w:space="0" w:color="000000"/>
              <w:right w:val="single" w:sz="4" w:space="0" w:color="000000"/>
            </w:tcBorders>
          </w:tcPr>
          <w:p w14:paraId="6E89741E" w14:textId="77777777" w:rsidR="00AF20D0" w:rsidRDefault="00235498">
            <w:pPr>
              <w:ind w:left="19"/>
              <w:jc w:val="center"/>
            </w:pPr>
            <w:r>
              <w:rPr>
                <w:rFonts w:ascii="Arial" w:eastAsia="Arial" w:hAnsi="Arial" w:cs="Arial"/>
                <w:b/>
                <w:sz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2A38A6C6" w14:textId="77777777" w:rsidR="00AF20D0" w:rsidRDefault="00235498">
            <w:pPr>
              <w:ind w:left="21"/>
              <w:jc w:val="center"/>
            </w:pPr>
            <w:r>
              <w:rPr>
                <w:rFonts w:ascii="Arial" w:eastAsia="Arial" w:hAnsi="Arial" w:cs="Arial"/>
                <w:b/>
                <w:sz w:val="24"/>
              </w:rPr>
              <w:t xml:space="preserve"> </w:t>
            </w:r>
          </w:p>
        </w:tc>
        <w:tc>
          <w:tcPr>
            <w:tcW w:w="2791" w:type="dxa"/>
            <w:tcBorders>
              <w:top w:val="single" w:sz="4" w:space="0" w:color="000000"/>
              <w:left w:val="single" w:sz="4" w:space="0" w:color="000000"/>
              <w:bottom w:val="single" w:sz="4" w:space="0" w:color="000000"/>
              <w:right w:val="single" w:sz="4" w:space="0" w:color="000000"/>
            </w:tcBorders>
          </w:tcPr>
          <w:p w14:paraId="5A62C7C7" w14:textId="77777777" w:rsidR="00AF20D0" w:rsidRDefault="00235498">
            <w:pPr>
              <w:ind w:left="14"/>
              <w:jc w:val="center"/>
            </w:pPr>
            <w:r>
              <w:rPr>
                <w:rFonts w:ascii="Arial" w:eastAsia="Arial" w:hAnsi="Arial" w:cs="Arial"/>
                <w:b/>
                <w:sz w:val="24"/>
              </w:rPr>
              <w:t xml:space="preserve"> </w:t>
            </w:r>
          </w:p>
        </w:tc>
      </w:tr>
    </w:tbl>
    <w:p w14:paraId="30BE150B" w14:textId="77777777" w:rsidR="00AF20D0" w:rsidRDefault="00235498">
      <w:pPr>
        <w:spacing w:after="0"/>
        <w:ind w:right="4424"/>
        <w:jc w:val="right"/>
      </w:pPr>
      <w:r>
        <w:rPr>
          <w:rFonts w:ascii="Arial" w:eastAsia="Arial" w:hAnsi="Arial" w:cs="Arial"/>
          <w:b/>
          <w:sz w:val="24"/>
        </w:rPr>
        <w:t xml:space="preserve"> </w:t>
      </w:r>
    </w:p>
    <w:p w14:paraId="073A2602" w14:textId="77777777" w:rsidR="00AF20D0" w:rsidRDefault="00AF20D0">
      <w:pPr>
        <w:sectPr w:rsidR="00AF20D0">
          <w:headerReference w:type="even" r:id="rId441"/>
          <w:headerReference w:type="default" r:id="rId442"/>
          <w:footerReference w:type="even" r:id="rId443"/>
          <w:footerReference w:type="default" r:id="rId444"/>
          <w:headerReference w:type="first" r:id="rId445"/>
          <w:footerReference w:type="first" r:id="rId446"/>
          <w:pgSz w:w="11906" w:h="16838"/>
          <w:pgMar w:top="1677" w:right="1463" w:bottom="1846" w:left="1440" w:header="203" w:footer="709" w:gutter="0"/>
          <w:pgNumType w:start="1"/>
          <w:cols w:space="720"/>
        </w:sectPr>
      </w:pPr>
    </w:p>
    <w:p w14:paraId="5CD0DA7D" w14:textId="77777777" w:rsidR="00AF20D0" w:rsidRDefault="00235498">
      <w:pPr>
        <w:spacing w:after="247"/>
      </w:pPr>
      <w:r>
        <w:rPr>
          <w:rFonts w:ascii="Arial" w:eastAsia="Arial" w:hAnsi="Arial" w:cs="Arial"/>
          <w:b/>
          <w:sz w:val="32"/>
        </w:rPr>
        <w:lastRenderedPageBreak/>
        <w:t xml:space="preserve"> </w:t>
      </w:r>
    </w:p>
    <w:p w14:paraId="535ADD5A" w14:textId="77777777" w:rsidR="00AF20D0" w:rsidRDefault="00235498">
      <w:pPr>
        <w:pStyle w:val="Heading2"/>
        <w:spacing w:after="138" w:line="251" w:lineRule="auto"/>
        <w:ind w:left="9"/>
      </w:pPr>
      <w:r>
        <w:rPr>
          <w:rFonts w:ascii="Arial" w:eastAsia="Arial" w:hAnsi="Arial" w:cs="Arial"/>
        </w:rPr>
        <w:t xml:space="preserve">Order Schedule 8 (Business Continuity and Disaster Recovery) </w:t>
      </w:r>
    </w:p>
    <w:p w14:paraId="5FEAADC5" w14:textId="77777777" w:rsidR="00AF20D0" w:rsidRDefault="00235498">
      <w:pPr>
        <w:pStyle w:val="Heading3"/>
        <w:ind w:left="-5"/>
      </w:pPr>
      <w:r>
        <w:t xml:space="preserve">1. Definitions </w:t>
      </w:r>
    </w:p>
    <w:p w14:paraId="491943DF" w14:textId="77777777" w:rsidR="00AF20D0" w:rsidRDefault="00235498">
      <w:pPr>
        <w:spacing w:after="8" w:line="251" w:lineRule="auto"/>
        <w:ind w:left="936" w:right="8" w:hanging="557"/>
      </w:pPr>
      <w:r>
        <w:rPr>
          <w:noProof/>
        </w:rPr>
        <w:drawing>
          <wp:inline distT="0" distB="0" distL="0" distR="0" wp14:anchorId="2E6AB426" wp14:editId="4E8DE06F">
            <wp:extent cx="176784" cy="117348"/>
            <wp:effectExtent l="0" t="0" r="0" b="0"/>
            <wp:docPr id="35143" name="Picture 35143"/>
            <wp:cNvGraphicFramePr/>
            <a:graphic xmlns:a="http://schemas.openxmlformats.org/drawingml/2006/main">
              <a:graphicData uri="http://schemas.openxmlformats.org/drawingml/2006/picture">
                <pic:pic xmlns:pic="http://schemas.openxmlformats.org/drawingml/2006/picture">
                  <pic:nvPicPr>
                    <pic:cNvPr id="35143" name="Picture 35143"/>
                    <pic:cNvPicPr/>
                  </pic:nvPicPr>
                  <pic:blipFill>
                    <a:blip r:embed="rId447"/>
                    <a:stretch>
                      <a:fillRect/>
                    </a:stretch>
                  </pic:blipFill>
                  <pic:spPr>
                    <a:xfrm>
                      <a:off x="0" y="0"/>
                      <a:ext cx="176784" cy="117348"/>
                    </a:xfrm>
                    <a:prstGeom prst="rect">
                      <a:avLst/>
                    </a:prstGeom>
                  </pic:spPr>
                </pic:pic>
              </a:graphicData>
            </a:graphic>
          </wp:inline>
        </w:drawing>
      </w:r>
      <w:r>
        <w:rPr>
          <w:rFonts w:ascii="Arial" w:eastAsia="Arial" w:hAnsi="Arial" w:cs="Arial"/>
          <w:sz w:val="24"/>
        </w:rPr>
        <w:t xml:space="preserve"> In this Schedule, the following words shall have the following meanings and they shall supplement Joint Schedule 1 (Definitions): </w:t>
      </w:r>
    </w:p>
    <w:tbl>
      <w:tblPr>
        <w:tblStyle w:val="TableGrid"/>
        <w:tblW w:w="8117" w:type="dxa"/>
        <w:tblInd w:w="1008" w:type="dxa"/>
        <w:tblLook w:val="04A0" w:firstRow="1" w:lastRow="0" w:firstColumn="1" w:lastColumn="0" w:noHBand="0" w:noVBand="1"/>
      </w:tblPr>
      <w:tblGrid>
        <w:gridCol w:w="3173"/>
        <w:gridCol w:w="4944"/>
      </w:tblGrid>
      <w:tr w:rsidR="00AF20D0" w14:paraId="6ABDEB0F" w14:textId="77777777">
        <w:trPr>
          <w:trHeight w:val="608"/>
        </w:trPr>
        <w:tc>
          <w:tcPr>
            <w:tcW w:w="3173" w:type="dxa"/>
            <w:tcBorders>
              <w:top w:val="nil"/>
              <w:left w:val="nil"/>
              <w:bottom w:val="nil"/>
              <w:right w:val="nil"/>
            </w:tcBorders>
          </w:tcPr>
          <w:p w14:paraId="694D8BAA" w14:textId="77777777" w:rsidR="00AF20D0" w:rsidRDefault="00235498">
            <w:r>
              <w:rPr>
                <w:rFonts w:ascii="Arial" w:eastAsia="Arial" w:hAnsi="Arial" w:cs="Arial"/>
                <w:b/>
                <w:sz w:val="24"/>
              </w:rPr>
              <w:t xml:space="preserve">"BCDR Plan" </w:t>
            </w:r>
          </w:p>
        </w:tc>
        <w:tc>
          <w:tcPr>
            <w:tcW w:w="4943" w:type="dxa"/>
            <w:tcBorders>
              <w:top w:val="nil"/>
              <w:left w:val="nil"/>
              <w:bottom w:val="nil"/>
              <w:right w:val="nil"/>
            </w:tcBorders>
          </w:tcPr>
          <w:p w14:paraId="5EF3E7CD" w14:textId="77777777" w:rsidR="00AF20D0" w:rsidRDefault="00235498">
            <w:pPr>
              <w:ind w:left="31"/>
            </w:pPr>
            <w:r>
              <w:rPr>
                <w:rFonts w:ascii="Arial" w:eastAsia="Arial" w:hAnsi="Arial" w:cs="Arial"/>
              </w:rPr>
              <w:t xml:space="preserve"> </w:t>
            </w:r>
            <w:r>
              <w:rPr>
                <w:rFonts w:ascii="Arial" w:eastAsia="Arial" w:hAnsi="Arial" w:cs="Arial"/>
                <w:sz w:val="24"/>
              </w:rPr>
              <w:t xml:space="preserve">has the meaning given to it in </w:t>
            </w:r>
            <w:proofErr w:type="gramStart"/>
            <w:r>
              <w:rPr>
                <w:rFonts w:ascii="Arial" w:eastAsia="Arial" w:hAnsi="Arial" w:cs="Arial"/>
                <w:sz w:val="24"/>
              </w:rPr>
              <w:t>Paragraph</w:t>
            </w:r>
            <w:proofErr w:type="gramEnd"/>
            <w:r>
              <w:rPr>
                <w:rFonts w:ascii="Arial" w:eastAsia="Arial" w:hAnsi="Arial" w:cs="Arial"/>
                <w:sz w:val="24"/>
              </w:rPr>
              <w:t xml:space="preserve"> </w:t>
            </w:r>
          </w:p>
          <w:p w14:paraId="4E1084A7" w14:textId="77777777" w:rsidR="00AF20D0" w:rsidRDefault="00235498">
            <w:pPr>
              <w:ind w:left="202"/>
            </w:pPr>
            <w:r>
              <w:rPr>
                <w:rFonts w:ascii="Arial" w:eastAsia="Arial" w:hAnsi="Arial" w:cs="Arial"/>
                <w:sz w:val="24"/>
              </w:rPr>
              <w:t xml:space="preserve">2.2 of this Schedule; </w:t>
            </w:r>
          </w:p>
        </w:tc>
      </w:tr>
      <w:tr w:rsidR="00AF20D0" w14:paraId="29C1D432" w14:textId="77777777">
        <w:trPr>
          <w:trHeight w:val="672"/>
        </w:trPr>
        <w:tc>
          <w:tcPr>
            <w:tcW w:w="3173" w:type="dxa"/>
            <w:tcBorders>
              <w:top w:val="nil"/>
              <w:left w:val="nil"/>
              <w:bottom w:val="nil"/>
              <w:right w:val="nil"/>
            </w:tcBorders>
          </w:tcPr>
          <w:p w14:paraId="12EF89F9" w14:textId="77777777" w:rsidR="00AF20D0" w:rsidRDefault="00235498">
            <w:r>
              <w:rPr>
                <w:rFonts w:ascii="Arial" w:eastAsia="Arial" w:hAnsi="Arial" w:cs="Arial"/>
                <w:b/>
                <w:sz w:val="24"/>
              </w:rPr>
              <w:t xml:space="preserve">"Business Continuity </w:t>
            </w:r>
          </w:p>
          <w:p w14:paraId="0A8CE20A" w14:textId="77777777" w:rsidR="00AF20D0" w:rsidRDefault="00235498">
            <w:r>
              <w:rPr>
                <w:rFonts w:ascii="Arial" w:eastAsia="Arial" w:hAnsi="Arial" w:cs="Arial"/>
                <w:b/>
                <w:sz w:val="24"/>
              </w:rPr>
              <w:t xml:space="preserve">Plan" </w:t>
            </w:r>
          </w:p>
        </w:tc>
        <w:tc>
          <w:tcPr>
            <w:tcW w:w="4943" w:type="dxa"/>
            <w:tcBorders>
              <w:top w:val="nil"/>
              <w:left w:val="nil"/>
              <w:bottom w:val="nil"/>
              <w:right w:val="nil"/>
            </w:tcBorders>
          </w:tcPr>
          <w:p w14:paraId="59C83F2C" w14:textId="77777777" w:rsidR="00AF20D0" w:rsidRDefault="00235498">
            <w:pPr>
              <w:ind w:left="31"/>
            </w:pPr>
            <w:r>
              <w:rPr>
                <w:rFonts w:ascii="Arial" w:eastAsia="Arial" w:hAnsi="Arial" w:cs="Arial"/>
              </w:rPr>
              <w:t xml:space="preserve"> </w:t>
            </w:r>
            <w:r>
              <w:rPr>
                <w:rFonts w:ascii="Arial" w:eastAsia="Arial" w:hAnsi="Arial" w:cs="Arial"/>
                <w:sz w:val="24"/>
              </w:rPr>
              <w:t xml:space="preserve">has the meaning given to it in </w:t>
            </w:r>
            <w:proofErr w:type="gramStart"/>
            <w:r>
              <w:rPr>
                <w:rFonts w:ascii="Arial" w:eastAsia="Arial" w:hAnsi="Arial" w:cs="Arial"/>
                <w:sz w:val="24"/>
              </w:rPr>
              <w:t>Paragraph</w:t>
            </w:r>
            <w:proofErr w:type="gramEnd"/>
            <w:r>
              <w:rPr>
                <w:rFonts w:ascii="Arial" w:eastAsia="Arial" w:hAnsi="Arial" w:cs="Arial"/>
                <w:sz w:val="24"/>
              </w:rPr>
              <w:t xml:space="preserve"> </w:t>
            </w:r>
          </w:p>
          <w:p w14:paraId="722C54E5" w14:textId="77777777" w:rsidR="00AF20D0" w:rsidRDefault="00235498">
            <w:pPr>
              <w:ind w:left="202"/>
            </w:pPr>
            <w:r>
              <w:rPr>
                <w:rFonts w:ascii="Arial" w:eastAsia="Arial" w:hAnsi="Arial" w:cs="Arial"/>
                <w:sz w:val="24"/>
              </w:rPr>
              <w:t xml:space="preserve">2.3.2 of this Schedule; </w:t>
            </w:r>
          </w:p>
        </w:tc>
      </w:tr>
      <w:tr w:rsidR="00AF20D0" w14:paraId="2DB62F8C" w14:textId="77777777">
        <w:trPr>
          <w:trHeight w:val="1224"/>
        </w:trPr>
        <w:tc>
          <w:tcPr>
            <w:tcW w:w="3173" w:type="dxa"/>
            <w:tcBorders>
              <w:top w:val="nil"/>
              <w:left w:val="nil"/>
              <w:bottom w:val="nil"/>
              <w:right w:val="nil"/>
            </w:tcBorders>
          </w:tcPr>
          <w:p w14:paraId="0BF65783" w14:textId="77777777" w:rsidR="00AF20D0" w:rsidRDefault="00235498">
            <w:r>
              <w:rPr>
                <w:rFonts w:ascii="Arial" w:eastAsia="Arial" w:hAnsi="Arial" w:cs="Arial"/>
                <w:b/>
                <w:sz w:val="24"/>
              </w:rPr>
              <w:t xml:space="preserve">"Disaster Recovery </w:t>
            </w:r>
          </w:p>
          <w:p w14:paraId="0487EBCC" w14:textId="77777777" w:rsidR="00AF20D0" w:rsidRDefault="00235498">
            <w:r>
              <w:rPr>
                <w:rFonts w:ascii="Arial" w:eastAsia="Arial" w:hAnsi="Arial" w:cs="Arial"/>
                <w:b/>
                <w:sz w:val="24"/>
              </w:rPr>
              <w:t xml:space="preserve">Deliverables" </w:t>
            </w:r>
          </w:p>
        </w:tc>
        <w:tc>
          <w:tcPr>
            <w:tcW w:w="4943" w:type="dxa"/>
            <w:tcBorders>
              <w:top w:val="nil"/>
              <w:left w:val="nil"/>
              <w:bottom w:val="nil"/>
              <w:right w:val="nil"/>
            </w:tcBorders>
          </w:tcPr>
          <w:p w14:paraId="6D6DB537" w14:textId="77777777" w:rsidR="00AF20D0" w:rsidRDefault="00235498">
            <w:pPr>
              <w:jc w:val="both"/>
            </w:pPr>
            <w:r>
              <w:rPr>
                <w:rFonts w:ascii="Arial" w:eastAsia="Arial" w:hAnsi="Arial" w:cs="Arial"/>
              </w:rPr>
              <w:t xml:space="preserve"> </w:t>
            </w:r>
            <w:r>
              <w:rPr>
                <w:rFonts w:ascii="Arial" w:eastAsia="Arial" w:hAnsi="Arial" w:cs="Arial"/>
                <w:sz w:val="24"/>
              </w:rPr>
              <w:t xml:space="preserve">the Deliverables embodied in the processes </w:t>
            </w:r>
          </w:p>
          <w:p w14:paraId="24CE0375" w14:textId="77777777" w:rsidR="00AF20D0" w:rsidRDefault="00235498">
            <w:pPr>
              <w:ind w:left="170"/>
            </w:pPr>
            <w:r>
              <w:rPr>
                <w:rFonts w:ascii="Arial" w:eastAsia="Arial" w:hAnsi="Arial" w:cs="Arial"/>
                <w:sz w:val="24"/>
              </w:rPr>
              <w:t xml:space="preserve">and procedures for restoring the provision of </w:t>
            </w:r>
          </w:p>
          <w:p w14:paraId="0E675861" w14:textId="77777777" w:rsidR="00AF20D0" w:rsidRDefault="00235498">
            <w:pPr>
              <w:ind w:left="170"/>
            </w:pPr>
            <w:r>
              <w:rPr>
                <w:rFonts w:ascii="Arial" w:eastAsia="Arial" w:hAnsi="Arial" w:cs="Arial"/>
                <w:sz w:val="24"/>
              </w:rPr>
              <w:t xml:space="preserve">Deliverables following the occurrence of a Disaster; </w:t>
            </w:r>
          </w:p>
        </w:tc>
      </w:tr>
      <w:tr w:rsidR="00AF20D0" w14:paraId="372E9D2F" w14:textId="77777777">
        <w:trPr>
          <w:trHeight w:val="396"/>
        </w:trPr>
        <w:tc>
          <w:tcPr>
            <w:tcW w:w="3173" w:type="dxa"/>
            <w:tcBorders>
              <w:top w:val="nil"/>
              <w:left w:val="nil"/>
              <w:bottom w:val="nil"/>
              <w:right w:val="nil"/>
            </w:tcBorders>
          </w:tcPr>
          <w:p w14:paraId="414ACB13" w14:textId="77777777" w:rsidR="00AF20D0" w:rsidRDefault="00235498">
            <w:pPr>
              <w:ind w:left="108"/>
            </w:pPr>
            <w:r>
              <w:rPr>
                <w:rFonts w:ascii="Arial" w:eastAsia="Arial" w:hAnsi="Arial" w:cs="Arial"/>
                <w:b/>
                <w:sz w:val="24"/>
              </w:rPr>
              <w:t xml:space="preserve"> </w:t>
            </w:r>
          </w:p>
        </w:tc>
        <w:tc>
          <w:tcPr>
            <w:tcW w:w="4943" w:type="dxa"/>
            <w:tcBorders>
              <w:top w:val="nil"/>
              <w:left w:val="nil"/>
              <w:bottom w:val="nil"/>
              <w:right w:val="nil"/>
            </w:tcBorders>
          </w:tcPr>
          <w:p w14:paraId="6D5D8119" w14:textId="77777777" w:rsidR="00AF20D0" w:rsidRDefault="00235498">
            <w:pPr>
              <w:ind w:left="31"/>
            </w:pPr>
            <w:r>
              <w:rPr>
                <w:rFonts w:ascii="Arial" w:eastAsia="Arial" w:hAnsi="Arial" w:cs="Arial"/>
                <w:sz w:val="24"/>
              </w:rPr>
              <w:t xml:space="preserve"> </w:t>
            </w:r>
          </w:p>
        </w:tc>
      </w:tr>
      <w:tr w:rsidR="00AF20D0" w14:paraId="46B9ADED" w14:textId="77777777">
        <w:trPr>
          <w:trHeight w:val="672"/>
        </w:trPr>
        <w:tc>
          <w:tcPr>
            <w:tcW w:w="3173" w:type="dxa"/>
            <w:tcBorders>
              <w:top w:val="nil"/>
              <w:left w:val="nil"/>
              <w:bottom w:val="nil"/>
              <w:right w:val="nil"/>
            </w:tcBorders>
          </w:tcPr>
          <w:p w14:paraId="1250ECB8" w14:textId="77777777" w:rsidR="00AF20D0" w:rsidRDefault="00235498">
            <w:r>
              <w:rPr>
                <w:rFonts w:ascii="Arial" w:eastAsia="Arial" w:hAnsi="Arial" w:cs="Arial"/>
                <w:b/>
                <w:sz w:val="24"/>
              </w:rPr>
              <w:t xml:space="preserve">"Disaster Recovery Plan" </w:t>
            </w:r>
          </w:p>
        </w:tc>
        <w:tc>
          <w:tcPr>
            <w:tcW w:w="4943" w:type="dxa"/>
            <w:tcBorders>
              <w:top w:val="nil"/>
              <w:left w:val="nil"/>
              <w:bottom w:val="nil"/>
              <w:right w:val="nil"/>
            </w:tcBorders>
          </w:tcPr>
          <w:p w14:paraId="4595FDC0" w14:textId="77777777" w:rsidR="00AF20D0" w:rsidRDefault="00235498">
            <w:pPr>
              <w:ind w:left="31"/>
            </w:pPr>
            <w:r>
              <w:rPr>
                <w:rFonts w:ascii="Arial" w:eastAsia="Arial" w:hAnsi="Arial" w:cs="Arial"/>
              </w:rPr>
              <w:t xml:space="preserve"> </w:t>
            </w:r>
            <w:r>
              <w:rPr>
                <w:rFonts w:ascii="Arial" w:eastAsia="Arial" w:hAnsi="Arial" w:cs="Arial"/>
                <w:sz w:val="24"/>
              </w:rPr>
              <w:t xml:space="preserve">has the meaning given to it in </w:t>
            </w:r>
            <w:proofErr w:type="gramStart"/>
            <w:r>
              <w:rPr>
                <w:rFonts w:ascii="Arial" w:eastAsia="Arial" w:hAnsi="Arial" w:cs="Arial"/>
                <w:sz w:val="24"/>
              </w:rPr>
              <w:t>Paragraph</w:t>
            </w:r>
            <w:proofErr w:type="gramEnd"/>
            <w:r>
              <w:rPr>
                <w:rFonts w:ascii="Arial" w:eastAsia="Arial" w:hAnsi="Arial" w:cs="Arial"/>
                <w:sz w:val="24"/>
              </w:rPr>
              <w:t xml:space="preserve"> </w:t>
            </w:r>
          </w:p>
          <w:p w14:paraId="26347D5A" w14:textId="77777777" w:rsidR="00AF20D0" w:rsidRDefault="00235498">
            <w:pPr>
              <w:ind w:left="202"/>
            </w:pPr>
            <w:r>
              <w:rPr>
                <w:rFonts w:ascii="Arial" w:eastAsia="Arial" w:hAnsi="Arial" w:cs="Arial"/>
                <w:sz w:val="24"/>
              </w:rPr>
              <w:t xml:space="preserve">2.3.3 of this Schedule; </w:t>
            </w:r>
          </w:p>
        </w:tc>
      </w:tr>
      <w:tr w:rsidR="00AF20D0" w14:paraId="120418D6" w14:textId="77777777">
        <w:trPr>
          <w:trHeight w:val="1224"/>
        </w:trPr>
        <w:tc>
          <w:tcPr>
            <w:tcW w:w="3173" w:type="dxa"/>
            <w:tcBorders>
              <w:top w:val="nil"/>
              <w:left w:val="nil"/>
              <w:bottom w:val="nil"/>
              <w:right w:val="nil"/>
            </w:tcBorders>
          </w:tcPr>
          <w:p w14:paraId="5C523AD5" w14:textId="77777777" w:rsidR="00AF20D0" w:rsidRDefault="00235498">
            <w:r>
              <w:rPr>
                <w:rFonts w:ascii="Arial" w:eastAsia="Arial" w:hAnsi="Arial" w:cs="Arial"/>
                <w:b/>
                <w:sz w:val="24"/>
              </w:rPr>
              <w:t xml:space="preserve">"Disaster Recovery </w:t>
            </w:r>
          </w:p>
          <w:p w14:paraId="59A7E022" w14:textId="77777777" w:rsidR="00AF20D0" w:rsidRDefault="00235498">
            <w:r>
              <w:rPr>
                <w:rFonts w:ascii="Arial" w:eastAsia="Arial" w:hAnsi="Arial" w:cs="Arial"/>
                <w:b/>
                <w:sz w:val="24"/>
              </w:rPr>
              <w:t xml:space="preserve">System" </w:t>
            </w:r>
          </w:p>
        </w:tc>
        <w:tc>
          <w:tcPr>
            <w:tcW w:w="4943" w:type="dxa"/>
            <w:tcBorders>
              <w:top w:val="nil"/>
              <w:left w:val="nil"/>
              <w:bottom w:val="nil"/>
              <w:right w:val="nil"/>
            </w:tcBorders>
          </w:tcPr>
          <w:p w14:paraId="184E61A1" w14:textId="77777777" w:rsidR="00AF20D0" w:rsidRDefault="00235498">
            <w:pPr>
              <w:ind w:left="201" w:hanging="170"/>
            </w:pPr>
            <w:r>
              <w:rPr>
                <w:rFonts w:ascii="Arial" w:eastAsia="Arial" w:hAnsi="Arial" w:cs="Arial"/>
              </w:rPr>
              <w:t xml:space="preserve"> </w:t>
            </w:r>
            <w:r>
              <w:rPr>
                <w:rFonts w:ascii="Arial" w:eastAsia="Arial" w:hAnsi="Arial" w:cs="Arial"/>
                <w:sz w:val="24"/>
              </w:rPr>
              <w:t xml:space="preserve">the system embodied in the processes and procedures for restoring the provision of Deliverables following the occurrence of a Disaster; </w:t>
            </w:r>
          </w:p>
        </w:tc>
      </w:tr>
      <w:tr w:rsidR="00AF20D0" w14:paraId="47646DB7" w14:textId="77777777">
        <w:trPr>
          <w:trHeight w:val="396"/>
        </w:trPr>
        <w:tc>
          <w:tcPr>
            <w:tcW w:w="3173" w:type="dxa"/>
            <w:tcBorders>
              <w:top w:val="nil"/>
              <w:left w:val="nil"/>
              <w:bottom w:val="nil"/>
              <w:right w:val="nil"/>
            </w:tcBorders>
          </w:tcPr>
          <w:p w14:paraId="423977D3" w14:textId="77777777" w:rsidR="00AF20D0" w:rsidRDefault="00235498">
            <w:r>
              <w:rPr>
                <w:rFonts w:ascii="Arial" w:eastAsia="Arial" w:hAnsi="Arial" w:cs="Arial"/>
                <w:b/>
                <w:sz w:val="24"/>
              </w:rPr>
              <w:t xml:space="preserve"> </w:t>
            </w:r>
          </w:p>
        </w:tc>
        <w:tc>
          <w:tcPr>
            <w:tcW w:w="4943" w:type="dxa"/>
            <w:tcBorders>
              <w:top w:val="nil"/>
              <w:left w:val="nil"/>
              <w:bottom w:val="nil"/>
              <w:right w:val="nil"/>
            </w:tcBorders>
          </w:tcPr>
          <w:p w14:paraId="31B6A854" w14:textId="77777777" w:rsidR="00AF20D0" w:rsidRDefault="00235498">
            <w:pPr>
              <w:ind w:left="31"/>
            </w:pPr>
            <w:r>
              <w:rPr>
                <w:rFonts w:ascii="Arial" w:eastAsia="Arial" w:hAnsi="Arial" w:cs="Arial"/>
              </w:rPr>
              <w:t xml:space="preserve"> </w:t>
            </w:r>
            <w:r>
              <w:rPr>
                <w:rFonts w:ascii="Arial" w:eastAsia="Arial" w:hAnsi="Arial" w:cs="Arial"/>
                <w:sz w:val="24"/>
              </w:rPr>
              <w:t xml:space="preserve"> </w:t>
            </w:r>
          </w:p>
        </w:tc>
      </w:tr>
      <w:tr w:rsidR="00AF20D0" w14:paraId="69729789" w14:textId="77777777">
        <w:trPr>
          <w:trHeight w:val="948"/>
        </w:trPr>
        <w:tc>
          <w:tcPr>
            <w:tcW w:w="3173" w:type="dxa"/>
            <w:tcBorders>
              <w:top w:val="nil"/>
              <w:left w:val="nil"/>
              <w:bottom w:val="nil"/>
              <w:right w:val="nil"/>
            </w:tcBorders>
          </w:tcPr>
          <w:p w14:paraId="72D1DF18" w14:textId="77777777" w:rsidR="00AF20D0" w:rsidRDefault="00235498">
            <w:r>
              <w:rPr>
                <w:rFonts w:ascii="Arial" w:eastAsia="Arial" w:hAnsi="Arial" w:cs="Arial"/>
                <w:b/>
                <w:sz w:val="24"/>
              </w:rPr>
              <w:t xml:space="preserve">"Related Supplier" </w:t>
            </w:r>
          </w:p>
        </w:tc>
        <w:tc>
          <w:tcPr>
            <w:tcW w:w="4943" w:type="dxa"/>
            <w:tcBorders>
              <w:top w:val="nil"/>
              <w:left w:val="nil"/>
              <w:bottom w:val="nil"/>
              <w:right w:val="nil"/>
            </w:tcBorders>
          </w:tcPr>
          <w:p w14:paraId="78687ED9" w14:textId="77777777" w:rsidR="00AF20D0" w:rsidRDefault="00235498">
            <w:pPr>
              <w:ind w:left="31"/>
            </w:pPr>
            <w:r>
              <w:rPr>
                <w:rFonts w:ascii="Arial" w:eastAsia="Arial" w:hAnsi="Arial" w:cs="Arial"/>
              </w:rPr>
              <w:t xml:space="preserve"> </w:t>
            </w:r>
            <w:r>
              <w:rPr>
                <w:rFonts w:ascii="Arial" w:eastAsia="Arial" w:hAnsi="Arial" w:cs="Arial"/>
                <w:sz w:val="24"/>
              </w:rPr>
              <w:t xml:space="preserve">any person who provides Deliverables to </w:t>
            </w:r>
          </w:p>
          <w:p w14:paraId="5BD730A9" w14:textId="77777777" w:rsidR="00AF20D0" w:rsidRDefault="00235498">
            <w:pPr>
              <w:ind w:left="202"/>
            </w:pPr>
            <w:r>
              <w:rPr>
                <w:rFonts w:ascii="Arial" w:eastAsia="Arial" w:hAnsi="Arial" w:cs="Arial"/>
                <w:sz w:val="24"/>
              </w:rPr>
              <w:t xml:space="preserve">the Buyer which are related to the Deliverables from time to time; </w:t>
            </w:r>
          </w:p>
        </w:tc>
      </w:tr>
      <w:tr w:rsidR="00AF20D0" w14:paraId="41ECC096" w14:textId="77777777">
        <w:trPr>
          <w:trHeight w:val="672"/>
        </w:trPr>
        <w:tc>
          <w:tcPr>
            <w:tcW w:w="3173" w:type="dxa"/>
            <w:tcBorders>
              <w:top w:val="nil"/>
              <w:left w:val="nil"/>
              <w:bottom w:val="nil"/>
              <w:right w:val="nil"/>
            </w:tcBorders>
          </w:tcPr>
          <w:p w14:paraId="6C2C624C" w14:textId="77777777" w:rsidR="00AF20D0" w:rsidRDefault="00235498">
            <w:r>
              <w:rPr>
                <w:rFonts w:ascii="Arial" w:eastAsia="Arial" w:hAnsi="Arial" w:cs="Arial"/>
                <w:b/>
                <w:sz w:val="24"/>
              </w:rPr>
              <w:t xml:space="preserve">"Review Report" </w:t>
            </w:r>
          </w:p>
        </w:tc>
        <w:tc>
          <w:tcPr>
            <w:tcW w:w="4943" w:type="dxa"/>
            <w:tcBorders>
              <w:top w:val="nil"/>
              <w:left w:val="nil"/>
              <w:bottom w:val="nil"/>
              <w:right w:val="nil"/>
            </w:tcBorders>
          </w:tcPr>
          <w:p w14:paraId="7DC3DD4A" w14:textId="77777777" w:rsidR="00AF20D0" w:rsidRDefault="00235498">
            <w:pPr>
              <w:ind w:left="31"/>
            </w:pPr>
            <w:r>
              <w:rPr>
                <w:rFonts w:ascii="Arial" w:eastAsia="Arial" w:hAnsi="Arial" w:cs="Arial"/>
              </w:rPr>
              <w:t xml:space="preserve"> </w:t>
            </w:r>
            <w:r>
              <w:rPr>
                <w:rFonts w:ascii="Arial" w:eastAsia="Arial" w:hAnsi="Arial" w:cs="Arial"/>
                <w:sz w:val="24"/>
              </w:rPr>
              <w:t xml:space="preserve">has the meaning given to it in </w:t>
            </w:r>
            <w:proofErr w:type="gramStart"/>
            <w:r>
              <w:rPr>
                <w:rFonts w:ascii="Arial" w:eastAsia="Arial" w:hAnsi="Arial" w:cs="Arial"/>
                <w:sz w:val="24"/>
              </w:rPr>
              <w:t>Paragraph</w:t>
            </w:r>
            <w:proofErr w:type="gramEnd"/>
            <w:r>
              <w:rPr>
                <w:rFonts w:ascii="Arial" w:eastAsia="Arial" w:hAnsi="Arial" w:cs="Arial"/>
                <w:sz w:val="24"/>
              </w:rPr>
              <w:t xml:space="preserve"> </w:t>
            </w:r>
          </w:p>
          <w:p w14:paraId="5E0D5E6F" w14:textId="77777777" w:rsidR="00AF20D0" w:rsidRDefault="00235498">
            <w:pPr>
              <w:ind w:left="202"/>
            </w:pPr>
            <w:r>
              <w:rPr>
                <w:rFonts w:ascii="Arial" w:eastAsia="Arial" w:hAnsi="Arial" w:cs="Arial"/>
                <w:sz w:val="24"/>
              </w:rPr>
              <w:t xml:space="preserve">6.2 of this Schedule; and </w:t>
            </w:r>
          </w:p>
        </w:tc>
      </w:tr>
      <w:tr w:rsidR="00AF20D0" w14:paraId="751928F2" w14:textId="77777777">
        <w:trPr>
          <w:trHeight w:val="608"/>
        </w:trPr>
        <w:tc>
          <w:tcPr>
            <w:tcW w:w="3173" w:type="dxa"/>
            <w:tcBorders>
              <w:top w:val="nil"/>
              <w:left w:val="nil"/>
              <w:bottom w:val="nil"/>
              <w:right w:val="nil"/>
            </w:tcBorders>
          </w:tcPr>
          <w:p w14:paraId="32A5026D" w14:textId="77777777" w:rsidR="00AF20D0" w:rsidRDefault="00235498">
            <w:r>
              <w:rPr>
                <w:rFonts w:ascii="Arial" w:eastAsia="Arial" w:hAnsi="Arial" w:cs="Arial"/>
                <w:b/>
                <w:sz w:val="24"/>
              </w:rPr>
              <w:t xml:space="preserve">"Supplier's Proposals" </w:t>
            </w:r>
          </w:p>
        </w:tc>
        <w:tc>
          <w:tcPr>
            <w:tcW w:w="4943" w:type="dxa"/>
            <w:tcBorders>
              <w:top w:val="nil"/>
              <w:left w:val="nil"/>
              <w:bottom w:val="nil"/>
              <w:right w:val="nil"/>
            </w:tcBorders>
          </w:tcPr>
          <w:p w14:paraId="7F5AD175" w14:textId="77777777" w:rsidR="00AF20D0" w:rsidRDefault="00235498">
            <w:pPr>
              <w:ind w:left="31"/>
            </w:pPr>
            <w:r>
              <w:rPr>
                <w:rFonts w:ascii="Arial" w:eastAsia="Arial" w:hAnsi="Arial" w:cs="Arial"/>
              </w:rPr>
              <w:t xml:space="preserve"> </w:t>
            </w:r>
            <w:r>
              <w:rPr>
                <w:rFonts w:ascii="Arial" w:eastAsia="Arial" w:hAnsi="Arial" w:cs="Arial"/>
                <w:sz w:val="24"/>
              </w:rPr>
              <w:t xml:space="preserve">has the meaning given to it in </w:t>
            </w:r>
            <w:proofErr w:type="gramStart"/>
            <w:r>
              <w:rPr>
                <w:rFonts w:ascii="Arial" w:eastAsia="Arial" w:hAnsi="Arial" w:cs="Arial"/>
                <w:sz w:val="24"/>
              </w:rPr>
              <w:t>Paragraph</w:t>
            </w:r>
            <w:proofErr w:type="gramEnd"/>
            <w:r>
              <w:rPr>
                <w:rFonts w:ascii="Arial" w:eastAsia="Arial" w:hAnsi="Arial" w:cs="Arial"/>
                <w:sz w:val="24"/>
              </w:rPr>
              <w:t xml:space="preserve"> </w:t>
            </w:r>
          </w:p>
          <w:p w14:paraId="5A2268BE" w14:textId="77777777" w:rsidR="00AF20D0" w:rsidRDefault="00235498">
            <w:pPr>
              <w:ind w:left="202"/>
            </w:pPr>
            <w:r>
              <w:rPr>
                <w:rFonts w:ascii="Arial" w:eastAsia="Arial" w:hAnsi="Arial" w:cs="Arial"/>
                <w:sz w:val="24"/>
              </w:rPr>
              <w:t xml:space="preserve">6.3 of this Schedule; </w:t>
            </w:r>
          </w:p>
        </w:tc>
      </w:tr>
    </w:tbl>
    <w:p w14:paraId="6144C9A4" w14:textId="77777777" w:rsidR="00AF20D0" w:rsidRDefault="00235498">
      <w:pPr>
        <w:pStyle w:val="Heading3"/>
        <w:ind w:left="-5"/>
      </w:pPr>
      <w:r>
        <w:t xml:space="preserve">2. BCDR Plan </w:t>
      </w:r>
    </w:p>
    <w:p w14:paraId="26F890FD" w14:textId="77777777" w:rsidR="00AF20D0" w:rsidRDefault="00235498">
      <w:pPr>
        <w:spacing w:after="110" w:line="251" w:lineRule="auto"/>
        <w:ind w:left="936" w:right="8" w:hanging="574"/>
      </w:pPr>
      <w:r>
        <w:rPr>
          <w:noProof/>
        </w:rPr>
        <w:drawing>
          <wp:inline distT="0" distB="0" distL="0" distR="0" wp14:anchorId="33E7D8DE" wp14:editId="60778E9E">
            <wp:extent cx="187452" cy="115824"/>
            <wp:effectExtent l="0" t="0" r="0" b="0"/>
            <wp:docPr id="35224" name="Picture 35224"/>
            <wp:cNvGraphicFramePr/>
            <a:graphic xmlns:a="http://schemas.openxmlformats.org/drawingml/2006/main">
              <a:graphicData uri="http://schemas.openxmlformats.org/drawingml/2006/picture">
                <pic:pic xmlns:pic="http://schemas.openxmlformats.org/drawingml/2006/picture">
                  <pic:nvPicPr>
                    <pic:cNvPr id="35224" name="Picture 35224"/>
                    <pic:cNvPicPr/>
                  </pic:nvPicPr>
                  <pic:blipFill>
                    <a:blip r:embed="rId448"/>
                    <a:stretch>
                      <a:fillRect/>
                    </a:stretch>
                  </pic:blipFill>
                  <pic:spPr>
                    <a:xfrm>
                      <a:off x="0" y="0"/>
                      <a:ext cx="187452" cy="115824"/>
                    </a:xfrm>
                    <a:prstGeom prst="rect">
                      <a:avLst/>
                    </a:prstGeom>
                  </pic:spPr>
                </pic:pic>
              </a:graphicData>
            </a:graphic>
          </wp:inline>
        </w:drawing>
      </w:r>
      <w:r>
        <w:rPr>
          <w:rFonts w:ascii="Arial" w:eastAsia="Arial" w:hAnsi="Arial" w:cs="Arial"/>
          <w:sz w:val="24"/>
        </w:rPr>
        <w:t xml:space="preserve"> The Buyer and the Supplier recognise that, where specified in DPS Schedule 4 (DPS Management), CCS shall have the right to enforce the Buyer's rights under this Schedule. </w:t>
      </w:r>
    </w:p>
    <w:p w14:paraId="28DF0FC8" w14:textId="77777777" w:rsidR="00AF20D0" w:rsidRDefault="00235498">
      <w:pPr>
        <w:spacing w:after="110" w:line="251" w:lineRule="auto"/>
        <w:ind w:left="936" w:right="8" w:hanging="574"/>
      </w:pPr>
      <w:r>
        <w:rPr>
          <w:noProof/>
        </w:rPr>
        <w:drawing>
          <wp:inline distT="0" distB="0" distL="0" distR="0" wp14:anchorId="65A738A9" wp14:editId="5B358F7F">
            <wp:extent cx="207264" cy="115824"/>
            <wp:effectExtent l="0" t="0" r="0" b="0"/>
            <wp:docPr id="35236" name="Picture 35236"/>
            <wp:cNvGraphicFramePr/>
            <a:graphic xmlns:a="http://schemas.openxmlformats.org/drawingml/2006/main">
              <a:graphicData uri="http://schemas.openxmlformats.org/drawingml/2006/picture">
                <pic:pic xmlns:pic="http://schemas.openxmlformats.org/drawingml/2006/picture">
                  <pic:nvPicPr>
                    <pic:cNvPr id="35236" name="Picture 35236"/>
                    <pic:cNvPicPr/>
                  </pic:nvPicPr>
                  <pic:blipFill>
                    <a:blip r:embed="rId449"/>
                    <a:stretch>
                      <a:fillRect/>
                    </a:stretch>
                  </pic:blipFill>
                  <pic:spPr>
                    <a:xfrm>
                      <a:off x="0" y="0"/>
                      <a:ext cx="207264" cy="115824"/>
                    </a:xfrm>
                    <a:prstGeom prst="rect">
                      <a:avLst/>
                    </a:prstGeom>
                  </pic:spPr>
                </pic:pic>
              </a:graphicData>
            </a:graphic>
          </wp:inline>
        </w:drawing>
      </w:r>
      <w:r>
        <w:rPr>
          <w:rFonts w:ascii="Arial" w:eastAsia="Arial" w:hAnsi="Arial" w:cs="Arial"/>
          <w:sz w:val="24"/>
        </w:rPr>
        <w:t xml:space="preserve"> At least ninety (90) Working Days after the Start Date the Supplier shall prepare and deliver to the Buyer for the Buyer’s written approval a plan (a “BCDR Plan”), which shall detail the processes and arrangements that the Supplier shall follow to: </w:t>
      </w:r>
    </w:p>
    <w:p w14:paraId="106D2548" w14:textId="77777777" w:rsidR="00AF20D0" w:rsidRDefault="00235498">
      <w:pPr>
        <w:spacing w:after="8" w:line="251" w:lineRule="auto"/>
        <w:ind w:left="947" w:right="8" w:hanging="9"/>
      </w:pPr>
      <w:r>
        <w:rPr>
          <w:noProof/>
        </w:rPr>
        <w:drawing>
          <wp:inline distT="0" distB="0" distL="0" distR="0" wp14:anchorId="30CEEEC1" wp14:editId="0DAA2002">
            <wp:extent cx="313944" cy="115824"/>
            <wp:effectExtent l="0" t="0" r="0" b="0"/>
            <wp:docPr id="35288" name="Picture 35288"/>
            <wp:cNvGraphicFramePr/>
            <a:graphic xmlns:a="http://schemas.openxmlformats.org/drawingml/2006/main">
              <a:graphicData uri="http://schemas.openxmlformats.org/drawingml/2006/picture">
                <pic:pic xmlns:pic="http://schemas.openxmlformats.org/drawingml/2006/picture">
                  <pic:nvPicPr>
                    <pic:cNvPr id="35288" name="Picture 35288"/>
                    <pic:cNvPicPr/>
                  </pic:nvPicPr>
                  <pic:blipFill>
                    <a:blip r:embed="rId450"/>
                    <a:stretch>
                      <a:fillRect/>
                    </a:stretch>
                  </pic:blipFill>
                  <pic:spPr>
                    <a:xfrm>
                      <a:off x="0" y="0"/>
                      <a:ext cx="313944" cy="115824"/>
                    </a:xfrm>
                    <a:prstGeom prst="rect">
                      <a:avLst/>
                    </a:prstGeom>
                  </pic:spPr>
                </pic:pic>
              </a:graphicData>
            </a:graphic>
          </wp:inline>
        </w:drawing>
      </w:r>
      <w:r>
        <w:rPr>
          <w:rFonts w:ascii="Arial" w:eastAsia="Arial" w:hAnsi="Arial" w:cs="Arial"/>
          <w:sz w:val="24"/>
        </w:rPr>
        <w:t xml:space="preserve"> ensure continuity of the business processes and operations </w:t>
      </w:r>
    </w:p>
    <w:p w14:paraId="463BE26B" w14:textId="77777777" w:rsidR="00AF20D0" w:rsidRDefault="00235498">
      <w:pPr>
        <w:spacing w:after="110" w:line="251" w:lineRule="auto"/>
        <w:ind w:left="1665" w:right="8" w:hanging="9"/>
      </w:pPr>
      <w:r>
        <w:rPr>
          <w:rFonts w:ascii="Arial" w:eastAsia="Arial" w:hAnsi="Arial" w:cs="Arial"/>
          <w:sz w:val="24"/>
        </w:rPr>
        <w:lastRenderedPageBreak/>
        <w:t xml:space="preserve">supported by the Services following any failure or disruption of any element of the Deliverables; and </w:t>
      </w:r>
    </w:p>
    <w:p w14:paraId="026A039C" w14:textId="77777777" w:rsidR="00AF20D0" w:rsidRDefault="00235498">
      <w:pPr>
        <w:spacing w:after="0" w:line="344" w:lineRule="auto"/>
        <w:ind w:left="362" w:right="714" w:firstLine="576"/>
      </w:pPr>
      <w:r>
        <w:rPr>
          <w:noProof/>
        </w:rPr>
        <w:drawing>
          <wp:inline distT="0" distB="0" distL="0" distR="0" wp14:anchorId="529AA18D" wp14:editId="11347A3D">
            <wp:extent cx="333756" cy="115824"/>
            <wp:effectExtent l="0" t="0" r="0" b="0"/>
            <wp:docPr id="35295" name="Picture 35295"/>
            <wp:cNvGraphicFramePr/>
            <a:graphic xmlns:a="http://schemas.openxmlformats.org/drawingml/2006/main">
              <a:graphicData uri="http://schemas.openxmlformats.org/drawingml/2006/picture">
                <pic:pic xmlns:pic="http://schemas.openxmlformats.org/drawingml/2006/picture">
                  <pic:nvPicPr>
                    <pic:cNvPr id="35295" name="Picture 35295"/>
                    <pic:cNvPicPr/>
                  </pic:nvPicPr>
                  <pic:blipFill>
                    <a:blip r:embed="rId451"/>
                    <a:stretch>
                      <a:fillRect/>
                    </a:stretch>
                  </pic:blipFill>
                  <pic:spPr>
                    <a:xfrm>
                      <a:off x="0" y="0"/>
                      <a:ext cx="333756" cy="115824"/>
                    </a:xfrm>
                    <a:prstGeom prst="rect">
                      <a:avLst/>
                    </a:prstGeom>
                  </pic:spPr>
                </pic:pic>
              </a:graphicData>
            </a:graphic>
          </wp:inline>
        </w:drawing>
      </w:r>
      <w:r>
        <w:rPr>
          <w:rFonts w:ascii="Arial" w:eastAsia="Arial" w:hAnsi="Arial" w:cs="Arial"/>
          <w:sz w:val="24"/>
        </w:rPr>
        <w:t xml:space="preserve"> the recovery of the Deliverables in the event of a Disaster  </w:t>
      </w:r>
      <w:r>
        <w:rPr>
          <w:noProof/>
        </w:rPr>
        <w:drawing>
          <wp:inline distT="0" distB="0" distL="0" distR="0" wp14:anchorId="25422BBC" wp14:editId="7694A043">
            <wp:extent cx="208788" cy="118872"/>
            <wp:effectExtent l="0" t="0" r="0" b="0"/>
            <wp:docPr id="35300" name="Picture 35300"/>
            <wp:cNvGraphicFramePr/>
            <a:graphic xmlns:a="http://schemas.openxmlformats.org/drawingml/2006/main">
              <a:graphicData uri="http://schemas.openxmlformats.org/drawingml/2006/picture">
                <pic:pic xmlns:pic="http://schemas.openxmlformats.org/drawingml/2006/picture">
                  <pic:nvPicPr>
                    <pic:cNvPr id="35300" name="Picture 35300"/>
                    <pic:cNvPicPr/>
                  </pic:nvPicPr>
                  <pic:blipFill>
                    <a:blip r:embed="rId452"/>
                    <a:stretch>
                      <a:fillRect/>
                    </a:stretch>
                  </pic:blipFill>
                  <pic:spPr>
                    <a:xfrm>
                      <a:off x="0" y="0"/>
                      <a:ext cx="208788" cy="118872"/>
                    </a:xfrm>
                    <a:prstGeom prst="rect">
                      <a:avLst/>
                    </a:prstGeom>
                  </pic:spPr>
                </pic:pic>
              </a:graphicData>
            </a:graphic>
          </wp:inline>
        </w:drawing>
      </w:r>
      <w:r>
        <w:rPr>
          <w:rFonts w:ascii="Arial" w:eastAsia="Arial" w:hAnsi="Arial" w:cs="Arial"/>
          <w:sz w:val="24"/>
        </w:rPr>
        <w:t xml:space="preserve"> The BCDR Plan shall be divided into three sections: </w:t>
      </w:r>
    </w:p>
    <w:p w14:paraId="381917E4" w14:textId="77777777" w:rsidR="00AF20D0" w:rsidRDefault="00235498">
      <w:pPr>
        <w:spacing w:after="110" w:line="251" w:lineRule="auto"/>
        <w:ind w:left="1656" w:right="8" w:hanging="718"/>
      </w:pPr>
      <w:r>
        <w:rPr>
          <w:noProof/>
        </w:rPr>
        <w:drawing>
          <wp:inline distT="0" distB="0" distL="0" distR="0" wp14:anchorId="3ED529CB" wp14:editId="12B1298A">
            <wp:extent cx="313944" cy="118872"/>
            <wp:effectExtent l="0" t="0" r="0" b="0"/>
            <wp:docPr id="35306" name="Picture 35306"/>
            <wp:cNvGraphicFramePr/>
            <a:graphic xmlns:a="http://schemas.openxmlformats.org/drawingml/2006/main">
              <a:graphicData uri="http://schemas.openxmlformats.org/drawingml/2006/picture">
                <pic:pic xmlns:pic="http://schemas.openxmlformats.org/drawingml/2006/picture">
                  <pic:nvPicPr>
                    <pic:cNvPr id="35306" name="Picture 35306"/>
                    <pic:cNvPicPr/>
                  </pic:nvPicPr>
                  <pic:blipFill>
                    <a:blip r:embed="rId453"/>
                    <a:stretch>
                      <a:fillRect/>
                    </a:stretch>
                  </pic:blipFill>
                  <pic:spPr>
                    <a:xfrm>
                      <a:off x="0" y="0"/>
                      <a:ext cx="313944" cy="118872"/>
                    </a:xfrm>
                    <a:prstGeom prst="rect">
                      <a:avLst/>
                    </a:prstGeom>
                  </pic:spPr>
                </pic:pic>
              </a:graphicData>
            </a:graphic>
          </wp:inline>
        </w:drawing>
      </w:r>
      <w:r>
        <w:rPr>
          <w:rFonts w:ascii="Arial" w:eastAsia="Arial" w:hAnsi="Arial" w:cs="Arial"/>
          <w:sz w:val="24"/>
        </w:rPr>
        <w:t xml:space="preserve"> Section 1 which shall set out general principles applicable to the BCDR Plan;  </w:t>
      </w:r>
    </w:p>
    <w:p w14:paraId="35B663B7" w14:textId="77777777" w:rsidR="00AF20D0" w:rsidRDefault="00235498">
      <w:pPr>
        <w:spacing w:after="110" w:line="251" w:lineRule="auto"/>
        <w:ind w:left="1656" w:right="8" w:hanging="718"/>
      </w:pPr>
      <w:r>
        <w:rPr>
          <w:noProof/>
        </w:rPr>
        <w:drawing>
          <wp:inline distT="0" distB="0" distL="0" distR="0" wp14:anchorId="31934FFA" wp14:editId="7B6FF02D">
            <wp:extent cx="333756" cy="118872"/>
            <wp:effectExtent l="0" t="0" r="0" b="0"/>
            <wp:docPr id="35314" name="Picture 35314"/>
            <wp:cNvGraphicFramePr/>
            <a:graphic xmlns:a="http://schemas.openxmlformats.org/drawingml/2006/main">
              <a:graphicData uri="http://schemas.openxmlformats.org/drawingml/2006/picture">
                <pic:pic xmlns:pic="http://schemas.openxmlformats.org/drawingml/2006/picture">
                  <pic:nvPicPr>
                    <pic:cNvPr id="35314" name="Picture 35314"/>
                    <pic:cNvPicPr/>
                  </pic:nvPicPr>
                  <pic:blipFill>
                    <a:blip r:embed="rId454"/>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Section 2 which shall relate to business continuity (the </w:t>
      </w:r>
      <w:r>
        <w:rPr>
          <w:rFonts w:ascii="Arial" w:eastAsia="Arial" w:hAnsi="Arial" w:cs="Arial"/>
          <w:b/>
          <w:sz w:val="24"/>
        </w:rPr>
        <w:t>"Business Continuity Plan"</w:t>
      </w:r>
      <w:r>
        <w:rPr>
          <w:rFonts w:ascii="Arial" w:eastAsia="Arial" w:hAnsi="Arial" w:cs="Arial"/>
          <w:sz w:val="24"/>
        </w:rPr>
        <w:t xml:space="preserve">); and </w:t>
      </w:r>
    </w:p>
    <w:p w14:paraId="311C44D0" w14:textId="77777777" w:rsidR="00AF20D0" w:rsidRDefault="00235498">
      <w:pPr>
        <w:spacing w:after="110" w:line="251" w:lineRule="auto"/>
        <w:ind w:left="1656" w:right="8" w:hanging="718"/>
      </w:pPr>
      <w:r>
        <w:rPr>
          <w:noProof/>
        </w:rPr>
        <w:drawing>
          <wp:inline distT="0" distB="0" distL="0" distR="0" wp14:anchorId="105DDDB2" wp14:editId="7C0EA624">
            <wp:extent cx="335280" cy="118872"/>
            <wp:effectExtent l="0" t="0" r="0" b="0"/>
            <wp:docPr id="35322" name="Picture 35322"/>
            <wp:cNvGraphicFramePr/>
            <a:graphic xmlns:a="http://schemas.openxmlformats.org/drawingml/2006/main">
              <a:graphicData uri="http://schemas.openxmlformats.org/drawingml/2006/picture">
                <pic:pic xmlns:pic="http://schemas.openxmlformats.org/drawingml/2006/picture">
                  <pic:nvPicPr>
                    <pic:cNvPr id="35322" name="Picture 35322"/>
                    <pic:cNvPicPr/>
                  </pic:nvPicPr>
                  <pic:blipFill>
                    <a:blip r:embed="rId455"/>
                    <a:stretch>
                      <a:fillRect/>
                    </a:stretch>
                  </pic:blipFill>
                  <pic:spPr>
                    <a:xfrm>
                      <a:off x="0" y="0"/>
                      <a:ext cx="335280" cy="118872"/>
                    </a:xfrm>
                    <a:prstGeom prst="rect">
                      <a:avLst/>
                    </a:prstGeom>
                  </pic:spPr>
                </pic:pic>
              </a:graphicData>
            </a:graphic>
          </wp:inline>
        </w:drawing>
      </w:r>
      <w:r>
        <w:rPr>
          <w:rFonts w:ascii="Arial" w:eastAsia="Arial" w:hAnsi="Arial" w:cs="Arial"/>
          <w:sz w:val="24"/>
        </w:rPr>
        <w:t xml:space="preserve"> Section 3 which shall relate to disaster recovery (the </w:t>
      </w:r>
      <w:r>
        <w:rPr>
          <w:rFonts w:ascii="Arial" w:eastAsia="Arial" w:hAnsi="Arial" w:cs="Arial"/>
          <w:b/>
          <w:sz w:val="24"/>
        </w:rPr>
        <w:t>"Disaster Recovery Plan"</w:t>
      </w:r>
      <w:r>
        <w:rPr>
          <w:rFonts w:ascii="Arial" w:eastAsia="Arial" w:hAnsi="Arial" w:cs="Arial"/>
          <w:sz w:val="24"/>
        </w:rPr>
        <w:t xml:space="preserve">). </w:t>
      </w:r>
    </w:p>
    <w:p w14:paraId="2488B788" w14:textId="77777777" w:rsidR="00AF20D0" w:rsidRDefault="00235498">
      <w:pPr>
        <w:spacing w:after="269" w:line="251" w:lineRule="auto"/>
        <w:ind w:left="936" w:right="8" w:hanging="574"/>
      </w:pPr>
      <w:r>
        <w:rPr>
          <w:noProof/>
        </w:rPr>
        <w:drawing>
          <wp:inline distT="0" distB="0" distL="0" distR="0" wp14:anchorId="5908A0EC" wp14:editId="3B1262AA">
            <wp:extent cx="207264" cy="115824"/>
            <wp:effectExtent l="0" t="0" r="0" b="0"/>
            <wp:docPr id="35330" name="Picture 35330"/>
            <wp:cNvGraphicFramePr/>
            <a:graphic xmlns:a="http://schemas.openxmlformats.org/drawingml/2006/main">
              <a:graphicData uri="http://schemas.openxmlformats.org/drawingml/2006/picture">
                <pic:pic xmlns:pic="http://schemas.openxmlformats.org/drawingml/2006/picture">
                  <pic:nvPicPr>
                    <pic:cNvPr id="35330" name="Picture 35330"/>
                    <pic:cNvPicPr/>
                  </pic:nvPicPr>
                  <pic:blipFill>
                    <a:blip r:embed="rId456"/>
                    <a:stretch>
                      <a:fillRect/>
                    </a:stretch>
                  </pic:blipFill>
                  <pic:spPr>
                    <a:xfrm>
                      <a:off x="0" y="0"/>
                      <a:ext cx="207264" cy="115824"/>
                    </a:xfrm>
                    <a:prstGeom prst="rect">
                      <a:avLst/>
                    </a:prstGeom>
                  </pic:spPr>
                </pic:pic>
              </a:graphicData>
            </a:graphic>
          </wp:inline>
        </w:drawing>
      </w:r>
      <w:r>
        <w:rPr>
          <w:rFonts w:ascii="Arial" w:eastAsia="Arial" w:hAnsi="Arial" w:cs="Arial"/>
          <w:sz w:val="24"/>
        </w:rPr>
        <w:t xml:space="preserve"> Following receipt of the draft BCDR Plan from the Supplier, the Parties shall use reasonable endeavours to agree the contents of the BCDR Plan. If the Parties are unable to agree the contents of the BCDR Plan within twenty (20) Working Days of its submission, then such Dispute shall be resolved in accordance with the Dispute Resolution Procedure. </w:t>
      </w:r>
    </w:p>
    <w:p w14:paraId="2BF59953" w14:textId="77777777" w:rsidR="00AF20D0" w:rsidRDefault="00235498">
      <w:pPr>
        <w:pStyle w:val="Heading3"/>
        <w:ind w:left="-5"/>
      </w:pPr>
      <w:r>
        <w:t xml:space="preserve">3. General Principles of the BCDR Plan (Section 1) </w:t>
      </w:r>
    </w:p>
    <w:p w14:paraId="0807D27B" w14:textId="77777777" w:rsidR="00AF20D0" w:rsidRDefault="00235498">
      <w:pPr>
        <w:spacing w:after="110" w:line="251" w:lineRule="auto"/>
        <w:ind w:left="373" w:right="8" w:hanging="9"/>
      </w:pPr>
      <w:r>
        <w:rPr>
          <w:noProof/>
        </w:rPr>
        <w:drawing>
          <wp:inline distT="0" distB="0" distL="0" distR="0" wp14:anchorId="4B5FE0EF" wp14:editId="38450E1C">
            <wp:extent cx="185928" cy="118872"/>
            <wp:effectExtent l="0" t="0" r="0" b="0"/>
            <wp:docPr id="35344" name="Picture 35344"/>
            <wp:cNvGraphicFramePr/>
            <a:graphic xmlns:a="http://schemas.openxmlformats.org/drawingml/2006/main">
              <a:graphicData uri="http://schemas.openxmlformats.org/drawingml/2006/picture">
                <pic:pic xmlns:pic="http://schemas.openxmlformats.org/drawingml/2006/picture">
                  <pic:nvPicPr>
                    <pic:cNvPr id="35344" name="Picture 35344"/>
                    <pic:cNvPicPr/>
                  </pic:nvPicPr>
                  <pic:blipFill>
                    <a:blip r:embed="rId457"/>
                    <a:stretch>
                      <a:fillRect/>
                    </a:stretch>
                  </pic:blipFill>
                  <pic:spPr>
                    <a:xfrm>
                      <a:off x="0" y="0"/>
                      <a:ext cx="185928" cy="118872"/>
                    </a:xfrm>
                    <a:prstGeom prst="rect">
                      <a:avLst/>
                    </a:prstGeom>
                  </pic:spPr>
                </pic:pic>
              </a:graphicData>
            </a:graphic>
          </wp:inline>
        </w:drawing>
      </w:r>
      <w:r>
        <w:rPr>
          <w:rFonts w:ascii="Arial" w:eastAsia="Arial" w:hAnsi="Arial" w:cs="Arial"/>
          <w:sz w:val="24"/>
        </w:rPr>
        <w:t xml:space="preserve"> Section 1 of the BCDR Plan shall: </w:t>
      </w:r>
    </w:p>
    <w:p w14:paraId="2F227D8B" w14:textId="77777777" w:rsidR="00AF20D0" w:rsidRDefault="00235498">
      <w:pPr>
        <w:spacing w:after="110" w:line="251" w:lineRule="auto"/>
        <w:ind w:left="1656" w:right="8" w:hanging="716"/>
      </w:pPr>
      <w:r>
        <w:rPr>
          <w:noProof/>
        </w:rPr>
        <w:drawing>
          <wp:inline distT="0" distB="0" distL="0" distR="0" wp14:anchorId="4C3B277B" wp14:editId="14667553">
            <wp:extent cx="312420" cy="118872"/>
            <wp:effectExtent l="0" t="0" r="0" b="0"/>
            <wp:docPr id="35349" name="Picture 35349"/>
            <wp:cNvGraphicFramePr/>
            <a:graphic xmlns:a="http://schemas.openxmlformats.org/drawingml/2006/main">
              <a:graphicData uri="http://schemas.openxmlformats.org/drawingml/2006/picture">
                <pic:pic xmlns:pic="http://schemas.openxmlformats.org/drawingml/2006/picture">
                  <pic:nvPicPr>
                    <pic:cNvPr id="35349" name="Picture 35349"/>
                    <pic:cNvPicPr/>
                  </pic:nvPicPr>
                  <pic:blipFill>
                    <a:blip r:embed="rId458"/>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set out how the business continuity and disaster recovery elements of the BCDR Plan link to each other; </w:t>
      </w:r>
    </w:p>
    <w:p w14:paraId="59371490" w14:textId="77777777" w:rsidR="00AF20D0" w:rsidRDefault="00235498">
      <w:pPr>
        <w:spacing w:after="110" w:line="251" w:lineRule="auto"/>
        <w:ind w:left="1656" w:right="8" w:hanging="716"/>
      </w:pPr>
      <w:r>
        <w:rPr>
          <w:noProof/>
        </w:rPr>
        <w:drawing>
          <wp:inline distT="0" distB="0" distL="0" distR="0" wp14:anchorId="39AFAA40" wp14:editId="23231C76">
            <wp:extent cx="332232" cy="118872"/>
            <wp:effectExtent l="0" t="0" r="0" b="0"/>
            <wp:docPr id="35356" name="Picture 35356"/>
            <wp:cNvGraphicFramePr/>
            <a:graphic xmlns:a="http://schemas.openxmlformats.org/drawingml/2006/main">
              <a:graphicData uri="http://schemas.openxmlformats.org/drawingml/2006/picture">
                <pic:pic xmlns:pic="http://schemas.openxmlformats.org/drawingml/2006/picture">
                  <pic:nvPicPr>
                    <pic:cNvPr id="35356" name="Picture 35356"/>
                    <pic:cNvPicPr/>
                  </pic:nvPicPr>
                  <pic:blipFill>
                    <a:blip r:embed="rId459"/>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provide details of how the invocation of any element of the BCDR Plan may impact upon the provision of the Deliverables and any goods and/or services provided to the Buyer by a Related Supplier; </w:t>
      </w:r>
    </w:p>
    <w:p w14:paraId="311CB4B3" w14:textId="77777777" w:rsidR="00AF20D0" w:rsidRDefault="00235498">
      <w:pPr>
        <w:spacing w:after="8" w:line="251" w:lineRule="auto"/>
        <w:ind w:left="949" w:right="8" w:hanging="9"/>
      </w:pPr>
      <w:r>
        <w:rPr>
          <w:noProof/>
        </w:rPr>
        <w:drawing>
          <wp:inline distT="0" distB="0" distL="0" distR="0" wp14:anchorId="1507B216" wp14:editId="6347B9F3">
            <wp:extent cx="333756" cy="118872"/>
            <wp:effectExtent l="0" t="0" r="0" b="0"/>
            <wp:docPr id="35363" name="Picture 35363"/>
            <wp:cNvGraphicFramePr/>
            <a:graphic xmlns:a="http://schemas.openxmlformats.org/drawingml/2006/main">
              <a:graphicData uri="http://schemas.openxmlformats.org/drawingml/2006/picture">
                <pic:pic xmlns:pic="http://schemas.openxmlformats.org/drawingml/2006/picture">
                  <pic:nvPicPr>
                    <pic:cNvPr id="35363" name="Picture 35363"/>
                    <pic:cNvPicPr/>
                  </pic:nvPicPr>
                  <pic:blipFill>
                    <a:blip r:embed="rId460"/>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contain an obligation upon the Supplier to liaise with the Buyer and </w:t>
      </w:r>
    </w:p>
    <w:p w14:paraId="354D0F72" w14:textId="77777777" w:rsidR="00AF20D0" w:rsidRDefault="00235498">
      <w:pPr>
        <w:spacing w:after="110" w:line="251" w:lineRule="auto"/>
        <w:ind w:left="1665" w:right="8" w:hanging="9"/>
      </w:pPr>
      <w:r>
        <w:rPr>
          <w:rFonts w:ascii="Arial" w:eastAsia="Arial" w:hAnsi="Arial" w:cs="Arial"/>
          <w:sz w:val="24"/>
        </w:rPr>
        <w:t xml:space="preserve">any Related Suppliers with respect to business continuity and disaster recovery; </w:t>
      </w:r>
    </w:p>
    <w:p w14:paraId="685648C6" w14:textId="77777777" w:rsidR="00AF20D0" w:rsidRDefault="00235498">
      <w:pPr>
        <w:spacing w:after="8" w:line="251" w:lineRule="auto"/>
        <w:ind w:left="949" w:right="8" w:hanging="9"/>
      </w:pPr>
      <w:r>
        <w:rPr>
          <w:noProof/>
        </w:rPr>
        <w:drawing>
          <wp:inline distT="0" distB="0" distL="0" distR="0" wp14:anchorId="51B595D0" wp14:editId="3E41340A">
            <wp:extent cx="332232" cy="118872"/>
            <wp:effectExtent l="0" t="0" r="0" b="0"/>
            <wp:docPr id="35370" name="Picture 35370"/>
            <wp:cNvGraphicFramePr/>
            <a:graphic xmlns:a="http://schemas.openxmlformats.org/drawingml/2006/main">
              <a:graphicData uri="http://schemas.openxmlformats.org/drawingml/2006/picture">
                <pic:pic xmlns:pic="http://schemas.openxmlformats.org/drawingml/2006/picture">
                  <pic:nvPicPr>
                    <pic:cNvPr id="35370" name="Picture 35370"/>
                    <pic:cNvPicPr/>
                  </pic:nvPicPr>
                  <pic:blipFill>
                    <a:blip r:embed="rId461"/>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detail how the BCDR Plan interoperates with any overarching </w:t>
      </w:r>
    </w:p>
    <w:p w14:paraId="5132D541" w14:textId="77777777" w:rsidR="00AF20D0" w:rsidRDefault="00235498">
      <w:pPr>
        <w:spacing w:after="110" w:line="251" w:lineRule="auto"/>
        <w:ind w:left="1665" w:right="8" w:hanging="9"/>
      </w:pPr>
      <w:r>
        <w:rPr>
          <w:rFonts w:ascii="Arial" w:eastAsia="Arial" w:hAnsi="Arial" w:cs="Arial"/>
          <w:sz w:val="24"/>
        </w:rPr>
        <w:t xml:space="preserve">disaster recovery or business continuity plan of the Buyer and any of its other Related Supplier in each case as notified to the Supplier by the Buyer from time to time; </w:t>
      </w:r>
    </w:p>
    <w:p w14:paraId="262C0C16" w14:textId="77777777" w:rsidR="00AF20D0" w:rsidRDefault="00235498">
      <w:pPr>
        <w:spacing w:after="8" w:line="251" w:lineRule="auto"/>
        <w:ind w:left="949" w:right="8" w:hanging="9"/>
      </w:pPr>
      <w:r>
        <w:rPr>
          <w:noProof/>
        </w:rPr>
        <w:drawing>
          <wp:inline distT="0" distB="0" distL="0" distR="0" wp14:anchorId="6676378D" wp14:editId="603E06D8">
            <wp:extent cx="333756" cy="118872"/>
            <wp:effectExtent l="0" t="0" r="0" b="0"/>
            <wp:docPr id="35378" name="Picture 35378"/>
            <wp:cNvGraphicFramePr/>
            <a:graphic xmlns:a="http://schemas.openxmlformats.org/drawingml/2006/main">
              <a:graphicData uri="http://schemas.openxmlformats.org/drawingml/2006/picture">
                <pic:pic xmlns:pic="http://schemas.openxmlformats.org/drawingml/2006/picture">
                  <pic:nvPicPr>
                    <pic:cNvPr id="35378" name="Picture 35378"/>
                    <pic:cNvPicPr/>
                  </pic:nvPicPr>
                  <pic:blipFill>
                    <a:blip r:embed="rId462"/>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contain a communication strategy including details of an incident and </w:t>
      </w:r>
    </w:p>
    <w:p w14:paraId="02D869EF" w14:textId="77777777" w:rsidR="00AF20D0" w:rsidRDefault="00235498">
      <w:pPr>
        <w:spacing w:after="110" w:line="251" w:lineRule="auto"/>
        <w:ind w:left="1665" w:right="8" w:hanging="9"/>
      </w:pPr>
      <w:r>
        <w:rPr>
          <w:rFonts w:ascii="Arial" w:eastAsia="Arial" w:hAnsi="Arial" w:cs="Arial"/>
          <w:sz w:val="24"/>
        </w:rPr>
        <w:t xml:space="preserve">problem management service and advice and help desk facility which can be accessed via multiple channels; </w:t>
      </w:r>
    </w:p>
    <w:p w14:paraId="4364A34E" w14:textId="77777777" w:rsidR="00AF20D0" w:rsidRDefault="00235498">
      <w:pPr>
        <w:spacing w:after="110" w:line="251" w:lineRule="auto"/>
        <w:ind w:left="949" w:right="8" w:hanging="9"/>
      </w:pPr>
      <w:r>
        <w:rPr>
          <w:noProof/>
        </w:rPr>
        <w:drawing>
          <wp:inline distT="0" distB="0" distL="0" distR="0" wp14:anchorId="46997884" wp14:editId="08B136F3">
            <wp:extent cx="333756" cy="118872"/>
            <wp:effectExtent l="0" t="0" r="0" b="0"/>
            <wp:docPr id="35385" name="Picture 35385"/>
            <wp:cNvGraphicFramePr/>
            <a:graphic xmlns:a="http://schemas.openxmlformats.org/drawingml/2006/main">
              <a:graphicData uri="http://schemas.openxmlformats.org/drawingml/2006/picture">
                <pic:pic xmlns:pic="http://schemas.openxmlformats.org/drawingml/2006/picture">
                  <pic:nvPicPr>
                    <pic:cNvPr id="35385" name="Picture 35385"/>
                    <pic:cNvPicPr/>
                  </pic:nvPicPr>
                  <pic:blipFill>
                    <a:blip r:embed="rId463"/>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contain a risk analysis, including: </w:t>
      </w:r>
    </w:p>
    <w:p w14:paraId="06D9CAFF" w14:textId="77777777" w:rsidR="00AF20D0" w:rsidRDefault="00235498">
      <w:pPr>
        <w:spacing w:after="110" w:line="251" w:lineRule="auto"/>
        <w:ind w:left="2592" w:right="8" w:hanging="927"/>
      </w:pPr>
      <w:r>
        <w:rPr>
          <w:noProof/>
        </w:rPr>
        <w:drawing>
          <wp:inline distT="0" distB="0" distL="0" distR="0" wp14:anchorId="1195B756" wp14:editId="37A7146B">
            <wp:extent cx="152400" cy="138684"/>
            <wp:effectExtent l="0" t="0" r="0" b="0"/>
            <wp:docPr id="35390" name="Picture 35390"/>
            <wp:cNvGraphicFramePr/>
            <a:graphic xmlns:a="http://schemas.openxmlformats.org/drawingml/2006/main">
              <a:graphicData uri="http://schemas.openxmlformats.org/drawingml/2006/picture">
                <pic:pic xmlns:pic="http://schemas.openxmlformats.org/drawingml/2006/picture">
                  <pic:nvPicPr>
                    <pic:cNvPr id="35390" name="Picture 35390"/>
                    <pic:cNvPicPr/>
                  </pic:nvPicPr>
                  <pic:blipFill>
                    <a:blip r:embed="rId464"/>
                    <a:stretch>
                      <a:fillRect/>
                    </a:stretch>
                  </pic:blipFill>
                  <pic:spPr>
                    <a:xfrm>
                      <a:off x="0" y="0"/>
                      <a:ext cx="152400" cy="138684"/>
                    </a:xfrm>
                    <a:prstGeom prst="rect">
                      <a:avLst/>
                    </a:prstGeom>
                  </pic:spPr>
                </pic:pic>
              </a:graphicData>
            </a:graphic>
          </wp:inline>
        </w:drawing>
      </w:r>
      <w:r>
        <w:rPr>
          <w:rFonts w:ascii="Arial" w:eastAsia="Arial" w:hAnsi="Arial" w:cs="Arial"/>
          <w:sz w:val="24"/>
        </w:rPr>
        <w:t xml:space="preserve"> failure or disruption scenarios and assessments of likely frequency of occurrence; </w:t>
      </w:r>
    </w:p>
    <w:p w14:paraId="6C4D5314" w14:textId="77777777" w:rsidR="00AF20D0" w:rsidRDefault="00235498">
      <w:pPr>
        <w:spacing w:after="110" w:line="251" w:lineRule="auto"/>
        <w:ind w:left="2592" w:right="8" w:hanging="927"/>
      </w:pPr>
      <w:r>
        <w:rPr>
          <w:noProof/>
        </w:rPr>
        <w:drawing>
          <wp:inline distT="0" distB="0" distL="0" distR="0" wp14:anchorId="1FC70CDD" wp14:editId="32453268">
            <wp:extent cx="160020" cy="138684"/>
            <wp:effectExtent l="0" t="0" r="0" b="0"/>
            <wp:docPr id="35396" name="Picture 35396"/>
            <wp:cNvGraphicFramePr/>
            <a:graphic xmlns:a="http://schemas.openxmlformats.org/drawingml/2006/main">
              <a:graphicData uri="http://schemas.openxmlformats.org/drawingml/2006/picture">
                <pic:pic xmlns:pic="http://schemas.openxmlformats.org/drawingml/2006/picture">
                  <pic:nvPicPr>
                    <pic:cNvPr id="35396" name="Picture 35396"/>
                    <pic:cNvPicPr/>
                  </pic:nvPicPr>
                  <pic:blipFill>
                    <a:blip r:embed="rId465"/>
                    <a:stretch>
                      <a:fillRect/>
                    </a:stretch>
                  </pic:blipFill>
                  <pic:spPr>
                    <a:xfrm>
                      <a:off x="0" y="0"/>
                      <a:ext cx="160020"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identification of any single points of failure within the provision of Deliverables and processes for managing those risks; </w:t>
      </w:r>
    </w:p>
    <w:p w14:paraId="6D791A2D" w14:textId="77777777" w:rsidR="00AF20D0" w:rsidRDefault="00235498">
      <w:pPr>
        <w:spacing w:after="110" w:line="251" w:lineRule="auto"/>
        <w:ind w:left="2592" w:right="8" w:hanging="927"/>
      </w:pPr>
      <w:r>
        <w:rPr>
          <w:noProof/>
        </w:rPr>
        <w:lastRenderedPageBreak/>
        <w:drawing>
          <wp:inline distT="0" distB="0" distL="0" distR="0" wp14:anchorId="23AB9B7F" wp14:editId="09791734">
            <wp:extent cx="143256" cy="138684"/>
            <wp:effectExtent l="0" t="0" r="0" b="0"/>
            <wp:docPr id="35441" name="Picture 35441"/>
            <wp:cNvGraphicFramePr/>
            <a:graphic xmlns:a="http://schemas.openxmlformats.org/drawingml/2006/main">
              <a:graphicData uri="http://schemas.openxmlformats.org/drawingml/2006/picture">
                <pic:pic xmlns:pic="http://schemas.openxmlformats.org/drawingml/2006/picture">
                  <pic:nvPicPr>
                    <pic:cNvPr id="35441" name="Picture 35441"/>
                    <pic:cNvPicPr/>
                  </pic:nvPicPr>
                  <pic:blipFill>
                    <a:blip r:embed="rId466"/>
                    <a:stretch>
                      <a:fillRect/>
                    </a:stretch>
                  </pic:blipFill>
                  <pic:spPr>
                    <a:xfrm>
                      <a:off x="0" y="0"/>
                      <a:ext cx="143256"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identification of risks arising from the interaction of the provision of Deliverables with the goods and/or services provided by a Related Supplier; and </w:t>
      </w:r>
    </w:p>
    <w:p w14:paraId="59EE308C" w14:textId="77777777" w:rsidR="00AF20D0" w:rsidRDefault="00235498">
      <w:pPr>
        <w:spacing w:after="110" w:line="251" w:lineRule="auto"/>
        <w:ind w:left="2592" w:right="8" w:hanging="927"/>
      </w:pPr>
      <w:r>
        <w:rPr>
          <w:noProof/>
        </w:rPr>
        <w:drawing>
          <wp:inline distT="0" distB="0" distL="0" distR="0" wp14:anchorId="057BE4FC" wp14:editId="7D0C48C5">
            <wp:extent cx="160020" cy="138684"/>
            <wp:effectExtent l="0" t="0" r="0" b="0"/>
            <wp:docPr id="35448" name="Picture 35448"/>
            <wp:cNvGraphicFramePr/>
            <a:graphic xmlns:a="http://schemas.openxmlformats.org/drawingml/2006/main">
              <a:graphicData uri="http://schemas.openxmlformats.org/drawingml/2006/picture">
                <pic:pic xmlns:pic="http://schemas.openxmlformats.org/drawingml/2006/picture">
                  <pic:nvPicPr>
                    <pic:cNvPr id="35448" name="Picture 35448"/>
                    <pic:cNvPicPr/>
                  </pic:nvPicPr>
                  <pic:blipFill>
                    <a:blip r:embed="rId467"/>
                    <a:stretch>
                      <a:fillRect/>
                    </a:stretch>
                  </pic:blipFill>
                  <pic:spPr>
                    <a:xfrm>
                      <a:off x="0" y="0"/>
                      <a:ext cx="160020"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a business impact analysis of different anticipated failures or disruptions; </w:t>
      </w:r>
    </w:p>
    <w:p w14:paraId="21C962F9" w14:textId="77777777" w:rsidR="00AF20D0" w:rsidRDefault="00235498">
      <w:pPr>
        <w:spacing w:after="8" w:line="251" w:lineRule="auto"/>
        <w:ind w:left="949" w:right="8" w:hanging="9"/>
      </w:pPr>
      <w:r>
        <w:rPr>
          <w:noProof/>
        </w:rPr>
        <w:drawing>
          <wp:inline distT="0" distB="0" distL="0" distR="0" wp14:anchorId="5B50BABB" wp14:editId="431879DD">
            <wp:extent cx="333756" cy="118872"/>
            <wp:effectExtent l="0" t="0" r="0" b="0"/>
            <wp:docPr id="35454" name="Picture 35454"/>
            <wp:cNvGraphicFramePr/>
            <a:graphic xmlns:a="http://schemas.openxmlformats.org/drawingml/2006/main">
              <a:graphicData uri="http://schemas.openxmlformats.org/drawingml/2006/picture">
                <pic:pic xmlns:pic="http://schemas.openxmlformats.org/drawingml/2006/picture">
                  <pic:nvPicPr>
                    <pic:cNvPr id="35454" name="Picture 35454"/>
                    <pic:cNvPicPr/>
                  </pic:nvPicPr>
                  <pic:blipFill>
                    <a:blip r:embed="rId468"/>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provide for documentation of processes, including business </w:t>
      </w:r>
    </w:p>
    <w:p w14:paraId="45E6A474" w14:textId="77777777" w:rsidR="00AF20D0" w:rsidRDefault="00235498">
      <w:pPr>
        <w:spacing w:after="110" w:line="251" w:lineRule="auto"/>
        <w:ind w:left="1665" w:right="8" w:hanging="9"/>
      </w:pPr>
      <w:r>
        <w:rPr>
          <w:rFonts w:ascii="Arial" w:eastAsia="Arial" w:hAnsi="Arial" w:cs="Arial"/>
          <w:sz w:val="24"/>
        </w:rPr>
        <w:t xml:space="preserve">processes, and procedures; </w:t>
      </w:r>
    </w:p>
    <w:p w14:paraId="3C3FC03F" w14:textId="77777777" w:rsidR="00AF20D0" w:rsidRDefault="00235498">
      <w:pPr>
        <w:spacing w:after="8" w:line="251" w:lineRule="auto"/>
        <w:ind w:left="949" w:right="8" w:hanging="9"/>
      </w:pPr>
      <w:r>
        <w:rPr>
          <w:noProof/>
        </w:rPr>
        <w:drawing>
          <wp:inline distT="0" distB="0" distL="0" distR="0" wp14:anchorId="1D07FCA3" wp14:editId="5673BB86">
            <wp:extent cx="333756" cy="118872"/>
            <wp:effectExtent l="0" t="0" r="0" b="0"/>
            <wp:docPr id="35460" name="Picture 35460"/>
            <wp:cNvGraphicFramePr/>
            <a:graphic xmlns:a="http://schemas.openxmlformats.org/drawingml/2006/main">
              <a:graphicData uri="http://schemas.openxmlformats.org/drawingml/2006/picture">
                <pic:pic xmlns:pic="http://schemas.openxmlformats.org/drawingml/2006/picture">
                  <pic:nvPicPr>
                    <pic:cNvPr id="35460" name="Picture 35460"/>
                    <pic:cNvPicPr/>
                  </pic:nvPicPr>
                  <pic:blipFill>
                    <a:blip r:embed="rId469"/>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set out key contact details for the Supplier (and any Subcontractors) </w:t>
      </w:r>
    </w:p>
    <w:p w14:paraId="74BEFD03" w14:textId="77777777" w:rsidR="00AF20D0" w:rsidRDefault="00235498">
      <w:pPr>
        <w:spacing w:after="110" w:line="251" w:lineRule="auto"/>
        <w:ind w:left="1665" w:right="8" w:hanging="9"/>
      </w:pPr>
      <w:r>
        <w:rPr>
          <w:rFonts w:ascii="Arial" w:eastAsia="Arial" w:hAnsi="Arial" w:cs="Arial"/>
          <w:sz w:val="24"/>
        </w:rPr>
        <w:t xml:space="preserve">and for the Buyer; </w:t>
      </w:r>
    </w:p>
    <w:p w14:paraId="5DFD4AE8" w14:textId="77777777" w:rsidR="00AF20D0" w:rsidRDefault="00235498">
      <w:pPr>
        <w:spacing w:after="110" w:line="251" w:lineRule="auto"/>
        <w:ind w:left="949" w:right="8" w:hanging="9"/>
      </w:pPr>
      <w:r>
        <w:rPr>
          <w:noProof/>
        </w:rPr>
        <w:drawing>
          <wp:inline distT="0" distB="0" distL="0" distR="0" wp14:anchorId="30EDFA5E" wp14:editId="34AAB733">
            <wp:extent cx="333756" cy="118872"/>
            <wp:effectExtent l="0" t="0" r="0" b="0"/>
            <wp:docPr id="35466" name="Picture 35466"/>
            <wp:cNvGraphicFramePr/>
            <a:graphic xmlns:a="http://schemas.openxmlformats.org/drawingml/2006/main">
              <a:graphicData uri="http://schemas.openxmlformats.org/drawingml/2006/picture">
                <pic:pic xmlns:pic="http://schemas.openxmlformats.org/drawingml/2006/picture">
                  <pic:nvPicPr>
                    <pic:cNvPr id="35466" name="Picture 35466"/>
                    <pic:cNvPicPr/>
                  </pic:nvPicPr>
                  <pic:blipFill>
                    <a:blip r:embed="rId470"/>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identify the procedures for reverting to "normal service"; </w:t>
      </w:r>
    </w:p>
    <w:p w14:paraId="592F98FF" w14:textId="77777777" w:rsidR="00AF20D0" w:rsidRDefault="00235498">
      <w:pPr>
        <w:spacing w:after="12" w:line="250" w:lineRule="auto"/>
        <w:ind w:left="187" w:right="185" w:hanging="10"/>
        <w:jc w:val="right"/>
      </w:pPr>
      <w:r>
        <w:rPr>
          <w:noProof/>
        </w:rPr>
        <w:drawing>
          <wp:inline distT="0" distB="0" distL="0" distR="0" wp14:anchorId="1442EB35" wp14:editId="66461543">
            <wp:extent cx="417576" cy="118871"/>
            <wp:effectExtent l="0" t="0" r="0" b="0"/>
            <wp:docPr id="35471" name="Picture 35471"/>
            <wp:cNvGraphicFramePr/>
            <a:graphic xmlns:a="http://schemas.openxmlformats.org/drawingml/2006/main">
              <a:graphicData uri="http://schemas.openxmlformats.org/drawingml/2006/picture">
                <pic:pic xmlns:pic="http://schemas.openxmlformats.org/drawingml/2006/picture">
                  <pic:nvPicPr>
                    <pic:cNvPr id="35471" name="Picture 35471"/>
                    <pic:cNvPicPr/>
                  </pic:nvPicPr>
                  <pic:blipFill>
                    <a:blip r:embed="rId471"/>
                    <a:stretch>
                      <a:fillRect/>
                    </a:stretch>
                  </pic:blipFill>
                  <pic:spPr>
                    <a:xfrm>
                      <a:off x="0" y="0"/>
                      <a:ext cx="417576" cy="118871"/>
                    </a:xfrm>
                    <a:prstGeom prst="rect">
                      <a:avLst/>
                    </a:prstGeom>
                  </pic:spPr>
                </pic:pic>
              </a:graphicData>
            </a:graphic>
          </wp:inline>
        </w:drawing>
      </w:r>
      <w:r>
        <w:rPr>
          <w:rFonts w:ascii="Arial" w:eastAsia="Arial" w:hAnsi="Arial" w:cs="Arial"/>
          <w:sz w:val="24"/>
        </w:rPr>
        <w:t xml:space="preserve"> set out method(s) of recovering or updating data collected (or which </w:t>
      </w:r>
    </w:p>
    <w:p w14:paraId="120D4C00" w14:textId="77777777" w:rsidR="00AF20D0" w:rsidRDefault="00235498">
      <w:pPr>
        <w:spacing w:after="110" w:line="251" w:lineRule="auto"/>
        <w:ind w:left="1665" w:right="8" w:hanging="9"/>
      </w:pPr>
      <w:r>
        <w:rPr>
          <w:rFonts w:ascii="Arial" w:eastAsia="Arial" w:hAnsi="Arial" w:cs="Arial"/>
          <w:sz w:val="24"/>
        </w:rPr>
        <w:t xml:space="preserve">ought to have been collected) during a failure or disruption to minimise data loss; </w:t>
      </w:r>
    </w:p>
    <w:p w14:paraId="23295BEA" w14:textId="77777777" w:rsidR="00AF20D0" w:rsidRDefault="00235498">
      <w:pPr>
        <w:spacing w:after="110" w:line="251" w:lineRule="auto"/>
        <w:ind w:left="1656" w:right="8" w:hanging="716"/>
      </w:pPr>
      <w:r>
        <w:rPr>
          <w:noProof/>
        </w:rPr>
        <w:drawing>
          <wp:inline distT="0" distB="0" distL="0" distR="0" wp14:anchorId="29AA9058" wp14:editId="0F70541E">
            <wp:extent cx="397764" cy="118872"/>
            <wp:effectExtent l="0" t="0" r="0" b="0"/>
            <wp:docPr id="35478" name="Picture 35478"/>
            <wp:cNvGraphicFramePr/>
            <a:graphic xmlns:a="http://schemas.openxmlformats.org/drawingml/2006/main">
              <a:graphicData uri="http://schemas.openxmlformats.org/drawingml/2006/picture">
                <pic:pic xmlns:pic="http://schemas.openxmlformats.org/drawingml/2006/picture">
                  <pic:nvPicPr>
                    <pic:cNvPr id="35478" name="Picture 35478"/>
                    <pic:cNvPicPr/>
                  </pic:nvPicPr>
                  <pic:blipFill>
                    <a:blip r:embed="rId472"/>
                    <a:stretch>
                      <a:fillRect/>
                    </a:stretch>
                  </pic:blipFill>
                  <pic:spPr>
                    <a:xfrm>
                      <a:off x="0" y="0"/>
                      <a:ext cx="397764" cy="118872"/>
                    </a:xfrm>
                    <a:prstGeom prst="rect">
                      <a:avLst/>
                    </a:prstGeom>
                  </pic:spPr>
                </pic:pic>
              </a:graphicData>
            </a:graphic>
          </wp:inline>
        </w:drawing>
      </w:r>
      <w:r>
        <w:rPr>
          <w:rFonts w:ascii="Arial" w:eastAsia="Arial" w:hAnsi="Arial" w:cs="Arial"/>
          <w:sz w:val="24"/>
        </w:rPr>
        <w:t xml:space="preserve"> identify the responsibilities (if any) that the Buyer has agreed it will assume in the event of the invocation of the BCDR Plan; and </w:t>
      </w:r>
    </w:p>
    <w:p w14:paraId="04B7F787" w14:textId="77777777" w:rsidR="00AF20D0" w:rsidRDefault="00235498">
      <w:pPr>
        <w:spacing w:after="110" w:line="251" w:lineRule="auto"/>
        <w:ind w:left="1656" w:right="8" w:hanging="716"/>
      </w:pPr>
      <w:r>
        <w:rPr>
          <w:noProof/>
        </w:rPr>
        <w:drawing>
          <wp:inline distT="0" distB="0" distL="0" distR="0" wp14:anchorId="6357B5B3" wp14:editId="36E273B6">
            <wp:extent cx="417576" cy="118872"/>
            <wp:effectExtent l="0" t="0" r="0" b="0"/>
            <wp:docPr id="35484" name="Picture 35484"/>
            <wp:cNvGraphicFramePr/>
            <a:graphic xmlns:a="http://schemas.openxmlformats.org/drawingml/2006/main">
              <a:graphicData uri="http://schemas.openxmlformats.org/drawingml/2006/picture">
                <pic:pic xmlns:pic="http://schemas.openxmlformats.org/drawingml/2006/picture">
                  <pic:nvPicPr>
                    <pic:cNvPr id="35484" name="Picture 35484"/>
                    <pic:cNvPicPr/>
                  </pic:nvPicPr>
                  <pic:blipFill>
                    <a:blip r:embed="rId473"/>
                    <a:stretch>
                      <a:fillRect/>
                    </a:stretch>
                  </pic:blipFill>
                  <pic:spPr>
                    <a:xfrm>
                      <a:off x="0" y="0"/>
                      <a:ext cx="417576" cy="118872"/>
                    </a:xfrm>
                    <a:prstGeom prst="rect">
                      <a:avLst/>
                    </a:prstGeom>
                  </pic:spPr>
                </pic:pic>
              </a:graphicData>
            </a:graphic>
          </wp:inline>
        </w:drawing>
      </w:r>
      <w:r>
        <w:rPr>
          <w:rFonts w:ascii="Arial" w:eastAsia="Arial" w:hAnsi="Arial" w:cs="Arial"/>
          <w:sz w:val="24"/>
        </w:rPr>
        <w:t xml:space="preserve"> provide for the provision of technical assistance to key contacts at the Buyer as required by the Buyer to inform decisions in support of the Buyer’s business continuity plans. </w:t>
      </w:r>
    </w:p>
    <w:p w14:paraId="209FAF84" w14:textId="77777777" w:rsidR="00AF20D0" w:rsidRDefault="00235498">
      <w:pPr>
        <w:spacing w:after="110" w:line="251" w:lineRule="auto"/>
        <w:ind w:left="373" w:right="8" w:hanging="9"/>
      </w:pPr>
      <w:r>
        <w:rPr>
          <w:noProof/>
        </w:rPr>
        <w:drawing>
          <wp:inline distT="0" distB="0" distL="0" distR="0" wp14:anchorId="287DE53C" wp14:editId="00CFF9A8">
            <wp:extent cx="205740" cy="118872"/>
            <wp:effectExtent l="0" t="0" r="0" b="0"/>
            <wp:docPr id="35491" name="Picture 35491"/>
            <wp:cNvGraphicFramePr/>
            <a:graphic xmlns:a="http://schemas.openxmlformats.org/drawingml/2006/main">
              <a:graphicData uri="http://schemas.openxmlformats.org/drawingml/2006/picture">
                <pic:pic xmlns:pic="http://schemas.openxmlformats.org/drawingml/2006/picture">
                  <pic:nvPicPr>
                    <pic:cNvPr id="35491" name="Picture 35491"/>
                    <pic:cNvPicPr/>
                  </pic:nvPicPr>
                  <pic:blipFill>
                    <a:blip r:embed="rId474"/>
                    <a:stretch>
                      <a:fillRect/>
                    </a:stretch>
                  </pic:blipFill>
                  <pic:spPr>
                    <a:xfrm>
                      <a:off x="0" y="0"/>
                      <a:ext cx="205740" cy="118872"/>
                    </a:xfrm>
                    <a:prstGeom prst="rect">
                      <a:avLst/>
                    </a:prstGeom>
                  </pic:spPr>
                </pic:pic>
              </a:graphicData>
            </a:graphic>
          </wp:inline>
        </w:drawing>
      </w:r>
      <w:r>
        <w:rPr>
          <w:rFonts w:ascii="Arial" w:eastAsia="Arial" w:hAnsi="Arial" w:cs="Arial"/>
          <w:sz w:val="24"/>
        </w:rPr>
        <w:t xml:space="preserve"> The BCDR Plan shall be designed so as to ensure that: </w:t>
      </w:r>
    </w:p>
    <w:p w14:paraId="291D1AA5" w14:textId="77777777" w:rsidR="00AF20D0" w:rsidRDefault="00235498">
      <w:pPr>
        <w:spacing w:after="110" w:line="251" w:lineRule="auto"/>
        <w:ind w:left="1656" w:right="8" w:hanging="716"/>
      </w:pPr>
      <w:r>
        <w:rPr>
          <w:noProof/>
        </w:rPr>
        <w:drawing>
          <wp:inline distT="0" distB="0" distL="0" distR="0" wp14:anchorId="45A940C0" wp14:editId="0925F1BA">
            <wp:extent cx="312420" cy="118872"/>
            <wp:effectExtent l="0" t="0" r="0" b="0"/>
            <wp:docPr id="35496" name="Picture 35496"/>
            <wp:cNvGraphicFramePr/>
            <a:graphic xmlns:a="http://schemas.openxmlformats.org/drawingml/2006/main">
              <a:graphicData uri="http://schemas.openxmlformats.org/drawingml/2006/picture">
                <pic:pic xmlns:pic="http://schemas.openxmlformats.org/drawingml/2006/picture">
                  <pic:nvPicPr>
                    <pic:cNvPr id="35496" name="Picture 35496"/>
                    <pic:cNvPicPr/>
                  </pic:nvPicPr>
                  <pic:blipFill>
                    <a:blip r:embed="rId475"/>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the Deliverables are provided in accordance with this Contract at all times during and after the invocation of the BCDR Plan; </w:t>
      </w:r>
    </w:p>
    <w:p w14:paraId="5C93EE8D" w14:textId="77777777" w:rsidR="00AF20D0" w:rsidRDefault="00235498">
      <w:pPr>
        <w:spacing w:after="8" w:line="251" w:lineRule="auto"/>
        <w:ind w:left="949" w:right="8" w:hanging="9"/>
      </w:pPr>
      <w:r>
        <w:rPr>
          <w:noProof/>
        </w:rPr>
        <w:drawing>
          <wp:inline distT="0" distB="0" distL="0" distR="0" wp14:anchorId="0FB721B3" wp14:editId="7F947B2F">
            <wp:extent cx="332232" cy="118872"/>
            <wp:effectExtent l="0" t="0" r="0" b="0"/>
            <wp:docPr id="35503" name="Picture 35503"/>
            <wp:cNvGraphicFramePr/>
            <a:graphic xmlns:a="http://schemas.openxmlformats.org/drawingml/2006/main">
              <a:graphicData uri="http://schemas.openxmlformats.org/drawingml/2006/picture">
                <pic:pic xmlns:pic="http://schemas.openxmlformats.org/drawingml/2006/picture">
                  <pic:nvPicPr>
                    <pic:cNvPr id="35503" name="Picture 35503"/>
                    <pic:cNvPicPr/>
                  </pic:nvPicPr>
                  <pic:blipFill>
                    <a:blip r:embed="rId476"/>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the adverse impact of any Disaster is minimised as far as reasonably </w:t>
      </w:r>
    </w:p>
    <w:p w14:paraId="3233836C" w14:textId="77777777" w:rsidR="00AF20D0" w:rsidRDefault="00235498">
      <w:pPr>
        <w:spacing w:after="110" w:line="251" w:lineRule="auto"/>
        <w:ind w:left="1665" w:right="8" w:hanging="9"/>
      </w:pPr>
      <w:r>
        <w:rPr>
          <w:rFonts w:ascii="Arial" w:eastAsia="Arial" w:hAnsi="Arial" w:cs="Arial"/>
          <w:sz w:val="24"/>
        </w:rPr>
        <w:t xml:space="preserve">possible;  </w:t>
      </w:r>
    </w:p>
    <w:p w14:paraId="7D4584CC" w14:textId="77777777" w:rsidR="00AF20D0" w:rsidRDefault="00235498">
      <w:pPr>
        <w:spacing w:after="110" w:line="251" w:lineRule="auto"/>
        <w:ind w:left="1656" w:right="8" w:hanging="716"/>
      </w:pPr>
      <w:r>
        <w:rPr>
          <w:noProof/>
        </w:rPr>
        <w:drawing>
          <wp:inline distT="0" distB="0" distL="0" distR="0" wp14:anchorId="7E46ABE3" wp14:editId="783D205E">
            <wp:extent cx="333756" cy="118872"/>
            <wp:effectExtent l="0" t="0" r="0" b="0"/>
            <wp:docPr id="35509" name="Picture 35509"/>
            <wp:cNvGraphicFramePr/>
            <a:graphic xmlns:a="http://schemas.openxmlformats.org/drawingml/2006/main">
              <a:graphicData uri="http://schemas.openxmlformats.org/drawingml/2006/picture">
                <pic:pic xmlns:pic="http://schemas.openxmlformats.org/drawingml/2006/picture">
                  <pic:nvPicPr>
                    <pic:cNvPr id="35509" name="Picture 35509"/>
                    <pic:cNvPicPr/>
                  </pic:nvPicPr>
                  <pic:blipFill>
                    <a:blip r:embed="rId477"/>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it complies with the relevant provisions of ISO/IEC 27002; ISO22301/ISO22313   and all other industry standards from time to time in force; and </w:t>
      </w:r>
    </w:p>
    <w:p w14:paraId="6F0479A5" w14:textId="77777777" w:rsidR="00AF20D0" w:rsidRDefault="00235498">
      <w:pPr>
        <w:spacing w:after="110" w:line="251" w:lineRule="auto"/>
        <w:ind w:left="949" w:right="8" w:hanging="9"/>
      </w:pPr>
      <w:r>
        <w:rPr>
          <w:noProof/>
        </w:rPr>
        <w:drawing>
          <wp:inline distT="0" distB="0" distL="0" distR="0" wp14:anchorId="5C0FAE8F" wp14:editId="60A879E4">
            <wp:extent cx="332232" cy="118872"/>
            <wp:effectExtent l="0" t="0" r="0" b="0"/>
            <wp:docPr id="35516" name="Picture 35516"/>
            <wp:cNvGraphicFramePr/>
            <a:graphic xmlns:a="http://schemas.openxmlformats.org/drawingml/2006/main">
              <a:graphicData uri="http://schemas.openxmlformats.org/drawingml/2006/picture">
                <pic:pic xmlns:pic="http://schemas.openxmlformats.org/drawingml/2006/picture">
                  <pic:nvPicPr>
                    <pic:cNvPr id="35516" name="Picture 35516"/>
                    <pic:cNvPicPr/>
                  </pic:nvPicPr>
                  <pic:blipFill>
                    <a:blip r:embed="rId478"/>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it details a process for the management of disaster recovery testing. </w:t>
      </w:r>
    </w:p>
    <w:p w14:paraId="19BBB2BE" w14:textId="77777777" w:rsidR="00AF20D0" w:rsidRDefault="00235498">
      <w:pPr>
        <w:spacing w:after="110" w:line="251" w:lineRule="auto"/>
        <w:ind w:left="936" w:right="8" w:hanging="572"/>
      </w:pPr>
      <w:r>
        <w:rPr>
          <w:noProof/>
        </w:rPr>
        <w:drawing>
          <wp:inline distT="0" distB="0" distL="0" distR="0" wp14:anchorId="3A5906C8" wp14:editId="0465F02A">
            <wp:extent cx="207264" cy="118872"/>
            <wp:effectExtent l="0" t="0" r="0" b="0"/>
            <wp:docPr id="35521" name="Picture 35521"/>
            <wp:cNvGraphicFramePr/>
            <a:graphic xmlns:a="http://schemas.openxmlformats.org/drawingml/2006/main">
              <a:graphicData uri="http://schemas.openxmlformats.org/drawingml/2006/picture">
                <pic:pic xmlns:pic="http://schemas.openxmlformats.org/drawingml/2006/picture">
                  <pic:nvPicPr>
                    <pic:cNvPr id="35521" name="Picture 35521"/>
                    <pic:cNvPicPr/>
                  </pic:nvPicPr>
                  <pic:blipFill>
                    <a:blip r:embed="rId479"/>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The BCDR Plan shall be upgradeable and sufficiently flexible to support any changes to the Deliverables and the business operations supported by the provision of Deliverables. </w:t>
      </w:r>
    </w:p>
    <w:p w14:paraId="50C4E9FB" w14:textId="77777777" w:rsidR="00AF20D0" w:rsidRDefault="00235498">
      <w:pPr>
        <w:spacing w:after="12" w:line="250" w:lineRule="auto"/>
        <w:ind w:left="187" w:right="133" w:hanging="10"/>
        <w:jc w:val="right"/>
      </w:pPr>
      <w:r>
        <w:rPr>
          <w:noProof/>
        </w:rPr>
        <w:drawing>
          <wp:inline distT="0" distB="0" distL="0" distR="0" wp14:anchorId="55BB3600" wp14:editId="0A13876D">
            <wp:extent cx="205740" cy="118872"/>
            <wp:effectExtent l="0" t="0" r="0" b="0"/>
            <wp:docPr id="35528" name="Picture 35528"/>
            <wp:cNvGraphicFramePr/>
            <a:graphic xmlns:a="http://schemas.openxmlformats.org/drawingml/2006/main">
              <a:graphicData uri="http://schemas.openxmlformats.org/drawingml/2006/picture">
                <pic:pic xmlns:pic="http://schemas.openxmlformats.org/drawingml/2006/picture">
                  <pic:nvPicPr>
                    <pic:cNvPr id="35528" name="Picture 35528"/>
                    <pic:cNvPicPr/>
                  </pic:nvPicPr>
                  <pic:blipFill>
                    <a:blip r:embed="rId480"/>
                    <a:stretch>
                      <a:fillRect/>
                    </a:stretch>
                  </pic:blipFill>
                  <pic:spPr>
                    <a:xfrm>
                      <a:off x="0" y="0"/>
                      <a:ext cx="205740" cy="118872"/>
                    </a:xfrm>
                    <a:prstGeom prst="rect">
                      <a:avLst/>
                    </a:prstGeom>
                  </pic:spPr>
                </pic:pic>
              </a:graphicData>
            </a:graphic>
          </wp:inline>
        </w:drawing>
      </w:r>
      <w:r>
        <w:rPr>
          <w:rFonts w:ascii="Arial" w:eastAsia="Arial" w:hAnsi="Arial" w:cs="Arial"/>
          <w:sz w:val="24"/>
        </w:rPr>
        <w:t xml:space="preserve"> The Supplier shall not be entitled to any relief from its obligations under the </w:t>
      </w:r>
    </w:p>
    <w:p w14:paraId="2D511C8C" w14:textId="77777777" w:rsidR="00AF20D0" w:rsidRDefault="00235498">
      <w:pPr>
        <w:spacing w:after="268" w:line="251" w:lineRule="auto"/>
        <w:ind w:left="945" w:right="8" w:hanging="9"/>
      </w:pPr>
      <w:r>
        <w:rPr>
          <w:rFonts w:ascii="Arial" w:eastAsia="Arial" w:hAnsi="Arial" w:cs="Arial"/>
          <w:sz w:val="24"/>
        </w:rPr>
        <w:t xml:space="preserve">Performance Indicators (PI’s) or Service Levels, or to any increase in the Charges to the extent that a Disaster occurs as a consequence of any breach by the Supplier of this Contract. </w:t>
      </w:r>
    </w:p>
    <w:p w14:paraId="1BC102F3" w14:textId="77777777" w:rsidR="00AF20D0" w:rsidRDefault="00235498">
      <w:pPr>
        <w:pStyle w:val="Heading3"/>
        <w:ind w:left="-5"/>
      </w:pPr>
      <w:r>
        <w:t xml:space="preserve">4. Business Continuity (Section 2) </w:t>
      </w:r>
    </w:p>
    <w:p w14:paraId="569AE0D1" w14:textId="77777777" w:rsidR="00AF20D0" w:rsidRDefault="00235498">
      <w:pPr>
        <w:spacing w:after="110" w:line="251" w:lineRule="auto"/>
        <w:ind w:left="936" w:right="8" w:hanging="579"/>
      </w:pPr>
      <w:r>
        <w:rPr>
          <w:noProof/>
        </w:rPr>
        <w:drawing>
          <wp:inline distT="0" distB="0" distL="0" distR="0" wp14:anchorId="2A3F29E1" wp14:editId="543668F0">
            <wp:extent cx="190500" cy="115824"/>
            <wp:effectExtent l="0" t="0" r="0" b="0"/>
            <wp:docPr id="35543" name="Picture 35543"/>
            <wp:cNvGraphicFramePr/>
            <a:graphic xmlns:a="http://schemas.openxmlformats.org/drawingml/2006/main">
              <a:graphicData uri="http://schemas.openxmlformats.org/drawingml/2006/picture">
                <pic:pic xmlns:pic="http://schemas.openxmlformats.org/drawingml/2006/picture">
                  <pic:nvPicPr>
                    <pic:cNvPr id="35543" name="Picture 35543"/>
                    <pic:cNvPicPr/>
                  </pic:nvPicPr>
                  <pic:blipFill>
                    <a:blip r:embed="rId481"/>
                    <a:stretch>
                      <a:fillRect/>
                    </a:stretch>
                  </pic:blipFill>
                  <pic:spPr>
                    <a:xfrm>
                      <a:off x="0" y="0"/>
                      <a:ext cx="190500" cy="115824"/>
                    </a:xfrm>
                    <a:prstGeom prst="rect">
                      <a:avLst/>
                    </a:prstGeom>
                  </pic:spPr>
                </pic:pic>
              </a:graphicData>
            </a:graphic>
          </wp:inline>
        </w:drawing>
      </w:r>
      <w:r>
        <w:rPr>
          <w:rFonts w:ascii="Arial" w:eastAsia="Arial" w:hAnsi="Arial" w:cs="Arial"/>
          <w:sz w:val="24"/>
        </w:rPr>
        <w:t xml:space="preserve"> The Business Continuity Plan shall set out the arrangements that are to be invoked to ensure that the business processes facilitated by the provision of </w:t>
      </w:r>
      <w:r>
        <w:rPr>
          <w:rFonts w:ascii="Arial" w:eastAsia="Arial" w:hAnsi="Arial" w:cs="Arial"/>
          <w:sz w:val="24"/>
        </w:rPr>
        <w:lastRenderedPageBreak/>
        <w:t xml:space="preserve">Deliverables remain supported and to ensure continuity of the business operations supported by the Services including: </w:t>
      </w:r>
    </w:p>
    <w:p w14:paraId="0EAFA924" w14:textId="77777777" w:rsidR="00AF20D0" w:rsidRDefault="00235498">
      <w:pPr>
        <w:spacing w:after="8" w:line="251" w:lineRule="auto"/>
        <w:ind w:left="942" w:right="8" w:hanging="9"/>
      </w:pPr>
      <w:r>
        <w:rPr>
          <w:noProof/>
        </w:rPr>
        <w:drawing>
          <wp:inline distT="0" distB="0" distL="0" distR="0" wp14:anchorId="4664B4FA" wp14:editId="207FA2FA">
            <wp:extent cx="316992" cy="115824"/>
            <wp:effectExtent l="0" t="0" r="0" b="0"/>
            <wp:docPr id="35584" name="Picture 35584"/>
            <wp:cNvGraphicFramePr/>
            <a:graphic xmlns:a="http://schemas.openxmlformats.org/drawingml/2006/main">
              <a:graphicData uri="http://schemas.openxmlformats.org/drawingml/2006/picture">
                <pic:pic xmlns:pic="http://schemas.openxmlformats.org/drawingml/2006/picture">
                  <pic:nvPicPr>
                    <pic:cNvPr id="35584" name="Picture 35584"/>
                    <pic:cNvPicPr/>
                  </pic:nvPicPr>
                  <pic:blipFill>
                    <a:blip r:embed="rId482"/>
                    <a:stretch>
                      <a:fillRect/>
                    </a:stretch>
                  </pic:blipFill>
                  <pic:spPr>
                    <a:xfrm>
                      <a:off x="0" y="0"/>
                      <a:ext cx="316992" cy="115824"/>
                    </a:xfrm>
                    <a:prstGeom prst="rect">
                      <a:avLst/>
                    </a:prstGeom>
                  </pic:spPr>
                </pic:pic>
              </a:graphicData>
            </a:graphic>
          </wp:inline>
        </w:drawing>
      </w:r>
      <w:r>
        <w:rPr>
          <w:rFonts w:ascii="Arial" w:eastAsia="Arial" w:hAnsi="Arial" w:cs="Arial"/>
          <w:sz w:val="24"/>
        </w:rPr>
        <w:t xml:space="preserve"> the alternative processes, options and responsibilities that may be </w:t>
      </w:r>
    </w:p>
    <w:p w14:paraId="03F87D2F" w14:textId="77777777" w:rsidR="00AF20D0" w:rsidRDefault="00235498">
      <w:pPr>
        <w:spacing w:after="8" w:line="251" w:lineRule="auto"/>
        <w:ind w:left="1665" w:right="8" w:hanging="9"/>
      </w:pPr>
      <w:r>
        <w:rPr>
          <w:rFonts w:ascii="Arial" w:eastAsia="Arial" w:hAnsi="Arial" w:cs="Arial"/>
          <w:sz w:val="24"/>
        </w:rPr>
        <w:t xml:space="preserve">adopted in the event of a failure in or disruption to the provision of </w:t>
      </w:r>
    </w:p>
    <w:p w14:paraId="6EE722E7" w14:textId="77777777" w:rsidR="00AF20D0" w:rsidRDefault="00235498">
      <w:pPr>
        <w:spacing w:after="110" w:line="251" w:lineRule="auto"/>
        <w:ind w:left="933" w:right="237" w:firstLine="723"/>
      </w:pPr>
      <w:r>
        <w:rPr>
          <w:rFonts w:ascii="Arial" w:eastAsia="Arial" w:hAnsi="Arial" w:cs="Arial"/>
          <w:sz w:val="24"/>
        </w:rPr>
        <w:t xml:space="preserve">Deliverables; and </w:t>
      </w:r>
      <w:r>
        <w:rPr>
          <w:noProof/>
        </w:rPr>
        <w:drawing>
          <wp:inline distT="0" distB="0" distL="0" distR="0" wp14:anchorId="5B9C2796" wp14:editId="10A78C5F">
            <wp:extent cx="336804" cy="115824"/>
            <wp:effectExtent l="0" t="0" r="0" b="0"/>
            <wp:docPr id="35591" name="Picture 35591"/>
            <wp:cNvGraphicFramePr/>
            <a:graphic xmlns:a="http://schemas.openxmlformats.org/drawingml/2006/main">
              <a:graphicData uri="http://schemas.openxmlformats.org/drawingml/2006/picture">
                <pic:pic xmlns:pic="http://schemas.openxmlformats.org/drawingml/2006/picture">
                  <pic:nvPicPr>
                    <pic:cNvPr id="35591" name="Picture 35591"/>
                    <pic:cNvPicPr/>
                  </pic:nvPicPr>
                  <pic:blipFill>
                    <a:blip r:embed="rId483"/>
                    <a:stretch>
                      <a:fillRect/>
                    </a:stretch>
                  </pic:blipFill>
                  <pic:spPr>
                    <a:xfrm>
                      <a:off x="0" y="0"/>
                      <a:ext cx="336804" cy="115824"/>
                    </a:xfrm>
                    <a:prstGeom prst="rect">
                      <a:avLst/>
                    </a:prstGeom>
                  </pic:spPr>
                </pic:pic>
              </a:graphicData>
            </a:graphic>
          </wp:inline>
        </w:drawing>
      </w:r>
      <w:r>
        <w:rPr>
          <w:rFonts w:ascii="Arial" w:eastAsia="Arial" w:hAnsi="Arial" w:cs="Arial"/>
          <w:sz w:val="24"/>
        </w:rPr>
        <w:t xml:space="preserve"> the steps to be taken by the Supplier upon resumption of the provision of Deliverables in order to address the effect of the failure or disruption. </w:t>
      </w:r>
    </w:p>
    <w:p w14:paraId="3432E5EA" w14:textId="77777777" w:rsidR="00AF20D0" w:rsidRDefault="00235498">
      <w:pPr>
        <w:spacing w:after="110" w:line="251" w:lineRule="auto"/>
        <w:ind w:left="366" w:right="8" w:hanging="9"/>
      </w:pPr>
      <w:r>
        <w:rPr>
          <w:noProof/>
        </w:rPr>
        <w:drawing>
          <wp:inline distT="0" distB="0" distL="0" distR="0" wp14:anchorId="06C0DB0D" wp14:editId="2FA04097">
            <wp:extent cx="210312" cy="117348"/>
            <wp:effectExtent l="0" t="0" r="0" b="0"/>
            <wp:docPr id="35598" name="Picture 35598"/>
            <wp:cNvGraphicFramePr/>
            <a:graphic xmlns:a="http://schemas.openxmlformats.org/drawingml/2006/main">
              <a:graphicData uri="http://schemas.openxmlformats.org/drawingml/2006/picture">
                <pic:pic xmlns:pic="http://schemas.openxmlformats.org/drawingml/2006/picture">
                  <pic:nvPicPr>
                    <pic:cNvPr id="35598" name="Picture 35598"/>
                    <pic:cNvPicPr/>
                  </pic:nvPicPr>
                  <pic:blipFill>
                    <a:blip r:embed="rId484"/>
                    <a:stretch>
                      <a:fillRect/>
                    </a:stretch>
                  </pic:blipFill>
                  <pic:spPr>
                    <a:xfrm>
                      <a:off x="0" y="0"/>
                      <a:ext cx="210312" cy="117348"/>
                    </a:xfrm>
                    <a:prstGeom prst="rect">
                      <a:avLst/>
                    </a:prstGeom>
                  </pic:spPr>
                </pic:pic>
              </a:graphicData>
            </a:graphic>
          </wp:inline>
        </w:drawing>
      </w:r>
      <w:r>
        <w:rPr>
          <w:rFonts w:ascii="Arial" w:eastAsia="Arial" w:hAnsi="Arial" w:cs="Arial"/>
          <w:sz w:val="24"/>
        </w:rPr>
        <w:t xml:space="preserve"> The Business Continuity Plan shall: </w:t>
      </w:r>
    </w:p>
    <w:p w14:paraId="1FAB0E5D" w14:textId="77777777" w:rsidR="00AF20D0" w:rsidRDefault="00235498">
      <w:pPr>
        <w:spacing w:after="110" w:line="251" w:lineRule="auto"/>
        <w:ind w:left="1656" w:right="8" w:hanging="723"/>
      </w:pPr>
      <w:r>
        <w:rPr>
          <w:noProof/>
        </w:rPr>
        <w:drawing>
          <wp:inline distT="0" distB="0" distL="0" distR="0" wp14:anchorId="31DAA38B" wp14:editId="2BC0D84D">
            <wp:extent cx="316992" cy="117348"/>
            <wp:effectExtent l="0" t="0" r="0" b="0"/>
            <wp:docPr id="35603" name="Picture 35603"/>
            <wp:cNvGraphicFramePr/>
            <a:graphic xmlns:a="http://schemas.openxmlformats.org/drawingml/2006/main">
              <a:graphicData uri="http://schemas.openxmlformats.org/drawingml/2006/picture">
                <pic:pic xmlns:pic="http://schemas.openxmlformats.org/drawingml/2006/picture">
                  <pic:nvPicPr>
                    <pic:cNvPr id="35603" name="Picture 35603"/>
                    <pic:cNvPicPr/>
                  </pic:nvPicPr>
                  <pic:blipFill>
                    <a:blip r:embed="rId485"/>
                    <a:stretch>
                      <a:fillRect/>
                    </a:stretch>
                  </pic:blipFill>
                  <pic:spPr>
                    <a:xfrm>
                      <a:off x="0" y="0"/>
                      <a:ext cx="316992" cy="117348"/>
                    </a:xfrm>
                    <a:prstGeom prst="rect">
                      <a:avLst/>
                    </a:prstGeom>
                  </pic:spPr>
                </pic:pic>
              </a:graphicData>
            </a:graphic>
          </wp:inline>
        </w:drawing>
      </w:r>
      <w:r>
        <w:rPr>
          <w:rFonts w:ascii="Arial" w:eastAsia="Arial" w:hAnsi="Arial" w:cs="Arial"/>
          <w:sz w:val="24"/>
        </w:rPr>
        <w:t xml:space="preserve"> address the various possible levels of failures of or disruptions to the provision of Deliverables; </w:t>
      </w:r>
    </w:p>
    <w:p w14:paraId="0052BCC9" w14:textId="77777777" w:rsidR="00AF20D0" w:rsidRDefault="00235498">
      <w:pPr>
        <w:spacing w:after="8" w:line="251" w:lineRule="auto"/>
        <w:ind w:left="942" w:right="8" w:hanging="9"/>
      </w:pPr>
      <w:r>
        <w:rPr>
          <w:noProof/>
        </w:rPr>
        <w:drawing>
          <wp:inline distT="0" distB="0" distL="0" distR="0" wp14:anchorId="2036BC6B" wp14:editId="6EE7226B">
            <wp:extent cx="336804" cy="115824"/>
            <wp:effectExtent l="0" t="0" r="0" b="0"/>
            <wp:docPr id="35609" name="Picture 35609"/>
            <wp:cNvGraphicFramePr/>
            <a:graphic xmlns:a="http://schemas.openxmlformats.org/drawingml/2006/main">
              <a:graphicData uri="http://schemas.openxmlformats.org/drawingml/2006/picture">
                <pic:pic xmlns:pic="http://schemas.openxmlformats.org/drawingml/2006/picture">
                  <pic:nvPicPr>
                    <pic:cNvPr id="35609" name="Picture 35609"/>
                    <pic:cNvPicPr/>
                  </pic:nvPicPr>
                  <pic:blipFill>
                    <a:blip r:embed="rId486"/>
                    <a:stretch>
                      <a:fillRect/>
                    </a:stretch>
                  </pic:blipFill>
                  <pic:spPr>
                    <a:xfrm>
                      <a:off x="0" y="0"/>
                      <a:ext cx="336804" cy="115824"/>
                    </a:xfrm>
                    <a:prstGeom prst="rect">
                      <a:avLst/>
                    </a:prstGeom>
                  </pic:spPr>
                </pic:pic>
              </a:graphicData>
            </a:graphic>
          </wp:inline>
        </w:drawing>
      </w:r>
      <w:r>
        <w:rPr>
          <w:rFonts w:ascii="Arial" w:eastAsia="Arial" w:hAnsi="Arial" w:cs="Arial"/>
          <w:sz w:val="24"/>
        </w:rPr>
        <w:t xml:space="preserve"> set out the goods and/or services to be provided and the steps to be </w:t>
      </w:r>
    </w:p>
    <w:p w14:paraId="01212AF0" w14:textId="77777777" w:rsidR="00AF20D0" w:rsidRDefault="00235498">
      <w:pPr>
        <w:spacing w:after="12" w:line="250" w:lineRule="auto"/>
        <w:ind w:left="187" w:right="12" w:hanging="10"/>
        <w:jc w:val="right"/>
      </w:pPr>
      <w:r>
        <w:rPr>
          <w:rFonts w:ascii="Arial" w:eastAsia="Arial" w:hAnsi="Arial" w:cs="Arial"/>
          <w:sz w:val="24"/>
        </w:rPr>
        <w:t xml:space="preserve">taken to remedy the different levels of failures of and disruption to the </w:t>
      </w:r>
    </w:p>
    <w:p w14:paraId="7078EA57" w14:textId="77777777" w:rsidR="00AF20D0" w:rsidRDefault="00235498">
      <w:pPr>
        <w:spacing w:after="0" w:line="344" w:lineRule="auto"/>
        <w:ind w:left="933" w:right="449" w:firstLine="723"/>
      </w:pPr>
      <w:r>
        <w:rPr>
          <w:rFonts w:ascii="Arial" w:eastAsia="Arial" w:hAnsi="Arial" w:cs="Arial"/>
          <w:sz w:val="24"/>
        </w:rPr>
        <w:t xml:space="preserve">Deliverables; </w:t>
      </w:r>
      <w:r>
        <w:rPr>
          <w:noProof/>
        </w:rPr>
        <w:drawing>
          <wp:inline distT="0" distB="0" distL="0" distR="0" wp14:anchorId="34206300" wp14:editId="5982C1DA">
            <wp:extent cx="338328" cy="118872"/>
            <wp:effectExtent l="0" t="0" r="0" b="0"/>
            <wp:docPr id="35616" name="Picture 35616"/>
            <wp:cNvGraphicFramePr/>
            <a:graphic xmlns:a="http://schemas.openxmlformats.org/drawingml/2006/main">
              <a:graphicData uri="http://schemas.openxmlformats.org/drawingml/2006/picture">
                <pic:pic xmlns:pic="http://schemas.openxmlformats.org/drawingml/2006/picture">
                  <pic:nvPicPr>
                    <pic:cNvPr id="35616" name="Picture 35616"/>
                    <pic:cNvPicPr/>
                  </pic:nvPicPr>
                  <pic:blipFill>
                    <a:blip r:embed="rId487"/>
                    <a:stretch>
                      <a:fillRect/>
                    </a:stretch>
                  </pic:blipFill>
                  <pic:spPr>
                    <a:xfrm>
                      <a:off x="0" y="0"/>
                      <a:ext cx="338328" cy="118872"/>
                    </a:xfrm>
                    <a:prstGeom prst="rect">
                      <a:avLst/>
                    </a:prstGeom>
                  </pic:spPr>
                </pic:pic>
              </a:graphicData>
            </a:graphic>
          </wp:inline>
        </w:drawing>
      </w:r>
      <w:r>
        <w:rPr>
          <w:rFonts w:ascii="Arial" w:eastAsia="Arial" w:hAnsi="Arial" w:cs="Arial"/>
          <w:sz w:val="24"/>
        </w:rPr>
        <w:t xml:space="preserve"> specify any applicable Performance Indicators with respect to the </w:t>
      </w:r>
    </w:p>
    <w:p w14:paraId="69C2F9CF" w14:textId="77777777" w:rsidR="00AF20D0" w:rsidRDefault="00235498">
      <w:pPr>
        <w:spacing w:after="110" w:line="251" w:lineRule="auto"/>
        <w:ind w:left="1665" w:right="8" w:hanging="9"/>
      </w:pPr>
      <w:r>
        <w:rPr>
          <w:rFonts w:ascii="Arial" w:eastAsia="Arial" w:hAnsi="Arial" w:cs="Arial"/>
          <w:sz w:val="24"/>
        </w:rPr>
        <w:t xml:space="preserve">provision of the Business Continuity Services and details of any agreed relaxation to the Performance Indicators or Service Levels in respect of the provision of other Deliverables during any period of invocation of the Business Continuity Plan; and </w:t>
      </w:r>
    </w:p>
    <w:p w14:paraId="77F67681" w14:textId="77777777" w:rsidR="00AF20D0" w:rsidRDefault="00235498">
      <w:pPr>
        <w:spacing w:after="8" w:line="251" w:lineRule="auto"/>
        <w:ind w:left="942" w:right="8" w:hanging="9"/>
      </w:pPr>
      <w:r>
        <w:rPr>
          <w:noProof/>
        </w:rPr>
        <w:drawing>
          <wp:inline distT="0" distB="0" distL="0" distR="0" wp14:anchorId="0853B3A5" wp14:editId="0E1F868E">
            <wp:extent cx="336804" cy="115824"/>
            <wp:effectExtent l="0" t="0" r="0" b="0"/>
            <wp:docPr id="35631" name="Picture 35631"/>
            <wp:cNvGraphicFramePr/>
            <a:graphic xmlns:a="http://schemas.openxmlformats.org/drawingml/2006/main">
              <a:graphicData uri="http://schemas.openxmlformats.org/drawingml/2006/picture">
                <pic:pic xmlns:pic="http://schemas.openxmlformats.org/drawingml/2006/picture">
                  <pic:nvPicPr>
                    <pic:cNvPr id="35631" name="Picture 35631"/>
                    <pic:cNvPicPr/>
                  </pic:nvPicPr>
                  <pic:blipFill>
                    <a:blip r:embed="rId488"/>
                    <a:stretch>
                      <a:fillRect/>
                    </a:stretch>
                  </pic:blipFill>
                  <pic:spPr>
                    <a:xfrm>
                      <a:off x="0" y="0"/>
                      <a:ext cx="336804" cy="115824"/>
                    </a:xfrm>
                    <a:prstGeom prst="rect">
                      <a:avLst/>
                    </a:prstGeom>
                  </pic:spPr>
                </pic:pic>
              </a:graphicData>
            </a:graphic>
          </wp:inline>
        </w:drawing>
      </w:r>
      <w:r>
        <w:rPr>
          <w:rFonts w:ascii="Arial" w:eastAsia="Arial" w:hAnsi="Arial" w:cs="Arial"/>
          <w:sz w:val="24"/>
        </w:rPr>
        <w:t xml:space="preserve"> set out the circumstances in which the Business Continuity Plan is </w:t>
      </w:r>
    </w:p>
    <w:p w14:paraId="452D19D1" w14:textId="77777777" w:rsidR="00AF20D0" w:rsidRDefault="00235498">
      <w:pPr>
        <w:spacing w:after="265" w:line="251" w:lineRule="auto"/>
        <w:ind w:left="1665" w:right="8" w:hanging="9"/>
      </w:pPr>
      <w:r>
        <w:rPr>
          <w:rFonts w:ascii="Arial" w:eastAsia="Arial" w:hAnsi="Arial" w:cs="Arial"/>
          <w:sz w:val="24"/>
        </w:rPr>
        <w:t xml:space="preserve">invoked. </w:t>
      </w:r>
    </w:p>
    <w:p w14:paraId="6E443094" w14:textId="77777777" w:rsidR="00AF20D0" w:rsidRDefault="00235498">
      <w:pPr>
        <w:pStyle w:val="Heading3"/>
        <w:ind w:left="-5"/>
      </w:pPr>
      <w:r>
        <w:t xml:space="preserve">5. Disaster Recovery (Section 3) </w:t>
      </w:r>
    </w:p>
    <w:p w14:paraId="49088CCF" w14:textId="77777777" w:rsidR="00AF20D0" w:rsidRDefault="00235498">
      <w:pPr>
        <w:spacing w:after="110" w:line="251" w:lineRule="auto"/>
        <w:ind w:left="936" w:right="8" w:hanging="572"/>
      </w:pPr>
      <w:r>
        <w:rPr>
          <w:noProof/>
        </w:rPr>
        <w:drawing>
          <wp:inline distT="0" distB="0" distL="0" distR="0" wp14:anchorId="6A799F3E" wp14:editId="56DF0D6D">
            <wp:extent cx="185928" cy="118872"/>
            <wp:effectExtent l="0" t="0" r="0" b="0"/>
            <wp:docPr id="35641" name="Picture 35641"/>
            <wp:cNvGraphicFramePr/>
            <a:graphic xmlns:a="http://schemas.openxmlformats.org/drawingml/2006/main">
              <a:graphicData uri="http://schemas.openxmlformats.org/drawingml/2006/picture">
                <pic:pic xmlns:pic="http://schemas.openxmlformats.org/drawingml/2006/picture">
                  <pic:nvPicPr>
                    <pic:cNvPr id="35641" name="Picture 35641"/>
                    <pic:cNvPicPr/>
                  </pic:nvPicPr>
                  <pic:blipFill>
                    <a:blip r:embed="rId489"/>
                    <a:stretch>
                      <a:fillRect/>
                    </a:stretch>
                  </pic:blipFill>
                  <pic:spPr>
                    <a:xfrm>
                      <a:off x="0" y="0"/>
                      <a:ext cx="185928" cy="118872"/>
                    </a:xfrm>
                    <a:prstGeom prst="rect">
                      <a:avLst/>
                    </a:prstGeom>
                  </pic:spPr>
                </pic:pic>
              </a:graphicData>
            </a:graphic>
          </wp:inline>
        </w:drawing>
      </w:r>
      <w:r>
        <w:rPr>
          <w:rFonts w:ascii="Arial" w:eastAsia="Arial" w:hAnsi="Arial" w:cs="Arial"/>
          <w:sz w:val="24"/>
        </w:rPr>
        <w:t xml:space="preserve"> The Disaster Recovery Plan (which shall be invoked only upon the occurrence of a Disaster) shall be designed to ensure that upon the occurrence of a Disaster the Supplier ensures continuity of the business operations of the Buyer supported by the Services following any Disaster or during any period of service failure or disruption with, as far as reasonably possible, minimal adverse impact. </w:t>
      </w:r>
    </w:p>
    <w:p w14:paraId="680EC287" w14:textId="77777777" w:rsidR="00AF20D0" w:rsidRDefault="00235498">
      <w:pPr>
        <w:spacing w:after="17" w:line="330" w:lineRule="auto"/>
        <w:ind w:left="936" w:right="113" w:hanging="572"/>
      </w:pPr>
      <w:r>
        <w:rPr>
          <w:noProof/>
        </w:rPr>
        <w:drawing>
          <wp:inline distT="0" distB="0" distL="0" distR="0" wp14:anchorId="4612EAC2" wp14:editId="5EC4FE59">
            <wp:extent cx="205740" cy="118872"/>
            <wp:effectExtent l="0" t="0" r="0" b="0"/>
            <wp:docPr id="35652" name="Picture 35652"/>
            <wp:cNvGraphicFramePr/>
            <a:graphic xmlns:a="http://schemas.openxmlformats.org/drawingml/2006/main">
              <a:graphicData uri="http://schemas.openxmlformats.org/drawingml/2006/picture">
                <pic:pic xmlns:pic="http://schemas.openxmlformats.org/drawingml/2006/picture">
                  <pic:nvPicPr>
                    <pic:cNvPr id="35652" name="Picture 35652"/>
                    <pic:cNvPicPr/>
                  </pic:nvPicPr>
                  <pic:blipFill>
                    <a:blip r:embed="rId490"/>
                    <a:stretch>
                      <a:fillRect/>
                    </a:stretch>
                  </pic:blipFill>
                  <pic:spPr>
                    <a:xfrm>
                      <a:off x="0" y="0"/>
                      <a:ext cx="205740" cy="118872"/>
                    </a:xfrm>
                    <a:prstGeom prst="rect">
                      <a:avLst/>
                    </a:prstGeom>
                  </pic:spPr>
                </pic:pic>
              </a:graphicData>
            </a:graphic>
          </wp:inline>
        </w:drawing>
      </w:r>
      <w:r>
        <w:rPr>
          <w:rFonts w:ascii="Arial" w:eastAsia="Arial" w:hAnsi="Arial" w:cs="Arial"/>
          <w:sz w:val="24"/>
        </w:rPr>
        <w:t xml:space="preserve"> The Supplier's BCDR Plan shall include an approach to business continuity and disaster recovery that addresses the following: </w:t>
      </w:r>
      <w:r>
        <w:rPr>
          <w:noProof/>
        </w:rPr>
        <w:drawing>
          <wp:inline distT="0" distB="0" distL="0" distR="0" wp14:anchorId="465E8F6C" wp14:editId="34B0FC13">
            <wp:extent cx="312420" cy="118872"/>
            <wp:effectExtent l="0" t="0" r="0" b="0"/>
            <wp:docPr id="35658" name="Picture 35658"/>
            <wp:cNvGraphicFramePr/>
            <a:graphic xmlns:a="http://schemas.openxmlformats.org/drawingml/2006/main">
              <a:graphicData uri="http://schemas.openxmlformats.org/drawingml/2006/picture">
                <pic:pic xmlns:pic="http://schemas.openxmlformats.org/drawingml/2006/picture">
                  <pic:nvPicPr>
                    <pic:cNvPr id="35658" name="Picture 35658"/>
                    <pic:cNvPicPr/>
                  </pic:nvPicPr>
                  <pic:blipFill>
                    <a:blip r:embed="rId491"/>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loss of access to the Buyer Premises; </w:t>
      </w:r>
      <w:r>
        <w:rPr>
          <w:noProof/>
        </w:rPr>
        <w:drawing>
          <wp:inline distT="0" distB="0" distL="0" distR="0" wp14:anchorId="04C33694" wp14:editId="50117ECB">
            <wp:extent cx="332232" cy="118872"/>
            <wp:effectExtent l="0" t="0" r="0" b="0"/>
            <wp:docPr id="35663" name="Picture 35663"/>
            <wp:cNvGraphicFramePr/>
            <a:graphic xmlns:a="http://schemas.openxmlformats.org/drawingml/2006/main">
              <a:graphicData uri="http://schemas.openxmlformats.org/drawingml/2006/picture">
                <pic:pic xmlns:pic="http://schemas.openxmlformats.org/drawingml/2006/picture">
                  <pic:nvPicPr>
                    <pic:cNvPr id="35663" name="Picture 35663"/>
                    <pic:cNvPicPr/>
                  </pic:nvPicPr>
                  <pic:blipFill>
                    <a:blip r:embed="rId492"/>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loss of utilities to the Buyer Premises; </w:t>
      </w:r>
      <w:r>
        <w:rPr>
          <w:noProof/>
        </w:rPr>
        <w:drawing>
          <wp:inline distT="0" distB="0" distL="0" distR="0" wp14:anchorId="4A39FFF9" wp14:editId="2E1DBF36">
            <wp:extent cx="333756" cy="118872"/>
            <wp:effectExtent l="0" t="0" r="0" b="0"/>
            <wp:docPr id="35668" name="Picture 35668"/>
            <wp:cNvGraphicFramePr/>
            <a:graphic xmlns:a="http://schemas.openxmlformats.org/drawingml/2006/main">
              <a:graphicData uri="http://schemas.openxmlformats.org/drawingml/2006/picture">
                <pic:pic xmlns:pic="http://schemas.openxmlformats.org/drawingml/2006/picture">
                  <pic:nvPicPr>
                    <pic:cNvPr id="35668" name="Picture 35668"/>
                    <pic:cNvPicPr/>
                  </pic:nvPicPr>
                  <pic:blipFill>
                    <a:blip r:embed="rId493"/>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loss of the Supplier's helpdesk or CAFM system; </w:t>
      </w:r>
      <w:r>
        <w:rPr>
          <w:noProof/>
        </w:rPr>
        <w:drawing>
          <wp:inline distT="0" distB="0" distL="0" distR="0" wp14:anchorId="463D4698" wp14:editId="37CA161A">
            <wp:extent cx="332232" cy="118872"/>
            <wp:effectExtent l="0" t="0" r="0" b="0"/>
            <wp:docPr id="35673" name="Picture 35673"/>
            <wp:cNvGraphicFramePr/>
            <a:graphic xmlns:a="http://schemas.openxmlformats.org/drawingml/2006/main">
              <a:graphicData uri="http://schemas.openxmlformats.org/drawingml/2006/picture">
                <pic:pic xmlns:pic="http://schemas.openxmlformats.org/drawingml/2006/picture">
                  <pic:nvPicPr>
                    <pic:cNvPr id="35673" name="Picture 35673"/>
                    <pic:cNvPicPr/>
                  </pic:nvPicPr>
                  <pic:blipFill>
                    <a:blip r:embed="rId494"/>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loss of a Subcontractor; </w:t>
      </w:r>
      <w:r>
        <w:rPr>
          <w:noProof/>
        </w:rPr>
        <w:drawing>
          <wp:inline distT="0" distB="0" distL="0" distR="0" wp14:anchorId="5EBEB7F6" wp14:editId="55A4545F">
            <wp:extent cx="333756" cy="118872"/>
            <wp:effectExtent l="0" t="0" r="0" b="0"/>
            <wp:docPr id="35678" name="Picture 35678"/>
            <wp:cNvGraphicFramePr/>
            <a:graphic xmlns:a="http://schemas.openxmlformats.org/drawingml/2006/main">
              <a:graphicData uri="http://schemas.openxmlformats.org/drawingml/2006/picture">
                <pic:pic xmlns:pic="http://schemas.openxmlformats.org/drawingml/2006/picture">
                  <pic:nvPicPr>
                    <pic:cNvPr id="35678" name="Picture 35678"/>
                    <pic:cNvPicPr/>
                  </pic:nvPicPr>
                  <pic:blipFill>
                    <a:blip r:embed="rId495"/>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emergency notification and escalation process; </w:t>
      </w:r>
      <w:r>
        <w:rPr>
          <w:noProof/>
        </w:rPr>
        <w:drawing>
          <wp:inline distT="0" distB="0" distL="0" distR="0" wp14:anchorId="1C45B1F5" wp14:editId="38C8B7A1">
            <wp:extent cx="333756" cy="118872"/>
            <wp:effectExtent l="0" t="0" r="0" b="0"/>
            <wp:docPr id="35683" name="Picture 35683"/>
            <wp:cNvGraphicFramePr/>
            <a:graphic xmlns:a="http://schemas.openxmlformats.org/drawingml/2006/main">
              <a:graphicData uri="http://schemas.openxmlformats.org/drawingml/2006/picture">
                <pic:pic xmlns:pic="http://schemas.openxmlformats.org/drawingml/2006/picture">
                  <pic:nvPicPr>
                    <pic:cNvPr id="35683" name="Picture 35683"/>
                    <pic:cNvPicPr/>
                  </pic:nvPicPr>
                  <pic:blipFill>
                    <a:blip r:embed="rId496"/>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contact lists; </w:t>
      </w:r>
    </w:p>
    <w:p w14:paraId="1949B360" w14:textId="77777777" w:rsidR="00AF20D0" w:rsidRDefault="00235498">
      <w:pPr>
        <w:spacing w:after="0" w:line="344" w:lineRule="auto"/>
        <w:ind w:left="949" w:right="3477" w:hanging="9"/>
      </w:pPr>
      <w:r>
        <w:rPr>
          <w:noProof/>
        </w:rPr>
        <w:drawing>
          <wp:inline distT="0" distB="0" distL="0" distR="0" wp14:anchorId="07397B1A" wp14:editId="43343F3B">
            <wp:extent cx="333756" cy="118872"/>
            <wp:effectExtent l="0" t="0" r="0" b="0"/>
            <wp:docPr id="35688" name="Picture 35688"/>
            <wp:cNvGraphicFramePr/>
            <a:graphic xmlns:a="http://schemas.openxmlformats.org/drawingml/2006/main">
              <a:graphicData uri="http://schemas.openxmlformats.org/drawingml/2006/picture">
                <pic:pic xmlns:pic="http://schemas.openxmlformats.org/drawingml/2006/picture">
                  <pic:nvPicPr>
                    <pic:cNvPr id="35688" name="Picture 35688"/>
                    <pic:cNvPicPr/>
                  </pic:nvPicPr>
                  <pic:blipFill>
                    <a:blip r:embed="rId497"/>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staff training and awareness; </w:t>
      </w:r>
      <w:r>
        <w:rPr>
          <w:noProof/>
        </w:rPr>
        <w:drawing>
          <wp:inline distT="0" distB="0" distL="0" distR="0" wp14:anchorId="466A8968" wp14:editId="002645DC">
            <wp:extent cx="333756" cy="118872"/>
            <wp:effectExtent l="0" t="0" r="0" b="0"/>
            <wp:docPr id="35693" name="Picture 35693"/>
            <wp:cNvGraphicFramePr/>
            <a:graphic xmlns:a="http://schemas.openxmlformats.org/drawingml/2006/main">
              <a:graphicData uri="http://schemas.openxmlformats.org/drawingml/2006/picture">
                <pic:pic xmlns:pic="http://schemas.openxmlformats.org/drawingml/2006/picture">
                  <pic:nvPicPr>
                    <pic:cNvPr id="35693" name="Picture 35693"/>
                    <pic:cNvPicPr/>
                  </pic:nvPicPr>
                  <pic:blipFill>
                    <a:blip r:embed="rId498"/>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BCDR Plan testing;  </w:t>
      </w:r>
      <w:r>
        <w:rPr>
          <w:noProof/>
        </w:rPr>
        <w:drawing>
          <wp:inline distT="0" distB="0" distL="0" distR="0" wp14:anchorId="5752ABB0" wp14:editId="19916392">
            <wp:extent cx="333756" cy="118872"/>
            <wp:effectExtent l="0" t="0" r="0" b="0"/>
            <wp:docPr id="35698" name="Picture 35698"/>
            <wp:cNvGraphicFramePr/>
            <a:graphic xmlns:a="http://schemas.openxmlformats.org/drawingml/2006/main">
              <a:graphicData uri="http://schemas.openxmlformats.org/drawingml/2006/picture">
                <pic:pic xmlns:pic="http://schemas.openxmlformats.org/drawingml/2006/picture">
                  <pic:nvPicPr>
                    <pic:cNvPr id="35698" name="Picture 35698"/>
                    <pic:cNvPicPr/>
                  </pic:nvPicPr>
                  <pic:blipFill>
                    <a:blip r:embed="rId499"/>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post implementation review process;  </w:t>
      </w:r>
    </w:p>
    <w:p w14:paraId="3B7326CB" w14:textId="77777777" w:rsidR="00AF20D0" w:rsidRDefault="00235498">
      <w:pPr>
        <w:spacing w:after="110" w:line="251" w:lineRule="auto"/>
        <w:ind w:left="1656" w:right="8" w:hanging="716"/>
      </w:pPr>
      <w:r>
        <w:rPr>
          <w:noProof/>
        </w:rPr>
        <w:drawing>
          <wp:inline distT="0" distB="0" distL="0" distR="0" wp14:anchorId="79A597BA" wp14:editId="60BAA38B">
            <wp:extent cx="417576" cy="118872"/>
            <wp:effectExtent l="0" t="0" r="0" b="0"/>
            <wp:docPr id="35703" name="Picture 35703"/>
            <wp:cNvGraphicFramePr/>
            <a:graphic xmlns:a="http://schemas.openxmlformats.org/drawingml/2006/main">
              <a:graphicData uri="http://schemas.openxmlformats.org/drawingml/2006/picture">
                <pic:pic xmlns:pic="http://schemas.openxmlformats.org/drawingml/2006/picture">
                  <pic:nvPicPr>
                    <pic:cNvPr id="35703" name="Picture 35703"/>
                    <pic:cNvPicPr/>
                  </pic:nvPicPr>
                  <pic:blipFill>
                    <a:blip r:embed="rId500"/>
                    <a:stretch>
                      <a:fillRect/>
                    </a:stretch>
                  </pic:blipFill>
                  <pic:spPr>
                    <a:xfrm>
                      <a:off x="0" y="0"/>
                      <a:ext cx="417576" cy="118872"/>
                    </a:xfrm>
                    <a:prstGeom prst="rect">
                      <a:avLst/>
                    </a:prstGeom>
                  </pic:spPr>
                </pic:pic>
              </a:graphicData>
            </a:graphic>
          </wp:inline>
        </w:drawing>
      </w:r>
      <w:r>
        <w:rPr>
          <w:rFonts w:ascii="Arial" w:eastAsia="Arial" w:hAnsi="Arial" w:cs="Arial"/>
          <w:sz w:val="24"/>
        </w:rPr>
        <w:t xml:space="preserve"> any applicable Performance Indicators with respect to the provision of the disaster recovery services and details of any agreed relaxation </w:t>
      </w:r>
    </w:p>
    <w:p w14:paraId="4BA40712" w14:textId="77777777" w:rsidR="00AF20D0" w:rsidRDefault="00235498">
      <w:pPr>
        <w:spacing w:after="0" w:line="251" w:lineRule="auto"/>
        <w:ind w:left="1665" w:right="8" w:hanging="9"/>
      </w:pPr>
      <w:r>
        <w:rPr>
          <w:rFonts w:ascii="Arial" w:eastAsia="Arial" w:hAnsi="Arial" w:cs="Arial"/>
          <w:sz w:val="24"/>
        </w:rPr>
        <w:lastRenderedPageBreak/>
        <w:t xml:space="preserve">to the Performance Indicators or Service Levels in respect of the provision of other Deliverables during any period of invocation of the </w:t>
      </w:r>
    </w:p>
    <w:p w14:paraId="6EB028C2" w14:textId="77777777" w:rsidR="00AF20D0" w:rsidRDefault="00235498">
      <w:pPr>
        <w:spacing w:after="0" w:line="344" w:lineRule="auto"/>
        <w:ind w:left="940" w:right="518" w:firstLine="716"/>
      </w:pPr>
      <w:r>
        <w:rPr>
          <w:rFonts w:ascii="Arial" w:eastAsia="Arial" w:hAnsi="Arial" w:cs="Arial"/>
          <w:sz w:val="24"/>
        </w:rPr>
        <w:t xml:space="preserve">Disaster Recovery Plan; </w:t>
      </w:r>
      <w:r>
        <w:rPr>
          <w:noProof/>
        </w:rPr>
        <w:drawing>
          <wp:inline distT="0" distB="0" distL="0" distR="0" wp14:anchorId="7320F7C4" wp14:editId="52CE0619">
            <wp:extent cx="397764" cy="118872"/>
            <wp:effectExtent l="0" t="0" r="0" b="0"/>
            <wp:docPr id="35750" name="Picture 35750"/>
            <wp:cNvGraphicFramePr/>
            <a:graphic xmlns:a="http://schemas.openxmlformats.org/drawingml/2006/main">
              <a:graphicData uri="http://schemas.openxmlformats.org/drawingml/2006/picture">
                <pic:pic xmlns:pic="http://schemas.openxmlformats.org/drawingml/2006/picture">
                  <pic:nvPicPr>
                    <pic:cNvPr id="35750" name="Picture 35750"/>
                    <pic:cNvPicPr/>
                  </pic:nvPicPr>
                  <pic:blipFill>
                    <a:blip r:embed="rId501"/>
                    <a:stretch>
                      <a:fillRect/>
                    </a:stretch>
                  </pic:blipFill>
                  <pic:spPr>
                    <a:xfrm>
                      <a:off x="0" y="0"/>
                      <a:ext cx="397764" cy="118872"/>
                    </a:xfrm>
                    <a:prstGeom prst="rect">
                      <a:avLst/>
                    </a:prstGeom>
                  </pic:spPr>
                </pic:pic>
              </a:graphicData>
            </a:graphic>
          </wp:inline>
        </w:drawing>
      </w:r>
      <w:r>
        <w:rPr>
          <w:rFonts w:ascii="Arial" w:eastAsia="Arial" w:hAnsi="Arial" w:cs="Arial"/>
          <w:sz w:val="24"/>
        </w:rPr>
        <w:t xml:space="preserve"> details of how the Supplier shall ensure compliance with security </w:t>
      </w:r>
    </w:p>
    <w:p w14:paraId="771897E7" w14:textId="77777777" w:rsidR="00AF20D0" w:rsidRDefault="00235498">
      <w:pPr>
        <w:spacing w:after="110" w:line="251" w:lineRule="auto"/>
        <w:ind w:left="1665" w:right="8" w:hanging="9"/>
      </w:pPr>
      <w:r>
        <w:rPr>
          <w:rFonts w:ascii="Arial" w:eastAsia="Arial" w:hAnsi="Arial" w:cs="Arial"/>
          <w:sz w:val="24"/>
        </w:rPr>
        <w:t xml:space="preserve">standards ensuring that compliance is maintained for any period during which the Disaster Recovery Plan is invoked; </w:t>
      </w:r>
    </w:p>
    <w:p w14:paraId="05887BD2" w14:textId="77777777" w:rsidR="00AF20D0" w:rsidRDefault="00235498">
      <w:pPr>
        <w:spacing w:after="110" w:line="251" w:lineRule="auto"/>
        <w:ind w:left="1656" w:right="8" w:hanging="716"/>
      </w:pPr>
      <w:r>
        <w:rPr>
          <w:noProof/>
        </w:rPr>
        <w:drawing>
          <wp:inline distT="0" distB="0" distL="0" distR="0" wp14:anchorId="44CCDC80" wp14:editId="0233F82A">
            <wp:extent cx="417576" cy="118872"/>
            <wp:effectExtent l="0" t="0" r="0" b="0"/>
            <wp:docPr id="35757" name="Picture 35757"/>
            <wp:cNvGraphicFramePr/>
            <a:graphic xmlns:a="http://schemas.openxmlformats.org/drawingml/2006/main">
              <a:graphicData uri="http://schemas.openxmlformats.org/drawingml/2006/picture">
                <pic:pic xmlns:pic="http://schemas.openxmlformats.org/drawingml/2006/picture">
                  <pic:nvPicPr>
                    <pic:cNvPr id="35757" name="Picture 35757"/>
                    <pic:cNvPicPr/>
                  </pic:nvPicPr>
                  <pic:blipFill>
                    <a:blip r:embed="rId502"/>
                    <a:stretch>
                      <a:fillRect/>
                    </a:stretch>
                  </pic:blipFill>
                  <pic:spPr>
                    <a:xfrm>
                      <a:off x="0" y="0"/>
                      <a:ext cx="417576" cy="118872"/>
                    </a:xfrm>
                    <a:prstGeom prst="rect">
                      <a:avLst/>
                    </a:prstGeom>
                  </pic:spPr>
                </pic:pic>
              </a:graphicData>
            </a:graphic>
          </wp:inline>
        </w:drawing>
      </w:r>
      <w:r>
        <w:rPr>
          <w:rFonts w:ascii="Arial" w:eastAsia="Arial" w:hAnsi="Arial" w:cs="Arial"/>
          <w:sz w:val="24"/>
        </w:rPr>
        <w:t xml:space="preserve"> access controls to any disaster recovery sites used by the Supplier in relation to its obligations pursuant to this Schedule; and </w:t>
      </w:r>
    </w:p>
    <w:p w14:paraId="6002E75A" w14:textId="77777777" w:rsidR="00AF20D0" w:rsidRDefault="00235498">
      <w:pPr>
        <w:spacing w:after="266" w:line="251" w:lineRule="auto"/>
        <w:ind w:left="949" w:right="8" w:hanging="9"/>
      </w:pPr>
      <w:r>
        <w:rPr>
          <w:noProof/>
        </w:rPr>
        <w:drawing>
          <wp:inline distT="0" distB="0" distL="0" distR="0" wp14:anchorId="1EC418AF" wp14:editId="63F3B89B">
            <wp:extent cx="419100" cy="118872"/>
            <wp:effectExtent l="0" t="0" r="0" b="0"/>
            <wp:docPr id="35763" name="Picture 35763"/>
            <wp:cNvGraphicFramePr/>
            <a:graphic xmlns:a="http://schemas.openxmlformats.org/drawingml/2006/main">
              <a:graphicData uri="http://schemas.openxmlformats.org/drawingml/2006/picture">
                <pic:pic xmlns:pic="http://schemas.openxmlformats.org/drawingml/2006/picture">
                  <pic:nvPicPr>
                    <pic:cNvPr id="35763" name="Picture 35763"/>
                    <pic:cNvPicPr/>
                  </pic:nvPicPr>
                  <pic:blipFill>
                    <a:blip r:embed="rId503"/>
                    <a:stretch>
                      <a:fillRect/>
                    </a:stretch>
                  </pic:blipFill>
                  <pic:spPr>
                    <a:xfrm>
                      <a:off x="0" y="0"/>
                      <a:ext cx="419100" cy="118872"/>
                    </a:xfrm>
                    <a:prstGeom prst="rect">
                      <a:avLst/>
                    </a:prstGeom>
                  </pic:spPr>
                </pic:pic>
              </a:graphicData>
            </a:graphic>
          </wp:inline>
        </w:drawing>
      </w:r>
      <w:r>
        <w:rPr>
          <w:rFonts w:ascii="Arial" w:eastAsia="Arial" w:hAnsi="Arial" w:cs="Arial"/>
          <w:sz w:val="24"/>
        </w:rPr>
        <w:t xml:space="preserve"> testing and management arrangements. </w:t>
      </w:r>
    </w:p>
    <w:p w14:paraId="6A724D25" w14:textId="77777777" w:rsidR="00AF20D0" w:rsidRDefault="00235498">
      <w:pPr>
        <w:pStyle w:val="Heading3"/>
        <w:ind w:left="-5"/>
      </w:pPr>
      <w:r>
        <w:t xml:space="preserve">6. Review and changing the BCDR Plan </w:t>
      </w:r>
    </w:p>
    <w:p w14:paraId="3E068265" w14:textId="77777777" w:rsidR="00AF20D0" w:rsidRDefault="00235498">
      <w:pPr>
        <w:spacing w:after="110" w:line="251" w:lineRule="auto"/>
        <w:ind w:left="371" w:right="8" w:hanging="9"/>
      </w:pPr>
      <w:r>
        <w:rPr>
          <w:noProof/>
        </w:rPr>
        <w:drawing>
          <wp:inline distT="0" distB="0" distL="0" distR="0" wp14:anchorId="17FE0AA5" wp14:editId="07EB2AD8">
            <wp:extent cx="187452" cy="118872"/>
            <wp:effectExtent l="0" t="0" r="0" b="0"/>
            <wp:docPr id="35772" name="Picture 35772"/>
            <wp:cNvGraphicFramePr/>
            <a:graphic xmlns:a="http://schemas.openxmlformats.org/drawingml/2006/main">
              <a:graphicData uri="http://schemas.openxmlformats.org/drawingml/2006/picture">
                <pic:pic xmlns:pic="http://schemas.openxmlformats.org/drawingml/2006/picture">
                  <pic:nvPicPr>
                    <pic:cNvPr id="35772" name="Picture 35772"/>
                    <pic:cNvPicPr/>
                  </pic:nvPicPr>
                  <pic:blipFill>
                    <a:blip r:embed="rId504"/>
                    <a:stretch>
                      <a:fillRect/>
                    </a:stretch>
                  </pic:blipFill>
                  <pic:spPr>
                    <a:xfrm>
                      <a:off x="0" y="0"/>
                      <a:ext cx="187452" cy="118872"/>
                    </a:xfrm>
                    <a:prstGeom prst="rect">
                      <a:avLst/>
                    </a:prstGeom>
                  </pic:spPr>
                </pic:pic>
              </a:graphicData>
            </a:graphic>
          </wp:inline>
        </w:drawing>
      </w:r>
      <w:r>
        <w:rPr>
          <w:rFonts w:ascii="Arial" w:eastAsia="Arial" w:hAnsi="Arial" w:cs="Arial"/>
          <w:sz w:val="24"/>
        </w:rPr>
        <w:t xml:space="preserve"> The Supplier shall review the BCDR Plan: </w:t>
      </w:r>
    </w:p>
    <w:p w14:paraId="1AC5437F" w14:textId="77777777" w:rsidR="00AF20D0" w:rsidRDefault="00235498">
      <w:pPr>
        <w:spacing w:after="0" w:line="344" w:lineRule="auto"/>
        <w:ind w:left="947" w:right="8" w:hanging="9"/>
      </w:pPr>
      <w:r>
        <w:rPr>
          <w:noProof/>
        </w:rPr>
        <w:drawing>
          <wp:inline distT="0" distB="0" distL="0" distR="0" wp14:anchorId="63D75E35" wp14:editId="58460ADE">
            <wp:extent cx="313944" cy="118872"/>
            <wp:effectExtent l="0" t="0" r="0" b="0"/>
            <wp:docPr id="35777" name="Picture 35777"/>
            <wp:cNvGraphicFramePr/>
            <a:graphic xmlns:a="http://schemas.openxmlformats.org/drawingml/2006/main">
              <a:graphicData uri="http://schemas.openxmlformats.org/drawingml/2006/picture">
                <pic:pic xmlns:pic="http://schemas.openxmlformats.org/drawingml/2006/picture">
                  <pic:nvPicPr>
                    <pic:cNvPr id="35777" name="Picture 35777"/>
                    <pic:cNvPicPr/>
                  </pic:nvPicPr>
                  <pic:blipFill>
                    <a:blip r:embed="rId505"/>
                    <a:stretch>
                      <a:fillRect/>
                    </a:stretch>
                  </pic:blipFill>
                  <pic:spPr>
                    <a:xfrm>
                      <a:off x="0" y="0"/>
                      <a:ext cx="313944" cy="118872"/>
                    </a:xfrm>
                    <a:prstGeom prst="rect">
                      <a:avLst/>
                    </a:prstGeom>
                  </pic:spPr>
                </pic:pic>
              </a:graphicData>
            </a:graphic>
          </wp:inline>
        </w:drawing>
      </w:r>
      <w:r>
        <w:rPr>
          <w:rFonts w:ascii="Arial" w:eastAsia="Arial" w:hAnsi="Arial" w:cs="Arial"/>
          <w:sz w:val="24"/>
        </w:rPr>
        <w:t xml:space="preserve"> on a regular basis and as a minimum once every six (6) Months; </w:t>
      </w:r>
      <w:r>
        <w:rPr>
          <w:noProof/>
        </w:rPr>
        <w:drawing>
          <wp:inline distT="0" distB="0" distL="0" distR="0" wp14:anchorId="121BCAE8" wp14:editId="4F43DB1B">
            <wp:extent cx="333756" cy="118872"/>
            <wp:effectExtent l="0" t="0" r="0" b="0"/>
            <wp:docPr id="35784" name="Picture 35784"/>
            <wp:cNvGraphicFramePr/>
            <a:graphic xmlns:a="http://schemas.openxmlformats.org/drawingml/2006/main">
              <a:graphicData uri="http://schemas.openxmlformats.org/drawingml/2006/picture">
                <pic:pic xmlns:pic="http://schemas.openxmlformats.org/drawingml/2006/picture">
                  <pic:nvPicPr>
                    <pic:cNvPr id="35784" name="Picture 35784"/>
                    <pic:cNvPicPr/>
                  </pic:nvPicPr>
                  <pic:blipFill>
                    <a:blip r:embed="rId506"/>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within three (3) calendar Months of the BCDR Plan (or any part) </w:t>
      </w:r>
    </w:p>
    <w:p w14:paraId="1CBB1AB5" w14:textId="77777777" w:rsidR="00AF20D0" w:rsidRDefault="00235498">
      <w:pPr>
        <w:spacing w:after="110" w:line="251" w:lineRule="auto"/>
        <w:ind w:left="1665" w:right="8" w:hanging="9"/>
      </w:pPr>
      <w:r>
        <w:rPr>
          <w:rFonts w:ascii="Arial" w:eastAsia="Arial" w:hAnsi="Arial" w:cs="Arial"/>
          <w:sz w:val="24"/>
        </w:rPr>
        <w:t xml:space="preserve">having been invoked pursuant to Paragraph </w:t>
      </w:r>
      <w:r>
        <w:rPr>
          <w:rFonts w:ascii="Arial" w:eastAsia="Arial" w:hAnsi="Arial" w:cs="Arial"/>
          <w:b/>
          <w:sz w:val="24"/>
        </w:rPr>
        <w:t>Error! Reference source not found.</w:t>
      </w:r>
      <w:r>
        <w:rPr>
          <w:rFonts w:ascii="Arial" w:eastAsia="Arial" w:hAnsi="Arial" w:cs="Arial"/>
          <w:sz w:val="24"/>
        </w:rPr>
        <w:t xml:space="preserve">; and </w:t>
      </w:r>
    </w:p>
    <w:p w14:paraId="50FC54BD" w14:textId="77777777" w:rsidR="00AF20D0" w:rsidRDefault="00235498">
      <w:pPr>
        <w:spacing w:after="12" w:line="250" w:lineRule="auto"/>
        <w:ind w:left="187" w:right="104" w:hanging="10"/>
        <w:jc w:val="right"/>
      </w:pPr>
      <w:r>
        <w:rPr>
          <w:noProof/>
        </w:rPr>
        <w:drawing>
          <wp:inline distT="0" distB="0" distL="0" distR="0" wp14:anchorId="793976D1" wp14:editId="2C90323A">
            <wp:extent cx="335280" cy="118872"/>
            <wp:effectExtent l="0" t="0" r="0" b="0"/>
            <wp:docPr id="35795" name="Picture 35795"/>
            <wp:cNvGraphicFramePr/>
            <a:graphic xmlns:a="http://schemas.openxmlformats.org/drawingml/2006/main">
              <a:graphicData uri="http://schemas.openxmlformats.org/drawingml/2006/picture">
                <pic:pic xmlns:pic="http://schemas.openxmlformats.org/drawingml/2006/picture">
                  <pic:nvPicPr>
                    <pic:cNvPr id="35795" name="Picture 35795"/>
                    <pic:cNvPicPr/>
                  </pic:nvPicPr>
                  <pic:blipFill>
                    <a:blip r:embed="rId507"/>
                    <a:stretch>
                      <a:fillRect/>
                    </a:stretch>
                  </pic:blipFill>
                  <pic:spPr>
                    <a:xfrm>
                      <a:off x="0" y="0"/>
                      <a:ext cx="335280" cy="118872"/>
                    </a:xfrm>
                    <a:prstGeom prst="rect">
                      <a:avLst/>
                    </a:prstGeom>
                  </pic:spPr>
                </pic:pic>
              </a:graphicData>
            </a:graphic>
          </wp:inline>
        </w:drawing>
      </w:r>
      <w:r>
        <w:rPr>
          <w:rFonts w:ascii="Arial" w:eastAsia="Arial" w:hAnsi="Arial" w:cs="Arial"/>
          <w:sz w:val="24"/>
        </w:rPr>
        <w:t xml:space="preserve"> where the Buyer requests in writing any additional reviews (over and </w:t>
      </w:r>
    </w:p>
    <w:p w14:paraId="7B4BBF55" w14:textId="77777777" w:rsidR="00AF20D0" w:rsidRDefault="00235498">
      <w:pPr>
        <w:spacing w:after="110" w:line="251" w:lineRule="auto"/>
        <w:ind w:left="1665" w:right="8" w:hanging="9"/>
      </w:pPr>
      <w:r>
        <w:rPr>
          <w:rFonts w:ascii="Arial" w:eastAsia="Arial" w:hAnsi="Arial" w:cs="Arial"/>
          <w:sz w:val="24"/>
        </w:rPr>
        <w:t xml:space="preserve">above those provided for in Paragraphs 6.1.1 and 6.1.2 of this Schedule) whereupon the Supplier shall conduct such reviews in accordance with the Buyer’s written requirements. Prior to starting its review, the Supplier shall provide an accurate written estimate of the total </w:t>
      </w:r>
      <w:proofErr w:type="gramStart"/>
      <w:r>
        <w:rPr>
          <w:rFonts w:ascii="Arial" w:eastAsia="Arial" w:hAnsi="Arial" w:cs="Arial"/>
          <w:sz w:val="24"/>
        </w:rPr>
        <w:t>costs</w:t>
      </w:r>
      <w:proofErr w:type="gramEnd"/>
      <w:r>
        <w:rPr>
          <w:rFonts w:ascii="Arial" w:eastAsia="Arial" w:hAnsi="Arial" w:cs="Arial"/>
          <w:sz w:val="24"/>
        </w:rPr>
        <w:t xml:space="preserve"> payable by the Buyer for the Buyer’s approval.  The costs of both Parties of any such additional reviews shall be met by the Buyer except that the Supplier shall not be entitled to charge the Buyer for any costs that it may incur above any estimate without the Buyer’s prior written approval.  </w:t>
      </w:r>
    </w:p>
    <w:p w14:paraId="23F81691" w14:textId="77777777" w:rsidR="00AF20D0" w:rsidRDefault="00235498">
      <w:pPr>
        <w:spacing w:after="110" w:line="251" w:lineRule="auto"/>
        <w:ind w:left="936" w:right="8" w:hanging="574"/>
      </w:pPr>
      <w:r>
        <w:rPr>
          <w:noProof/>
        </w:rPr>
        <w:drawing>
          <wp:inline distT="0" distB="0" distL="0" distR="0" wp14:anchorId="32E3B01D" wp14:editId="63E82897">
            <wp:extent cx="207264" cy="118872"/>
            <wp:effectExtent l="0" t="0" r="0" b="0"/>
            <wp:docPr id="35820" name="Picture 35820"/>
            <wp:cNvGraphicFramePr/>
            <a:graphic xmlns:a="http://schemas.openxmlformats.org/drawingml/2006/main">
              <a:graphicData uri="http://schemas.openxmlformats.org/drawingml/2006/picture">
                <pic:pic xmlns:pic="http://schemas.openxmlformats.org/drawingml/2006/picture">
                  <pic:nvPicPr>
                    <pic:cNvPr id="35820" name="Picture 35820"/>
                    <pic:cNvPicPr/>
                  </pic:nvPicPr>
                  <pic:blipFill>
                    <a:blip r:embed="rId508"/>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Each review of the BCDR Plan pursuant to Paragraph 6.1 shall assess its suitability having regard to any change to the Deliverables or any 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The review shall be completed by the Supplier within such period as the Buyer shall reasonably require.   </w:t>
      </w:r>
    </w:p>
    <w:p w14:paraId="7F8687B9" w14:textId="77777777" w:rsidR="00AF20D0" w:rsidRDefault="00235498">
      <w:pPr>
        <w:spacing w:after="147" w:line="251" w:lineRule="auto"/>
        <w:ind w:left="936" w:right="8" w:hanging="574"/>
      </w:pPr>
      <w:r>
        <w:rPr>
          <w:noProof/>
        </w:rPr>
        <w:drawing>
          <wp:inline distT="0" distB="0" distL="0" distR="0" wp14:anchorId="5C6A23D0" wp14:editId="6EECBF2C">
            <wp:extent cx="208788" cy="118872"/>
            <wp:effectExtent l="0" t="0" r="0" b="0"/>
            <wp:docPr id="35840" name="Picture 35840"/>
            <wp:cNvGraphicFramePr/>
            <a:graphic xmlns:a="http://schemas.openxmlformats.org/drawingml/2006/main">
              <a:graphicData uri="http://schemas.openxmlformats.org/drawingml/2006/picture">
                <pic:pic xmlns:pic="http://schemas.openxmlformats.org/drawingml/2006/picture">
                  <pic:nvPicPr>
                    <pic:cNvPr id="35840" name="Picture 35840"/>
                    <pic:cNvPicPr/>
                  </pic:nvPicPr>
                  <pic:blipFill>
                    <a:blip r:embed="rId509"/>
                    <a:stretch>
                      <a:fillRect/>
                    </a:stretch>
                  </pic:blipFill>
                  <pic:spPr>
                    <a:xfrm>
                      <a:off x="0" y="0"/>
                      <a:ext cx="208788" cy="118872"/>
                    </a:xfrm>
                    <a:prstGeom prst="rect">
                      <a:avLst/>
                    </a:prstGeom>
                  </pic:spPr>
                </pic:pic>
              </a:graphicData>
            </a:graphic>
          </wp:inline>
        </w:drawing>
      </w:r>
      <w:r>
        <w:rPr>
          <w:rFonts w:ascii="Arial" w:eastAsia="Arial" w:hAnsi="Arial" w:cs="Arial"/>
          <w:sz w:val="24"/>
        </w:rPr>
        <w:t xml:space="preserve"> The Supplier shall, within twenty (20) Working Days of the conclusion of each such review of the BCDR Plan, provide to the Buyer a report (a </w:t>
      </w:r>
      <w:r>
        <w:rPr>
          <w:rFonts w:ascii="Arial" w:eastAsia="Arial" w:hAnsi="Arial" w:cs="Arial"/>
          <w:b/>
          <w:sz w:val="24"/>
        </w:rPr>
        <w:t>"Review Report"</w:t>
      </w:r>
      <w:r>
        <w:rPr>
          <w:rFonts w:ascii="Arial" w:eastAsia="Arial" w:hAnsi="Arial" w:cs="Arial"/>
          <w:sz w:val="24"/>
        </w:rPr>
        <w:t xml:space="preserve">) setting out the Supplier's proposals (the </w:t>
      </w:r>
      <w:r>
        <w:rPr>
          <w:rFonts w:ascii="Arial" w:eastAsia="Arial" w:hAnsi="Arial" w:cs="Arial"/>
          <w:b/>
          <w:sz w:val="24"/>
        </w:rPr>
        <w:t>"Supplier's Proposals"</w:t>
      </w:r>
      <w:r>
        <w:rPr>
          <w:rFonts w:ascii="Arial" w:eastAsia="Arial" w:hAnsi="Arial" w:cs="Arial"/>
          <w:sz w:val="24"/>
        </w:rPr>
        <w:t xml:space="preserve">) for addressing any changes in the risk profile and its proposals for amendments to the BCDR Plan. </w:t>
      </w:r>
    </w:p>
    <w:p w14:paraId="6711B63F" w14:textId="77777777" w:rsidR="00AF20D0" w:rsidRDefault="00235498">
      <w:pPr>
        <w:spacing w:after="110" w:line="251" w:lineRule="auto"/>
        <w:ind w:left="936" w:right="8" w:hanging="574"/>
      </w:pPr>
      <w:r>
        <w:rPr>
          <w:noProof/>
        </w:rPr>
        <w:lastRenderedPageBreak/>
        <w:drawing>
          <wp:inline distT="0" distB="0" distL="0" distR="0" wp14:anchorId="0B6EE84F" wp14:editId="38D2D2C6">
            <wp:extent cx="207264" cy="118872"/>
            <wp:effectExtent l="0" t="0" r="0" b="0"/>
            <wp:docPr id="35854" name="Picture 35854"/>
            <wp:cNvGraphicFramePr/>
            <a:graphic xmlns:a="http://schemas.openxmlformats.org/drawingml/2006/main">
              <a:graphicData uri="http://schemas.openxmlformats.org/drawingml/2006/picture">
                <pic:pic xmlns:pic="http://schemas.openxmlformats.org/drawingml/2006/picture">
                  <pic:nvPicPr>
                    <pic:cNvPr id="35854" name="Picture 35854"/>
                    <pic:cNvPicPr/>
                  </pic:nvPicPr>
                  <pic:blipFill>
                    <a:blip r:embed="rId510"/>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Following receipt of the Review Report and the Supplier’s Proposals, the Parties shall use reasonable endeavours to agree the Review Report and the Supplier's Proposals. If the Parties are unable to agree Review Report </w:t>
      </w:r>
    </w:p>
    <w:p w14:paraId="2D897A69" w14:textId="77777777" w:rsidR="00AF20D0" w:rsidRDefault="00235498">
      <w:pPr>
        <w:spacing w:after="110" w:line="251" w:lineRule="auto"/>
        <w:ind w:left="945" w:right="8" w:hanging="9"/>
      </w:pPr>
      <w:r>
        <w:rPr>
          <w:rFonts w:ascii="Arial" w:eastAsia="Arial" w:hAnsi="Arial" w:cs="Arial"/>
          <w:sz w:val="24"/>
        </w:rPr>
        <w:t xml:space="preserve">and the Supplier's Proposals within twenty (20) Working Days of its submission, then such Dispute shall be resolved in accordance with the Dispute Resolution Procedure.  </w:t>
      </w:r>
    </w:p>
    <w:p w14:paraId="0E29DABA" w14:textId="77777777" w:rsidR="00AF20D0" w:rsidRDefault="00235498">
      <w:pPr>
        <w:spacing w:after="270" w:line="251" w:lineRule="auto"/>
        <w:ind w:left="936" w:right="8" w:hanging="574"/>
      </w:pPr>
      <w:r>
        <w:rPr>
          <w:noProof/>
        </w:rPr>
        <w:drawing>
          <wp:inline distT="0" distB="0" distL="0" distR="0" wp14:anchorId="0AECD8FD" wp14:editId="3B4D1A55">
            <wp:extent cx="208788" cy="118872"/>
            <wp:effectExtent l="0" t="0" r="0" b="0"/>
            <wp:docPr id="35903" name="Picture 35903"/>
            <wp:cNvGraphicFramePr/>
            <a:graphic xmlns:a="http://schemas.openxmlformats.org/drawingml/2006/main">
              <a:graphicData uri="http://schemas.openxmlformats.org/drawingml/2006/picture">
                <pic:pic xmlns:pic="http://schemas.openxmlformats.org/drawingml/2006/picture">
                  <pic:nvPicPr>
                    <pic:cNvPr id="35903" name="Picture 35903"/>
                    <pic:cNvPicPr/>
                  </pic:nvPicPr>
                  <pic:blipFill>
                    <a:blip r:embed="rId511"/>
                    <a:stretch>
                      <a:fillRect/>
                    </a:stretch>
                  </pic:blipFill>
                  <pic:spPr>
                    <a:xfrm>
                      <a:off x="0" y="0"/>
                      <a:ext cx="208788" cy="118872"/>
                    </a:xfrm>
                    <a:prstGeom prst="rect">
                      <a:avLst/>
                    </a:prstGeom>
                  </pic:spPr>
                </pic:pic>
              </a:graphicData>
            </a:graphic>
          </wp:inline>
        </w:drawing>
      </w:r>
      <w:r>
        <w:rPr>
          <w:rFonts w:ascii="Arial" w:eastAsia="Arial" w:hAnsi="Arial" w:cs="Arial"/>
          <w:sz w:val="24"/>
        </w:rPr>
        <w:t xml:space="preserve"> The Supplier shall as soon as </w:t>
      </w:r>
      <w:proofErr w:type="gramStart"/>
      <w:r>
        <w:rPr>
          <w:rFonts w:ascii="Arial" w:eastAsia="Arial" w:hAnsi="Arial" w:cs="Arial"/>
          <w:sz w:val="24"/>
        </w:rPr>
        <w:t>is</w:t>
      </w:r>
      <w:proofErr w:type="gramEnd"/>
      <w:r>
        <w:rPr>
          <w:rFonts w:ascii="Arial" w:eastAsia="Arial" w:hAnsi="Arial" w:cs="Arial"/>
          <w:sz w:val="24"/>
        </w:rPr>
        <w:t xml:space="preserve"> reasonably practicable after receiving the approval of the Supplier's Proposals effect any change in its practices or procedures necessary so as to give effect to the Supplier's Proposals. Any such change shall be at the Supplier’s expense unless it can be reasonably shown that the changes are required because of a material change to the risk profile of the Deliverables. </w:t>
      </w:r>
    </w:p>
    <w:p w14:paraId="76B8B71B" w14:textId="77777777" w:rsidR="00AF20D0" w:rsidRDefault="00235498">
      <w:pPr>
        <w:pStyle w:val="Heading3"/>
        <w:ind w:left="154"/>
      </w:pPr>
      <w:r>
        <w:t xml:space="preserve">7. Testing the BCDR Plan </w:t>
      </w:r>
    </w:p>
    <w:p w14:paraId="27558716" w14:textId="77777777" w:rsidR="00AF20D0" w:rsidRDefault="00235498">
      <w:pPr>
        <w:spacing w:after="110" w:line="251" w:lineRule="auto"/>
        <w:ind w:left="373" w:right="8" w:hanging="9"/>
      </w:pPr>
      <w:r>
        <w:rPr>
          <w:noProof/>
        </w:rPr>
        <w:drawing>
          <wp:inline distT="0" distB="0" distL="0" distR="0" wp14:anchorId="17F8001B" wp14:editId="2028BB64">
            <wp:extent cx="185928" cy="115823"/>
            <wp:effectExtent l="0" t="0" r="0" b="0"/>
            <wp:docPr id="35918" name="Picture 35918"/>
            <wp:cNvGraphicFramePr/>
            <a:graphic xmlns:a="http://schemas.openxmlformats.org/drawingml/2006/main">
              <a:graphicData uri="http://schemas.openxmlformats.org/drawingml/2006/picture">
                <pic:pic xmlns:pic="http://schemas.openxmlformats.org/drawingml/2006/picture">
                  <pic:nvPicPr>
                    <pic:cNvPr id="35918" name="Picture 35918"/>
                    <pic:cNvPicPr/>
                  </pic:nvPicPr>
                  <pic:blipFill>
                    <a:blip r:embed="rId512"/>
                    <a:stretch>
                      <a:fillRect/>
                    </a:stretch>
                  </pic:blipFill>
                  <pic:spPr>
                    <a:xfrm>
                      <a:off x="0" y="0"/>
                      <a:ext cx="185928" cy="115823"/>
                    </a:xfrm>
                    <a:prstGeom prst="rect">
                      <a:avLst/>
                    </a:prstGeom>
                  </pic:spPr>
                </pic:pic>
              </a:graphicData>
            </a:graphic>
          </wp:inline>
        </w:drawing>
      </w:r>
      <w:r>
        <w:rPr>
          <w:rFonts w:ascii="Arial" w:eastAsia="Arial" w:hAnsi="Arial" w:cs="Arial"/>
          <w:sz w:val="24"/>
        </w:rPr>
        <w:t xml:space="preserve"> The Supplier shall test the BCDR Plan:  </w:t>
      </w:r>
    </w:p>
    <w:p w14:paraId="172C2FA3" w14:textId="77777777" w:rsidR="00AF20D0" w:rsidRDefault="00235498">
      <w:pPr>
        <w:spacing w:after="0" w:line="344" w:lineRule="auto"/>
        <w:ind w:left="949" w:right="79" w:hanging="9"/>
      </w:pPr>
      <w:r>
        <w:rPr>
          <w:noProof/>
        </w:rPr>
        <w:drawing>
          <wp:inline distT="0" distB="0" distL="0" distR="0" wp14:anchorId="55A9ABEA" wp14:editId="69351FE0">
            <wp:extent cx="312420" cy="115824"/>
            <wp:effectExtent l="0" t="0" r="0" b="0"/>
            <wp:docPr id="35923" name="Picture 35923"/>
            <wp:cNvGraphicFramePr/>
            <a:graphic xmlns:a="http://schemas.openxmlformats.org/drawingml/2006/main">
              <a:graphicData uri="http://schemas.openxmlformats.org/drawingml/2006/picture">
                <pic:pic xmlns:pic="http://schemas.openxmlformats.org/drawingml/2006/picture">
                  <pic:nvPicPr>
                    <pic:cNvPr id="35923" name="Picture 35923"/>
                    <pic:cNvPicPr/>
                  </pic:nvPicPr>
                  <pic:blipFill>
                    <a:blip r:embed="rId513"/>
                    <a:stretch>
                      <a:fillRect/>
                    </a:stretch>
                  </pic:blipFill>
                  <pic:spPr>
                    <a:xfrm>
                      <a:off x="0" y="0"/>
                      <a:ext cx="312420" cy="115824"/>
                    </a:xfrm>
                    <a:prstGeom prst="rect">
                      <a:avLst/>
                    </a:prstGeom>
                  </pic:spPr>
                </pic:pic>
              </a:graphicData>
            </a:graphic>
          </wp:inline>
        </w:drawing>
      </w:r>
      <w:r>
        <w:rPr>
          <w:rFonts w:ascii="Arial" w:eastAsia="Arial" w:hAnsi="Arial" w:cs="Arial"/>
          <w:sz w:val="24"/>
        </w:rPr>
        <w:t xml:space="preserve"> regularly and in any event not less than once in every Contract Year; </w:t>
      </w:r>
      <w:r>
        <w:rPr>
          <w:noProof/>
        </w:rPr>
        <w:drawing>
          <wp:inline distT="0" distB="0" distL="0" distR="0" wp14:anchorId="3614B57C" wp14:editId="5383191B">
            <wp:extent cx="332232" cy="115824"/>
            <wp:effectExtent l="0" t="0" r="0" b="0"/>
            <wp:docPr id="35928" name="Picture 35928"/>
            <wp:cNvGraphicFramePr/>
            <a:graphic xmlns:a="http://schemas.openxmlformats.org/drawingml/2006/main">
              <a:graphicData uri="http://schemas.openxmlformats.org/drawingml/2006/picture">
                <pic:pic xmlns:pic="http://schemas.openxmlformats.org/drawingml/2006/picture">
                  <pic:nvPicPr>
                    <pic:cNvPr id="35928" name="Picture 35928"/>
                    <pic:cNvPicPr/>
                  </pic:nvPicPr>
                  <pic:blipFill>
                    <a:blip r:embed="rId514"/>
                    <a:stretch>
                      <a:fillRect/>
                    </a:stretch>
                  </pic:blipFill>
                  <pic:spPr>
                    <a:xfrm>
                      <a:off x="0" y="0"/>
                      <a:ext cx="332232" cy="115824"/>
                    </a:xfrm>
                    <a:prstGeom prst="rect">
                      <a:avLst/>
                    </a:prstGeom>
                  </pic:spPr>
                </pic:pic>
              </a:graphicData>
            </a:graphic>
          </wp:inline>
        </w:drawing>
      </w:r>
      <w:r>
        <w:rPr>
          <w:rFonts w:ascii="Arial" w:eastAsia="Arial" w:hAnsi="Arial" w:cs="Arial"/>
          <w:sz w:val="24"/>
        </w:rPr>
        <w:t xml:space="preserve"> in the event of any major reconfiguration of the Deliverables </w:t>
      </w:r>
      <w:r>
        <w:rPr>
          <w:noProof/>
        </w:rPr>
        <w:drawing>
          <wp:inline distT="0" distB="0" distL="0" distR="0" wp14:anchorId="67671073" wp14:editId="77EEFE57">
            <wp:extent cx="333756" cy="118872"/>
            <wp:effectExtent l="0" t="0" r="0" b="0"/>
            <wp:docPr id="35933" name="Picture 35933"/>
            <wp:cNvGraphicFramePr/>
            <a:graphic xmlns:a="http://schemas.openxmlformats.org/drawingml/2006/main">
              <a:graphicData uri="http://schemas.openxmlformats.org/drawingml/2006/picture">
                <pic:pic xmlns:pic="http://schemas.openxmlformats.org/drawingml/2006/picture">
                  <pic:nvPicPr>
                    <pic:cNvPr id="35933" name="Picture 35933"/>
                    <pic:cNvPicPr/>
                  </pic:nvPicPr>
                  <pic:blipFill>
                    <a:blip r:embed="rId515"/>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at any time where the Buyer considers it necessary (acting in its sole </w:t>
      </w:r>
    </w:p>
    <w:p w14:paraId="152C2F1F" w14:textId="77777777" w:rsidR="00AF20D0" w:rsidRDefault="00235498">
      <w:pPr>
        <w:spacing w:after="110" w:line="251" w:lineRule="auto"/>
        <w:ind w:left="1665" w:right="8" w:hanging="9"/>
      </w:pPr>
      <w:r>
        <w:rPr>
          <w:rFonts w:ascii="Arial" w:eastAsia="Arial" w:hAnsi="Arial" w:cs="Arial"/>
          <w:sz w:val="24"/>
        </w:rPr>
        <w:t xml:space="preserve">discretion).   </w:t>
      </w:r>
    </w:p>
    <w:p w14:paraId="5B1886DC" w14:textId="77777777" w:rsidR="00AF20D0" w:rsidRDefault="00235498">
      <w:pPr>
        <w:spacing w:after="110" w:line="251" w:lineRule="auto"/>
        <w:ind w:left="936" w:right="8" w:hanging="572"/>
      </w:pPr>
      <w:r>
        <w:rPr>
          <w:noProof/>
        </w:rPr>
        <w:drawing>
          <wp:inline distT="0" distB="0" distL="0" distR="0" wp14:anchorId="26A04565" wp14:editId="6D92FBD8">
            <wp:extent cx="205740" cy="115824"/>
            <wp:effectExtent l="0" t="0" r="0" b="0"/>
            <wp:docPr id="35939" name="Picture 35939"/>
            <wp:cNvGraphicFramePr/>
            <a:graphic xmlns:a="http://schemas.openxmlformats.org/drawingml/2006/main">
              <a:graphicData uri="http://schemas.openxmlformats.org/drawingml/2006/picture">
                <pic:pic xmlns:pic="http://schemas.openxmlformats.org/drawingml/2006/picture">
                  <pic:nvPicPr>
                    <pic:cNvPr id="35939" name="Picture 35939"/>
                    <pic:cNvPicPr/>
                  </pic:nvPicPr>
                  <pic:blipFill>
                    <a:blip r:embed="rId516"/>
                    <a:stretch>
                      <a:fillRect/>
                    </a:stretch>
                  </pic:blipFill>
                  <pic:spPr>
                    <a:xfrm>
                      <a:off x="0" y="0"/>
                      <a:ext cx="205740" cy="115824"/>
                    </a:xfrm>
                    <a:prstGeom prst="rect">
                      <a:avLst/>
                    </a:prstGeom>
                  </pic:spPr>
                </pic:pic>
              </a:graphicData>
            </a:graphic>
          </wp:inline>
        </w:drawing>
      </w:r>
      <w:r>
        <w:rPr>
          <w:rFonts w:ascii="Arial" w:eastAsia="Arial" w:hAnsi="Arial" w:cs="Arial"/>
          <w:sz w:val="24"/>
        </w:rPr>
        <w:t xml:space="preserve"> If the Buyer requires an additional test of the BCDR Plan, it shall give the Supplier written notice and the Supplier shall conduct the test in accordance with the Buyer’s requirements and the relevant provisions of the BCDR Plan.  The Supplier's costs of the additional test shall be borne by the Buyer unless the BCDR Plan fails the additional test in which case the Supplier's costs of that failed test shall be borne by the Supplier. </w:t>
      </w:r>
    </w:p>
    <w:p w14:paraId="56FA9484" w14:textId="77777777" w:rsidR="00AF20D0" w:rsidRDefault="00235498">
      <w:pPr>
        <w:spacing w:after="110" w:line="251" w:lineRule="auto"/>
        <w:ind w:left="936" w:right="8" w:hanging="572"/>
      </w:pPr>
      <w:r>
        <w:rPr>
          <w:noProof/>
        </w:rPr>
        <w:drawing>
          <wp:inline distT="0" distB="0" distL="0" distR="0" wp14:anchorId="3AD48A9A" wp14:editId="06D5F69D">
            <wp:extent cx="207264" cy="118872"/>
            <wp:effectExtent l="0" t="0" r="0" b="0"/>
            <wp:docPr id="35950" name="Picture 35950"/>
            <wp:cNvGraphicFramePr/>
            <a:graphic xmlns:a="http://schemas.openxmlformats.org/drawingml/2006/main">
              <a:graphicData uri="http://schemas.openxmlformats.org/drawingml/2006/picture">
                <pic:pic xmlns:pic="http://schemas.openxmlformats.org/drawingml/2006/picture">
                  <pic:nvPicPr>
                    <pic:cNvPr id="35950" name="Picture 35950"/>
                    <pic:cNvPicPr/>
                  </pic:nvPicPr>
                  <pic:blipFill>
                    <a:blip r:embed="rId517"/>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The Supplier shall undertake and manage testing of the BCDR Plan in full consultation with and under the supervision of the Buyer and shall liaise with the Buyer in respect of the planning, performance, and review, of each test, and shall comply with the reasonable requirements of the Buyer.  </w:t>
      </w:r>
    </w:p>
    <w:p w14:paraId="662069B0" w14:textId="77777777" w:rsidR="00AF20D0" w:rsidRDefault="00235498">
      <w:pPr>
        <w:spacing w:after="110" w:line="251" w:lineRule="auto"/>
        <w:ind w:left="936" w:right="8" w:hanging="572"/>
      </w:pPr>
      <w:r>
        <w:rPr>
          <w:noProof/>
        </w:rPr>
        <w:drawing>
          <wp:inline distT="0" distB="0" distL="0" distR="0" wp14:anchorId="59628F25" wp14:editId="351A5B6E">
            <wp:extent cx="205740" cy="115824"/>
            <wp:effectExtent l="0" t="0" r="0" b="0"/>
            <wp:docPr id="35959" name="Picture 35959"/>
            <wp:cNvGraphicFramePr/>
            <a:graphic xmlns:a="http://schemas.openxmlformats.org/drawingml/2006/main">
              <a:graphicData uri="http://schemas.openxmlformats.org/drawingml/2006/picture">
                <pic:pic xmlns:pic="http://schemas.openxmlformats.org/drawingml/2006/picture">
                  <pic:nvPicPr>
                    <pic:cNvPr id="35959" name="Picture 35959"/>
                    <pic:cNvPicPr/>
                  </pic:nvPicPr>
                  <pic:blipFill>
                    <a:blip r:embed="rId518"/>
                    <a:stretch>
                      <a:fillRect/>
                    </a:stretch>
                  </pic:blipFill>
                  <pic:spPr>
                    <a:xfrm>
                      <a:off x="0" y="0"/>
                      <a:ext cx="205740" cy="115824"/>
                    </a:xfrm>
                    <a:prstGeom prst="rect">
                      <a:avLst/>
                    </a:prstGeom>
                  </pic:spPr>
                </pic:pic>
              </a:graphicData>
            </a:graphic>
          </wp:inline>
        </w:drawing>
      </w:r>
      <w:r>
        <w:rPr>
          <w:rFonts w:ascii="Arial" w:eastAsia="Arial" w:hAnsi="Arial" w:cs="Arial"/>
          <w:sz w:val="24"/>
        </w:rPr>
        <w:t xml:space="preserve"> The Supplier shall ensure that any use by it or any Subcontractor of "live" data in such testing is first approved with the Buyer. Copies of live test data used in any such testing shall be (if so required by the Buyer) destroyed or returned to the Buyer on completion of the test. </w:t>
      </w:r>
    </w:p>
    <w:p w14:paraId="048367B2" w14:textId="77777777" w:rsidR="00AF20D0" w:rsidRDefault="00235498">
      <w:pPr>
        <w:spacing w:after="110" w:line="251" w:lineRule="auto"/>
        <w:ind w:left="936" w:right="8" w:hanging="572"/>
      </w:pPr>
      <w:r>
        <w:rPr>
          <w:noProof/>
        </w:rPr>
        <w:drawing>
          <wp:inline distT="0" distB="0" distL="0" distR="0" wp14:anchorId="4F324E65" wp14:editId="57F664D0">
            <wp:extent cx="207264" cy="117348"/>
            <wp:effectExtent l="0" t="0" r="0" b="0"/>
            <wp:docPr id="35968" name="Picture 35968"/>
            <wp:cNvGraphicFramePr/>
            <a:graphic xmlns:a="http://schemas.openxmlformats.org/drawingml/2006/main">
              <a:graphicData uri="http://schemas.openxmlformats.org/drawingml/2006/picture">
                <pic:pic xmlns:pic="http://schemas.openxmlformats.org/drawingml/2006/picture">
                  <pic:nvPicPr>
                    <pic:cNvPr id="35968" name="Picture 35968"/>
                    <pic:cNvPicPr/>
                  </pic:nvPicPr>
                  <pic:blipFill>
                    <a:blip r:embed="rId519"/>
                    <a:stretch>
                      <a:fillRect/>
                    </a:stretch>
                  </pic:blipFill>
                  <pic:spPr>
                    <a:xfrm>
                      <a:off x="0" y="0"/>
                      <a:ext cx="207264" cy="117348"/>
                    </a:xfrm>
                    <a:prstGeom prst="rect">
                      <a:avLst/>
                    </a:prstGeom>
                  </pic:spPr>
                </pic:pic>
              </a:graphicData>
            </a:graphic>
          </wp:inline>
        </w:drawing>
      </w:r>
      <w:r>
        <w:rPr>
          <w:rFonts w:ascii="Arial" w:eastAsia="Arial" w:hAnsi="Arial" w:cs="Arial"/>
          <w:sz w:val="24"/>
        </w:rPr>
        <w:t xml:space="preserve"> The Supplier shall, within twenty (20) Working Days of the conclusion of each test, provide to the Buyer a report setting out: </w:t>
      </w:r>
    </w:p>
    <w:p w14:paraId="402DDA93" w14:textId="77777777" w:rsidR="00AF20D0" w:rsidRDefault="00235498">
      <w:pPr>
        <w:spacing w:after="110" w:line="251" w:lineRule="auto"/>
        <w:ind w:left="949" w:right="1234" w:hanging="9"/>
      </w:pPr>
      <w:r>
        <w:rPr>
          <w:noProof/>
        </w:rPr>
        <w:drawing>
          <wp:inline distT="0" distB="0" distL="0" distR="0" wp14:anchorId="22865D86" wp14:editId="17BEAEFB">
            <wp:extent cx="312420" cy="118872"/>
            <wp:effectExtent l="0" t="0" r="0" b="0"/>
            <wp:docPr id="35977" name="Picture 35977"/>
            <wp:cNvGraphicFramePr/>
            <a:graphic xmlns:a="http://schemas.openxmlformats.org/drawingml/2006/main">
              <a:graphicData uri="http://schemas.openxmlformats.org/drawingml/2006/picture">
                <pic:pic xmlns:pic="http://schemas.openxmlformats.org/drawingml/2006/picture">
                  <pic:nvPicPr>
                    <pic:cNvPr id="35977" name="Picture 35977"/>
                    <pic:cNvPicPr/>
                  </pic:nvPicPr>
                  <pic:blipFill>
                    <a:blip r:embed="rId520"/>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the outcome of the test; </w:t>
      </w:r>
      <w:r>
        <w:rPr>
          <w:noProof/>
        </w:rPr>
        <w:drawing>
          <wp:inline distT="0" distB="0" distL="0" distR="0" wp14:anchorId="094B89BC" wp14:editId="31EFADC4">
            <wp:extent cx="332232" cy="118872"/>
            <wp:effectExtent l="0" t="0" r="0" b="0"/>
            <wp:docPr id="35982" name="Picture 35982"/>
            <wp:cNvGraphicFramePr/>
            <a:graphic xmlns:a="http://schemas.openxmlformats.org/drawingml/2006/main">
              <a:graphicData uri="http://schemas.openxmlformats.org/drawingml/2006/picture">
                <pic:pic xmlns:pic="http://schemas.openxmlformats.org/drawingml/2006/picture">
                  <pic:nvPicPr>
                    <pic:cNvPr id="35982" name="Picture 35982"/>
                    <pic:cNvPicPr/>
                  </pic:nvPicPr>
                  <pic:blipFill>
                    <a:blip r:embed="rId521"/>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any failures in the BCDR Plan (including the BCDR Plan's procedures) revealed by the test; and </w:t>
      </w:r>
    </w:p>
    <w:p w14:paraId="3A271B1C" w14:textId="77777777" w:rsidR="00AF20D0" w:rsidRDefault="00235498">
      <w:pPr>
        <w:spacing w:after="102" w:line="253" w:lineRule="auto"/>
        <w:ind w:left="481" w:right="869" w:hanging="10"/>
        <w:jc w:val="center"/>
      </w:pPr>
      <w:r>
        <w:rPr>
          <w:noProof/>
        </w:rPr>
        <w:drawing>
          <wp:inline distT="0" distB="0" distL="0" distR="0" wp14:anchorId="52EA0215" wp14:editId="765EBD36">
            <wp:extent cx="333756" cy="118872"/>
            <wp:effectExtent l="0" t="0" r="0" b="0"/>
            <wp:docPr id="35988" name="Picture 35988"/>
            <wp:cNvGraphicFramePr/>
            <a:graphic xmlns:a="http://schemas.openxmlformats.org/drawingml/2006/main">
              <a:graphicData uri="http://schemas.openxmlformats.org/drawingml/2006/picture">
                <pic:pic xmlns:pic="http://schemas.openxmlformats.org/drawingml/2006/picture">
                  <pic:nvPicPr>
                    <pic:cNvPr id="35988" name="Picture 35988"/>
                    <pic:cNvPicPr/>
                  </pic:nvPicPr>
                  <pic:blipFill>
                    <a:blip r:embed="rId522"/>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the Supplier's proposals for remedying any such failures. </w:t>
      </w:r>
    </w:p>
    <w:p w14:paraId="0947D59F" w14:textId="77777777" w:rsidR="00AF20D0" w:rsidRDefault="00235498">
      <w:pPr>
        <w:spacing w:after="110" w:line="251" w:lineRule="auto"/>
        <w:ind w:left="936" w:right="8" w:hanging="572"/>
      </w:pPr>
      <w:r>
        <w:rPr>
          <w:noProof/>
        </w:rPr>
        <w:lastRenderedPageBreak/>
        <w:drawing>
          <wp:inline distT="0" distB="0" distL="0" distR="0" wp14:anchorId="2B8DBBCD" wp14:editId="776A729F">
            <wp:extent cx="207264" cy="118872"/>
            <wp:effectExtent l="0" t="0" r="0" b="0"/>
            <wp:docPr id="35993" name="Picture 35993"/>
            <wp:cNvGraphicFramePr/>
            <a:graphic xmlns:a="http://schemas.openxmlformats.org/drawingml/2006/main">
              <a:graphicData uri="http://schemas.openxmlformats.org/drawingml/2006/picture">
                <pic:pic xmlns:pic="http://schemas.openxmlformats.org/drawingml/2006/picture">
                  <pic:nvPicPr>
                    <pic:cNvPr id="35993" name="Picture 35993"/>
                    <pic:cNvPicPr/>
                  </pic:nvPicPr>
                  <pic:blipFill>
                    <a:blip r:embed="rId523"/>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Following each test, the Supplier shall take all measures requested by the Buyer to remedy any failures in the BCDR Plan and such remedial activity and re-testing shall be completed by the Supplier, at its own cost, by the date reasonably required by the Buyer. </w:t>
      </w:r>
    </w:p>
    <w:p w14:paraId="23DADD13" w14:textId="77777777" w:rsidR="00AF20D0" w:rsidRDefault="00235498">
      <w:pPr>
        <w:pStyle w:val="Heading3"/>
        <w:ind w:left="-5"/>
      </w:pPr>
      <w:r>
        <w:t xml:space="preserve">8. Invoking the BCDR Plan </w:t>
      </w:r>
    </w:p>
    <w:p w14:paraId="1E5FF11B" w14:textId="77777777" w:rsidR="00AF20D0" w:rsidRDefault="00235498">
      <w:pPr>
        <w:spacing w:after="267" w:line="251" w:lineRule="auto"/>
        <w:ind w:left="936" w:right="8" w:hanging="572"/>
      </w:pPr>
      <w:r>
        <w:rPr>
          <w:noProof/>
        </w:rPr>
        <w:drawing>
          <wp:inline distT="0" distB="0" distL="0" distR="0" wp14:anchorId="49BC4515" wp14:editId="56B31244">
            <wp:extent cx="185928" cy="118872"/>
            <wp:effectExtent l="0" t="0" r="0" b="0"/>
            <wp:docPr id="36042" name="Picture 36042"/>
            <wp:cNvGraphicFramePr/>
            <a:graphic xmlns:a="http://schemas.openxmlformats.org/drawingml/2006/main">
              <a:graphicData uri="http://schemas.openxmlformats.org/drawingml/2006/picture">
                <pic:pic xmlns:pic="http://schemas.openxmlformats.org/drawingml/2006/picture">
                  <pic:nvPicPr>
                    <pic:cNvPr id="36042" name="Picture 36042"/>
                    <pic:cNvPicPr/>
                  </pic:nvPicPr>
                  <pic:blipFill>
                    <a:blip r:embed="rId524"/>
                    <a:stretch>
                      <a:fillRect/>
                    </a:stretch>
                  </pic:blipFill>
                  <pic:spPr>
                    <a:xfrm>
                      <a:off x="0" y="0"/>
                      <a:ext cx="185928" cy="118872"/>
                    </a:xfrm>
                    <a:prstGeom prst="rect">
                      <a:avLst/>
                    </a:prstGeom>
                  </pic:spPr>
                </pic:pic>
              </a:graphicData>
            </a:graphic>
          </wp:inline>
        </w:drawing>
      </w:r>
      <w:r>
        <w:rPr>
          <w:rFonts w:ascii="Arial" w:eastAsia="Arial" w:hAnsi="Arial" w:cs="Arial"/>
          <w:sz w:val="24"/>
        </w:rPr>
        <w:t xml:space="preserve"> In the event of a complete loss of service or in the event of a Disaster, the Supplier shall immediately invoke the BCDR Plan (and shall inform the Buyer promptly of such invocation). In all other instances the Supplier shall invoke or test the BCDR Plan only with the prior consent of the Buyer. </w:t>
      </w:r>
    </w:p>
    <w:p w14:paraId="61B14C0F" w14:textId="77777777" w:rsidR="00AF20D0" w:rsidRDefault="00235498">
      <w:pPr>
        <w:pStyle w:val="Heading3"/>
        <w:ind w:left="154"/>
      </w:pPr>
      <w:r>
        <w:t xml:space="preserve">9. Circumstances beyond your control </w:t>
      </w:r>
    </w:p>
    <w:p w14:paraId="69BFBE94" w14:textId="77777777" w:rsidR="00AF20D0" w:rsidRDefault="00235498">
      <w:pPr>
        <w:spacing w:after="110" w:line="251" w:lineRule="auto"/>
        <w:ind w:left="936" w:right="8" w:hanging="572"/>
      </w:pPr>
      <w:r>
        <w:rPr>
          <w:noProof/>
        </w:rPr>
        <w:drawing>
          <wp:inline distT="0" distB="0" distL="0" distR="0" wp14:anchorId="2ED09A2A" wp14:editId="13B70079">
            <wp:extent cx="185928" cy="118872"/>
            <wp:effectExtent l="0" t="0" r="0" b="0"/>
            <wp:docPr id="36056" name="Picture 36056"/>
            <wp:cNvGraphicFramePr/>
            <a:graphic xmlns:a="http://schemas.openxmlformats.org/drawingml/2006/main">
              <a:graphicData uri="http://schemas.openxmlformats.org/drawingml/2006/picture">
                <pic:pic xmlns:pic="http://schemas.openxmlformats.org/drawingml/2006/picture">
                  <pic:nvPicPr>
                    <pic:cNvPr id="36056" name="Picture 36056"/>
                    <pic:cNvPicPr/>
                  </pic:nvPicPr>
                  <pic:blipFill>
                    <a:blip r:embed="rId525"/>
                    <a:stretch>
                      <a:fillRect/>
                    </a:stretch>
                  </pic:blipFill>
                  <pic:spPr>
                    <a:xfrm>
                      <a:off x="0" y="0"/>
                      <a:ext cx="185928" cy="118872"/>
                    </a:xfrm>
                    <a:prstGeom prst="rect">
                      <a:avLst/>
                    </a:prstGeom>
                  </pic:spPr>
                </pic:pic>
              </a:graphicData>
            </a:graphic>
          </wp:inline>
        </w:drawing>
      </w:r>
      <w:r>
        <w:rPr>
          <w:rFonts w:ascii="Arial" w:eastAsia="Arial" w:hAnsi="Arial" w:cs="Arial"/>
          <w:sz w:val="24"/>
        </w:rPr>
        <w:t xml:space="preserve"> The Supplier shall not be entitled to relief under Clause 20 (Circumstances beyond your control) if it would not have been impacted by the Force Majeure Event had it not failed to comply with its obligations under this Schedule.  </w:t>
      </w:r>
    </w:p>
    <w:p w14:paraId="7BFF1984" w14:textId="77777777" w:rsidR="00AF20D0" w:rsidRDefault="00AF20D0">
      <w:pPr>
        <w:sectPr w:rsidR="00AF20D0">
          <w:headerReference w:type="even" r:id="rId526"/>
          <w:headerReference w:type="default" r:id="rId527"/>
          <w:footerReference w:type="even" r:id="rId528"/>
          <w:footerReference w:type="default" r:id="rId529"/>
          <w:headerReference w:type="first" r:id="rId530"/>
          <w:footerReference w:type="first" r:id="rId531"/>
          <w:pgSz w:w="11906" w:h="16838"/>
          <w:pgMar w:top="1638" w:right="1451" w:bottom="1781" w:left="1440" w:header="203" w:footer="709" w:gutter="0"/>
          <w:pgNumType w:start="1"/>
          <w:cols w:space="720"/>
        </w:sectPr>
      </w:pPr>
    </w:p>
    <w:p w14:paraId="0482D06C" w14:textId="77777777" w:rsidR="00AF20D0" w:rsidRDefault="00235498">
      <w:pPr>
        <w:spacing w:after="208"/>
      </w:pPr>
      <w:r>
        <w:rPr>
          <w:rFonts w:ascii="Arial" w:eastAsia="Arial" w:hAnsi="Arial" w:cs="Arial"/>
          <w:b/>
          <w:sz w:val="36"/>
        </w:rPr>
        <w:lastRenderedPageBreak/>
        <w:t xml:space="preserve"> </w:t>
      </w:r>
    </w:p>
    <w:p w14:paraId="29826F44" w14:textId="77777777" w:rsidR="00AF20D0" w:rsidRDefault="00235498">
      <w:pPr>
        <w:spacing w:after="257"/>
        <w:ind w:left="-5" w:hanging="10"/>
      </w:pPr>
      <w:r>
        <w:rPr>
          <w:rFonts w:ascii="Arial" w:eastAsia="Arial" w:hAnsi="Arial" w:cs="Arial"/>
          <w:b/>
          <w:sz w:val="36"/>
        </w:rPr>
        <w:t xml:space="preserve">Order Schedule 9 (Security) </w:t>
      </w:r>
    </w:p>
    <w:p w14:paraId="0BF347BE" w14:textId="77777777" w:rsidR="00AF20D0" w:rsidRDefault="00235498">
      <w:pPr>
        <w:spacing w:after="131"/>
        <w:ind w:left="-5" w:hanging="10"/>
      </w:pPr>
      <w:r>
        <w:rPr>
          <w:rFonts w:ascii="Arial" w:eastAsia="Arial" w:hAnsi="Arial" w:cs="Arial"/>
          <w:b/>
          <w:sz w:val="36"/>
        </w:rPr>
        <w:t xml:space="preserve">Part B: Long Form Security Requirements </w:t>
      </w:r>
    </w:p>
    <w:p w14:paraId="0F13F4CE" w14:textId="77777777" w:rsidR="00AF20D0" w:rsidRDefault="00235498">
      <w:pPr>
        <w:pStyle w:val="Heading3"/>
        <w:spacing w:after="217"/>
        <w:ind w:left="-5"/>
      </w:pPr>
      <w:r>
        <w:t xml:space="preserve">1. Definitions  </w:t>
      </w:r>
    </w:p>
    <w:p w14:paraId="0BA33FD5" w14:textId="77777777" w:rsidR="00AF20D0" w:rsidRDefault="00235498">
      <w:pPr>
        <w:spacing w:after="8" w:line="251" w:lineRule="auto"/>
        <w:ind w:left="936" w:right="8" w:hanging="557"/>
      </w:pPr>
      <w:r>
        <w:rPr>
          <w:noProof/>
        </w:rPr>
        <w:drawing>
          <wp:inline distT="0" distB="0" distL="0" distR="0" wp14:anchorId="6E99D2CF" wp14:editId="1E393986">
            <wp:extent cx="176784" cy="115824"/>
            <wp:effectExtent l="0" t="0" r="0" b="0"/>
            <wp:docPr id="36117" name="Picture 36117"/>
            <wp:cNvGraphicFramePr/>
            <a:graphic xmlns:a="http://schemas.openxmlformats.org/drawingml/2006/main">
              <a:graphicData uri="http://schemas.openxmlformats.org/drawingml/2006/picture">
                <pic:pic xmlns:pic="http://schemas.openxmlformats.org/drawingml/2006/picture">
                  <pic:nvPicPr>
                    <pic:cNvPr id="36117" name="Picture 36117"/>
                    <pic:cNvPicPr/>
                  </pic:nvPicPr>
                  <pic:blipFill>
                    <a:blip r:embed="rId532"/>
                    <a:stretch>
                      <a:fillRect/>
                    </a:stretch>
                  </pic:blipFill>
                  <pic:spPr>
                    <a:xfrm>
                      <a:off x="0" y="0"/>
                      <a:ext cx="176784" cy="115824"/>
                    </a:xfrm>
                    <a:prstGeom prst="rect">
                      <a:avLst/>
                    </a:prstGeom>
                  </pic:spPr>
                </pic:pic>
              </a:graphicData>
            </a:graphic>
          </wp:inline>
        </w:drawing>
      </w:r>
      <w:r>
        <w:rPr>
          <w:rFonts w:ascii="Arial" w:eastAsia="Arial" w:hAnsi="Arial" w:cs="Arial"/>
          <w:sz w:val="24"/>
        </w:rPr>
        <w:t xml:space="preserve"> In this Schedule the following words shall have the following meanings and they shall supplement Joint Schedule 1 (Definitions): </w:t>
      </w:r>
    </w:p>
    <w:tbl>
      <w:tblPr>
        <w:tblStyle w:val="TableGrid"/>
        <w:tblW w:w="7961" w:type="dxa"/>
        <w:tblInd w:w="1008" w:type="dxa"/>
        <w:tblLook w:val="04A0" w:firstRow="1" w:lastRow="0" w:firstColumn="1" w:lastColumn="0" w:noHBand="0" w:noVBand="1"/>
      </w:tblPr>
      <w:tblGrid>
        <w:gridCol w:w="2357"/>
        <w:gridCol w:w="5604"/>
      </w:tblGrid>
      <w:tr w:rsidR="00AF20D0" w14:paraId="1D696D23" w14:textId="77777777">
        <w:trPr>
          <w:trHeight w:val="5668"/>
        </w:trPr>
        <w:tc>
          <w:tcPr>
            <w:tcW w:w="2357" w:type="dxa"/>
            <w:tcBorders>
              <w:top w:val="nil"/>
              <w:left w:val="nil"/>
              <w:bottom w:val="nil"/>
              <w:right w:val="nil"/>
            </w:tcBorders>
          </w:tcPr>
          <w:p w14:paraId="10D47C50" w14:textId="77777777" w:rsidR="00AF20D0" w:rsidRDefault="00235498">
            <w:r>
              <w:rPr>
                <w:rFonts w:ascii="Arial" w:eastAsia="Arial" w:hAnsi="Arial" w:cs="Arial"/>
                <w:b/>
                <w:sz w:val="24"/>
              </w:rPr>
              <w:t xml:space="preserve">"Breach of </w:t>
            </w:r>
          </w:p>
          <w:p w14:paraId="42B1C9CD" w14:textId="77777777" w:rsidR="00AF20D0" w:rsidRDefault="00235498">
            <w:r>
              <w:rPr>
                <w:rFonts w:ascii="Arial" w:eastAsia="Arial" w:hAnsi="Arial" w:cs="Arial"/>
                <w:b/>
                <w:sz w:val="24"/>
              </w:rPr>
              <w:t xml:space="preserve">Security" </w:t>
            </w:r>
          </w:p>
        </w:tc>
        <w:tc>
          <w:tcPr>
            <w:tcW w:w="5604" w:type="dxa"/>
            <w:tcBorders>
              <w:top w:val="nil"/>
              <w:left w:val="nil"/>
              <w:bottom w:val="nil"/>
              <w:right w:val="nil"/>
            </w:tcBorders>
          </w:tcPr>
          <w:p w14:paraId="399794EA" w14:textId="77777777" w:rsidR="00AF20D0" w:rsidRDefault="00235498">
            <w:pPr>
              <w:spacing w:after="103"/>
            </w:pPr>
            <w:r>
              <w:rPr>
                <w:rFonts w:ascii="Arial" w:eastAsia="Arial" w:hAnsi="Arial" w:cs="Arial"/>
              </w:rPr>
              <w:t xml:space="preserve"> </w:t>
            </w:r>
            <w:r>
              <w:rPr>
                <w:rFonts w:ascii="Arial" w:eastAsia="Arial" w:hAnsi="Arial" w:cs="Arial"/>
                <w:sz w:val="24"/>
              </w:rPr>
              <w:t xml:space="preserve">means the occurrence of: </w:t>
            </w:r>
          </w:p>
          <w:p w14:paraId="0738ADE0" w14:textId="77777777" w:rsidR="00AF20D0" w:rsidRDefault="00235498" w:rsidP="009D61DA">
            <w:pPr>
              <w:numPr>
                <w:ilvl w:val="0"/>
                <w:numId w:val="192"/>
              </w:numPr>
              <w:spacing w:line="242" w:lineRule="auto"/>
              <w:ind w:hanging="545"/>
            </w:pPr>
            <w:r>
              <w:rPr>
                <w:rFonts w:ascii="Arial" w:eastAsia="Arial" w:hAnsi="Arial" w:cs="Arial"/>
                <w:sz w:val="24"/>
              </w:rPr>
              <w:t xml:space="preserve">any unauthorised access to or use of the Goods and/or Deliverables, the Sites and/or any Information and Communication Technology ("ICT"), information or data (including the Confidential Information and the Government Data) used by the Buyer and/or the Supplier in connection with this </w:t>
            </w:r>
          </w:p>
          <w:p w14:paraId="24732E30" w14:textId="77777777" w:rsidR="00AF20D0" w:rsidRDefault="00235498">
            <w:pPr>
              <w:spacing w:after="102"/>
              <w:ind w:left="720"/>
            </w:pPr>
            <w:r>
              <w:rPr>
                <w:rFonts w:ascii="Arial" w:eastAsia="Arial" w:hAnsi="Arial" w:cs="Arial"/>
                <w:sz w:val="24"/>
              </w:rPr>
              <w:t xml:space="preserve">Contract; and/or </w:t>
            </w:r>
          </w:p>
          <w:p w14:paraId="71BFA9AC" w14:textId="77777777" w:rsidR="00AF20D0" w:rsidRDefault="00235498" w:rsidP="009D61DA">
            <w:pPr>
              <w:numPr>
                <w:ilvl w:val="0"/>
                <w:numId w:val="192"/>
              </w:numPr>
              <w:spacing w:line="254" w:lineRule="auto"/>
              <w:ind w:hanging="545"/>
            </w:pPr>
            <w:r>
              <w:rPr>
                <w:rFonts w:ascii="Arial" w:eastAsia="Arial" w:hAnsi="Arial" w:cs="Arial"/>
                <w:sz w:val="24"/>
              </w:rPr>
              <w:t xml:space="preserve">the loss and/or unauthorised disclosure of any information or data (including the </w:t>
            </w:r>
          </w:p>
          <w:p w14:paraId="60DD1B33" w14:textId="5A58A161" w:rsidR="00AF20D0" w:rsidRDefault="00235498">
            <w:pPr>
              <w:ind w:firstLine="720"/>
            </w:pPr>
            <w:r>
              <w:rPr>
                <w:rFonts w:ascii="Arial" w:eastAsia="Arial" w:hAnsi="Arial" w:cs="Arial"/>
                <w:sz w:val="24"/>
              </w:rPr>
              <w:t xml:space="preserve">Confidential Information and the Government Data), including any copies of such information or data, used by the Buyer and/or the Supplier in connection with this </w:t>
            </w:r>
            <w:r w:rsidR="00FD3799">
              <w:rPr>
                <w:rFonts w:ascii="Arial" w:eastAsia="Arial" w:hAnsi="Arial" w:cs="Arial"/>
                <w:sz w:val="24"/>
              </w:rPr>
              <w:t xml:space="preserve">Contract, </w:t>
            </w:r>
            <w:r w:rsidR="00FD3799">
              <w:rPr>
                <w:rFonts w:ascii="Arial" w:eastAsia="Arial" w:hAnsi="Arial" w:cs="Arial"/>
              </w:rPr>
              <w:t>in</w:t>
            </w:r>
            <w:r>
              <w:rPr>
                <w:rFonts w:ascii="Arial" w:eastAsia="Arial" w:hAnsi="Arial" w:cs="Arial"/>
                <w:sz w:val="24"/>
              </w:rPr>
              <w:t xml:space="preserve"> either case as more particularly set out in the security requirements in the Security Policy where the Buyer has required compliance therewith in accordance with paragraph 3.4.3 d; </w:t>
            </w:r>
          </w:p>
        </w:tc>
      </w:tr>
      <w:tr w:rsidR="00AF20D0" w14:paraId="508C047C" w14:textId="77777777">
        <w:trPr>
          <w:trHeight w:val="1224"/>
        </w:trPr>
        <w:tc>
          <w:tcPr>
            <w:tcW w:w="2357" w:type="dxa"/>
            <w:tcBorders>
              <w:top w:val="nil"/>
              <w:left w:val="nil"/>
              <w:bottom w:val="nil"/>
              <w:right w:val="nil"/>
            </w:tcBorders>
          </w:tcPr>
          <w:p w14:paraId="708CA9FC" w14:textId="77777777" w:rsidR="00AF20D0" w:rsidRDefault="00235498">
            <w:r>
              <w:rPr>
                <w:rFonts w:ascii="Arial" w:eastAsia="Arial" w:hAnsi="Arial" w:cs="Arial"/>
                <w:b/>
                <w:sz w:val="24"/>
              </w:rPr>
              <w:t xml:space="preserve">"ISMS" </w:t>
            </w:r>
          </w:p>
        </w:tc>
        <w:tc>
          <w:tcPr>
            <w:tcW w:w="5604" w:type="dxa"/>
            <w:tcBorders>
              <w:top w:val="nil"/>
              <w:left w:val="nil"/>
              <w:bottom w:val="nil"/>
              <w:right w:val="nil"/>
            </w:tcBorders>
          </w:tcPr>
          <w:p w14:paraId="5F621351" w14:textId="77777777" w:rsidR="00AF20D0" w:rsidRDefault="00235498">
            <w:pPr>
              <w:ind w:left="170" w:hanging="170"/>
            </w:pPr>
            <w:r>
              <w:rPr>
                <w:rFonts w:ascii="Arial" w:eastAsia="Arial" w:hAnsi="Arial" w:cs="Arial"/>
              </w:rPr>
              <w:t xml:space="preserve"> </w:t>
            </w:r>
            <w:r>
              <w:rPr>
                <w:rFonts w:ascii="Arial" w:eastAsia="Arial" w:hAnsi="Arial" w:cs="Arial"/>
                <w:sz w:val="24"/>
              </w:rPr>
              <w:t xml:space="preserve">the information security management system and process developed by the Supplier in accordance with Paragraph 3 (ISMS) as updated from time to time in accordance with this Schedule; and </w:t>
            </w:r>
          </w:p>
        </w:tc>
      </w:tr>
      <w:tr w:rsidR="00AF20D0" w14:paraId="580AC6E1" w14:textId="77777777">
        <w:trPr>
          <w:trHeight w:val="1160"/>
        </w:trPr>
        <w:tc>
          <w:tcPr>
            <w:tcW w:w="2357" w:type="dxa"/>
            <w:tcBorders>
              <w:top w:val="nil"/>
              <w:left w:val="nil"/>
              <w:bottom w:val="nil"/>
              <w:right w:val="nil"/>
            </w:tcBorders>
          </w:tcPr>
          <w:p w14:paraId="2694DEC4" w14:textId="77777777" w:rsidR="00AF20D0" w:rsidRDefault="00235498">
            <w:r>
              <w:rPr>
                <w:rFonts w:ascii="Arial" w:eastAsia="Arial" w:hAnsi="Arial" w:cs="Arial"/>
                <w:b/>
                <w:sz w:val="24"/>
              </w:rPr>
              <w:t xml:space="preserve">"Security Tests" </w:t>
            </w:r>
          </w:p>
        </w:tc>
        <w:tc>
          <w:tcPr>
            <w:tcW w:w="5604" w:type="dxa"/>
            <w:tcBorders>
              <w:top w:val="nil"/>
              <w:left w:val="nil"/>
              <w:bottom w:val="nil"/>
              <w:right w:val="nil"/>
            </w:tcBorders>
          </w:tcPr>
          <w:p w14:paraId="3832D740" w14:textId="77777777" w:rsidR="00AF20D0" w:rsidRDefault="00235498">
            <w:r>
              <w:rPr>
                <w:rFonts w:ascii="Arial" w:eastAsia="Arial" w:hAnsi="Arial" w:cs="Arial"/>
              </w:rPr>
              <w:t xml:space="preserve"> </w:t>
            </w:r>
            <w:r>
              <w:rPr>
                <w:rFonts w:ascii="Arial" w:eastAsia="Arial" w:hAnsi="Arial" w:cs="Arial"/>
                <w:sz w:val="24"/>
              </w:rPr>
              <w:t xml:space="preserve">tests to validate the ISMS and security of all </w:t>
            </w:r>
          </w:p>
          <w:p w14:paraId="1178881F" w14:textId="77777777" w:rsidR="00AF20D0" w:rsidRDefault="00235498">
            <w:pPr>
              <w:ind w:left="170"/>
            </w:pPr>
            <w:r>
              <w:rPr>
                <w:rFonts w:ascii="Arial" w:eastAsia="Arial" w:hAnsi="Arial" w:cs="Arial"/>
                <w:sz w:val="24"/>
              </w:rPr>
              <w:t xml:space="preserve">relevant processes, systems, incident response plans, patches to vulnerabilities and mitigations to Breaches of Security. </w:t>
            </w:r>
          </w:p>
        </w:tc>
      </w:tr>
    </w:tbl>
    <w:p w14:paraId="307C99BB" w14:textId="77777777" w:rsidR="00AF20D0" w:rsidRDefault="00235498">
      <w:pPr>
        <w:pStyle w:val="Heading3"/>
        <w:spacing w:after="217"/>
        <w:ind w:left="-5"/>
      </w:pPr>
      <w:r>
        <w:t xml:space="preserve">2. Security Requirements  </w:t>
      </w:r>
    </w:p>
    <w:p w14:paraId="3722554E" w14:textId="77777777" w:rsidR="00AF20D0" w:rsidRDefault="00235498">
      <w:pPr>
        <w:spacing w:after="110" w:line="251" w:lineRule="auto"/>
        <w:ind w:left="936" w:right="8" w:hanging="574"/>
      </w:pPr>
      <w:r>
        <w:rPr>
          <w:noProof/>
        </w:rPr>
        <w:drawing>
          <wp:inline distT="0" distB="0" distL="0" distR="0" wp14:anchorId="146099EE" wp14:editId="58FE078A">
            <wp:extent cx="187452" cy="115824"/>
            <wp:effectExtent l="0" t="0" r="0" b="0"/>
            <wp:docPr id="36189" name="Picture 36189"/>
            <wp:cNvGraphicFramePr/>
            <a:graphic xmlns:a="http://schemas.openxmlformats.org/drawingml/2006/main">
              <a:graphicData uri="http://schemas.openxmlformats.org/drawingml/2006/picture">
                <pic:pic xmlns:pic="http://schemas.openxmlformats.org/drawingml/2006/picture">
                  <pic:nvPicPr>
                    <pic:cNvPr id="36189" name="Picture 36189"/>
                    <pic:cNvPicPr/>
                  </pic:nvPicPr>
                  <pic:blipFill>
                    <a:blip r:embed="rId533"/>
                    <a:stretch>
                      <a:fillRect/>
                    </a:stretch>
                  </pic:blipFill>
                  <pic:spPr>
                    <a:xfrm>
                      <a:off x="0" y="0"/>
                      <a:ext cx="187452" cy="115824"/>
                    </a:xfrm>
                    <a:prstGeom prst="rect">
                      <a:avLst/>
                    </a:prstGeom>
                  </pic:spPr>
                </pic:pic>
              </a:graphicData>
            </a:graphic>
          </wp:inline>
        </w:drawing>
      </w:r>
      <w:r>
        <w:rPr>
          <w:rFonts w:ascii="Arial" w:eastAsia="Arial" w:hAnsi="Arial" w:cs="Arial"/>
          <w:sz w:val="24"/>
        </w:rPr>
        <w:t xml:space="preserve"> The Buyer and the Supplier recognise that, where specified in DPS Schedule 4 (DPS Management), CCS shall have the right to enforce the Buyer's rights under this Schedule. </w:t>
      </w:r>
    </w:p>
    <w:p w14:paraId="3B2F57EB" w14:textId="77777777" w:rsidR="00AF20D0" w:rsidRDefault="00235498">
      <w:pPr>
        <w:spacing w:after="110" w:line="251" w:lineRule="auto"/>
        <w:ind w:left="936" w:right="8" w:hanging="574"/>
      </w:pPr>
      <w:r>
        <w:rPr>
          <w:noProof/>
        </w:rPr>
        <w:lastRenderedPageBreak/>
        <w:drawing>
          <wp:inline distT="0" distB="0" distL="0" distR="0" wp14:anchorId="24742F4C" wp14:editId="18473B3F">
            <wp:extent cx="207264" cy="115824"/>
            <wp:effectExtent l="0" t="0" r="0" b="0"/>
            <wp:docPr id="36246" name="Picture 36246"/>
            <wp:cNvGraphicFramePr/>
            <a:graphic xmlns:a="http://schemas.openxmlformats.org/drawingml/2006/main">
              <a:graphicData uri="http://schemas.openxmlformats.org/drawingml/2006/picture">
                <pic:pic xmlns:pic="http://schemas.openxmlformats.org/drawingml/2006/picture">
                  <pic:nvPicPr>
                    <pic:cNvPr id="36246" name="Picture 36246"/>
                    <pic:cNvPicPr/>
                  </pic:nvPicPr>
                  <pic:blipFill>
                    <a:blip r:embed="rId534"/>
                    <a:stretch>
                      <a:fillRect/>
                    </a:stretch>
                  </pic:blipFill>
                  <pic:spPr>
                    <a:xfrm>
                      <a:off x="0" y="0"/>
                      <a:ext cx="207264" cy="115824"/>
                    </a:xfrm>
                    <a:prstGeom prst="rect">
                      <a:avLst/>
                    </a:prstGeom>
                  </pic:spPr>
                </pic:pic>
              </a:graphicData>
            </a:graphic>
          </wp:inline>
        </w:drawing>
      </w:r>
      <w:r>
        <w:rPr>
          <w:rFonts w:ascii="Arial" w:eastAsia="Arial" w:hAnsi="Arial" w:cs="Arial"/>
          <w:sz w:val="24"/>
        </w:rPr>
        <w:t xml:space="preserve"> The Parties acknowledge that the purpose of the ISMS and Security Management Plan are to ensure a good organisational approach to security under which the specific requirements of this Contract will be met. </w:t>
      </w:r>
    </w:p>
    <w:p w14:paraId="224CB042" w14:textId="77777777" w:rsidR="00AF20D0" w:rsidRDefault="00235498">
      <w:pPr>
        <w:spacing w:after="110" w:line="251" w:lineRule="auto"/>
        <w:ind w:left="936" w:right="8" w:hanging="574"/>
      </w:pPr>
      <w:r>
        <w:rPr>
          <w:noProof/>
        </w:rPr>
        <w:drawing>
          <wp:inline distT="0" distB="0" distL="0" distR="0" wp14:anchorId="7FB8A20B" wp14:editId="692D8F1B">
            <wp:extent cx="208788" cy="118872"/>
            <wp:effectExtent l="0" t="0" r="0" b="0"/>
            <wp:docPr id="36253" name="Picture 36253"/>
            <wp:cNvGraphicFramePr/>
            <a:graphic xmlns:a="http://schemas.openxmlformats.org/drawingml/2006/main">
              <a:graphicData uri="http://schemas.openxmlformats.org/drawingml/2006/picture">
                <pic:pic xmlns:pic="http://schemas.openxmlformats.org/drawingml/2006/picture">
                  <pic:nvPicPr>
                    <pic:cNvPr id="36253" name="Picture 36253"/>
                    <pic:cNvPicPr/>
                  </pic:nvPicPr>
                  <pic:blipFill>
                    <a:blip r:embed="rId452"/>
                    <a:stretch>
                      <a:fillRect/>
                    </a:stretch>
                  </pic:blipFill>
                  <pic:spPr>
                    <a:xfrm>
                      <a:off x="0" y="0"/>
                      <a:ext cx="208788" cy="118872"/>
                    </a:xfrm>
                    <a:prstGeom prst="rect">
                      <a:avLst/>
                    </a:prstGeom>
                  </pic:spPr>
                </pic:pic>
              </a:graphicData>
            </a:graphic>
          </wp:inline>
        </w:drawing>
      </w:r>
      <w:r>
        <w:rPr>
          <w:rFonts w:ascii="Arial" w:eastAsia="Arial" w:hAnsi="Arial" w:cs="Arial"/>
          <w:sz w:val="24"/>
        </w:rPr>
        <w:t xml:space="preserve"> The Buyer shall clearly articulate its high level security requirements so that the Supplier can ensure that the ISMS, security related activities and any mitigations are driven by these fundamental needs. </w:t>
      </w:r>
    </w:p>
    <w:p w14:paraId="73129E4D" w14:textId="77777777" w:rsidR="00AF20D0" w:rsidRDefault="00235498">
      <w:pPr>
        <w:spacing w:after="110" w:line="251" w:lineRule="auto"/>
        <w:ind w:left="936" w:right="8" w:hanging="574"/>
      </w:pPr>
      <w:r>
        <w:rPr>
          <w:noProof/>
        </w:rPr>
        <w:drawing>
          <wp:inline distT="0" distB="0" distL="0" distR="0" wp14:anchorId="13D7FC9E" wp14:editId="6002EBE6">
            <wp:extent cx="207264" cy="117348"/>
            <wp:effectExtent l="0" t="0" r="0" b="0"/>
            <wp:docPr id="36262" name="Picture 36262"/>
            <wp:cNvGraphicFramePr/>
            <a:graphic xmlns:a="http://schemas.openxmlformats.org/drawingml/2006/main">
              <a:graphicData uri="http://schemas.openxmlformats.org/drawingml/2006/picture">
                <pic:pic xmlns:pic="http://schemas.openxmlformats.org/drawingml/2006/picture">
                  <pic:nvPicPr>
                    <pic:cNvPr id="36262" name="Picture 36262"/>
                    <pic:cNvPicPr/>
                  </pic:nvPicPr>
                  <pic:blipFill>
                    <a:blip r:embed="rId535"/>
                    <a:stretch>
                      <a:fillRect/>
                    </a:stretch>
                  </pic:blipFill>
                  <pic:spPr>
                    <a:xfrm>
                      <a:off x="0" y="0"/>
                      <a:ext cx="207264" cy="117348"/>
                    </a:xfrm>
                    <a:prstGeom prst="rect">
                      <a:avLst/>
                    </a:prstGeom>
                  </pic:spPr>
                </pic:pic>
              </a:graphicData>
            </a:graphic>
          </wp:inline>
        </w:drawing>
      </w:r>
      <w:r>
        <w:rPr>
          <w:rFonts w:ascii="Arial" w:eastAsia="Arial" w:hAnsi="Arial" w:cs="Arial"/>
          <w:sz w:val="24"/>
        </w:rPr>
        <w:t xml:space="preserve"> Both Parties shall provide a reasonable level of access to any members of their staff for the purposes of designing, implementing and managing security. </w:t>
      </w:r>
    </w:p>
    <w:p w14:paraId="2C4FF75F" w14:textId="77777777" w:rsidR="00AF20D0" w:rsidRDefault="00235498">
      <w:pPr>
        <w:spacing w:after="110" w:line="251" w:lineRule="auto"/>
        <w:ind w:left="936" w:right="8" w:hanging="574"/>
      </w:pPr>
      <w:r>
        <w:rPr>
          <w:noProof/>
        </w:rPr>
        <w:drawing>
          <wp:inline distT="0" distB="0" distL="0" distR="0" wp14:anchorId="6B20C0BA" wp14:editId="628E882B">
            <wp:extent cx="208788" cy="118872"/>
            <wp:effectExtent l="0" t="0" r="0" b="0"/>
            <wp:docPr id="36269" name="Picture 36269"/>
            <wp:cNvGraphicFramePr/>
            <a:graphic xmlns:a="http://schemas.openxmlformats.org/drawingml/2006/main">
              <a:graphicData uri="http://schemas.openxmlformats.org/drawingml/2006/picture">
                <pic:pic xmlns:pic="http://schemas.openxmlformats.org/drawingml/2006/picture">
                  <pic:nvPicPr>
                    <pic:cNvPr id="36269" name="Picture 36269"/>
                    <pic:cNvPicPr/>
                  </pic:nvPicPr>
                  <pic:blipFill>
                    <a:blip r:embed="rId536"/>
                    <a:stretch>
                      <a:fillRect/>
                    </a:stretch>
                  </pic:blipFill>
                  <pic:spPr>
                    <a:xfrm>
                      <a:off x="0" y="0"/>
                      <a:ext cx="208788" cy="118872"/>
                    </a:xfrm>
                    <a:prstGeom prst="rect">
                      <a:avLst/>
                    </a:prstGeom>
                  </pic:spPr>
                </pic:pic>
              </a:graphicData>
            </a:graphic>
          </wp:inline>
        </w:drawing>
      </w:r>
      <w:r>
        <w:rPr>
          <w:rFonts w:ascii="Arial" w:eastAsia="Arial" w:hAnsi="Arial" w:cs="Arial"/>
          <w:sz w:val="24"/>
        </w:rPr>
        <w:t xml:space="preserve"> The Supplier shall use as a minimum Good Industry Practice in the day to day operation of any system holding, transferring or processing Government Data and any system that could directly or indirectly have an impact on that information, and shall ensure that Government Data remains under the effective control of the Supplier at all times. </w:t>
      </w:r>
    </w:p>
    <w:p w14:paraId="12D1B3AF" w14:textId="77777777" w:rsidR="00AF20D0" w:rsidRDefault="00235498">
      <w:pPr>
        <w:spacing w:after="110" w:line="251" w:lineRule="auto"/>
        <w:ind w:left="936" w:right="8" w:hanging="574"/>
      </w:pPr>
      <w:r>
        <w:rPr>
          <w:noProof/>
        </w:rPr>
        <w:drawing>
          <wp:inline distT="0" distB="0" distL="0" distR="0" wp14:anchorId="110AC958" wp14:editId="65DAE1C6">
            <wp:extent cx="208788" cy="118872"/>
            <wp:effectExtent l="0" t="0" r="0" b="0"/>
            <wp:docPr id="36279" name="Picture 36279"/>
            <wp:cNvGraphicFramePr/>
            <a:graphic xmlns:a="http://schemas.openxmlformats.org/drawingml/2006/main">
              <a:graphicData uri="http://schemas.openxmlformats.org/drawingml/2006/picture">
                <pic:pic xmlns:pic="http://schemas.openxmlformats.org/drawingml/2006/picture">
                  <pic:nvPicPr>
                    <pic:cNvPr id="36279" name="Picture 36279"/>
                    <pic:cNvPicPr/>
                  </pic:nvPicPr>
                  <pic:blipFill>
                    <a:blip r:embed="rId537"/>
                    <a:stretch>
                      <a:fillRect/>
                    </a:stretch>
                  </pic:blipFill>
                  <pic:spPr>
                    <a:xfrm>
                      <a:off x="0" y="0"/>
                      <a:ext cx="208788" cy="118872"/>
                    </a:xfrm>
                    <a:prstGeom prst="rect">
                      <a:avLst/>
                    </a:prstGeom>
                  </pic:spPr>
                </pic:pic>
              </a:graphicData>
            </a:graphic>
          </wp:inline>
        </w:drawing>
      </w:r>
      <w:r>
        <w:rPr>
          <w:rFonts w:ascii="Arial" w:eastAsia="Arial" w:hAnsi="Arial" w:cs="Arial"/>
          <w:sz w:val="24"/>
        </w:rPr>
        <w:t xml:space="preserve"> The Supplier shall ensure the up-to-date maintenance of a security policy relating to the operation of its own organisation and systems and on request shall supply this document as soon as practicable to the Buyer.  </w:t>
      </w:r>
    </w:p>
    <w:p w14:paraId="11E6EE95" w14:textId="77777777" w:rsidR="00AF20D0" w:rsidRDefault="00235498">
      <w:pPr>
        <w:spacing w:after="269" w:line="251" w:lineRule="auto"/>
        <w:ind w:left="936" w:right="8" w:hanging="574"/>
      </w:pPr>
      <w:r>
        <w:rPr>
          <w:noProof/>
        </w:rPr>
        <w:drawing>
          <wp:inline distT="0" distB="0" distL="0" distR="0" wp14:anchorId="19145A99" wp14:editId="3CE4681D">
            <wp:extent cx="208788" cy="115824"/>
            <wp:effectExtent l="0" t="0" r="0" b="0"/>
            <wp:docPr id="36290" name="Picture 36290"/>
            <wp:cNvGraphicFramePr/>
            <a:graphic xmlns:a="http://schemas.openxmlformats.org/drawingml/2006/main">
              <a:graphicData uri="http://schemas.openxmlformats.org/drawingml/2006/picture">
                <pic:pic xmlns:pic="http://schemas.openxmlformats.org/drawingml/2006/picture">
                  <pic:nvPicPr>
                    <pic:cNvPr id="36290" name="Picture 36290"/>
                    <pic:cNvPicPr/>
                  </pic:nvPicPr>
                  <pic:blipFill>
                    <a:blip r:embed="rId538"/>
                    <a:stretch>
                      <a:fillRect/>
                    </a:stretch>
                  </pic:blipFill>
                  <pic:spPr>
                    <a:xfrm>
                      <a:off x="0" y="0"/>
                      <a:ext cx="208788" cy="115824"/>
                    </a:xfrm>
                    <a:prstGeom prst="rect">
                      <a:avLst/>
                    </a:prstGeom>
                  </pic:spPr>
                </pic:pic>
              </a:graphicData>
            </a:graphic>
          </wp:inline>
        </w:drawing>
      </w:r>
      <w:r>
        <w:rPr>
          <w:rFonts w:ascii="Arial" w:eastAsia="Arial" w:hAnsi="Arial" w:cs="Arial"/>
          <w:sz w:val="24"/>
        </w:rPr>
        <w:t xml:space="preserve"> The Buyer and the Supplier acknowledge that information security risks are shared between the Parties and that a compromise of either the Supplier or the Buyer’s security provisions represents an unacceptable risk to the Buyer requiring immediate communication and co-operation between the Parties. </w:t>
      </w:r>
    </w:p>
    <w:p w14:paraId="635B91D5" w14:textId="77777777" w:rsidR="00AF20D0" w:rsidRDefault="00235498">
      <w:pPr>
        <w:pStyle w:val="Heading3"/>
        <w:spacing w:after="217"/>
        <w:ind w:left="-5"/>
      </w:pPr>
      <w:r>
        <w:t xml:space="preserve">3. Information Security Management System (ISMS) </w:t>
      </w:r>
    </w:p>
    <w:p w14:paraId="4AF69210" w14:textId="77777777" w:rsidR="00AF20D0" w:rsidRDefault="00235498">
      <w:pPr>
        <w:spacing w:after="110" w:line="251" w:lineRule="auto"/>
        <w:ind w:left="936" w:right="8" w:hanging="572"/>
      </w:pPr>
      <w:r>
        <w:rPr>
          <w:noProof/>
        </w:rPr>
        <w:drawing>
          <wp:inline distT="0" distB="0" distL="0" distR="0" wp14:anchorId="217AF3C8" wp14:editId="04E711EE">
            <wp:extent cx="185928" cy="118872"/>
            <wp:effectExtent l="0" t="0" r="0" b="0"/>
            <wp:docPr id="36306" name="Picture 36306"/>
            <wp:cNvGraphicFramePr/>
            <a:graphic xmlns:a="http://schemas.openxmlformats.org/drawingml/2006/main">
              <a:graphicData uri="http://schemas.openxmlformats.org/drawingml/2006/picture">
                <pic:pic xmlns:pic="http://schemas.openxmlformats.org/drawingml/2006/picture">
                  <pic:nvPicPr>
                    <pic:cNvPr id="36306" name="Picture 36306"/>
                    <pic:cNvPicPr/>
                  </pic:nvPicPr>
                  <pic:blipFill>
                    <a:blip r:embed="rId539"/>
                    <a:stretch>
                      <a:fillRect/>
                    </a:stretch>
                  </pic:blipFill>
                  <pic:spPr>
                    <a:xfrm>
                      <a:off x="0" y="0"/>
                      <a:ext cx="185928" cy="118872"/>
                    </a:xfrm>
                    <a:prstGeom prst="rect">
                      <a:avLst/>
                    </a:prstGeom>
                  </pic:spPr>
                </pic:pic>
              </a:graphicData>
            </a:graphic>
          </wp:inline>
        </w:drawing>
      </w:r>
      <w:r>
        <w:rPr>
          <w:rFonts w:ascii="Arial" w:eastAsia="Arial" w:hAnsi="Arial" w:cs="Arial"/>
          <w:sz w:val="24"/>
        </w:rPr>
        <w:t xml:space="preserve"> The Supplier shall develop and submit to the Buyer, within twenty (20) Working Days after the Start Date, an information security management system for the purposes of this Contract and shall comply with the requirements of Paragraphs 3.4 to 3.6. </w:t>
      </w:r>
    </w:p>
    <w:p w14:paraId="704E490D" w14:textId="77777777" w:rsidR="00AF20D0" w:rsidRDefault="00235498">
      <w:pPr>
        <w:spacing w:after="110" w:line="251" w:lineRule="auto"/>
        <w:ind w:left="936" w:right="8" w:hanging="572"/>
      </w:pPr>
      <w:r>
        <w:rPr>
          <w:noProof/>
        </w:rPr>
        <w:drawing>
          <wp:inline distT="0" distB="0" distL="0" distR="0" wp14:anchorId="2FA79BDF" wp14:editId="4C138DA2">
            <wp:extent cx="205740" cy="118872"/>
            <wp:effectExtent l="0" t="0" r="0" b="0"/>
            <wp:docPr id="36319" name="Picture 36319"/>
            <wp:cNvGraphicFramePr/>
            <a:graphic xmlns:a="http://schemas.openxmlformats.org/drawingml/2006/main">
              <a:graphicData uri="http://schemas.openxmlformats.org/drawingml/2006/picture">
                <pic:pic xmlns:pic="http://schemas.openxmlformats.org/drawingml/2006/picture">
                  <pic:nvPicPr>
                    <pic:cNvPr id="36319" name="Picture 36319"/>
                    <pic:cNvPicPr/>
                  </pic:nvPicPr>
                  <pic:blipFill>
                    <a:blip r:embed="rId540"/>
                    <a:stretch>
                      <a:fillRect/>
                    </a:stretch>
                  </pic:blipFill>
                  <pic:spPr>
                    <a:xfrm>
                      <a:off x="0" y="0"/>
                      <a:ext cx="205740" cy="118872"/>
                    </a:xfrm>
                    <a:prstGeom prst="rect">
                      <a:avLst/>
                    </a:prstGeom>
                  </pic:spPr>
                </pic:pic>
              </a:graphicData>
            </a:graphic>
          </wp:inline>
        </w:drawing>
      </w:r>
      <w:r>
        <w:rPr>
          <w:rFonts w:ascii="Arial" w:eastAsia="Arial" w:hAnsi="Arial" w:cs="Arial"/>
          <w:sz w:val="24"/>
        </w:rPr>
        <w:t xml:space="preserve"> The Supplier acknowledges that the Buyer places great emphasis on the reliability of the performance of the Deliverables, confidentiality, integrity and availability of information and consequently on the security provided by the ISMS and that the Supplier shall be responsible for the effective performance of the ISMS. </w:t>
      </w:r>
    </w:p>
    <w:p w14:paraId="06555E61" w14:textId="77777777" w:rsidR="00AF20D0" w:rsidRDefault="00235498">
      <w:pPr>
        <w:spacing w:after="110" w:line="251" w:lineRule="auto"/>
        <w:ind w:left="297" w:right="8" w:hanging="9"/>
      </w:pPr>
      <w:r>
        <w:rPr>
          <w:noProof/>
        </w:rPr>
        <w:drawing>
          <wp:inline distT="0" distB="0" distL="0" distR="0" wp14:anchorId="252D4E9A" wp14:editId="562D401D">
            <wp:extent cx="207264" cy="118872"/>
            <wp:effectExtent l="0" t="0" r="0" b="0"/>
            <wp:docPr id="36330" name="Picture 36330"/>
            <wp:cNvGraphicFramePr/>
            <a:graphic xmlns:a="http://schemas.openxmlformats.org/drawingml/2006/main">
              <a:graphicData uri="http://schemas.openxmlformats.org/drawingml/2006/picture">
                <pic:pic xmlns:pic="http://schemas.openxmlformats.org/drawingml/2006/picture">
                  <pic:nvPicPr>
                    <pic:cNvPr id="36330" name="Picture 36330"/>
                    <pic:cNvPicPr/>
                  </pic:nvPicPr>
                  <pic:blipFill>
                    <a:blip r:embed="rId541"/>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The Buyer acknowledges that; </w:t>
      </w:r>
    </w:p>
    <w:p w14:paraId="14125D06" w14:textId="77777777" w:rsidR="00AF20D0" w:rsidRDefault="00235498">
      <w:pPr>
        <w:spacing w:after="110" w:line="251" w:lineRule="auto"/>
        <w:ind w:left="1656" w:right="8" w:hanging="716"/>
      </w:pPr>
      <w:r>
        <w:rPr>
          <w:noProof/>
        </w:rPr>
        <w:drawing>
          <wp:inline distT="0" distB="0" distL="0" distR="0" wp14:anchorId="21016E08" wp14:editId="4EE6E60C">
            <wp:extent cx="312420" cy="118872"/>
            <wp:effectExtent l="0" t="0" r="0" b="0"/>
            <wp:docPr id="36335" name="Picture 36335"/>
            <wp:cNvGraphicFramePr/>
            <a:graphic xmlns:a="http://schemas.openxmlformats.org/drawingml/2006/main">
              <a:graphicData uri="http://schemas.openxmlformats.org/drawingml/2006/picture">
                <pic:pic xmlns:pic="http://schemas.openxmlformats.org/drawingml/2006/picture">
                  <pic:nvPicPr>
                    <pic:cNvPr id="36335" name="Picture 36335"/>
                    <pic:cNvPicPr/>
                  </pic:nvPicPr>
                  <pic:blipFill>
                    <a:blip r:embed="rId542"/>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If the Buyer has not stipulated during a Further Competition that it requires a bespoke ISMS, the ISMS provided by the Supplier may be an extant ISMS covering the Services and their implementation across the Supplier’s estate; and </w:t>
      </w:r>
    </w:p>
    <w:p w14:paraId="1F8761FC" w14:textId="77777777" w:rsidR="00AF20D0" w:rsidRDefault="00235498">
      <w:pPr>
        <w:spacing w:after="110" w:line="251" w:lineRule="auto"/>
        <w:ind w:left="1656" w:right="8" w:hanging="716"/>
      </w:pPr>
      <w:r>
        <w:rPr>
          <w:noProof/>
        </w:rPr>
        <w:drawing>
          <wp:inline distT="0" distB="0" distL="0" distR="0" wp14:anchorId="0B143C98" wp14:editId="22654BB8">
            <wp:extent cx="332232" cy="118872"/>
            <wp:effectExtent l="0" t="0" r="0" b="0"/>
            <wp:docPr id="36343" name="Picture 36343"/>
            <wp:cNvGraphicFramePr/>
            <a:graphic xmlns:a="http://schemas.openxmlformats.org/drawingml/2006/main">
              <a:graphicData uri="http://schemas.openxmlformats.org/drawingml/2006/picture">
                <pic:pic xmlns:pic="http://schemas.openxmlformats.org/drawingml/2006/picture">
                  <pic:nvPicPr>
                    <pic:cNvPr id="36343" name="Picture 36343"/>
                    <pic:cNvPicPr/>
                  </pic:nvPicPr>
                  <pic:blipFill>
                    <a:blip r:embed="rId543"/>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Where the Buyer has stipulated that it requires a bespoke ISMS then the Supplier shall be required to present the ISMS for the Buyer’s Approval. </w:t>
      </w:r>
    </w:p>
    <w:p w14:paraId="27C6B9DE" w14:textId="77777777" w:rsidR="00AF20D0" w:rsidRDefault="00235498">
      <w:pPr>
        <w:spacing w:after="110" w:line="251" w:lineRule="auto"/>
        <w:ind w:left="297" w:right="8" w:hanging="9"/>
      </w:pPr>
      <w:r>
        <w:rPr>
          <w:noProof/>
        </w:rPr>
        <w:drawing>
          <wp:inline distT="0" distB="0" distL="0" distR="0" wp14:anchorId="231683AC" wp14:editId="31C62F4F">
            <wp:extent cx="205740" cy="118872"/>
            <wp:effectExtent l="0" t="0" r="0" b="0"/>
            <wp:docPr id="36350" name="Picture 36350"/>
            <wp:cNvGraphicFramePr/>
            <a:graphic xmlns:a="http://schemas.openxmlformats.org/drawingml/2006/main">
              <a:graphicData uri="http://schemas.openxmlformats.org/drawingml/2006/picture">
                <pic:pic xmlns:pic="http://schemas.openxmlformats.org/drawingml/2006/picture">
                  <pic:nvPicPr>
                    <pic:cNvPr id="36350" name="Picture 36350"/>
                    <pic:cNvPicPr/>
                  </pic:nvPicPr>
                  <pic:blipFill>
                    <a:blip r:embed="rId544"/>
                    <a:stretch>
                      <a:fillRect/>
                    </a:stretch>
                  </pic:blipFill>
                  <pic:spPr>
                    <a:xfrm>
                      <a:off x="0" y="0"/>
                      <a:ext cx="205740" cy="118872"/>
                    </a:xfrm>
                    <a:prstGeom prst="rect">
                      <a:avLst/>
                    </a:prstGeom>
                  </pic:spPr>
                </pic:pic>
              </a:graphicData>
            </a:graphic>
          </wp:inline>
        </w:drawing>
      </w:r>
      <w:r>
        <w:rPr>
          <w:rFonts w:ascii="Arial" w:eastAsia="Arial" w:hAnsi="Arial" w:cs="Arial"/>
          <w:sz w:val="24"/>
        </w:rPr>
        <w:t xml:space="preserve"> The ISMS shall: </w:t>
      </w:r>
    </w:p>
    <w:p w14:paraId="0DD551C4" w14:textId="77777777" w:rsidR="00AF20D0" w:rsidRDefault="00235498">
      <w:pPr>
        <w:spacing w:after="8" w:line="251" w:lineRule="auto"/>
        <w:ind w:left="949" w:right="8" w:hanging="9"/>
      </w:pPr>
      <w:r>
        <w:rPr>
          <w:noProof/>
        </w:rPr>
        <w:lastRenderedPageBreak/>
        <w:drawing>
          <wp:inline distT="0" distB="0" distL="0" distR="0" wp14:anchorId="1B11AAAA" wp14:editId="0FCD01BE">
            <wp:extent cx="312420" cy="118872"/>
            <wp:effectExtent l="0" t="0" r="0" b="0"/>
            <wp:docPr id="36355" name="Picture 36355"/>
            <wp:cNvGraphicFramePr/>
            <a:graphic xmlns:a="http://schemas.openxmlformats.org/drawingml/2006/main">
              <a:graphicData uri="http://schemas.openxmlformats.org/drawingml/2006/picture">
                <pic:pic xmlns:pic="http://schemas.openxmlformats.org/drawingml/2006/picture">
                  <pic:nvPicPr>
                    <pic:cNvPr id="36355" name="Picture 36355"/>
                    <pic:cNvPicPr/>
                  </pic:nvPicPr>
                  <pic:blipFill>
                    <a:blip r:embed="rId545"/>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if the Buyer has stipulated that it requires a bespoke ISMS, be </w:t>
      </w:r>
    </w:p>
    <w:p w14:paraId="4BAE970E" w14:textId="77777777" w:rsidR="00AF20D0" w:rsidRDefault="00235498">
      <w:pPr>
        <w:spacing w:after="12" w:line="250" w:lineRule="auto"/>
        <w:ind w:left="187" w:right="12" w:hanging="10"/>
        <w:jc w:val="right"/>
      </w:pPr>
      <w:r>
        <w:rPr>
          <w:rFonts w:ascii="Arial" w:eastAsia="Arial" w:hAnsi="Arial" w:cs="Arial"/>
          <w:sz w:val="24"/>
        </w:rPr>
        <w:t xml:space="preserve">developed to protect all aspects of the Deliverables and all processes </w:t>
      </w:r>
    </w:p>
    <w:p w14:paraId="03E5DF89" w14:textId="77777777" w:rsidR="00AF20D0" w:rsidRDefault="00235498">
      <w:pPr>
        <w:spacing w:after="0" w:line="251" w:lineRule="auto"/>
        <w:ind w:left="1665" w:right="8" w:hanging="9"/>
      </w:pPr>
      <w:r>
        <w:rPr>
          <w:rFonts w:ascii="Arial" w:eastAsia="Arial" w:hAnsi="Arial" w:cs="Arial"/>
          <w:sz w:val="24"/>
        </w:rPr>
        <w:t xml:space="preserve">associated with the provision of the Deliverables, including the Buyer Premises, the Sites, the Supplier System, the Buyer System (to the extent that it is under the control of the Supplier) and any ICT, information and data (including the Buyer’s Confidential Information and the Government Data) to the extent used by the Buyer or the </w:t>
      </w:r>
    </w:p>
    <w:p w14:paraId="24BD5061" w14:textId="77777777" w:rsidR="00AF20D0" w:rsidRDefault="00235498">
      <w:pPr>
        <w:spacing w:after="110" w:line="251" w:lineRule="auto"/>
        <w:ind w:left="940" w:right="127" w:firstLine="716"/>
      </w:pPr>
      <w:r>
        <w:rPr>
          <w:rFonts w:ascii="Arial" w:eastAsia="Arial" w:hAnsi="Arial" w:cs="Arial"/>
          <w:sz w:val="24"/>
        </w:rPr>
        <w:t xml:space="preserve">Supplier in connection with this Contract;  </w:t>
      </w:r>
      <w:r>
        <w:rPr>
          <w:noProof/>
        </w:rPr>
        <w:drawing>
          <wp:inline distT="0" distB="0" distL="0" distR="0" wp14:anchorId="46C8A286" wp14:editId="1A0FD9FB">
            <wp:extent cx="332232" cy="118872"/>
            <wp:effectExtent l="0" t="0" r="0" b="0"/>
            <wp:docPr id="36404" name="Picture 36404"/>
            <wp:cNvGraphicFramePr/>
            <a:graphic xmlns:a="http://schemas.openxmlformats.org/drawingml/2006/main">
              <a:graphicData uri="http://schemas.openxmlformats.org/drawingml/2006/picture">
                <pic:pic xmlns:pic="http://schemas.openxmlformats.org/drawingml/2006/picture">
                  <pic:nvPicPr>
                    <pic:cNvPr id="36404" name="Picture 36404"/>
                    <pic:cNvPicPr/>
                  </pic:nvPicPr>
                  <pic:blipFill>
                    <a:blip r:embed="rId546"/>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meet the relevant standards in ISO/IEC 27001 and ISO/IEC27002 in accordance with Paragraph </w:t>
      </w:r>
      <w:r>
        <w:rPr>
          <w:rFonts w:ascii="Arial" w:eastAsia="Arial" w:hAnsi="Arial" w:cs="Arial"/>
          <w:b/>
          <w:sz w:val="24"/>
        </w:rPr>
        <w:t>Error! Reference source not found.</w:t>
      </w:r>
      <w:r>
        <w:rPr>
          <w:rFonts w:ascii="Arial" w:eastAsia="Arial" w:hAnsi="Arial" w:cs="Arial"/>
          <w:sz w:val="24"/>
        </w:rPr>
        <w:t xml:space="preserve">; </w:t>
      </w:r>
    </w:p>
    <w:p w14:paraId="0DC16944" w14:textId="77777777" w:rsidR="00AF20D0" w:rsidRDefault="00235498">
      <w:pPr>
        <w:spacing w:after="110" w:line="251" w:lineRule="auto"/>
        <w:ind w:left="949" w:right="8" w:hanging="9"/>
      </w:pPr>
      <w:r>
        <w:rPr>
          <w:noProof/>
        </w:rPr>
        <w:drawing>
          <wp:inline distT="0" distB="0" distL="0" distR="0" wp14:anchorId="6D2A29DA" wp14:editId="05948ED4">
            <wp:extent cx="333756" cy="118872"/>
            <wp:effectExtent l="0" t="0" r="0" b="0"/>
            <wp:docPr id="36412" name="Picture 36412"/>
            <wp:cNvGraphicFramePr/>
            <a:graphic xmlns:a="http://schemas.openxmlformats.org/drawingml/2006/main">
              <a:graphicData uri="http://schemas.openxmlformats.org/drawingml/2006/picture">
                <pic:pic xmlns:pic="http://schemas.openxmlformats.org/drawingml/2006/picture">
                  <pic:nvPicPr>
                    <pic:cNvPr id="36412" name="Picture 36412"/>
                    <pic:cNvPicPr/>
                  </pic:nvPicPr>
                  <pic:blipFill>
                    <a:blip r:embed="rId547"/>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at all times provide a level of security which: </w:t>
      </w:r>
    </w:p>
    <w:p w14:paraId="4FF008E1" w14:textId="77777777" w:rsidR="00AF20D0" w:rsidRDefault="00235498">
      <w:pPr>
        <w:spacing w:after="1" w:line="353" w:lineRule="auto"/>
        <w:ind w:left="2286" w:right="8" w:hanging="9"/>
      </w:pPr>
      <w:r>
        <w:rPr>
          <w:noProof/>
        </w:rPr>
        <w:drawing>
          <wp:inline distT="0" distB="0" distL="0" distR="0" wp14:anchorId="2F380D98" wp14:editId="146E4B00">
            <wp:extent cx="152400" cy="138684"/>
            <wp:effectExtent l="0" t="0" r="0" b="0"/>
            <wp:docPr id="36417" name="Picture 36417"/>
            <wp:cNvGraphicFramePr/>
            <a:graphic xmlns:a="http://schemas.openxmlformats.org/drawingml/2006/main">
              <a:graphicData uri="http://schemas.openxmlformats.org/drawingml/2006/picture">
                <pic:pic xmlns:pic="http://schemas.openxmlformats.org/drawingml/2006/picture">
                  <pic:nvPicPr>
                    <pic:cNvPr id="36417" name="Picture 36417"/>
                    <pic:cNvPicPr/>
                  </pic:nvPicPr>
                  <pic:blipFill>
                    <a:blip r:embed="rId464"/>
                    <a:stretch>
                      <a:fillRect/>
                    </a:stretch>
                  </pic:blipFill>
                  <pic:spPr>
                    <a:xfrm>
                      <a:off x="0" y="0"/>
                      <a:ext cx="152400"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is in accordance with the Law and this Contract; </w:t>
      </w:r>
      <w:r>
        <w:rPr>
          <w:noProof/>
        </w:rPr>
        <w:drawing>
          <wp:inline distT="0" distB="0" distL="0" distR="0" wp14:anchorId="663FFD1D" wp14:editId="3FDE31A1">
            <wp:extent cx="160020" cy="138684"/>
            <wp:effectExtent l="0" t="0" r="0" b="0"/>
            <wp:docPr id="36423" name="Picture 36423"/>
            <wp:cNvGraphicFramePr/>
            <a:graphic xmlns:a="http://schemas.openxmlformats.org/drawingml/2006/main">
              <a:graphicData uri="http://schemas.openxmlformats.org/drawingml/2006/picture">
                <pic:pic xmlns:pic="http://schemas.openxmlformats.org/drawingml/2006/picture">
                  <pic:nvPicPr>
                    <pic:cNvPr id="36423" name="Picture 36423"/>
                    <pic:cNvPicPr/>
                  </pic:nvPicPr>
                  <pic:blipFill>
                    <a:blip r:embed="rId548"/>
                    <a:stretch>
                      <a:fillRect/>
                    </a:stretch>
                  </pic:blipFill>
                  <pic:spPr>
                    <a:xfrm>
                      <a:off x="0" y="0"/>
                      <a:ext cx="160020"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complies with the Baseline Security Requirements; </w:t>
      </w:r>
    </w:p>
    <w:p w14:paraId="46917BE6" w14:textId="77777777" w:rsidR="00AF20D0" w:rsidRDefault="00235498">
      <w:pPr>
        <w:spacing w:after="110" w:line="251" w:lineRule="auto"/>
        <w:ind w:left="2286" w:right="8" w:hanging="9"/>
      </w:pPr>
      <w:r>
        <w:rPr>
          <w:noProof/>
        </w:rPr>
        <w:drawing>
          <wp:inline distT="0" distB="0" distL="0" distR="0" wp14:anchorId="4A22BD23" wp14:editId="31BEC4C7">
            <wp:extent cx="143256" cy="138684"/>
            <wp:effectExtent l="0" t="0" r="0" b="0"/>
            <wp:docPr id="36428" name="Picture 36428"/>
            <wp:cNvGraphicFramePr/>
            <a:graphic xmlns:a="http://schemas.openxmlformats.org/drawingml/2006/main">
              <a:graphicData uri="http://schemas.openxmlformats.org/drawingml/2006/picture">
                <pic:pic xmlns:pic="http://schemas.openxmlformats.org/drawingml/2006/picture">
                  <pic:nvPicPr>
                    <pic:cNvPr id="36428" name="Picture 36428"/>
                    <pic:cNvPicPr/>
                  </pic:nvPicPr>
                  <pic:blipFill>
                    <a:blip r:embed="rId466"/>
                    <a:stretch>
                      <a:fillRect/>
                    </a:stretch>
                  </pic:blipFill>
                  <pic:spPr>
                    <a:xfrm>
                      <a:off x="0" y="0"/>
                      <a:ext cx="143256"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as a minimum demonstrates Good Industry Practice; </w:t>
      </w:r>
      <w:r>
        <w:rPr>
          <w:noProof/>
        </w:rPr>
        <w:drawing>
          <wp:inline distT="0" distB="0" distL="0" distR="0" wp14:anchorId="7E8FD0B1" wp14:editId="6E4624A9">
            <wp:extent cx="160020" cy="138684"/>
            <wp:effectExtent l="0" t="0" r="0" b="0"/>
            <wp:docPr id="36433" name="Picture 36433"/>
            <wp:cNvGraphicFramePr/>
            <a:graphic xmlns:a="http://schemas.openxmlformats.org/drawingml/2006/main">
              <a:graphicData uri="http://schemas.openxmlformats.org/drawingml/2006/picture">
                <pic:pic xmlns:pic="http://schemas.openxmlformats.org/drawingml/2006/picture">
                  <pic:nvPicPr>
                    <pic:cNvPr id="36433" name="Picture 36433"/>
                    <pic:cNvPicPr/>
                  </pic:nvPicPr>
                  <pic:blipFill>
                    <a:blip r:embed="rId467"/>
                    <a:stretch>
                      <a:fillRect/>
                    </a:stretch>
                  </pic:blipFill>
                  <pic:spPr>
                    <a:xfrm>
                      <a:off x="0" y="0"/>
                      <a:ext cx="160020"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where specified by a Buyer that has undertaken a Further Competition - complies with the Security Policy and the ICT Policy; </w:t>
      </w:r>
    </w:p>
    <w:p w14:paraId="564B106D" w14:textId="77777777" w:rsidR="00AF20D0" w:rsidRDefault="00235498">
      <w:pPr>
        <w:spacing w:after="0" w:line="251" w:lineRule="auto"/>
        <w:ind w:left="2988" w:right="8" w:hanging="711"/>
      </w:pPr>
      <w:r>
        <w:rPr>
          <w:noProof/>
        </w:rPr>
        <w:drawing>
          <wp:inline distT="0" distB="0" distL="0" distR="0" wp14:anchorId="13F96C18" wp14:editId="62B4A291">
            <wp:extent cx="155448" cy="138684"/>
            <wp:effectExtent l="0" t="0" r="0" b="0"/>
            <wp:docPr id="36443" name="Picture 36443"/>
            <wp:cNvGraphicFramePr/>
            <a:graphic xmlns:a="http://schemas.openxmlformats.org/drawingml/2006/main">
              <a:graphicData uri="http://schemas.openxmlformats.org/drawingml/2006/picture">
                <pic:pic xmlns:pic="http://schemas.openxmlformats.org/drawingml/2006/picture">
                  <pic:nvPicPr>
                    <pic:cNvPr id="36443" name="Picture 36443"/>
                    <pic:cNvPicPr/>
                  </pic:nvPicPr>
                  <pic:blipFill>
                    <a:blip r:embed="rId549"/>
                    <a:stretch>
                      <a:fillRect/>
                    </a:stretch>
                  </pic:blipFill>
                  <pic:spPr>
                    <a:xfrm>
                      <a:off x="0" y="0"/>
                      <a:ext cx="155448"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complies with at least the minimum set of security measures and standards as determined by the Security Policy Framework (Tiers 1-</w:t>
      </w:r>
    </w:p>
    <w:p w14:paraId="18C218B1" w14:textId="77777777" w:rsidR="00AF20D0" w:rsidRDefault="00235498">
      <w:pPr>
        <w:spacing w:after="122" w:line="240" w:lineRule="auto"/>
        <w:ind w:left="2989"/>
      </w:pPr>
      <w:r>
        <w:rPr>
          <w:rFonts w:ascii="Arial" w:eastAsia="Arial" w:hAnsi="Arial" w:cs="Arial"/>
          <w:sz w:val="24"/>
        </w:rPr>
        <w:t>4)</w:t>
      </w:r>
      <w:hyperlink r:id="rId550">
        <w:r>
          <w:rPr>
            <w:rFonts w:ascii="Arial" w:eastAsia="Arial" w:hAnsi="Arial" w:cs="Arial"/>
            <w:sz w:val="24"/>
          </w:rPr>
          <w:t>(</w:t>
        </w:r>
      </w:hyperlink>
      <w:hyperlink r:id="rId551">
        <w:r>
          <w:rPr>
            <w:rFonts w:ascii="Arial" w:eastAsia="Arial" w:hAnsi="Arial" w:cs="Arial"/>
            <w:color w:val="3366FF"/>
            <w:sz w:val="24"/>
            <w:u w:val="single" w:color="3366FF"/>
          </w:rPr>
          <w:t>https://www.gov.uk/government/publications/security</w:t>
        </w:r>
      </w:hyperlink>
      <w:hyperlink r:id="rId552"/>
      <w:hyperlink r:id="rId553">
        <w:r>
          <w:rPr>
            <w:rFonts w:ascii="Arial" w:eastAsia="Arial" w:hAnsi="Arial" w:cs="Arial"/>
            <w:color w:val="3366FF"/>
            <w:sz w:val="24"/>
            <w:u w:val="single" w:color="3366FF"/>
          </w:rPr>
          <w:t>policy</w:t>
        </w:r>
      </w:hyperlink>
      <w:hyperlink r:id="rId554">
        <w:r>
          <w:rPr>
            <w:rFonts w:ascii="Arial" w:eastAsia="Arial" w:hAnsi="Arial" w:cs="Arial"/>
            <w:color w:val="3366FF"/>
            <w:sz w:val="24"/>
            <w:u w:val="single" w:color="3366FF"/>
          </w:rPr>
          <w:t>-</w:t>
        </w:r>
      </w:hyperlink>
      <w:hyperlink r:id="rId555">
        <w:r>
          <w:rPr>
            <w:rFonts w:ascii="Arial" w:eastAsia="Arial" w:hAnsi="Arial" w:cs="Arial"/>
            <w:color w:val="3366FF"/>
            <w:sz w:val="24"/>
            <w:u w:val="single" w:color="3366FF"/>
          </w:rPr>
          <w:t>framework/hmg</w:t>
        </w:r>
      </w:hyperlink>
      <w:hyperlink r:id="rId556">
        <w:r>
          <w:rPr>
            <w:rFonts w:ascii="Arial" w:eastAsia="Arial" w:hAnsi="Arial" w:cs="Arial"/>
            <w:color w:val="3366FF"/>
            <w:sz w:val="24"/>
            <w:u w:val="single" w:color="3366FF"/>
          </w:rPr>
          <w:t>-</w:t>
        </w:r>
      </w:hyperlink>
      <w:hyperlink r:id="rId557">
        <w:r>
          <w:rPr>
            <w:rFonts w:ascii="Arial" w:eastAsia="Arial" w:hAnsi="Arial" w:cs="Arial"/>
            <w:color w:val="3366FF"/>
            <w:sz w:val="24"/>
            <w:u w:val="single" w:color="3366FF"/>
          </w:rPr>
          <w:t>security</w:t>
        </w:r>
      </w:hyperlink>
      <w:hyperlink r:id="rId558">
        <w:r>
          <w:rPr>
            <w:rFonts w:ascii="Arial" w:eastAsia="Arial" w:hAnsi="Arial" w:cs="Arial"/>
            <w:color w:val="3366FF"/>
            <w:sz w:val="24"/>
            <w:u w:val="single" w:color="3366FF"/>
          </w:rPr>
          <w:t>-</w:t>
        </w:r>
      </w:hyperlink>
      <w:hyperlink r:id="rId559">
        <w:r>
          <w:rPr>
            <w:rFonts w:ascii="Arial" w:eastAsia="Arial" w:hAnsi="Arial" w:cs="Arial"/>
            <w:color w:val="3366FF"/>
            <w:sz w:val="24"/>
            <w:u w:val="single" w:color="3366FF"/>
          </w:rPr>
          <w:t>policy</w:t>
        </w:r>
      </w:hyperlink>
      <w:hyperlink r:id="rId560">
        <w:r>
          <w:rPr>
            <w:rFonts w:ascii="Arial" w:eastAsia="Arial" w:hAnsi="Arial" w:cs="Arial"/>
            <w:color w:val="3366FF"/>
            <w:sz w:val="24"/>
            <w:u w:val="single" w:color="3366FF"/>
          </w:rPr>
          <w:t>-</w:t>
        </w:r>
      </w:hyperlink>
      <w:hyperlink r:id="rId561">
        <w:r>
          <w:rPr>
            <w:rFonts w:ascii="Arial" w:eastAsia="Arial" w:hAnsi="Arial" w:cs="Arial"/>
            <w:color w:val="3366FF"/>
            <w:sz w:val="24"/>
            <w:u w:val="single" w:color="3366FF"/>
          </w:rPr>
          <w:t>framework</w:t>
        </w:r>
      </w:hyperlink>
      <w:hyperlink r:id="rId562">
        <w:r>
          <w:rPr>
            <w:rFonts w:ascii="Arial" w:eastAsia="Arial" w:hAnsi="Arial" w:cs="Arial"/>
            <w:color w:val="3366FF"/>
            <w:sz w:val="24"/>
          </w:rPr>
          <w:t>)</w:t>
        </w:r>
      </w:hyperlink>
      <w:r>
        <w:rPr>
          <w:rFonts w:ascii="Arial" w:eastAsia="Arial" w:hAnsi="Arial" w:cs="Arial"/>
          <w:sz w:val="24"/>
        </w:rPr>
        <w:t xml:space="preserve"> </w:t>
      </w:r>
    </w:p>
    <w:p w14:paraId="6939F1C6" w14:textId="77777777" w:rsidR="00AF20D0" w:rsidRDefault="00235498">
      <w:pPr>
        <w:tabs>
          <w:tab w:val="center" w:pos="2469"/>
          <w:tab w:val="center" w:pos="5689"/>
        </w:tabs>
        <w:spacing w:after="8" w:line="251" w:lineRule="auto"/>
      </w:pPr>
      <w:r>
        <w:tab/>
      </w:r>
      <w:r>
        <w:rPr>
          <w:noProof/>
        </w:rPr>
        <w:drawing>
          <wp:inline distT="0" distB="0" distL="0" distR="0" wp14:anchorId="46CD8A50" wp14:editId="563FFFA5">
            <wp:extent cx="126492" cy="138684"/>
            <wp:effectExtent l="0" t="0" r="0" b="0"/>
            <wp:docPr id="36467" name="Picture 36467"/>
            <wp:cNvGraphicFramePr/>
            <a:graphic xmlns:a="http://schemas.openxmlformats.org/drawingml/2006/main">
              <a:graphicData uri="http://schemas.openxmlformats.org/drawingml/2006/picture">
                <pic:pic xmlns:pic="http://schemas.openxmlformats.org/drawingml/2006/picture">
                  <pic:nvPicPr>
                    <pic:cNvPr id="36467" name="Picture 36467"/>
                    <pic:cNvPicPr/>
                  </pic:nvPicPr>
                  <pic:blipFill>
                    <a:blip r:embed="rId563"/>
                    <a:stretch>
                      <a:fillRect/>
                    </a:stretch>
                  </pic:blipFill>
                  <pic:spPr>
                    <a:xfrm>
                      <a:off x="0" y="0"/>
                      <a:ext cx="126492"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takes account of guidance issued by the Centre for </w:t>
      </w:r>
    </w:p>
    <w:p w14:paraId="6EFD30F6" w14:textId="77777777" w:rsidR="00AF20D0" w:rsidRDefault="00235498">
      <w:pPr>
        <w:spacing w:after="110" w:line="251" w:lineRule="auto"/>
        <w:ind w:left="2998" w:right="8" w:hanging="9"/>
      </w:pPr>
      <w:r>
        <w:rPr>
          <w:rFonts w:ascii="Arial" w:eastAsia="Arial" w:hAnsi="Arial" w:cs="Arial"/>
          <w:sz w:val="24"/>
        </w:rPr>
        <w:t xml:space="preserve">Protection of National Infrastructure </w:t>
      </w:r>
      <w:hyperlink r:id="rId564">
        <w:r>
          <w:rPr>
            <w:rFonts w:ascii="Arial" w:eastAsia="Arial" w:hAnsi="Arial" w:cs="Arial"/>
            <w:color w:val="0000FF"/>
            <w:sz w:val="24"/>
            <w:u w:val="single" w:color="0000FF"/>
          </w:rPr>
          <w:t>https://www.cpni.gov.uk/</w:t>
        </w:r>
      </w:hyperlink>
      <w:hyperlink r:id="rId565">
        <w:r>
          <w:rPr>
            <w:rFonts w:ascii="Arial" w:eastAsia="Arial" w:hAnsi="Arial" w:cs="Arial"/>
            <w:sz w:val="24"/>
          </w:rPr>
          <w:t xml:space="preserve"> </w:t>
        </w:r>
      </w:hyperlink>
    </w:p>
    <w:p w14:paraId="024C4D20" w14:textId="77777777" w:rsidR="00AF20D0" w:rsidRDefault="00235498">
      <w:pPr>
        <w:tabs>
          <w:tab w:val="center" w:pos="2489"/>
          <w:tab w:val="center" w:pos="5714"/>
        </w:tabs>
        <w:spacing w:after="8" w:line="251" w:lineRule="auto"/>
      </w:pPr>
      <w:r>
        <w:tab/>
      </w:r>
      <w:r>
        <w:rPr>
          <w:noProof/>
        </w:rPr>
        <w:drawing>
          <wp:inline distT="0" distB="0" distL="0" distR="0" wp14:anchorId="703F3BF3" wp14:editId="44EBBF68">
            <wp:extent cx="150876" cy="140208"/>
            <wp:effectExtent l="0" t="0" r="0" b="0"/>
            <wp:docPr id="36475" name="Picture 36475"/>
            <wp:cNvGraphicFramePr/>
            <a:graphic xmlns:a="http://schemas.openxmlformats.org/drawingml/2006/main">
              <a:graphicData uri="http://schemas.openxmlformats.org/drawingml/2006/picture">
                <pic:pic xmlns:pic="http://schemas.openxmlformats.org/drawingml/2006/picture">
                  <pic:nvPicPr>
                    <pic:cNvPr id="36475" name="Picture 36475"/>
                    <pic:cNvPicPr/>
                  </pic:nvPicPr>
                  <pic:blipFill>
                    <a:blip r:embed="rId566"/>
                    <a:stretch>
                      <a:fillRect/>
                    </a:stretch>
                  </pic:blipFill>
                  <pic:spPr>
                    <a:xfrm>
                      <a:off x="0" y="0"/>
                      <a:ext cx="150876" cy="14020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complies with HMG Information Assurance Maturity </w:t>
      </w:r>
    </w:p>
    <w:p w14:paraId="44376C90" w14:textId="77777777" w:rsidR="00AF20D0" w:rsidRDefault="00235498">
      <w:pPr>
        <w:spacing w:after="8" w:line="251" w:lineRule="auto"/>
        <w:ind w:left="2998" w:right="8" w:hanging="9"/>
      </w:pPr>
      <w:r>
        <w:rPr>
          <w:rFonts w:ascii="Arial" w:eastAsia="Arial" w:hAnsi="Arial" w:cs="Arial"/>
          <w:sz w:val="24"/>
        </w:rPr>
        <w:t xml:space="preserve">Model and Assurance Framework </w:t>
      </w:r>
    </w:p>
    <w:p w14:paraId="1D4CA30A" w14:textId="77777777" w:rsidR="00AF20D0" w:rsidRDefault="004A6E04">
      <w:pPr>
        <w:spacing w:after="117" w:line="250" w:lineRule="auto"/>
        <w:ind w:left="2999" w:hanging="10"/>
      </w:pPr>
      <w:hyperlink r:id="rId567">
        <w:r w:rsidR="00235498">
          <w:rPr>
            <w:rFonts w:ascii="Arial" w:eastAsia="Arial" w:hAnsi="Arial" w:cs="Arial"/>
            <w:sz w:val="24"/>
          </w:rPr>
          <w:t>(</w:t>
        </w:r>
      </w:hyperlink>
      <w:hyperlink r:id="rId568">
        <w:r w:rsidR="00235498">
          <w:rPr>
            <w:rFonts w:ascii="Arial" w:eastAsia="Arial" w:hAnsi="Arial" w:cs="Arial"/>
            <w:color w:val="0000FF"/>
            <w:sz w:val="24"/>
            <w:u w:val="single" w:color="0000FF"/>
          </w:rPr>
          <w:t>https://www.ncsc.gov.uk/articles/hmg</w:t>
        </w:r>
      </w:hyperlink>
      <w:hyperlink r:id="rId569">
        <w:r w:rsidR="00235498">
          <w:rPr>
            <w:rFonts w:ascii="Arial" w:eastAsia="Arial" w:hAnsi="Arial" w:cs="Arial"/>
            <w:color w:val="0000FF"/>
            <w:sz w:val="24"/>
            <w:u w:val="single" w:color="0000FF"/>
          </w:rPr>
          <w:t>-</w:t>
        </w:r>
      </w:hyperlink>
      <w:hyperlink r:id="rId570">
        <w:r w:rsidR="00235498">
          <w:rPr>
            <w:rFonts w:ascii="Arial" w:eastAsia="Arial" w:hAnsi="Arial" w:cs="Arial"/>
            <w:color w:val="0000FF"/>
            <w:sz w:val="24"/>
            <w:u w:val="single" w:color="0000FF"/>
          </w:rPr>
          <w:t>ia</w:t>
        </w:r>
      </w:hyperlink>
      <w:hyperlink r:id="rId571">
        <w:r w:rsidR="00235498">
          <w:rPr>
            <w:rFonts w:ascii="Arial" w:eastAsia="Arial" w:hAnsi="Arial" w:cs="Arial"/>
            <w:color w:val="0000FF"/>
            <w:sz w:val="24"/>
            <w:u w:val="single" w:color="0000FF"/>
          </w:rPr>
          <w:t>-</w:t>
        </w:r>
      </w:hyperlink>
      <w:hyperlink r:id="rId572">
        <w:r w:rsidR="00235498">
          <w:rPr>
            <w:rFonts w:ascii="Arial" w:eastAsia="Arial" w:hAnsi="Arial" w:cs="Arial"/>
            <w:color w:val="0000FF"/>
            <w:sz w:val="24"/>
            <w:u w:val="single" w:color="0000FF"/>
          </w:rPr>
          <w:t>maturity</w:t>
        </w:r>
      </w:hyperlink>
      <w:hyperlink r:id="rId573">
        <w:r w:rsidR="00235498">
          <w:rPr>
            <w:rFonts w:ascii="Arial" w:eastAsia="Arial" w:hAnsi="Arial" w:cs="Arial"/>
            <w:color w:val="0000FF"/>
            <w:sz w:val="24"/>
            <w:u w:val="single" w:color="0000FF"/>
          </w:rPr>
          <w:t>-</w:t>
        </w:r>
      </w:hyperlink>
      <w:hyperlink r:id="rId574">
        <w:r w:rsidR="00235498">
          <w:rPr>
            <w:rFonts w:ascii="Arial" w:eastAsia="Arial" w:hAnsi="Arial" w:cs="Arial"/>
            <w:color w:val="0000FF"/>
            <w:sz w:val="24"/>
            <w:u w:val="single" w:color="0000FF"/>
          </w:rPr>
          <w:t>model</w:t>
        </w:r>
      </w:hyperlink>
      <w:hyperlink r:id="rId575"/>
      <w:hyperlink r:id="rId576">
        <w:r w:rsidR="00235498">
          <w:rPr>
            <w:rFonts w:ascii="Arial" w:eastAsia="Arial" w:hAnsi="Arial" w:cs="Arial"/>
            <w:color w:val="0000FF"/>
            <w:sz w:val="24"/>
            <w:u w:val="single" w:color="0000FF"/>
          </w:rPr>
          <w:t>iamm</w:t>
        </w:r>
      </w:hyperlink>
      <w:hyperlink r:id="rId577">
        <w:r w:rsidR="00235498">
          <w:rPr>
            <w:rFonts w:ascii="Arial" w:eastAsia="Arial" w:hAnsi="Arial" w:cs="Arial"/>
            <w:sz w:val="24"/>
          </w:rPr>
          <w:t>)</w:t>
        </w:r>
      </w:hyperlink>
      <w:r w:rsidR="00235498">
        <w:rPr>
          <w:rFonts w:ascii="Arial" w:eastAsia="Arial" w:hAnsi="Arial" w:cs="Arial"/>
          <w:sz w:val="24"/>
        </w:rPr>
        <w:t xml:space="preserve">; </w:t>
      </w:r>
    </w:p>
    <w:p w14:paraId="20176F22" w14:textId="77777777" w:rsidR="00AF20D0" w:rsidRDefault="00235498">
      <w:pPr>
        <w:spacing w:after="153" w:line="251" w:lineRule="auto"/>
        <w:ind w:left="2988" w:right="8" w:hanging="711"/>
      </w:pPr>
      <w:r>
        <w:rPr>
          <w:noProof/>
        </w:rPr>
        <w:drawing>
          <wp:inline distT="0" distB="0" distL="0" distR="0" wp14:anchorId="231AC270" wp14:editId="54A20B5E">
            <wp:extent cx="160020" cy="138684"/>
            <wp:effectExtent l="0" t="0" r="0" b="0"/>
            <wp:docPr id="36495" name="Picture 36495"/>
            <wp:cNvGraphicFramePr/>
            <a:graphic xmlns:a="http://schemas.openxmlformats.org/drawingml/2006/main">
              <a:graphicData uri="http://schemas.openxmlformats.org/drawingml/2006/picture">
                <pic:pic xmlns:pic="http://schemas.openxmlformats.org/drawingml/2006/picture">
                  <pic:nvPicPr>
                    <pic:cNvPr id="36495" name="Picture 36495"/>
                    <pic:cNvPicPr/>
                  </pic:nvPicPr>
                  <pic:blipFill>
                    <a:blip r:embed="rId578"/>
                    <a:stretch>
                      <a:fillRect/>
                    </a:stretch>
                  </pic:blipFill>
                  <pic:spPr>
                    <a:xfrm>
                      <a:off x="0" y="0"/>
                      <a:ext cx="160020"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meets any specific security threats of immediate relevance to the ISMS, the Deliverables and/or Government Data; </w:t>
      </w:r>
    </w:p>
    <w:p w14:paraId="3E0F1D2E" w14:textId="77777777" w:rsidR="00AF20D0" w:rsidRDefault="00235498">
      <w:pPr>
        <w:spacing w:after="110" w:line="251" w:lineRule="auto"/>
        <w:ind w:left="2988" w:right="8" w:hanging="711"/>
      </w:pPr>
      <w:r>
        <w:rPr>
          <w:noProof/>
        </w:rPr>
        <w:drawing>
          <wp:inline distT="0" distB="0" distL="0" distR="0" wp14:anchorId="679AF654" wp14:editId="3EE8E4E9">
            <wp:extent cx="114300" cy="138684"/>
            <wp:effectExtent l="0" t="0" r="0" b="0"/>
            <wp:docPr id="36502" name="Picture 36502"/>
            <wp:cNvGraphicFramePr/>
            <a:graphic xmlns:a="http://schemas.openxmlformats.org/drawingml/2006/main">
              <a:graphicData uri="http://schemas.openxmlformats.org/drawingml/2006/picture">
                <pic:pic xmlns:pic="http://schemas.openxmlformats.org/drawingml/2006/picture">
                  <pic:nvPicPr>
                    <pic:cNvPr id="36502" name="Picture 36502"/>
                    <pic:cNvPicPr/>
                  </pic:nvPicPr>
                  <pic:blipFill>
                    <a:blip r:embed="rId579"/>
                    <a:stretch>
                      <a:fillRect/>
                    </a:stretch>
                  </pic:blipFill>
                  <pic:spPr>
                    <a:xfrm>
                      <a:off x="0" y="0"/>
                      <a:ext cx="114300"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addresses issues of incompatibility with the Supplier’s own organisational security policies; and </w:t>
      </w:r>
    </w:p>
    <w:p w14:paraId="64DF3F88" w14:textId="77777777" w:rsidR="00AF20D0" w:rsidRDefault="00235498">
      <w:pPr>
        <w:spacing w:after="110" w:line="251" w:lineRule="auto"/>
        <w:ind w:left="2988" w:right="8" w:hanging="711"/>
      </w:pPr>
      <w:r>
        <w:rPr>
          <w:noProof/>
        </w:rPr>
        <w:drawing>
          <wp:inline distT="0" distB="0" distL="0" distR="0" wp14:anchorId="07A283CF" wp14:editId="00A7426B">
            <wp:extent cx="115824" cy="140208"/>
            <wp:effectExtent l="0" t="0" r="0" b="0"/>
            <wp:docPr id="36508" name="Picture 36508"/>
            <wp:cNvGraphicFramePr/>
            <a:graphic xmlns:a="http://schemas.openxmlformats.org/drawingml/2006/main">
              <a:graphicData uri="http://schemas.openxmlformats.org/drawingml/2006/picture">
                <pic:pic xmlns:pic="http://schemas.openxmlformats.org/drawingml/2006/picture">
                  <pic:nvPicPr>
                    <pic:cNvPr id="36508" name="Picture 36508"/>
                    <pic:cNvPicPr/>
                  </pic:nvPicPr>
                  <pic:blipFill>
                    <a:blip r:embed="rId580"/>
                    <a:stretch>
                      <a:fillRect/>
                    </a:stretch>
                  </pic:blipFill>
                  <pic:spPr>
                    <a:xfrm>
                      <a:off x="0" y="0"/>
                      <a:ext cx="115824" cy="14020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complies with ISO/IEC27001 and ISO/IEC27002 in accordance with Paragraph </w:t>
      </w:r>
      <w:r>
        <w:rPr>
          <w:rFonts w:ascii="Arial" w:eastAsia="Arial" w:hAnsi="Arial" w:cs="Arial"/>
          <w:b/>
          <w:sz w:val="24"/>
        </w:rPr>
        <w:t>Error! Reference source not found.</w:t>
      </w:r>
      <w:r>
        <w:rPr>
          <w:rFonts w:ascii="Arial" w:eastAsia="Arial" w:hAnsi="Arial" w:cs="Arial"/>
          <w:sz w:val="24"/>
        </w:rPr>
        <w:t xml:space="preserve">; </w:t>
      </w:r>
    </w:p>
    <w:p w14:paraId="63952BBB" w14:textId="77777777" w:rsidR="00AF20D0" w:rsidRDefault="00235498">
      <w:pPr>
        <w:spacing w:after="110" w:line="251" w:lineRule="auto"/>
        <w:ind w:left="1656" w:right="8" w:hanging="716"/>
      </w:pPr>
      <w:r>
        <w:rPr>
          <w:noProof/>
        </w:rPr>
        <w:drawing>
          <wp:inline distT="0" distB="0" distL="0" distR="0" wp14:anchorId="2BABA869" wp14:editId="73689E0F">
            <wp:extent cx="332232" cy="118872"/>
            <wp:effectExtent l="0" t="0" r="0" b="0"/>
            <wp:docPr id="36518" name="Picture 36518"/>
            <wp:cNvGraphicFramePr/>
            <a:graphic xmlns:a="http://schemas.openxmlformats.org/drawingml/2006/main">
              <a:graphicData uri="http://schemas.openxmlformats.org/drawingml/2006/picture">
                <pic:pic xmlns:pic="http://schemas.openxmlformats.org/drawingml/2006/picture">
                  <pic:nvPicPr>
                    <pic:cNvPr id="36518" name="Picture 36518"/>
                    <pic:cNvPicPr/>
                  </pic:nvPicPr>
                  <pic:blipFill>
                    <a:blip r:embed="rId581"/>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document the security incident management processes and incident response plans; </w:t>
      </w:r>
    </w:p>
    <w:p w14:paraId="6CBB9147" w14:textId="77777777" w:rsidR="00AF20D0" w:rsidRDefault="00235498">
      <w:pPr>
        <w:spacing w:after="110" w:line="251" w:lineRule="auto"/>
        <w:ind w:left="1656" w:right="8" w:hanging="716"/>
      </w:pPr>
      <w:r>
        <w:rPr>
          <w:noProof/>
        </w:rPr>
        <w:drawing>
          <wp:inline distT="0" distB="0" distL="0" distR="0" wp14:anchorId="0F848998" wp14:editId="6A9F49E2">
            <wp:extent cx="333756" cy="118872"/>
            <wp:effectExtent l="0" t="0" r="0" b="0"/>
            <wp:docPr id="36524" name="Picture 36524"/>
            <wp:cNvGraphicFramePr/>
            <a:graphic xmlns:a="http://schemas.openxmlformats.org/drawingml/2006/main">
              <a:graphicData uri="http://schemas.openxmlformats.org/drawingml/2006/picture">
                <pic:pic xmlns:pic="http://schemas.openxmlformats.org/drawingml/2006/picture">
                  <pic:nvPicPr>
                    <pic:cNvPr id="36524" name="Picture 36524"/>
                    <pic:cNvPicPr/>
                  </pic:nvPicPr>
                  <pic:blipFill>
                    <a:blip r:embed="rId582"/>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document the vulnerability management policy including processes for identification of system vulnerabilities and assessment of the </w:t>
      </w:r>
      <w:r>
        <w:rPr>
          <w:rFonts w:ascii="Arial" w:eastAsia="Arial" w:hAnsi="Arial" w:cs="Arial"/>
          <w:sz w:val="24"/>
        </w:rPr>
        <w:lastRenderedPageBreak/>
        <w:t xml:space="preserve">potential impact on the Deliverables of any new threat, vulnerability or exploitation technique of which the Supplier becomes aware, prioritisation of security patches, testing of security patches, </w:t>
      </w:r>
    </w:p>
    <w:p w14:paraId="72C143A8" w14:textId="77777777" w:rsidR="00AF20D0" w:rsidRDefault="00235498">
      <w:pPr>
        <w:spacing w:after="110" w:line="251" w:lineRule="auto"/>
        <w:ind w:left="1665" w:right="8" w:hanging="9"/>
      </w:pPr>
      <w:r>
        <w:rPr>
          <w:rFonts w:ascii="Arial" w:eastAsia="Arial" w:hAnsi="Arial" w:cs="Arial"/>
          <w:sz w:val="24"/>
        </w:rPr>
        <w:t xml:space="preserve">application of security patches, a process for Buyer approvals of exceptions, and the reporting and audit mechanism detailing the efficacy of the patching policy; and </w:t>
      </w:r>
    </w:p>
    <w:p w14:paraId="7B4D6F66" w14:textId="77777777" w:rsidR="00AF20D0" w:rsidRDefault="00235498">
      <w:pPr>
        <w:spacing w:after="12" w:line="250" w:lineRule="auto"/>
        <w:ind w:left="187" w:right="195" w:hanging="10"/>
        <w:jc w:val="right"/>
      </w:pPr>
      <w:r>
        <w:rPr>
          <w:noProof/>
        </w:rPr>
        <w:drawing>
          <wp:inline distT="0" distB="0" distL="0" distR="0" wp14:anchorId="7BE24FBF" wp14:editId="341A3AC3">
            <wp:extent cx="333756" cy="118872"/>
            <wp:effectExtent l="0" t="0" r="0" b="0"/>
            <wp:docPr id="36599" name="Picture 36599"/>
            <wp:cNvGraphicFramePr/>
            <a:graphic xmlns:a="http://schemas.openxmlformats.org/drawingml/2006/main">
              <a:graphicData uri="http://schemas.openxmlformats.org/drawingml/2006/picture">
                <pic:pic xmlns:pic="http://schemas.openxmlformats.org/drawingml/2006/picture">
                  <pic:nvPicPr>
                    <pic:cNvPr id="36599" name="Picture 36599"/>
                    <pic:cNvPicPr/>
                  </pic:nvPicPr>
                  <pic:blipFill>
                    <a:blip r:embed="rId583"/>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be certified by (or by a person with the direct delegated authority of) </w:t>
      </w:r>
    </w:p>
    <w:p w14:paraId="64B7A77F" w14:textId="77777777" w:rsidR="00AF20D0" w:rsidRDefault="00235498">
      <w:pPr>
        <w:spacing w:after="0" w:line="251" w:lineRule="auto"/>
        <w:ind w:left="1665" w:right="8" w:hanging="9"/>
      </w:pPr>
      <w:r>
        <w:rPr>
          <w:rFonts w:ascii="Arial" w:eastAsia="Arial" w:hAnsi="Arial" w:cs="Arial"/>
          <w:sz w:val="24"/>
        </w:rPr>
        <w:t xml:space="preserve">a Supplier’s main board representative, being the "Chief Security Officer", "Chief Information Officer", "Chief Technical Officer" or </w:t>
      </w:r>
    </w:p>
    <w:p w14:paraId="74A18E52" w14:textId="77777777" w:rsidR="00AF20D0" w:rsidRDefault="00235498">
      <w:pPr>
        <w:spacing w:after="110" w:line="251" w:lineRule="auto"/>
        <w:ind w:left="1665" w:right="8" w:hanging="9"/>
      </w:pPr>
      <w:r>
        <w:rPr>
          <w:rFonts w:ascii="Arial" w:eastAsia="Arial" w:hAnsi="Arial" w:cs="Arial"/>
          <w:sz w:val="24"/>
        </w:rPr>
        <w:t xml:space="preserve">"Chief Financial Officer" (or equivalent as agreed in writing by the Buyer in advance of issue of the relevant Security Management Plan). </w:t>
      </w:r>
    </w:p>
    <w:p w14:paraId="74DDE229" w14:textId="77777777" w:rsidR="00AF20D0" w:rsidRDefault="00235498">
      <w:pPr>
        <w:spacing w:after="0" w:line="251" w:lineRule="auto"/>
        <w:ind w:left="936" w:right="8" w:hanging="572"/>
      </w:pPr>
      <w:r>
        <w:rPr>
          <w:noProof/>
        </w:rPr>
        <w:drawing>
          <wp:inline distT="0" distB="0" distL="0" distR="0" wp14:anchorId="6D4D25BA" wp14:editId="43AD3713">
            <wp:extent cx="207264" cy="118872"/>
            <wp:effectExtent l="0" t="0" r="0" b="0"/>
            <wp:docPr id="36611" name="Picture 36611"/>
            <wp:cNvGraphicFramePr/>
            <a:graphic xmlns:a="http://schemas.openxmlformats.org/drawingml/2006/main">
              <a:graphicData uri="http://schemas.openxmlformats.org/drawingml/2006/picture">
                <pic:pic xmlns:pic="http://schemas.openxmlformats.org/drawingml/2006/picture">
                  <pic:nvPicPr>
                    <pic:cNvPr id="36611" name="Picture 36611"/>
                    <pic:cNvPicPr/>
                  </pic:nvPicPr>
                  <pic:blipFill>
                    <a:blip r:embed="rId584"/>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Subject to Paragraph </w:t>
      </w:r>
      <w:r>
        <w:rPr>
          <w:rFonts w:ascii="Arial" w:eastAsia="Arial" w:hAnsi="Arial" w:cs="Arial"/>
          <w:b/>
          <w:sz w:val="24"/>
        </w:rPr>
        <w:t>Error! Reference source not found.</w:t>
      </w:r>
      <w:r>
        <w:rPr>
          <w:rFonts w:ascii="Arial" w:eastAsia="Arial" w:hAnsi="Arial" w:cs="Arial"/>
          <w:sz w:val="24"/>
        </w:rPr>
        <w:t xml:space="preserve"> the references to Standards, guidance and policies contained or set out in </w:t>
      </w:r>
    </w:p>
    <w:p w14:paraId="7F3A4131" w14:textId="77777777" w:rsidR="00AF20D0" w:rsidRDefault="00235498">
      <w:pPr>
        <w:spacing w:after="110" w:line="251" w:lineRule="auto"/>
        <w:ind w:left="945" w:right="8" w:hanging="9"/>
      </w:pPr>
      <w:r>
        <w:rPr>
          <w:rFonts w:ascii="Arial" w:eastAsia="Arial" w:hAnsi="Arial" w:cs="Arial"/>
          <w:sz w:val="24"/>
        </w:rPr>
        <w:t xml:space="preserve">Paragraph </w:t>
      </w:r>
      <w:r>
        <w:rPr>
          <w:rFonts w:ascii="Arial" w:eastAsia="Arial" w:hAnsi="Arial" w:cs="Arial"/>
          <w:b/>
          <w:sz w:val="24"/>
        </w:rPr>
        <w:t>Error! Reference source not found.</w:t>
      </w:r>
      <w:r>
        <w:rPr>
          <w:rFonts w:ascii="Arial" w:eastAsia="Arial" w:hAnsi="Arial" w:cs="Arial"/>
          <w:sz w:val="24"/>
        </w:rPr>
        <w:t xml:space="preserve"> shall be deemed to be references to such items as developed and updated and to any successor to or replacement for such standards, guidance and policies, as notified to the Supplier from time to time. </w:t>
      </w:r>
    </w:p>
    <w:p w14:paraId="78E3F034" w14:textId="77777777" w:rsidR="00AF20D0" w:rsidRDefault="00235498">
      <w:pPr>
        <w:spacing w:after="0" w:line="251" w:lineRule="auto"/>
        <w:ind w:left="936" w:right="8" w:hanging="572"/>
      </w:pPr>
      <w:r>
        <w:rPr>
          <w:noProof/>
        </w:rPr>
        <w:drawing>
          <wp:inline distT="0" distB="0" distL="0" distR="0" wp14:anchorId="672699F5" wp14:editId="4EED45D6">
            <wp:extent cx="207264" cy="118872"/>
            <wp:effectExtent l="0" t="0" r="0" b="0"/>
            <wp:docPr id="36628" name="Picture 36628"/>
            <wp:cNvGraphicFramePr/>
            <a:graphic xmlns:a="http://schemas.openxmlformats.org/drawingml/2006/main">
              <a:graphicData uri="http://schemas.openxmlformats.org/drawingml/2006/picture">
                <pic:pic xmlns:pic="http://schemas.openxmlformats.org/drawingml/2006/picture">
                  <pic:nvPicPr>
                    <pic:cNvPr id="36628" name="Picture 36628"/>
                    <pic:cNvPicPr/>
                  </pic:nvPicPr>
                  <pic:blipFill>
                    <a:blip r:embed="rId585"/>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In the event that the Supplier becomes aware of any inconsistency in the provisions of the standards, guidance and policies set out in Paragraph </w:t>
      </w:r>
      <w:r>
        <w:rPr>
          <w:rFonts w:ascii="Arial" w:eastAsia="Arial" w:hAnsi="Arial" w:cs="Arial"/>
          <w:b/>
          <w:sz w:val="24"/>
        </w:rPr>
        <w:t>Error! Reference source not found.</w:t>
      </w:r>
      <w:r>
        <w:rPr>
          <w:rFonts w:ascii="Arial" w:eastAsia="Arial" w:hAnsi="Arial" w:cs="Arial"/>
          <w:sz w:val="24"/>
        </w:rPr>
        <w:t xml:space="preserve">, the Supplier shall immediately notify the Buyer Representative of such inconsistency and the Buyer </w:t>
      </w:r>
    </w:p>
    <w:p w14:paraId="5B830163" w14:textId="77777777" w:rsidR="00AF20D0" w:rsidRDefault="00235498">
      <w:pPr>
        <w:spacing w:after="110" w:line="251" w:lineRule="auto"/>
        <w:ind w:left="945" w:right="8" w:hanging="9"/>
      </w:pPr>
      <w:r>
        <w:rPr>
          <w:rFonts w:ascii="Arial" w:eastAsia="Arial" w:hAnsi="Arial" w:cs="Arial"/>
          <w:sz w:val="24"/>
        </w:rPr>
        <w:t xml:space="preserve">Representative shall, as soon as practicable, notify the Supplier as to which provision the Supplier shall comply with. </w:t>
      </w:r>
    </w:p>
    <w:p w14:paraId="4BD90E9A" w14:textId="77777777" w:rsidR="00AF20D0" w:rsidRDefault="00235498">
      <w:pPr>
        <w:spacing w:after="0" w:line="251" w:lineRule="auto"/>
        <w:ind w:left="936" w:right="8" w:hanging="572"/>
      </w:pPr>
      <w:r>
        <w:rPr>
          <w:noProof/>
        </w:rPr>
        <w:drawing>
          <wp:inline distT="0" distB="0" distL="0" distR="0" wp14:anchorId="7F9D09EA" wp14:editId="46925AC8">
            <wp:extent cx="207264" cy="118872"/>
            <wp:effectExtent l="0" t="0" r="0" b="0"/>
            <wp:docPr id="36639" name="Picture 36639"/>
            <wp:cNvGraphicFramePr/>
            <a:graphic xmlns:a="http://schemas.openxmlformats.org/drawingml/2006/main">
              <a:graphicData uri="http://schemas.openxmlformats.org/drawingml/2006/picture">
                <pic:pic xmlns:pic="http://schemas.openxmlformats.org/drawingml/2006/picture">
                  <pic:nvPicPr>
                    <pic:cNvPr id="36639" name="Picture 36639"/>
                    <pic:cNvPicPr/>
                  </pic:nvPicPr>
                  <pic:blipFill>
                    <a:blip r:embed="rId586"/>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If the bespoke ISMS submitted to the Buyer pursuant to Paragraph 3.1 is Approved by the Buyer, it shall be adopted by the Supplier immediately and thereafter operated and maintained in accordance with this Schedule. If the ISMS is not Approved by the Buyer, the Supplier shall amend it within ten (10) Working Days of a notice of non-approval from the Buyer and re-submit </w:t>
      </w:r>
    </w:p>
    <w:p w14:paraId="61120967" w14:textId="77777777" w:rsidR="00AF20D0" w:rsidRDefault="00235498">
      <w:pPr>
        <w:spacing w:after="110" w:line="251" w:lineRule="auto"/>
        <w:ind w:left="945" w:right="8" w:hanging="9"/>
      </w:pPr>
      <w:r>
        <w:rPr>
          <w:rFonts w:ascii="Arial" w:eastAsia="Arial" w:hAnsi="Arial" w:cs="Arial"/>
          <w:sz w:val="24"/>
        </w:rPr>
        <w:t xml:space="preserve">it to the Buyer for Approval. The Parties shall use all reasonable endeavours to ensure that the Approval process takes as little time as possible </w:t>
      </w:r>
      <w:proofErr w:type="gramStart"/>
      <w:r>
        <w:rPr>
          <w:rFonts w:ascii="Arial" w:eastAsia="Arial" w:hAnsi="Arial" w:cs="Arial"/>
          <w:sz w:val="24"/>
        </w:rPr>
        <w:t>and in any event</w:t>
      </w:r>
      <w:proofErr w:type="gramEnd"/>
      <w:r>
        <w:rPr>
          <w:rFonts w:ascii="Arial" w:eastAsia="Arial" w:hAnsi="Arial" w:cs="Arial"/>
          <w:sz w:val="24"/>
        </w:rPr>
        <w:t xml:space="preserve"> no longer than fifteen (15) Working Days from the date of the first submission of the ISMS to the Buyer. If the Buyer does not Approve the ISMS following its resubmission, the matter shall be resolved in accordance with the Dispute Resolution Procedure.  No Approval to be given by the Buyer pursuant to this Paragraph 3 may be unreasonably withheld or delayed. </w:t>
      </w:r>
      <w:proofErr w:type="gramStart"/>
      <w:r>
        <w:rPr>
          <w:rFonts w:ascii="Arial" w:eastAsia="Arial" w:hAnsi="Arial" w:cs="Arial"/>
          <w:sz w:val="24"/>
        </w:rPr>
        <w:t>However</w:t>
      </w:r>
      <w:proofErr w:type="gramEnd"/>
      <w:r>
        <w:rPr>
          <w:rFonts w:ascii="Arial" w:eastAsia="Arial" w:hAnsi="Arial" w:cs="Arial"/>
          <w:sz w:val="24"/>
        </w:rPr>
        <w:t xml:space="preserve"> any failure to approve the ISMS on the grounds that it does not comply with any of the requirements set out in Paragraphs 3.4 to 3.6 shall be deemed to be reasonable. </w:t>
      </w:r>
    </w:p>
    <w:p w14:paraId="0BFF9DFF" w14:textId="77777777" w:rsidR="00AF20D0" w:rsidRDefault="00235498">
      <w:pPr>
        <w:spacing w:after="271" w:line="251" w:lineRule="auto"/>
        <w:ind w:left="936" w:right="8" w:hanging="572"/>
      </w:pPr>
      <w:r>
        <w:rPr>
          <w:noProof/>
        </w:rPr>
        <w:drawing>
          <wp:inline distT="0" distB="0" distL="0" distR="0" wp14:anchorId="77B17F66" wp14:editId="6F71569A">
            <wp:extent cx="207264" cy="118872"/>
            <wp:effectExtent l="0" t="0" r="0" b="0"/>
            <wp:docPr id="36687" name="Picture 36687"/>
            <wp:cNvGraphicFramePr/>
            <a:graphic xmlns:a="http://schemas.openxmlformats.org/drawingml/2006/main">
              <a:graphicData uri="http://schemas.openxmlformats.org/drawingml/2006/picture">
                <pic:pic xmlns:pic="http://schemas.openxmlformats.org/drawingml/2006/picture">
                  <pic:nvPicPr>
                    <pic:cNvPr id="36687" name="Picture 36687"/>
                    <pic:cNvPicPr/>
                  </pic:nvPicPr>
                  <pic:blipFill>
                    <a:blip r:embed="rId587"/>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Approval by the Buyer of the ISMS pursuant to Paragraph 3.7 or of any change to the ISMS shall not relieve the Supplier of its obligations under this Schedule. </w:t>
      </w:r>
    </w:p>
    <w:p w14:paraId="685CF07D" w14:textId="77777777" w:rsidR="00AF20D0" w:rsidRDefault="00235498">
      <w:pPr>
        <w:pStyle w:val="Heading3"/>
        <w:spacing w:after="217"/>
        <w:ind w:left="-5"/>
      </w:pPr>
      <w:r>
        <w:lastRenderedPageBreak/>
        <w:t xml:space="preserve">4. Security Management Plan </w:t>
      </w:r>
    </w:p>
    <w:p w14:paraId="5082D5BC" w14:textId="77777777" w:rsidR="00AF20D0" w:rsidRDefault="00235498">
      <w:pPr>
        <w:spacing w:after="110" w:line="251" w:lineRule="auto"/>
        <w:ind w:left="936" w:right="8" w:hanging="579"/>
      </w:pPr>
      <w:r>
        <w:rPr>
          <w:noProof/>
        </w:rPr>
        <w:drawing>
          <wp:inline distT="0" distB="0" distL="0" distR="0" wp14:anchorId="6A14372C" wp14:editId="24957C1C">
            <wp:extent cx="190500" cy="115824"/>
            <wp:effectExtent l="0" t="0" r="0" b="0"/>
            <wp:docPr id="36702" name="Picture 36702"/>
            <wp:cNvGraphicFramePr/>
            <a:graphic xmlns:a="http://schemas.openxmlformats.org/drawingml/2006/main">
              <a:graphicData uri="http://schemas.openxmlformats.org/drawingml/2006/picture">
                <pic:pic xmlns:pic="http://schemas.openxmlformats.org/drawingml/2006/picture">
                  <pic:nvPicPr>
                    <pic:cNvPr id="36702" name="Picture 36702"/>
                    <pic:cNvPicPr/>
                  </pic:nvPicPr>
                  <pic:blipFill>
                    <a:blip r:embed="rId588"/>
                    <a:stretch>
                      <a:fillRect/>
                    </a:stretch>
                  </pic:blipFill>
                  <pic:spPr>
                    <a:xfrm>
                      <a:off x="0" y="0"/>
                      <a:ext cx="190500" cy="115824"/>
                    </a:xfrm>
                    <a:prstGeom prst="rect">
                      <a:avLst/>
                    </a:prstGeom>
                  </pic:spPr>
                </pic:pic>
              </a:graphicData>
            </a:graphic>
          </wp:inline>
        </w:drawing>
      </w:r>
      <w:r>
        <w:rPr>
          <w:rFonts w:ascii="Arial" w:eastAsia="Arial" w:hAnsi="Arial" w:cs="Arial"/>
          <w:sz w:val="24"/>
        </w:rPr>
        <w:t xml:space="preserve"> Within twenty (20) Working Days after the Start Date, the Supplier shall prepare and submit to the Buyer for Approval in accordance with Paragraph </w:t>
      </w:r>
      <w:r>
        <w:rPr>
          <w:rFonts w:ascii="Arial" w:eastAsia="Arial" w:hAnsi="Arial" w:cs="Arial"/>
          <w:b/>
          <w:sz w:val="24"/>
        </w:rPr>
        <w:t>Error! Reference source not found.</w:t>
      </w:r>
      <w:r>
        <w:rPr>
          <w:rFonts w:ascii="Arial" w:eastAsia="Arial" w:hAnsi="Arial" w:cs="Arial"/>
          <w:sz w:val="24"/>
        </w:rPr>
        <w:t xml:space="preserve"> fully developed, complete and up-</w:t>
      </w:r>
      <w:proofErr w:type="spellStart"/>
      <w:r>
        <w:rPr>
          <w:rFonts w:ascii="Arial" w:eastAsia="Arial" w:hAnsi="Arial" w:cs="Arial"/>
          <w:sz w:val="24"/>
        </w:rPr>
        <w:t>todate</w:t>
      </w:r>
      <w:proofErr w:type="spellEnd"/>
      <w:r>
        <w:rPr>
          <w:rFonts w:ascii="Arial" w:eastAsia="Arial" w:hAnsi="Arial" w:cs="Arial"/>
          <w:sz w:val="24"/>
        </w:rPr>
        <w:t xml:space="preserve"> Security Management Plan which shall comply with the requirements of Paragraph 4.2.  </w:t>
      </w:r>
    </w:p>
    <w:p w14:paraId="464E5D78" w14:textId="77777777" w:rsidR="00AF20D0" w:rsidRDefault="00235498">
      <w:pPr>
        <w:spacing w:after="110" w:line="251" w:lineRule="auto"/>
        <w:ind w:left="366" w:right="8" w:hanging="9"/>
      </w:pPr>
      <w:r>
        <w:rPr>
          <w:noProof/>
        </w:rPr>
        <w:drawing>
          <wp:inline distT="0" distB="0" distL="0" distR="0" wp14:anchorId="15C711F2" wp14:editId="1108273E">
            <wp:extent cx="210312" cy="115824"/>
            <wp:effectExtent l="0" t="0" r="0" b="0"/>
            <wp:docPr id="36758" name="Picture 36758"/>
            <wp:cNvGraphicFramePr/>
            <a:graphic xmlns:a="http://schemas.openxmlformats.org/drawingml/2006/main">
              <a:graphicData uri="http://schemas.openxmlformats.org/drawingml/2006/picture">
                <pic:pic xmlns:pic="http://schemas.openxmlformats.org/drawingml/2006/picture">
                  <pic:nvPicPr>
                    <pic:cNvPr id="36758" name="Picture 36758"/>
                    <pic:cNvPicPr/>
                  </pic:nvPicPr>
                  <pic:blipFill>
                    <a:blip r:embed="rId589"/>
                    <a:stretch>
                      <a:fillRect/>
                    </a:stretch>
                  </pic:blipFill>
                  <pic:spPr>
                    <a:xfrm>
                      <a:off x="0" y="0"/>
                      <a:ext cx="210312" cy="115824"/>
                    </a:xfrm>
                    <a:prstGeom prst="rect">
                      <a:avLst/>
                    </a:prstGeom>
                  </pic:spPr>
                </pic:pic>
              </a:graphicData>
            </a:graphic>
          </wp:inline>
        </w:drawing>
      </w:r>
      <w:r>
        <w:rPr>
          <w:rFonts w:ascii="Arial" w:eastAsia="Arial" w:hAnsi="Arial" w:cs="Arial"/>
          <w:sz w:val="24"/>
        </w:rPr>
        <w:t xml:space="preserve"> The Security Management Plan shall: </w:t>
      </w:r>
    </w:p>
    <w:p w14:paraId="4764AC12" w14:textId="77777777" w:rsidR="00AF20D0" w:rsidRDefault="00235498">
      <w:pPr>
        <w:spacing w:after="8" w:line="251" w:lineRule="auto"/>
        <w:ind w:left="942" w:right="8" w:hanging="9"/>
      </w:pPr>
      <w:r>
        <w:rPr>
          <w:noProof/>
        </w:rPr>
        <w:drawing>
          <wp:inline distT="0" distB="0" distL="0" distR="0" wp14:anchorId="00D61D17" wp14:editId="3126AB3C">
            <wp:extent cx="316992" cy="115824"/>
            <wp:effectExtent l="0" t="0" r="0" b="0"/>
            <wp:docPr id="36763" name="Picture 36763"/>
            <wp:cNvGraphicFramePr/>
            <a:graphic xmlns:a="http://schemas.openxmlformats.org/drawingml/2006/main">
              <a:graphicData uri="http://schemas.openxmlformats.org/drawingml/2006/picture">
                <pic:pic xmlns:pic="http://schemas.openxmlformats.org/drawingml/2006/picture">
                  <pic:nvPicPr>
                    <pic:cNvPr id="36763" name="Picture 36763"/>
                    <pic:cNvPicPr/>
                  </pic:nvPicPr>
                  <pic:blipFill>
                    <a:blip r:embed="rId590"/>
                    <a:stretch>
                      <a:fillRect/>
                    </a:stretch>
                  </pic:blipFill>
                  <pic:spPr>
                    <a:xfrm>
                      <a:off x="0" y="0"/>
                      <a:ext cx="316992" cy="115824"/>
                    </a:xfrm>
                    <a:prstGeom prst="rect">
                      <a:avLst/>
                    </a:prstGeom>
                  </pic:spPr>
                </pic:pic>
              </a:graphicData>
            </a:graphic>
          </wp:inline>
        </w:drawing>
      </w:r>
      <w:r>
        <w:rPr>
          <w:rFonts w:ascii="Arial" w:eastAsia="Arial" w:hAnsi="Arial" w:cs="Arial"/>
          <w:sz w:val="24"/>
        </w:rPr>
        <w:t xml:space="preserve"> be based on the initial Security Management Plan set out in Annex 2 </w:t>
      </w:r>
    </w:p>
    <w:p w14:paraId="7C2A0275" w14:textId="77777777" w:rsidR="00AF20D0" w:rsidRDefault="00235498">
      <w:pPr>
        <w:spacing w:after="0" w:line="344" w:lineRule="auto"/>
        <w:ind w:left="933" w:right="976" w:firstLine="723"/>
      </w:pPr>
      <w:r>
        <w:rPr>
          <w:rFonts w:ascii="Arial" w:eastAsia="Arial" w:hAnsi="Arial" w:cs="Arial"/>
          <w:sz w:val="24"/>
        </w:rPr>
        <w:t xml:space="preserve">(Security Management Plan); </w:t>
      </w:r>
      <w:r>
        <w:rPr>
          <w:noProof/>
        </w:rPr>
        <w:drawing>
          <wp:inline distT="0" distB="0" distL="0" distR="0" wp14:anchorId="3383F943" wp14:editId="68FE43DC">
            <wp:extent cx="336804" cy="115824"/>
            <wp:effectExtent l="0" t="0" r="0" b="0"/>
            <wp:docPr id="36771" name="Picture 36771"/>
            <wp:cNvGraphicFramePr/>
            <a:graphic xmlns:a="http://schemas.openxmlformats.org/drawingml/2006/main">
              <a:graphicData uri="http://schemas.openxmlformats.org/drawingml/2006/picture">
                <pic:pic xmlns:pic="http://schemas.openxmlformats.org/drawingml/2006/picture">
                  <pic:nvPicPr>
                    <pic:cNvPr id="36771" name="Picture 36771"/>
                    <pic:cNvPicPr/>
                  </pic:nvPicPr>
                  <pic:blipFill>
                    <a:blip r:embed="rId591"/>
                    <a:stretch>
                      <a:fillRect/>
                    </a:stretch>
                  </pic:blipFill>
                  <pic:spPr>
                    <a:xfrm>
                      <a:off x="0" y="0"/>
                      <a:ext cx="336804" cy="115824"/>
                    </a:xfrm>
                    <a:prstGeom prst="rect">
                      <a:avLst/>
                    </a:prstGeom>
                  </pic:spPr>
                </pic:pic>
              </a:graphicData>
            </a:graphic>
          </wp:inline>
        </w:drawing>
      </w:r>
      <w:r>
        <w:rPr>
          <w:rFonts w:ascii="Arial" w:eastAsia="Arial" w:hAnsi="Arial" w:cs="Arial"/>
          <w:sz w:val="24"/>
        </w:rPr>
        <w:t xml:space="preserve"> comply with the Baseline Security Requirements and, where </w:t>
      </w:r>
    </w:p>
    <w:p w14:paraId="72AD2D20" w14:textId="77777777" w:rsidR="00AF20D0" w:rsidRDefault="00235498">
      <w:pPr>
        <w:spacing w:after="8" w:line="251" w:lineRule="auto"/>
        <w:ind w:left="1665" w:right="8" w:hanging="9"/>
      </w:pPr>
      <w:r>
        <w:rPr>
          <w:rFonts w:ascii="Arial" w:eastAsia="Arial" w:hAnsi="Arial" w:cs="Arial"/>
          <w:sz w:val="24"/>
        </w:rPr>
        <w:t xml:space="preserve">specified by the Buyer in accordance with paragraph 3.4.3 d, the </w:t>
      </w:r>
    </w:p>
    <w:p w14:paraId="78A910BE" w14:textId="77777777" w:rsidR="00AF20D0" w:rsidRDefault="00235498">
      <w:pPr>
        <w:spacing w:after="0" w:line="344" w:lineRule="auto"/>
        <w:ind w:left="933" w:right="580" w:firstLine="723"/>
      </w:pPr>
      <w:r>
        <w:rPr>
          <w:rFonts w:ascii="Arial" w:eastAsia="Arial" w:hAnsi="Arial" w:cs="Arial"/>
          <w:sz w:val="24"/>
        </w:rPr>
        <w:t xml:space="preserve">Security Policy; </w:t>
      </w:r>
      <w:r>
        <w:rPr>
          <w:noProof/>
        </w:rPr>
        <w:drawing>
          <wp:inline distT="0" distB="0" distL="0" distR="0" wp14:anchorId="7D7E402C" wp14:editId="6F70DA0F">
            <wp:extent cx="338328" cy="118872"/>
            <wp:effectExtent l="0" t="0" r="0" b="0"/>
            <wp:docPr id="36780" name="Picture 36780"/>
            <wp:cNvGraphicFramePr/>
            <a:graphic xmlns:a="http://schemas.openxmlformats.org/drawingml/2006/main">
              <a:graphicData uri="http://schemas.openxmlformats.org/drawingml/2006/picture">
                <pic:pic xmlns:pic="http://schemas.openxmlformats.org/drawingml/2006/picture">
                  <pic:nvPicPr>
                    <pic:cNvPr id="36780" name="Picture 36780"/>
                    <pic:cNvPicPr/>
                  </pic:nvPicPr>
                  <pic:blipFill>
                    <a:blip r:embed="rId592"/>
                    <a:stretch>
                      <a:fillRect/>
                    </a:stretch>
                  </pic:blipFill>
                  <pic:spPr>
                    <a:xfrm>
                      <a:off x="0" y="0"/>
                      <a:ext cx="338328" cy="118872"/>
                    </a:xfrm>
                    <a:prstGeom prst="rect">
                      <a:avLst/>
                    </a:prstGeom>
                  </pic:spPr>
                </pic:pic>
              </a:graphicData>
            </a:graphic>
          </wp:inline>
        </w:drawing>
      </w:r>
      <w:r>
        <w:rPr>
          <w:rFonts w:ascii="Arial" w:eastAsia="Arial" w:hAnsi="Arial" w:cs="Arial"/>
          <w:sz w:val="24"/>
        </w:rPr>
        <w:t xml:space="preserve"> identify the necessary delegated organisational roles defined for </w:t>
      </w:r>
    </w:p>
    <w:p w14:paraId="08F44D6D" w14:textId="77777777" w:rsidR="00AF20D0" w:rsidRDefault="00235498">
      <w:pPr>
        <w:spacing w:after="12" w:line="250" w:lineRule="auto"/>
        <w:ind w:left="187" w:right="167" w:hanging="10"/>
        <w:jc w:val="right"/>
      </w:pPr>
      <w:r>
        <w:rPr>
          <w:rFonts w:ascii="Arial" w:eastAsia="Arial" w:hAnsi="Arial" w:cs="Arial"/>
          <w:sz w:val="24"/>
        </w:rPr>
        <w:t xml:space="preserve">those responsible for ensuring this Schedule is complied with by the </w:t>
      </w:r>
    </w:p>
    <w:p w14:paraId="1F4B0094" w14:textId="77777777" w:rsidR="00AF20D0" w:rsidRDefault="00235498">
      <w:pPr>
        <w:spacing w:after="0" w:line="344" w:lineRule="auto"/>
        <w:ind w:left="933" w:right="1568" w:firstLine="723"/>
      </w:pPr>
      <w:r>
        <w:rPr>
          <w:rFonts w:ascii="Arial" w:eastAsia="Arial" w:hAnsi="Arial" w:cs="Arial"/>
          <w:sz w:val="24"/>
        </w:rPr>
        <w:t xml:space="preserve">Supplier; </w:t>
      </w:r>
      <w:r>
        <w:rPr>
          <w:noProof/>
        </w:rPr>
        <w:drawing>
          <wp:inline distT="0" distB="0" distL="0" distR="0" wp14:anchorId="576A57E0" wp14:editId="25BA11E8">
            <wp:extent cx="336804" cy="115824"/>
            <wp:effectExtent l="0" t="0" r="0" b="0"/>
            <wp:docPr id="36787" name="Picture 36787"/>
            <wp:cNvGraphicFramePr/>
            <a:graphic xmlns:a="http://schemas.openxmlformats.org/drawingml/2006/main">
              <a:graphicData uri="http://schemas.openxmlformats.org/drawingml/2006/picture">
                <pic:pic xmlns:pic="http://schemas.openxmlformats.org/drawingml/2006/picture">
                  <pic:nvPicPr>
                    <pic:cNvPr id="36787" name="Picture 36787"/>
                    <pic:cNvPicPr/>
                  </pic:nvPicPr>
                  <pic:blipFill>
                    <a:blip r:embed="rId488"/>
                    <a:stretch>
                      <a:fillRect/>
                    </a:stretch>
                  </pic:blipFill>
                  <pic:spPr>
                    <a:xfrm>
                      <a:off x="0" y="0"/>
                      <a:ext cx="336804" cy="115824"/>
                    </a:xfrm>
                    <a:prstGeom prst="rect">
                      <a:avLst/>
                    </a:prstGeom>
                  </pic:spPr>
                </pic:pic>
              </a:graphicData>
            </a:graphic>
          </wp:inline>
        </w:drawing>
      </w:r>
      <w:r>
        <w:rPr>
          <w:rFonts w:ascii="Arial" w:eastAsia="Arial" w:hAnsi="Arial" w:cs="Arial"/>
          <w:sz w:val="24"/>
        </w:rPr>
        <w:t xml:space="preserve"> detail the process for managing any security risks from </w:t>
      </w:r>
    </w:p>
    <w:p w14:paraId="1B61E72A" w14:textId="77777777" w:rsidR="00AF20D0" w:rsidRDefault="00235498">
      <w:pPr>
        <w:spacing w:after="110" w:line="251" w:lineRule="auto"/>
        <w:ind w:left="1665" w:right="8" w:hanging="9"/>
      </w:pPr>
      <w:r>
        <w:rPr>
          <w:rFonts w:ascii="Arial" w:eastAsia="Arial" w:hAnsi="Arial" w:cs="Arial"/>
          <w:sz w:val="24"/>
        </w:rPr>
        <w:t xml:space="preserve">Subcontractors and third parties authorised by the Buyer with access to the Goods and/or Services, processes associated with the delivery of the Goods and/or Services, the Buyer Premises, the Sites, the Supplier System, the Buyer System (to the extent that it is under the control of the Supplier) and any ICT, Information and data (including the Buyer’s Confidential Information and the Government Data) and any system that could directly or indirectly have an impact on that information, data and/or the Deliverables; </w:t>
      </w:r>
    </w:p>
    <w:p w14:paraId="15EDEEFB" w14:textId="77777777" w:rsidR="00AF20D0" w:rsidRDefault="00235498">
      <w:pPr>
        <w:spacing w:after="110" w:line="251" w:lineRule="auto"/>
        <w:ind w:left="1656" w:right="8" w:hanging="723"/>
      </w:pPr>
      <w:r>
        <w:rPr>
          <w:noProof/>
        </w:rPr>
        <w:drawing>
          <wp:inline distT="0" distB="0" distL="0" distR="0" wp14:anchorId="6E4DA97A" wp14:editId="346B9000">
            <wp:extent cx="338328" cy="118872"/>
            <wp:effectExtent l="0" t="0" r="0" b="0"/>
            <wp:docPr id="36802" name="Picture 36802"/>
            <wp:cNvGraphicFramePr/>
            <a:graphic xmlns:a="http://schemas.openxmlformats.org/drawingml/2006/main">
              <a:graphicData uri="http://schemas.openxmlformats.org/drawingml/2006/picture">
                <pic:pic xmlns:pic="http://schemas.openxmlformats.org/drawingml/2006/picture">
                  <pic:nvPicPr>
                    <pic:cNvPr id="36802" name="Picture 36802"/>
                    <pic:cNvPicPr/>
                  </pic:nvPicPr>
                  <pic:blipFill>
                    <a:blip r:embed="rId593"/>
                    <a:stretch>
                      <a:fillRect/>
                    </a:stretch>
                  </pic:blipFill>
                  <pic:spPr>
                    <a:xfrm>
                      <a:off x="0" y="0"/>
                      <a:ext cx="338328" cy="118872"/>
                    </a:xfrm>
                    <a:prstGeom prst="rect">
                      <a:avLst/>
                    </a:prstGeom>
                  </pic:spPr>
                </pic:pic>
              </a:graphicData>
            </a:graphic>
          </wp:inline>
        </w:drawing>
      </w:r>
      <w:r>
        <w:rPr>
          <w:rFonts w:ascii="Arial" w:eastAsia="Arial" w:hAnsi="Arial" w:cs="Arial"/>
          <w:sz w:val="24"/>
        </w:rPr>
        <w:t xml:space="preserve"> unless otherwise specified by the Buyer in writing, be developed to protect all aspects of the Deliverables and all processes associated with the delivery of the Deliverables, including the Buyer Premises, the Sites, the Supplier System, the Buyer System (to the extent that it is under the control of the Supplier) and any ICT, Information and data (including the Buyer’s Confidential Information and the Government Data) to the extent used by the Buyer or the Supplier in connection with this Contract or in connection with any system that could directly or indirectly have an impact on that Information, data and/or the Deliverables; </w:t>
      </w:r>
    </w:p>
    <w:p w14:paraId="63F5D9EA" w14:textId="77777777" w:rsidR="00AF20D0" w:rsidRDefault="00235498">
      <w:pPr>
        <w:spacing w:after="147" w:line="251" w:lineRule="auto"/>
        <w:ind w:left="1656" w:right="8" w:hanging="723"/>
      </w:pPr>
      <w:r>
        <w:rPr>
          <w:noProof/>
        </w:rPr>
        <w:drawing>
          <wp:inline distT="0" distB="0" distL="0" distR="0" wp14:anchorId="1D803262" wp14:editId="5A19A008">
            <wp:extent cx="338328" cy="118872"/>
            <wp:effectExtent l="0" t="0" r="0" b="0"/>
            <wp:docPr id="36818" name="Picture 36818"/>
            <wp:cNvGraphicFramePr/>
            <a:graphic xmlns:a="http://schemas.openxmlformats.org/drawingml/2006/main">
              <a:graphicData uri="http://schemas.openxmlformats.org/drawingml/2006/picture">
                <pic:pic xmlns:pic="http://schemas.openxmlformats.org/drawingml/2006/picture">
                  <pic:nvPicPr>
                    <pic:cNvPr id="36818" name="Picture 36818"/>
                    <pic:cNvPicPr/>
                  </pic:nvPicPr>
                  <pic:blipFill>
                    <a:blip r:embed="rId594"/>
                    <a:stretch>
                      <a:fillRect/>
                    </a:stretch>
                  </pic:blipFill>
                  <pic:spPr>
                    <a:xfrm>
                      <a:off x="0" y="0"/>
                      <a:ext cx="338328" cy="118872"/>
                    </a:xfrm>
                    <a:prstGeom prst="rect">
                      <a:avLst/>
                    </a:prstGeom>
                  </pic:spPr>
                </pic:pic>
              </a:graphicData>
            </a:graphic>
          </wp:inline>
        </w:drawing>
      </w:r>
      <w:r>
        <w:rPr>
          <w:rFonts w:ascii="Arial" w:eastAsia="Arial" w:hAnsi="Arial" w:cs="Arial"/>
          <w:sz w:val="24"/>
        </w:rPr>
        <w:t xml:space="preserve"> set out the security measures to be implemented and maintained by the Supplier in relation to all aspects of the Deliverables and all processes associated with the delivery of the Deliverables and at all times comply with and specify security measures and procedures which are sufficient to ensure that the Deliverables comply with the provisions of this Schedule (including the requirements set out in Paragraph 3.4); </w:t>
      </w:r>
    </w:p>
    <w:p w14:paraId="69B5D1D4" w14:textId="77777777" w:rsidR="00AF20D0" w:rsidRDefault="00235498">
      <w:pPr>
        <w:spacing w:after="110" w:line="251" w:lineRule="auto"/>
        <w:ind w:left="1656" w:right="8" w:hanging="723"/>
      </w:pPr>
      <w:r>
        <w:rPr>
          <w:noProof/>
        </w:rPr>
        <w:lastRenderedPageBreak/>
        <w:drawing>
          <wp:inline distT="0" distB="0" distL="0" distR="0" wp14:anchorId="241D4938" wp14:editId="128EBBEB">
            <wp:extent cx="338328" cy="115824"/>
            <wp:effectExtent l="0" t="0" r="0" b="0"/>
            <wp:docPr id="36832" name="Picture 36832"/>
            <wp:cNvGraphicFramePr/>
            <a:graphic xmlns:a="http://schemas.openxmlformats.org/drawingml/2006/main">
              <a:graphicData uri="http://schemas.openxmlformats.org/drawingml/2006/picture">
                <pic:pic xmlns:pic="http://schemas.openxmlformats.org/drawingml/2006/picture">
                  <pic:nvPicPr>
                    <pic:cNvPr id="36832" name="Picture 36832"/>
                    <pic:cNvPicPr/>
                  </pic:nvPicPr>
                  <pic:blipFill>
                    <a:blip r:embed="rId595"/>
                    <a:stretch>
                      <a:fillRect/>
                    </a:stretch>
                  </pic:blipFill>
                  <pic:spPr>
                    <a:xfrm>
                      <a:off x="0" y="0"/>
                      <a:ext cx="338328" cy="115824"/>
                    </a:xfrm>
                    <a:prstGeom prst="rect">
                      <a:avLst/>
                    </a:prstGeom>
                  </pic:spPr>
                </pic:pic>
              </a:graphicData>
            </a:graphic>
          </wp:inline>
        </w:drawing>
      </w:r>
      <w:r>
        <w:rPr>
          <w:rFonts w:ascii="Arial" w:eastAsia="Arial" w:hAnsi="Arial" w:cs="Arial"/>
          <w:sz w:val="24"/>
        </w:rPr>
        <w:t xml:space="preserve"> demonstrate that the Supplier’s approach to delivery of the Deliverables has minimised the Buyer and Supplier effort required to comply with this Schedule through consideration of available, appropriate and practicable pan-government accredited services (for example, ‘platform as a service’ offering from the G-Cloud catalogue); </w:t>
      </w:r>
    </w:p>
    <w:p w14:paraId="7F3F9A76" w14:textId="77777777" w:rsidR="00AF20D0" w:rsidRDefault="00235498">
      <w:pPr>
        <w:spacing w:after="8" w:line="251" w:lineRule="auto"/>
        <w:ind w:left="942" w:right="8" w:hanging="9"/>
      </w:pPr>
      <w:r>
        <w:rPr>
          <w:noProof/>
        </w:rPr>
        <w:drawing>
          <wp:inline distT="0" distB="0" distL="0" distR="0" wp14:anchorId="08CBE04B" wp14:editId="10686063">
            <wp:extent cx="338328" cy="118872"/>
            <wp:effectExtent l="0" t="0" r="0" b="0"/>
            <wp:docPr id="36847" name="Picture 36847"/>
            <wp:cNvGraphicFramePr/>
            <a:graphic xmlns:a="http://schemas.openxmlformats.org/drawingml/2006/main">
              <a:graphicData uri="http://schemas.openxmlformats.org/drawingml/2006/picture">
                <pic:pic xmlns:pic="http://schemas.openxmlformats.org/drawingml/2006/picture">
                  <pic:nvPicPr>
                    <pic:cNvPr id="36847" name="Picture 36847"/>
                    <pic:cNvPicPr/>
                  </pic:nvPicPr>
                  <pic:blipFill>
                    <a:blip r:embed="rId596"/>
                    <a:stretch>
                      <a:fillRect/>
                    </a:stretch>
                  </pic:blipFill>
                  <pic:spPr>
                    <a:xfrm>
                      <a:off x="0" y="0"/>
                      <a:ext cx="338328" cy="118872"/>
                    </a:xfrm>
                    <a:prstGeom prst="rect">
                      <a:avLst/>
                    </a:prstGeom>
                  </pic:spPr>
                </pic:pic>
              </a:graphicData>
            </a:graphic>
          </wp:inline>
        </w:drawing>
      </w:r>
      <w:r>
        <w:rPr>
          <w:rFonts w:ascii="Arial" w:eastAsia="Arial" w:hAnsi="Arial" w:cs="Arial"/>
          <w:sz w:val="24"/>
        </w:rPr>
        <w:t xml:space="preserve"> set out the plans for transitioning all security arrangements and </w:t>
      </w:r>
    </w:p>
    <w:p w14:paraId="4615A903" w14:textId="77777777" w:rsidR="00AF20D0" w:rsidRDefault="00235498">
      <w:pPr>
        <w:spacing w:after="110" w:line="251" w:lineRule="auto"/>
        <w:ind w:left="1665" w:right="8" w:hanging="9"/>
      </w:pPr>
      <w:r>
        <w:rPr>
          <w:rFonts w:ascii="Arial" w:eastAsia="Arial" w:hAnsi="Arial" w:cs="Arial"/>
          <w:sz w:val="24"/>
        </w:rPr>
        <w:t xml:space="preserve">responsibilities from those in place at the Start Date to those incorporated in the ISMS within the timeframe agreed between the Parties; </w:t>
      </w:r>
    </w:p>
    <w:p w14:paraId="4801B394" w14:textId="77777777" w:rsidR="00AF20D0" w:rsidRDefault="00235498">
      <w:pPr>
        <w:spacing w:after="8" w:line="251" w:lineRule="auto"/>
        <w:ind w:left="942" w:right="8" w:hanging="9"/>
      </w:pPr>
      <w:r>
        <w:rPr>
          <w:noProof/>
        </w:rPr>
        <w:drawing>
          <wp:inline distT="0" distB="0" distL="0" distR="0" wp14:anchorId="0F465FDA" wp14:editId="19D7F647">
            <wp:extent cx="338328" cy="118872"/>
            <wp:effectExtent l="0" t="0" r="0" b="0"/>
            <wp:docPr id="36895" name="Picture 36895"/>
            <wp:cNvGraphicFramePr/>
            <a:graphic xmlns:a="http://schemas.openxmlformats.org/drawingml/2006/main">
              <a:graphicData uri="http://schemas.openxmlformats.org/drawingml/2006/picture">
                <pic:pic xmlns:pic="http://schemas.openxmlformats.org/drawingml/2006/picture">
                  <pic:nvPicPr>
                    <pic:cNvPr id="36895" name="Picture 36895"/>
                    <pic:cNvPicPr/>
                  </pic:nvPicPr>
                  <pic:blipFill>
                    <a:blip r:embed="rId597"/>
                    <a:stretch>
                      <a:fillRect/>
                    </a:stretch>
                  </pic:blipFill>
                  <pic:spPr>
                    <a:xfrm>
                      <a:off x="0" y="0"/>
                      <a:ext cx="338328" cy="118872"/>
                    </a:xfrm>
                    <a:prstGeom prst="rect">
                      <a:avLst/>
                    </a:prstGeom>
                  </pic:spPr>
                </pic:pic>
              </a:graphicData>
            </a:graphic>
          </wp:inline>
        </w:drawing>
      </w:r>
      <w:r>
        <w:rPr>
          <w:rFonts w:ascii="Arial" w:eastAsia="Arial" w:hAnsi="Arial" w:cs="Arial"/>
          <w:sz w:val="24"/>
        </w:rPr>
        <w:t xml:space="preserve"> set out the scope of the Buyer System that is under the control of the </w:t>
      </w:r>
    </w:p>
    <w:p w14:paraId="0453064B" w14:textId="77777777" w:rsidR="00AF20D0" w:rsidRDefault="00235498">
      <w:pPr>
        <w:spacing w:after="0" w:line="344" w:lineRule="auto"/>
        <w:ind w:left="933" w:right="155" w:firstLine="723"/>
      </w:pPr>
      <w:r>
        <w:rPr>
          <w:rFonts w:ascii="Arial" w:eastAsia="Arial" w:hAnsi="Arial" w:cs="Arial"/>
          <w:sz w:val="24"/>
        </w:rPr>
        <w:t xml:space="preserve">Supplier; </w:t>
      </w:r>
      <w:r>
        <w:rPr>
          <w:noProof/>
        </w:rPr>
        <w:drawing>
          <wp:inline distT="0" distB="0" distL="0" distR="0" wp14:anchorId="0D0FD198" wp14:editId="32E878DB">
            <wp:extent cx="422148" cy="118872"/>
            <wp:effectExtent l="0" t="0" r="0" b="0"/>
            <wp:docPr id="36901" name="Picture 36901"/>
            <wp:cNvGraphicFramePr/>
            <a:graphic xmlns:a="http://schemas.openxmlformats.org/drawingml/2006/main">
              <a:graphicData uri="http://schemas.openxmlformats.org/drawingml/2006/picture">
                <pic:pic xmlns:pic="http://schemas.openxmlformats.org/drawingml/2006/picture">
                  <pic:nvPicPr>
                    <pic:cNvPr id="36901" name="Picture 36901"/>
                    <pic:cNvPicPr/>
                  </pic:nvPicPr>
                  <pic:blipFill>
                    <a:blip r:embed="rId598"/>
                    <a:stretch>
                      <a:fillRect/>
                    </a:stretch>
                  </pic:blipFill>
                  <pic:spPr>
                    <a:xfrm>
                      <a:off x="0" y="0"/>
                      <a:ext cx="422148" cy="118872"/>
                    </a:xfrm>
                    <a:prstGeom prst="rect">
                      <a:avLst/>
                    </a:prstGeom>
                  </pic:spPr>
                </pic:pic>
              </a:graphicData>
            </a:graphic>
          </wp:inline>
        </w:drawing>
      </w:r>
      <w:r>
        <w:rPr>
          <w:rFonts w:ascii="Arial" w:eastAsia="Arial" w:hAnsi="Arial" w:cs="Arial"/>
          <w:sz w:val="24"/>
        </w:rPr>
        <w:t xml:space="preserve"> be structured in accordance with ISO/IEC27001 and ISO/IEC27002, </w:t>
      </w:r>
    </w:p>
    <w:p w14:paraId="00251057" w14:textId="77777777" w:rsidR="00AF20D0" w:rsidRDefault="00235498">
      <w:pPr>
        <w:spacing w:after="110" w:line="251" w:lineRule="auto"/>
        <w:ind w:left="1665" w:right="8" w:hanging="9"/>
      </w:pPr>
      <w:r>
        <w:rPr>
          <w:rFonts w:ascii="Arial" w:eastAsia="Arial" w:hAnsi="Arial" w:cs="Arial"/>
          <w:sz w:val="24"/>
        </w:rPr>
        <w:t xml:space="preserve">cross-referencing if necessary to other Schedules which cover specific areas included within those standards; and </w:t>
      </w:r>
    </w:p>
    <w:p w14:paraId="28F089B6" w14:textId="77777777" w:rsidR="00AF20D0" w:rsidRDefault="00235498">
      <w:pPr>
        <w:spacing w:after="6" w:line="253" w:lineRule="auto"/>
        <w:ind w:left="481" w:right="1187" w:hanging="10"/>
        <w:jc w:val="center"/>
      </w:pPr>
      <w:r>
        <w:rPr>
          <w:noProof/>
        </w:rPr>
        <w:drawing>
          <wp:inline distT="0" distB="0" distL="0" distR="0" wp14:anchorId="1B712BB9" wp14:editId="5FA71A98">
            <wp:extent cx="402336" cy="115824"/>
            <wp:effectExtent l="0" t="0" r="0" b="0"/>
            <wp:docPr id="36910" name="Picture 36910"/>
            <wp:cNvGraphicFramePr/>
            <a:graphic xmlns:a="http://schemas.openxmlformats.org/drawingml/2006/main">
              <a:graphicData uri="http://schemas.openxmlformats.org/drawingml/2006/picture">
                <pic:pic xmlns:pic="http://schemas.openxmlformats.org/drawingml/2006/picture">
                  <pic:nvPicPr>
                    <pic:cNvPr id="36910" name="Picture 36910"/>
                    <pic:cNvPicPr/>
                  </pic:nvPicPr>
                  <pic:blipFill>
                    <a:blip r:embed="rId599"/>
                    <a:stretch>
                      <a:fillRect/>
                    </a:stretch>
                  </pic:blipFill>
                  <pic:spPr>
                    <a:xfrm>
                      <a:off x="0" y="0"/>
                      <a:ext cx="402336" cy="115824"/>
                    </a:xfrm>
                    <a:prstGeom prst="rect">
                      <a:avLst/>
                    </a:prstGeom>
                  </pic:spPr>
                </pic:pic>
              </a:graphicData>
            </a:graphic>
          </wp:inline>
        </w:drawing>
      </w:r>
      <w:r>
        <w:rPr>
          <w:rFonts w:ascii="Arial" w:eastAsia="Arial" w:hAnsi="Arial" w:cs="Arial"/>
          <w:sz w:val="24"/>
        </w:rPr>
        <w:t xml:space="preserve"> be written in plain English in language which is readily </w:t>
      </w:r>
    </w:p>
    <w:p w14:paraId="2EDFD620" w14:textId="77777777" w:rsidR="00AF20D0" w:rsidRDefault="00235498">
      <w:pPr>
        <w:spacing w:after="110" w:line="251" w:lineRule="auto"/>
        <w:ind w:left="1665" w:right="8" w:hanging="9"/>
      </w:pPr>
      <w:r>
        <w:rPr>
          <w:rFonts w:ascii="Arial" w:eastAsia="Arial" w:hAnsi="Arial" w:cs="Arial"/>
          <w:sz w:val="24"/>
        </w:rPr>
        <w:t xml:space="preserve">comprehensible to the staff of the Supplier and the Buyer engaged in the Deliverables and shall reference only documents which are in the possession of the Parties or whose location is otherwise specified in this Schedule. </w:t>
      </w:r>
    </w:p>
    <w:p w14:paraId="5C2644AB" w14:textId="77777777" w:rsidR="00AF20D0" w:rsidRDefault="00235498">
      <w:pPr>
        <w:spacing w:after="110" w:line="251" w:lineRule="auto"/>
        <w:ind w:left="936" w:right="8" w:hanging="579"/>
      </w:pPr>
      <w:r>
        <w:rPr>
          <w:noProof/>
        </w:rPr>
        <w:drawing>
          <wp:inline distT="0" distB="0" distL="0" distR="0" wp14:anchorId="28B41083" wp14:editId="1EEA3C85">
            <wp:extent cx="211836" cy="118872"/>
            <wp:effectExtent l="0" t="0" r="0" b="0"/>
            <wp:docPr id="36920" name="Picture 36920"/>
            <wp:cNvGraphicFramePr/>
            <a:graphic xmlns:a="http://schemas.openxmlformats.org/drawingml/2006/main">
              <a:graphicData uri="http://schemas.openxmlformats.org/drawingml/2006/picture">
                <pic:pic xmlns:pic="http://schemas.openxmlformats.org/drawingml/2006/picture">
                  <pic:nvPicPr>
                    <pic:cNvPr id="36920" name="Picture 36920"/>
                    <pic:cNvPicPr/>
                  </pic:nvPicPr>
                  <pic:blipFill>
                    <a:blip r:embed="rId600"/>
                    <a:stretch>
                      <a:fillRect/>
                    </a:stretch>
                  </pic:blipFill>
                  <pic:spPr>
                    <a:xfrm>
                      <a:off x="0" y="0"/>
                      <a:ext cx="211836" cy="118872"/>
                    </a:xfrm>
                    <a:prstGeom prst="rect">
                      <a:avLst/>
                    </a:prstGeom>
                  </pic:spPr>
                </pic:pic>
              </a:graphicData>
            </a:graphic>
          </wp:inline>
        </w:drawing>
      </w:r>
      <w:r>
        <w:rPr>
          <w:rFonts w:ascii="Arial" w:eastAsia="Arial" w:hAnsi="Arial" w:cs="Arial"/>
          <w:sz w:val="24"/>
        </w:rPr>
        <w:t xml:space="preserve"> If the Security Management Plan submitted to the Buyer pursuant to Paragraph 4.1 is Approved by the Buyer, it shall be adopted by the Supplier immediately and thereafter operated and maintained in accordance with this Schedule. If the Security Management Plan is not approved by the Buyer, the Supplier shall amend it within ten (10) Working Days of a notice of </w:t>
      </w:r>
      <w:proofErr w:type="spellStart"/>
      <w:r>
        <w:rPr>
          <w:rFonts w:ascii="Arial" w:eastAsia="Arial" w:hAnsi="Arial" w:cs="Arial"/>
          <w:sz w:val="24"/>
        </w:rPr>
        <w:t>nonapproval</w:t>
      </w:r>
      <w:proofErr w:type="spellEnd"/>
      <w:r>
        <w:rPr>
          <w:rFonts w:ascii="Arial" w:eastAsia="Arial" w:hAnsi="Arial" w:cs="Arial"/>
          <w:sz w:val="24"/>
        </w:rPr>
        <w:t xml:space="preserve"> from the Buyer and re-submit it to the Buyer for Approval. The Parties shall use all reasonable endeavours to ensure that the Approval process takes as little time as possible </w:t>
      </w:r>
      <w:proofErr w:type="gramStart"/>
      <w:r>
        <w:rPr>
          <w:rFonts w:ascii="Arial" w:eastAsia="Arial" w:hAnsi="Arial" w:cs="Arial"/>
          <w:sz w:val="24"/>
        </w:rPr>
        <w:t>and in any event</w:t>
      </w:r>
      <w:proofErr w:type="gramEnd"/>
      <w:r>
        <w:rPr>
          <w:rFonts w:ascii="Arial" w:eastAsia="Arial" w:hAnsi="Arial" w:cs="Arial"/>
          <w:sz w:val="24"/>
        </w:rPr>
        <w:t xml:space="preserve"> no longer than fifteen (15) Working Days from the date of the first submission to the Buyer of the Security Management Plan. If the Buyer does not Approve the Security Management Plan following its resubmission, the matter shall be resolved in accordance with the Dispute Resolution Procedure. No Approval to be given by the Buyer pursuant to this Paragraph may be unreasonably withheld or delayed. </w:t>
      </w:r>
      <w:proofErr w:type="gramStart"/>
      <w:r>
        <w:rPr>
          <w:rFonts w:ascii="Arial" w:eastAsia="Arial" w:hAnsi="Arial" w:cs="Arial"/>
          <w:sz w:val="24"/>
        </w:rPr>
        <w:t>However</w:t>
      </w:r>
      <w:proofErr w:type="gramEnd"/>
      <w:r>
        <w:rPr>
          <w:rFonts w:ascii="Arial" w:eastAsia="Arial" w:hAnsi="Arial" w:cs="Arial"/>
          <w:sz w:val="24"/>
        </w:rPr>
        <w:t xml:space="preserve"> any failure to approve the Security Management Plan on the grounds that it does not comply with the requirements set out in Paragraph 4.2 shall be deemed to be reasonable. </w:t>
      </w:r>
    </w:p>
    <w:p w14:paraId="4325330E" w14:textId="77777777" w:rsidR="00AF20D0" w:rsidRDefault="00235498">
      <w:pPr>
        <w:spacing w:after="271" w:line="251" w:lineRule="auto"/>
        <w:ind w:left="936" w:right="8" w:hanging="579"/>
      </w:pPr>
      <w:r>
        <w:rPr>
          <w:noProof/>
        </w:rPr>
        <w:drawing>
          <wp:inline distT="0" distB="0" distL="0" distR="0" wp14:anchorId="1B20865F" wp14:editId="49CFAC00">
            <wp:extent cx="210312" cy="115824"/>
            <wp:effectExtent l="0" t="0" r="0" b="0"/>
            <wp:docPr id="36957" name="Picture 36957"/>
            <wp:cNvGraphicFramePr/>
            <a:graphic xmlns:a="http://schemas.openxmlformats.org/drawingml/2006/main">
              <a:graphicData uri="http://schemas.openxmlformats.org/drawingml/2006/picture">
                <pic:pic xmlns:pic="http://schemas.openxmlformats.org/drawingml/2006/picture">
                  <pic:nvPicPr>
                    <pic:cNvPr id="36957" name="Picture 36957"/>
                    <pic:cNvPicPr/>
                  </pic:nvPicPr>
                  <pic:blipFill>
                    <a:blip r:embed="rId601"/>
                    <a:stretch>
                      <a:fillRect/>
                    </a:stretch>
                  </pic:blipFill>
                  <pic:spPr>
                    <a:xfrm>
                      <a:off x="0" y="0"/>
                      <a:ext cx="210312" cy="115824"/>
                    </a:xfrm>
                    <a:prstGeom prst="rect">
                      <a:avLst/>
                    </a:prstGeom>
                  </pic:spPr>
                </pic:pic>
              </a:graphicData>
            </a:graphic>
          </wp:inline>
        </w:drawing>
      </w:r>
      <w:r>
        <w:rPr>
          <w:rFonts w:ascii="Arial" w:eastAsia="Arial" w:hAnsi="Arial" w:cs="Arial"/>
          <w:sz w:val="24"/>
        </w:rPr>
        <w:t xml:space="preserve"> Approval by the Buyer of the Security Management Plan pursuant to Paragraph 4.3 or of any change or amendment to the Security Management Plan shall not relieve the Supplier of its obligations under this Schedule. </w:t>
      </w:r>
    </w:p>
    <w:p w14:paraId="05247F40" w14:textId="77777777" w:rsidR="00AF20D0" w:rsidRDefault="00235498">
      <w:pPr>
        <w:pStyle w:val="Heading3"/>
        <w:spacing w:after="217"/>
        <w:ind w:left="-5"/>
      </w:pPr>
      <w:r>
        <w:lastRenderedPageBreak/>
        <w:t xml:space="preserve">5. Amendment of the ISMS and Security Management Plan </w:t>
      </w:r>
    </w:p>
    <w:p w14:paraId="64326196" w14:textId="77777777" w:rsidR="00AF20D0" w:rsidRDefault="00235498">
      <w:pPr>
        <w:spacing w:after="110" w:line="251" w:lineRule="auto"/>
        <w:ind w:left="936" w:right="8" w:hanging="572"/>
      </w:pPr>
      <w:r>
        <w:rPr>
          <w:noProof/>
        </w:rPr>
        <w:drawing>
          <wp:inline distT="0" distB="0" distL="0" distR="0" wp14:anchorId="3F064C66" wp14:editId="6FADBB12">
            <wp:extent cx="185928" cy="118872"/>
            <wp:effectExtent l="0" t="0" r="0" b="0"/>
            <wp:docPr id="36971" name="Picture 36971"/>
            <wp:cNvGraphicFramePr/>
            <a:graphic xmlns:a="http://schemas.openxmlformats.org/drawingml/2006/main">
              <a:graphicData uri="http://schemas.openxmlformats.org/drawingml/2006/picture">
                <pic:pic xmlns:pic="http://schemas.openxmlformats.org/drawingml/2006/picture">
                  <pic:nvPicPr>
                    <pic:cNvPr id="36971" name="Picture 36971"/>
                    <pic:cNvPicPr/>
                  </pic:nvPicPr>
                  <pic:blipFill>
                    <a:blip r:embed="rId489"/>
                    <a:stretch>
                      <a:fillRect/>
                    </a:stretch>
                  </pic:blipFill>
                  <pic:spPr>
                    <a:xfrm>
                      <a:off x="0" y="0"/>
                      <a:ext cx="185928" cy="118872"/>
                    </a:xfrm>
                    <a:prstGeom prst="rect">
                      <a:avLst/>
                    </a:prstGeom>
                  </pic:spPr>
                </pic:pic>
              </a:graphicData>
            </a:graphic>
          </wp:inline>
        </w:drawing>
      </w:r>
      <w:r>
        <w:rPr>
          <w:rFonts w:ascii="Arial" w:eastAsia="Arial" w:hAnsi="Arial" w:cs="Arial"/>
          <w:sz w:val="24"/>
        </w:rPr>
        <w:t xml:space="preserve"> The ISMS and Security Management Plan shall be fully reviewed and updated by the Supplier and at least annually to reflect: </w:t>
      </w:r>
    </w:p>
    <w:p w14:paraId="7BD69F31" w14:textId="77777777" w:rsidR="00AF20D0" w:rsidRDefault="00235498">
      <w:pPr>
        <w:spacing w:after="110" w:line="251" w:lineRule="auto"/>
        <w:ind w:left="949" w:right="8" w:hanging="9"/>
      </w:pPr>
      <w:r>
        <w:rPr>
          <w:noProof/>
        </w:rPr>
        <w:drawing>
          <wp:inline distT="0" distB="0" distL="0" distR="0" wp14:anchorId="76EE8F75" wp14:editId="39026754">
            <wp:extent cx="312420" cy="118872"/>
            <wp:effectExtent l="0" t="0" r="0" b="0"/>
            <wp:docPr id="36977" name="Picture 36977"/>
            <wp:cNvGraphicFramePr/>
            <a:graphic xmlns:a="http://schemas.openxmlformats.org/drawingml/2006/main">
              <a:graphicData uri="http://schemas.openxmlformats.org/drawingml/2006/picture">
                <pic:pic xmlns:pic="http://schemas.openxmlformats.org/drawingml/2006/picture">
                  <pic:nvPicPr>
                    <pic:cNvPr id="36977" name="Picture 36977"/>
                    <pic:cNvPicPr/>
                  </pic:nvPicPr>
                  <pic:blipFill>
                    <a:blip r:embed="rId602"/>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emerging changes in Good Industry Practice; </w:t>
      </w:r>
    </w:p>
    <w:p w14:paraId="73A6039F" w14:textId="77777777" w:rsidR="00AF20D0" w:rsidRDefault="00235498">
      <w:pPr>
        <w:spacing w:after="8" w:line="251" w:lineRule="auto"/>
        <w:ind w:left="949" w:right="8" w:hanging="9"/>
      </w:pPr>
      <w:r>
        <w:rPr>
          <w:noProof/>
        </w:rPr>
        <w:drawing>
          <wp:inline distT="0" distB="0" distL="0" distR="0" wp14:anchorId="2C42C3AE" wp14:editId="1859AC9A">
            <wp:extent cx="332232" cy="118872"/>
            <wp:effectExtent l="0" t="0" r="0" b="0"/>
            <wp:docPr id="36982" name="Picture 36982"/>
            <wp:cNvGraphicFramePr/>
            <a:graphic xmlns:a="http://schemas.openxmlformats.org/drawingml/2006/main">
              <a:graphicData uri="http://schemas.openxmlformats.org/drawingml/2006/picture">
                <pic:pic xmlns:pic="http://schemas.openxmlformats.org/drawingml/2006/picture">
                  <pic:nvPicPr>
                    <pic:cNvPr id="36982" name="Picture 36982"/>
                    <pic:cNvPicPr/>
                  </pic:nvPicPr>
                  <pic:blipFill>
                    <a:blip r:embed="rId603"/>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any change or proposed change to the Supplier System, the </w:t>
      </w:r>
    </w:p>
    <w:p w14:paraId="42E5EF76" w14:textId="77777777" w:rsidR="00AF20D0" w:rsidRDefault="00235498">
      <w:pPr>
        <w:spacing w:after="0" w:line="344" w:lineRule="auto"/>
        <w:ind w:left="940" w:right="252" w:firstLine="716"/>
      </w:pPr>
      <w:r>
        <w:rPr>
          <w:rFonts w:ascii="Arial" w:eastAsia="Arial" w:hAnsi="Arial" w:cs="Arial"/>
          <w:sz w:val="24"/>
        </w:rPr>
        <w:t xml:space="preserve">Deliverables and/or associated processes;  </w:t>
      </w:r>
      <w:r>
        <w:rPr>
          <w:noProof/>
        </w:rPr>
        <w:drawing>
          <wp:inline distT="0" distB="0" distL="0" distR="0" wp14:anchorId="433F40E0" wp14:editId="6CA89C4D">
            <wp:extent cx="333756" cy="118872"/>
            <wp:effectExtent l="0" t="0" r="0" b="0"/>
            <wp:docPr id="36988" name="Picture 36988"/>
            <wp:cNvGraphicFramePr/>
            <a:graphic xmlns:a="http://schemas.openxmlformats.org/drawingml/2006/main">
              <a:graphicData uri="http://schemas.openxmlformats.org/drawingml/2006/picture">
                <pic:pic xmlns:pic="http://schemas.openxmlformats.org/drawingml/2006/picture">
                  <pic:nvPicPr>
                    <pic:cNvPr id="36988" name="Picture 36988"/>
                    <pic:cNvPicPr/>
                  </pic:nvPicPr>
                  <pic:blipFill>
                    <a:blip r:embed="rId604"/>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any new perceived or changed security threats;  </w:t>
      </w:r>
      <w:r>
        <w:rPr>
          <w:noProof/>
        </w:rPr>
        <w:drawing>
          <wp:inline distT="0" distB="0" distL="0" distR="0" wp14:anchorId="1B812864" wp14:editId="44F745E4">
            <wp:extent cx="332232" cy="118872"/>
            <wp:effectExtent l="0" t="0" r="0" b="0"/>
            <wp:docPr id="36994" name="Picture 36994"/>
            <wp:cNvGraphicFramePr/>
            <a:graphic xmlns:a="http://schemas.openxmlformats.org/drawingml/2006/main">
              <a:graphicData uri="http://schemas.openxmlformats.org/drawingml/2006/picture">
                <pic:pic xmlns:pic="http://schemas.openxmlformats.org/drawingml/2006/picture">
                  <pic:nvPicPr>
                    <pic:cNvPr id="36994" name="Picture 36994"/>
                    <pic:cNvPicPr/>
                  </pic:nvPicPr>
                  <pic:blipFill>
                    <a:blip r:embed="rId605"/>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where required in accordance with paragraph 3.4.3 d, any changes </w:t>
      </w:r>
    </w:p>
    <w:p w14:paraId="0A204FB9" w14:textId="77777777" w:rsidR="00AF20D0" w:rsidRDefault="00235498">
      <w:pPr>
        <w:spacing w:after="110" w:line="251" w:lineRule="auto"/>
        <w:ind w:left="1665" w:right="8" w:hanging="9"/>
      </w:pPr>
      <w:r>
        <w:rPr>
          <w:rFonts w:ascii="Arial" w:eastAsia="Arial" w:hAnsi="Arial" w:cs="Arial"/>
          <w:sz w:val="24"/>
        </w:rPr>
        <w:t xml:space="preserve">to the Security Policy; </w:t>
      </w:r>
    </w:p>
    <w:p w14:paraId="149F151F" w14:textId="77777777" w:rsidR="00AF20D0" w:rsidRDefault="00235498">
      <w:pPr>
        <w:spacing w:after="0" w:line="344" w:lineRule="auto"/>
        <w:ind w:left="949" w:right="661" w:hanging="9"/>
      </w:pPr>
      <w:r>
        <w:rPr>
          <w:noProof/>
        </w:rPr>
        <w:drawing>
          <wp:inline distT="0" distB="0" distL="0" distR="0" wp14:anchorId="5D411331" wp14:editId="248A3710">
            <wp:extent cx="333756" cy="118872"/>
            <wp:effectExtent l="0" t="0" r="0" b="0"/>
            <wp:docPr id="37001" name="Picture 37001"/>
            <wp:cNvGraphicFramePr/>
            <a:graphic xmlns:a="http://schemas.openxmlformats.org/drawingml/2006/main">
              <a:graphicData uri="http://schemas.openxmlformats.org/drawingml/2006/picture">
                <pic:pic xmlns:pic="http://schemas.openxmlformats.org/drawingml/2006/picture">
                  <pic:nvPicPr>
                    <pic:cNvPr id="37001" name="Picture 37001"/>
                    <pic:cNvPicPr/>
                  </pic:nvPicPr>
                  <pic:blipFill>
                    <a:blip r:embed="rId606"/>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any new perceived or changed security threats; and </w:t>
      </w:r>
      <w:r>
        <w:rPr>
          <w:noProof/>
        </w:rPr>
        <w:drawing>
          <wp:inline distT="0" distB="0" distL="0" distR="0" wp14:anchorId="656F28BE" wp14:editId="747AE93F">
            <wp:extent cx="333756" cy="118872"/>
            <wp:effectExtent l="0" t="0" r="0" b="0"/>
            <wp:docPr id="37006" name="Picture 37006"/>
            <wp:cNvGraphicFramePr/>
            <a:graphic xmlns:a="http://schemas.openxmlformats.org/drawingml/2006/main">
              <a:graphicData uri="http://schemas.openxmlformats.org/drawingml/2006/picture">
                <pic:pic xmlns:pic="http://schemas.openxmlformats.org/drawingml/2006/picture">
                  <pic:nvPicPr>
                    <pic:cNvPr id="37006" name="Picture 37006"/>
                    <pic:cNvPicPr/>
                  </pic:nvPicPr>
                  <pic:blipFill>
                    <a:blip r:embed="rId607"/>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any reasonable change in requirement requested by the Buyer. </w:t>
      </w:r>
    </w:p>
    <w:p w14:paraId="35FA007B" w14:textId="77777777" w:rsidR="00AF20D0" w:rsidRDefault="00235498">
      <w:pPr>
        <w:spacing w:after="110" w:line="251" w:lineRule="auto"/>
        <w:ind w:left="936" w:right="8" w:hanging="572"/>
      </w:pPr>
      <w:r>
        <w:rPr>
          <w:noProof/>
        </w:rPr>
        <w:drawing>
          <wp:inline distT="0" distB="0" distL="0" distR="0" wp14:anchorId="2A530921" wp14:editId="4E91F88D">
            <wp:extent cx="205740" cy="118872"/>
            <wp:effectExtent l="0" t="0" r="0" b="0"/>
            <wp:docPr id="37011" name="Picture 37011"/>
            <wp:cNvGraphicFramePr/>
            <a:graphic xmlns:a="http://schemas.openxmlformats.org/drawingml/2006/main">
              <a:graphicData uri="http://schemas.openxmlformats.org/drawingml/2006/picture">
                <pic:pic xmlns:pic="http://schemas.openxmlformats.org/drawingml/2006/picture">
                  <pic:nvPicPr>
                    <pic:cNvPr id="37011" name="Picture 37011"/>
                    <pic:cNvPicPr/>
                  </pic:nvPicPr>
                  <pic:blipFill>
                    <a:blip r:embed="rId608"/>
                    <a:stretch>
                      <a:fillRect/>
                    </a:stretch>
                  </pic:blipFill>
                  <pic:spPr>
                    <a:xfrm>
                      <a:off x="0" y="0"/>
                      <a:ext cx="205740" cy="118872"/>
                    </a:xfrm>
                    <a:prstGeom prst="rect">
                      <a:avLst/>
                    </a:prstGeom>
                  </pic:spPr>
                </pic:pic>
              </a:graphicData>
            </a:graphic>
          </wp:inline>
        </w:drawing>
      </w:r>
      <w:r>
        <w:rPr>
          <w:rFonts w:ascii="Arial" w:eastAsia="Arial" w:hAnsi="Arial" w:cs="Arial"/>
          <w:sz w:val="24"/>
        </w:rPr>
        <w:t xml:space="preserve"> The Supplier shall provide the Buyer with the results of such reviews as soon as reasonably practicable after their completion and amend the ISMS </w:t>
      </w:r>
    </w:p>
    <w:p w14:paraId="52F14DB1" w14:textId="77777777" w:rsidR="00AF20D0" w:rsidRDefault="00235498">
      <w:pPr>
        <w:spacing w:after="110" w:line="251" w:lineRule="auto"/>
        <w:ind w:left="945" w:right="8" w:hanging="9"/>
      </w:pPr>
      <w:r>
        <w:rPr>
          <w:rFonts w:ascii="Arial" w:eastAsia="Arial" w:hAnsi="Arial" w:cs="Arial"/>
          <w:sz w:val="24"/>
        </w:rPr>
        <w:t xml:space="preserve">and Security Management Plan at no additional cost to the Buyer.  The results of the review shall include, without limitation:  </w:t>
      </w:r>
    </w:p>
    <w:p w14:paraId="0E3E656E" w14:textId="77777777" w:rsidR="00AF20D0" w:rsidRDefault="00235498">
      <w:pPr>
        <w:spacing w:after="0" w:line="344" w:lineRule="auto"/>
        <w:ind w:left="949" w:right="474" w:hanging="9"/>
      </w:pPr>
      <w:r>
        <w:rPr>
          <w:noProof/>
        </w:rPr>
        <w:drawing>
          <wp:inline distT="0" distB="0" distL="0" distR="0" wp14:anchorId="50F91097" wp14:editId="7DFE42C0">
            <wp:extent cx="312420" cy="118872"/>
            <wp:effectExtent l="0" t="0" r="0" b="0"/>
            <wp:docPr id="37057" name="Picture 37057"/>
            <wp:cNvGraphicFramePr/>
            <a:graphic xmlns:a="http://schemas.openxmlformats.org/drawingml/2006/main">
              <a:graphicData uri="http://schemas.openxmlformats.org/drawingml/2006/picture">
                <pic:pic xmlns:pic="http://schemas.openxmlformats.org/drawingml/2006/picture">
                  <pic:nvPicPr>
                    <pic:cNvPr id="37057" name="Picture 37057"/>
                    <pic:cNvPicPr/>
                  </pic:nvPicPr>
                  <pic:blipFill>
                    <a:blip r:embed="rId609"/>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suggested improvements to the effectiveness of the ISMS; </w:t>
      </w:r>
      <w:r>
        <w:rPr>
          <w:noProof/>
        </w:rPr>
        <w:drawing>
          <wp:inline distT="0" distB="0" distL="0" distR="0" wp14:anchorId="1E53AE0C" wp14:editId="0B48C43A">
            <wp:extent cx="332232" cy="118872"/>
            <wp:effectExtent l="0" t="0" r="0" b="0"/>
            <wp:docPr id="37062" name="Picture 37062"/>
            <wp:cNvGraphicFramePr/>
            <a:graphic xmlns:a="http://schemas.openxmlformats.org/drawingml/2006/main">
              <a:graphicData uri="http://schemas.openxmlformats.org/drawingml/2006/picture">
                <pic:pic xmlns:pic="http://schemas.openxmlformats.org/drawingml/2006/picture">
                  <pic:nvPicPr>
                    <pic:cNvPr id="37062" name="Picture 37062"/>
                    <pic:cNvPicPr/>
                  </pic:nvPicPr>
                  <pic:blipFill>
                    <a:blip r:embed="rId610"/>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updates to the risk assessments; </w:t>
      </w:r>
      <w:r>
        <w:rPr>
          <w:noProof/>
        </w:rPr>
        <w:drawing>
          <wp:inline distT="0" distB="0" distL="0" distR="0" wp14:anchorId="019C8B96" wp14:editId="6DA3BAE7">
            <wp:extent cx="333756" cy="118872"/>
            <wp:effectExtent l="0" t="0" r="0" b="0"/>
            <wp:docPr id="37067" name="Picture 37067"/>
            <wp:cNvGraphicFramePr/>
            <a:graphic xmlns:a="http://schemas.openxmlformats.org/drawingml/2006/main">
              <a:graphicData uri="http://schemas.openxmlformats.org/drawingml/2006/picture">
                <pic:pic xmlns:pic="http://schemas.openxmlformats.org/drawingml/2006/picture">
                  <pic:nvPicPr>
                    <pic:cNvPr id="37067" name="Picture 37067"/>
                    <pic:cNvPicPr/>
                  </pic:nvPicPr>
                  <pic:blipFill>
                    <a:blip r:embed="rId611"/>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proposed modifications to the procedures and controls that affect </w:t>
      </w:r>
    </w:p>
    <w:p w14:paraId="0AC5F68B" w14:textId="77777777" w:rsidR="00AF20D0" w:rsidRDefault="00235498">
      <w:pPr>
        <w:spacing w:after="8" w:line="251" w:lineRule="auto"/>
        <w:ind w:left="1665" w:right="8" w:hanging="9"/>
      </w:pPr>
      <w:r>
        <w:rPr>
          <w:rFonts w:ascii="Arial" w:eastAsia="Arial" w:hAnsi="Arial" w:cs="Arial"/>
          <w:sz w:val="24"/>
        </w:rPr>
        <w:t xml:space="preserve">information security to respond to events that may impact on the </w:t>
      </w:r>
    </w:p>
    <w:p w14:paraId="678FF435" w14:textId="77777777" w:rsidR="00AF20D0" w:rsidRDefault="00235498">
      <w:pPr>
        <w:spacing w:after="0" w:line="344" w:lineRule="auto"/>
        <w:ind w:left="940" w:right="139" w:firstLine="716"/>
      </w:pPr>
      <w:r>
        <w:rPr>
          <w:rFonts w:ascii="Arial" w:eastAsia="Arial" w:hAnsi="Arial" w:cs="Arial"/>
          <w:sz w:val="24"/>
        </w:rPr>
        <w:t xml:space="preserve">ISMS; and </w:t>
      </w:r>
      <w:r>
        <w:rPr>
          <w:noProof/>
        </w:rPr>
        <w:drawing>
          <wp:inline distT="0" distB="0" distL="0" distR="0" wp14:anchorId="3D461FB6" wp14:editId="463B6ECB">
            <wp:extent cx="332232" cy="118872"/>
            <wp:effectExtent l="0" t="0" r="0" b="0"/>
            <wp:docPr id="37074" name="Picture 37074"/>
            <wp:cNvGraphicFramePr/>
            <a:graphic xmlns:a="http://schemas.openxmlformats.org/drawingml/2006/main">
              <a:graphicData uri="http://schemas.openxmlformats.org/drawingml/2006/picture">
                <pic:pic xmlns:pic="http://schemas.openxmlformats.org/drawingml/2006/picture">
                  <pic:nvPicPr>
                    <pic:cNvPr id="37074" name="Picture 37074"/>
                    <pic:cNvPicPr/>
                  </pic:nvPicPr>
                  <pic:blipFill>
                    <a:blip r:embed="rId494"/>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suggested improvements in measuring the effectiveness of controls. </w:t>
      </w:r>
    </w:p>
    <w:p w14:paraId="18987A8F" w14:textId="77777777" w:rsidR="00AF20D0" w:rsidRDefault="00235498">
      <w:pPr>
        <w:spacing w:after="110" w:line="251" w:lineRule="auto"/>
        <w:ind w:left="936" w:right="8" w:hanging="572"/>
      </w:pPr>
      <w:r>
        <w:rPr>
          <w:noProof/>
        </w:rPr>
        <w:drawing>
          <wp:inline distT="0" distB="0" distL="0" distR="0" wp14:anchorId="71164E3D" wp14:editId="7FC47AF5">
            <wp:extent cx="207264" cy="118872"/>
            <wp:effectExtent l="0" t="0" r="0" b="0"/>
            <wp:docPr id="37079" name="Picture 37079"/>
            <wp:cNvGraphicFramePr/>
            <a:graphic xmlns:a="http://schemas.openxmlformats.org/drawingml/2006/main">
              <a:graphicData uri="http://schemas.openxmlformats.org/drawingml/2006/picture">
                <pic:pic xmlns:pic="http://schemas.openxmlformats.org/drawingml/2006/picture">
                  <pic:nvPicPr>
                    <pic:cNvPr id="37079" name="Picture 37079"/>
                    <pic:cNvPicPr/>
                  </pic:nvPicPr>
                  <pic:blipFill>
                    <a:blip r:embed="rId612"/>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Subject to Paragraph 5.4, any change which the Supplier proposes to make to the ISMS or Security Management Plan (as a result of a review carried out pursuant to Paragraph 5.1, a Buyer request, a change to Annex </w:t>
      </w:r>
      <w:proofErr w:type="spellStart"/>
      <w:r>
        <w:rPr>
          <w:rFonts w:ascii="Arial" w:eastAsia="Arial" w:hAnsi="Arial" w:cs="Arial"/>
          <w:sz w:val="24"/>
        </w:rPr>
        <w:t>nnex</w:t>
      </w:r>
      <w:proofErr w:type="spellEnd"/>
      <w:r>
        <w:rPr>
          <w:rFonts w:ascii="Arial" w:eastAsia="Arial" w:hAnsi="Arial" w:cs="Arial"/>
          <w:b/>
          <w:sz w:val="36"/>
        </w:rPr>
        <w:t xml:space="preserve"> 1</w:t>
      </w:r>
      <w:r>
        <w:rPr>
          <w:rFonts w:ascii="Arial" w:eastAsia="Arial" w:hAnsi="Arial" w:cs="Arial"/>
          <w:sz w:val="24"/>
        </w:rPr>
        <w:t xml:space="preserve"> (Security) or otherwise) shall be subject to the Variation Procedure and shall not be implemented until Approved in writing by the Buyer. </w:t>
      </w:r>
    </w:p>
    <w:p w14:paraId="2CA2899B" w14:textId="77777777" w:rsidR="00AF20D0" w:rsidRDefault="00235498">
      <w:pPr>
        <w:spacing w:after="270" w:line="251" w:lineRule="auto"/>
        <w:ind w:left="936" w:right="8" w:hanging="572"/>
      </w:pPr>
      <w:r>
        <w:rPr>
          <w:noProof/>
        </w:rPr>
        <w:drawing>
          <wp:inline distT="0" distB="0" distL="0" distR="0" wp14:anchorId="2FAE1280" wp14:editId="440877F7">
            <wp:extent cx="205740" cy="118872"/>
            <wp:effectExtent l="0" t="0" r="0" b="0"/>
            <wp:docPr id="37099" name="Picture 37099"/>
            <wp:cNvGraphicFramePr/>
            <a:graphic xmlns:a="http://schemas.openxmlformats.org/drawingml/2006/main">
              <a:graphicData uri="http://schemas.openxmlformats.org/drawingml/2006/picture">
                <pic:pic xmlns:pic="http://schemas.openxmlformats.org/drawingml/2006/picture">
                  <pic:nvPicPr>
                    <pic:cNvPr id="37099" name="Picture 37099"/>
                    <pic:cNvPicPr/>
                  </pic:nvPicPr>
                  <pic:blipFill>
                    <a:blip r:embed="rId613"/>
                    <a:stretch>
                      <a:fillRect/>
                    </a:stretch>
                  </pic:blipFill>
                  <pic:spPr>
                    <a:xfrm>
                      <a:off x="0" y="0"/>
                      <a:ext cx="205740" cy="118872"/>
                    </a:xfrm>
                    <a:prstGeom prst="rect">
                      <a:avLst/>
                    </a:prstGeom>
                  </pic:spPr>
                </pic:pic>
              </a:graphicData>
            </a:graphic>
          </wp:inline>
        </w:drawing>
      </w:r>
      <w:r>
        <w:rPr>
          <w:rFonts w:ascii="Arial" w:eastAsia="Arial" w:hAnsi="Arial" w:cs="Arial"/>
          <w:sz w:val="24"/>
        </w:rPr>
        <w:t xml:space="preserve"> The Buyer may, acting reasonably,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w:t>
      </w:r>
    </w:p>
    <w:p w14:paraId="7285C7FC" w14:textId="77777777" w:rsidR="00AF20D0" w:rsidRDefault="00235498">
      <w:pPr>
        <w:pStyle w:val="Heading3"/>
        <w:spacing w:after="217"/>
        <w:ind w:left="-5"/>
      </w:pPr>
      <w:r>
        <w:t xml:space="preserve">6. Security Testing </w:t>
      </w:r>
    </w:p>
    <w:p w14:paraId="11561618" w14:textId="77777777" w:rsidR="00AF20D0" w:rsidRDefault="00235498">
      <w:pPr>
        <w:spacing w:after="110" w:line="251" w:lineRule="auto"/>
        <w:ind w:left="936" w:right="8" w:hanging="574"/>
      </w:pPr>
      <w:r>
        <w:rPr>
          <w:noProof/>
        </w:rPr>
        <w:drawing>
          <wp:inline distT="0" distB="0" distL="0" distR="0" wp14:anchorId="13EF12CE" wp14:editId="55B114AB">
            <wp:extent cx="187452" cy="118872"/>
            <wp:effectExtent l="0" t="0" r="0" b="0"/>
            <wp:docPr id="37114" name="Picture 37114"/>
            <wp:cNvGraphicFramePr/>
            <a:graphic xmlns:a="http://schemas.openxmlformats.org/drawingml/2006/main">
              <a:graphicData uri="http://schemas.openxmlformats.org/drawingml/2006/picture">
                <pic:pic xmlns:pic="http://schemas.openxmlformats.org/drawingml/2006/picture">
                  <pic:nvPicPr>
                    <pic:cNvPr id="37114" name="Picture 37114"/>
                    <pic:cNvPicPr/>
                  </pic:nvPicPr>
                  <pic:blipFill>
                    <a:blip r:embed="rId504"/>
                    <a:stretch>
                      <a:fillRect/>
                    </a:stretch>
                  </pic:blipFill>
                  <pic:spPr>
                    <a:xfrm>
                      <a:off x="0" y="0"/>
                      <a:ext cx="187452" cy="118872"/>
                    </a:xfrm>
                    <a:prstGeom prst="rect">
                      <a:avLst/>
                    </a:prstGeom>
                  </pic:spPr>
                </pic:pic>
              </a:graphicData>
            </a:graphic>
          </wp:inline>
        </w:drawing>
      </w:r>
      <w:r>
        <w:rPr>
          <w:rFonts w:ascii="Arial" w:eastAsia="Arial" w:hAnsi="Arial" w:cs="Arial"/>
          <w:sz w:val="24"/>
        </w:rPr>
        <w:t xml:space="preserve"> The Supplier shall conduct Security Tests from time to time (and at least annually across the scope of the ISMS) and additionally after any change or amendment to the ISMS (including security incident management processes and incident response plans) or the Security Management Plan.  </w:t>
      </w:r>
      <w:r>
        <w:rPr>
          <w:rFonts w:ascii="Arial" w:eastAsia="Arial" w:hAnsi="Arial" w:cs="Arial"/>
          <w:sz w:val="24"/>
        </w:rPr>
        <w:lastRenderedPageBreak/>
        <w:t xml:space="preserve">Security Tests shall be designed and implemented by the Supplier so as to minimise the impact on the delivery of the Deliverables and the date, timing, content and conduct of such Security Tests shall be agreed in advance with the Buyer.  Subject to compliance by the Supplier with the foregoing requirements, if any Security Tests adversely affect the Supplier’s ability to deliver the Deliverables so as to meet the KPIs, the Supplier shall be granted relief against any resultant under-performance for the period of the Security Tests. </w:t>
      </w:r>
    </w:p>
    <w:p w14:paraId="2E9A60D3" w14:textId="77777777" w:rsidR="00AF20D0" w:rsidRDefault="00235498">
      <w:pPr>
        <w:spacing w:after="110" w:line="251" w:lineRule="auto"/>
        <w:ind w:left="936" w:right="8" w:hanging="574"/>
      </w:pPr>
      <w:r>
        <w:rPr>
          <w:noProof/>
        </w:rPr>
        <w:drawing>
          <wp:inline distT="0" distB="0" distL="0" distR="0" wp14:anchorId="0572C7EE" wp14:editId="1F6CA6D7">
            <wp:extent cx="207264" cy="118872"/>
            <wp:effectExtent l="0" t="0" r="0" b="0"/>
            <wp:docPr id="37134" name="Picture 37134"/>
            <wp:cNvGraphicFramePr/>
            <a:graphic xmlns:a="http://schemas.openxmlformats.org/drawingml/2006/main">
              <a:graphicData uri="http://schemas.openxmlformats.org/drawingml/2006/picture">
                <pic:pic xmlns:pic="http://schemas.openxmlformats.org/drawingml/2006/picture">
                  <pic:nvPicPr>
                    <pic:cNvPr id="37134" name="Picture 37134"/>
                    <pic:cNvPicPr/>
                  </pic:nvPicPr>
                  <pic:blipFill>
                    <a:blip r:embed="rId614"/>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The Buyer shall be entitled to send a representative to witness the conduct of the Security Tests. The Supplier shall provide the Buyer with the results of such Security Tests (in a form approved by the Buyer in advance) as soon as practicable after completion of each Security Test. </w:t>
      </w:r>
    </w:p>
    <w:p w14:paraId="73814AC7" w14:textId="77777777" w:rsidR="00AF20D0" w:rsidRDefault="00235498">
      <w:pPr>
        <w:spacing w:after="0" w:line="251" w:lineRule="auto"/>
        <w:ind w:left="936" w:right="8" w:hanging="574"/>
      </w:pPr>
      <w:r>
        <w:rPr>
          <w:noProof/>
        </w:rPr>
        <w:drawing>
          <wp:inline distT="0" distB="0" distL="0" distR="0" wp14:anchorId="2649547B" wp14:editId="663ACC5F">
            <wp:extent cx="208788" cy="118872"/>
            <wp:effectExtent l="0" t="0" r="0" b="0"/>
            <wp:docPr id="37143" name="Picture 37143"/>
            <wp:cNvGraphicFramePr/>
            <a:graphic xmlns:a="http://schemas.openxmlformats.org/drawingml/2006/main">
              <a:graphicData uri="http://schemas.openxmlformats.org/drawingml/2006/picture">
                <pic:pic xmlns:pic="http://schemas.openxmlformats.org/drawingml/2006/picture">
                  <pic:nvPicPr>
                    <pic:cNvPr id="37143" name="Picture 37143"/>
                    <pic:cNvPicPr/>
                  </pic:nvPicPr>
                  <pic:blipFill>
                    <a:blip r:embed="rId615"/>
                    <a:stretch>
                      <a:fillRect/>
                    </a:stretch>
                  </pic:blipFill>
                  <pic:spPr>
                    <a:xfrm>
                      <a:off x="0" y="0"/>
                      <a:ext cx="208788" cy="118872"/>
                    </a:xfrm>
                    <a:prstGeom prst="rect">
                      <a:avLst/>
                    </a:prstGeom>
                  </pic:spPr>
                </pic:pic>
              </a:graphicData>
            </a:graphic>
          </wp:inline>
        </w:drawing>
      </w:r>
      <w:r>
        <w:rPr>
          <w:rFonts w:ascii="Arial" w:eastAsia="Arial" w:hAnsi="Arial" w:cs="Arial"/>
          <w:sz w:val="24"/>
        </w:rPr>
        <w:t xml:space="preserve"> Without prejudice to any other right of audit or access granted to the Buyer pursuant to this Contract, the Buyer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Buyer may notify the </w:t>
      </w:r>
    </w:p>
    <w:p w14:paraId="421EA31D" w14:textId="77777777" w:rsidR="00AF20D0" w:rsidRDefault="00235498">
      <w:pPr>
        <w:spacing w:after="110" w:line="251" w:lineRule="auto"/>
        <w:ind w:left="945" w:right="8" w:hanging="9"/>
      </w:pPr>
      <w:r>
        <w:rPr>
          <w:rFonts w:ascii="Arial" w:eastAsia="Arial" w:hAnsi="Arial" w:cs="Arial"/>
          <w:sz w:val="24"/>
        </w:rPr>
        <w:t xml:space="preserve">Supplier of the results of such tests after completion of each such test.  If </w:t>
      </w:r>
    </w:p>
    <w:p w14:paraId="2C645BE3" w14:textId="77777777" w:rsidR="00AF20D0" w:rsidRDefault="00235498">
      <w:pPr>
        <w:spacing w:after="0" w:line="251" w:lineRule="auto"/>
        <w:ind w:left="362" w:right="8" w:firstLine="574"/>
      </w:pPr>
      <w:r>
        <w:rPr>
          <w:rFonts w:ascii="Arial" w:eastAsia="Arial" w:hAnsi="Arial" w:cs="Arial"/>
          <w:sz w:val="24"/>
        </w:rPr>
        <w:t xml:space="preserve">any such Buyer’s test adversely affects the Supplier’s ability to deliver the Deliverables so as to meet the KPIs, the Supplier shall be granted relief against any resultant under-performance for the period of the Buyer’s test. </w:t>
      </w:r>
      <w:r>
        <w:rPr>
          <w:noProof/>
        </w:rPr>
        <w:drawing>
          <wp:inline distT="0" distB="0" distL="0" distR="0" wp14:anchorId="78BF429B" wp14:editId="5C6B3C4D">
            <wp:extent cx="207264" cy="118872"/>
            <wp:effectExtent l="0" t="0" r="0" b="0"/>
            <wp:docPr id="37200" name="Picture 37200"/>
            <wp:cNvGraphicFramePr/>
            <a:graphic xmlns:a="http://schemas.openxmlformats.org/drawingml/2006/main">
              <a:graphicData uri="http://schemas.openxmlformats.org/drawingml/2006/picture">
                <pic:pic xmlns:pic="http://schemas.openxmlformats.org/drawingml/2006/picture">
                  <pic:nvPicPr>
                    <pic:cNvPr id="37200" name="Picture 37200"/>
                    <pic:cNvPicPr/>
                  </pic:nvPicPr>
                  <pic:blipFill>
                    <a:blip r:embed="rId616"/>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Where any Security Test carried out pursuant to Paragraphs 6.2 or 6.3 reveals any actual or potential Breach of Security or weaknesses (including un-patched vulnerabilities, poor configuration and/or incorrect system management), the Supplier shall promptly notify the Buyer of any changes to the ISMS and to the Security Management Plan (and the implementation thereof) which the Supplier proposes to make in order to correct such failure or weakness. Subject to the Buyer's prior written Approval, the Supplier shall implement such changes to the ISMS and the Security Management Plan and repeat the relevant Security Tests in accordance with the timetable agreed with the Buyer or, otherwise, as soon as reasonably possible.  For the avoidance of doubt, where the change to the ISMS or Security Management Plan is to address a non-compliance with the </w:t>
      </w:r>
    </w:p>
    <w:p w14:paraId="2125F0D4" w14:textId="77777777" w:rsidR="00AF20D0" w:rsidRDefault="00235498">
      <w:pPr>
        <w:spacing w:after="8" w:line="251" w:lineRule="auto"/>
        <w:ind w:left="945" w:right="8" w:hanging="9"/>
      </w:pPr>
      <w:r>
        <w:rPr>
          <w:rFonts w:ascii="Arial" w:eastAsia="Arial" w:hAnsi="Arial" w:cs="Arial"/>
          <w:sz w:val="24"/>
        </w:rPr>
        <w:t xml:space="preserve">Security Policy or security requirements (as set out in Annex 1 (Baseline </w:t>
      </w:r>
    </w:p>
    <w:p w14:paraId="4794B4EE" w14:textId="77777777" w:rsidR="00AF20D0" w:rsidRDefault="00235498">
      <w:pPr>
        <w:spacing w:after="110" w:line="251" w:lineRule="auto"/>
        <w:ind w:left="945" w:right="8" w:hanging="9"/>
      </w:pPr>
      <w:r>
        <w:rPr>
          <w:rFonts w:ascii="Arial" w:eastAsia="Arial" w:hAnsi="Arial" w:cs="Arial"/>
          <w:sz w:val="24"/>
        </w:rPr>
        <w:t xml:space="preserve">Security Requirements) to this Schedule) or the requirements of this Schedule, the change to the ISMS or Security Management Plan shall be at no cost to the Buyer. </w:t>
      </w:r>
    </w:p>
    <w:p w14:paraId="2EEDE5FB" w14:textId="77777777" w:rsidR="00AF20D0" w:rsidRDefault="00235498">
      <w:pPr>
        <w:spacing w:after="271" w:line="251" w:lineRule="auto"/>
        <w:ind w:left="936" w:right="8" w:hanging="574"/>
      </w:pPr>
      <w:r>
        <w:rPr>
          <w:noProof/>
        </w:rPr>
        <w:drawing>
          <wp:inline distT="0" distB="0" distL="0" distR="0" wp14:anchorId="18F549E4" wp14:editId="1520633B">
            <wp:extent cx="208788" cy="118872"/>
            <wp:effectExtent l="0" t="0" r="0" b="0"/>
            <wp:docPr id="37235" name="Picture 37235"/>
            <wp:cNvGraphicFramePr/>
            <a:graphic xmlns:a="http://schemas.openxmlformats.org/drawingml/2006/main">
              <a:graphicData uri="http://schemas.openxmlformats.org/drawingml/2006/picture">
                <pic:pic xmlns:pic="http://schemas.openxmlformats.org/drawingml/2006/picture">
                  <pic:nvPicPr>
                    <pic:cNvPr id="37235" name="Picture 37235"/>
                    <pic:cNvPicPr/>
                  </pic:nvPicPr>
                  <pic:blipFill>
                    <a:blip r:embed="rId617"/>
                    <a:stretch>
                      <a:fillRect/>
                    </a:stretch>
                  </pic:blipFill>
                  <pic:spPr>
                    <a:xfrm>
                      <a:off x="0" y="0"/>
                      <a:ext cx="208788" cy="118872"/>
                    </a:xfrm>
                    <a:prstGeom prst="rect">
                      <a:avLst/>
                    </a:prstGeom>
                  </pic:spPr>
                </pic:pic>
              </a:graphicData>
            </a:graphic>
          </wp:inline>
        </w:drawing>
      </w:r>
      <w:r>
        <w:rPr>
          <w:rFonts w:ascii="Arial" w:eastAsia="Arial" w:hAnsi="Arial" w:cs="Arial"/>
          <w:sz w:val="24"/>
        </w:rPr>
        <w:t xml:space="preserve"> If any repeat Security Test carried out pursuant to Paragraph 6.4 reveals an actual or potential Breach of Security exploiting the same root cause failure, such circumstance shall constitute a material Default of this Contract.  </w:t>
      </w:r>
    </w:p>
    <w:p w14:paraId="779C87A7" w14:textId="77777777" w:rsidR="00AF20D0" w:rsidRDefault="00235498">
      <w:pPr>
        <w:pStyle w:val="Heading3"/>
        <w:spacing w:after="217"/>
        <w:ind w:left="-5"/>
      </w:pPr>
      <w:r>
        <w:t xml:space="preserve">7. Complying with the ISMS  </w:t>
      </w:r>
    </w:p>
    <w:p w14:paraId="4B0CF7B8" w14:textId="77777777" w:rsidR="00AF20D0" w:rsidRDefault="00235498">
      <w:pPr>
        <w:spacing w:after="110" w:line="251" w:lineRule="auto"/>
        <w:ind w:left="936" w:right="8" w:hanging="572"/>
      </w:pPr>
      <w:r>
        <w:rPr>
          <w:noProof/>
        </w:rPr>
        <w:drawing>
          <wp:inline distT="0" distB="0" distL="0" distR="0" wp14:anchorId="168B9924" wp14:editId="047EB13B">
            <wp:extent cx="185928" cy="115824"/>
            <wp:effectExtent l="0" t="0" r="0" b="0"/>
            <wp:docPr id="37250" name="Picture 37250"/>
            <wp:cNvGraphicFramePr/>
            <a:graphic xmlns:a="http://schemas.openxmlformats.org/drawingml/2006/main">
              <a:graphicData uri="http://schemas.openxmlformats.org/drawingml/2006/picture">
                <pic:pic xmlns:pic="http://schemas.openxmlformats.org/drawingml/2006/picture">
                  <pic:nvPicPr>
                    <pic:cNvPr id="37250" name="Picture 37250"/>
                    <pic:cNvPicPr/>
                  </pic:nvPicPr>
                  <pic:blipFill>
                    <a:blip r:embed="rId618"/>
                    <a:stretch>
                      <a:fillRect/>
                    </a:stretch>
                  </pic:blipFill>
                  <pic:spPr>
                    <a:xfrm>
                      <a:off x="0" y="0"/>
                      <a:ext cx="185928" cy="115824"/>
                    </a:xfrm>
                    <a:prstGeom prst="rect">
                      <a:avLst/>
                    </a:prstGeom>
                  </pic:spPr>
                </pic:pic>
              </a:graphicData>
            </a:graphic>
          </wp:inline>
        </w:drawing>
      </w:r>
      <w:r>
        <w:rPr>
          <w:rFonts w:ascii="Arial" w:eastAsia="Arial" w:hAnsi="Arial" w:cs="Arial"/>
          <w:sz w:val="24"/>
        </w:rPr>
        <w:t xml:space="preserve"> The Buyer shall be entitled to carry out such security audits as it may reasonably deem necessary in order to ensure that the ISMS maintains </w:t>
      </w:r>
      <w:r>
        <w:rPr>
          <w:rFonts w:ascii="Arial" w:eastAsia="Arial" w:hAnsi="Arial" w:cs="Arial"/>
          <w:sz w:val="24"/>
        </w:rPr>
        <w:lastRenderedPageBreak/>
        <w:t xml:space="preserve">compliance with the principles and practices of ISO 27001 and/or the Security Policy where such compliance is required in accordance with paragraph 3.4.3 d. </w:t>
      </w:r>
    </w:p>
    <w:p w14:paraId="4B8836F8" w14:textId="77777777" w:rsidR="00AF20D0" w:rsidRDefault="00235498">
      <w:pPr>
        <w:spacing w:after="110" w:line="251" w:lineRule="auto"/>
        <w:ind w:left="936" w:right="8" w:hanging="572"/>
      </w:pPr>
      <w:r>
        <w:rPr>
          <w:noProof/>
        </w:rPr>
        <w:drawing>
          <wp:inline distT="0" distB="0" distL="0" distR="0" wp14:anchorId="0B61CBED" wp14:editId="41D8EC02">
            <wp:extent cx="205740" cy="115824"/>
            <wp:effectExtent l="0" t="0" r="0" b="0"/>
            <wp:docPr id="37262" name="Picture 37262"/>
            <wp:cNvGraphicFramePr/>
            <a:graphic xmlns:a="http://schemas.openxmlformats.org/drawingml/2006/main">
              <a:graphicData uri="http://schemas.openxmlformats.org/drawingml/2006/picture">
                <pic:pic xmlns:pic="http://schemas.openxmlformats.org/drawingml/2006/picture">
                  <pic:nvPicPr>
                    <pic:cNvPr id="37262" name="Picture 37262"/>
                    <pic:cNvPicPr/>
                  </pic:nvPicPr>
                  <pic:blipFill>
                    <a:blip r:embed="rId619"/>
                    <a:stretch>
                      <a:fillRect/>
                    </a:stretch>
                  </pic:blipFill>
                  <pic:spPr>
                    <a:xfrm>
                      <a:off x="0" y="0"/>
                      <a:ext cx="205740" cy="115824"/>
                    </a:xfrm>
                    <a:prstGeom prst="rect">
                      <a:avLst/>
                    </a:prstGeom>
                  </pic:spPr>
                </pic:pic>
              </a:graphicData>
            </a:graphic>
          </wp:inline>
        </w:drawing>
      </w:r>
      <w:r>
        <w:rPr>
          <w:rFonts w:ascii="Arial" w:eastAsia="Arial" w:hAnsi="Arial" w:cs="Arial"/>
          <w:sz w:val="24"/>
        </w:rPr>
        <w:t xml:space="preserve"> If, on the basis of evidence provided by such security audits, it is the Buyer's reasonable opinion that compliance with the principles and practices of ISO/IEC 27001 and/or, where relevant, the Security Policy are not being achieved by the Supplier, then the Buyer shall notify the Supplier of the same and give the Supplier a reasonable time (having regard to the extent and criticality of any non-compliance and any other relevant circumstances) to implement and remedy.  If the Supplier does not become compliant within the required time then the Buyer shall have the right to obtain an independent audit against these standards in whole or in part. </w:t>
      </w:r>
    </w:p>
    <w:p w14:paraId="43B19BDD" w14:textId="77777777" w:rsidR="00AF20D0" w:rsidRDefault="00235498">
      <w:pPr>
        <w:spacing w:after="110" w:line="251" w:lineRule="auto"/>
        <w:ind w:left="936" w:right="8" w:hanging="572"/>
      </w:pPr>
      <w:r>
        <w:rPr>
          <w:noProof/>
        </w:rPr>
        <w:drawing>
          <wp:inline distT="0" distB="0" distL="0" distR="0" wp14:anchorId="39E2E94F" wp14:editId="511D5AB5">
            <wp:extent cx="207264" cy="118872"/>
            <wp:effectExtent l="0" t="0" r="0" b="0"/>
            <wp:docPr id="37282" name="Picture 37282"/>
            <wp:cNvGraphicFramePr/>
            <a:graphic xmlns:a="http://schemas.openxmlformats.org/drawingml/2006/main">
              <a:graphicData uri="http://schemas.openxmlformats.org/drawingml/2006/picture">
                <pic:pic xmlns:pic="http://schemas.openxmlformats.org/drawingml/2006/picture">
                  <pic:nvPicPr>
                    <pic:cNvPr id="37282" name="Picture 37282"/>
                    <pic:cNvPicPr/>
                  </pic:nvPicPr>
                  <pic:blipFill>
                    <a:blip r:embed="rId620"/>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If, as a result of any such independent audit as described in Paragraph the Supplier is found to be non-compliant with the principles and practices of ISO/IEC 27001 and/or, where relevant, the Security Policy then the Supplier shall, at its own expense, undertake those actions required in order to achieve the necessary compliance and shall reimburse in full the costs incurred by the Buyer in obtaining such audit. </w:t>
      </w:r>
    </w:p>
    <w:p w14:paraId="0FB549FA" w14:textId="77777777" w:rsidR="00AF20D0" w:rsidRDefault="00235498">
      <w:pPr>
        <w:pStyle w:val="Heading3"/>
        <w:spacing w:after="217"/>
        <w:ind w:left="-5"/>
      </w:pPr>
      <w:r>
        <w:t xml:space="preserve">8. Security Breach </w:t>
      </w:r>
    </w:p>
    <w:p w14:paraId="38E3A362" w14:textId="77777777" w:rsidR="00AF20D0" w:rsidRDefault="00235498">
      <w:pPr>
        <w:spacing w:after="110" w:line="251" w:lineRule="auto"/>
        <w:ind w:left="936" w:right="8" w:hanging="572"/>
      </w:pPr>
      <w:r>
        <w:rPr>
          <w:noProof/>
        </w:rPr>
        <w:drawing>
          <wp:inline distT="0" distB="0" distL="0" distR="0" wp14:anchorId="6E2DB7E1" wp14:editId="6AF422AE">
            <wp:extent cx="185928" cy="118872"/>
            <wp:effectExtent l="0" t="0" r="0" b="0"/>
            <wp:docPr id="37341" name="Picture 37341"/>
            <wp:cNvGraphicFramePr/>
            <a:graphic xmlns:a="http://schemas.openxmlformats.org/drawingml/2006/main">
              <a:graphicData uri="http://schemas.openxmlformats.org/drawingml/2006/picture">
                <pic:pic xmlns:pic="http://schemas.openxmlformats.org/drawingml/2006/picture">
                  <pic:nvPicPr>
                    <pic:cNvPr id="37341" name="Picture 37341"/>
                    <pic:cNvPicPr/>
                  </pic:nvPicPr>
                  <pic:blipFill>
                    <a:blip r:embed="rId524"/>
                    <a:stretch>
                      <a:fillRect/>
                    </a:stretch>
                  </pic:blipFill>
                  <pic:spPr>
                    <a:xfrm>
                      <a:off x="0" y="0"/>
                      <a:ext cx="185928" cy="118872"/>
                    </a:xfrm>
                    <a:prstGeom prst="rect">
                      <a:avLst/>
                    </a:prstGeom>
                  </pic:spPr>
                </pic:pic>
              </a:graphicData>
            </a:graphic>
          </wp:inline>
        </w:drawing>
      </w:r>
      <w:r>
        <w:rPr>
          <w:rFonts w:ascii="Arial" w:eastAsia="Arial" w:hAnsi="Arial" w:cs="Arial"/>
          <w:sz w:val="24"/>
        </w:rPr>
        <w:t xml:space="preserve"> Either Party shall notify the other in accordance with the agreed security incident management process as defined by the ISMS upon becoming aware of any breach of security or any potential or attempted Breach of Security. </w:t>
      </w:r>
    </w:p>
    <w:p w14:paraId="0FFFBCD9" w14:textId="77777777" w:rsidR="00AF20D0" w:rsidRDefault="00235498">
      <w:pPr>
        <w:spacing w:after="110" w:line="251" w:lineRule="auto"/>
        <w:ind w:left="936" w:right="8" w:hanging="572"/>
      </w:pPr>
      <w:r>
        <w:rPr>
          <w:noProof/>
        </w:rPr>
        <w:drawing>
          <wp:inline distT="0" distB="0" distL="0" distR="0" wp14:anchorId="32E35570" wp14:editId="565176A3">
            <wp:extent cx="205740" cy="118872"/>
            <wp:effectExtent l="0" t="0" r="0" b="0"/>
            <wp:docPr id="37349" name="Picture 37349"/>
            <wp:cNvGraphicFramePr/>
            <a:graphic xmlns:a="http://schemas.openxmlformats.org/drawingml/2006/main">
              <a:graphicData uri="http://schemas.openxmlformats.org/drawingml/2006/picture">
                <pic:pic xmlns:pic="http://schemas.openxmlformats.org/drawingml/2006/picture">
                  <pic:nvPicPr>
                    <pic:cNvPr id="37349" name="Picture 37349"/>
                    <pic:cNvPicPr/>
                  </pic:nvPicPr>
                  <pic:blipFill>
                    <a:blip r:embed="rId621"/>
                    <a:stretch>
                      <a:fillRect/>
                    </a:stretch>
                  </pic:blipFill>
                  <pic:spPr>
                    <a:xfrm>
                      <a:off x="0" y="0"/>
                      <a:ext cx="205740" cy="118872"/>
                    </a:xfrm>
                    <a:prstGeom prst="rect">
                      <a:avLst/>
                    </a:prstGeom>
                  </pic:spPr>
                </pic:pic>
              </a:graphicData>
            </a:graphic>
          </wp:inline>
        </w:drawing>
      </w:r>
      <w:r>
        <w:rPr>
          <w:rFonts w:ascii="Arial" w:eastAsia="Arial" w:hAnsi="Arial" w:cs="Arial"/>
          <w:sz w:val="24"/>
        </w:rPr>
        <w:t xml:space="preserve"> Without prejudice to the security incident management process, upon becoming aware of any of the circumstances referred to in Paragraph 8.1, the Supplier shall: </w:t>
      </w:r>
    </w:p>
    <w:p w14:paraId="60FC86EE" w14:textId="77777777" w:rsidR="00AF20D0" w:rsidRDefault="00235498">
      <w:pPr>
        <w:spacing w:after="110" w:line="251" w:lineRule="auto"/>
        <w:ind w:left="1656" w:right="8" w:hanging="716"/>
      </w:pPr>
      <w:r>
        <w:rPr>
          <w:noProof/>
        </w:rPr>
        <w:drawing>
          <wp:inline distT="0" distB="0" distL="0" distR="0" wp14:anchorId="0E4139F6" wp14:editId="775957AC">
            <wp:extent cx="312420" cy="118872"/>
            <wp:effectExtent l="0" t="0" r="0" b="0"/>
            <wp:docPr id="37359" name="Picture 37359"/>
            <wp:cNvGraphicFramePr/>
            <a:graphic xmlns:a="http://schemas.openxmlformats.org/drawingml/2006/main">
              <a:graphicData uri="http://schemas.openxmlformats.org/drawingml/2006/picture">
                <pic:pic xmlns:pic="http://schemas.openxmlformats.org/drawingml/2006/picture">
                  <pic:nvPicPr>
                    <pic:cNvPr id="37359" name="Picture 37359"/>
                    <pic:cNvPicPr/>
                  </pic:nvPicPr>
                  <pic:blipFill>
                    <a:blip r:embed="rId622"/>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immediately take all reasonable steps (which shall include any action or changes reasonably required by the Buyer) necessary to: </w:t>
      </w:r>
    </w:p>
    <w:p w14:paraId="52D137D8" w14:textId="77777777" w:rsidR="00AF20D0" w:rsidRDefault="00235498">
      <w:pPr>
        <w:spacing w:after="110" w:line="251" w:lineRule="auto"/>
        <w:ind w:left="2988" w:right="8" w:hanging="711"/>
      </w:pPr>
      <w:r>
        <w:rPr>
          <w:noProof/>
        </w:rPr>
        <w:drawing>
          <wp:inline distT="0" distB="0" distL="0" distR="0" wp14:anchorId="3985625D" wp14:editId="4D1B4D72">
            <wp:extent cx="152400" cy="138684"/>
            <wp:effectExtent l="0" t="0" r="0" b="0"/>
            <wp:docPr id="37365" name="Picture 37365"/>
            <wp:cNvGraphicFramePr/>
            <a:graphic xmlns:a="http://schemas.openxmlformats.org/drawingml/2006/main">
              <a:graphicData uri="http://schemas.openxmlformats.org/drawingml/2006/picture">
                <pic:pic xmlns:pic="http://schemas.openxmlformats.org/drawingml/2006/picture">
                  <pic:nvPicPr>
                    <pic:cNvPr id="37365" name="Picture 37365"/>
                    <pic:cNvPicPr/>
                  </pic:nvPicPr>
                  <pic:blipFill>
                    <a:blip r:embed="rId464"/>
                    <a:stretch>
                      <a:fillRect/>
                    </a:stretch>
                  </pic:blipFill>
                  <pic:spPr>
                    <a:xfrm>
                      <a:off x="0" y="0"/>
                      <a:ext cx="152400"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minimise the extent of actual or potential harm caused by any Breach of Security;  </w:t>
      </w:r>
    </w:p>
    <w:p w14:paraId="3F583C13" w14:textId="77777777" w:rsidR="00AF20D0" w:rsidRDefault="00235498">
      <w:pPr>
        <w:spacing w:after="30" w:line="251" w:lineRule="auto"/>
        <w:ind w:left="2988" w:right="8" w:hanging="711"/>
      </w:pPr>
      <w:r>
        <w:rPr>
          <w:noProof/>
        </w:rPr>
        <w:drawing>
          <wp:inline distT="0" distB="0" distL="0" distR="0" wp14:anchorId="2B76E914" wp14:editId="0BD875DE">
            <wp:extent cx="160020" cy="138684"/>
            <wp:effectExtent l="0" t="0" r="0" b="0"/>
            <wp:docPr id="37371" name="Picture 37371"/>
            <wp:cNvGraphicFramePr/>
            <a:graphic xmlns:a="http://schemas.openxmlformats.org/drawingml/2006/main">
              <a:graphicData uri="http://schemas.openxmlformats.org/drawingml/2006/picture">
                <pic:pic xmlns:pic="http://schemas.openxmlformats.org/drawingml/2006/picture">
                  <pic:nvPicPr>
                    <pic:cNvPr id="37371" name="Picture 37371"/>
                    <pic:cNvPicPr/>
                  </pic:nvPicPr>
                  <pic:blipFill>
                    <a:blip r:embed="rId548"/>
                    <a:stretch>
                      <a:fillRect/>
                    </a:stretch>
                  </pic:blipFill>
                  <pic:spPr>
                    <a:xfrm>
                      <a:off x="0" y="0"/>
                      <a:ext cx="160020"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remedy such Breach of Security or any potential or attempted Breach of Security in order to protect the integrity of the Buyer Property and/or Buyer Assets and/or ISMS to the extent that this is within the </w:t>
      </w:r>
    </w:p>
    <w:p w14:paraId="3705803E" w14:textId="77777777" w:rsidR="00AF20D0" w:rsidRDefault="00235498">
      <w:pPr>
        <w:spacing w:after="2" w:line="251" w:lineRule="auto"/>
        <w:ind w:left="2277" w:right="8" w:firstLine="711"/>
      </w:pPr>
      <w:r>
        <w:rPr>
          <w:rFonts w:ascii="Arial" w:eastAsia="Arial" w:hAnsi="Arial" w:cs="Arial"/>
          <w:sz w:val="24"/>
        </w:rPr>
        <w:t xml:space="preserve">Supplier’s control;  </w:t>
      </w:r>
      <w:r>
        <w:rPr>
          <w:noProof/>
        </w:rPr>
        <w:drawing>
          <wp:inline distT="0" distB="0" distL="0" distR="0" wp14:anchorId="0A2E71B6" wp14:editId="32CCFF1A">
            <wp:extent cx="143256" cy="138684"/>
            <wp:effectExtent l="0" t="0" r="0" b="0"/>
            <wp:docPr id="37380" name="Picture 37380"/>
            <wp:cNvGraphicFramePr/>
            <a:graphic xmlns:a="http://schemas.openxmlformats.org/drawingml/2006/main">
              <a:graphicData uri="http://schemas.openxmlformats.org/drawingml/2006/picture">
                <pic:pic xmlns:pic="http://schemas.openxmlformats.org/drawingml/2006/picture">
                  <pic:nvPicPr>
                    <pic:cNvPr id="37380" name="Picture 37380"/>
                    <pic:cNvPicPr/>
                  </pic:nvPicPr>
                  <pic:blipFill>
                    <a:blip r:embed="rId466"/>
                    <a:stretch>
                      <a:fillRect/>
                    </a:stretch>
                  </pic:blipFill>
                  <pic:spPr>
                    <a:xfrm>
                      <a:off x="0" y="0"/>
                      <a:ext cx="143256"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apply a tested mitigation against any such Breach of Security or attempted Breach of Security and provided that reasonable testing has been undertaken by the Supplier, if the mitigation adversely affects the Supplier’s ability to provide the Deliverables so as to meet the relevant Service Level Performance Indicators, the Supplier shall be granted relief against any resultant under-performance </w:t>
      </w:r>
      <w:r>
        <w:rPr>
          <w:rFonts w:ascii="Arial" w:eastAsia="Arial" w:hAnsi="Arial" w:cs="Arial"/>
          <w:sz w:val="24"/>
        </w:rPr>
        <w:lastRenderedPageBreak/>
        <w:t xml:space="preserve">for such period as the Buyer, acting reasonably, may specify by written notice to the </w:t>
      </w:r>
    </w:p>
    <w:p w14:paraId="69158E1B" w14:textId="77777777" w:rsidR="00AF20D0" w:rsidRDefault="00235498">
      <w:pPr>
        <w:spacing w:after="110" w:line="251" w:lineRule="auto"/>
        <w:ind w:left="2277" w:right="128" w:firstLine="711"/>
      </w:pPr>
      <w:r>
        <w:rPr>
          <w:rFonts w:ascii="Arial" w:eastAsia="Arial" w:hAnsi="Arial" w:cs="Arial"/>
          <w:sz w:val="24"/>
        </w:rPr>
        <w:t xml:space="preserve">Supplier; </w:t>
      </w:r>
      <w:r>
        <w:rPr>
          <w:noProof/>
        </w:rPr>
        <w:drawing>
          <wp:inline distT="0" distB="0" distL="0" distR="0" wp14:anchorId="7D6353D2" wp14:editId="66939526">
            <wp:extent cx="160020" cy="138684"/>
            <wp:effectExtent l="0" t="0" r="0" b="0"/>
            <wp:docPr id="37403" name="Picture 37403"/>
            <wp:cNvGraphicFramePr/>
            <a:graphic xmlns:a="http://schemas.openxmlformats.org/drawingml/2006/main">
              <a:graphicData uri="http://schemas.openxmlformats.org/drawingml/2006/picture">
                <pic:pic xmlns:pic="http://schemas.openxmlformats.org/drawingml/2006/picture">
                  <pic:nvPicPr>
                    <pic:cNvPr id="37403" name="Picture 37403"/>
                    <pic:cNvPicPr/>
                  </pic:nvPicPr>
                  <pic:blipFill>
                    <a:blip r:embed="rId467"/>
                    <a:stretch>
                      <a:fillRect/>
                    </a:stretch>
                  </pic:blipFill>
                  <pic:spPr>
                    <a:xfrm>
                      <a:off x="0" y="0"/>
                      <a:ext cx="160020"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prevent a further Breach of Security or any potential or attempted Breach of Security in the future exploiting the same root cause failure; and </w:t>
      </w:r>
    </w:p>
    <w:p w14:paraId="7AF99BDD" w14:textId="77777777" w:rsidR="00AF20D0" w:rsidRDefault="00235498">
      <w:pPr>
        <w:spacing w:after="110" w:line="251" w:lineRule="auto"/>
        <w:ind w:left="2988" w:right="8" w:hanging="711"/>
      </w:pPr>
      <w:r>
        <w:rPr>
          <w:noProof/>
        </w:rPr>
        <w:drawing>
          <wp:inline distT="0" distB="0" distL="0" distR="0" wp14:anchorId="46CDC85E" wp14:editId="5F8C97C3">
            <wp:extent cx="155448" cy="138684"/>
            <wp:effectExtent l="0" t="0" r="0" b="0"/>
            <wp:docPr id="37410" name="Picture 37410"/>
            <wp:cNvGraphicFramePr/>
            <a:graphic xmlns:a="http://schemas.openxmlformats.org/drawingml/2006/main">
              <a:graphicData uri="http://schemas.openxmlformats.org/drawingml/2006/picture">
                <pic:pic xmlns:pic="http://schemas.openxmlformats.org/drawingml/2006/picture">
                  <pic:nvPicPr>
                    <pic:cNvPr id="37410" name="Picture 37410"/>
                    <pic:cNvPicPr/>
                  </pic:nvPicPr>
                  <pic:blipFill>
                    <a:blip r:embed="rId623"/>
                    <a:stretch>
                      <a:fillRect/>
                    </a:stretch>
                  </pic:blipFill>
                  <pic:spPr>
                    <a:xfrm>
                      <a:off x="0" y="0"/>
                      <a:ext cx="155448"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supply any requested data to the Buyer (or the Computer Emergency Response Team for UK Government ("</w:t>
      </w:r>
      <w:proofErr w:type="spellStart"/>
      <w:r>
        <w:rPr>
          <w:rFonts w:ascii="Arial" w:eastAsia="Arial" w:hAnsi="Arial" w:cs="Arial"/>
          <w:sz w:val="24"/>
        </w:rPr>
        <w:t>GovCertUK</w:t>
      </w:r>
      <w:proofErr w:type="spellEnd"/>
      <w:r>
        <w:rPr>
          <w:rFonts w:ascii="Arial" w:eastAsia="Arial" w:hAnsi="Arial" w:cs="Arial"/>
          <w:sz w:val="24"/>
        </w:rPr>
        <w:t xml:space="preserve">")) on the Buyer’s request within two (2) Working Days and without charge (where such requests are reasonably related to a possible incident or compromise); and </w:t>
      </w:r>
    </w:p>
    <w:p w14:paraId="54DD695E" w14:textId="77777777" w:rsidR="00AF20D0" w:rsidRDefault="00235498">
      <w:pPr>
        <w:spacing w:after="110" w:line="251" w:lineRule="auto"/>
        <w:ind w:left="2988" w:right="8" w:hanging="711"/>
      </w:pPr>
      <w:r>
        <w:rPr>
          <w:noProof/>
        </w:rPr>
        <w:drawing>
          <wp:inline distT="0" distB="0" distL="0" distR="0" wp14:anchorId="2FA6F6F9" wp14:editId="335D6DD9">
            <wp:extent cx="126492" cy="138684"/>
            <wp:effectExtent l="0" t="0" r="0" b="0"/>
            <wp:docPr id="37423" name="Picture 37423"/>
            <wp:cNvGraphicFramePr/>
            <a:graphic xmlns:a="http://schemas.openxmlformats.org/drawingml/2006/main">
              <a:graphicData uri="http://schemas.openxmlformats.org/drawingml/2006/picture">
                <pic:pic xmlns:pic="http://schemas.openxmlformats.org/drawingml/2006/picture">
                  <pic:nvPicPr>
                    <pic:cNvPr id="37423" name="Picture 37423"/>
                    <pic:cNvPicPr/>
                  </pic:nvPicPr>
                  <pic:blipFill>
                    <a:blip r:embed="rId563"/>
                    <a:stretch>
                      <a:fillRect/>
                    </a:stretch>
                  </pic:blipFill>
                  <pic:spPr>
                    <a:xfrm>
                      <a:off x="0" y="0"/>
                      <a:ext cx="126492" cy="13868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as soon as reasonably practicable provide to the Buyer full details (using the reporting mechanism defined by the ISMS) of the Breach of Security or attempted Breach of Security, including a root cause analysis where required by the Buyer. </w:t>
      </w:r>
    </w:p>
    <w:p w14:paraId="4D200D32" w14:textId="77777777" w:rsidR="00AF20D0" w:rsidRDefault="00235498">
      <w:pPr>
        <w:spacing w:after="271" w:line="251" w:lineRule="auto"/>
        <w:ind w:left="936" w:right="8" w:hanging="572"/>
      </w:pPr>
      <w:r>
        <w:rPr>
          <w:noProof/>
        </w:rPr>
        <w:drawing>
          <wp:inline distT="0" distB="0" distL="0" distR="0" wp14:anchorId="224BEAEF" wp14:editId="5580A924">
            <wp:extent cx="207264" cy="118872"/>
            <wp:effectExtent l="0" t="0" r="0" b="0"/>
            <wp:docPr id="37432" name="Picture 37432"/>
            <wp:cNvGraphicFramePr/>
            <a:graphic xmlns:a="http://schemas.openxmlformats.org/drawingml/2006/main">
              <a:graphicData uri="http://schemas.openxmlformats.org/drawingml/2006/picture">
                <pic:pic xmlns:pic="http://schemas.openxmlformats.org/drawingml/2006/picture">
                  <pic:nvPicPr>
                    <pic:cNvPr id="37432" name="Picture 37432"/>
                    <pic:cNvPicPr/>
                  </pic:nvPicPr>
                  <pic:blipFill>
                    <a:blip r:embed="rId624"/>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In the event that any action is taken in response to a Breach of Security or potential or attempted Breach of Security that demonstrates noncompliance of the ISMS with the Security Policy (where relevant) or the requirements of this Schedule, then any required change to the ISMS shall be at no cost to the Buyer. </w:t>
      </w:r>
    </w:p>
    <w:p w14:paraId="61A70D08" w14:textId="77777777" w:rsidR="00AF20D0" w:rsidRDefault="00235498">
      <w:pPr>
        <w:pStyle w:val="Heading3"/>
        <w:spacing w:after="217"/>
        <w:ind w:left="-5"/>
      </w:pPr>
      <w:r>
        <w:t xml:space="preserve">9. Vulnerabilities and fixing them </w:t>
      </w:r>
    </w:p>
    <w:p w14:paraId="60ABCBE3" w14:textId="77777777" w:rsidR="00AF20D0" w:rsidRDefault="00235498">
      <w:pPr>
        <w:spacing w:after="110" w:line="251" w:lineRule="auto"/>
        <w:ind w:left="936" w:right="8" w:hanging="572"/>
      </w:pPr>
      <w:r>
        <w:rPr>
          <w:noProof/>
        </w:rPr>
        <w:drawing>
          <wp:inline distT="0" distB="0" distL="0" distR="0" wp14:anchorId="43E5AD82" wp14:editId="5D3E2F7D">
            <wp:extent cx="185928" cy="118872"/>
            <wp:effectExtent l="0" t="0" r="0" b="0"/>
            <wp:docPr id="37484" name="Picture 37484"/>
            <wp:cNvGraphicFramePr/>
            <a:graphic xmlns:a="http://schemas.openxmlformats.org/drawingml/2006/main">
              <a:graphicData uri="http://schemas.openxmlformats.org/drawingml/2006/picture">
                <pic:pic xmlns:pic="http://schemas.openxmlformats.org/drawingml/2006/picture">
                  <pic:nvPicPr>
                    <pic:cNvPr id="37484" name="Picture 37484"/>
                    <pic:cNvPicPr/>
                  </pic:nvPicPr>
                  <pic:blipFill>
                    <a:blip r:embed="rId525"/>
                    <a:stretch>
                      <a:fillRect/>
                    </a:stretch>
                  </pic:blipFill>
                  <pic:spPr>
                    <a:xfrm>
                      <a:off x="0" y="0"/>
                      <a:ext cx="185928" cy="118872"/>
                    </a:xfrm>
                    <a:prstGeom prst="rect">
                      <a:avLst/>
                    </a:prstGeom>
                  </pic:spPr>
                </pic:pic>
              </a:graphicData>
            </a:graphic>
          </wp:inline>
        </w:drawing>
      </w:r>
      <w:r>
        <w:rPr>
          <w:rFonts w:ascii="Arial" w:eastAsia="Arial" w:hAnsi="Arial" w:cs="Arial"/>
          <w:sz w:val="24"/>
        </w:rPr>
        <w:t xml:space="preserve"> The Buyer and the Supplier acknowledge that from time to time vulnerabilities in the ICT Environment will be discovered which unless mitigated will present an unacceptable risk to the Buyer’s information. </w:t>
      </w:r>
    </w:p>
    <w:p w14:paraId="39B9B774" w14:textId="77777777" w:rsidR="00AF20D0" w:rsidRDefault="00235498">
      <w:pPr>
        <w:spacing w:after="148" w:line="251" w:lineRule="auto"/>
        <w:ind w:left="936" w:right="8" w:hanging="572"/>
      </w:pPr>
      <w:r>
        <w:rPr>
          <w:noProof/>
        </w:rPr>
        <w:drawing>
          <wp:inline distT="0" distB="0" distL="0" distR="0" wp14:anchorId="35B0B164" wp14:editId="56922125">
            <wp:extent cx="205740" cy="118872"/>
            <wp:effectExtent l="0" t="0" r="0" b="0"/>
            <wp:docPr id="37491" name="Picture 37491"/>
            <wp:cNvGraphicFramePr/>
            <a:graphic xmlns:a="http://schemas.openxmlformats.org/drawingml/2006/main">
              <a:graphicData uri="http://schemas.openxmlformats.org/drawingml/2006/picture">
                <pic:pic xmlns:pic="http://schemas.openxmlformats.org/drawingml/2006/picture">
                  <pic:nvPicPr>
                    <pic:cNvPr id="37491" name="Picture 37491"/>
                    <pic:cNvPicPr/>
                  </pic:nvPicPr>
                  <pic:blipFill>
                    <a:blip r:embed="rId625"/>
                    <a:stretch>
                      <a:fillRect/>
                    </a:stretch>
                  </pic:blipFill>
                  <pic:spPr>
                    <a:xfrm>
                      <a:off x="0" y="0"/>
                      <a:ext cx="205740" cy="118872"/>
                    </a:xfrm>
                    <a:prstGeom prst="rect">
                      <a:avLst/>
                    </a:prstGeom>
                  </pic:spPr>
                </pic:pic>
              </a:graphicData>
            </a:graphic>
          </wp:inline>
        </w:drawing>
      </w:r>
      <w:r>
        <w:rPr>
          <w:rFonts w:ascii="Arial" w:eastAsia="Arial" w:hAnsi="Arial" w:cs="Arial"/>
          <w:sz w:val="24"/>
        </w:rPr>
        <w:t xml:space="preserve"> The severity of threat vulnerabilities for COTS Software shall be categorised by the Supplier as ‘Critical’, ‘Important’ and ‘Other’ by aligning these categories to the vulnerability scoring according to the agreed method in the ISMS and using the appropriate vulnerability scoring systems including: </w:t>
      </w:r>
    </w:p>
    <w:p w14:paraId="24BFBDE0" w14:textId="77777777" w:rsidR="00AF20D0" w:rsidRDefault="00235498">
      <w:pPr>
        <w:spacing w:after="148" w:line="251" w:lineRule="auto"/>
        <w:ind w:left="1656" w:right="8" w:hanging="716"/>
      </w:pPr>
      <w:r>
        <w:rPr>
          <w:noProof/>
        </w:rPr>
        <w:drawing>
          <wp:inline distT="0" distB="0" distL="0" distR="0" wp14:anchorId="3F0E5DC9" wp14:editId="2530BD97">
            <wp:extent cx="312420" cy="118872"/>
            <wp:effectExtent l="0" t="0" r="0" b="0"/>
            <wp:docPr id="37500" name="Picture 37500"/>
            <wp:cNvGraphicFramePr/>
            <a:graphic xmlns:a="http://schemas.openxmlformats.org/drawingml/2006/main">
              <a:graphicData uri="http://schemas.openxmlformats.org/drawingml/2006/picture">
                <pic:pic xmlns:pic="http://schemas.openxmlformats.org/drawingml/2006/picture">
                  <pic:nvPicPr>
                    <pic:cNvPr id="37500" name="Picture 37500"/>
                    <pic:cNvPicPr/>
                  </pic:nvPicPr>
                  <pic:blipFill>
                    <a:blip r:embed="rId626"/>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the ‘National Vulnerability Database’ ‘Vulnerability Severity Ratings’: ‘High’, ‘Medium’ and ‘Low’ respectively (these in turn are aligned to CVSS scores as set out by NIST http://nvd.nist.gov/cvss.cfm); and </w:t>
      </w:r>
    </w:p>
    <w:p w14:paraId="6AE400F5" w14:textId="77777777" w:rsidR="00AF20D0" w:rsidRDefault="00235498">
      <w:pPr>
        <w:spacing w:after="110" w:line="251" w:lineRule="auto"/>
        <w:ind w:left="1656" w:right="8" w:hanging="716"/>
      </w:pPr>
      <w:r>
        <w:rPr>
          <w:noProof/>
        </w:rPr>
        <w:drawing>
          <wp:inline distT="0" distB="0" distL="0" distR="0" wp14:anchorId="59E60DF7" wp14:editId="69B29AD7">
            <wp:extent cx="332232" cy="118872"/>
            <wp:effectExtent l="0" t="0" r="0" b="0"/>
            <wp:docPr id="37507" name="Picture 37507"/>
            <wp:cNvGraphicFramePr/>
            <a:graphic xmlns:a="http://schemas.openxmlformats.org/drawingml/2006/main">
              <a:graphicData uri="http://schemas.openxmlformats.org/drawingml/2006/picture">
                <pic:pic xmlns:pic="http://schemas.openxmlformats.org/drawingml/2006/picture">
                  <pic:nvPicPr>
                    <pic:cNvPr id="37507" name="Picture 37507"/>
                    <pic:cNvPicPr/>
                  </pic:nvPicPr>
                  <pic:blipFill>
                    <a:blip r:embed="rId627"/>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Microsoft’s ‘Security Bulletin Severity Rating System’ ratings ‘Critical’, ‘Important’, and the two remaining levels (‘Moderate’ and ‘Low’) respectively. </w:t>
      </w:r>
    </w:p>
    <w:p w14:paraId="480594E4" w14:textId="77777777" w:rsidR="00AF20D0" w:rsidRDefault="00235498">
      <w:pPr>
        <w:spacing w:after="110" w:line="251" w:lineRule="auto"/>
        <w:ind w:left="936" w:right="8" w:hanging="572"/>
      </w:pPr>
      <w:r>
        <w:rPr>
          <w:noProof/>
        </w:rPr>
        <w:drawing>
          <wp:inline distT="0" distB="0" distL="0" distR="0" wp14:anchorId="03EB0958" wp14:editId="6AD22346">
            <wp:extent cx="207264" cy="118872"/>
            <wp:effectExtent l="0" t="0" r="0" b="0"/>
            <wp:docPr id="37515" name="Picture 37515"/>
            <wp:cNvGraphicFramePr/>
            <a:graphic xmlns:a="http://schemas.openxmlformats.org/drawingml/2006/main">
              <a:graphicData uri="http://schemas.openxmlformats.org/drawingml/2006/picture">
                <pic:pic xmlns:pic="http://schemas.openxmlformats.org/drawingml/2006/picture">
                  <pic:nvPicPr>
                    <pic:cNvPr id="37515" name="Picture 37515"/>
                    <pic:cNvPicPr/>
                  </pic:nvPicPr>
                  <pic:blipFill>
                    <a:blip r:embed="rId628"/>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The Supplier shall procure the application of security patches to vulnerabilities within a maximum period from the public release of such patches with those vulnerabilities categorised as ‘Critical’ within 14 days of release, ‘Important’ within 30 days of release and all ‘Other’ within 60 Working Days of release, except where: </w:t>
      </w:r>
    </w:p>
    <w:p w14:paraId="192DB93C" w14:textId="77777777" w:rsidR="00AF20D0" w:rsidRDefault="00235498">
      <w:pPr>
        <w:spacing w:after="147" w:line="251" w:lineRule="auto"/>
        <w:ind w:left="1656" w:right="8" w:hanging="716"/>
      </w:pPr>
      <w:r>
        <w:rPr>
          <w:noProof/>
        </w:rPr>
        <w:lastRenderedPageBreak/>
        <w:drawing>
          <wp:inline distT="0" distB="0" distL="0" distR="0" wp14:anchorId="1AA01803" wp14:editId="0AC5EE01">
            <wp:extent cx="312420" cy="118872"/>
            <wp:effectExtent l="0" t="0" r="0" b="0"/>
            <wp:docPr id="37525" name="Picture 37525"/>
            <wp:cNvGraphicFramePr/>
            <a:graphic xmlns:a="http://schemas.openxmlformats.org/drawingml/2006/main">
              <a:graphicData uri="http://schemas.openxmlformats.org/drawingml/2006/picture">
                <pic:pic xmlns:pic="http://schemas.openxmlformats.org/drawingml/2006/picture">
                  <pic:nvPicPr>
                    <pic:cNvPr id="37525" name="Picture 37525"/>
                    <pic:cNvPicPr/>
                  </pic:nvPicPr>
                  <pic:blipFill>
                    <a:blip r:embed="rId629"/>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the Supplier can demonstrate that a vulnerability is not exploitable within the context of any Service (e.g. because it resides in a software component which is not running in the service) provided vulnerabilities which the Supplier asserts cannot be exploited within the context of a Service must be remedied by the Supplier within the above timescales if the vulnerability becomes exploitable within the context of the Service; </w:t>
      </w:r>
    </w:p>
    <w:p w14:paraId="0A27F470" w14:textId="77777777" w:rsidR="00AF20D0" w:rsidRDefault="00235498">
      <w:pPr>
        <w:spacing w:after="110" w:line="251" w:lineRule="auto"/>
        <w:ind w:left="1656" w:right="8" w:hanging="716"/>
      </w:pPr>
      <w:r>
        <w:rPr>
          <w:noProof/>
        </w:rPr>
        <w:drawing>
          <wp:inline distT="0" distB="0" distL="0" distR="0" wp14:anchorId="664857B4" wp14:editId="00598F34">
            <wp:extent cx="332232" cy="118872"/>
            <wp:effectExtent l="0" t="0" r="0" b="0"/>
            <wp:docPr id="37537" name="Picture 37537"/>
            <wp:cNvGraphicFramePr/>
            <a:graphic xmlns:a="http://schemas.openxmlformats.org/drawingml/2006/main">
              <a:graphicData uri="http://schemas.openxmlformats.org/drawingml/2006/picture">
                <pic:pic xmlns:pic="http://schemas.openxmlformats.org/drawingml/2006/picture">
                  <pic:nvPicPr>
                    <pic:cNvPr id="37537" name="Picture 37537"/>
                    <pic:cNvPicPr/>
                  </pic:nvPicPr>
                  <pic:blipFill>
                    <a:blip r:embed="rId630"/>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Buyer; or </w:t>
      </w:r>
    </w:p>
    <w:p w14:paraId="39D924A9" w14:textId="77777777" w:rsidR="00AF20D0" w:rsidRDefault="00235498">
      <w:pPr>
        <w:spacing w:after="110" w:line="251" w:lineRule="auto"/>
        <w:ind w:left="1656" w:right="8" w:hanging="716"/>
      </w:pPr>
      <w:r>
        <w:rPr>
          <w:noProof/>
        </w:rPr>
        <w:drawing>
          <wp:inline distT="0" distB="0" distL="0" distR="0" wp14:anchorId="06D76635" wp14:editId="1078A818">
            <wp:extent cx="333756" cy="118872"/>
            <wp:effectExtent l="0" t="0" r="0" b="0"/>
            <wp:docPr id="37547" name="Picture 37547"/>
            <wp:cNvGraphicFramePr/>
            <a:graphic xmlns:a="http://schemas.openxmlformats.org/drawingml/2006/main">
              <a:graphicData uri="http://schemas.openxmlformats.org/drawingml/2006/picture">
                <pic:pic xmlns:pic="http://schemas.openxmlformats.org/drawingml/2006/picture">
                  <pic:nvPicPr>
                    <pic:cNvPr id="37547" name="Picture 37547"/>
                    <pic:cNvPicPr/>
                  </pic:nvPicPr>
                  <pic:blipFill>
                    <a:blip r:embed="rId631"/>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the Buyer agrees a different maximum period after a case-by-case consultation with the Supplier under the processes defined in the ISMS. </w:t>
      </w:r>
    </w:p>
    <w:p w14:paraId="5A60352B" w14:textId="77777777" w:rsidR="00AF20D0" w:rsidRDefault="00235498">
      <w:pPr>
        <w:spacing w:after="110" w:line="251" w:lineRule="auto"/>
        <w:ind w:left="936" w:right="8" w:hanging="572"/>
      </w:pPr>
      <w:r>
        <w:rPr>
          <w:noProof/>
        </w:rPr>
        <w:drawing>
          <wp:inline distT="0" distB="0" distL="0" distR="0" wp14:anchorId="7FD56258" wp14:editId="382ABF6B">
            <wp:extent cx="205740" cy="118872"/>
            <wp:effectExtent l="0" t="0" r="0" b="0"/>
            <wp:docPr id="37558" name="Picture 37558"/>
            <wp:cNvGraphicFramePr/>
            <a:graphic xmlns:a="http://schemas.openxmlformats.org/drawingml/2006/main">
              <a:graphicData uri="http://schemas.openxmlformats.org/drawingml/2006/picture">
                <pic:pic xmlns:pic="http://schemas.openxmlformats.org/drawingml/2006/picture">
                  <pic:nvPicPr>
                    <pic:cNvPr id="37558" name="Picture 37558"/>
                    <pic:cNvPicPr/>
                  </pic:nvPicPr>
                  <pic:blipFill>
                    <a:blip r:embed="rId632"/>
                    <a:stretch>
                      <a:fillRect/>
                    </a:stretch>
                  </pic:blipFill>
                  <pic:spPr>
                    <a:xfrm>
                      <a:off x="0" y="0"/>
                      <a:ext cx="205740" cy="118872"/>
                    </a:xfrm>
                    <a:prstGeom prst="rect">
                      <a:avLst/>
                    </a:prstGeom>
                  </pic:spPr>
                </pic:pic>
              </a:graphicData>
            </a:graphic>
          </wp:inline>
        </w:drawing>
      </w:r>
      <w:r>
        <w:rPr>
          <w:rFonts w:ascii="Arial" w:eastAsia="Arial" w:hAnsi="Arial" w:cs="Arial"/>
          <w:sz w:val="24"/>
        </w:rPr>
        <w:t xml:space="preserve"> The Specification and Mobilisation Plan (if applicable) shall include provisions for major version upgrades of all COTS Software to be upgraded within 6 Months of the release of the latest version, such that it is no more than one major version level below the latest release (normally codified as running software no older than the ‘n-1 version’) throughout the Term unless: </w:t>
      </w:r>
    </w:p>
    <w:p w14:paraId="37E4A14A" w14:textId="77777777" w:rsidR="00AF20D0" w:rsidRDefault="00235498">
      <w:pPr>
        <w:spacing w:after="8" w:line="251" w:lineRule="auto"/>
        <w:ind w:left="949" w:right="8" w:hanging="9"/>
      </w:pPr>
      <w:r>
        <w:rPr>
          <w:noProof/>
        </w:rPr>
        <w:drawing>
          <wp:inline distT="0" distB="0" distL="0" distR="0" wp14:anchorId="5AFE4E40" wp14:editId="690CDA0B">
            <wp:extent cx="312420" cy="118872"/>
            <wp:effectExtent l="0" t="0" r="0" b="0"/>
            <wp:docPr id="37607" name="Picture 37607"/>
            <wp:cNvGraphicFramePr/>
            <a:graphic xmlns:a="http://schemas.openxmlformats.org/drawingml/2006/main">
              <a:graphicData uri="http://schemas.openxmlformats.org/drawingml/2006/picture">
                <pic:pic xmlns:pic="http://schemas.openxmlformats.org/drawingml/2006/picture">
                  <pic:nvPicPr>
                    <pic:cNvPr id="37607" name="Picture 37607"/>
                    <pic:cNvPicPr/>
                  </pic:nvPicPr>
                  <pic:blipFill>
                    <a:blip r:embed="rId633"/>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where upgrading such COTS Software reduces the level of </w:t>
      </w:r>
    </w:p>
    <w:p w14:paraId="590C7896" w14:textId="77777777" w:rsidR="00AF20D0" w:rsidRDefault="00235498">
      <w:pPr>
        <w:spacing w:after="0" w:line="251" w:lineRule="auto"/>
        <w:ind w:left="1665" w:right="8" w:hanging="9"/>
      </w:pPr>
      <w:r>
        <w:rPr>
          <w:rFonts w:ascii="Arial" w:eastAsia="Arial" w:hAnsi="Arial" w:cs="Arial"/>
          <w:sz w:val="24"/>
        </w:rPr>
        <w:t xml:space="preserve">mitigations for known threats, vulnerabilities or exploitation techniques, provided always that such upgrade is made within 12 </w:t>
      </w:r>
    </w:p>
    <w:p w14:paraId="4E7AF120" w14:textId="77777777" w:rsidR="00AF20D0" w:rsidRDefault="00235498">
      <w:pPr>
        <w:spacing w:after="0" w:line="344" w:lineRule="auto"/>
        <w:ind w:left="940" w:right="2725" w:firstLine="716"/>
      </w:pPr>
      <w:r>
        <w:rPr>
          <w:rFonts w:ascii="Arial" w:eastAsia="Arial" w:hAnsi="Arial" w:cs="Arial"/>
          <w:sz w:val="24"/>
        </w:rPr>
        <w:t xml:space="preserve">Months of release of the latest version; or </w:t>
      </w:r>
      <w:r>
        <w:rPr>
          <w:noProof/>
        </w:rPr>
        <w:drawing>
          <wp:inline distT="0" distB="0" distL="0" distR="0" wp14:anchorId="2D15CE4F" wp14:editId="38987F45">
            <wp:extent cx="332232" cy="118872"/>
            <wp:effectExtent l="0" t="0" r="0" b="0"/>
            <wp:docPr id="37615" name="Picture 37615"/>
            <wp:cNvGraphicFramePr/>
            <a:graphic xmlns:a="http://schemas.openxmlformats.org/drawingml/2006/main">
              <a:graphicData uri="http://schemas.openxmlformats.org/drawingml/2006/picture">
                <pic:pic xmlns:pic="http://schemas.openxmlformats.org/drawingml/2006/picture">
                  <pic:nvPicPr>
                    <pic:cNvPr id="37615" name="Picture 37615"/>
                    <pic:cNvPicPr/>
                  </pic:nvPicPr>
                  <pic:blipFill>
                    <a:blip r:embed="rId634"/>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is agreed with the Buyer in writing.  </w:t>
      </w:r>
    </w:p>
    <w:p w14:paraId="5D814246" w14:textId="77777777" w:rsidR="00AF20D0" w:rsidRDefault="00235498">
      <w:pPr>
        <w:spacing w:after="110" w:line="251" w:lineRule="auto"/>
        <w:ind w:left="373" w:right="8" w:hanging="9"/>
      </w:pPr>
      <w:r>
        <w:rPr>
          <w:noProof/>
        </w:rPr>
        <w:drawing>
          <wp:inline distT="0" distB="0" distL="0" distR="0" wp14:anchorId="4D575A59" wp14:editId="2B31F1D5">
            <wp:extent cx="207264" cy="118872"/>
            <wp:effectExtent l="0" t="0" r="0" b="0"/>
            <wp:docPr id="37620" name="Picture 37620"/>
            <wp:cNvGraphicFramePr/>
            <a:graphic xmlns:a="http://schemas.openxmlformats.org/drawingml/2006/main">
              <a:graphicData uri="http://schemas.openxmlformats.org/drawingml/2006/picture">
                <pic:pic xmlns:pic="http://schemas.openxmlformats.org/drawingml/2006/picture">
                  <pic:nvPicPr>
                    <pic:cNvPr id="37620" name="Picture 37620"/>
                    <pic:cNvPicPr/>
                  </pic:nvPicPr>
                  <pic:blipFill>
                    <a:blip r:embed="rId635"/>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The Supplier shall: </w:t>
      </w:r>
    </w:p>
    <w:p w14:paraId="42D8559D" w14:textId="77777777" w:rsidR="00AF20D0" w:rsidRDefault="00235498">
      <w:pPr>
        <w:spacing w:after="8" w:line="251" w:lineRule="auto"/>
        <w:ind w:left="949" w:right="8" w:hanging="9"/>
      </w:pPr>
      <w:r>
        <w:rPr>
          <w:noProof/>
        </w:rPr>
        <w:drawing>
          <wp:inline distT="0" distB="0" distL="0" distR="0" wp14:anchorId="361748A1" wp14:editId="364A1092">
            <wp:extent cx="312420" cy="118872"/>
            <wp:effectExtent l="0" t="0" r="0" b="0"/>
            <wp:docPr id="37625" name="Picture 37625"/>
            <wp:cNvGraphicFramePr/>
            <a:graphic xmlns:a="http://schemas.openxmlformats.org/drawingml/2006/main">
              <a:graphicData uri="http://schemas.openxmlformats.org/drawingml/2006/picture">
                <pic:pic xmlns:pic="http://schemas.openxmlformats.org/drawingml/2006/picture">
                  <pic:nvPicPr>
                    <pic:cNvPr id="37625" name="Picture 37625"/>
                    <pic:cNvPicPr/>
                  </pic:nvPicPr>
                  <pic:blipFill>
                    <a:blip r:embed="rId636"/>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implement a mechanism for receiving, analysing and acting upon </w:t>
      </w:r>
    </w:p>
    <w:p w14:paraId="00594E3E" w14:textId="77777777" w:rsidR="00AF20D0" w:rsidRDefault="00235498">
      <w:pPr>
        <w:spacing w:after="8" w:line="251" w:lineRule="auto"/>
        <w:ind w:left="1665" w:right="8" w:hanging="9"/>
      </w:pPr>
      <w:r>
        <w:rPr>
          <w:rFonts w:ascii="Arial" w:eastAsia="Arial" w:hAnsi="Arial" w:cs="Arial"/>
          <w:sz w:val="24"/>
        </w:rPr>
        <w:t xml:space="preserve">threat information supplied by </w:t>
      </w:r>
      <w:proofErr w:type="spellStart"/>
      <w:r>
        <w:rPr>
          <w:rFonts w:ascii="Arial" w:eastAsia="Arial" w:hAnsi="Arial" w:cs="Arial"/>
          <w:sz w:val="24"/>
        </w:rPr>
        <w:t>GovCertUK</w:t>
      </w:r>
      <w:proofErr w:type="spellEnd"/>
      <w:r>
        <w:rPr>
          <w:rFonts w:ascii="Arial" w:eastAsia="Arial" w:hAnsi="Arial" w:cs="Arial"/>
          <w:sz w:val="24"/>
        </w:rPr>
        <w:t xml:space="preserve">, or any other competent </w:t>
      </w:r>
    </w:p>
    <w:p w14:paraId="7D1B4AB4" w14:textId="77777777" w:rsidR="00AF20D0" w:rsidRDefault="00235498">
      <w:pPr>
        <w:spacing w:after="110" w:line="251" w:lineRule="auto"/>
        <w:ind w:left="940" w:right="582" w:firstLine="716"/>
      </w:pPr>
      <w:r>
        <w:rPr>
          <w:rFonts w:ascii="Arial" w:eastAsia="Arial" w:hAnsi="Arial" w:cs="Arial"/>
          <w:sz w:val="24"/>
        </w:rPr>
        <w:t xml:space="preserve">Central Government Body; </w:t>
      </w:r>
      <w:r>
        <w:rPr>
          <w:noProof/>
        </w:rPr>
        <w:drawing>
          <wp:inline distT="0" distB="0" distL="0" distR="0" wp14:anchorId="526A80D6" wp14:editId="5ADD7CBD">
            <wp:extent cx="332232" cy="118872"/>
            <wp:effectExtent l="0" t="0" r="0" b="0"/>
            <wp:docPr id="37632" name="Picture 37632"/>
            <wp:cNvGraphicFramePr/>
            <a:graphic xmlns:a="http://schemas.openxmlformats.org/drawingml/2006/main">
              <a:graphicData uri="http://schemas.openxmlformats.org/drawingml/2006/picture">
                <pic:pic xmlns:pic="http://schemas.openxmlformats.org/drawingml/2006/picture">
                  <pic:nvPicPr>
                    <pic:cNvPr id="37632" name="Picture 37632"/>
                    <pic:cNvPicPr/>
                  </pic:nvPicPr>
                  <pic:blipFill>
                    <a:blip r:embed="rId637"/>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ensure that the ICT Environment (to the extent that the ICT Environment is within the control of the Supplier) is monitored to facilitate the detection of anomalous behaviour that would be indicative of system compromise; </w:t>
      </w:r>
    </w:p>
    <w:p w14:paraId="1B0DE5B6" w14:textId="77777777" w:rsidR="00AF20D0" w:rsidRDefault="00235498">
      <w:pPr>
        <w:spacing w:after="8" w:line="251" w:lineRule="auto"/>
        <w:ind w:left="949" w:right="8" w:hanging="9"/>
      </w:pPr>
      <w:r>
        <w:rPr>
          <w:noProof/>
        </w:rPr>
        <w:drawing>
          <wp:inline distT="0" distB="0" distL="0" distR="0" wp14:anchorId="7E07472F" wp14:editId="7842BED2">
            <wp:extent cx="333756" cy="118872"/>
            <wp:effectExtent l="0" t="0" r="0" b="0"/>
            <wp:docPr id="37640" name="Picture 37640"/>
            <wp:cNvGraphicFramePr/>
            <a:graphic xmlns:a="http://schemas.openxmlformats.org/drawingml/2006/main">
              <a:graphicData uri="http://schemas.openxmlformats.org/drawingml/2006/picture">
                <pic:pic xmlns:pic="http://schemas.openxmlformats.org/drawingml/2006/picture">
                  <pic:nvPicPr>
                    <pic:cNvPr id="37640" name="Picture 37640"/>
                    <pic:cNvPicPr/>
                  </pic:nvPicPr>
                  <pic:blipFill>
                    <a:blip r:embed="rId638"/>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ensure it is knowledgeable about the latest trends in threat, </w:t>
      </w:r>
    </w:p>
    <w:p w14:paraId="7F3244D0" w14:textId="77777777" w:rsidR="00AF20D0" w:rsidRDefault="00235498">
      <w:pPr>
        <w:spacing w:after="0" w:line="251" w:lineRule="auto"/>
        <w:ind w:left="1665" w:right="8" w:hanging="9"/>
      </w:pPr>
      <w:r>
        <w:rPr>
          <w:rFonts w:ascii="Arial" w:eastAsia="Arial" w:hAnsi="Arial" w:cs="Arial"/>
          <w:sz w:val="24"/>
        </w:rPr>
        <w:t xml:space="preserve">vulnerability and exploitation that are relevant to the ICT Environment by actively monitoring the threat landscape during the Contract </w:t>
      </w:r>
    </w:p>
    <w:p w14:paraId="4686EDA0" w14:textId="77777777" w:rsidR="00AF20D0" w:rsidRDefault="00235498">
      <w:pPr>
        <w:spacing w:after="15" w:line="251" w:lineRule="auto"/>
        <w:ind w:left="940" w:right="501" w:firstLine="716"/>
      </w:pPr>
      <w:r>
        <w:rPr>
          <w:rFonts w:ascii="Arial" w:eastAsia="Arial" w:hAnsi="Arial" w:cs="Arial"/>
          <w:sz w:val="24"/>
        </w:rPr>
        <w:t xml:space="preserve">Period; </w:t>
      </w:r>
      <w:r>
        <w:rPr>
          <w:noProof/>
        </w:rPr>
        <w:drawing>
          <wp:inline distT="0" distB="0" distL="0" distR="0" wp14:anchorId="339F7C18" wp14:editId="08687DAA">
            <wp:extent cx="332232" cy="118872"/>
            <wp:effectExtent l="0" t="0" r="0" b="0"/>
            <wp:docPr id="37648" name="Picture 37648"/>
            <wp:cNvGraphicFramePr/>
            <a:graphic xmlns:a="http://schemas.openxmlformats.org/drawingml/2006/main">
              <a:graphicData uri="http://schemas.openxmlformats.org/drawingml/2006/picture">
                <pic:pic xmlns:pic="http://schemas.openxmlformats.org/drawingml/2006/picture">
                  <pic:nvPicPr>
                    <pic:cNvPr id="37648" name="Picture 37648"/>
                    <pic:cNvPicPr/>
                  </pic:nvPicPr>
                  <pic:blipFill>
                    <a:blip r:embed="rId639"/>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pro-actively scan the ICT Environment (to the extent that the ICT Environment is within the control of the Supplier) for vulnerable components and address discovered vulnerabilities through the processes described in the ISMS as developed under Paragraph </w:t>
      </w:r>
    </w:p>
    <w:p w14:paraId="4156FBF3" w14:textId="77777777" w:rsidR="00AF20D0" w:rsidRDefault="00235498">
      <w:pPr>
        <w:spacing w:after="110" w:line="251" w:lineRule="auto"/>
        <w:ind w:left="940" w:right="8" w:firstLine="716"/>
      </w:pPr>
      <w:r>
        <w:rPr>
          <w:rFonts w:ascii="Arial" w:eastAsia="Arial" w:hAnsi="Arial" w:cs="Arial"/>
          <w:sz w:val="24"/>
        </w:rPr>
        <w:t xml:space="preserve">3.4.5; </w:t>
      </w:r>
      <w:r>
        <w:rPr>
          <w:noProof/>
        </w:rPr>
        <w:drawing>
          <wp:inline distT="0" distB="0" distL="0" distR="0" wp14:anchorId="2BA9872D" wp14:editId="21B38777">
            <wp:extent cx="333756" cy="118872"/>
            <wp:effectExtent l="0" t="0" r="0" b="0"/>
            <wp:docPr id="37660" name="Picture 37660"/>
            <wp:cNvGraphicFramePr/>
            <a:graphic xmlns:a="http://schemas.openxmlformats.org/drawingml/2006/main">
              <a:graphicData uri="http://schemas.openxmlformats.org/drawingml/2006/picture">
                <pic:pic xmlns:pic="http://schemas.openxmlformats.org/drawingml/2006/picture">
                  <pic:nvPicPr>
                    <pic:cNvPr id="37660" name="Picture 37660"/>
                    <pic:cNvPicPr/>
                  </pic:nvPicPr>
                  <pic:blipFill>
                    <a:blip r:embed="rId640"/>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from the date specified in the Security Management Plan provide a report to the Buyer within five (5) Working Days of the end of each Month detailing both patched and outstanding vulnerabilities in the ICT </w:t>
      </w:r>
      <w:r>
        <w:rPr>
          <w:rFonts w:ascii="Arial" w:eastAsia="Arial" w:hAnsi="Arial" w:cs="Arial"/>
          <w:sz w:val="24"/>
        </w:rPr>
        <w:lastRenderedPageBreak/>
        <w:t xml:space="preserve">Environment (to the extent that the ICT Environment is within the control of the Supplier) and any elapsed time between the public release date of patches and either time of application or for outstanding vulnerabilities the time of issue of such report; </w:t>
      </w:r>
    </w:p>
    <w:p w14:paraId="410C778A" w14:textId="77777777" w:rsidR="00AF20D0" w:rsidRDefault="00235498">
      <w:pPr>
        <w:spacing w:after="110" w:line="251" w:lineRule="auto"/>
        <w:ind w:left="1656" w:right="8" w:hanging="716"/>
      </w:pPr>
      <w:r>
        <w:rPr>
          <w:noProof/>
        </w:rPr>
        <w:drawing>
          <wp:inline distT="0" distB="0" distL="0" distR="0" wp14:anchorId="7F60A9F5" wp14:editId="3A651204">
            <wp:extent cx="333756" cy="118872"/>
            <wp:effectExtent l="0" t="0" r="0" b="0"/>
            <wp:docPr id="37672" name="Picture 37672"/>
            <wp:cNvGraphicFramePr/>
            <a:graphic xmlns:a="http://schemas.openxmlformats.org/drawingml/2006/main">
              <a:graphicData uri="http://schemas.openxmlformats.org/drawingml/2006/picture">
                <pic:pic xmlns:pic="http://schemas.openxmlformats.org/drawingml/2006/picture">
                  <pic:nvPicPr>
                    <pic:cNvPr id="37672" name="Picture 37672"/>
                    <pic:cNvPicPr/>
                  </pic:nvPicPr>
                  <pic:blipFill>
                    <a:blip r:embed="rId641"/>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propose interim mitigation measures to vulnerabilities in the ICT Environment known to be exploitable where a security patch is not immediately available; </w:t>
      </w:r>
    </w:p>
    <w:p w14:paraId="1652AFF1" w14:textId="77777777" w:rsidR="00AF20D0" w:rsidRDefault="00235498">
      <w:pPr>
        <w:spacing w:after="8" w:line="251" w:lineRule="auto"/>
        <w:ind w:left="949" w:right="8" w:hanging="9"/>
      </w:pPr>
      <w:r>
        <w:rPr>
          <w:noProof/>
        </w:rPr>
        <w:drawing>
          <wp:inline distT="0" distB="0" distL="0" distR="0" wp14:anchorId="52710097" wp14:editId="5430723A">
            <wp:extent cx="333756" cy="118872"/>
            <wp:effectExtent l="0" t="0" r="0" b="0"/>
            <wp:docPr id="37679" name="Picture 37679"/>
            <wp:cNvGraphicFramePr/>
            <a:graphic xmlns:a="http://schemas.openxmlformats.org/drawingml/2006/main">
              <a:graphicData uri="http://schemas.openxmlformats.org/drawingml/2006/picture">
                <pic:pic xmlns:pic="http://schemas.openxmlformats.org/drawingml/2006/picture">
                  <pic:nvPicPr>
                    <pic:cNvPr id="37679" name="Picture 37679"/>
                    <pic:cNvPicPr/>
                  </pic:nvPicPr>
                  <pic:blipFill>
                    <a:blip r:embed="rId642"/>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remove or disable any extraneous interfaces, services or capabilities </w:t>
      </w:r>
    </w:p>
    <w:p w14:paraId="7D347CF9" w14:textId="77777777" w:rsidR="00AF20D0" w:rsidRDefault="00235498">
      <w:pPr>
        <w:spacing w:after="110" w:line="251" w:lineRule="auto"/>
        <w:ind w:left="1665" w:right="8" w:hanging="9"/>
      </w:pPr>
      <w:r>
        <w:rPr>
          <w:rFonts w:ascii="Arial" w:eastAsia="Arial" w:hAnsi="Arial" w:cs="Arial"/>
          <w:sz w:val="24"/>
        </w:rPr>
        <w:t xml:space="preserve">that are not needed for the provision of the Services (in order to reduce the attack surface of the ICT Environment); and </w:t>
      </w:r>
    </w:p>
    <w:p w14:paraId="61AB6726" w14:textId="77777777" w:rsidR="00AF20D0" w:rsidRDefault="00235498">
      <w:pPr>
        <w:spacing w:after="8" w:line="251" w:lineRule="auto"/>
        <w:ind w:left="949" w:right="8" w:hanging="9"/>
      </w:pPr>
      <w:r>
        <w:rPr>
          <w:noProof/>
        </w:rPr>
        <w:drawing>
          <wp:inline distT="0" distB="0" distL="0" distR="0" wp14:anchorId="619AFEF3" wp14:editId="12338EFD">
            <wp:extent cx="333756" cy="118872"/>
            <wp:effectExtent l="0" t="0" r="0" b="0"/>
            <wp:docPr id="37686" name="Picture 37686"/>
            <wp:cNvGraphicFramePr/>
            <a:graphic xmlns:a="http://schemas.openxmlformats.org/drawingml/2006/main">
              <a:graphicData uri="http://schemas.openxmlformats.org/drawingml/2006/picture">
                <pic:pic xmlns:pic="http://schemas.openxmlformats.org/drawingml/2006/picture">
                  <pic:nvPicPr>
                    <pic:cNvPr id="37686" name="Picture 37686"/>
                    <pic:cNvPicPr/>
                  </pic:nvPicPr>
                  <pic:blipFill>
                    <a:blip r:embed="rId643"/>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inform the Buyer when it becomes aware of any new threat, </w:t>
      </w:r>
    </w:p>
    <w:p w14:paraId="07A0FF0A" w14:textId="77777777" w:rsidR="00AF20D0" w:rsidRDefault="00235498">
      <w:pPr>
        <w:spacing w:after="110" w:line="251" w:lineRule="auto"/>
        <w:ind w:left="1665" w:right="8" w:hanging="9"/>
      </w:pPr>
      <w:r>
        <w:rPr>
          <w:rFonts w:ascii="Arial" w:eastAsia="Arial" w:hAnsi="Arial" w:cs="Arial"/>
          <w:sz w:val="24"/>
        </w:rPr>
        <w:t xml:space="preserve">vulnerability or exploitation technique that has the potential to affect the security of the ICT Environment and provide initial indications of possible mitigations. </w:t>
      </w:r>
    </w:p>
    <w:p w14:paraId="4664DB21" w14:textId="77777777" w:rsidR="00AF20D0" w:rsidRDefault="00235498">
      <w:pPr>
        <w:spacing w:after="110" w:line="251" w:lineRule="auto"/>
        <w:ind w:left="936" w:right="8" w:hanging="572"/>
      </w:pPr>
      <w:r>
        <w:rPr>
          <w:noProof/>
        </w:rPr>
        <w:drawing>
          <wp:inline distT="0" distB="0" distL="0" distR="0" wp14:anchorId="5F014A2A" wp14:editId="4F870752">
            <wp:extent cx="207264" cy="118872"/>
            <wp:effectExtent l="0" t="0" r="0" b="0"/>
            <wp:docPr id="37694" name="Picture 37694"/>
            <wp:cNvGraphicFramePr/>
            <a:graphic xmlns:a="http://schemas.openxmlformats.org/drawingml/2006/main">
              <a:graphicData uri="http://schemas.openxmlformats.org/drawingml/2006/picture">
                <pic:pic xmlns:pic="http://schemas.openxmlformats.org/drawingml/2006/picture">
                  <pic:nvPicPr>
                    <pic:cNvPr id="37694" name="Picture 37694"/>
                    <pic:cNvPicPr/>
                  </pic:nvPicPr>
                  <pic:blipFill>
                    <a:blip r:embed="rId644"/>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If the Supplier is unlikely to be able to mitigate the vulnerability within the timescales under this Paragraph 9, the Supplier shall immediately notify the Buyer. </w:t>
      </w:r>
    </w:p>
    <w:p w14:paraId="2637592E" w14:textId="77777777" w:rsidR="00AF20D0" w:rsidRDefault="00235498">
      <w:pPr>
        <w:spacing w:after="110" w:line="251" w:lineRule="auto"/>
        <w:ind w:left="936" w:right="8" w:hanging="572"/>
      </w:pPr>
      <w:r>
        <w:rPr>
          <w:noProof/>
        </w:rPr>
        <w:drawing>
          <wp:inline distT="0" distB="0" distL="0" distR="0" wp14:anchorId="0A30BB5F" wp14:editId="0A90D22E">
            <wp:extent cx="207264" cy="118872"/>
            <wp:effectExtent l="0" t="0" r="0" b="0"/>
            <wp:docPr id="37735" name="Picture 37735"/>
            <wp:cNvGraphicFramePr/>
            <a:graphic xmlns:a="http://schemas.openxmlformats.org/drawingml/2006/main">
              <a:graphicData uri="http://schemas.openxmlformats.org/drawingml/2006/picture">
                <pic:pic xmlns:pic="http://schemas.openxmlformats.org/drawingml/2006/picture">
                  <pic:nvPicPr>
                    <pic:cNvPr id="37735" name="Picture 37735"/>
                    <pic:cNvPicPr/>
                  </pic:nvPicPr>
                  <pic:blipFill>
                    <a:blip r:embed="rId645"/>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A failure to comply with Paragraph 9.3 shall constitute a Default, and the Supplier shall comply with the Rectification Plan Process. </w:t>
      </w:r>
      <w:r>
        <w:br w:type="page"/>
      </w:r>
    </w:p>
    <w:p w14:paraId="34650B89" w14:textId="77777777" w:rsidR="00AF20D0" w:rsidRDefault="00235498">
      <w:pPr>
        <w:spacing w:after="206"/>
        <w:ind w:left="-5" w:hanging="10"/>
      </w:pPr>
      <w:r>
        <w:rPr>
          <w:rFonts w:ascii="Arial" w:eastAsia="Arial" w:hAnsi="Arial" w:cs="Arial"/>
          <w:b/>
          <w:sz w:val="36"/>
        </w:rPr>
        <w:lastRenderedPageBreak/>
        <w:t xml:space="preserve">Part B – Annex 1:  </w:t>
      </w:r>
    </w:p>
    <w:p w14:paraId="237847BC" w14:textId="77777777" w:rsidR="00AF20D0" w:rsidRDefault="00235498">
      <w:pPr>
        <w:spacing w:after="131"/>
        <w:ind w:left="-5" w:hanging="10"/>
      </w:pPr>
      <w:r>
        <w:rPr>
          <w:rFonts w:ascii="Arial" w:eastAsia="Arial" w:hAnsi="Arial" w:cs="Arial"/>
          <w:b/>
          <w:sz w:val="36"/>
        </w:rPr>
        <w:t xml:space="preserve">Baseline security requirements </w:t>
      </w:r>
    </w:p>
    <w:p w14:paraId="5864BD47" w14:textId="77777777" w:rsidR="00AF20D0" w:rsidRDefault="00235498">
      <w:pPr>
        <w:pStyle w:val="Heading3"/>
        <w:spacing w:after="217"/>
        <w:ind w:left="-5"/>
      </w:pPr>
      <w:r>
        <w:t xml:space="preserve">1. Handling Classified information </w:t>
      </w:r>
    </w:p>
    <w:p w14:paraId="2BBE3FA9" w14:textId="77777777" w:rsidR="00AF20D0" w:rsidRDefault="00235498">
      <w:pPr>
        <w:spacing w:after="265" w:line="251" w:lineRule="auto"/>
        <w:ind w:left="936" w:right="8" w:hanging="557"/>
      </w:pPr>
      <w:r>
        <w:rPr>
          <w:noProof/>
        </w:rPr>
        <w:drawing>
          <wp:inline distT="0" distB="0" distL="0" distR="0" wp14:anchorId="70DBD7B2" wp14:editId="3CEEAF37">
            <wp:extent cx="176784" cy="115824"/>
            <wp:effectExtent l="0" t="0" r="0" b="0"/>
            <wp:docPr id="37791" name="Picture 37791"/>
            <wp:cNvGraphicFramePr/>
            <a:graphic xmlns:a="http://schemas.openxmlformats.org/drawingml/2006/main">
              <a:graphicData uri="http://schemas.openxmlformats.org/drawingml/2006/picture">
                <pic:pic xmlns:pic="http://schemas.openxmlformats.org/drawingml/2006/picture">
                  <pic:nvPicPr>
                    <pic:cNvPr id="37791" name="Picture 37791"/>
                    <pic:cNvPicPr/>
                  </pic:nvPicPr>
                  <pic:blipFill>
                    <a:blip r:embed="rId532"/>
                    <a:stretch>
                      <a:fillRect/>
                    </a:stretch>
                  </pic:blipFill>
                  <pic:spPr>
                    <a:xfrm>
                      <a:off x="0" y="0"/>
                      <a:ext cx="176784" cy="115824"/>
                    </a:xfrm>
                    <a:prstGeom prst="rect">
                      <a:avLst/>
                    </a:prstGeom>
                  </pic:spPr>
                </pic:pic>
              </a:graphicData>
            </a:graphic>
          </wp:inline>
        </w:drawing>
      </w:r>
      <w:r>
        <w:rPr>
          <w:rFonts w:ascii="Arial" w:eastAsia="Arial" w:hAnsi="Arial" w:cs="Arial"/>
          <w:sz w:val="24"/>
        </w:rPr>
        <w:t xml:space="preserve"> The Supplier shall not handle Buyer information classified SECRET or TOP SECRET except if there is a specific requirement and in this case prior to receipt of such information the Supplier shall seek additional specific guidance from the Buyer. </w:t>
      </w:r>
    </w:p>
    <w:p w14:paraId="3C9CFB54" w14:textId="77777777" w:rsidR="00AF20D0" w:rsidRDefault="00235498">
      <w:pPr>
        <w:pStyle w:val="Heading3"/>
        <w:spacing w:after="217"/>
        <w:ind w:left="-5"/>
      </w:pPr>
      <w:r>
        <w:t xml:space="preserve">2. End user devices </w:t>
      </w:r>
    </w:p>
    <w:p w14:paraId="6D62A38C" w14:textId="77777777" w:rsidR="00AF20D0" w:rsidRDefault="00235498">
      <w:pPr>
        <w:spacing w:after="110" w:line="251" w:lineRule="auto"/>
        <w:ind w:left="936" w:right="8" w:hanging="574"/>
      </w:pPr>
      <w:r>
        <w:rPr>
          <w:noProof/>
        </w:rPr>
        <w:drawing>
          <wp:inline distT="0" distB="0" distL="0" distR="0" wp14:anchorId="2BC4AC05" wp14:editId="330809E5">
            <wp:extent cx="187452" cy="115824"/>
            <wp:effectExtent l="0" t="0" r="0" b="0"/>
            <wp:docPr id="37803" name="Picture 37803"/>
            <wp:cNvGraphicFramePr/>
            <a:graphic xmlns:a="http://schemas.openxmlformats.org/drawingml/2006/main">
              <a:graphicData uri="http://schemas.openxmlformats.org/drawingml/2006/picture">
                <pic:pic xmlns:pic="http://schemas.openxmlformats.org/drawingml/2006/picture">
                  <pic:nvPicPr>
                    <pic:cNvPr id="37803" name="Picture 37803"/>
                    <pic:cNvPicPr/>
                  </pic:nvPicPr>
                  <pic:blipFill>
                    <a:blip r:embed="rId646"/>
                    <a:stretch>
                      <a:fillRect/>
                    </a:stretch>
                  </pic:blipFill>
                  <pic:spPr>
                    <a:xfrm>
                      <a:off x="0" y="0"/>
                      <a:ext cx="187452" cy="115824"/>
                    </a:xfrm>
                    <a:prstGeom prst="rect">
                      <a:avLst/>
                    </a:prstGeom>
                  </pic:spPr>
                </pic:pic>
              </a:graphicData>
            </a:graphic>
          </wp:inline>
        </w:drawing>
      </w:r>
      <w:r>
        <w:rPr>
          <w:rFonts w:ascii="Arial" w:eastAsia="Arial" w:hAnsi="Arial" w:cs="Arial"/>
          <w:sz w:val="24"/>
        </w:rPr>
        <w:t xml:space="preserve"> When Government Data resides on a mobile, removable or physically uncontrolled device it must be stored encrypted using a product or system component which has been formally assured through a recognised certification process of the National Cyber Security Centre (“NCSC”) to at least Foundation Grade, for example, under the NCSC Commercial Product Assurance scheme ("CPA").  </w:t>
      </w:r>
    </w:p>
    <w:p w14:paraId="7C29307C" w14:textId="77777777" w:rsidR="00AF20D0" w:rsidRDefault="00235498">
      <w:pPr>
        <w:spacing w:after="0" w:line="251" w:lineRule="auto"/>
        <w:ind w:left="936" w:right="8" w:hanging="574"/>
      </w:pPr>
      <w:r>
        <w:rPr>
          <w:noProof/>
        </w:rPr>
        <w:drawing>
          <wp:inline distT="0" distB="0" distL="0" distR="0" wp14:anchorId="56705402" wp14:editId="2E53A4F3">
            <wp:extent cx="207264" cy="115824"/>
            <wp:effectExtent l="0" t="0" r="0" b="0"/>
            <wp:docPr id="37817" name="Picture 37817"/>
            <wp:cNvGraphicFramePr/>
            <a:graphic xmlns:a="http://schemas.openxmlformats.org/drawingml/2006/main">
              <a:graphicData uri="http://schemas.openxmlformats.org/drawingml/2006/picture">
                <pic:pic xmlns:pic="http://schemas.openxmlformats.org/drawingml/2006/picture">
                  <pic:nvPicPr>
                    <pic:cNvPr id="37817" name="Picture 37817"/>
                    <pic:cNvPicPr/>
                  </pic:nvPicPr>
                  <pic:blipFill>
                    <a:blip r:embed="rId647"/>
                    <a:stretch>
                      <a:fillRect/>
                    </a:stretch>
                  </pic:blipFill>
                  <pic:spPr>
                    <a:xfrm>
                      <a:off x="0" y="0"/>
                      <a:ext cx="207264" cy="115824"/>
                    </a:xfrm>
                    <a:prstGeom prst="rect">
                      <a:avLst/>
                    </a:prstGeom>
                  </pic:spPr>
                </pic:pic>
              </a:graphicData>
            </a:graphic>
          </wp:inline>
        </w:drawing>
      </w:r>
      <w:r>
        <w:rPr>
          <w:rFonts w:ascii="Arial" w:eastAsia="Arial" w:hAnsi="Arial" w:cs="Arial"/>
          <w:sz w:val="24"/>
        </w:rPr>
        <w:t xml:space="preserve"> Devices used to access or manage Government Data and services must be under the management authority of Buyer or Supplier and have a minimum set of security policy configuration enforced. These devices must be placed into a ‘known good’ state prior to being provisioned into the management authority of the Buyer. Unless otherwise agreed with the Buyer in writing, all Supplier devices are expected to meet the set of security requirements set out in the End User Devices Security Guidance </w:t>
      </w:r>
    </w:p>
    <w:p w14:paraId="53360459" w14:textId="77777777" w:rsidR="00AF20D0" w:rsidRDefault="00235498">
      <w:pPr>
        <w:spacing w:after="271" w:line="251" w:lineRule="auto"/>
        <w:ind w:left="945" w:right="8" w:hanging="9"/>
      </w:pPr>
      <w:r>
        <w:rPr>
          <w:rFonts w:ascii="Arial" w:eastAsia="Arial" w:hAnsi="Arial" w:cs="Arial"/>
          <w:sz w:val="24"/>
        </w:rPr>
        <w:t>(</w:t>
      </w:r>
      <w:r>
        <w:rPr>
          <w:rFonts w:ascii="Arial" w:eastAsia="Arial" w:hAnsi="Arial" w:cs="Arial"/>
          <w:color w:val="0000FF"/>
          <w:sz w:val="24"/>
          <w:u w:val="single" w:color="0000FF"/>
        </w:rPr>
        <w:t>https://www.ncsc.gov.uk/guidance/end-user-device-security</w:t>
      </w:r>
      <w:r>
        <w:rPr>
          <w:rFonts w:ascii="Arial" w:eastAsia="Arial" w:hAnsi="Arial" w:cs="Arial"/>
          <w:sz w:val="24"/>
        </w:rPr>
        <w:t xml:space="preserve">). Where the guidance highlights shortcomings in a particular platform the Supplier may wish to use, then these should be discussed with the Buyer and a joint decision shall be taken on whether the residual risks are acceptable. Where the Supplier wishes to deviate from the NCSC guidance, then this should be agreed in writing on a case by case basis with the Buyer. </w:t>
      </w:r>
    </w:p>
    <w:p w14:paraId="5A51BB8C" w14:textId="77777777" w:rsidR="00AF20D0" w:rsidRDefault="00235498">
      <w:pPr>
        <w:pStyle w:val="Heading3"/>
        <w:spacing w:after="256"/>
        <w:ind w:left="-5"/>
      </w:pPr>
      <w:r>
        <w:t xml:space="preserve">3. Data Processing, Storage, Management and Destruction </w:t>
      </w:r>
    </w:p>
    <w:p w14:paraId="0C94D54F" w14:textId="77777777" w:rsidR="00AF20D0" w:rsidRDefault="00235498">
      <w:pPr>
        <w:spacing w:after="110" w:line="251" w:lineRule="auto"/>
        <w:ind w:left="936" w:right="8" w:hanging="572"/>
      </w:pPr>
      <w:r>
        <w:rPr>
          <w:noProof/>
        </w:rPr>
        <w:drawing>
          <wp:inline distT="0" distB="0" distL="0" distR="0" wp14:anchorId="59EBB80C" wp14:editId="43007FEC">
            <wp:extent cx="185928" cy="118872"/>
            <wp:effectExtent l="0" t="0" r="0" b="0"/>
            <wp:docPr id="37854" name="Picture 37854"/>
            <wp:cNvGraphicFramePr/>
            <a:graphic xmlns:a="http://schemas.openxmlformats.org/drawingml/2006/main">
              <a:graphicData uri="http://schemas.openxmlformats.org/drawingml/2006/picture">
                <pic:pic xmlns:pic="http://schemas.openxmlformats.org/drawingml/2006/picture">
                  <pic:nvPicPr>
                    <pic:cNvPr id="37854" name="Picture 37854"/>
                    <pic:cNvPicPr/>
                  </pic:nvPicPr>
                  <pic:blipFill>
                    <a:blip r:embed="rId648"/>
                    <a:stretch>
                      <a:fillRect/>
                    </a:stretch>
                  </pic:blipFill>
                  <pic:spPr>
                    <a:xfrm>
                      <a:off x="0" y="0"/>
                      <a:ext cx="185928" cy="118872"/>
                    </a:xfrm>
                    <a:prstGeom prst="rect">
                      <a:avLst/>
                    </a:prstGeom>
                  </pic:spPr>
                </pic:pic>
              </a:graphicData>
            </a:graphic>
          </wp:inline>
        </w:drawing>
      </w:r>
      <w:r>
        <w:rPr>
          <w:rFonts w:ascii="Arial" w:eastAsia="Arial" w:hAnsi="Arial" w:cs="Arial"/>
          <w:sz w:val="24"/>
        </w:rPr>
        <w:t xml:space="preserve"> The Supplier and Buyer recognise the need for the Buyer’s information to be safeguarded under the UK Data Protection regime or a similar regime. To that end, the Supplier must be able to state to the Buyer the physical locations in which data may be stored, processed and managed from, and what legal and regulatory frameworks Government Data will be subject to at all times. </w:t>
      </w:r>
    </w:p>
    <w:p w14:paraId="44C7FD4F" w14:textId="77777777" w:rsidR="00AF20D0" w:rsidRDefault="00235498">
      <w:pPr>
        <w:spacing w:after="110" w:line="251" w:lineRule="auto"/>
        <w:ind w:left="936" w:right="8" w:hanging="572"/>
      </w:pPr>
      <w:r>
        <w:rPr>
          <w:noProof/>
        </w:rPr>
        <w:drawing>
          <wp:inline distT="0" distB="0" distL="0" distR="0" wp14:anchorId="0538593B" wp14:editId="5DC3CD67">
            <wp:extent cx="205740" cy="118872"/>
            <wp:effectExtent l="0" t="0" r="0" b="0"/>
            <wp:docPr id="37865" name="Picture 37865"/>
            <wp:cNvGraphicFramePr/>
            <a:graphic xmlns:a="http://schemas.openxmlformats.org/drawingml/2006/main">
              <a:graphicData uri="http://schemas.openxmlformats.org/drawingml/2006/picture">
                <pic:pic xmlns:pic="http://schemas.openxmlformats.org/drawingml/2006/picture">
                  <pic:nvPicPr>
                    <pic:cNvPr id="37865" name="Picture 37865"/>
                    <pic:cNvPicPr/>
                  </pic:nvPicPr>
                  <pic:blipFill>
                    <a:blip r:embed="rId649"/>
                    <a:stretch>
                      <a:fillRect/>
                    </a:stretch>
                  </pic:blipFill>
                  <pic:spPr>
                    <a:xfrm>
                      <a:off x="0" y="0"/>
                      <a:ext cx="205740" cy="118872"/>
                    </a:xfrm>
                    <a:prstGeom prst="rect">
                      <a:avLst/>
                    </a:prstGeom>
                  </pic:spPr>
                </pic:pic>
              </a:graphicData>
            </a:graphic>
          </wp:inline>
        </w:drawing>
      </w:r>
      <w:r>
        <w:rPr>
          <w:rFonts w:ascii="Arial" w:eastAsia="Arial" w:hAnsi="Arial" w:cs="Arial"/>
          <w:sz w:val="24"/>
        </w:rPr>
        <w:t xml:space="preserve"> The Supplier shall agree any change in location of data storage, processing and administration with the Buyer in accordance with Clause 14 (Data protection). </w:t>
      </w:r>
    </w:p>
    <w:p w14:paraId="474D8FB9" w14:textId="77777777" w:rsidR="00AF20D0" w:rsidRDefault="00235498">
      <w:pPr>
        <w:spacing w:after="110" w:line="251" w:lineRule="auto"/>
        <w:ind w:left="373" w:right="8" w:hanging="9"/>
      </w:pPr>
      <w:r>
        <w:rPr>
          <w:noProof/>
        </w:rPr>
        <w:drawing>
          <wp:inline distT="0" distB="0" distL="0" distR="0" wp14:anchorId="3BABBF43" wp14:editId="46D534D2">
            <wp:extent cx="207264" cy="118872"/>
            <wp:effectExtent l="0" t="0" r="0" b="0"/>
            <wp:docPr id="37872" name="Picture 37872"/>
            <wp:cNvGraphicFramePr/>
            <a:graphic xmlns:a="http://schemas.openxmlformats.org/drawingml/2006/main">
              <a:graphicData uri="http://schemas.openxmlformats.org/drawingml/2006/picture">
                <pic:pic xmlns:pic="http://schemas.openxmlformats.org/drawingml/2006/picture">
                  <pic:nvPicPr>
                    <pic:cNvPr id="37872" name="Picture 37872"/>
                    <pic:cNvPicPr/>
                  </pic:nvPicPr>
                  <pic:blipFill>
                    <a:blip r:embed="rId650"/>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The Supplier shall: </w:t>
      </w:r>
    </w:p>
    <w:p w14:paraId="058F85C0" w14:textId="77777777" w:rsidR="00AF20D0" w:rsidRDefault="00235498">
      <w:pPr>
        <w:spacing w:after="12" w:line="250" w:lineRule="auto"/>
        <w:ind w:left="187" w:right="12" w:hanging="10"/>
        <w:jc w:val="right"/>
      </w:pPr>
      <w:r>
        <w:rPr>
          <w:noProof/>
        </w:rPr>
        <w:lastRenderedPageBreak/>
        <w:drawing>
          <wp:inline distT="0" distB="0" distL="0" distR="0" wp14:anchorId="7C584110" wp14:editId="60C50EC7">
            <wp:extent cx="312420" cy="118872"/>
            <wp:effectExtent l="0" t="0" r="0" b="0"/>
            <wp:docPr id="37877" name="Picture 37877"/>
            <wp:cNvGraphicFramePr/>
            <a:graphic xmlns:a="http://schemas.openxmlformats.org/drawingml/2006/main">
              <a:graphicData uri="http://schemas.openxmlformats.org/drawingml/2006/picture">
                <pic:pic xmlns:pic="http://schemas.openxmlformats.org/drawingml/2006/picture">
                  <pic:nvPicPr>
                    <pic:cNvPr id="37877" name="Picture 37877"/>
                    <pic:cNvPicPr/>
                  </pic:nvPicPr>
                  <pic:blipFill>
                    <a:blip r:embed="rId651"/>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provide the Buyer with all Government Data on demand in an agreed </w:t>
      </w:r>
    </w:p>
    <w:p w14:paraId="6E0ACC8C" w14:textId="77777777" w:rsidR="00AF20D0" w:rsidRDefault="00235498">
      <w:pPr>
        <w:spacing w:after="110" w:line="251" w:lineRule="auto"/>
        <w:ind w:left="1665" w:right="8" w:hanging="9"/>
      </w:pPr>
      <w:r>
        <w:rPr>
          <w:rFonts w:ascii="Arial" w:eastAsia="Arial" w:hAnsi="Arial" w:cs="Arial"/>
          <w:sz w:val="24"/>
        </w:rPr>
        <w:t xml:space="preserve">open format; </w:t>
      </w:r>
    </w:p>
    <w:p w14:paraId="2F5600BC" w14:textId="77777777" w:rsidR="00AF20D0" w:rsidRDefault="00235498">
      <w:pPr>
        <w:spacing w:after="12" w:line="250" w:lineRule="auto"/>
        <w:ind w:left="187" w:right="12" w:hanging="10"/>
        <w:jc w:val="right"/>
      </w:pPr>
      <w:r>
        <w:rPr>
          <w:noProof/>
        </w:rPr>
        <w:drawing>
          <wp:inline distT="0" distB="0" distL="0" distR="0" wp14:anchorId="02D4CDD3" wp14:editId="38E8CFD9">
            <wp:extent cx="332232" cy="118872"/>
            <wp:effectExtent l="0" t="0" r="0" b="0"/>
            <wp:docPr id="37918" name="Picture 37918"/>
            <wp:cNvGraphicFramePr/>
            <a:graphic xmlns:a="http://schemas.openxmlformats.org/drawingml/2006/main">
              <a:graphicData uri="http://schemas.openxmlformats.org/drawingml/2006/picture">
                <pic:pic xmlns:pic="http://schemas.openxmlformats.org/drawingml/2006/picture">
                  <pic:nvPicPr>
                    <pic:cNvPr id="37918" name="Picture 37918"/>
                    <pic:cNvPicPr/>
                  </pic:nvPicPr>
                  <pic:blipFill>
                    <a:blip r:embed="rId652"/>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have documented processes to guarantee availability of Government </w:t>
      </w:r>
    </w:p>
    <w:p w14:paraId="1166F91A" w14:textId="77777777" w:rsidR="00AF20D0" w:rsidRDefault="00235498">
      <w:pPr>
        <w:spacing w:after="0" w:line="344" w:lineRule="auto"/>
        <w:ind w:left="940" w:right="8" w:firstLine="716"/>
      </w:pPr>
      <w:r>
        <w:rPr>
          <w:rFonts w:ascii="Arial" w:eastAsia="Arial" w:hAnsi="Arial" w:cs="Arial"/>
          <w:sz w:val="24"/>
        </w:rPr>
        <w:t xml:space="preserve">Data in the event of the Supplier ceasing to trade; </w:t>
      </w:r>
      <w:r>
        <w:rPr>
          <w:noProof/>
        </w:rPr>
        <w:drawing>
          <wp:inline distT="0" distB="0" distL="0" distR="0" wp14:anchorId="567A9A84" wp14:editId="38868CE6">
            <wp:extent cx="333756" cy="118872"/>
            <wp:effectExtent l="0" t="0" r="0" b="0"/>
            <wp:docPr id="37924" name="Picture 37924"/>
            <wp:cNvGraphicFramePr/>
            <a:graphic xmlns:a="http://schemas.openxmlformats.org/drawingml/2006/main">
              <a:graphicData uri="http://schemas.openxmlformats.org/drawingml/2006/picture">
                <pic:pic xmlns:pic="http://schemas.openxmlformats.org/drawingml/2006/picture">
                  <pic:nvPicPr>
                    <pic:cNvPr id="37924" name="Picture 37924"/>
                    <pic:cNvPicPr/>
                  </pic:nvPicPr>
                  <pic:blipFill>
                    <a:blip r:embed="rId653"/>
                    <a:stretch>
                      <a:fillRect/>
                    </a:stretch>
                  </pic:blipFill>
                  <pic:spPr>
                    <a:xfrm>
                      <a:off x="0" y="0"/>
                      <a:ext cx="333756" cy="118872"/>
                    </a:xfrm>
                    <a:prstGeom prst="rect">
                      <a:avLst/>
                    </a:prstGeom>
                  </pic:spPr>
                </pic:pic>
              </a:graphicData>
            </a:graphic>
          </wp:inline>
        </w:drawing>
      </w:r>
      <w:r>
        <w:rPr>
          <w:rFonts w:ascii="Arial" w:eastAsia="Arial" w:hAnsi="Arial" w:cs="Arial"/>
          <w:sz w:val="24"/>
        </w:rPr>
        <w:t xml:space="preserve"> securely destroy all media that has held Government Data at the end </w:t>
      </w:r>
    </w:p>
    <w:p w14:paraId="366F14E4" w14:textId="77777777" w:rsidR="00AF20D0" w:rsidRDefault="00235498">
      <w:pPr>
        <w:spacing w:after="110" w:line="251" w:lineRule="auto"/>
        <w:ind w:left="1665" w:right="8" w:hanging="9"/>
      </w:pPr>
      <w:r>
        <w:rPr>
          <w:rFonts w:ascii="Arial" w:eastAsia="Arial" w:hAnsi="Arial" w:cs="Arial"/>
          <w:sz w:val="24"/>
        </w:rPr>
        <w:t xml:space="preserve">of life of that media in line with Good Industry Practice; and </w:t>
      </w:r>
    </w:p>
    <w:p w14:paraId="5E813C61" w14:textId="77777777" w:rsidR="00AF20D0" w:rsidRDefault="00235498">
      <w:pPr>
        <w:spacing w:after="8" w:line="251" w:lineRule="auto"/>
        <w:ind w:left="949" w:right="8" w:hanging="9"/>
      </w:pPr>
      <w:r>
        <w:rPr>
          <w:noProof/>
        </w:rPr>
        <w:drawing>
          <wp:inline distT="0" distB="0" distL="0" distR="0" wp14:anchorId="1CD83052" wp14:editId="2CC26852">
            <wp:extent cx="332232" cy="118872"/>
            <wp:effectExtent l="0" t="0" r="0" b="0"/>
            <wp:docPr id="37930" name="Picture 37930"/>
            <wp:cNvGraphicFramePr/>
            <a:graphic xmlns:a="http://schemas.openxmlformats.org/drawingml/2006/main">
              <a:graphicData uri="http://schemas.openxmlformats.org/drawingml/2006/picture">
                <pic:pic xmlns:pic="http://schemas.openxmlformats.org/drawingml/2006/picture">
                  <pic:nvPicPr>
                    <pic:cNvPr id="37930" name="Picture 37930"/>
                    <pic:cNvPicPr/>
                  </pic:nvPicPr>
                  <pic:blipFill>
                    <a:blip r:embed="rId654"/>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securely erase any or all Government Data held by the Supplier </w:t>
      </w:r>
    </w:p>
    <w:p w14:paraId="1EF62F01" w14:textId="77777777" w:rsidR="00AF20D0" w:rsidRDefault="00235498">
      <w:pPr>
        <w:spacing w:after="265" w:line="251" w:lineRule="auto"/>
        <w:ind w:left="1665" w:right="8" w:hanging="9"/>
      </w:pPr>
      <w:r>
        <w:rPr>
          <w:rFonts w:ascii="Arial" w:eastAsia="Arial" w:hAnsi="Arial" w:cs="Arial"/>
          <w:sz w:val="24"/>
        </w:rPr>
        <w:t xml:space="preserve">when requested to do so by the Buyer. </w:t>
      </w:r>
    </w:p>
    <w:p w14:paraId="65760411" w14:textId="77777777" w:rsidR="00AF20D0" w:rsidRDefault="00235498">
      <w:pPr>
        <w:pStyle w:val="Heading3"/>
        <w:spacing w:after="217"/>
        <w:ind w:left="-5"/>
      </w:pPr>
      <w:r>
        <w:t xml:space="preserve">4. Ensuring secure communications  </w:t>
      </w:r>
    </w:p>
    <w:p w14:paraId="7B86DDAF" w14:textId="77777777" w:rsidR="00AF20D0" w:rsidRDefault="00235498">
      <w:pPr>
        <w:spacing w:after="110" w:line="251" w:lineRule="auto"/>
        <w:ind w:left="936" w:right="8" w:hanging="579"/>
      </w:pPr>
      <w:r>
        <w:rPr>
          <w:noProof/>
        </w:rPr>
        <w:drawing>
          <wp:inline distT="0" distB="0" distL="0" distR="0" wp14:anchorId="3928E3E9" wp14:editId="70BC3E7A">
            <wp:extent cx="190500" cy="117348"/>
            <wp:effectExtent l="0" t="0" r="0" b="0"/>
            <wp:docPr id="37940" name="Picture 37940"/>
            <wp:cNvGraphicFramePr/>
            <a:graphic xmlns:a="http://schemas.openxmlformats.org/drawingml/2006/main">
              <a:graphicData uri="http://schemas.openxmlformats.org/drawingml/2006/picture">
                <pic:pic xmlns:pic="http://schemas.openxmlformats.org/drawingml/2006/picture">
                  <pic:nvPicPr>
                    <pic:cNvPr id="37940" name="Picture 37940"/>
                    <pic:cNvPicPr/>
                  </pic:nvPicPr>
                  <pic:blipFill>
                    <a:blip r:embed="rId655"/>
                    <a:stretch>
                      <a:fillRect/>
                    </a:stretch>
                  </pic:blipFill>
                  <pic:spPr>
                    <a:xfrm>
                      <a:off x="0" y="0"/>
                      <a:ext cx="190500" cy="117348"/>
                    </a:xfrm>
                    <a:prstGeom prst="rect">
                      <a:avLst/>
                    </a:prstGeom>
                  </pic:spPr>
                </pic:pic>
              </a:graphicData>
            </a:graphic>
          </wp:inline>
        </w:drawing>
      </w:r>
      <w:r>
        <w:rPr>
          <w:rFonts w:ascii="Arial" w:eastAsia="Arial" w:hAnsi="Arial" w:cs="Arial"/>
          <w:sz w:val="24"/>
        </w:rPr>
        <w:t xml:space="preserve"> The Buyer requires that any Government Data transmitted over any public network (including the Internet, mobile networks or un-protected enterprise network) or to a mobile device must be encrypted using a product or system component which has been formally assured through a certification process recognised by NCSC, to at least Foundation Grade, for example, under CPA. </w:t>
      </w:r>
    </w:p>
    <w:p w14:paraId="7FF376C9" w14:textId="77777777" w:rsidR="00AF20D0" w:rsidRDefault="00235498">
      <w:pPr>
        <w:spacing w:after="266" w:line="251" w:lineRule="auto"/>
        <w:ind w:left="936" w:right="8" w:hanging="579"/>
      </w:pPr>
      <w:r>
        <w:rPr>
          <w:noProof/>
        </w:rPr>
        <w:drawing>
          <wp:inline distT="0" distB="0" distL="0" distR="0" wp14:anchorId="00B5D08D" wp14:editId="5A0E5902">
            <wp:extent cx="210312" cy="115824"/>
            <wp:effectExtent l="0" t="0" r="0" b="0"/>
            <wp:docPr id="37956" name="Picture 37956"/>
            <wp:cNvGraphicFramePr/>
            <a:graphic xmlns:a="http://schemas.openxmlformats.org/drawingml/2006/main">
              <a:graphicData uri="http://schemas.openxmlformats.org/drawingml/2006/picture">
                <pic:pic xmlns:pic="http://schemas.openxmlformats.org/drawingml/2006/picture">
                  <pic:nvPicPr>
                    <pic:cNvPr id="37956" name="Picture 37956"/>
                    <pic:cNvPicPr/>
                  </pic:nvPicPr>
                  <pic:blipFill>
                    <a:blip r:embed="rId656"/>
                    <a:stretch>
                      <a:fillRect/>
                    </a:stretch>
                  </pic:blipFill>
                  <pic:spPr>
                    <a:xfrm>
                      <a:off x="0" y="0"/>
                      <a:ext cx="210312" cy="115824"/>
                    </a:xfrm>
                    <a:prstGeom prst="rect">
                      <a:avLst/>
                    </a:prstGeom>
                  </pic:spPr>
                </pic:pic>
              </a:graphicData>
            </a:graphic>
          </wp:inline>
        </w:drawing>
      </w:r>
      <w:r>
        <w:rPr>
          <w:rFonts w:ascii="Arial" w:eastAsia="Arial" w:hAnsi="Arial" w:cs="Arial"/>
          <w:sz w:val="24"/>
        </w:rPr>
        <w:t xml:space="preserve"> The Buyer requires that the configuration and use of all networking equipment to provide the Services, including those that are located in secure physical locations, are at least compliant with Good Industry Practice. </w:t>
      </w:r>
    </w:p>
    <w:p w14:paraId="3A20F2BC" w14:textId="77777777" w:rsidR="00AF20D0" w:rsidRDefault="00235498">
      <w:pPr>
        <w:pStyle w:val="Heading3"/>
        <w:spacing w:after="257"/>
        <w:ind w:left="-5"/>
      </w:pPr>
      <w:r>
        <w:t xml:space="preserve">5. Security by design  </w:t>
      </w:r>
    </w:p>
    <w:p w14:paraId="1D0CD790" w14:textId="77777777" w:rsidR="00AF20D0" w:rsidRDefault="00235498">
      <w:pPr>
        <w:spacing w:after="110" w:line="251" w:lineRule="auto"/>
        <w:ind w:left="936" w:right="8" w:hanging="572"/>
      </w:pPr>
      <w:r>
        <w:rPr>
          <w:noProof/>
        </w:rPr>
        <w:drawing>
          <wp:inline distT="0" distB="0" distL="0" distR="0" wp14:anchorId="73798CDF" wp14:editId="191E48F1">
            <wp:extent cx="185928" cy="118872"/>
            <wp:effectExtent l="0" t="0" r="0" b="0"/>
            <wp:docPr id="37968" name="Picture 37968"/>
            <wp:cNvGraphicFramePr/>
            <a:graphic xmlns:a="http://schemas.openxmlformats.org/drawingml/2006/main">
              <a:graphicData uri="http://schemas.openxmlformats.org/drawingml/2006/picture">
                <pic:pic xmlns:pic="http://schemas.openxmlformats.org/drawingml/2006/picture">
                  <pic:nvPicPr>
                    <pic:cNvPr id="37968" name="Picture 37968"/>
                    <pic:cNvPicPr/>
                  </pic:nvPicPr>
                  <pic:blipFill>
                    <a:blip r:embed="rId489"/>
                    <a:stretch>
                      <a:fillRect/>
                    </a:stretch>
                  </pic:blipFill>
                  <pic:spPr>
                    <a:xfrm>
                      <a:off x="0" y="0"/>
                      <a:ext cx="185928" cy="118872"/>
                    </a:xfrm>
                    <a:prstGeom prst="rect">
                      <a:avLst/>
                    </a:prstGeom>
                  </pic:spPr>
                </pic:pic>
              </a:graphicData>
            </a:graphic>
          </wp:inline>
        </w:drawing>
      </w:r>
      <w:r>
        <w:rPr>
          <w:rFonts w:ascii="Arial" w:eastAsia="Arial" w:hAnsi="Arial" w:cs="Arial"/>
          <w:sz w:val="24"/>
        </w:rPr>
        <w:t xml:space="preserve"> The Supplier shall apply the ‘principle of least privilege’ (the practice of limiting systems, processes and user access to the minimum possible level) to the design and configuration of IT systems which will process or store Government Data.  </w:t>
      </w:r>
    </w:p>
    <w:p w14:paraId="10B66ACF" w14:textId="77777777" w:rsidR="00AF20D0" w:rsidRDefault="00235498">
      <w:pPr>
        <w:spacing w:after="0" w:line="251" w:lineRule="auto"/>
        <w:ind w:left="936" w:right="8" w:hanging="572"/>
      </w:pPr>
      <w:r>
        <w:rPr>
          <w:noProof/>
        </w:rPr>
        <w:drawing>
          <wp:inline distT="0" distB="0" distL="0" distR="0" wp14:anchorId="39E0F7D4" wp14:editId="0690554A">
            <wp:extent cx="205740" cy="118872"/>
            <wp:effectExtent l="0" t="0" r="0" b="0"/>
            <wp:docPr id="37976" name="Picture 37976"/>
            <wp:cNvGraphicFramePr/>
            <a:graphic xmlns:a="http://schemas.openxmlformats.org/drawingml/2006/main">
              <a:graphicData uri="http://schemas.openxmlformats.org/drawingml/2006/picture">
                <pic:pic xmlns:pic="http://schemas.openxmlformats.org/drawingml/2006/picture">
                  <pic:nvPicPr>
                    <pic:cNvPr id="37976" name="Picture 37976"/>
                    <pic:cNvPicPr/>
                  </pic:nvPicPr>
                  <pic:blipFill>
                    <a:blip r:embed="rId490"/>
                    <a:stretch>
                      <a:fillRect/>
                    </a:stretch>
                  </pic:blipFill>
                  <pic:spPr>
                    <a:xfrm>
                      <a:off x="0" y="0"/>
                      <a:ext cx="205740" cy="118872"/>
                    </a:xfrm>
                    <a:prstGeom prst="rect">
                      <a:avLst/>
                    </a:prstGeom>
                  </pic:spPr>
                </pic:pic>
              </a:graphicData>
            </a:graphic>
          </wp:inline>
        </w:drawing>
      </w:r>
      <w:r>
        <w:rPr>
          <w:rFonts w:ascii="Arial" w:eastAsia="Arial" w:hAnsi="Arial" w:cs="Arial"/>
          <w:sz w:val="24"/>
        </w:rPr>
        <w:t xml:space="preserve"> When designing and configuring the ICT Environment (to the extent that the ICT Environment is within the control of the Supplier) the Supplier shall follow Good Industry Practice and seek guidance from recognised security professionals with the appropriate skills and/or NCSC certification </w:t>
      </w:r>
    </w:p>
    <w:p w14:paraId="412C4338" w14:textId="77777777" w:rsidR="00AF20D0" w:rsidRDefault="004A6E04">
      <w:pPr>
        <w:spacing w:after="271" w:line="251" w:lineRule="auto"/>
        <w:ind w:left="936" w:right="-2"/>
        <w:jc w:val="both"/>
      </w:pPr>
      <w:hyperlink r:id="rId657">
        <w:r w:rsidR="00235498">
          <w:rPr>
            <w:rFonts w:ascii="Arial" w:eastAsia="Arial" w:hAnsi="Arial" w:cs="Arial"/>
            <w:sz w:val="24"/>
          </w:rPr>
          <w:t>(</w:t>
        </w:r>
      </w:hyperlink>
      <w:hyperlink r:id="rId658">
        <w:r w:rsidR="00235498">
          <w:rPr>
            <w:rFonts w:ascii="Arial" w:eastAsia="Arial" w:hAnsi="Arial" w:cs="Arial"/>
            <w:color w:val="0000FF"/>
            <w:sz w:val="24"/>
            <w:u w:val="single" w:color="0000FF"/>
          </w:rPr>
          <w:t>https://www.ncsc.gov.uk/section/products</w:t>
        </w:r>
      </w:hyperlink>
      <w:hyperlink r:id="rId659">
        <w:r w:rsidR="00235498">
          <w:rPr>
            <w:rFonts w:ascii="Arial" w:eastAsia="Arial" w:hAnsi="Arial" w:cs="Arial"/>
            <w:color w:val="0000FF"/>
            <w:sz w:val="24"/>
            <w:u w:val="single" w:color="0000FF"/>
          </w:rPr>
          <w:t>-</w:t>
        </w:r>
      </w:hyperlink>
      <w:hyperlink r:id="rId660">
        <w:r w:rsidR="00235498">
          <w:rPr>
            <w:rFonts w:ascii="Arial" w:eastAsia="Arial" w:hAnsi="Arial" w:cs="Arial"/>
            <w:color w:val="0000FF"/>
            <w:sz w:val="24"/>
            <w:u w:val="single" w:color="0000FF"/>
          </w:rPr>
          <w:t>services/ncsc</w:t>
        </w:r>
      </w:hyperlink>
      <w:hyperlink r:id="rId661">
        <w:r w:rsidR="00235498">
          <w:rPr>
            <w:rFonts w:ascii="Arial" w:eastAsia="Arial" w:hAnsi="Arial" w:cs="Arial"/>
            <w:color w:val="0000FF"/>
            <w:sz w:val="24"/>
            <w:u w:val="single" w:color="0000FF"/>
          </w:rPr>
          <w:t>-</w:t>
        </w:r>
      </w:hyperlink>
      <w:hyperlink r:id="rId662">
        <w:r w:rsidR="00235498">
          <w:rPr>
            <w:rFonts w:ascii="Arial" w:eastAsia="Arial" w:hAnsi="Arial" w:cs="Arial"/>
            <w:color w:val="0000FF"/>
            <w:sz w:val="24"/>
            <w:u w:val="single" w:color="0000FF"/>
          </w:rPr>
          <w:t>certification</w:t>
        </w:r>
      </w:hyperlink>
      <w:hyperlink r:id="rId663">
        <w:r w:rsidR="00235498">
          <w:rPr>
            <w:rFonts w:ascii="Arial" w:eastAsia="Arial" w:hAnsi="Arial" w:cs="Arial"/>
            <w:sz w:val="24"/>
          </w:rPr>
          <w:t>)</w:t>
        </w:r>
      </w:hyperlink>
      <w:r w:rsidR="00235498">
        <w:rPr>
          <w:rFonts w:ascii="Arial" w:eastAsia="Arial" w:hAnsi="Arial" w:cs="Arial"/>
          <w:sz w:val="24"/>
        </w:rPr>
        <w:t xml:space="preserve">  for all bespoke or complex components of the ICT Environment (to the extent that the ICT Environment is within the control of the Supplier).  </w:t>
      </w:r>
    </w:p>
    <w:p w14:paraId="5A1B81C6" w14:textId="77777777" w:rsidR="00AF20D0" w:rsidRDefault="00235498">
      <w:pPr>
        <w:pStyle w:val="Heading3"/>
        <w:spacing w:after="217"/>
        <w:ind w:left="-5"/>
      </w:pPr>
      <w:r>
        <w:t xml:space="preserve">6. Security of Supplier Staff  </w:t>
      </w:r>
    </w:p>
    <w:p w14:paraId="6C4E7F3D" w14:textId="77777777" w:rsidR="00AF20D0" w:rsidRDefault="00235498">
      <w:pPr>
        <w:spacing w:after="110" w:line="251" w:lineRule="auto"/>
        <w:ind w:left="936" w:right="8" w:hanging="574"/>
      </w:pPr>
      <w:r>
        <w:rPr>
          <w:noProof/>
        </w:rPr>
        <w:drawing>
          <wp:inline distT="0" distB="0" distL="0" distR="0" wp14:anchorId="6A24A01E" wp14:editId="1A1F8D7F">
            <wp:extent cx="187452" cy="118872"/>
            <wp:effectExtent l="0" t="0" r="0" b="0"/>
            <wp:docPr id="38004" name="Picture 38004"/>
            <wp:cNvGraphicFramePr/>
            <a:graphic xmlns:a="http://schemas.openxmlformats.org/drawingml/2006/main">
              <a:graphicData uri="http://schemas.openxmlformats.org/drawingml/2006/picture">
                <pic:pic xmlns:pic="http://schemas.openxmlformats.org/drawingml/2006/picture">
                  <pic:nvPicPr>
                    <pic:cNvPr id="38004" name="Picture 38004"/>
                    <pic:cNvPicPr/>
                  </pic:nvPicPr>
                  <pic:blipFill>
                    <a:blip r:embed="rId504"/>
                    <a:stretch>
                      <a:fillRect/>
                    </a:stretch>
                  </pic:blipFill>
                  <pic:spPr>
                    <a:xfrm>
                      <a:off x="0" y="0"/>
                      <a:ext cx="187452" cy="118872"/>
                    </a:xfrm>
                    <a:prstGeom prst="rect">
                      <a:avLst/>
                    </a:prstGeom>
                  </pic:spPr>
                </pic:pic>
              </a:graphicData>
            </a:graphic>
          </wp:inline>
        </w:drawing>
      </w:r>
      <w:r>
        <w:rPr>
          <w:rFonts w:ascii="Arial" w:eastAsia="Arial" w:hAnsi="Arial" w:cs="Arial"/>
          <w:sz w:val="24"/>
        </w:rPr>
        <w:t xml:space="preserve"> Supplier Staff shall be subject to pre-employment checks that include, as a minimum: identity, unspent criminal convictions and right to work. </w:t>
      </w:r>
    </w:p>
    <w:p w14:paraId="1A744019" w14:textId="77777777" w:rsidR="00AF20D0" w:rsidRDefault="00235498">
      <w:pPr>
        <w:spacing w:after="110" w:line="251" w:lineRule="auto"/>
        <w:ind w:left="936" w:right="8" w:hanging="574"/>
      </w:pPr>
      <w:r>
        <w:rPr>
          <w:noProof/>
        </w:rPr>
        <w:drawing>
          <wp:inline distT="0" distB="0" distL="0" distR="0" wp14:anchorId="4783F882" wp14:editId="2CE175FC">
            <wp:extent cx="207264" cy="118872"/>
            <wp:effectExtent l="0" t="0" r="0" b="0"/>
            <wp:docPr id="38012" name="Picture 38012"/>
            <wp:cNvGraphicFramePr/>
            <a:graphic xmlns:a="http://schemas.openxmlformats.org/drawingml/2006/main">
              <a:graphicData uri="http://schemas.openxmlformats.org/drawingml/2006/picture">
                <pic:pic xmlns:pic="http://schemas.openxmlformats.org/drawingml/2006/picture">
                  <pic:nvPicPr>
                    <pic:cNvPr id="38012" name="Picture 38012"/>
                    <pic:cNvPicPr/>
                  </pic:nvPicPr>
                  <pic:blipFill>
                    <a:blip r:embed="rId664"/>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The Supplier shall agree on a case by case basis Supplier Staff roles which require specific government clearances (such as ‘SC’) including system administrators with privileged access to IT systems which store or process Government Data.  </w:t>
      </w:r>
    </w:p>
    <w:p w14:paraId="78CBB926" w14:textId="77777777" w:rsidR="00AF20D0" w:rsidRDefault="00235498">
      <w:pPr>
        <w:spacing w:after="110" w:line="251" w:lineRule="auto"/>
        <w:ind w:left="936" w:right="8" w:hanging="574"/>
      </w:pPr>
      <w:r>
        <w:rPr>
          <w:noProof/>
        </w:rPr>
        <w:lastRenderedPageBreak/>
        <w:drawing>
          <wp:inline distT="0" distB="0" distL="0" distR="0" wp14:anchorId="60780775" wp14:editId="77C2F535">
            <wp:extent cx="208788" cy="118872"/>
            <wp:effectExtent l="0" t="0" r="0" b="0"/>
            <wp:docPr id="38020" name="Picture 38020"/>
            <wp:cNvGraphicFramePr/>
            <a:graphic xmlns:a="http://schemas.openxmlformats.org/drawingml/2006/main">
              <a:graphicData uri="http://schemas.openxmlformats.org/drawingml/2006/picture">
                <pic:pic xmlns:pic="http://schemas.openxmlformats.org/drawingml/2006/picture">
                  <pic:nvPicPr>
                    <pic:cNvPr id="38020" name="Picture 38020"/>
                    <pic:cNvPicPr/>
                  </pic:nvPicPr>
                  <pic:blipFill>
                    <a:blip r:embed="rId509"/>
                    <a:stretch>
                      <a:fillRect/>
                    </a:stretch>
                  </pic:blipFill>
                  <pic:spPr>
                    <a:xfrm>
                      <a:off x="0" y="0"/>
                      <a:ext cx="208788" cy="118872"/>
                    </a:xfrm>
                    <a:prstGeom prst="rect">
                      <a:avLst/>
                    </a:prstGeom>
                  </pic:spPr>
                </pic:pic>
              </a:graphicData>
            </a:graphic>
          </wp:inline>
        </w:drawing>
      </w:r>
      <w:r>
        <w:rPr>
          <w:rFonts w:ascii="Arial" w:eastAsia="Arial" w:hAnsi="Arial" w:cs="Arial"/>
          <w:sz w:val="24"/>
        </w:rPr>
        <w:t xml:space="preserve"> The Supplier shall prevent Supplier Staff who are unable to obtain the required security clearances from accessing systems which store, process, or are used to manage Government Data except where agreed with the Buyer in writing. </w:t>
      </w:r>
    </w:p>
    <w:p w14:paraId="3A8ADE3E" w14:textId="77777777" w:rsidR="00AF20D0" w:rsidRDefault="00235498">
      <w:pPr>
        <w:spacing w:after="110" w:line="251" w:lineRule="auto"/>
        <w:ind w:left="936" w:right="8" w:hanging="574"/>
      </w:pPr>
      <w:r>
        <w:rPr>
          <w:noProof/>
        </w:rPr>
        <w:drawing>
          <wp:inline distT="0" distB="0" distL="0" distR="0" wp14:anchorId="0D45ED11" wp14:editId="4EA44D90">
            <wp:extent cx="207264" cy="118872"/>
            <wp:effectExtent l="0" t="0" r="0" b="0"/>
            <wp:docPr id="38070" name="Picture 38070"/>
            <wp:cNvGraphicFramePr/>
            <a:graphic xmlns:a="http://schemas.openxmlformats.org/drawingml/2006/main">
              <a:graphicData uri="http://schemas.openxmlformats.org/drawingml/2006/picture">
                <pic:pic xmlns:pic="http://schemas.openxmlformats.org/drawingml/2006/picture">
                  <pic:nvPicPr>
                    <pic:cNvPr id="38070" name="Picture 38070"/>
                    <pic:cNvPicPr/>
                  </pic:nvPicPr>
                  <pic:blipFill>
                    <a:blip r:embed="rId510"/>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All Supplier Staff that have the ability to access Government Data or systems holding Government Data shall undergo regular training on secure information management principles. Unless otherwise agreed with the Buyer in writing, this training must be undertaken annually. </w:t>
      </w:r>
    </w:p>
    <w:p w14:paraId="7C7CB8AD" w14:textId="77777777" w:rsidR="00AF20D0" w:rsidRDefault="00235498">
      <w:pPr>
        <w:spacing w:after="268" w:line="251" w:lineRule="auto"/>
        <w:ind w:left="936" w:right="8" w:hanging="574"/>
      </w:pPr>
      <w:r>
        <w:rPr>
          <w:noProof/>
        </w:rPr>
        <w:drawing>
          <wp:inline distT="0" distB="0" distL="0" distR="0" wp14:anchorId="1040637C" wp14:editId="11353B2E">
            <wp:extent cx="208788" cy="118872"/>
            <wp:effectExtent l="0" t="0" r="0" b="0"/>
            <wp:docPr id="38079" name="Picture 38079"/>
            <wp:cNvGraphicFramePr/>
            <a:graphic xmlns:a="http://schemas.openxmlformats.org/drawingml/2006/main">
              <a:graphicData uri="http://schemas.openxmlformats.org/drawingml/2006/picture">
                <pic:pic xmlns:pic="http://schemas.openxmlformats.org/drawingml/2006/picture">
                  <pic:nvPicPr>
                    <pic:cNvPr id="38079" name="Picture 38079"/>
                    <pic:cNvPicPr/>
                  </pic:nvPicPr>
                  <pic:blipFill>
                    <a:blip r:embed="rId617"/>
                    <a:stretch>
                      <a:fillRect/>
                    </a:stretch>
                  </pic:blipFill>
                  <pic:spPr>
                    <a:xfrm>
                      <a:off x="0" y="0"/>
                      <a:ext cx="208788" cy="118872"/>
                    </a:xfrm>
                    <a:prstGeom prst="rect">
                      <a:avLst/>
                    </a:prstGeom>
                  </pic:spPr>
                </pic:pic>
              </a:graphicData>
            </a:graphic>
          </wp:inline>
        </w:drawing>
      </w:r>
      <w:r>
        <w:rPr>
          <w:rFonts w:ascii="Arial" w:eastAsia="Arial" w:hAnsi="Arial" w:cs="Arial"/>
          <w:sz w:val="24"/>
        </w:rPr>
        <w:t xml:space="preserve"> Where the Supplier or Subcontractors grants increased ICT privileges or access rights to Supplier Staff, those Supplier Staff shall be granted only those permissions necessary for them to carry out their duties. When staff no longer need elevated privileges or leave the organisation, their access rights shall be revoked within one (1) Working Day. </w:t>
      </w:r>
    </w:p>
    <w:p w14:paraId="57C5C1FA" w14:textId="77777777" w:rsidR="00AF20D0" w:rsidRDefault="00235498">
      <w:pPr>
        <w:pStyle w:val="Heading3"/>
        <w:spacing w:after="217"/>
        <w:ind w:left="-5"/>
      </w:pPr>
      <w:r>
        <w:t xml:space="preserve">7. Restricting and monitoring access  </w:t>
      </w:r>
    </w:p>
    <w:p w14:paraId="58AF7AD8" w14:textId="77777777" w:rsidR="00AF20D0" w:rsidRDefault="00235498">
      <w:pPr>
        <w:spacing w:after="0" w:line="251" w:lineRule="auto"/>
        <w:ind w:left="936" w:right="8" w:hanging="572"/>
      </w:pPr>
      <w:r>
        <w:rPr>
          <w:noProof/>
        </w:rPr>
        <w:drawing>
          <wp:inline distT="0" distB="0" distL="0" distR="0" wp14:anchorId="422C10DA" wp14:editId="2F8F5D6D">
            <wp:extent cx="185928" cy="115823"/>
            <wp:effectExtent l="0" t="0" r="0" b="0"/>
            <wp:docPr id="38095" name="Picture 38095"/>
            <wp:cNvGraphicFramePr/>
            <a:graphic xmlns:a="http://schemas.openxmlformats.org/drawingml/2006/main">
              <a:graphicData uri="http://schemas.openxmlformats.org/drawingml/2006/picture">
                <pic:pic xmlns:pic="http://schemas.openxmlformats.org/drawingml/2006/picture">
                  <pic:nvPicPr>
                    <pic:cNvPr id="38095" name="Picture 38095"/>
                    <pic:cNvPicPr/>
                  </pic:nvPicPr>
                  <pic:blipFill>
                    <a:blip r:embed="rId512"/>
                    <a:stretch>
                      <a:fillRect/>
                    </a:stretch>
                  </pic:blipFill>
                  <pic:spPr>
                    <a:xfrm>
                      <a:off x="0" y="0"/>
                      <a:ext cx="185928" cy="115823"/>
                    </a:xfrm>
                    <a:prstGeom prst="rect">
                      <a:avLst/>
                    </a:prstGeom>
                  </pic:spPr>
                </pic:pic>
              </a:graphicData>
            </a:graphic>
          </wp:inline>
        </w:drawing>
      </w:r>
      <w:r>
        <w:rPr>
          <w:rFonts w:ascii="Arial" w:eastAsia="Arial" w:hAnsi="Arial" w:cs="Arial"/>
          <w:sz w:val="24"/>
        </w:rPr>
        <w:t xml:space="preserve"> The Supplier shall operate an access control regime to ensure all users and administrators of the ICT Environment (to the extent that the ICT </w:t>
      </w:r>
    </w:p>
    <w:p w14:paraId="5F08A74E" w14:textId="77777777" w:rsidR="00AF20D0" w:rsidRDefault="00235498">
      <w:pPr>
        <w:spacing w:after="269" w:line="251" w:lineRule="auto"/>
        <w:ind w:left="945" w:right="8" w:hanging="9"/>
      </w:pPr>
      <w:r>
        <w:rPr>
          <w:rFonts w:ascii="Arial" w:eastAsia="Arial" w:hAnsi="Arial" w:cs="Arial"/>
          <w:sz w:val="24"/>
        </w:rPr>
        <w:t xml:space="preserve">Environment is within the control of the Supplier) are uniquely identified and authenticated when accessing or administering the Services. Applying the ‘principle of least privilege’, users and administrators shall be allowed access only to those parts of the ICT Environment that they require. The Supplier shall retain an audit record of accesses.  </w:t>
      </w:r>
    </w:p>
    <w:p w14:paraId="6A073852" w14:textId="77777777" w:rsidR="00AF20D0" w:rsidRDefault="00235498">
      <w:pPr>
        <w:pStyle w:val="Heading3"/>
        <w:spacing w:after="217"/>
        <w:ind w:left="-5"/>
      </w:pPr>
      <w:r>
        <w:t xml:space="preserve">8. Audit  </w:t>
      </w:r>
    </w:p>
    <w:p w14:paraId="32088B97" w14:textId="77777777" w:rsidR="00AF20D0" w:rsidRDefault="00235498">
      <w:pPr>
        <w:spacing w:after="110" w:line="251" w:lineRule="auto"/>
        <w:ind w:left="936" w:right="8" w:hanging="572"/>
      </w:pPr>
      <w:r>
        <w:rPr>
          <w:noProof/>
        </w:rPr>
        <w:drawing>
          <wp:inline distT="0" distB="0" distL="0" distR="0" wp14:anchorId="29FFFD75" wp14:editId="5CAB49B1">
            <wp:extent cx="185928" cy="118872"/>
            <wp:effectExtent l="0" t="0" r="0" b="0"/>
            <wp:docPr id="38111" name="Picture 38111"/>
            <wp:cNvGraphicFramePr/>
            <a:graphic xmlns:a="http://schemas.openxmlformats.org/drawingml/2006/main">
              <a:graphicData uri="http://schemas.openxmlformats.org/drawingml/2006/picture">
                <pic:pic xmlns:pic="http://schemas.openxmlformats.org/drawingml/2006/picture">
                  <pic:nvPicPr>
                    <pic:cNvPr id="38111" name="Picture 38111"/>
                    <pic:cNvPicPr/>
                  </pic:nvPicPr>
                  <pic:blipFill>
                    <a:blip r:embed="rId524"/>
                    <a:stretch>
                      <a:fillRect/>
                    </a:stretch>
                  </pic:blipFill>
                  <pic:spPr>
                    <a:xfrm>
                      <a:off x="0" y="0"/>
                      <a:ext cx="185928" cy="118872"/>
                    </a:xfrm>
                    <a:prstGeom prst="rect">
                      <a:avLst/>
                    </a:prstGeom>
                  </pic:spPr>
                </pic:pic>
              </a:graphicData>
            </a:graphic>
          </wp:inline>
        </w:drawing>
      </w:r>
      <w:r>
        <w:rPr>
          <w:rFonts w:ascii="Arial" w:eastAsia="Arial" w:hAnsi="Arial" w:cs="Arial"/>
          <w:sz w:val="24"/>
        </w:rPr>
        <w:t xml:space="preserve"> The Supplier shall collect audit records which relate to security events in the systems or that would support the analysis of potential and actual compromises. In order to facilitate effective monitoring and forensic readiness such Supplier audit records should (as a minimum) include: </w:t>
      </w:r>
    </w:p>
    <w:p w14:paraId="0CDFE59E" w14:textId="77777777" w:rsidR="00AF20D0" w:rsidRDefault="00235498">
      <w:pPr>
        <w:spacing w:after="110" w:line="251" w:lineRule="auto"/>
        <w:ind w:left="1656" w:right="8" w:hanging="716"/>
      </w:pPr>
      <w:r>
        <w:rPr>
          <w:noProof/>
        </w:rPr>
        <w:drawing>
          <wp:inline distT="0" distB="0" distL="0" distR="0" wp14:anchorId="3237037D" wp14:editId="038D9361">
            <wp:extent cx="312420" cy="118872"/>
            <wp:effectExtent l="0" t="0" r="0" b="0"/>
            <wp:docPr id="38120" name="Picture 38120"/>
            <wp:cNvGraphicFramePr/>
            <a:graphic xmlns:a="http://schemas.openxmlformats.org/drawingml/2006/main">
              <a:graphicData uri="http://schemas.openxmlformats.org/drawingml/2006/picture">
                <pic:pic xmlns:pic="http://schemas.openxmlformats.org/drawingml/2006/picture">
                  <pic:nvPicPr>
                    <pic:cNvPr id="38120" name="Picture 38120"/>
                    <pic:cNvPicPr/>
                  </pic:nvPicPr>
                  <pic:blipFill>
                    <a:blip r:embed="rId665"/>
                    <a:stretch>
                      <a:fillRect/>
                    </a:stretch>
                  </pic:blipFill>
                  <pic:spPr>
                    <a:xfrm>
                      <a:off x="0" y="0"/>
                      <a:ext cx="312420" cy="118872"/>
                    </a:xfrm>
                    <a:prstGeom prst="rect">
                      <a:avLst/>
                    </a:prstGeom>
                  </pic:spPr>
                </pic:pic>
              </a:graphicData>
            </a:graphic>
          </wp:inline>
        </w:drawing>
      </w:r>
      <w:r>
        <w:rPr>
          <w:rFonts w:ascii="Arial" w:eastAsia="Arial" w:hAnsi="Arial" w:cs="Arial"/>
          <w:sz w:val="24"/>
        </w:rPr>
        <w:t xml:space="preserve"> Logs to facilitate the identification of the specific asset which makes every outbound request external to the ICT Environment (to the extent that the ICT Environment is within the control of the Supplier). To the extent the design of the Deliverables allows such logs shall include those from DHCP servers, HTTP/HTTPS proxy servers, firewalls and routers.  </w:t>
      </w:r>
    </w:p>
    <w:p w14:paraId="04789600" w14:textId="77777777" w:rsidR="00AF20D0" w:rsidRDefault="00235498">
      <w:pPr>
        <w:spacing w:after="110" w:line="251" w:lineRule="auto"/>
        <w:ind w:left="1656" w:right="8" w:hanging="716"/>
      </w:pPr>
      <w:r>
        <w:rPr>
          <w:noProof/>
        </w:rPr>
        <w:drawing>
          <wp:inline distT="0" distB="0" distL="0" distR="0" wp14:anchorId="695B8FDB" wp14:editId="78AAB76C">
            <wp:extent cx="332232" cy="118872"/>
            <wp:effectExtent l="0" t="0" r="0" b="0"/>
            <wp:docPr id="38131" name="Picture 38131"/>
            <wp:cNvGraphicFramePr/>
            <a:graphic xmlns:a="http://schemas.openxmlformats.org/drawingml/2006/main">
              <a:graphicData uri="http://schemas.openxmlformats.org/drawingml/2006/picture">
                <pic:pic xmlns:pic="http://schemas.openxmlformats.org/drawingml/2006/picture">
                  <pic:nvPicPr>
                    <pic:cNvPr id="38131" name="Picture 38131"/>
                    <pic:cNvPicPr/>
                  </pic:nvPicPr>
                  <pic:blipFill>
                    <a:blip r:embed="rId666"/>
                    <a:stretch>
                      <a:fillRect/>
                    </a:stretch>
                  </pic:blipFill>
                  <pic:spPr>
                    <a:xfrm>
                      <a:off x="0" y="0"/>
                      <a:ext cx="332232" cy="118872"/>
                    </a:xfrm>
                    <a:prstGeom prst="rect">
                      <a:avLst/>
                    </a:prstGeom>
                  </pic:spPr>
                </pic:pic>
              </a:graphicData>
            </a:graphic>
          </wp:inline>
        </w:drawing>
      </w:r>
      <w:r>
        <w:rPr>
          <w:rFonts w:ascii="Arial" w:eastAsia="Arial" w:hAnsi="Arial" w:cs="Arial"/>
          <w:sz w:val="24"/>
        </w:rPr>
        <w:t xml:space="preserve"> Security events generated in the ICT Environment (to the extent that the ICT Environment is within the control of the Supplier) and shall include: privileged account log-on and log-off events, the start and termination of remote access sessions, security alerts from desktops and server operating systems and security alerts from third party security software. </w:t>
      </w:r>
    </w:p>
    <w:p w14:paraId="211F28F0" w14:textId="77777777" w:rsidR="00AF20D0" w:rsidRDefault="00235498">
      <w:pPr>
        <w:spacing w:after="110" w:line="251" w:lineRule="auto"/>
        <w:ind w:left="936" w:right="8" w:hanging="572"/>
      </w:pPr>
      <w:r>
        <w:rPr>
          <w:noProof/>
        </w:rPr>
        <w:drawing>
          <wp:inline distT="0" distB="0" distL="0" distR="0" wp14:anchorId="484B9588" wp14:editId="16B46072">
            <wp:extent cx="205740" cy="118872"/>
            <wp:effectExtent l="0" t="0" r="0" b="0"/>
            <wp:docPr id="38145" name="Picture 38145"/>
            <wp:cNvGraphicFramePr/>
            <a:graphic xmlns:a="http://schemas.openxmlformats.org/drawingml/2006/main">
              <a:graphicData uri="http://schemas.openxmlformats.org/drawingml/2006/picture">
                <pic:pic xmlns:pic="http://schemas.openxmlformats.org/drawingml/2006/picture">
                  <pic:nvPicPr>
                    <pic:cNvPr id="38145" name="Picture 38145"/>
                    <pic:cNvPicPr/>
                  </pic:nvPicPr>
                  <pic:blipFill>
                    <a:blip r:embed="rId667"/>
                    <a:stretch>
                      <a:fillRect/>
                    </a:stretch>
                  </pic:blipFill>
                  <pic:spPr>
                    <a:xfrm>
                      <a:off x="0" y="0"/>
                      <a:ext cx="205740" cy="118872"/>
                    </a:xfrm>
                    <a:prstGeom prst="rect">
                      <a:avLst/>
                    </a:prstGeom>
                  </pic:spPr>
                </pic:pic>
              </a:graphicData>
            </a:graphic>
          </wp:inline>
        </w:drawing>
      </w:r>
      <w:r>
        <w:rPr>
          <w:rFonts w:ascii="Arial" w:eastAsia="Arial" w:hAnsi="Arial" w:cs="Arial"/>
          <w:sz w:val="24"/>
        </w:rPr>
        <w:t xml:space="preserve"> The Supplier and the Buyer shall work together to establish any additional audit and monitoring requirements for the ICT Environment.  </w:t>
      </w:r>
    </w:p>
    <w:p w14:paraId="437235BC" w14:textId="77777777" w:rsidR="00AF20D0" w:rsidRDefault="00235498">
      <w:pPr>
        <w:spacing w:after="110" w:line="251" w:lineRule="auto"/>
        <w:ind w:left="936" w:right="8" w:hanging="572"/>
      </w:pPr>
      <w:r>
        <w:rPr>
          <w:noProof/>
        </w:rPr>
        <w:lastRenderedPageBreak/>
        <w:drawing>
          <wp:inline distT="0" distB="0" distL="0" distR="0" wp14:anchorId="20E4A752" wp14:editId="7EF3A736">
            <wp:extent cx="207264" cy="118872"/>
            <wp:effectExtent l="0" t="0" r="0" b="0"/>
            <wp:docPr id="38151" name="Picture 38151"/>
            <wp:cNvGraphicFramePr/>
            <a:graphic xmlns:a="http://schemas.openxmlformats.org/drawingml/2006/main">
              <a:graphicData uri="http://schemas.openxmlformats.org/drawingml/2006/picture">
                <pic:pic xmlns:pic="http://schemas.openxmlformats.org/drawingml/2006/picture">
                  <pic:nvPicPr>
                    <pic:cNvPr id="38151" name="Picture 38151"/>
                    <pic:cNvPicPr/>
                  </pic:nvPicPr>
                  <pic:blipFill>
                    <a:blip r:embed="rId668"/>
                    <a:stretch>
                      <a:fillRect/>
                    </a:stretch>
                  </pic:blipFill>
                  <pic:spPr>
                    <a:xfrm>
                      <a:off x="0" y="0"/>
                      <a:ext cx="207264" cy="118872"/>
                    </a:xfrm>
                    <a:prstGeom prst="rect">
                      <a:avLst/>
                    </a:prstGeom>
                  </pic:spPr>
                </pic:pic>
              </a:graphicData>
            </a:graphic>
          </wp:inline>
        </w:drawing>
      </w:r>
      <w:r>
        <w:rPr>
          <w:rFonts w:ascii="Arial" w:eastAsia="Arial" w:hAnsi="Arial" w:cs="Arial"/>
          <w:sz w:val="24"/>
        </w:rPr>
        <w:t xml:space="preserve"> The Supplier shall retain audit records collected in compliance with this Paragraph 8 for a period of at least 6 Months. </w:t>
      </w:r>
    </w:p>
    <w:p w14:paraId="0F845021" w14:textId="77777777" w:rsidR="00AF20D0" w:rsidRDefault="00235498">
      <w:pPr>
        <w:spacing w:after="93"/>
        <w:ind w:left="-5" w:hanging="10"/>
      </w:pPr>
      <w:r>
        <w:rPr>
          <w:rFonts w:ascii="Arial" w:eastAsia="Arial" w:hAnsi="Arial" w:cs="Arial"/>
          <w:b/>
          <w:sz w:val="36"/>
        </w:rPr>
        <w:t xml:space="preserve">Part B – Annex 2 - Security Management Plan </w:t>
      </w:r>
    </w:p>
    <w:p w14:paraId="6202CBDE" w14:textId="77777777" w:rsidR="00AF20D0" w:rsidRDefault="00235498">
      <w:pPr>
        <w:spacing w:after="0"/>
      </w:pPr>
      <w:r>
        <w:rPr>
          <w:rFonts w:ascii="Arial" w:eastAsia="Arial" w:hAnsi="Arial" w:cs="Arial"/>
          <w:sz w:val="24"/>
        </w:rPr>
        <w:t xml:space="preserve"> </w:t>
      </w:r>
    </w:p>
    <w:p w14:paraId="2053E13C" w14:textId="77777777" w:rsidR="00AF20D0" w:rsidRDefault="00235498">
      <w:pPr>
        <w:spacing w:after="0"/>
      </w:pPr>
      <w:r>
        <w:rPr>
          <w:rFonts w:ascii="Arial" w:eastAsia="Arial" w:hAnsi="Arial" w:cs="Arial"/>
          <w:sz w:val="24"/>
          <w:shd w:val="clear" w:color="auto" w:fill="FFFF00"/>
        </w:rPr>
        <w:t>[                ]</w:t>
      </w:r>
      <w:r>
        <w:rPr>
          <w:rFonts w:ascii="Arial" w:eastAsia="Arial" w:hAnsi="Arial" w:cs="Arial"/>
          <w:sz w:val="24"/>
        </w:rPr>
        <w:t xml:space="preserve"> </w:t>
      </w:r>
    </w:p>
    <w:p w14:paraId="4CF48F9E" w14:textId="77777777" w:rsidR="00AF20D0" w:rsidRDefault="00235498">
      <w:pPr>
        <w:spacing w:after="0"/>
      </w:pPr>
      <w:r>
        <w:rPr>
          <w:rFonts w:ascii="Arial" w:eastAsia="Arial" w:hAnsi="Arial" w:cs="Arial"/>
          <w:sz w:val="24"/>
        </w:rPr>
        <w:t xml:space="preserve"> </w:t>
      </w:r>
    </w:p>
    <w:p w14:paraId="5D366B8D" w14:textId="77777777" w:rsidR="00AF20D0" w:rsidRDefault="00235498">
      <w:pPr>
        <w:spacing w:after="0"/>
      </w:pPr>
      <w:r>
        <w:rPr>
          <w:rFonts w:ascii="Arial" w:eastAsia="Arial" w:hAnsi="Arial" w:cs="Arial"/>
          <w:sz w:val="24"/>
        </w:rPr>
        <w:t xml:space="preserve"> </w:t>
      </w:r>
    </w:p>
    <w:p w14:paraId="0BC8E12F" w14:textId="77777777" w:rsidR="00AF20D0" w:rsidRDefault="00235498">
      <w:pPr>
        <w:spacing w:after="0"/>
      </w:pPr>
      <w:r>
        <w:rPr>
          <w:rFonts w:ascii="Arial" w:eastAsia="Arial" w:hAnsi="Arial" w:cs="Arial"/>
          <w:sz w:val="24"/>
        </w:rPr>
        <w:t xml:space="preserve"> </w:t>
      </w:r>
    </w:p>
    <w:p w14:paraId="34737D33" w14:textId="77777777" w:rsidR="00AF20D0" w:rsidRDefault="00AF20D0">
      <w:pPr>
        <w:sectPr w:rsidR="00AF20D0">
          <w:headerReference w:type="even" r:id="rId669"/>
          <w:headerReference w:type="default" r:id="rId670"/>
          <w:footerReference w:type="even" r:id="rId671"/>
          <w:footerReference w:type="default" r:id="rId672"/>
          <w:headerReference w:type="first" r:id="rId673"/>
          <w:footerReference w:type="first" r:id="rId674"/>
          <w:pgSz w:w="11906" w:h="16838"/>
          <w:pgMar w:top="1638" w:right="1442" w:bottom="1709" w:left="1440" w:header="203" w:footer="709" w:gutter="0"/>
          <w:pgNumType w:start="1"/>
          <w:cols w:space="720"/>
        </w:sectPr>
      </w:pPr>
    </w:p>
    <w:p w14:paraId="4D96DF0C" w14:textId="77777777" w:rsidR="00AF20D0" w:rsidRDefault="00235498">
      <w:pPr>
        <w:spacing w:after="0"/>
      </w:pPr>
      <w:r>
        <w:rPr>
          <w:rFonts w:ascii="Arial" w:eastAsia="Arial" w:hAnsi="Arial" w:cs="Arial"/>
          <w:b/>
          <w:sz w:val="36"/>
        </w:rPr>
        <w:lastRenderedPageBreak/>
        <w:t xml:space="preserve"> </w:t>
      </w:r>
    </w:p>
    <w:p w14:paraId="2FF7C12D" w14:textId="77777777" w:rsidR="00AF20D0" w:rsidRDefault="00235498">
      <w:pPr>
        <w:spacing w:after="139"/>
      </w:pPr>
      <w:r>
        <w:rPr>
          <w:rFonts w:ascii="Arial" w:eastAsia="Arial" w:hAnsi="Arial" w:cs="Arial"/>
          <w:b/>
          <w:sz w:val="32"/>
        </w:rPr>
        <w:t xml:space="preserve">Order Schedule 10 (Exit Management) </w:t>
      </w:r>
    </w:p>
    <w:p w14:paraId="4EBAB1D0" w14:textId="77777777" w:rsidR="00AF20D0" w:rsidRDefault="00235498">
      <w:pPr>
        <w:pStyle w:val="Heading3"/>
        <w:ind w:left="293"/>
      </w:pPr>
      <w:r>
        <w:t xml:space="preserve">1. Definitions </w:t>
      </w:r>
    </w:p>
    <w:p w14:paraId="6B4469ED" w14:textId="77777777" w:rsidR="00AF20D0" w:rsidRDefault="00235498">
      <w:pPr>
        <w:spacing w:after="8" w:line="251" w:lineRule="auto"/>
        <w:ind w:left="929" w:right="8" w:hanging="360"/>
      </w:pPr>
      <w:r>
        <w:rPr>
          <w:rFonts w:ascii="Arial" w:eastAsia="Arial" w:hAnsi="Arial" w:cs="Arial"/>
          <w:sz w:val="24"/>
        </w:rPr>
        <w:t xml:space="preserve">1.1 In this Schedule, the following words shall have the following meanings and they shall supplement Joint Schedule 1 (Definitions): </w:t>
      </w:r>
    </w:p>
    <w:tbl>
      <w:tblPr>
        <w:tblStyle w:val="TableGrid"/>
        <w:tblW w:w="7929" w:type="dxa"/>
        <w:tblInd w:w="1015" w:type="dxa"/>
        <w:tblLook w:val="04A0" w:firstRow="1" w:lastRow="0" w:firstColumn="1" w:lastColumn="0" w:noHBand="0" w:noVBand="1"/>
      </w:tblPr>
      <w:tblGrid>
        <w:gridCol w:w="3169"/>
        <w:gridCol w:w="4760"/>
      </w:tblGrid>
      <w:tr w:rsidR="00AF20D0" w14:paraId="1962AF48" w14:textId="77777777">
        <w:trPr>
          <w:trHeight w:val="884"/>
        </w:trPr>
        <w:tc>
          <w:tcPr>
            <w:tcW w:w="3169" w:type="dxa"/>
            <w:tcBorders>
              <w:top w:val="nil"/>
              <w:left w:val="nil"/>
              <w:bottom w:val="nil"/>
              <w:right w:val="nil"/>
            </w:tcBorders>
          </w:tcPr>
          <w:p w14:paraId="3AA0A27B" w14:textId="77777777" w:rsidR="00AF20D0" w:rsidRDefault="00235498">
            <w:r>
              <w:rPr>
                <w:rFonts w:ascii="Arial" w:eastAsia="Arial" w:hAnsi="Arial" w:cs="Arial"/>
                <w:b/>
                <w:sz w:val="24"/>
              </w:rPr>
              <w:t xml:space="preserve">"Exclusive Assets" </w:t>
            </w:r>
          </w:p>
        </w:tc>
        <w:tc>
          <w:tcPr>
            <w:tcW w:w="4760" w:type="dxa"/>
            <w:tcBorders>
              <w:top w:val="nil"/>
              <w:left w:val="nil"/>
              <w:bottom w:val="nil"/>
              <w:right w:val="nil"/>
            </w:tcBorders>
          </w:tcPr>
          <w:p w14:paraId="3F862C6A" w14:textId="77777777" w:rsidR="00AF20D0" w:rsidRDefault="00235498">
            <w:pPr>
              <w:ind w:left="170" w:hanging="170"/>
            </w:pPr>
            <w:r>
              <w:rPr>
                <w:rFonts w:ascii="Arial" w:eastAsia="Arial" w:hAnsi="Arial" w:cs="Arial"/>
              </w:rPr>
              <w:t xml:space="preserve">1 </w:t>
            </w:r>
            <w:r>
              <w:rPr>
                <w:rFonts w:ascii="Arial" w:eastAsia="Arial" w:hAnsi="Arial" w:cs="Arial"/>
                <w:sz w:val="24"/>
              </w:rPr>
              <w:t xml:space="preserve">Supplier Assets used exclusively by the Supplier or a Key Subcontractor in the provision of the Deliverables; </w:t>
            </w:r>
          </w:p>
        </w:tc>
      </w:tr>
      <w:tr w:rsidR="00AF20D0" w14:paraId="7FB2D2B5" w14:textId="77777777">
        <w:trPr>
          <w:trHeight w:val="673"/>
        </w:trPr>
        <w:tc>
          <w:tcPr>
            <w:tcW w:w="3169" w:type="dxa"/>
            <w:tcBorders>
              <w:top w:val="nil"/>
              <w:left w:val="nil"/>
              <w:bottom w:val="nil"/>
              <w:right w:val="nil"/>
            </w:tcBorders>
          </w:tcPr>
          <w:p w14:paraId="79EB2FA6" w14:textId="77777777" w:rsidR="00AF20D0" w:rsidRDefault="00235498">
            <w:r>
              <w:rPr>
                <w:rFonts w:ascii="Arial" w:eastAsia="Arial" w:hAnsi="Arial" w:cs="Arial"/>
                <w:b/>
                <w:sz w:val="24"/>
              </w:rPr>
              <w:t xml:space="preserve">"Exit Information" </w:t>
            </w:r>
          </w:p>
        </w:tc>
        <w:tc>
          <w:tcPr>
            <w:tcW w:w="4760" w:type="dxa"/>
            <w:tcBorders>
              <w:top w:val="nil"/>
              <w:left w:val="nil"/>
              <w:bottom w:val="nil"/>
              <w:right w:val="nil"/>
            </w:tcBorders>
          </w:tcPr>
          <w:p w14:paraId="4E8FF2FB" w14:textId="77777777" w:rsidR="00AF20D0" w:rsidRDefault="00235498">
            <w:r>
              <w:rPr>
                <w:rFonts w:ascii="Arial" w:eastAsia="Arial" w:hAnsi="Arial" w:cs="Arial"/>
              </w:rPr>
              <w:t xml:space="preserve">2 </w:t>
            </w:r>
            <w:r>
              <w:rPr>
                <w:rFonts w:ascii="Arial" w:eastAsia="Arial" w:hAnsi="Arial" w:cs="Arial"/>
                <w:sz w:val="24"/>
              </w:rPr>
              <w:t xml:space="preserve">has the meaning given to it in </w:t>
            </w:r>
          </w:p>
          <w:p w14:paraId="036974CF" w14:textId="77777777" w:rsidR="00AF20D0" w:rsidRDefault="00235498">
            <w:pPr>
              <w:ind w:left="170"/>
            </w:pPr>
            <w:r>
              <w:rPr>
                <w:rFonts w:ascii="Arial" w:eastAsia="Arial" w:hAnsi="Arial" w:cs="Arial"/>
                <w:sz w:val="24"/>
              </w:rPr>
              <w:t xml:space="preserve">Paragraph 3.1 of this Schedule; </w:t>
            </w:r>
          </w:p>
        </w:tc>
      </w:tr>
      <w:tr w:rsidR="00AF20D0" w14:paraId="5906E7E1" w14:textId="77777777">
        <w:trPr>
          <w:trHeight w:val="946"/>
        </w:trPr>
        <w:tc>
          <w:tcPr>
            <w:tcW w:w="3169" w:type="dxa"/>
            <w:tcBorders>
              <w:top w:val="nil"/>
              <w:left w:val="nil"/>
              <w:bottom w:val="nil"/>
              <w:right w:val="nil"/>
            </w:tcBorders>
          </w:tcPr>
          <w:p w14:paraId="0A4A5BB9" w14:textId="77777777" w:rsidR="00AF20D0" w:rsidRDefault="00235498">
            <w:r>
              <w:rPr>
                <w:rFonts w:ascii="Arial" w:eastAsia="Arial" w:hAnsi="Arial" w:cs="Arial"/>
                <w:b/>
                <w:sz w:val="24"/>
              </w:rPr>
              <w:t xml:space="preserve">"Exit Manager" </w:t>
            </w:r>
          </w:p>
        </w:tc>
        <w:tc>
          <w:tcPr>
            <w:tcW w:w="4760" w:type="dxa"/>
            <w:tcBorders>
              <w:top w:val="nil"/>
              <w:left w:val="nil"/>
              <w:bottom w:val="nil"/>
              <w:right w:val="nil"/>
            </w:tcBorders>
          </w:tcPr>
          <w:p w14:paraId="61AD8652" w14:textId="77777777" w:rsidR="00AF20D0" w:rsidRDefault="00235498">
            <w:pPr>
              <w:ind w:left="170" w:hanging="170"/>
            </w:pPr>
            <w:r>
              <w:rPr>
                <w:rFonts w:ascii="Arial" w:eastAsia="Arial" w:hAnsi="Arial" w:cs="Arial"/>
              </w:rPr>
              <w:t xml:space="preserve">3 </w:t>
            </w:r>
            <w:r>
              <w:rPr>
                <w:rFonts w:ascii="Arial" w:eastAsia="Arial" w:hAnsi="Arial" w:cs="Arial"/>
                <w:sz w:val="24"/>
              </w:rPr>
              <w:t xml:space="preserve">the person appointed by each Party to manage their respective obligations under this Schedule; </w:t>
            </w:r>
          </w:p>
        </w:tc>
      </w:tr>
      <w:tr w:rsidR="00AF20D0" w14:paraId="0E51281F" w14:textId="77777777">
        <w:trPr>
          <w:trHeight w:val="2052"/>
        </w:trPr>
        <w:tc>
          <w:tcPr>
            <w:tcW w:w="3169" w:type="dxa"/>
            <w:tcBorders>
              <w:top w:val="nil"/>
              <w:left w:val="nil"/>
              <w:bottom w:val="nil"/>
              <w:right w:val="nil"/>
            </w:tcBorders>
          </w:tcPr>
          <w:p w14:paraId="78FA98BF" w14:textId="77777777" w:rsidR="00AF20D0" w:rsidRDefault="00235498">
            <w:r>
              <w:rPr>
                <w:rFonts w:ascii="Arial" w:eastAsia="Arial" w:hAnsi="Arial" w:cs="Arial"/>
                <w:b/>
                <w:sz w:val="24"/>
              </w:rPr>
              <w:t xml:space="preserve">"Net Book Value" </w:t>
            </w:r>
          </w:p>
        </w:tc>
        <w:tc>
          <w:tcPr>
            <w:tcW w:w="4760" w:type="dxa"/>
            <w:tcBorders>
              <w:top w:val="nil"/>
              <w:left w:val="nil"/>
              <w:bottom w:val="nil"/>
              <w:right w:val="nil"/>
            </w:tcBorders>
          </w:tcPr>
          <w:p w14:paraId="40C2DAD0" w14:textId="77777777" w:rsidR="00AF20D0" w:rsidRDefault="00235498">
            <w:pPr>
              <w:ind w:left="170" w:right="54" w:hanging="170"/>
            </w:pPr>
            <w:r>
              <w:rPr>
                <w:rFonts w:ascii="Arial" w:eastAsia="Arial" w:hAnsi="Arial" w:cs="Arial"/>
              </w:rPr>
              <w:t xml:space="preserve">4 </w:t>
            </w:r>
            <w:r>
              <w:rPr>
                <w:rFonts w:ascii="Arial" w:eastAsia="Arial" w:hAnsi="Arial" w:cs="Arial"/>
                <w:sz w:val="24"/>
              </w:rPr>
              <w:t xml:space="preserve">the current net book value of the relevant Supplier Asset(s) calculated in accordance with the DPS Application or Order Tender (if stated) or (if not stated) the depreciation policy of the Supplier (which the Supplier shall ensure is in accordance with Good Industry Practice); </w:t>
            </w:r>
          </w:p>
        </w:tc>
      </w:tr>
      <w:tr w:rsidR="00AF20D0" w14:paraId="6E20DF3F" w14:textId="77777777">
        <w:trPr>
          <w:trHeight w:val="1500"/>
        </w:trPr>
        <w:tc>
          <w:tcPr>
            <w:tcW w:w="3169" w:type="dxa"/>
            <w:tcBorders>
              <w:top w:val="nil"/>
              <w:left w:val="nil"/>
              <w:bottom w:val="nil"/>
              <w:right w:val="nil"/>
            </w:tcBorders>
          </w:tcPr>
          <w:p w14:paraId="5A7CD679" w14:textId="77777777" w:rsidR="00AF20D0" w:rsidRDefault="00235498">
            <w:r>
              <w:rPr>
                <w:rFonts w:ascii="Arial" w:eastAsia="Arial" w:hAnsi="Arial" w:cs="Arial"/>
                <w:b/>
                <w:sz w:val="24"/>
              </w:rPr>
              <w:t xml:space="preserve">"Non-Exclusive Assets" </w:t>
            </w:r>
          </w:p>
        </w:tc>
        <w:tc>
          <w:tcPr>
            <w:tcW w:w="4760" w:type="dxa"/>
            <w:tcBorders>
              <w:top w:val="nil"/>
              <w:left w:val="nil"/>
              <w:bottom w:val="nil"/>
              <w:right w:val="nil"/>
            </w:tcBorders>
          </w:tcPr>
          <w:p w14:paraId="023CB60E" w14:textId="77777777" w:rsidR="00AF20D0" w:rsidRDefault="00235498">
            <w:pPr>
              <w:ind w:left="170" w:right="12" w:hanging="170"/>
            </w:pPr>
            <w:r>
              <w:rPr>
                <w:rFonts w:ascii="Arial" w:eastAsia="Arial" w:hAnsi="Arial" w:cs="Arial"/>
              </w:rPr>
              <w:t xml:space="preserve">5 </w:t>
            </w:r>
            <w:r>
              <w:rPr>
                <w:rFonts w:ascii="Arial" w:eastAsia="Arial" w:hAnsi="Arial" w:cs="Arial"/>
                <w:sz w:val="24"/>
              </w:rPr>
              <w:t xml:space="preserve">those Supplier Assets used by the Supplier or a Key Subcontractor in connection with the Deliverables but which are also used by the Supplier or Key Subcontractor for other purposes; </w:t>
            </w:r>
          </w:p>
        </w:tc>
      </w:tr>
      <w:tr w:rsidR="00AF20D0" w14:paraId="5A317A2A" w14:textId="77777777">
        <w:trPr>
          <w:trHeight w:val="948"/>
        </w:trPr>
        <w:tc>
          <w:tcPr>
            <w:tcW w:w="3169" w:type="dxa"/>
            <w:tcBorders>
              <w:top w:val="nil"/>
              <w:left w:val="nil"/>
              <w:bottom w:val="nil"/>
              <w:right w:val="nil"/>
            </w:tcBorders>
          </w:tcPr>
          <w:p w14:paraId="7E215B83" w14:textId="77777777" w:rsidR="00AF20D0" w:rsidRDefault="00235498">
            <w:r>
              <w:rPr>
                <w:rFonts w:ascii="Arial" w:eastAsia="Arial" w:hAnsi="Arial" w:cs="Arial"/>
                <w:b/>
                <w:sz w:val="24"/>
              </w:rPr>
              <w:t xml:space="preserve">"Registers" </w:t>
            </w:r>
          </w:p>
        </w:tc>
        <w:tc>
          <w:tcPr>
            <w:tcW w:w="4760" w:type="dxa"/>
            <w:tcBorders>
              <w:top w:val="nil"/>
              <w:left w:val="nil"/>
              <w:bottom w:val="nil"/>
              <w:right w:val="nil"/>
            </w:tcBorders>
          </w:tcPr>
          <w:p w14:paraId="60C0A973" w14:textId="77777777" w:rsidR="00AF20D0" w:rsidRDefault="00235498">
            <w:pPr>
              <w:ind w:left="170" w:hanging="170"/>
            </w:pPr>
            <w:r>
              <w:rPr>
                <w:rFonts w:ascii="Arial" w:eastAsia="Arial" w:hAnsi="Arial" w:cs="Arial"/>
              </w:rPr>
              <w:t xml:space="preserve">6 </w:t>
            </w:r>
            <w:r>
              <w:rPr>
                <w:rFonts w:ascii="Arial" w:eastAsia="Arial" w:hAnsi="Arial" w:cs="Arial"/>
                <w:sz w:val="24"/>
              </w:rPr>
              <w:t xml:space="preserve">the register and configuration database referred to in Paragraph 2.2 of this Schedule;  </w:t>
            </w:r>
          </w:p>
        </w:tc>
      </w:tr>
      <w:tr w:rsidR="00AF20D0" w14:paraId="25602F79" w14:textId="77777777">
        <w:trPr>
          <w:trHeight w:val="1777"/>
        </w:trPr>
        <w:tc>
          <w:tcPr>
            <w:tcW w:w="3169" w:type="dxa"/>
            <w:tcBorders>
              <w:top w:val="nil"/>
              <w:left w:val="nil"/>
              <w:bottom w:val="nil"/>
              <w:right w:val="nil"/>
            </w:tcBorders>
          </w:tcPr>
          <w:p w14:paraId="372891D9" w14:textId="77777777" w:rsidR="00AF20D0" w:rsidRDefault="00235498">
            <w:r>
              <w:rPr>
                <w:rFonts w:ascii="Arial" w:eastAsia="Arial" w:hAnsi="Arial" w:cs="Arial"/>
                <w:b/>
                <w:sz w:val="24"/>
              </w:rPr>
              <w:t xml:space="preserve">"Replacement Goods" </w:t>
            </w:r>
          </w:p>
        </w:tc>
        <w:tc>
          <w:tcPr>
            <w:tcW w:w="4760" w:type="dxa"/>
            <w:tcBorders>
              <w:top w:val="nil"/>
              <w:left w:val="nil"/>
              <w:bottom w:val="nil"/>
              <w:right w:val="nil"/>
            </w:tcBorders>
          </w:tcPr>
          <w:p w14:paraId="2A6FFD96" w14:textId="77777777" w:rsidR="00AF20D0" w:rsidRDefault="00235498">
            <w:pPr>
              <w:ind w:left="170" w:hanging="170"/>
            </w:pPr>
            <w:r>
              <w:rPr>
                <w:rFonts w:ascii="Arial" w:eastAsia="Arial" w:hAnsi="Arial" w:cs="Arial"/>
              </w:rPr>
              <w:t xml:space="preserve">7 </w:t>
            </w:r>
            <w:r>
              <w:rPr>
                <w:rFonts w:ascii="Arial" w:eastAsia="Arial" w:hAnsi="Arial" w:cs="Arial"/>
                <w:sz w:val="24"/>
              </w:rPr>
              <w:t xml:space="preserve">any goods which are substantially similar to any of the Goods and which the Buyer receives in substitution for any of the Goods following the End Date, whether those goods are provided by the Buyer internally and/or by any third party; </w:t>
            </w:r>
          </w:p>
        </w:tc>
      </w:tr>
      <w:tr w:rsidR="00AF20D0" w14:paraId="67E1E0BF" w14:textId="77777777">
        <w:trPr>
          <w:trHeight w:val="1776"/>
        </w:trPr>
        <w:tc>
          <w:tcPr>
            <w:tcW w:w="3169" w:type="dxa"/>
            <w:tcBorders>
              <w:top w:val="nil"/>
              <w:left w:val="nil"/>
              <w:bottom w:val="nil"/>
              <w:right w:val="nil"/>
            </w:tcBorders>
          </w:tcPr>
          <w:p w14:paraId="7609EF79" w14:textId="77777777" w:rsidR="00AF20D0" w:rsidRDefault="00235498">
            <w:r>
              <w:rPr>
                <w:rFonts w:ascii="Arial" w:eastAsia="Arial" w:hAnsi="Arial" w:cs="Arial"/>
                <w:b/>
                <w:sz w:val="24"/>
              </w:rPr>
              <w:t xml:space="preserve">"Replacement Services" </w:t>
            </w:r>
          </w:p>
        </w:tc>
        <w:tc>
          <w:tcPr>
            <w:tcW w:w="4760" w:type="dxa"/>
            <w:tcBorders>
              <w:top w:val="nil"/>
              <w:left w:val="nil"/>
              <w:bottom w:val="nil"/>
              <w:right w:val="nil"/>
            </w:tcBorders>
          </w:tcPr>
          <w:p w14:paraId="7634EFD6" w14:textId="77777777" w:rsidR="00AF20D0" w:rsidRDefault="00235498">
            <w:pPr>
              <w:ind w:left="170" w:right="14" w:hanging="170"/>
            </w:pPr>
            <w:r>
              <w:rPr>
                <w:rFonts w:ascii="Arial" w:eastAsia="Arial" w:hAnsi="Arial" w:cs="Arial"/>
              </w:rPr>
              <w:t xml:space="preserve">8 </w:t>
            </w:r>
            <w:r>
              <w:rPr>
                <w:rFonts w:ascii="Arial" w:eastAsia="Arial" w:hAnsi="Arial" w:cs="Arial"/>
                <w:sz w:val="24"/>
              </w:rPr>
              <w:t xml:space="preserve">any services which are substantially similar to any of the Services and which the Buyer receives in substitution for any of the Services following the End Date, whether those goods are provided by the Buyer internally and/or by any third party; </w:t>
            </w:r>
          </w:p>
        </w:tc>
      </w:tr>
      <w:tr w:rsidR="00AF20D0" w14:paraId="2A3AC9CF" w14:textId="77777777">
        <w:trPr>
          <w:trHeight w:val="608"/>
        </w:trPr>
        <w:tc>
          <w:tcPr>
            <w:tcW w:w="3169" w:type="dxa"/>
            <w:tcBorders>
              <w:top w:val="nil"/>
              <w:left w:val="nil"/>
              <w:bottom w:val="nil"/>
              <w:right w:val="nil"/>
            </w:tcBorders>
          </w:tcPr>
          <w:p w14:paraId="5F77F0E7" w14:textId="77777777" w:rsidR="00AF20D0" w:rsidRDefault="00235498">
            <w:r>
              <w:rPr>
                <w:rFonts w:ascii="Arial" w:eastAsia="Arial" w:hAnsi="Arial" w:cs="Arial"/>
                <w:b/>
                <w:sz w:val="24"/>
              </w:rPr>
              <w:t xml:space="preserve">"Termination Assistance" </w:t>
            </w:r>
          </w:p>
        </w:tc>
        <w:tc>
          <w:tcPr>
            <w:tcW w:w="4760" w:type="dxa"/>
            <w:tcBorders>
              <w:top w:val="nil"/>
              <w:left w:val="nil"/>
              <w:bottom w:val="nil"/>
              <w:right w:val="nil"/>
            </w:tcBorders>
          </w:tcPr>
          <w:p w14:paraId="1761AEE1" w14:textId="77777777" w:rsidR="00AF20D0" w:rsidRDefault="00235498">
            <w:r>
              <w:rPr>
                <w:rFonts w:ascii="Arial" w:eastAsia="Arial" w:hAnsi="Arial" w:cs="Arial"/>
              </w:rPr>
              <w:t xml:space="preserve">9 </w:t>
            </w:r>
            <w:r>
              <w:rPr>
                <w:rFonts w:ascii="Arial" w:eastAsia="Arial" w:hAnsi="Arial" w:cs="Arial"/>
                <w:sz w:val="24"/>
              </w:rPr>
              <w:t xml:space="preserve">the activities to be performed by the </w:t>
            </w:r>
          </w:p>
          <w:p w14:paraId="197EA2DD" w14:textId="77777777" w:rsidR="00AF20D0" w:rsidRDefault="00235498">
            <w:pPr>
              <w:ind w:left="170"/>
            </w:pPr>
            <w:r>
              <w:rPr>
                <w:rFonts w:ascii="Arial" w:eastAsia="Arial" w:hAnsi="Arial" w:cs="Arial"/>
                <w:sz w:val="24"/>
              </w:rPr>
              <w:t xml:space="preserve">Supplier pursuant to the Exit Plan, and </w:t>
            </w:r>
          </w:p>
        </w:tc>
      </w:tr>
    </w:tbl>
    <w:p w14:paraId="2C5CD5A7" w14:textId="77777777" w:rsidR="00AF20D0" w:rsidRDefault="00235498">
      <w:pPr>
        <w:spacing w:after="8" w:line="251" w:lineRule="auto"/>
        <w:ind w:left="4363" w:right="8" w:hanging="9"/>
      </w:pPr>
      <w:r>
        <w:rPr>
          <w:rFonts w:ascii="Arial" w:eastAsia="Arial" w:hAnsi="Arial" w:cs="Arial"/>
          <w:sz w:val="24"/>
        </w:rPr>
        <w:lastRenderedPageBreak/>
        <w:t xml:space="preserve">other assistance required by the Buyer pursuant to the Termination Assistance Notice; </w:t>
      </w:r>
    </w:p>
    <w:tbl>
      <w:tblPr>
        <w:tblStyle w:val="TableGrid"/>
        <w:tblW w:w="7927" w:type="dxa"/>
        <w:tblInd w:w="1015" w:type="dxa"/>
        <w:tblLook w:val="04A0" w:firstRow="1" w:lastRow="0" w:firstColumn="1" w:lastColumn="0" w:noHBand="0" w:noVBand="1"/>
      </w:tblPr>
      <w:tblGrid>
        <w:gridCol w:w="3169"/>
        <w:gridCol w:w="4758"/>
      </w:tblGrid>
      <w:tr w:rsidR="00AF20D0" w14:paraId="3589057B" w14:textId="77777777">
        <w:trPr>
          <w:trHeight w:val="608"/>
        </w:trPr>
        <w:tc>
          <w:tcPr>
            <w:tcW w:w="3169" w:type="dxa"/>
            <w:tcBorders>
              <w:top w:val="nil"/>
              <w:left w:val="nil"/>
              <w:bottom w:val="nil"/>
              <w:right w:val="nil"/>
            </w:tcBorders>
          </w:tcPr>
          <w:p w14:paraId="007D3E24" w14:textId="77777777" w:rsidR="00AF20D0" w:rsidRDefault="00235498">
            <w:r>
              <w:rPr>
                <w:rFonts w:ascii="Arial" w:eastAsia="Arial" w:hAnsi="Arial" w:cs="Arial"/>
                <w:b/>
                <w:sz w:val="24"/>
              </w:rPr>
              <w:t xml:space="preserve">"Termination Assistance </w:t>
            </w:r>
          </w:p>
          <w:p w14:paraId="5FC58FB7" w14:textId="77777777" w:rsidR="00AF20D0" w:rsidRDefault="00235498">
            <w:r>
              <w:rPr>
                <w:rFonts w:ascii="Arial" w:eastAsia="Arial" w:hAnsi="Arial" w:cs="Arial"/>
                <w:b/>
                <w:sz w:val="24"/>
              </w:rPr>
              <w:t xml:space="preserve">Notice" </w:t>
            </w:r>
          </w:p>
        </w:tc>
        <w:tc>
          <w:tcPr>
            <w:tcW w:w="4758" w:type="dxa"/>
            <w:tcBorders>
              <w:top w:val="nil"/>
              <w:left w:val="nil"/>
              <w:bottom w:val="nil"/>
              <w:right w:val="nil"/>
            </w:tcBorders>
          </w:tcPr>
          <w:p w14:paraId="392758DE" w14:textId="77777777" w:rsidR="00AF20D0" w:rsidRDefault="00235498">
            <w:pPr>
              <w:ind w:left="170" w:hanging="170"/>
            </w:pPr>
            <w:r>
              <w:rPr>
                <w:rFonts w:ascii="Arial" w:eastAsia="Arial" w:hAnsi="Arial" w:cs="Arial"/>
              </w:rPr>
              <w:t xml:space="preserve">10 </w:t>
            </w:r>
            <w:r>
              <w:rPr>
                <w:rFonts w:ascii="Arial" w:eastAsia="Arial" w:hAnsi="Arial" w:cs="Arial"/>
              </w:rPr>
              <w:tab/>
            </w:r>
            <w:r>
              <w:rPr>
                <w:rFonts w:ascii="Arial" w:eastAsia="Arial" w:hAnsi="Arial" w:cs="Arial"/>
                <w:sz w:val="24"/>
              </w:rPr>
              <w:t xml:space="preserve">has the meaning given to it in Paragraph 5.1 of this Schedule; </w:t>
            </w:r>
          </w:p>
        </w:tc>
      </w:tr>
      <w:tr w:rsidR="00AF20D0" w14:paraId="62CCFCFC" w14:textId="77777777">
        <w:trPr>
          <w:trHeight w:val="1776"/>
        </w:trPr>
        <w:tc>
          <w:tcPr>
            <w:tcW w:w="3169" w:type="dxa"/>
            <w:tcBorders>
              <w:top w:val="nil"/>
              <w:left w:val="nil"/>
              <w:bottom w:val="nil"/>
              <w:right w:val="nil"/>
            </w:tcBorders>
          </w:tcPr>
          <w:p w14:paraId="64A40870" w14:textId="77777777" w:rsidR="00AF20D0" w:rsidRDefault="00235498">
            <w:r>
              <w:rPr>
                <w:rFonts w:ascii="Arial" w:eastAsia="Arial" w:hAnsi="Arial" w:cs="Arial"/>
                <w:b/>
                <w:sz w:val="24"/>
              </w:rPr>
              <w:t xml:space="preserve">"Termination Assistance </w:t>
            </w:r>
          </w:p>
          <w:p w14:paraId="03E498D8" w14:textId="77777777" w:rsidR="00AF20D0" w:rsidRDefault="00235498">
            <w:r>
              <w:rPr>
                <w:rFonts w:ascii="Arial" w:eastAsia="Arial" w:hAnsi="Arial" w:cs="Arial"/>
                <w:b/>
                <w:sz w:val="24"/>
              </w:rPr>
              <w:t xml:space="preserve">Period" </w:t>
            </w:r>
          </w:p>
        </w:tc>
        <w:tc>
          <w:tcPr>
            <w:tcW w:w="4758" w:type="dxa"/>
            <w:tcBorders>
              <w:top w:val="nil"/>
              <w:left w:val="nil"/>
              <w:bottom w:val="nil"/>
              <w:right w:val="nil"/>
            </w:tcBorders>
          </w:tcPr>
          <w:p w14:paraId="73C83603" w14:textId="77777777" w:rsidR="00AF20D0" w:rsidRDefault="00235498">
            <w:pPr>
              <w:ind w:left="170" w:right="40" w:hanging="170"/>
            </w:pPr>
            <w:r>
              <w:rPr>
                <w:rFonts w:ascii="Arial" w:eastAsia="Arial" w:hAnsi="Arial" w:cs="Arial"/>
              </w:rPr>
              <w:t xml:space="preserve">11 </w:t>
            </w:r>
            <w:r>
              <w:rPr>
                <w:rFonts w:ascii="Arial" w:eastAsia="Arial" w:hAnsi="Arial" w:cs="Arial"/>
              </w:rPr>
              <w:tab/>
            </w:r>
            <w:r>
              <w:rPr>
                <w:rFonts w:ascii="Arial" w:eastAsia="Arial" w:hAnsi="Arial" w:cs="Arial"/>
                <w:sz w:val="24"/>
              </w:rPr>
              <w:t xml:space="preserve">the period specified in a Termination Assistance Notice for which the Supplier is required to provide the Termination Assistance as such period may be extended pursuant to Paragraph 5.2 of this Schedule; </w:t>
            </w:r>
          </w:p>
        </w:tc>
      </w:tr>
      <w:tr w:rsidR="00AF20D0" w14:paraId="40B94344" w14:textId="77777777">
        <w:trPr>
          <w:trHeight w:val="672"/>
        </w:trPr>
        <w:tc>
          <w:tcPr>
            <w:tcW w:w="3169" w:type="dxa"/>
            <w:tcBorders>
              <w:top w:val="nil"/>
              <w:left w:val="nil"/>
              <w:bottom w:val="nil"/>
              <w:right w:val="nil"/>
            </w:tcBorders>
          </w:tcPr>
          <w:p w14:paraId="6D123EF6" w14:textId="77777777" w:rsidR="00AF20D0" w:rsidRDefault="00235498">
            <w:r>
              <w:rPr>
                <w:rFonts w:ascii="Arial" w:eastAsia="Arial" w:hAnsi="Arial" w:cs="Arial"/>
                <w:b/>
                <w:sz w:val="24"/>
              </w:rPr>
              <w:t xml:space="preserve">"Transferable Assets" </w:t>
            </w:r>
          </w:p>
        </w:tc>
        <w:tc>
          <w:tcPr>
            <w:tcW w:w="4758" w:type="dxa"/>
            <w:tcBorders>
              <w:top w:val="nil"/>
              <w:left w:val="nil"/>
              <w:bottom w:val="nil"/>
              <w:right w:val="nil"/>
            </w:tcBorders>
          </w:tcPr>
          <w:p w14:paraId="70066763" w14:textId="77777777" w:rsidR="00AF20D0" w:rsidRDefault="00235498">
            <w:pPr>
              <w:ind w:left="170" w:hanging="170"/>
            </w:pPr>
            <w:r>
              <w:rPr>
                <w:rFonts w:ascii="Arial" w:eastAsia="Arial" w:hAnsi="Arial" w:cs="Arial"/>
              </w:rPr>
              <w:t xml:space="preserve">12 </w:t>
            </w:r>
            <w:r>
              <w:rPr>
                <w:rFonts w:ascii="Arial" w:eastAsia="Arial" w:hAnsi="Arial" w:cs="Arial"/>
              </w:rPr>
              <w:tab/>
            </w:r>
            <w:r>
              <w:rPr>
                <w:rFonts w:ascii="Arial" w:eastAsia="Arial" w:hAnsi="Arial" w:cs="Arial"/>
                <w:sz w:val="24"/>
              </w:rPr>
              <w:t xml:space="preserve">Exclusive Assets which are capable of legal transfer to the Buyer; </w:t>
            </w:r>
          </w:p>
        </w:tc>
      </w:tr>
      <w:tr w:rsidR="00AF20D0" w14:paraId="4F260691" w14:textId="77777777">
        <w:trPr>
          <w:trHeight w:val="2604"/>
        </w:trPr>
        <w:tc>
          <w:tcPr>
            <w:tcW w:w="3169" w:type="dxa"/>
            <w:tcBorders>
              <w:top w:val="nil"/>
              <w:left w:val="nil"/>
              <w:bottom w:val="nil"/>
              <w:right w:val="nil"/>
            </w:tcBorders>
          </w:tcPr>
          <w:p w14:paraId="1E565CC0" w14:textId="77777777" w:rsidR="00AF20D0" w:rsidRDefault="00235498">
            <w:r>
              <w:rPr>
                <w:rFonts w:ascii="Arial" w:eastAsia="Arial" w:hAnsi="Arial" w:cs="Arial"/>
                <w:b/>
                <w:sz w:val="24"/>
              </w:rPr>
              <w:t xml:space="preserve">"Transferable Contracts" </w:t>
            </w:r>
          </w:p>
        </w:tc>
        <w:tc>
          <w:tcPr>
            <w:tcW w:w="4758" w:type="dxa"/>
            <w:tcBorders>
              <w:top w:val="nil"/>
              <w:left w:val="nil"/>
              <w:bottom w:val="nil"/>
              <w:right w:val="nil"/>
            </w:tcBorders>
          </w:tcPr>
          <w:p w14:paraId="7230EB71" w14:textId="77777777" w:rsidR="00AF20D0" w:rsidRDefault="00235498">
            <w:pPr>
              <w:tabs>
                <w:tab w:val="center" w:pos="2161"/>
              </w:tabs>
            </w:pPr>
            <w:r>
              <w:rPr>
                <w:rFonts w:ascii="Arial" w:eastAsia="Arial" w:hAnsi="Arial" w:cs="Arial"/>
              </w:rPr>
              <w:t xml:space="preserve">13 </w:t>
            </w:r>
            <w:r>
              <w:rPr>
                <w:rFonts w:ascii="Arial" w:eastAsia="Arial" w:hAnsi="Arial" w:cs="Arial"/>
              </w:rPr>
              <w:tab/>
            </w:r>
            <w:r>
              <w:rPr>
                <w:rFonts w:ascii="Arial" w:eastAsia="Arial" w:hAnsi="Arial" w:cs="Arial"/>
                <w:sz w:val="24"/>
              </w:rPr>
              <w:t xml:space="preserve">Sub-Contracts, licences for </w:t>
            </w:r>
          </w:p>
          <w:p w14:paraId="59C54902" w14:textId="77777777" w:rsidR="00AF20D0" w:rsidRDefault="00235498">
            <w:pPr>
              <w:spacing w:line="240" w:lineRule="auto"/>
              <w:ind w:left="170"/>
            </w:pPr>
            <w:r>
              <w:rPr>
                <w:rFonts w:ascii="Arial" w:eastAsia="Arial" w:hAnsi="Arial" w:cs="Arial"/>
                <w:sz w:val="24"/>
              </w:rPr>
              <w:t xml:space="preserve">Supplier's Software, licences for Third Party Software or other agreements which are necessary to enable the Buyer or any Replacement Supplier to provide the Deliverables or the Replacement Goods and/or Replacement Services, including in </w:t>
            </w:r>
          </w:p>
          <w:p w14:paraId="008EAE6B" w14:textId="77777777" w:rsidR="00AF20D0" w:rsidRDefault="00235498">
            <w:pPr>
              <w:ind w:left="170"/>
            </w:pPr>
            <w:r>
              <w:rPr>
                <w:rFonts w:ascii="Arial" w:eastAsia="Arial" w:hAnsi="Arial" w:cs="Arial"/>
                <w:sz w:val="24"/>
              </w:rPr>
              <w:t xml:space="preserve">relation to licences all relevant </w:t>
            </w:r>
          </w:p>
          <w:p w14:paraId="7CC5E66E" w14:textId="77777777" w:rsidR="00AF20D0" w:rsidRDefault="00235498">
            <w:pPr>
              <w:ind w:left="170"/>
            </w:pPr>
            <w:r>
              <w:rPr>
                <w:rFonts w:ascii="Arial" w:eastAsia="Arial" w:hAnsi="Arial" w:cs="Arial"/>
                <w:sz w:val="24"/>
              </w:rPr>
              <w:t xml:space="preserve">Documentation; </w:t>
            </w:r>
          </w:p>
        </w:tc>
      </w:tr>
      <w:tr w:rsidR="00AF20D0" w14:paraId="18CD51BF" w14:textId="77777777">
        <w:trPr>
          <w:trHeight w:val="672"/>
        </w:trPr>
        <w:tc>
          <w:tcPr>
            <w:tcW w:w="3169" w:type="dxa"/>
            <w:tcBorders>
              <w:top w:val="nil"/>
              <w:left w:val="nil"/>
              <w:bottom w:val="nil"/>
              <w:right w:val="nil"/>
            </w:tcBorders>
          </w:tcPr>
          <w:p w14:paraId="00D6D0C1" w14:textId="77777777" w:rsidR="00AF20D0" w:rsidRDefault="00235498">
            <w:r>
              <w:rPr>
                <w:rFonts w:ascii="Arial" w:eastAsia="Arial" w:hAnsi="Arial" w:cs="Arial"/>
                <w:b/>
                <w:sz w:val="24"/>
              </w:rPr>
              <w:t xml:space="preserve">"Transferring Assets" </w:t>
            </w:r>
          </w:p>
        </w:tc>
        <w:tc>
          <w:tcPr>
            <w:tcW w:w="4758" w:type="dxa"/>
            <w:tcBorders>
              <w:top w:val="nil"/>
              <w:left w:val="nil"/>
              <w:bottom w:val="nil"/>
              <w:right w:val="nil"/>
            </w:tcBorders>
          </w:tcPr>
          <w:p w14:paraId="4C133B0D" w14:textId="77777777" w:rsidR="00AF20D0" w:rsidRDefault="00235498">
            <w:pPr>
              <w:ind w:left="170" w:hanging="170"/>
            </w:pPr>
            <w:r>
              <w:rPr>
                <w:rFonts w:ascii="Arial" w:eastAsia="Arial" w:hAnsi="Arial" w:cs="Arial"/>
              </w:rPr>
              <w:t xml:space="preserve">14 </w:t>
            </w:r>
            <w:r>
              <w:rPr>
                <w:rFonts w:ascii="Arial" w:eastAsia="Arial" w:hAnsi="Arial" w:cs="Arial"/>
              </w:rPr>
              <w:tab/>
            </w:r>
            <w:r>
              <w:rPr>
                <w:rFonts w:ascii="Arial" w:eastAsia="Arial" w:hAnsi="Arial" w:cs="Arial"/>
                <w:sz w:val="24"/>
              </w:rPr>
              <w:t xml:space="preserve">has the meaning given to it in Paragraph 8.2.1 of this Schedule; </w:t>
            </w:r>
          </w:p>
        </w:tc>
      </w:tr>
      <w:tr w:rsidR="00AF20D0" w14:paraId="38B9EAB4" w14:textId="77777777">
        <w:trPr>
          <w:trHeight w:val="608"/>
        </w:trPr>
        <w:tc>
          <w:tcPr>
            <w:tcW w:w="3169" w:type="dxa"/>
            <w:tcBorders>
              <w:top w:val="nil"/>
              <w:left w:val="nil"/>
              <w:bottom w:val="nil"/>
              <w:right w:val="nil"/>
            </w:tcBorders>
          </w:tcPr>
          <w:p w14:paraId="17C5BA2C" w14:textId="77777777" w:rsidR="00AF20D0" w:rsidRDefault="00235498">
            <w:r>
              <w:rPr>
                <w:rFonts w:ascii="Arial" w:eastAsia="Arial" w:hAnsi="Arial" w:cs="Arial"/>
                <w:b/>
                <w:sz w:val="24"/>
              </w:rPr>
              <w:t xml:space="preserve">"Transferring Contracts" </w:t>
            </w:r>
          </w:p>
        </w:tc>
        <w:tc>
          <w:tcPr>
            <w:tcW w:w="4758" w:type="dxa"/>
            <w:tcBorders>
              <w:top w:val="nil"/>
              <w:left w:val="nil"/>
              <w:bottom w:val="nil"/>
              <w:right w:val="nil"/>
            </w:tcBorders>
          </w:tcPr>
          <w:p w14:paraId="1783DCCA" w14:textId="77777777" w:rsidR="00AF20D0" w:rsidRDefault="00235498">
            <w:pPr>
              <w:ind w:left="170" w:hanging="170"/>
            </w:pPr>
            <w:r>
              <w:rPr>
                <w:rFonts w:ascii="Arial" w:eastAsia="Arial" w:hAnsi="Arial" w:cs="Arial"/>
              </w:rPr>
              <w:t xml:space="preserve">15 </w:t>
            </w:r>
            <w:r>
              <w:rPr>
                <w:rFonts w:ascii="Arial" w:eastAsia="Arial" w:hAnsi="Arial" w:cs="Arial"/>
              </w:rPr>
              <w:tab/>
            </w:r>
            <w:r>
              <w:rPr>
                <w:rFonts w:ascii="Arial" w:eastAsia="Arial" w:hAnsi="Arial" w:cs="Arial"/>
                <w:sz w:val="24"/>
              </w:rPr>
              <w:t xml:space="preserve">has the meaning given to it in Paragraph 8.2.3 of this Schedule. </w:t>
            </w:r>
          </w:p>
        </w:tc>
      </w:tr>
    </w:tbl>
    <w:p w14:paraId="4F6DD381" w14:textId="77777777" w:rsidR="00AF20D0" w:rsidRDefault="00235498">
      <w:pPr>
        <w:pStyle w:val="Heading3"/>
        <w:ind w:left="293"/>
      </w:pPr>
      <w:r>
        <w:t xml:space="preserve">2. Supplier must always be prepared for contract exit  </w:t>
      </w:r>
    </w:p>
    <w:p w14:paraId="4357ED14" w14:textId="77777777" w:rsidR="00AF20D0" w:rsidRDefault="00235498">
      <w:pPr>
        <w:spacing w:after="110" w:line="251" w:lineRule="auto"/>
        <w:ind w:left="929" w:right="8" w:hanging="360"/>
      </w:pPr>
      <w:r>
        <w:rPr>
          <w:rFonts w:ascii="Arial" w:eastAsia="Arial" w:hAnsi="Arial" w:cs="Arial"/>
          <w:sz w:val="24"/>
        </w:rPr>
        <w:t xml:space="preserve">2.1 The Supplier shall within 30 days from the Start Date provide to the Buyer a copy of its depreciation policy to be used for the purposes of calculating Net Book Value. </w:t>
      </w:r>
    </w:p>
    <w:p w14:paraId="1F2F03B7" w14:textId="77777777" w:rsidR="00AF20D0" w:rsidRDefault="00235498">
      <w:pPr>
        <w:spacing w:after="110" w:line="251" w:lineRule="auto"/>
        <w:ind w:left="578" w:right="8" w:hanging="9"/>
      </w:pPr>
      <w:r>
        <w:rPr>
          <w:rFonts w:ascii="Arial" w:eastAsia="Arial" w:hAnsi="Arial" w:cs="Arial"/>
          <w:sz w:val="24"/>
        </w:rPr>
        <w:t xml:space="preserve">2.2 During the Contract Period, the Supplier shall promptly: </w:t>
      </w:r>
    </w:p>
    <w:p w14:paraId="69AE4916" w14:textId="77777777" w:rsidR="00AF20D0" w:rsidRDefault="00235498" w:rsidP="00D33876">
      <w:pPr>
        <w:spacing w:after="110" w:line="251" w:lineRule="auto"/>
        <w:ind w:left="1701" w:right="8" w:hanging="720"/>
      </w:pPr>
      <w:r>
        <w:rPr>
          <w:rFonts w:ascii="Arial" w:eastAsia="Arial" w:hAnsi="Arial" w:cs="Arial"/>
          <w:sz w:val="24"/>
        </w:rPr>
        <w:t xml:space="preserve">2.2.1 create and maintain a detailed register of all Supplier Assets (including description, condition, location and details of ownership and status as either Exclusive Assets or Non-Exclusive Assets and Net Book Value) and Subcontracts and other relevant agreements required in connection with the Deliverables; and </w:t>
      </w:r>
    </w:p>
    <w:p w14:paraId="5E36C761" w14:textId="5B6DAC83" w:rsidR="00AF20D0" w:rsidRDefault="00235498" w:rsidP="00D33876">
      <w:pPr>
        <w:spacing w:after="110" w:line="251" w:lineRule="auto"/>
        <w:ind w:left="1701" w:right="220" w:hanging="708"/>
      </w:pPr>
      <w:r>
        <w:rPr>
          <w:rFonts w:ascii="Arial" w:eastAsia="Arial" w:hAnsi="Arial" w:cs="Arial"/>
          <w:sz w:val="24"/>
        </w:rPr>
        <w:t xml:space="preserve">2.2.2 create and maintain a configuration database detailing the technical infrastructure and operating procedures through which the Supplier provides the </w:t>
      </w:r>
      <w:r w:rsidR="00EB479C">
        <w:rPr>
          <w:rFonts w:ascii="Arial" w:eastAsia="Arial" w:hAnsi="Arial" w:cs="Arial"/>
          <w:sz w:val="24"/>
        </w:rPr>
        <w:t>Deliverables (</w:t>
      </w:r>
      <w:r>
        <w:rPr>
          <w:rFonts w:ascii="Arial" w:eastAsia="Arial" w:hAnsi="Arial" w:cs="Arial"/>
          <w:sz w:val="24"/>
        </w:rPr>
        <w:t>"</w:t>
      </w:r>
      <w:r>
        <w:rPr>
          <w:rFonts w:ascii="Arial" w:eastAsia="Arial" w:hAnsi="Arial" w:cs="Arial"/>
          <w:b/>
          <w:sz w:val="24"/>
        </w:rPr>
        <w:t>Registers</w:t>
      </w:r>
      <w:r>
        <w:rPr>
          <w:rFonts w:ascii="Arial" w:eastAsia="Arial" w:hAnsi="Arial" w:cs="Arial"/>
          <w:sz w:val="24"/>
        </w:rPr>
        <w:t xml:space="preserve">"). </w:t>
      </w:r>
    </w:p>
    <w:p w14:paraId="768BADC6" w14:textId="77777777" w:rsidR="00AF20D0" w:rsidRDefault="00235498">
      <w:pPr>
        <w:spacing w:after="110" w:line="251" w:lineRule="auto"/>
        <w:ind w:left="578" w:right="8" w:hanging="9"/>
      </w:pPr>
      <w:r>
        <w:rPr>
          <w:rFonts w:ascii="Arial" w:eastAsia="Arial" w:hAnsi="Arial" w:cs="Arial"/>
          <w:sz w:val="24"/>
        </w:rPr>
        <w:t xml:space="preserve">2.3 The Supplier shall: </w:t>
      </w:r>
    </w:p>
    <w:p w14:paraId="67968774" w14:textId="77777777" w:rsidR="00AF20D0" w:rsidRDefault="00235498">
      <w:pPr>
        <w:spacing w:after="110" w:line="251" w:lineRule="auto"/>
        <w:ind w:left="719" w:right="8" w:hanging="720"/>
      </w:pPr>
      <w:r>
        <w:rPr>
          <w:rFonts w:ascii="Arial" w:eastAsia="Arial" w:hAnsi="Arial" w:cs="Arial"/>
          <w:sz w:val="24"/>
        </w:rPr>
        <w:t xml:space="preserve">2.3.1 ensure that all Exclusive Assets listed in the Registers are clearly physically identified as such; and </w:t>
      </w:r>
    </w:p>
    <w:p w14:paraId="14D7572B" w14:textId="77777777" w:rsidR="00AF20D0" w:rsidRDefault="00235498" w:rsidP="00D33876">
      <w:pPr>
        <w:spacing w:after="110" w:line="251" w:lineRule="auto"/>
        <w:ind w:left="1701" w:right="8" w:hanging="720"/>
      </w:pPr>
      <w:r>
        <w:rPr>
          <w:rFonts w:ascii="Arial" w:eastAsia="Arial" w:hAnsi="Arial" w:cs="Arial"/>
          <w:sz w:val="24"/>
        </w:rPr>
        <w:lastRenderedPageBreak/>
        <w:t xml:space="preserve">2.3.2 procure that all licences for Third Party Software and all Sub-Contracts shall be assignable and/or capable of novation (at no cost or restriction to the Buyer) at the request of the Buyer to the Buyer (and/or its nominee) and/or any Replacement Supplier upon the Supplier ceasing to provide the Deliverables (or part of them) and if the Supplier is unable to do so then the Supplier shall promptly notify the Buyer and the Buyer may require the Supplier to procure an alternative Subcontractor or provider of Deliverables.  </w:t>
      </w:r>
    </w:p>
    <w:p w14:paraId="2437C0EC" w14:textId="77777777" w:rsidR="00AF20D0" w:rsidRDefault="00235498">
      <w:pPr>
        <w:spacing w:after="229" w:line="251" w:lineRule="auto"/>
        <w:ind w:left="929" w:right="8" w:hanging="360"/>
      </w:pPr>
      <w:r>
        <w:rPr>
          <w:rFonts w:ascii="Arial" w:eastAsia="Arial" w:hAnsi="Arial" w:cs="Arial"/>
          <w:sz w:val="24"/>
        </w:rPr>
        <w:t xml:space="preserve">2.4 Each Party shall appoint an Exit Manager within three (3) Months of the Start Date. The Parties' Exit Managers will liaise with one another in relation to all issues relevant to the expiry or termination of this Contract. </w:t>
      </w:r>
    </w:p>
    <w:p w14:paraId="09F0EF56" w14:textId="77777777" w:rsidR="00AF20D0" w:rsidRDefault="00235498">
      <w:pPr>
        <w:pStyle w:val="Heading3"/>
        <w:ind w:left="293"/>
      </w:pPr>
      <w:r>
        <w:t xml:space="preserve">3. Assisting re-competition for Deliverables  </w:t>
      </w:r>
    </w:p>
    <w:p w14:paraId="7B1A624C" w14:textId="77777777" w:rsidR="00AF20D0" w:rsidRDefault="00235498">
      <w:pPr>
        <w:spacing w:after="110" w:line="251" w:lineRule="auto"/>
        <w:ind w:left="929" w:right="8" w:hanging="360"/>
      </w:pPr>
      <w:r>
        <w:rPr>
          <w:rFonts w:ascii="Arial" w:eastAsia="Arial" w:hAnsi="Arial" w:cs="Arial"/>
          <w:sz w:val="24"/>
        </w:rPr>
        <w:t>3.1 The Supplier shall, on reasonable notice, provide to the Buyer and/or its potential Replacement Suppliers (subject to the potential Replacement Suppliers entering into reasonable written confidentiality undertakings), such information (including any access) as the Buyer shall reasonably require in order to facilitate the preparation by the Buyer of any invitation to tender and/or to facilitate any potential Replacement Suppliers undertaking due diligence (the "</w:t>
      </w:r>
      <w:r>
        <w:rPr>
          <w:rFonts w:ascii="Arial" w:eastAsia="Arial" w:hAnsi="Arial" w:cs="Arial"/>
          <w:b/>
          <w:sz w:val="24"/>
        </w:rPr>
        <w:t>Exit Information</w:t>
      </w:r>
      <w:r>
        <w:rPr>
          <w:rFonts w:ascii="Arial" w:eastAsia="Arial" w:hAnsi="Arial" w:cs="Arial"/>
          <w:sz w:val="24"/>
        </w:rPr>
        <w:t xml:space="preserve">"). </w:t>
      </w:r>
    </w:p>
    <w:p w14:paraId="3E39F652" w14:textId="77777777" w:rsidR="00AF20D0" w:rsidRDefault="00235498">
      <w:pPr>
        <w:spacing w:after="110" w:line="251" w:lineRule="auto"/>
        <w:ind w:left="929" w:right="8" w:hanging="360"/>
      </w:pPr>
      <w:r>
        <w:rPr>
          <w:rFonts w:ascii="Arial" w:eastAsia="Arial" w:hAnsi="Arial" w:cs="Arial"/>
          <w:sz w:val="24"/>
        </w:rPr>
        <w:t xml:space="preserve">3.2 The Supplier acknowledges that the Buyer may disclose the Supplier's Confidential Information (excluding the Supplier’s or its Subcontractors’ prices or costs) to an actual or prospective Replacement Supplier to the extent that such disclosure is necessary in connection with such engagement. </w:t>
      </w:r>
    </w:p>
    <w:p w14:paraId="50AB733E" w14:textId="77777777" w:rsidR="00AF20D0" w:rsidRDefault="00235498">
      <w:pPr>
        <w:spacing w:after="110" w:line="251" w:lineRule="auto"/>
        <w:ind w:left="929" w:right="8" w:hanging="360"/>
      </w:pPr>
      <w:r>
        <w:rPr>
          <w:rFonts w:ascii="Arial" w:eastAsia="Arial" w:hAnsi="Arial" w:cs="Arial"/>
          <w:sz w:val="24"/>
        </w:rPr>
        <w:t xml:space="preserve">3.3 The Supplier shall provide complete updates of the Exit Information on an as-requested basis as soon as reasonably practicable and notify the Buyer within five (5) Working Days of any material change to the Exit Information which may adversely impact upon the provision of any Deliverables (and shall consult the Buyer in relation to any such changes). </w:t>
      </w:r>
    </w:p>
    <w:p w14:paraId="5C70E7FD" w14:textId="77777777" w:rsidR="00AF20D0" w:rsidRDefault="00235498">
      <w:pPr>
        <w:spacing w:after="229" w:line="251" w:lineRule="auto"/>
        <w:ind w:left="929" w:right="8" w:hanging="360"/>
      </w:pPr>
      <w:r>
        <w:rPr>
          <w:rFonts w:ascii="Arial" w:eastAsia="Arial" w:hAnsi="Arial" w:cs="Arial"/>
          <w:sz w:val="24"/>
        </w:rPr>
        <w:t xml:space="preserve">3.4 The Exit Information shall be accurate and complete in all material respects and shall be sufficient to enable a third party to prepare an informed offer for those Deliverables; and not be disadvantaged in any procurement process compared to the Supplier. </w:t>
      </w:r>
    </w:p>
    <w:p w14:paraId="7280C646" w14:textId="77777777" w:rsidR="00AF20D0" w:rsidRDefault="00235498">
      <w:pPr>
        <w:pStyle w:val="Heading3"/>
        <w:ind w:left="293"/>
      </w:pPr>
      <w:r>
        <w:t xml:space="preserve">4. Exit Plan </w:t>
      </w:r>
    </w:p>
    <w:p w14:paraId="217F634B" w14:textId="2A4898FC" w:rsidR="00AF20D0" w:rsidRDefault="00235498" w:rsidP="00D33876">
      <w:pPr>
        <w:spacing w:after="8" w:line="251" w:lineRule="auto"/>
        <w:ind w:left="578" w:right="8" w:hanging="9"/>
      </w:pPr>
      <w:r>
        <w:rPr>
          <w:rFonts w:ascii="Arial" w:eastAsia="Arial" w:hAnsi="Arial" w:cs="Arial"/>
          <w:sz w:val="24"/>
        </w:rPr>
        <w:t xml:space="preserve">4.1 The Supplier shall, within three (3) Months after the Start Date, deliver to the Buyer an Exit Plan which complies with the requirements set out in Paragraph 4.3 of this Schedule and is otherwise reasonably satisfactory to the Buyer. </w:t>
      </w:r>
    </w:p>
    <w:p w14:paraId="2F110505" w14:textId="77777777" w:rsidR="00AF20D0" w:rsidRDefault="00235498">
      <w:pPr>
        <w:spacing w:after="8" w:line="251" w:lineRule="auto"/>
        <w:ind w:left="578" w:right="8" w:hanging="9"/>
      </w:pPr>
      <w:r>
        <w:rPr>
          <w:rFonts w:ascii="Arial" w:eastAsia="Arial" w:hAnsi="Arial" w:cs="Arial"/>
          <w:sz w:val="24"/>
        </w:rPr>
        <w:t xml:space="preserve">4.2 The Parties shall use reasonable endeavours to agree the contents of the </w:t>
      </w:r>
    </w:p>
    <w:p w14:paraId="3AFA6350" w14:textId="77777777" w:rsidR="00AF20D0" w:rsidRDefault="00235498">
      <w:pPr>
        <w:spacing w:after="110" w:line="251" w:lineRule="auto"/>
        <w:ind w:left="938" w:right="8" w:hanging="9"/>
      </w:pPr>
      <w:r>
        <w:rPr>
          <w:rFonts w:ascii="Arial" w:eastAsia="Arial" w:hAnsi="Arial" w:cs="Arial"/>
          <w:sz w:val="24"/>
        </w:rPr>
        <w:t xml:space="preserve">Exit Plan. If the Parties are unable to agree the contents of the Exit Plan </w:t>
      </w:r>
    </w:p>
    <w:p w14:paraId="32C0CD61" w14:textId="77777777" w:rsidR="00AF20D0" w:rsidRDefault="00235498">
      <w:pPr>
        <w:spacing w:after="110" w:line="251" w:lineRule="auto"/>
        <w:ind w:left="938" w:right="8" w:hanging="9"/>
      </w:pPr>
      <w:r>
        <w:rPr>
          <w:rFonts w:ascii="Arial" w:eastAsia="Arial" w:hAnsi="Arial" w:cs="Arial"/>
          <w:sz w:val="24"/>
        </w:rPr>
        <w:lastRenderedPageBreak/>
        <w:t xml:space="preserve">within twenty (20) Working Days of the latest date for its submission pursuant to Paragraph 4.1, then such Dispute shall be resolved in accordance with the Dispute Resolution Procedure.  </w:t>
      </w:r>
    </w:p>
    <w:p w14:paraId="2993C97F" w14:textId="77777777" w:rsidR="00AF20D0" w:rsidRDefault="00235498">
      <w:pPr>
        <w:spacing w:after="110" w:line="251" w:lineRule="auto"/>
        <w:ind w:left="578" w:right="8" w:hanging="9"/>
      </w:pPr>
      <w:r>
        <w:rPr>
          <w:rFonts w:ascii="Arial" w:eastAsia="Arial" w:hAnsi="Arial" w:cs="Arial"/>
          <w:sz w:val="24"/>
        </w:rPr>
        <w:t xml:space="preserve">4.3 The Exit Plan shall set out, as a minimum: </w:t>
      </w:r>
    </w:p>
    <w:p w14:paraId="25A5DD03" w14:textId="7BCCFCDB" w:rsidR="00AF20D0" w:rsidRDefault="00235498" w:rsidP="00FD3799">
      <w:pPr>
        <w:spacing w:after="110" w:line="251" w:lineRule="auto"/>
        <w:ind w:left="1843" w:right="8" w:hanging="850"/>
      </w:pPr>
      <w:r>
        <w:rPr>
          <w:rFonts w:ascii="Arial" w:eastAsia="Arial" w:hAnsi="Arial" w:cs="Arial"/>
          <w:sz w:val="24"/>
        </w:rPr>
        <w:t>4.3.1 a detailed description of both the transfer and cessation processes,</w:t>
      </w:r>
      <w:r w:rsidR="00FD3799">
        <w:rPr>
          <w:rFonts w:ascii="Arial" w:eastAsia="Arial" w:hAnsi="Arial" w:cs="Arial"/>
          <w:sz w:val="24"/>
        </w:rPr>
        <w:t xml:space="preserve"> </w:t>
      </w:r>
      <w:r>
        <w:rPr>
          <w:rFonts w:ascii="Arial" w:eastAsia="Arial" w:hAnsi="Arial" w:cs="Arial"/>
          <w:sz w:val="24"/>
        </w:rPr>
        <w:t xml:space="preserve">including a timetable;  </w:t>
      </w:r>
    </w:p>
    <w:p w14:paraId="671C87B1" w14:textId="77777777" w:rsidR="00AF20D0" w:rsidRDefault="00235498" w:rsidP="00FD3799">
      <w:pPr>
        <w:spacing w:after="110" w:line="251" w:lineRule="auto"/>
        <w:ind w:left="1701" w:right="8" w:hanging="720"/>
      </w:pPr>
      <w:r>
        <w:rPr>
          <w:rFonts w:ascii="Arial" w:eastAsia="Arial" w:hAnsi="Arial" w:cs="Arial"/>
          <w:sz w:val="24"/>
        </w:rPr>
        <w:t xml:space="preserve">4.3.2 how the Deliverables will transfer to the Replacement Supplier and/or the Buyer; </w:t>
      </w:r>
    </w:p>
    <w:p w14:paraId="4C8E75B4" w14:textId="77777777" w:rsidR="00AF20D0" w:rsidRDefault="00235498" w:rsidP="00FD3799">
      <w:pPr>
        <w:spacing w:after="149" w:line="251" w:lineRule="auto"/>
        <w:ind w:left="1701" w:right="8" w:hanging="720"/>
      </w:pPr>
      <w:r>
        <w:rPr>
          <w:rFonts w:ascii="Arial" w:eastAsia="Arial" w:hAnsi="Arial" w:cs="Arial"/>
          <w:sz w:val="24"/>
        </w:rPr>
        <w:t xml:space="preserve">4.3.3 details of any contracts which will be available for transfer to the Buyer and/or the Replacement Supplier upon the Expiry Date together with any reasonable costs required to </w:t>
      </w:r>
      <w:proofErr w:type="gramStart"/>
      <w:r>
        <w:rPr>
          <w:rFonts w:ascii="Arial" w:eastAsia="Arial" w:hAnsi="Arial" w:cs="Arial"/>
          <w:sz w:val="24"/>
        </w:rPr>
        <w:t>effect</w:t>
      </w:r>
      <w:proofErr w:type="gramEnd"/>
      <w:r>
        <w:rPr>
          <w:rFonts w:ascii="Arial" w:eastAsia="Arial" w:hAnsi="Arial" w:cs="Arial"/>
          <w:sz w:val="24"/>
        </w:rPr>
        <w:t xml:space="preserve"> such transfer; </w:t>
      </w:r>
    </w:p>
    <w:p w14:paraId="10466385" w14:textId="77777777" w:rsidR="00AF20D0" w:rsidRDefault="00235498" w:rsidP="00FD3799">
      <w:pPr>
        <w:spacing w:after="110" w:line="251" w:lineRule="auto"/>
        <w:ind w:left="1701" w:right="8" w:hanging="720"/>
      </w:pPr>
      <w:r>
        <w:rPr>
          <w:rFonts w:ascii="Arial" w:eastAsia="Arial" w:hAnsi="Arial" w:cs="Arial"/>
          <w:sz w:val="24"/>
        </w:rPr>
        <w:t xml:space="preserve">4.3.4 proposals for the training of key members of the Replacement Supplier’s staff in connection with the continuation of the provision of the Deliverables following the Expiry Date; </w:t>
      </w:r>
    </w:p>
    <w:p w14:paraId="776492B8" w14:textId="77777777" w:rsidR="00AF20D0" w:rsidRDefault="00235498" w:rsidP="00FD3799">
      <w:pPr>
        <w:spacing w:after="110" w:line="251" w:lineRule="auto"/>
        <w:ind w:left="1701" w:right="8" w:hanging="720"/>
      </w:pPr>
      <w:r>
        <w:rPr>
          <w:rFonts w:ascii="Arial" w:eastAsia="Arial" w:hAnsi="Arial" w:cs="Arial"/>
          <w:sz w:val="24"/>
        </w:rPr>
        <w:t xml:space="preserve">4.3.5 proposals for providing the Buyer or a Replacement Supplier copies of all documentation relating to the use and operation of the Deliverables and required for their continued use;  </w:t>
      </w:r>
    </w:p>
    <w:p w14:paraId="685D9FE4" w14:textId="77777777" w:rsidR="00AF20D0" w:rsidRDefault="00235498" w:rsidP="00FD3799">
      <w:pPr>
        <w:spacing w:after="110" w:line="251" w:lineRule="auto"/>
        <w:ind w:left="1701" w:right="8" w:hanging="720"/>
      </w:pPr>
      <w:r>
        <w:rPr>
          <w:rFonts w:ascii="Arial" w:eastAsia="Arial" w:hAnsi="Arial" w:cs="Arial"/>
          <w:sz w:val="24"/>
        </w:rPr>
        <w:t xml:space="preserve">4.3.6 proposals for the assignment or novation of all services utilised by the Supplier in connection with the supply of the Deliverables; </w:t>
      </w:r>
    </w:p>
    <w:p w14:paraId="6ACBE231" w14:textId="77777777" w:rsidR="00AF20D0" w:rsidRDefault="00235498" w:rsidP="00FD3799">
      <w:pPr>
        <w:spacing w:after="110" w:line="251" w:lineRule="auto"/>
        <w:ind w:left="1701" w:right="8" w:hanging="720"/>
      </w:pPr>
      <w:r>
        <w:rPr>
          <w:rFonts w:ascii="Arial" w:eastAsia="Arial" w:hAnsi="Arial" w:cs="Arial"/>
          <w:sz w:val="24"/>
        </w:rPr>
        <w:t xml:space="preserve">4.3.7 proposals for the identification and return of all Buyer Property in the possession of and/or control of the Supplier or any third party; </w:t>
      </w:r>
    </w:p>
    <w:p w14:paraId="2AB14F03" w14:textId="77777777" w:rsidR="00AF20D0" w:rsidRDefault="00235498" w:rsidP="00D33876">
      <w:pPr>
        <w:spacing w:after="110" w:line="251" w:lineRule="auto"/>
        <w:ind w:left="1701" w:right="8" w:hanging="720"/>
      </w:pPr>
      <w:r>
        <w:rPr>
          <w:rFonts w:ascii="Arial" w:eastAsia="Arial" w:hAnsi="Arial" w:cs="Arial"/>
          <w:sz w:val="24"/>
        </w:rPr>
        <w:t xml:space="preserve">4.3.8 proposals for the disposal of any redundant Deliverables and materials; </w:t>
      </w:r>
    </w:p>
    <w:p w14:paraId="6F30FE6E" w14:textId="77777777" w:rsidR="00AF20D0" w:rsidRDefault="00235498" w:rsidP="00FD3799">
      <w:pPr>
        <w:spacing w:after="110" w:line="251" w:lineRule="auto"/>
        <w:ind w:left="1701" w:right="8" w:hanging="720"/>
      </w:pPr>
      <w:r>
        <w:rPr>
          <w:rFonts w:ascii="Arial" w:eastAsia="Arial" w:hAnsi="Arial" w:cs="Arial"/>
          <w:sz w:val="24"/>
        </w:rPr>
        <w:t xml:space="preserve">4.3.9 how the Supplier will ensure that there is no disruption to or degradation of the Deliverables during the Termination Assistance Period; and </w:t>
      </w:r>
    </w:p>
    <w:p w14:paraId="459DA1B8" w14:textId="77777777" w:rsidR="00AF20D0" w:rsidRDefault="00235498" w:rsidP="00FD3799">
      <w:pPr>
        <w:spacing w:after="110" w:line="251" w:lineRule="auto"/>
        <w:ind w:left="1701" w:right="8" w:hanging="720"/>
      </w:pPr>
      <w:r>
        <w:rPr>
          <w:rFonts w:ascii="Arial" w:eastAsia="Arial" w:hAnsi="Arial" w:cs="Arial"/>
          <w:sz w:val="24"/>
        </w:rPr>
        <w:t xml:space="preserve">4.3.10 any other information or assistance reasonably required by the Buyer or a Replacement Supplier. </w:t>
      </w:r>
    </w:p>
    <w:p w14:paraId="4B51EF14" w14:textId="77777777" w:rsidR="00AF20D0" w:rsidRDefault="00235498">
      <w:pPr>
        <w:spacing w:after="110" w:line="251" w:lineRule="auto"/>
        <w:ind w:left="578" w:right="8" w:hanging="9"/>
      </w:pPr>
      <w:r>
        <w:rPr>
          <w:rFonts w:ascii="Arial" w:eastAsia="Arial" w:hAnsi="Arial" w:cs="Arial"/>
          <w:sz w:val="24"/>
        </w:rPr>
        <w:t xml:space="preserve">4.4 The Supplier shall: </w:t>
      </w:r>
    </w:p>
    <w:p w14:paraId="214DA6F0" w14:textId="77777777" w:rsidR="00AF20D0" w:rsidRDefault="00235498" w:rsidP="00FD3799">
      <w:pPr>
        <w:spacing w:after="110" w:line="251" w:lineRule="auto"/>
        <w:ind w:left="1701" w:right="8" w:hanging="720"/>
      </w:pPr>
      <w:r>
        <w:rPr>
          <w:rFonts w:ascii="Arial" w:eastAsia="Arial" w:hAnsi="Arial" w:cs="Arial"/>
          <w:sz w:val="24"/>
        </w:rPr>
        <w:t xml:space="preserve">4.4.1 maintain and update the Exit Plan (and risk management plan) no less frequently than:  </w:t>
      </w:r>
    </w:p>
    <w:p w14:paraId="3B0A0268" w14:textId="77777777" w:rsidR="00AF20D0" w:rsidRDefault="00235498" w:rsidP="009D61DA">
      <w:pPr>
        <w:numPr>
          <w:ilvl w:val="0"/>
          <w:numId w:val="149"/>
        </w:numPr>
        <w:spacing w:after="110" w:line="251" w:lineRule="auto"/>
        <w:ind w:right="8" w:hanging="720"/>
      </w:pPr>
      <w:r>
        <w:rPr>
          <w:rFonts w:ascii="Arial" w:eastAsia="Arial" w:hAnsi="Arial" w:cs="Arial"/>
          <w:sz w:val="24"/>
        </w:rPr>
        <w:t xml:space="preserve">every six (6) months throughout the Contract Period; and </w:t>
      </w:r>
    </w:p>
    <w:p w14:paraId="0A0B129F" w14:textId="77777777" w:rsidR="00AF20D0" w:rsidRDefault="00235498" w:rsidP="009D61DA">
      <w:pPr>
        <w:numPr>
          <w:ilvl w:val="0"/>
          <w:numId w:val="149"/>
        </w:numPr>
        <w:spacing w:after="110" w:line="251" w:lineRule="auto"/>
        <w:ind w:right="8" w:hanging="720"/>
      </w:pPr>
      <w:r>
        <w:rPr>
          <w:rFonts w:ascii="Arial" w:eastAsia="Arial" w:hAnsi="Arial" w:cs="Arial"/>
          <w:sz w:val="24"/>
        </w:rPr>
        <w:t xml:space="preserve">no later than twenty (20) Working Days after a request from the Buyer for an up-to-date copy of the Exit Plan;  </w:t>
      </w:r>
    </w:p>
    <w:p w14:paraId="65D61222" w14:textId="77777777" w:rsidR="00AF20D0" w:rsidRDefault="00235498" w:rsidP="009D61DA">
      <w:pPr>
        <w:numPr>
          <w:ilvl w:val="0"/>
          <w:numId w:val="149"/>
        </w:numPr>
        <w:spacing w:after="110" w:line="251" w:lineRule="auto"/>
        <w:ind w:right="8" w:hanging="720"/>
      </w:pPr>
      <w:r>
        <w:rPr>
          <w:rFonts w:ascii="Arial" w:eastAsia="Arial" w:hAnsi="Arial" w:cs="Arial"/>
          <w:sz w:val="24"/>
        </w:rPr>
        <w:t xml:space="preserve">as soon as reasonably possible following a Termination Assistance Notice, and in any event no </w:t>
      </w:r>
      <w:r>
        <w:rPr>
          <w:rFonts w:ascii="Arial" w:eastAsia="Arial" w:hAnsi="Arial" w:cs="Arial"/>
          <w:sz w:val="24"/>
        </w:rPr>
        <w:lastRenderedPageBreak/>
        <w:t xml:space="preserve">later than ten (10) Working Days after the date of the Termination Assistance Notice; </w:t>
      </w:r>
    </w:p>
    <w:p w14:paraId="6082A147" w14:textId="77777777" w:rsidR="00AF20D0" w:rsidRDefault="00235498" w:rsidP="009D61DA">
      <w:pPr>
        <w:numPr>
          <w:ilvl w:val="0"/>
          <w:numId w:val="149"/>
        </w:numPr>
        <w:spacing w:after="110" w:line="251" w:lineRule="auto"/>
        <w:ind w:right="8" w:hanging="720"/>
      </w:pPr>
      <w:r>
        <w:rPr>
          <w:rFonts w:ascii="Arial" w:eastAsia="Arial" w:hAnsi="Arial" w:cs="Arial"/>
          <w:sz w:val="24"/>
        </w:rPr>
        <w:t xml:space="preserve">as soon as reasonably possible following, and in any event no later than ten (10) Working Days following, </w:t>
      </w:r>
    </w:p>
    <w:p w14:paraId="0E721576" w14:textId="77777777" w:rsidR="00AF20D0" w:rsidRDefault="00235498">
      <w:pPr>
        <w:spacing w:after="110" w:line="251" w:lineRule="auto"/>
        <w:ind w:left="3281" w:right="8" w:hanging="9"/>
      </w:pPr>
      <w:r>
        <w:rPr>
          <w:rFonts w:ascii="Arial" w:eastAsia="Arial" w:hAnsi="Arial" w:cs="Arial"/>
          <w:sz w:val="24"/>
        </w:rPr>
        <w:t xml:space="preserve">any material </w:t>
      </w:r>
      <w:proofErr w:type="gramStart"/>
      <w:r>
        <w:rPr>
          <w:rFonts w:ascii="Arial" w:eastAsia="Arial" w:hAnsi="Arial" w:cs="Arial"/>
          <w:sz w:val="24"/>
        </w:rPr>
        <w:t>change</w:t>
      </w:r>
      <w:proofErr w:type="gramEnd"/>
      <w:r>
        <w:rPr>
          <w:rFonts w:ascii="Arial" w:eastAsia="Arial" w:hAnsi="Arial" w:cs="Arial"/>
          <w:sz w:val="24"/>
        </w:rPr>
        <w:t xml:space="preserve"> to the Deliverables (including all changes under the Variation Procedure); and   </w:t>
      </w:r>
    </w:p>
    <w:p w14:paraId="49ADFC39" w14:textId="77777777" w:rsidR="00AF20D0" w:rsidRDefault="00235498">
      <w:pPr>
        <w:spacing w:after="110" w:line="251" w:lineRule="auto"/>
        <w:ind w:left="719" w:right="8" w:hanging="720"/>
      </w:pPr>
      <w:r>
        <w:rPr>
          <w:rFonts w:ascii="Arial" w:eastAsia="Arial" w:hAnsi="Arial" w:cs="Arial"/>
          <w:sz w:val="24"/>
        </w:rPr>
        <w:t xml:space="preserve">4.4.2 jointly review and verify the Exit Plan if required by the Buyer and promptly correct any identified failures. </w:t>
      </w:r>
    </w:p>
    <w:p w14:paraId="32B204ED" w14:textId="77777777" w:rsidR="00AF20D0" w:rsidRDefault="00235498" w:rsidP="009D61DA">
      <w:pPr>
        <w:numPr>
          <w:ilvl w:val="1"/>
          <w:numId w:val="150"/>
        </w:numPr>
        <w:spacing w:after="110" w:line="251" w:lineRule="auto"/>
        <w:ind w:right="8" w:hanging="360"/>
      </w:pPr>
      <w:r>
        <w:rPr>
          <w:rFonts w:ascii="Arial" w:eastAsia="Arial" w:hAnsi="Arial" w:cs="Arial"/>
          <w:sz w:val="24"/>
        </w:rPr>
        <w:t xml:space="preserve">Only if (by notification to the Supplier in writing) the Buyer agrees with a draft Exit Plan provided by the Supplier under Paragraph 4.2 or 4.4 (as the context requires), shall that draft become the Exit Plan for this Contract.   </w:t>
      </w:r>
    </w:p>
    <w:p w14:paraId="7273D95A" w14:textId="77777777" w:rsidR="00AF20D0" w:rsidRDefault="00235498" w:rsidP="009D61DA">
      <w:pPr>
        <w:numPr>
          <w:ilvl w:val="1"/>
          <w:numId w:val="150"/>
        </w:numPr>
        <w:spacing w:after="229" w:line="251" w:lineRule="auto"/>
        <w:ind w:right="8" w:hanging="360"/>
      </w:pPr>
      <w:r>
        <w:rPr>
          <w:rFonts w:ascii="Arial" w:eastAsia="Arial" w:hAnsi="Arial" w:cs="Arial"/>
          <w:sz w:val="24"/>
        </w:rPr>
        <w:t xml:space="preserve">A version of an Exit Plan agreed between the parties shall not be superseded by any draft submitted by the Supplier. </w:t>
      </w:r>
    </w:p>
    <w:p w14:paraId="6166490E" w14:textId="77777777" w:rsidR="00AF20D0" w:rsidRDefault="00235498">
      <w:pPr>
        <w:pStyle w:val="Heading3"/>
        <w:ind w:left="293"/>
      </w:pPr>
      <w:r>
        <w:t xml:space="preserve">5. Termination Assistance  </w:t>
      </w:r>
    </w:p>
    <w:p w14:paraId="2C0D8590" w14:textId="77777777" w:rsidR="00AF20D0" w:rsidRDefault="00235498">
      <w:pPr>
        <w:spacing w:after="8" w:line="251" w:lineRule="auto"/>
        <w:ind w:left="578" w:right="8" w:hanging="9"/>
      </w:pPr>
      <w:r>
        <w:rPr>
          <w:rFonts w:ascii="Arial" w:eastAsia="Arial" w:hAnsi="Arial" w:cs="Arial"/>
          <w:sz w:val="24"/>
        </w:rPr>
        <w:t xml:space="preserve">5.1 The Buyer shall be entitled to require the provision of Termination </w:t>
      </w:r>
    </w:p>
    <w:p w14:paraId="1DC9B93C" w14:textId="77777777" w:rsidR="00AF20D0" w:rsidRDefault="00235498">
      <w:pPr>
        <w:spacing w:after="110" w:line="251" w:lineRule="auto"/>
        <w:ind w:left="938" w:right="8" w:hanging="9"/>
      </w:pPr>
      <w:r>
        <w:rPr>
          <w:rFonts w:ascii="Arial" w:eastAsia="Arial" w:hAnsi="Arial" w:cs="Arial"/>
          <w:sz w:val="24"/>
        </w:rPr>
        <w:t xml:space="preserve">Assistance at any time during the Contract Period by giving written notice to the Supplier (a </w:t>
      </w:r>
      <w:r>
        <w:rPr>
          <w:rFonts w:ascii="Arial" w:eastAsia="Arial" w:hAnsi="Arial" w:cs="Arial"/>
          <w:b/>
          <w:sz w:val="24"/>
        </w:rPr>
        <w:t>"Termination Assistance Notice"</w:t>
      </w:r>
      <w:r>
        <w:rPr>
          <w:rFonts w:ascii="Arial" w:eastAsia="Arial" w:hAnsi="Arial" w:cs="Arial"/>
          <w:sz w:val="24"/>
        </w:rPr>
        <w:t xml:space="preserve">) at least four (4) Months prior to the Expiry Date or as soon as reasonably practicable (but in any event, not later than one (1) Month) following the service by either Party of a Termination Notice. The Termination Assistance Notice shall specify: </w:t>
      </w:r>
    </w:p>
    <w:p w14:paraId="5ED3F70E" w14:textId="77777777" w:rsidR="00AF20D0" w:rsidRPr="00FD3799" w:rsidRDefault="00235498" w:rsidP="00FD3799">
      <w:pPr>
        <w:spacing w:after="110" w:line="251" w:lineRule="auto"/>
        <w:ind w:left="1701" w:right="8" w:hanging="720"/>
        <w:rPr>
          <w:rFonts w:ascii="Arial" w:eastAsia="Arial" w:hAnsi="Arial" w:cs="Arial"/>
          <w:sz w:val="24"/>
        </w:rPr>
      </w:pPr>
      <w:r>
        <w:rPr>
          <w:rFonts w:ascii="Arial" w:eastAsia="Arial" w:hAnsi="Arial" w:cs="Arial"/>
          <w:sz w:val="24"/>
        </w:rPr>
        <w:t xml:space="preserve">5.1.1 the nature of the Termination Assistance required; and </w:t>
      </w:r>
    </w:p>
    <w:p w14:paraId="04B9C023" w14:textId="77777777" w:rsidR="00AF20D0" w:rsidRDefault="00235498" w:rsidP="00FD3799">
      <w:pPr>
        <w:tabs>
          <w:tab w:val="left" w:pos="2268"/>
        </w:tabs>
        <w:spacing w:after="110" w:line="251" w:lineRule="auto"/>
        <w:ind w:left="1560" w:right="8" w:hanging="567"/>
      </w:pPr>
      <w:r>
        <w:rPr>
          <w:rFonts w:ascii="Arial" w:eastAsia="Arial" w:hAnsi="Arial" w:cs="Arial"/>
          <w:sz w:val="24"/>
        </w:rPr>
        <w:t xml:space="preserve">5.1.2 the start date and period during which it is anticipated that Termination Assistance will be required, which shall continue no longer than twelve (12) Months after the date that the Supplier ceases to provide the Deliverables. </w:t>
      </w:r>
    </w:p>
    <w:p w14:paraId="650CAF57" w14:textId="77777777" w:rsidR="00AF20D0" w:rsidRDefault="00235498">
      <w:pPr>
        <w:spacing w:after="110" w:line="251" w:lineRule="auto"/>
        <w:ind w:left="929" w:right="8" w:hanging="360"/>
      </w:pPr>
      <w:r>
        <w:rPr>
          <w:rFonts w:ascii="Arial" w:eastAsia="Arial" w:hAnsi="Arial" w:cs="Arial"/>
          <w:sz w:val="24"/>
        </w:rPr>
        <w:t xml:space="preserve">5.2 The Buyer shall have an option to extend the Termination Assistance Period beyond the Termination Assistance Notice period provided that such extension shall not extend for more than six (6) Months beyond the end of the Termination Assistance Period and provided that it shall notify the Supplier of such this extension no later than twenty (20) Working Days prior to the date on which the provision of Termination Assistance is otherwise due to expire. The Buyer shall have the right to terminate its requirement for Termination Assistance by serving not less than (20) Working Days' written notice upon the Supplier. </w:t>
      </w:r>
    </w:p>
    <w:p w14:paraId="32AF9863" w14:textId="77777777" w:rsidR="00AF20D0" w:rsidRDefault="00235498">
      <w:pPr>
        <w:spacing w:after="229" w:line="251" w:lineRule="auto"/>
        <w:ind w:left="929" w:right="8" w:hanging="360"/>
      </w:pPr>
      <w:r>
        <w:rPr>
          <w:rFonts w:ascii="Arial" w:eastAsia="Arial" w:hAnsi="Arial" w:cs="Arial"/>
          <w:sz w:val="24"/>
        </w:rPr>
        <w:t xml:space="preserve">5.3 In the event that Termination Assistance is required by the Buyer but at the relevant time the parties are still agreeing an update to the Exit Plan pursuant to Paragraph 4, the Supplier will provide the Termination Assistance in good faith and in accordance with the principles in this Schedule and the last Buyer approved version of the Exit Plan (insofar as it still applies). </w:t>
      </w:r>
    </w:p>
    <w:p w14:paraId="1575EA81" w14:textId="77777777" w:rsidR="00AF20D0" w:rsidRDefault="00235498">
      <w:pPr>
        <w:pStyle w:val="Heading3"/>
        <w:ind w:left="293"/>
      </w:pPr>
      <w:r>
        <w:lastRenderedPageBreak/>
        <w:t xml:space="preserve">6. Termination Assistance Period  </w:t>
      </w:r>
    </w:p>
    <w:p w14:paraId="67B216DA" w14:textId="77777777" w:rsidR="00AF20D0" w:rsidRDefault="00235498">
      <w:pPr>
        <w:spacing w:after="110" w:line="251" w:lineRule="auto"/>
        <w:ind w:left="578" w:right="8" w:hanging="9"/>
      </w:pPr>
      <w:r>
        <w:rPr>
          <w:rFonts w:ascii="Arial" w:eastAsia="Arial" w:hAnsi="Arial" w:cs="Arial"/>
          <w:sz w:val="24"/>
        </w:rPr>
        <w:t xml:space="preserve">6.1 Throughout the Termination Assistance Period the Supplier shall: </w:t>
      </w:r>
    </w:p>
    <w:p w14:paraId="362387AE" w14:textId="0A63DC07" w:rsidR="00AF20D0" w:rsidRDefault="00235498" w:rsidP="00FD3799">
      <w:pPr>
        <w:spacing w:after="110" w:line="251" w:lineRule="auto"/>
        <w:ind w:left="1701" w:right="8" w:hanging="720"/>
      </w:pPr>
      <w:r>
        <w:rPr>
          <w:rFonts w:ascii="Arial" w:eastAsia="Arial" w:hAnsi="Arial" w:cs="Arial"/>
          <w:sz w:val="24"/>
        </w:rPr>
        <w:t xml:space="preserve">6.1.1 </w:t>
      </w:r>
      <w:r w:rsidR="00FD3799">
        <w:rPr>
          <w:rFonts w:ascii="Arial" w:eastAsia="Arial" w:hAnsi="Arial" w:cs="Arial"/>
          <w:sz w:val="24"/>
        </w:rPr>
        <w:t xml:space="preserve">  </w:t>
      </w:r>
      <w:r>
        <w:rPr>
          <w:rFonts w:ascii="Arial" w:eastAsia="Arial" w:hAnsi="Arial" w:cs="Arial"/>
          <w:sz w:val="24"/>
        </w:rPr>
        <w:t xml:space="preserve">continue to provide the Deliverables (as applicable) and otherwise perform its obligations under this Contract and, if required by the Buyer, provide the Termination Assistance; </w:t>
      </w:r>
    </w:p>
    <w:p w14:paraId="0C18F9ED" w14:textId="7D5AA4C3" w:rsidR="00AF20D0" w:rsidRDefault="00235498" w:rsidP="00FD3799">
      <w:pPr>
        <w:spacing w:after="110" w:line="251" w:lineRule="auto"/>
        <w:ind w:left="1701" w:right="8" w:hanging="720"/>
      </w:pPr>
      <w:r>
        <w:rPr>
          <w:rFonts w:ascii="Arial" w:eastAsia="Arial" w:hAnsi="Arial" w:cs="Arial"/>
          <w:sz w:val="24"/>
        </w:rPr>
        <w:t xml:space="preserve">6.1.2 </w:t>
      </w:r>
      <w:r w:rsidR="00FD3799">
        <w:rPr>
          <w:rFonts w:ascii="Arial" w:eastAsia="Arial" w:hAnsi="Arial" w:cs="Arial"/>
          <w:sz w:val="24"/>
        </w:rPr>
        <w:t xml:space="preserve">  </w:t>
      </w:r>
      <w:r>
        <w:rPr>
          <w:rFonts w:ascii="Arial" w:eastAsia="Arial" w:hAnsi="Arial" w:cs="Arial"/>
          <w:sz w:val="24"/>
        </w:rPr>
        <w:t xml:space="preserve">provide to the Buyer and/or its Replacement Supplier any reasonable assistance and/or access requested by the Buyer and/or its Replacement Supplier including assistance and/or access to facilitate the orderly transfer of responsibility for and conduct of the Deliverables to the Buyer and/or its Replacement Supplier; </w:t>
      </w:r>
    </w:p>
    <w:p w14:paraId="3538B92A" w14:textId="72F71B46" w:rsidR="00AF20D0" w:rsidRDefault="00235498" w:rsidP="00FD3799">
      <w:pPr>
        <w:spacing w:after="110" w:line="251" w:lineRule="auto"/>
        <w:ind w:left="1701" w:right="8" w:hanging="720"/>
      </w:pPr>
      <w:r>
        <w:rPr>
          <w:rFonts w:ascii="Arial" w:eastAsia="Arial" w:hAnsi="Arial" w:cs="Arial"/>
          <w:sz w:val="24"/>
        </w:rPr>
        <w:t xml:space="preserve">6.1.3 </w:t>
      </w:r>
      <w:r w:rsidR="00FD3799">
        <w:rPr>
          <w:rFonts w:ascii="Arial" w:eastAsia="Arial" w:hAnsi="Arial" w:cs="Arial"/>
          <w:sz w:val="24"/>
        </w:rPr>
        <w:t xml:space="preserve">  </w:t>
      </w:r>
      <w:r>
        <w:rPr>
          <w:rFonts w:ascii="Arial" w:eastAsia="Arial" w:hAnsi="Arial" w:cs="Arial"/>
          <w:sz w:val="24"/>
        </w:rPr>
        <w:t xml:space="preserve">use all reasonable endeavours to reallocate resources to provide such assistance without additional costs to the Buyer; </w:t>
      </w:r>
    </w:p>
    <w:p w14:paraId="5C243F59" w14:textId="5E921922" w:rsidR="00AF20D0" w:rsidRDefault="00235498" w:rsidP="00FD3799">
      <w:pPr>
        <w:spacing w:after="110" w:line="251" w:lineRule="auto"/>
        <w:ind w:left="1701" w:right="8" w:hanging="720"/>
      </w:pPr>
      <w:proofErr w:type="gramStart"/>
      <w:r>
        <w:rPr>
          <w:rFonts w:ascii="Arial" w:eastAsia="Arial" w:hAnsi="Arial" w:cs="Arial"/>
          <w:sz w:val="24"/>
        </w:rPr>
        <w:t>6.1.4</w:t>
      </w:r>
      <w:r w:rsidR="00FD3799">
        <w:rPr>
          <w:rFonts w:ascii="Arial" w:eastAsia="Arial" w:hAnsi="Arial" w:cs="Arial"/>
          <w:sz w:val="24"/>
        </w:rPr>
        <w:t xml:space="preserve">  </w:t>
      </w:r>
      <w:r>
        <w:rPr>
          <w:rFonts w:ascii="Arial" w:eastAsia="Arial" w:hAnsi="Arial" w:cs="Arial"/>
          <w:sz w:val="24"/>
        </w:rPr>
        <w:t>subject</w:t>
      </w:r>
      <w:proofErr w:type="gramEnd"/>
      <w:r>
        <w:rPr>
          <w:rFonts w:ascii="Arial" w:eastAsia="Arial" w:hAnsi="Arial" w:cs="Arial"/>
          <w:sz w:val="24"/>
        </w:rPr>
        <w:t xml:space="preserve"> to Paragraph 6.3, provide the Deliverables and the Termination Assistance at no detriment to the Performance Indicators (PI’s) or Service Levels, the provision of the Management Information or any other reports nor to any other of the Supplier's obligations under this Contract;  </w:t>
      </w:r>
    </w:p>
    <w:p w14:paraId="759F10EC" w14:textId="77777777" w:rsidR="00AF20D0" w:rsidRDefault="00235498" w:rsidP="00FD3799">
      <w:pPr>
        <w:spacing w:after="110" w:line="251" w:lineRule="auto"/>
        <w:ind w:left="1701" w:right="8" w:hanging="720"/>
      </w:pPr>
      <w:r>
        <w:rPr>
          <w:rFonts w:ascii="Arial" w:eastAsia="Arial" w:hAnsi="Arial" w:cs="Arial"/>
          <w:sz w:val="24"/>
        </w:rPr>
        <w:t xml:space="preserve">6.1.5 at the Buyer's request and on reasonable notice, deliver up-to-date Registers to the Buyer; </w:t>
      </w:r>
    </w:p>
    <w:p w14:paraId="72591489" w14:textId="77777777" w:rsidR="00AF20D0" w:rsidRDefault="00235498" w:rsidP="00FD3799">
      <w:pPr>
        <w:spacing w:after="110" w:line="251" w:lineRule="auto"/>
        <w:ind w:left="1701" w:right="8" w:hanging="720"/>
      </w:pPr>
      <w:r>
        <w:rPr>
          <w:rFonts w:ascii="Arial" w:eastAsia="Arial" w:hAnsi="Arial" w:cs="Arial"/>
          <w:sz w:val="24"/>
        </w:rPr>
        <w:t xml:space="preserve">6.1.6 seek the Buyer's prior written consent to access any Buyer Premises from which the de-installation or removal of Supplier Assets is required. </w:t>
      </w:r>
    </w:p>
    <w:p w14:paraId="5E75ADB3" w14:textId="77777777" w:rsidR="00AF20D0" w:rsidRDefault="00235498">
      <w:pPr>
        <w:spacing w:after="110" w:line="251" w:lineRule="auto"/>
        <w:ind w:left="929" w:right="8" w:hanging="360"/>
      </w:pPr>
      <w:r>
        <w:rPr>
          <w:rFonts w:ascii="Arial" w:eastAsia="Arial" w:hAnsi="Arial" w:cs="Arial"/>
          <w:sz w:val="24"/>
        </w:rPr>
        <w:t xml:space="preserve">6.2 If it is not possible for the Supplier to reallocate resources to provide such assistance as is referred to in Paragraph 6.1.2 without additional costs to the Buyer, any additional costs incurred by the Supplier in providing such reasonable assistance shall be subject to the Variation Procedure. </w:t>
      </w:r>
    </w:p>
    <w:p w14:paraId="63959573" w14:textId="77777777" w:rsidR="00AF20D0" w:rsidRDefault="00235498">
      <w:pPr>
        <w:spacing w:after="229" w:line="251" w:lineRule="auto"/>
        <w:ind w:left="929" w:right="8" w:hanging="360"/>
      </w:pPr>
      <w:r>
        <w:rPr>
          <w:rFonts w:ascii="Arial" w:eastAsia="Arial" w:hAnsi="Arial" w:cs="Arial"/>
          <w:sz w:val="24"/>
        </w:rPr>
        <w:t xml:space="preserve">6.3 If the Supplier demonstrates to the Buyer's reasonable satisfaction that the provision of the Termination Assistance will have a material, unavoidable adverse effect on the Supplier's ability to meet one or more particular Service Levels, the Parties shall vary the relevant Service Levels and/or the applicable Service Credits accordingly. </w:t>
      </w:r>
    </w:p>
    <w:p w14:paraId="7C934C6B" w14:textId="77777777" w:rsidR="00AF20D0" w:rsidRDefault="00235498">
      <w:pPr>
        <w:pStyle w:val="Heading3"/>
        <w:ind w:left="293"/>
      </w:pPr>
      <w:r>
        <w:t xml:space="preserve">7. Obligations when the contract is terminated   </w:t>
      </w:r>
    </w:p>
    <w:p w14:paraId="39E79770" w14:textId="77777777" w:rsidR="00AF20D0" w:rsidRDefault="00235498">
      <w:pPr>
        <w:spacing w:after="110" w:line="251" w:lineRule="auto"/>
        <w:ind w:left="929" w:right="8" w:hanging="360"/>
      </w:pPr>
      <w:r>
        <w:rPr>
          <w:rFonts w:ascii="Arial" w:eastAsia="Arial" w:hAnsi="Arial" w:cs="Arial"/>
          <w:sz w:val="24"/>
        </w:rPr>
        <w:t xml:space="preserve">7.1 The Supplier shall comply with all of its obligations contained in the Exit Plan. </w:t>
      </w:r>
    </w:p>
    <w:p w14:paraId="04A97331" w14:textId="77777777" w:rsidR="00AF20D0" w:rsidRDefault="00235498">
      <w:pPr>
        <w:spacing w:after="110" w:line="251" w:lineRule="auto"/>
        <w:ind w:left="929" w:right="8" w:hanging="360"/>
      </w:pPr>
      <w:r>
        <w:rPr>
          <w:rFonts w:ascii="Arial" w:eastAsia="Arial" w:hAnsi="Arial" w:cs="Arial"/>
          <w:sz w:val="24"/>
        </w:rPr>
        <w:t xml:space="preserve">7.2 Upon termination or expiry or at the end of the Termination Assistance Period (or earlier if this does not adversely affect the Supplier's performance of the Deliverables and the Termination Assistance), the Supplier shall: </w:t>
      </w:r>
    </w:p>
    <w:p w14:paraId="73B4C78F" w14:textId="77777777" w:rsidR="00AF20D0" w:rsidRDefault="00235498">
      <w:pPr>
        <w:spacing w:after="110" w:line="251" w:lineRule="auto"/>
        <w:ind w:left="8" w:right="8" w:hanging="9"/>
      </w:pPr>
      <w:r>
        <w:rPr>
          <w:rFonts w:ascii="Arial" w:eastAsia="Arial" w:hAnsi="Arial" w:cs="Arial"/>
          <w:sz w:val="24"/>
        </w:rPr>
        <w:t xml:space="preserve">7.2.1 vacate any Buyer Premises; </w:t>
      </w:r>
    </w:p>
    <w:p w14:paraId="7958B1F5" w14:textId="77777777" w:rsidR="00AF20D0" w:rsidRDefault="00235498">
      <w:pPr>
        <w:spacing w:after="110" w:line="251" w:lineRule="auto"/>
        <w:ind w:left="719" w:right="8" w:hanging="720"/>
      </w:pPr>
      <w:r>
        <w:rPr>
          <w:rFonts w:ascii="Arial" w:eastAsia="Arial" w:hAnsi="Arial" w:cs="Arial"/>
          <w:sz w:val="24"/>
        </w:rPr>
        <w:lastRenderedPageBreak/>
        <w:t xml:space="preserve">7.2.2 remove the Supplier Equipment together with any other materials used by the Supplier to supply the Deliverables and shall leave the Sites in a clean, safe and tidy condition. The Supplier is solely responsible for making good any damage to the Sites or any objects contained thereon, other than fair wear and tear, which is caused by the Supplier;  </w:t>
      </w:r>
    </w:p>
    <w:p w14:paraId="5AAFEB54" w14:textId="77777777" w:rsidR="00AF20D0" w:rsidRDefault="00235498">
      <w:pPr>
        <w:spacing w:after="110" w:line="251" w:lineRule="auto"/>
        <w:ind w:left="719" w:right="8" w:hanging="720"/>
      </w:pPr>
      <w:r>
        <w:rPr>
          <w:rFonts w:ascii="Arial" w:eastAsia="Arial" w:hAnsi="Arial" w:cs="Arial"/>
          <w:sz w:val="24"/>
        </w:rPr>
        <w:t xml:space="preserve">7.2.3 provide access during normal working hours to the Buyer and/or the Replacement Supplier for up to twelve (12) Months after expiry or termination to: </w:t>
      </w:r>
    </w:p>
    <w:p w14:paraId="29E3E1F0" w14:textId="77777777" w:rsidR="00AF20D0" w:rsidRDefault="00235498" w:rsidP="009D61DA">
      <w:pPr>
        <w:numPr>
          <w:ilvl w:val="0"/>
          <w:numId w:val="151"/>
        </w:numPr>
        <w:spacing w:after="110" w:line="251" w:lineRule="auto"/>
        <w:ind w:right="8" w:hanging="720"/>
      </w:pPr>
      <w:r>
        <w:rPr>
          <w:rFonts w:ascii="Arial" w:eastAsia="Arial" w:hAnsi="Arial" w:cs="Arial"/>
          <w:sz w:val="24"/>
        </w:rPr>
        <w:t xml:space="preserve">such information relating to the Deliverables as remains in the possession or control of the Supplier; and </w:t>
      </w:r>
    </w:p>
    <w:p w14:paraId="265F87A9" w14:textId="77777777" w:rsidR="00AF20D0" w:rsidRDefault="00235498" w:rsidP="009D61DA">
      <w:pPr>
        <w:numPr>
          <w:ilvl w:val="0"/>
          <w:numId w:val="151"/>
        </w:numPr>
        <w:spacing w:after="110" w:line="251" w:lineRule="auto"/>
        <w:ind w:right="8" w:hanging="720"/>
      </w:pPr>
      <w:r>
        <w:rPr>
          <w:rFonts w:ascii="Arial" w:eastAsia="Arial" w:hAnsi="Arial" w:cs="Arial"/>
          <w:sz w:val="24"/>
        </w:rPr>
        <w:t xml:space="preserve">such members of the Supplier Staff as have been involved in the design, development and provision of the Deliverables and who are still employed by the Supplier, provided that the Buyer and/or the Replacement Supplier shall pay the reasonable costs of the Supplier actually incurred in responding to such requests for access. </w:t>
      </w:r>
    </w:p>
    <w:p w14:paraId="39E41F35" w14:textId="77777777" w:rsidR="00AF20D0" w:rsidRDefault="00235498">
      <w:pPr>
        <w:spacing w:after="230" w:line="251" w:lineRule="auto"/>
        <w:ind w:left="929" w:right="8" w:hanging="360"/>
      </w:pPr>
      <w:r>
        <w:rPr>
          <w:rFonts w:ascii="Arial" w:eastAsia="Arial" w:hAnsi="Arial" w:cs="Arial"/>
          <w:sz w:val="24"/>
        </w:rPr>
        <w:t xml:space="preserve">7.3 Except where this Contract provides otherwise, all licences, leases and authorisations granted by the Buyer to the Supplier in relation to the Deliverables shall be terminated with effect from the end of the Termination Assistance Period. </w:t>
      </w:r>
    </w:p>
    <w:p w14:paraId="7F8E12A9" w14:textId="77777777" w:rsidR="00AF20D0" w:rsidRDefault="00235498">
      <w:pPr>
        <w:pStyle w:val="Heading3"/>
        <w:ind w:left="293"/>
      </w:pPr>
      <w:r>
        <w:t xml:space="preserve">8. Assets, Sub-contracts and Software </w:t>
      </w:r>
    </w:p>
    <w:p w14:paraId="086ED881" w14:textId="77777777" w:rsidR="00AF20D0" w:rsidRDefault="00235498">
      <w:pPr>
        <w:spacing w:after="110" w:line="251" w:lineRule="auto"/>
        <w:ind w:left="929" w:right="8" w:hanging="360"/>
      </w:pPr>
      <w:r>
        <w:rPr>
          <w:rFonts w:ascii="Arial" w:eastAsia="Arial" w:hAnsi="Arial" w:cs="Arial"/>
          <w:sz w:val="24"/>
        </w:rPr>
        <w:t xml:space="preserve">8.1 Following notice of termination of this Contract and during the Termination Assistance Period, the Supplier shall not, without the Buyer's prior written consent: </w:t>
      </w:r>
    </w:p>
    <w:p w14:paraId="1F749120" w14:textId="77777777" w:rsidR="00AF20D0" w:rsidRDefault="00235498">
      <w:pPr>
        <w:spacing w:after="110" w:line="251" w:lineRule="auto"/>
        <w:ind w:left="719" w:right="8" w:hanging="720"/>
      </w:pPr>
      <w:r>
        <w:rPr>
          <w:rFonts w:ascii="Arial" w:eastAsia="Arial" w:hAnsi="Arial" w:cs="Arial"/>
          <w:sz w:val="24"/>
        </w:rPr>
        <w:t xml:space="preserve">8.1.1 terminate, enter into or vary any Sub-contract or licence for any software in connection with the Deliverables; or </w:t>
      </w:r>
    </w:p>
    <w:p w14:paraId="55F03E4F" w14:textId="77777777" w:rsidR="00AF20D0" w:rsidRDefault="00235498">
      <w:pPr>
        <w:spacing w:after="110" w:line="251" w:lineRule="auto"/>
        <w:ind w:left="719" w:right="8" w:hanging="720"/>
      </w:pPr>
      <w:r>
        <w:rPr>
          <w:rFonts w:ascii="Arial" w:eastAsia="Arial" w:hAnsi="Arial" w:cs="Arial"/>
          <w:sz w:val="24"/>
        </w:rPr>
        <w:t xml:space="preserve">8.1.2 (subject to normal maintenance requirements) make material modifications to, or dispose of, any existing Supplier Assets or acquire any new Supplier Assets. </w:t>
      </w:r>
    </w:p>
    <w:p w14:paraId="7C9333B0" w14:textId="77777777" w:rsidR="00AF20D0" w:rsidRDefault="00235498">
      <w:pPr>
        <w:spacing w:after="110" w:line="251" w:lineRule="auto"/>
        <w:ind w:left="929" w:right="8" w:hanging="360"/>
      </w:pPr>
      <w:r>
        <w:rPr>
          <w:rFonts w:ascii="Arial" w:eastAsia="Arial" w:hAnsi="Arial" w:cs="Arial"/>
          <w:sz w:val="24"/>
        </w:rPr>
        <w:t xml:space="preserve">8.2 Within twenty (20) Working Days of receipt of the up-to-date Registers provided by the Supplier, the Buyer shall notify the Supplier setting out: </w:t>
      </w:r>
    </w:p>
    <w:p w14:paraId="3632E2B8" w14:textId="77777777" w:rsidR="00AF20D0" w:rsidRDefault="00235498">
      <w:pPr>
        <w:spacing w:after="110" w:line="251" w:lineRule="auto"/>
        <w:ind w:left="8" w:right="8" w:hanging="9"/>
      </w:pPr>
      <w:r>
        <w:rPr>
          <w:rFonts w:ascii="Arial" w:eastAsia="Arial" w:hAnsi="Arial" w:cs="Arial"/>
          <w:sz w:val="24"/>
        </w:rPr>
        <w:t>8.2.1 which, if any, of the Transferable Assets the Buyer requires to be transferred to the Buyer and/or the Replacement Supplier ("</w:t>
      </w:r>
      <w:r>
        <w:rPr>
          <w:rFonts w:ascii="Arial" w:eastAsia="Arial" w:hAnsi="Arial" w:cs="Arial"/>
          <w:b/>
          <w:sz w:val="24"/>
        </w:rPr>
        <w:t>Transferring Assets</w:t>
      </w:r>
      <w:r>
        <w:rPr>
          <w:rFonts w:ascii="Arial" w:eastAsia="Arial" w:hAnsi="Arial" w:cs="Arial"/>
          <w:sz w:val="24"/>
        </w:rPr>
        <w:t>"</w:t>
      </w:r>
      <w:proofErr w:type="gramStart"/>
      <w:r>
        <w:rPr>
          <w:rFonts w:ascii="Arial" w:eastAsia="Arial" w:hAnsi="Arial" w:cs="Arial"/>
          <w:sz w:val="24"/>
        </w:rPr>
        <w:t>);  8.2.2</w:t>
      </w:r>
      <w:proofErr w:type="gramEnd"/>
      <w:r>
        <w:rPr>
          <w:rFonts w:ascii="Arial" w:eastAsia="Arial" w:hAnsi="Arial" w:cs="Arial"/>
          <w:sz w:val="24"/>
        </w:rPr>
        <w:t xml:space="preserve"> which, if any, of: </w:t>
      </w:r>
    </w:p>
    <w:p w14:paraId="59308961" w14:textId="77777777" w:rsidR="00AF20D0" w:rsidRDefault="00235498" w:rsidP="009D61DA">
      <w:pPr>
        <w:numPr>
          <w:ilvl w:val="0"/>
          <w:numId w:val="152"/>
        </w:numPr>
        <w:spacing w:after="110" w:line="251" w:lineRule="auto"/>
        <w:ind w:right="167" w:hanging="720"/>
      </w:pPr>
      <w:r>
        <w:rPr>
          <w:rFonts w:ascii="Arial" w:eastAsia="Arial" w:hAnsi="Arial" w:cs="Arial"/>
          <w:sz w:val="24"/>
        </w:rPr>
        <w:t xml:space="preserve">the Exclusive Assets that are not Transferable Assets; and  </w:t>
      </w:r>
    </w:p>
    <w:p w14:paraId="36133497" w14:textId="77777777" w:rsidR="00AF20D0" w:rsidRDefault="00235498" w:rsidP="009D61DA">
      <w:pPr>
        <w:numPr>
          <w:ilvl w:val="0"/>
          <w:numId w:val="152"/>
        </w:numPr>
        <w:spacing w:after="110" w:line="251" w:lineRule="auto"/>
        <w:ind w:right="167" w:hanging="720"/>
      </w:pPr>
      <w:r>
        <w:rPr>
          <w:rFonts w:ascii="Arial" w:eastAsia="Arial" w:hAnsi="Arial" w:cs="Arial"/>
          <w:sz w:val="24"/>
        </w:rPr>
        <w:lastRenderedPageBreak/>
        <w:t xml:space="preserve">the Non-Exclusive Assets, the Buyer and/or the Replacement Supplier requires the continued use of; and </w:t>
      </w:r>
    </w:p>
    <w:p w14:paraId="19D56358" w14:textId="77777777" w:rsidR="00AF20D0" w:rsidRDefault="00235498">
      <w:pPr>
        <w:spacing w:after="0" w:line="251" w:lineRule="auto"/>
        <w:ind w:left="719" w:right="8" w:hanging="720"/>
      </w:pPr>
      <w:r>
        <w:rPr>
          <w:rFonts w:ascii="Arial" w:eastAsia="Arial" w:hAnsi="Arial" w:cs="Arial"/>
          <w:sz w:val="24"/>
        </w:rPr>
        <w:t xml:space="preserve">8.2.3 which, if any, of Transferable Contracts the Buyer requires to be assigned or novated to the Buyer and/or the Replacement Supplier (the </w:t>
      </w:r>
      <w:r>
        <w:rPr>
          <w:rFonts w:ascii="Arial" w:eastAsia="Arial" w:hAnsi="Arial" w:cs="Arial"/>
          <w:b/>
          <w:sz w:val="24"/>
        </w:rPr>
        <w:t xml:space="preserve">"Transferring </w:t>
      </w:r>
    </w:p>
    <w:p w14:paraId="2A50DC52" w14:textId="77777777" w:rsidR="00AF20D0" w:rsidRDefault="00235498">
      <w:pPr>
        <w:spacing w:after="0" w:line="344" w:lineRule="auto"/>
        <w:ind w:left="588" w:right="1177" w:firstLine="132"/>
      </w:pPr>
      <w:r>
        <w:rPr>
          <w:rFonts w:ascii="Arial" w:eastAsia="Arial" w:hAnsi="Arial" w:cs="Arial"/>
          <w:b/>
          <w:sz w:val="24"/>
        </w:rPr>
        <w:t>Contracts"</w:t>
      </w:r>
      <w:r>
        <w:rPr>
          <w:rFonts w:ascii="Arial" w:eastAsia="Arial" w:hAnsi="Arial" w:cs="Arial"/>
          <w:sz w:val="24"/>
        </w:rPr>
        <w:t xml:space="preserve">), in order for the Buyer and/or its Replacement Supplier to provide the </w:t>
      </w:r>
    </w:p>
    <w:p w14:paraId="7B20F5D9" w14:textId="77777777" w:rsidR="00AF20D0" w:rsidRDefault="00235498">
      <w:pPr>
        <w:spacing w:after="0" w:line="251" w:lineRule="auto"/>
        <w:ind w:left="945" w:right="8" w:hanging="9"/>
      </w:pPr>
      <w:r>
        <w:rPr>
          <w:rFonts w:ascii="Arial" w:eastAsia="Arial" w:hAnsi="Arial" w:cs="Arial"/>
          <w:sz w:val="24"/>
        </w:rPr>
        <w:t xml:space="preserve">Deliverables from the expiry of the Termination Assistance Period. The Supplier shall provide all reasonable assistance required by the Buyer and/or its Replacement Supplier to enable it to determine which </w:t>
      </w:r>
    </w:p>
    <w:p w14:paraId="3A8491A6" w14:textId="77777777" w:rsidR="00AF20D0" w:rsidRDefault="00235498">
      <w:pPr>
        <w:spacing w:after="110" w:line="251" w:lineRule="auto"/>
        <w:ind w:left="945" w:right="8" w:hanging="9"/>
      </w:pPr>
      <w:r>
        <w:rPr>
          <w:rFonts w:ascii="Arial" w:eastAsia="Arial" w:hAnsi="Arial" w:cs="Arial"/>
          <w:sz w:val="24"/>
        </w:rPr>
        <w:t xml:space="preserve">Transferable Assets and Transferable Contracts are required to provide the Deliverables or the Replacement Goods and/or Replacement Services. </w:t>
      </w:r>
    </w:p>
    <w:p w14:paraId="0AD4650D" w14:textId="77777777" w:rsidR="00AF20D0" w:rsidRDefault="00235498" w:rsidP="009D61DA">
      <w:pPr>
        <w:numPr>
          <w:ilvl w:val="1"/>
          <w:numId w:val="153"/>
        </w:numPr>
        <w:spacing w:after="8" w:line="251" w:lineRule="auto"/>
        <w:ind w:right="8" w:hanging="360"/>
      </w:pPr>
      <w:r>
        <w:rPr>
          <w:rFonts w:ascii="Arial" w:eastAsia="Arial" w:hAnsi="Arial" w:cs="Arial"/>
          <w:sz w:val="24"/>
        </w:rPr>
        <w:t xml:space="preserve">With effect from the expiry of the Termination Assistance Period, the </w:t>
      </w:r>
    </w:p>
    <w:p w14:paraId="11354BBD" w14:textId="77777777" w:rsidR="00AF20D0" w:rsidRDefault="00235498">
      <w:pPr>
        <w:spacing w:after="110" w:line="251" w:lineRule="auto"/>
        <w:ind w:left="938" w:right="8" w:hanging="9"/>
      </w:pPr>
      <w:r>
        <w:rPr>
          <w:rFonts w:ascii="Arial" w:eastAsia="Arial" w:hAnsi="Arial" w:cs="Arial"/>
          <w:sz w:val="24"/>
        </w:rPr>
        <w:t xml:space="preserve">Supplier shall sell the Transferring Assets to the Buyer and/or the </w:t>
      </w:r>
    </w:p>
    <w:p w14:paraId="44A744FC" w14:textId="77777777" w:rsidR="00AF20D0" w:rsidRDefault="00235498">
      <w:pPr>
        <w:spacing w:after="110" w:line="251" w:lineRule="auto"/>
        <w:ind w:left="938" w:right="8" w:hanging="9"/>
      </w:pPr>
      <w:r>
        <w:rPr>
          <w:rFonts w:ascii="Arial" w:eastAsia="Arial" w:hAnsi="Arial" w:cs="Arial"/>
          <w:sz w:val="24"/>
        </w:rPr>
        <w:t xml:space="preserve">Replacement Supplier for their Net Book Value less any amount already paid for them through the Charges.  </w:t>
      </w:r>
    </w:p>
    <w:p w14:paraId="600E61A5" w14:textId="77777777" w:rsidR="00AF20D0" w:rsidRDefault="00235498" w:rsidP="009D61DA">
      <w:pPr>
        <w:numPr>
          <w:ilvl w:val="1"/>
          <w:numId w:val="153"/>
        </w:numPr>
        <w:spacing w:after="110" w:line="251" w:lineRule="auto"/>
        <w:ind w:right="8" w:hanging="360"/>
      </w:pPr>
      <w:r>
        <w:rPr>
          <w:rFonts w:ascii="Arial" w:eastAsia="Arial" w:hAnsi="Arial" w:cs="Arial"/>
          <w:sz w:val="24"/>
        </w:rPr>
        <w:t xml:space="preserve">Risk in the Transferring Assets shall pass to the Buyer or the Replacement Supplier (as appropriate) at the end of the Termination Assistance Period and title shall pass on payment for them. </w:t>
      </w:r>
    </w:p>
    <w:p w14:paraId="22C4D893" w14:textId="77777777" w:rsidR="00AF20D0" w:rsidRDefault="00235498" w:rsidP="009D61DA">
      <w:pPr>
        <w:numPr>
          <w:ilvl w:val="1"/>
          <w:numId w:val="153"/>
        </w:numPr>
        <w:spacing w:after="0" w:line="251" w:lineRule="auto"/>
        <w:ind w:right="8" w:hanging="360"/>
      </w:pPr>
      <w:r>
        <w:rPr>
          <w:rFonts w:ascii="Arial" w:eastAsia="Arial" w:hAnsi="Arial" w:cs="Arial"/>
          <w:sz w:val="24"/>
        </w:rPr>
        <w:t>Where the Buyer and/or the Replacement Supplier requires continued use of any Exclusive Assets that are not Transferable Assets or any Non-</w:t>
      </w:r>
    </w:p>
    <w:p w14:paraId="74B54CE0" w14:textId="77777777" w:rsidR="00AF20D0" w:rsidRDefault="00235498">
      <w:pPr>
        <w:spacing w:after="110" w:line="251" w:lineRule="auto"/>
        <w:ind w:left="938" w:right="8" w:hanging="9"/>
      </w:pPr>
      <w:r>
        <w:rPr>
          <w:rFonts w:ascii="Arial" w:eastAsia="Arial" w:hAnsi="Arial" w:cs="Arial"/>
          <w:sz w:val="24"/>
        </w:rPr>
        <w:t xml:space="preserve">Exclusive Assets, the Supplier shall as soon as reasonably practicable: </w:t>
      </w:r>
    </w:p>
    <w:p w14:paraId="6A532688" w14:textId="77777777" w:rsidR="00AF20D0" w:rsidRDefault="00235498" w:rsidP="009D61DA">
      <w:pPr>
        <w:numPr>
          <w:ilvl w:val="2"/>
          <w:numId w:val="154"/>
        </w:numPr>
        <w:spacing w:after="110" w:line="251" w:lineRule="auto"/>
        <w:ind w:right="8" w:hanging="720"/>
      </w:pPr>
      <w:r>
        <w:rPr>
          <w:rFonts w:ascii="Arial" w:eastAsia="Arial" w:hAnsi="Arial" w:cs="Arial"/>
          <w:sz w:val="24"/>
        </w:rPr>
        <w:t xml:space="preserve">procure a non-exclusive, perpetual, royalty-free licence for the Buyer and/or the Replacement Supplier to use such assets (with a right of sub-licence or assignment on the same terms); or failing which </w:t>
      </w:r>
    </w:p>
    <w:p w14:paraId="12FA24AC" w14:textId="77777777" w:rsidR="00AF20D0" w:rsidRDefault="00235498" w:rsidP="009D61DA">
      <w:pPr>
        <w:numPr>
          <w:ilvl w:val="2"/>
          <w:numId w:val="154"/>
        </w:numPr>
        <w:spacing w:after="110" w:line="251" w:lineRule="auto"/>
        <w:ind w:right="8" w:hanging="720"/>
      </w:pPr>
      <w:r>
        <w:rPr>
          <w:rFonts w:ascii="Arial" w:eastAsia="Arial" w:hAnsi="Arial" w:cs="Arial"/>
          <w:sz w:val="24"/>
        </w:rPr>
        <w:t xml:space="preserve">procure a suitable alternative to such assets, the Buyer or the Replacement Supplier to bear the reasonable proven costs of procuring the same. </w:t>
      </w:r>
    </w:p>
    <w:p w14:paraId="215D983A" w14:textId="77777777" w:rsidR="00AF20D0" w:rsidRDefault="00235498" w:rsidP="009D61DA">
      <w:pPr>
        <w:numPr>
          <w:ilvl w:val="1"/>
          <w:numId w:val="156"/>
        </w:numPr>
        <w:spacing w:after="110" w:line="251" w:lineRule="auto"/>
        <w:ind w:right="8" w:hanging="360"/>
      </w:pPr>
      <w:r>
        <w:rPr>
          <w:rFonts w:ascii="Arial" w:eastAsia="Arial" w:hAnsi="Arial" w:cs="Arial"/>
          <w:sz w:val="24"/>
        </w:rPr>
        <w:t xml:space="preserve">The Supplier shall as soon as reasonably practicable assign or procure the novation of the Transferring Contracts to the Buyer and/or the Replacement Supplier.  The Supplier shall execute such documents and provide such other assistance as the Buyer reasonably requires to </w:t>
      </w:r>
      <w:proofErr w:type="gramStart"/>
      <w:r>
        <w:rPr>
          <w:rFonts w:ascii="Arial" w:eastAsia="Arial" w:hAnsi="Arial" w:cs="Arial"/>
          <w:sz w:val="24"/>
        </w:rPr>
        <w:t>effect</w:t>
      </w:r>
      <w:proofErr w:type="gramEnd"/>
      <w:r>
        <w:rPr>
          <w:rFonts w:ascii="Arial" w:eastAsia="Arial" w:hAnsi="Arial" w:cs="Arial"/>
          <w:sz w:val="24"/>
        </w:rPr>
        <w:t xml:space="preserve"> this novation or assignment. </w:t>
      </w:r>
    </w:p>
    <w:p w14:paraId="1EA5B653" w14:textId="77777777" w:rsidR="00AF20D0" w:rsidRDefault="00235498" w:rsidP="009D61DA">
      <w:pPr>
        <w:numPr>
          <w:ilvl w:val="1"/>
          <w:numId w:val="156"/>
        </w:numPr>
        <w:spacing w:after="110" w:line="251" w:lineRule="auto"/>
        <w:ind w:right="8" w:hanging="360"/>
      </w:pPr>
      <w:r>
        <w:rPr>
          <w:rFonts w:ascii="Arial" w:eastAsia="Arial" w:hAnsi="Arial" w:cs="Arial"/>
          <w:sz w:val="24"/>
        </w:rPr>
        <w:t xml:space="preserve">The Buyer shall: </w:t>
      </w:r>
    </w:p>
    <w:p w14:paraId="56504C0B" w14:textId="77777777" w:rsidR="00AF20D0" w:rsidRDefault="00235498" w:rsidP="009D61DA">
      <w:pPr>
        <w:numPr>
          <w:ilvl w:val="2"/>
          <w:numId w:val="155"/>
        </w:numPr>
        <w:spacing w:after="110" w:line="251" w:lineRule="auto"/>
        <w:ind w:right="8" w:hanging="720"/>
      </w:pPr>
      <w:r>
        <w:rPr>
          <w:rFonts w:ascii="Arial" w:eastAsia="Arial" w:hAnsi="Arial" w:cs="Arial"/>
          <w:sz w:val="24"/>
        </w:rPr>
        <w:t xml:space="preserve">accept assignments from the Supplier or join with the Supplier in procuring a novation of each Transferring Contract; and </w:t>
      </w:r>
    </w:p>
    <w:p w14:paraId="61821D2F" w14:textId="77777777" w:rsidR="00AF20D0" w:rsidRDefault="00235498" w:rsidP="009D61DA">
      <w:pPr>
        <w:numPr>
          <w:ilvl w:val="2"/>
          <w:numId w:val="155"/>
        </w:numPr>
        <w:spacing w:after="110" w:line="251" w:lineRule="auto"/>
        <w:ind w:right="8" w:hanging="720"/>
      </w:pPr>
      <w:r>
        <w:rPr>
          <w:rFonts w:ascii="Arial" w:eastAsia="Arial" w:hAnsi="Arial" w:cs="Arial"/>
          <w:sz w:val="24"/>
        </w:rPr>
        <w:t xml:space="preserve">once a Transferring Contract is novated or assigned to the Buyer and/or the Replacement Supplier, discharge all the obligations and liabilities created by or arising under that Transferring Contract and exercise its rights arising under that Transferring Contract, or as applicable, procure that the Replacement Supplier does the same. </w:t>
      </w:r>
    </w:p>
    <w:p w14:paraId="57A67016" w14:textId="77777777" w:rsidR="00AF20D0" w:rsidRDefault="00235498" w:rsidP="009D61DA">
      <w:pPr>
        <w:numPr>
          <w:ilvl w:val="1"/>
          <w:numId w:val="157"/>
        </w:numPr>
        <w:spacing w:after="110" w:line="251" w:lineRule="auto"/>
        <w:ind w:right="8" w:hanging="360"/>
      </w:pPr>
      <w:r>
        <w:rPr>
          <w:rFonts w:ascii="Arial" w:eastAsia="Arial" w:hAnsi="Arial" w:cs="Arial"/>
          <w:sz w:val="24"/>
        </w:rPr>
        <w:lastRenderedPageBreak/>
        <w:t xml:space="preserve">The Supplier shall hold any Transferring Contracts on trust for the Buyer until the transfer of the relevant Transferring Contract to the Buyer and/or the Replacement Supplier has taken place. </w:t>
      </w:r>
    </w:p>
    <w:p w14:paraId="2726D7EE" w14:textId="77777777" w:rsidR="00AF20D0" w:rsidRDefault="00235498" w:rsidP="009D61DA">
      <w:pPr>
        <w:numPr>
          <w:ilvl w:val="1"/>
          <w:numId w:val="157"/>
        </w:numPr>
        <w:spacing w:after="230" w:line="251" w:lineRule="auto"/>
        <w:ind w:right="8" w:hanging="360"/>
      </w:pPr>
      <w:r>
        <w:rPr>
          <w:rFonts w:ascii="Arial" w:eastAsia="Arial" w:hAnsi="Arial" w:cs="Arial"/>
          <w:sz w:val="24"/>
        </w:rPr>
        <w:t xml:space="preserve">The Supplier shall indemnify the Buyer (and/or the Replacement Supplier, as applicable) against each loss, liability and cost arising out of any claims made by a counterparty to a Transferring Contract which is assigned or novated to the Buyer (and/or Replacement Supplier) pursuant to Paragraph 8.6 in relation to any matters arising prior to the date of assignment or novation of such Transferring Contract. Clause 19 (Other people's rights in this contract) shall not apply to this Paragraph 8.9 which is intended to be enforceable by Third Parties Beneficiaries by virtue of the CRTPA. </w:t>
      </w:r>
    </w:p>
    <w:p w14:paraId="18369A6F" w14:textId="77777777" w:rsidR="00AF20D0" w:rsidRDefault="00235498">
      <w:pPr>
        <w:pStyle w:val="Heading3"/>
        <w:ind w:left="293"/>
      </w:pPr>
      <w:r>
        <w:t>9. No charges</w:t>
      </w:r>
      <w:r>
        <w:rPr>
          <w:sz w:val="19"/>
        </w:rPr>
        <w:t xml:space="preserve"> </w:t>
      </w:r>
      <w:r>
        <w:t xml:space="preserve"> </w:t>
      </w:r>
    </w:p>
    <w:p w14:paraId="01CF470E" w14:textId="77777777" w:rsidR="00AF20D0" w:rsidRDefault="00235498">
      <w:pPr>
        <w:spacing w:after="110" w:line="251" w:lineRule="auto"/>
        <w:ind w:left="929" w:right="8" w:hanging="360"/>
      </w:pPr>
      <w:r>
        <w:rPr>
          <w:rFonts w:ascii="Arial" w:eastAsia="Arial" w:hAnsi="Arial" w:cs="Arial"/>
          <w:sz w:val="24"/>
        </w:rPr>
        <w:t xml:space="preserve">9.1 Unless otherwise stated, the Buyer shall not be obliged to pay for costs incurred by the Supplier in relation to its compliance with this Schedule. </w:t>
      </w:r>
    </w:p>
    <w:p w14:paraId="07E59671" w14:textId="77777777" w:rsidR="00AF20D0" w:rsidRDefault="00235498">
      <w:pPr>
        <w:pStyle w:val="Heading3"/>
        <w:ind w:left="293"/>
      </w:pPr>
      <w:r>
        <w:t xml:space="preserve">10. Dividing the bills  </w:t>
      </w:r>
    </w:p>
    <w:p w14:paraId="0DC922EE" w14:textId="77777777" w:rsidR="00AF20D0" w:rsidRDefault="00235498">
      <w:pPr>
        <w:spacing w:after="110" w:line="251" w:lineRule="auto"/>
        <w:ind w:left="929" w:right="8" w:hanging="360"/>
      </w:pPr>
      <w:r>
        <w:rPr>
          <w:rFonts w:ascii="Arial" w:eastAsia="Arial" w:hAnsi="Arial" w:cs="Arial"/>
          <w:sz w:val="24"/>
        </w:rPr>
        <w:t xml:space="preserve">10.1 </w:t>
      </w:r>
      <w:r>
        <w:rPr>
          <w:rFonts w:ascii="Arial" w:eastAsia="Arial" w:hAnsi="Arial" w:cs="Arial"/>
          <w:sz w:val="24"/>
        </w:rPr>
        <w:tab/>
        <w:t xml:space="preserve">All outgoings, expenses, rents, royalties and other periodical payments receivable in respect of the Transferring Assets and Transferring Contracts shall be apportioned between the Buyer and/or the Replacement and the Supplier as follows: </w:t>
      </w:r>
    </w:p>
    <w:p w14:paraId="784DBF91" w14:textId="77777777" w:rsidR="00AF20D0" w:rsidRDefault="00235498">
      <w:pPr>
        <w:spacing w:after="110" w:line="251" w:lineRule="auto"/>
        <w:ind w:left="8" w:right="8" w:hanging="9"/>
      </w:pPr>
      <w:r>
        <w:rPr>
          <w:rFonts w:ascii="Arial" w:eastAsia="Arial" w:hAnsi="Arial" w:cs="Arial"/>
          <w:sz w:val="24"/>
        </w:rPr>
        <w:t xml:space="preserve">10.1.1 the amounts shall be annualised and divided by 365 to reach a daily rate; </w:t>
      </w:r>
    </w:p>
    <w:p w14:paraId="59BB1AB1" w14:textId="77777777" w:rsidR="00AF20D0" w:rsidRDefault="00235498">
      <w:pPr>
        <w:spacing w:after="110" w:line="251" w:lineRule="auto"/>
        <w:ind w:left="719" w:right="8" w:hanging="720"/>
      </w:pPr>
      <w:r>
        <w:rPr>
          <w:rFonts w:ascii="Arial" w:eastAsia="Arial" w:hAnsi="Arial" w:cs="Arial"/>
          <w:sz w:val="24"/>
        </w:rPr>
        <w:t xml:space="preserve">10.1.2 the Buyer or Replacement Supplier (as applicable) shall be responsible for or entitled to (as the case may be) that part of the value of the invoice pro rata to the number of complete days following the transfer, multiplied by the daily rate; and </w:t>
      </w:r>
    </w:p>
    <w:p w14:paraId="79FBE804" w14:textId="77777777" w:rsidR="00AF20D0" w:rsidRDefault="00235498">
      <w:pPr>
        <w:spacing w:after="110" w:line="251" w:lineRule="auto"/>
        <w:ind w:left="719" w:right="8" w:hanging="720"/>
      </w:pPr>
      <w:r>
        <w:rPr>
          <w:rFonts w:ascii="Arial" w:eastAsia="Arial" w:hAnsi="Arial" w:cs="Arial"/>
          <w:sz w:val="24"/>
        </w:rPr>
        <w:t xml:space="preserve">10.1.3 the Supplier shall be responsible for or entitled to (as the case may be) the rest of the invoice. </w:t>
      </w:r>
    </w:p>
    <w:p w14:paraId="5000DAFC" w14:textId="77777777" w:rsidR="00AF20D0" w:rsidRDefault="00235498">
      <w:pPr>
        <w:spacing w:after="0" w:line="449" w:lineRule="auto"/>
        <w:ind w:right="8955"/>
      </w:pPr>
      <w:r>
        <w:rPr>
          <w:rFonts w:ascii="Arial" w:eastAsia="Arial" w:hAnsi="Arial" w:cs="Arial"/>
          <w:sz w:val="24"/>
        </w:rPr>
        <w:t xml:space="preserve">  </w:t>
      </w:r>
    </w:p>
    <w:p w14:paraId="4BDDE75D" w14:textId="77777777" w:rsidR="00AF20D0" w:rsidRDefault="00AF20D0">
      <w:pPr>
        <w:sectPr w:rsidR="00AF20D0">
          <w:headerReference w:type="even" r:id="rId675"/>
          <w:headerReference w:type="default" r:id="rId676"/>
          <w:footerReference w:type="even" r:id="rId677"/>
          <w:footerReference w:type="default" r:id="rId678"/>
          <w:headerReference w:type="first" r:id="rId679"/>
          <w:footerReference w:type="first" r:id="rId680"/>
          <w:pgSz w:w="11906" w:h="16838"/>
          <w:pgMar w:top="1677" w:right="1445" w:bottom="1774" w:left="1440" w:header="203" w:footer="709" w:gutter="0"/>
          <w:pgNumType w:start="1"/>
          <w:cols w:space="720"/>
        </w:sectPr>
      </w:pPr>
    </w:p>
    <w:p w14:paraId="1B01B141" w14:textId="77777777" w:rsidR="00AF20D0" w:rsidRDefault="00235498">
      <w:pPr>
        <w:pStyle w:val="Heading2"/>
        <w:spacing w:after="106" w:line="251" w:lineRule="auto"/>
        <w:ind w:left="9"/>
      </w:pPr>
      <w:r>
        <w:rPr>
          <w:rFonts w:ascii="Arial" w:eastAsia="Arial" w:hAnsi="Arial" w:cs="Arial"/>
        </w:rPr>
        <w:lastRenderedPageBreak/>
        <w:t xml:space="preserve">Order Schedule 16 (Benchmarking) </w:t>
      </w:r>
    </w:p>
    <w:p w14:paraId="2AF9D59E" w14:textId="77777777" w:rsidR="00AF20D0" w:rsidRDefault="00235498">
      <w:pPr>
        <w:pStyle w:val="Heading3"/>
        <w:ind w:left="9"/>
      </w:pPr>
      <w:r>
        <w:t xml:space="preserve">1. DEFINITIONS </w:t>
      </w:r>
    </w:p>
    <w:p w14:paraId="4D84E16B" w14:textId="77777777" w:rsidR="00AF20D0" w:rsidRDefault="00235498">
      <w:pPr>
        <w:spacing w:after="8" w:line="251" w:lineRule="auto"/>
        <w:ind w:left="936" w:right="8" w:hanging="576"/>
      </w:pPr>
      <w:r>
        <w:rPr>
          <w:rFonts w:ascii="Arial" w:eastAsia="Arial" w:hAnsi="Arial" w:cs="Arial"/>
          <w:sz w:val="24"/>
        </w:rPr>
        <w:t xml:space="preserve">1.1 In this Schedule, the following expressions shall have the following meanings: </w:t>
      </w:r>
    </w:p>
    <w:tbl>
      <w:tblPr>
        <w:tblStyle w:val="TableGrid"/>
        <w:tblW w:w="7998" w:type="dxa"/>
        <w:tblInd w:w="1008" w:type="dxa"/>
        <w:tblLook w:val="04A0" w:firstRow="1" w:lastRow="0" w:firstColumn="1" w:lastColumn="0" w:noHBand="0" w:noVBand="1"/>
      </w:tblPr>
      <w:tblGrid>
        <w:gridCol w:w="3008"/>
        <w:gridCol w:w="4990"/>
      </w:tblGrid>
      <w:tr w:rsidR="00AF20D0" w14:paraId="663FA4A9" w14:textId="77777777">
        <w:trPr>
          <w:trHeight w:val="1160"/>
        </w:trPr>
        <w:tc>
          <w:tcPr>
            <w:tcW w:w="3008" w:type="dxa"/>
            <w:tcBorders>
              <w:top w:val="nil"/>
              <w:left w:val="nil"/>
              <w:bottom w:val="nil"/>
              <w:right w:val="nil"/>
            </w:tcBorders>
          </w:tcPr>
          <w:p w14:paraId="7DC8A999" w14:textId="77777777" w:rsidR="00AF20D0" w:rsidRDefault="00235498">
            <w:r>
              <w:rPr>
                <w:rFonts w:ascii="Arial" w:eastAsia="Arial" w:hAnsi="Arial" w:cs="Arial"/>
                <w:b/>
                <w:sz w:val="24"/>
              </w:rPr>
              <w:t xml:space="preserve">"Benchmark Review" </w:t>
            </w:r>
          </w:p>
        </w:tc>
        <w:tc>
          <w:tcPr>
            <w:tcW w:w="4990" w:type="dxa"/>
            <w:tcBorders>
              <w:top w:val="nil"/>
              <w:left w:val="nil"/>
              <w:bottom w:val="nil"/>
              <w:right w:val="nil"/>
            </w:tcBorders>
          </w:tcPr>
          <w:p w14:paraId="161F49B9" w14:textId="77777777" w:rsidR="00AF20D0" w:rsidRDefault="00235498">
            <w:r>
              <w:rPr>
                <w:rFonts w:ascii="Arial" w:eastAsia="Arial" w:hAnsi="Arial" w:cs="Arial"/>
              </w:rPr>
              <w:t xml:space="preserve"> </w:t>
            </w:r>
            <w:r>
              <w:rPr>
                <w:rFonts w:ascii="Arial" w:eastAsia="Arial" w:hAnsi="Arial" w:cs="Arial"/>
                <w:sz w:val="24"/>
              </w:rPr>
              <w:t xml:space="preserve">a review of the Deliverables carried out in </w:t>
            </w:r>
          </w:p>
          <w:p w14:paraId="495BEA7D" w14:textId="77777777" w:rsidR="00AF20D0" w:rsidRDefault="00235498">
            <w:pPr>
              <w:ind w:left="170"/>
            </w:pPr>
            <w:r>
              <w:rPr>
                <w:rFonts w:ascii="Arial" w:eastAsia="Arial" w:hAnsi="Arial" w:cs="Arial"/>
                <w:sz w:val="24"/>
              </w:rPr>
              <w:t xml:space="preserve">accordance with this Schedule to determine whether those Deliverables represent Good Value; </w:t>
            </w:r>
          </w:p>
        </w:tc>
      </w:tr>
      <w:tr w:rsidR="00AF20D0" w14:paraId="664EC3A8" w14:textId="77777777">
        <w:trPr>
          <w:trHeight w:val="949"/>
        </w:trPr>
        <w:tc>
          <w:tcPr>
            <w:tcW w:w="3008" w:type="dxa"/>
            <w:tcBorders>
              <w:top w:val="nil"/>
              <w:left w:val="nil"/>
              <w:bottom w:val="nil"/>
              <w:right w:val="nil"/>
            </w:tcBorders>
          </w:tcPr>
          <w:p w14:paraId="329CCCC6" w14:textId="77777777" w:rsidR="00AF20D0" w:rsidRDefault="00235498">
            <w:r>
              <w:rPr>
                <w:rFonts w:ascii="Arial" w:eastAsia="Arial" w:hAnsi="Arial" w:cs="Arial"/>
                <w:b/>
                <w:sz w:val="24"/>
              </w:rPr>
              <w:t xml:space="preserve">"Benchmarked </w:t>
            </w:r>
          </w:p>
          <w:p w14:paraId="4468988D" w14:textId="77777777" w:rsidR="00AF20D0" w:rsidRDefault="00235498">
            <w:r>
              <w:rPr>
                <w:rFonts w:ascii="Arial" w:eastAsia="Arial" w:hAnsi="Arial" w:cs="Arial"/>
                <w:b/>
                <w:sz w:val="24"/>
              </w:rPr>
              <w:t xml:space="preserve">Deliverables" </w:t>
            </w:r>
          </w:p>
        </w:tc>
        <w:tc>
          <w:tcPr>
            <w:tcW w:w="4990" w:type="dxa"/>
            <w:tcBorders>
              <w:top w:val="nil"/>
              <w:left w:val="nil"/>
              <w:bottom w:val="nil"/>
              <w:right w:val="nil"/>
            </w:tcBorders>
          </w:tcPr>
          <w:p w14:paraId="7BB14424" w14:textId="77777777" w:rsidR="00AF20D0" w:rsidRDefault="00235498">
            <w:r>
              <w:rPr>
                <w:rFonts w:ascii="Arial" w:eastAsia="Arial" w:hAnsi="Arial" w:cs="Arial"/>
              </w:rPr>
              <w:t xml:space="preserve"> </w:t>
            </w:r>
            <w:r>
              <w:rPr>
                <w:rFonts w:ascii="Arial" w:eastAsia="Arial" w:hAnsi="Arial" w:cs="Arial"/>
                <w:sz w:val="24"/>
              </w:rPr>
              <w:t xml:space="preserve">any Deliverables included within the scope </w:t>
            </w:r>
          </w:p>
          <w:p w14:paraId="5A9020FF" w14:textId="77777777" w:rsidR="00AF20D0" w:rsidRDefault="00235498">
            <w:pPr>
              <w:ind w:left="170"/>
            </w:pPr>
            <w:r>
              <w:rPr>
                <w:rFonts w:ascii="Arial" w:eastAsia="Arial" w:hAnsi="Arial" w:cs="Arial"/>
                <w:sz w:val="24"/>
              </w:rPr>
              <w:t xml:space="preserve">of a Benchmark Review pursuant to this Schedule; </w:t>
            </w:r>
          </w:p>
        </w:tc>
      </w:tr>
      <w:tr w:rsidR="00AF20D0" w14:paraId="487431F7" w14:textId="77777777">
        <w:trPr>
          <w:trHeight w:val="396"/>
        </w:trPr>
        <w:tc>
          <w:tcPr>
            <w:tcW w:w="3008" w:type="dxa"/>
            <w:tcBorders>
              <w:top w:val="nil"/>
              <w:left w:val="nil"/>
              <w:bottom w:val="nil"/>
              <w:right w:val="nil"/>
            </w:tcBorders>
          </w:tcPr>
          <w:p w14:paraId="76B4E8E2" w14:textId="77777777" w:rsidR="00AF20D0" w:rsidRDefault="00235498">
            <w:r>
              <w:rPr>
                <w:rFonts w:ascii="Arial" w:eastAsia="Arial" w:hAnsi="Arial" w:cs="Arial"/>
                <w:b/>
                <w:sz w:val="24"/>
              </w:rPr>
              <w:t xml:space="preserve">"Comparable Rates" </w:t>
            </w:r>
          </w:p>
        </w:tc>
        <w:tc>
          <w:tcPr>
            <w:tcW w:w="4990" w:type="dxa"/>
            <w:tcBorders>
              <w:top w:val="nil"/>
              <w:left w:val="nil"/>
              <w:bottom w:val="nil"/>
              <w:right w:val="nil"/>
            </w:tcBorders>
          </w:tcPr>
          <w:p w14:paraId="155712AD" w14:textId="77777777" w:rsidR="00AF20D0" w:rsidRDefault="00235498">
            <w:r>
              <w:rPr>
                <w:rFonts w:ascii="Arial" w:eastAsia="Arial" w:hAnsi="Arial" w:cs="Arial"/>
              </w:rPr>
              <w:t xml:space="preserve"> </w:t>
            </w:r>
            <w:r>
              <w:rPr>
                <w:rFonts w:ascii="Arial" w:eastAsia="Arial" w:hAnsi="Arial" w:cs="Arial"/>
                <w:sz w:val="24"/>
              </w:rPr>
              <w:t xml:space="preserve">the Charges for Comparable Deliverables; </w:t>
            </w:r>
          </w:p>
        </w:tc>
      </w:tr>
      <w:tr w:rsidR="00AF20D0" w14:paraId="1853DBE8" w14:textId="77777777">
        <w:trPr>
          <w:trHeight w:val="2328"/>
        </w:trPr>
        <w:tc>
          <w:tcPr>
            <w:tcW w:w="3008" w:type="dxa"/>
            <w:tcBorders>
              <w:top w:val="nil"/>
              <w:left w:val="nil"/>
              <w:bottom w:val="nil"/>
              <w:right w:val="nil"/>
            </w:tcBorders>
          </w:tcPr>
          <w:p w14:paraId="2CADB6A2" w14:textId="77777777" w:rsidR="00AF20D0" w:rsidRDefault="00235498">
            <w:r>
              <w:rPr>
                <w:rFonts w:ascii="Arial" w:eastAsia="Arial" w:hAnsi="Arial" w:cs="Arial"/>
                <w:b/>
                <w:sz w:val="24"/>
              </w:rPr>
              <w:t xml:space="preserve">"Comparable Deliverables" </w:t>
            </w:r>
          </w:p>
        </w:tc>
        <w:tc>
          <w:tcPr>
            <w:tcW w:w="4990" w:type="dxa"/>
            <w:tcBorders>
              <w:top w:val="nil"/>
              <w:left w:val="nil"/>
              <w:bottom w:val="nil"/>
              <w:right w:val="nil"/>
            </w:tcBorders>
          </w:tcPr>
          <w:p w14:paraId="1F443FE4" w14:textId="77777777" w:rsidR="00AF20D0" w:rsidRDefault="00235498">
            <w:pPr>
              <w:ind w:left="170" w:hanging="170"/>
            </w:pPr>
            <w:r>
              <w:rPr>
                <w:rFonts w:ascii="Arial" w:eastAsia="Arial" w:hAnsi="Arial" w:cs="Arial"/>
              </w:rPr>
              <w:t xml:space="preserve"> </w:t>
            </w:r>
            <w:r>
              <w:rPr>
                <w:rFonts w:ascii="Arial" w:eastAsia="Arial" w:hAnsi="Arial" w:cs="Arial"/>
                <w:sz w:val="24"/>
              </w:rPr>
              <w:t xml:space="preserve">deliverables that are identical or materially similar to the Benchmarked Deliverables (including in terms of scope, specification, volume and quality of performance) provided that if no identical or materially similar Deliverables exist in the market, the Supplier shall propose an approach for developing a comparable Deliverables benchmark; </w:t>
            </w:r>
          </w:p>
        </w:tc>
      </w:tr>
      <w:tr w:rsidR="00AF20D0" w14:paraId="4CF22A1B" w14:textId="77777777">
        <w:trPr>
          <w:trHeight w:val="2328"/>
        </w:trPr>
        <w:tc>
          <w:tcPr>
            <w:tcW w:w="3008" w:type="dxa"/>
            <w:tcBorders>
              <w:top w:val="nil"/>
              <w:left w:val="nil"/>
              <w:bottom w:val="nil"/>
              <w:right w:val="nil"/>
            </w:tcBorders>
          </w:tcPr>
          <w:p w14:paraId="64281118" w14:textId="77777777" w:rsidR="00AF20D0" w:rsidRDefault="00235498">
            <w:r>
              <w:rPr>
                <w:rFonts w:ascii="Arial" w:eastAsia="Arial" w:hAnsi="Arial" w:cs="Arial"/>
                <w:b/>
                <w:sz w:val="24"/>
              </w:rPr>
              <w:t xml:space="preserve">"Comparison Group" </w:t>
            </w:r>
          </w:p>
        </w:tc>
        <w:tc>
          <w:tcPr>
            <w:tcW w:w="4990" w:type="dxa"/>
            <w:tcBorders>
              <w:top w:val="nil"/>
              <w:left w:val="nil"/>
              <w:bottom w:val="nil"/>
              <w:right w:val="nil"/>
            </w:tcBorders>
          </w:tcPr>
          <w:p w14:paraId="7024C04C" w14:textId="77777777" w:rsidR="00AF20D0" w:rsidRDefault="00235498">
            <w:pPr>
              <w:ind w:left="170" w:right="15" w:hanging="170"/>
            </w:pPr>
            <w:r>
              <w:rPr>
                <w:rFonts w:ascii="Arial" w:eastAsia="Arial" w:hAnsi="Arial" w:cs="Arial"/>
              </w:rPr>
              <w:t xml:space="preserve"> </w:t>
            </w:r>
            <w:r>
              <w:rPr>
                <w:rFonts w:ascii="Arial" w:eastAsia="Arial" w:hAnsi="Arial" w:cs="Arial"/>
                <w:sz w:val="24"/>
              </w:rPr>
              <w:t xml:space="preserve">a sample group of organisations providing Comparable Deliverables which consists of organisations which are either of similar size to the Supplier or which are similarly structured in terms of their business and their service offering so as to be fair comparators with the Supplier or which, are best practice organisations; </w:t>
            </w:r>
          </w:p>
        </w:tc>
      </w:tr>
      <w:tr w:rsidR="00AF20D0" w14:paraId="3778F4A4" w14:textId="77777777">
        <w:trPr>
          <w:trHeight w:val="1224"/>
        </w:trPr>
        <w:tc>
          <w:tcPr>
            <w:tcW w:w="3008" w:type="dxa"/>
            <w:tcBorders>
              <w:top w:val="nil"/>
              <w:left w:val="nil"/>
              <w:bottom w:val="nil"/>
              <w:right w:val="nil"/>
            </w:tcBorders>
          </w:tcPr>
          <w:p w14:paraId="01462973" w14:textId="77777777" w:rsidR="00AF20D0" w:rsidRDefault="00235498">
            <w:r>
              <w:rPr>
                <w:rFonts w:ascii="Arial" w:eastAsia="Arial" w:hAnsi="Arial" w:cs="Arial"/>
                <w:b/>
                <w:sz w:val="24"/>
              </w:rPr>
              <w:t xml:space="preserve">"Equivalent Data" </w:t>
            </w:r>
          </w:p>
        </w:tc>
        <w:tc>
          <w:tcPr>
            <w:tcW w:w="4990" w:type="dxa"/>
            <w:tcBorders>
              <w:top w:val="nil"/>
              <w:left w:val="nil"/>
              <w:bottom w:val="nil"/>
              <w:right w:val="nil"/>
            </w:tcBorders>
          </w:tcPr>
          <w:p w14:paraId="7BB0D9DF" w14:textId="77777777" w:rsidR="00AF20D0" w:rsidRDefault="00235498">
            <w:r>
              <w:rPr>
                <w:rFonts w:ascii="Arial" w:eastAsia="Arial" w:hAnsi="Arial" w:cs="Arial"/>
              </w:rPr>
              <w:t xml:space="preserve"> </w:t>
            </w:r>
            <w:r>
              <w:rPr>
                <w:rFonts w:ascii="Arial" w:eastAsia="Arial" w:hAnsi="Arial" w:cs="Arial"/>
                <w:sz w:val="24"/>
              </w:rPr>
              <w:t xml:space="preserve">data derived from an analysis of the </w:t>
            </w:r>
          </w:p>
          <w:p w14:paraId="4AA32996" w14:textId="77777777" w:rsidR="00AF20D0" w:rsidRDefault="00235498">
            <w:pPr>
              <w:ind w:left="170"/>
            </w:pPr>
            <w:r>
              <w:rPr>
                <w:rFonts w:ascii="Arial" w:eastAsia="Arial" w:hAnsi="Arial" w:cs="Arial"/>
                <w:sz w:val="24"/>
              </w:rPr>
              <w:t xml:space="preserve">Comparable Rates and/or the Comparable </w:t>
            </w:r>
          </w:p>
          <w:p w14:paraId="707F4252" w14:textId="77777777" w:rsidR="00AF20D0" w:rsidRDefault="00235498">
            <w:pPr>
              <w:ind w:left="170"/>
            </w:pPr>
            <w:r>
              <w:rPr>
                <w:rFonts w:ascii="Arial" w:eastAsia="Arial" w:hAnsi="Arial" w:cs="Arial"/>
                <w:sz w:val="24"/>
              </w:rPr>
              <w:t xml:space="preserve">Deliverables (as applicable) provided by the </w:t>
            </w:r>
          </w:p>
          <w:p w14:paraId="5D203408" w14:textId="77777777" w:rsidR="00AF20D0" w:rsidRDefault="00235498">
            <w:pPr>
              <w:ind w:left="170"/>
            </w:pPr>
            <w:r>
              <w:rPr>
                <w:rFonts w:ascii="Arial" w:eastAsia="Arial" w:hAnsi="Arial" w:cs="Arial"/>
                <w:sz w:val="24"/>
              </w:rPr>
              <w:t xml:space="preserve">Comparison Group; </w:t>
            </w:r>
          </w:p>
        </w:tc>
      </w:tr>
      <w:tr w:rsidR="00AF20D0" w14:paraId="748C71DF" w14:textId="77777777">
        <w:trPr>
          <w:trHeight w:val="673"/>
        </w:trPr>
        <w:tc>
          <w:tcPr>
            <w:tcW w:w="3008" w:type="dxa"/>
            <w:tcBorders>
              <w:top w:val="nil"/>
              <w:left w:val="nil"/>
              <w:bottom w:val="nil"/>
              <w:right w:val="nil"/>
            </w:tcBorders>
          </w:tcPr>
          <w:p w14:paraId="364E1A56" w14:textId="77777777" w:rsidR="00AF20D0" w:rsidRDefault="00235498">
            <w:r>
              <w:rPr>
                <w:rFonts w:ascii="Arial" w:eastAsia="Arial" w:hAnsi="Arial" w:cs="Arial"/>
                <w:b/>
                <w:sz w:val="24"/>
              </w:rPr>
              <w:t xml:space="preserve">"Good Value" </w:t>
            </w:r>
          </w:p>
        </w:tc>
        <w:tc>
          <w:tcPr>
            <w:tcW w:w="4990" w:type="dxa"/>
            <w:tcBorders>
              <w:top w:val="nil"/>
              <w:left w:val="nil"/>
              <w:bottom w:val="nil"/>
              <w:right w:val="nil"/>
            </w:tcBorders>
          </w:tcPr>
          <w:p w14:paraId="6D551827" w14:textId="77777777" w:rsidR="00AF20D0" w:rsidRDefault="00235498">
            <w:pPr>
              <w:ind w:left="170" w:hanging="170"/>
            </w:pPr>
            <w:r>
              <w:rPr>
                <w:rFonts w:ascii="Arial" w:eastAsia="Arial" w:hAnsi="Arial" w:cs="Arial"/>
              </w:rPr>
              <w:t xml:space="preserve"> </w:t>
            </w:r>
            <w:r>
              <w:rPr>
                <w:rFonts w:ascii="Arial" w:eastAsia="Arial" w:hAnsi="Arial" w:cs="Arial"/>
                <w:sz w:val="24"/>
              </w:rPr>
              <w:t xml:space="preserve">that the Benchmarked Rates are within the Upper Quartile; and </w:t>
            </w:r>
          </w:p>
        </w:tc>
      </w:tr>
      <w:tr w:rsidR="00AF20D0" w14:paraId="25CD523D" w14:textId="77777777">
        <w:trPr>
          <w:trHeight w:val="1988"/>
        </w:trPr>
        <w:tc>
          <w:tcPr>
            <w:tcW w:w="3008" w:type="dxa"/>
            <w:tcBorders>
              <w:top w:val="nil"/>
              <w:left w:val="nil"/>
              <w:bottom w:val="nil"/>
              <w:right w:val="nil"/>
            </w:tcBorders>
          </w:tcPr>
          <w:p w14:paraId="4AF972D2" w14:textId="77777777" w:rsidR="00AF20D0" w:rsidRDefault="00235498">
            <w:r>
              <w:rPr>
                <w:rFonts w:ascii="Arial" w:eastAsia="Arial" w:hAnsi="Arial" w:cs="Arial"/>
                <w:b/>
                <w:sz w:val="24"/>
              </w:rPr>
              <w:t xml:space="preserve">"Upper Quartile" </w:t>
            </w:r>
          </w:p>
        </w:tc>
        <w:tc>
          <w:tcPr>
            <w:tcW w:w="4990" w:type="dxa"/>
            <w:tcBorders>
              <w:top w:val="nil"/>
              <w:left w:val="nil"/>
              <w:bottom w:val="nil"/>
              <w:right w:val="nil"/>
            </w:tcBorders>
          </w:tcPr>
          <w:p w14:paraId="5EB6B10A" w14:textId="77777777" w:rsidR="00AF20D0" w:rsidRDefault="00235498">
            <w:r>
              <w:rPr>
                <w:rFonts w:ascii="Arial" w:eastAsia="Arial" w:hAnsi="Arial" w:cs="Arial"/>
              </w:rPr>
              <w:t xml:space="preserve"> </w:t>
            </w:r>
            <w:r>
              <w:rPr>
                <w:rFonts w:ascii="Arial" w:eastAsia="Arial" w:hAnsi="Arial" w:cs="Arial"/>
                <w:sz w:val="24"/>
              </w:rPr>
              <w:t xml:space="preserve">in respect of Benchmarked Rates, that </w:t>
            </w:r>
          </w:p>
          <w:p w14:paraId="21B2A2CD" w14:textId="77777777" w:rsidR="00AF20D0" w:rsidRDefault="00235498">
            <w:pPr>
              <w:spacing w:line="240" w:lineRule="auto"/>
              <w:ind w:left="170"/>
            </w:pPr>
            <w:r>
              <w:rPr>
                <w:rFonts w:ascii="Arial" w:eastAsia="Arial" w:hAnsi="Arial" w:cs="Arial"/>
                <w:sz w:val="24"/>
              </w:rPr>
              <w:t xml:space="preserve">based on an analysis of Equivalent Data, the Benchmarked Rates, as compared to the range of prices for Comparable </w:t>
            </w:r>
          </w:p>
          <w:p w14:paraId="5D1C67F7" w14:textId="77777777" w:rsidR="00AF20D0" w:rsidRDefault="00235498">
            <w:pPr>
              <w:ind w:left="170"/>
            </w:pPr>
            <w:r>
              <w:rPr>
                <w:rFonts w:ascii="Arial" w:eastAsia="Arial" w:hAnsi="Arial" w:cs="Arial"/>
                <w:sz w:val="24"/>
              </w:rPr>
              <w:t xml:space="preserve">Deliverables, are within the top 25% in terms of best value for money for the recipients of Comparable Deliverables. </w:t>
            </w:r>
          </w:p>
        </w:tc>
      </w:tr>
    </w:tbl>
    <w:p w14:paraId="50D8AA07" w14:textId="77777777" w:rsidR="00AF20D0" w:rsidRDefault="00235498">
      <w:pPr>
        <w:pStyle w:val="Heading4"/>
        <w:spacing w:after="222" w:line="259" w:lineRule="auto"/>
        <w:ind w:left="-5"/>
      </w:pPr>
      <w:r>
        <w:rPr>
          <w:sz w:val="24"/>
        </w:rPr>
        <w:lastRenderedPageBreak/>
        <w:t xml:space="preserve">2. When you should use this Schedule </w:t>
      </w:r>
    </w:p>
    <w:p w14:paraId="22FFAD67" w14:textId="77777777" w:rsidR="00AF20D0" w:rsidRDefault="00235498">
      <w:pPr>
        <w:spacing w:after="110" w:line="251" w:lineRule="auto"/>
        <w:ind w:left="936" w:right="8" w:hanging="576"/>
      </w:pPr>
      <w:r>
        <w:rPr>
          <w:rFonts w:ascii="Arial" w:eastAsia="Arial" w:hAnsi="Arial" w:cs="Arial"/>
          <w:sz w:val="24"/>
        </w:rPr>
        <w:t xml:space="preserve">2.1 The Supplier acknowledges that the Buyer wishes to ensure that the Deliverables, represent value for money to the taxpayer throughout the Contract Period.  </w:t>
      </w:r>
      <w:r>
        <w:rPr>
          <w:rFonts w:ascii="Arial" w:eastAsia="Arial" w:hAnsi="Arial" w:cs="Arial"/>
          <w:b/>
          <w:sz w:val="24"/>
        </w:rPr>
        <w:t xml:space="preserve"> </w:t>
      </w:r>
    </w:p>
    <w:p w14:paraId="45AC209C" w14:textId="77777777" w:rsidR="00AF20D0" w:rsidRDefault="00235498">
      <w:pPr>
        <w:spacing w:after="110" w:line="251" w:lineRule="auto"/>
        <w:ind w:left="936" w:right="8" w:hanging="576"/>
      </w:pPr>
      <w:r>
        <w:rPr>
          <w:rFonts w:ascii="Arial" w:eastAsia="Arial" w:hAnsi="Arial" w:cs="Arial"/>
          <w:sz w:val="24"/>
        </w:rPr>
        <w:t xml:space="preserve">2.2 This Schedule sets to ensure the Contracts represent value for money throughout and that the Buyer may terminate the Contract by issuing a Termination Notice to the Supplier if the Supplier refuses or fails to comply with its obligations as set out in Paragraphs 3 of this Schedule. </w:t>
      </w:r>
    </w:p>
    <w:p w14:paraId="776BD27E" w14:textId="77777777" w:rsidR="00AF20D0" w:rsidRDefault="00235498">
      <w:pPr>
        <w:spacing w:after="146" w:line="251" w:lineRule="auto"/>
        <w:ind w:left="936" w:right="8" w:hanging="576"/>
      </w:pPr>
      <w:r>
        <w:rPr>
          <w:rFonts w:ascii="Arial" w:eastAsia="Arial" w:hAnsi="Arial" w:cs="Arial"/>
          <w:sz w:val="24"/>
        </w:rPr>
        <w:t xml:space="preserve">2.3 Amounts payable under this Schedule shall not fall within the definition of a Cost. </w:t>
      </w:r>
    </w:p>
    <w:p w14:paraId="7E771319" w14:textId="77777777" w:rsidR="00AF20D0" w:rsidRDefault="00235498">
      <w:pPr>
        <w:pStyle w:val="Heading4"/>
        <w:spacing w:after="222" w:line="259" w:lineRule="auto"/>
        <w:ind w:left="-5"/>
      </w:pPr>
      <w:r>
        <w:rPr>
          <w:sz w:val="24"/>
        </w:rPr>
        <w:t xml:space="preserve">3. Benchmarking </w:t>
      </w:r>
    </w:p>
    <w:p w14:paraId="39249281" w14:textId="77777777" w:rsidR="00AF20D0" w:rsidRDefault="00235498">
      <w:pPr>
        <w:pStyle w:val="Heading5"/>
        <w:spacing w:after="98" w:line="259" w:lineRule="auto"/>
        <w:ind w:left="370"/>
      </w:pPr>
      <w:r>
        <w:rPr>
          <w:b w:val="0"/>
          <w:sz w:val="24"/>
        </w:rPr>
        <w:t xml:space="preserve">3.1 </w:t>
      </w:r>
      <w:r>
        <w:rPr>
          <w:sz w:val="24"/>
        </w:rPr>
        <w:t xml:space="preserve">How benchmarking works </w:t>
      </w:r>
    </w:p>
    <w:p w14:paraId="4B153268" w14:textId="77777777" w:rsidR="00AF20D0" w:rsidRDefault="00235498">
      <w:pPr>
        <w:spacing w:after="110" w:line="251" w:lineRule="auto"/>
        <w:ind w:left="1656" w:right="8" w:hanging="720"/>
      </w:pPr>
      <w:r>
        <w:rPr>
          <w:rFonts w:ascii="Arial" w:eastAsia="Arial" w:hAnsi="Arial" w:cs="Arial"/>
          <w:sz w:val="24"/>
        </w:rPr>
        <w:t xml:space="preserve">3.1.1 The Buyer and the Supplier recognise that, where specified in DPS Schedule 4 (DPS Management), the Buyer may give CCS the right to enforce the Buyer's rights under this Schedule. </w:t>
      </w:r>
    </w:p>
    <w:p w14:paraId="073BADEE" w14:textId="77777777" w:rsidR="00AF20D0" w:rsidRDefault="00235498">
      <w:pPr>
        <w:spacing w:after="110" w:line="251" w:lineRule="auto"/>
        <w:ind w:left="1656" w:right="8" w:hanging="720"/>
      </w:pPr>
      <w:r>
        <w:rPr>
          <w:rFonts w:ascii="Arial" w:eastAsia="Arial" w:hAnsi="Arial" w:cs="Arial"/>
          <w:sz w:val="24"/>
        </w:rPr>
        <w:t xml:space="preserve">3.1.2 The Buyer may, by written notice to the Supplier, require a Benchmark Review of any or all of the Deliverables. </w:t>
      </w:r>
    </w:p>
    <w:p w14:paraId="178C3764" w14:textId="77777777" w:rsidR="00AF20D0" w:rsidRDefault="00235498">
      <w:pPr>
        <w:spacing w:after="0" w:line="251" w:lineRule="auto"/>
        <w:ind w:left="1656" w:right="8" w:hanging="720"/>
      </w:pPr>
      <w:r>
        <w:rPr>
          <w:rFonts w:ascii="Arial" w:eastAsia="Arial" w:hAnsi="Arial" w:cs="Arial"/>
          <w:sz w:val="24"/>
        </w:rPr>
        <w:t xml:space="preserve">3.1.3 The Buyer shall not be entitled to request a Benchmark Review during the first six (6) Month period from the Contract Start Date or at </w:t>
      </w:r>
    </w:p>
    <w:p w14:paraId="7935A615" w14:textId="77777777" w:rsidR="00AF20D0" w:rsidRDefault="00235498">
      <w:pPr>
        <w:spacing w:after="110" w:line="251" w:lineRule="auto"/>
        <w:ind w:left="1665" w:right="8" w:hanging="9"/>
      </w:pPr>
      <w:r>
        <w:rPr>
          <w:rFonts w:ascii="Arial" w:eastAsia="Arial" w:hAnsi="Arial" w:cs="Arial"/>
          <w:sz w:val="24"/>
        </w:rPr>
        <w:t xml:space="preserve">intervals of less than twelve (12) Months after any previous Benchmark Review.  </w:t>
      </w:r>
    </w:p>
    <w:p w14:paraId="1A315AA8" w14:textId="77777777" w:rsidR="00AF20D0" w:rsidRDefault="00235498">
      <w:pPr>
        <w:spacing w:after="110" w:line="251" w:lineRule="auto"/>
        <w:ind w:left="1656" w:right="8" w:hanging="720"/>
      </w:pPr>
      <w:r>
        <w:rPr>
          <w:rFonts w:ascii="Arial" w:eastAsia="Arial" w:hAnsi="Arial" w:cs="Arial"/>
          <w:sz w:val="24"/>
        </w:rPr>
        <w:t xml:space="preserve">3.1.4 The purpose of a Benchmark Review will be to establish whether the Benchmarked Deliverables are, individually and/or as a whole, Good Value. </w:t>
      </w:r>
    </w:p>
    <w:p w14:paraId="726FAF94" w14:textId="77777777" w:rsidR="00AF20D0" w:rsidRDefault="00235498">
      <w:pPr>
        <w:spacing w:after="110" w:line="251" w:lineRule="auto"/>
        <w:ind w:left="1656" w:right="8" w:hanging="720"/>
      </w:pPr>
      <w:r>
        <w:rPr>
          <w:rFonts w:ascii="Arial" w:eastAsia="Arial" w:hAnsi="Arial" w:cs="Arial"/>
          <w:sz w:val="24"/>
        </w:rPr>
        <w:t xml:space="preserve">3.1.5 The Deliverables that are to be the Benchmarked Deliverables will be identified by the Buyer in writing. </w:t>
      </w:r>
    </w:p>
    <w:p w14:paraId="41AFA4B8" w14:textId="77777777" w:rsidR="00AF20D0" w:rsidRDefault="00235498">
      <w:pPr>
        <w:spacing w:after="110" w:line="251" w:lineRule="auto"/>
        <w:ind w:left="1656" w:right="8" w:hanging="720"/>
      </w:pPr>
      <w:r>
        <w:rPr>
          <w:rFonts w:ascii="Arial" w:eastAsia="Arial" w:hAnsi="Arial" w:cs="Arial"/>
          <w:sz w:val="24"/>
        </w:rPr>
        <w:t xml:space="preserve">3.1.6 Upon its request for a Benchmark Review the Buyer shall nominate a benchmarker.  The Supplier must approve the nomination within ten (10) Working Days unless the Supplier provides a reasonable explanation for rejecting the appointment.   If the appointment is rejected then the Buyer may propose an alternative benchmarker.  If the Parties cannot agree the appointment within twenty (20) days of the initial request for Benchmark review then a benchmarker shall be selected by the Chartered Institute of Financial Accountants.  </w:t>
      </w:r>
    </w:p>
    <w:p w14:paraId="0A4F0CAD" w14:textId="77777777" w:rsidR="00AF20D0" w:rsidRDefault="00235498">
      <w:pPr>
        <w:spacing w:after="0" w:line="251" w:lineRule="auto"/>
        <w:ind w:left="1656" w:right="8" w:hanging="720"/>
      </w:pPr>
      <w:r>
        <w:rPr>
          <w:rFonts w:ascii="Arial" w:eastAsia="Arial" w:hAnsi="Arial" w:cs="Arial"/>
          <w:sz w:val="24"/>
        </w:rPr>
        <w:t xml:space="preserve">3.1.7 The cost of a benchmarker shall be borne by the Buyer (provided that each Party shall bear its own internal costs of the Benchmark Review) except where the Benchmark Review demonstrates that the </w:t>
      </w:r>
    </w:p>
    <w:p w14:paraId="15A5F68F" w14:textId="77777777" w:rsidR="00AF20D0" w:rsidRDefault="00235498">
      <w:pPr>
        <w:spacing w:after="110" w:line="251" w:lineRule="auto"/>
        <w:ind w:left="1665" w:right="8" w:hanging="9"/>
      </w:pPr>
      <w:r>
        <w:rPr>
          <w:rFonts w:ascii="Arial" w:eastAsia="Arial" w:hAnsi="Arial" w:cs="Arial"/>
          <w:sz w:val="24"/>
        </w:rPr>
        <w:t xml:space="preserve">Benchmarked Service and/or the Benchmarked Deliverables are not Good Value, in which case the Parties shall share the cost of the benchmarker in such proportions as the Parties agree (acting </w:t>
      </w:r>
      <w:r>
        <w:rPr>
          <w:rFonts w:ascii="Arial" w:eastAsia="Arial" w:hAnsi="Arial" w:cs="Arial"/>
          <w:sz w:val="24"/>
        </w:rPr>
        <w:lastRenderedPageBreak/>
        <w:t xml:space="preserve">reasonably). Invoices by the benchmarker shall be raised against the Supplier and the relevant portion shall be reimbursed by the Buyer. </w:t>
      </w:r>
    </w:p>
    <w:p w14:paraId="1AF077C9" w14:textId="77777777" w:rsidR="00AF20D0" w:rsidRDefault="00235498">
      <w:pPr>
        <w:pStyle w:val="Heading5"/>
        <w:spacing w:after="98" w:line="259" w:lineRule="auto"/>
        <w:ind w:left="370"/>
      </w:pPr>
      <w:r>
        <w:rPr>
          <w:b w:val="0"/>
          <w:sz w:val="24"/>
        </w:rPr>
        <w:t xml:space="preserve">3.2 </w:t>
      </w:r>
      <w:r>
        <w:rPr>
          <w:sz w:val="24"/>
        </w:rPr>
        <w:t xml:space="preserve">Benchmarking Process </w:t>
      </w:r>
    </w:p>
    <w:p w14:paraId="16301777" w14:textId="77777777" w:rsidR="00AF20D0" w:rsidRDefault="00235498">
      <w:pPr>
        <w:spacing w:after="110" w:line="251" w:lineRule="auto"/>
        <w:ind w:left="1656" w:right="81" w:hanging="720"/>
      </w:pPr>
      <w:r>
        <w:rPr>
          <w:rFonts w:ascii="Arial" w:eastAsia="Arial" w:hAnsi="Arial" w:cs="Arial"/>
          <w:sz w:val="24"/>
        </w:rPr>
        <w:t xml:space="preserve">3.2.1 The benchmarker shall produce and send to the Buyer, for Approval, a draft plan for the Benchmark Review which must include: </w:t>
      </w:r>
      <w:r>
        <w:t>(a)</w:t>
      </w:r>
      <w:r>
        <w:rPr>
          <w:rFonts w:ascii="Arial" w:eastAsia="Arial" w:hAnsi="Arial" w:cs="Arial"/>
        </w:rPr>
        <w:t xml:space="preserve"> </w:t>
      </w:r>
      <w:r>
        <w:rPr>
          <w:rFonts w:ascii="Arial" w:eastAsia="Arial" w:hAnsi="Arial" w:cs="Arial"/>
        </w:rPr>
        <w:tab/>
      </w:r>
      <w:r>
        <w:rPr>
          <w:rFonts w:ascii="Arial" w:eastAsia="Arial" w:hAnsi="Arial" w:cs="Arial"/>
          <w:sz w:val="24"/>
        </w:rPr>
        <w:t xml:space="preserve">a proposed cost and timetable for the Benchmark Review; </w:t>
      </w:r>
      <w:r>
        <w:t>(b)</w:t>
      </w:r>
      <w:r>
        <w:rPr>
          <w:rFonts w:ascii="Arial" w:eastAsia="Arial" w:hAnsi="Arial" w:cs="Arial"/>
        </w:rPr>
        <w:t xml:space="preserve"> </w:t>
      </w:r>
      <w:r>
        <w:rPr>
          <w:rFonts w:ascii="Arial" w:eastAsia="Arial" w:hAnsi="Arial" w:cs="Arial"/>
        </w:rPr>
        <w:tab/>
      </w:r>
      <w:r>
        <w:rPr>
          <w:rFonts w:ascii="Arial" w:eastAsia="Arial" w:hAnsi="Arial" w:cs="Arial"/>
          <w:sz w:val="24"/>
        </w:rPr>
        <w:t xml:space="preserve">a description of the benchmarking methodology to be used which must demonstrate that the methodology to be used is capable of fulfilling the benchmarking purpose; and </w:t>
      </w:r>
    </w:p>
    <w:p w14:paraId="4E00E19C" w14:textId="77777777" w:rsidR="00AF20D0" w:rsidRDefault="00235498">
      <w:pPr>
        <w:spacing w:after="110" w:line="251" w:lineRule="auto"/>
        <w:ind w:left="2593" w:right="8" w:hanging="937"/>
      </w:pPr>
      <w:r>
        <w:t>(c)</w:t>
      </w:r>
      <w:r>
        <w:rPr>
          <w:rFonts w:ascii="Arial" w:eastAsia="Arial" w:hAnsi="Arial" w:cs="Arial"/>
        </w:rPr>
        <w:t xml:space="preserve"> </w:t>
      </w:r>
      <w:r>
        <w:rPr>
          <w:rFonts w:ascii="Arial" w:eastAsia="Arial" w:hAnsi="Arial" w:cs="Arial"/>
        </w:rPr>
        <w:tab/>
      </w:r>
      <w:r>
        <w:rPr>
          <w:rFonts w:ascii="Arial" w:eastAsia="Arial" w:hAnsi="Arial" w:cs="Arial"/>
          <w:sz w:val="24"/>
        </w:rPr>
        <w:t xml:space="preserve">a description of how the benchmarker will scope and identify the Comparison Group.  </w:t>
      </w:r>
    </w:p>
    <w:p w14:paraId="12DBEC0D" w14:textId="77777777" w:rsidR="00AF20D0" w:rsidRDefault="00235498">
      <w:pPr>
        <w:spacing w:after="110" w:line="251" w:lineRule="auto"/>
        <w:ind w:left="1656" w:right="8" w:hanging="720"/>
      </w:pPr>
      <w:r>
        <w:rPr>
          <w:rFonts w:ascii="Arial" w:eastAsia="Arial" w:hAnsi="Arial" w:cs="Arial"/>
          <w:sz w:val="24"/>
        </w:rPr>
        <w:t xml:space="preserve">3.2.2 The benchmarker, acting reasonably, shall be entitled to use any model to determine the achievement of value for money and to carry out the benchmarking.  </w:t>
      </w:r>
    </w:p>
    <w:p w14:paraId="19FB620D" w14:textId="77777777" w:rsidR="00AF20D0" w:rsidRDefault="00235498">
      <w:pPr>
        <w:spacing w:after="110" w:line="251" w:lineRule="auto"/>
        <w:ind w:left="1656" w:right="8" w:hanging="720"/>
      </w:pPr>
      <w:r>
        <w:rPr>
          <w:rFonts w:ascii="Arial" w:eastAsia="Arial" w:hAnsi="Arial" w:cs="Arial"/>
          <w:sz w:val="24"/>
        </w:rPr>
        <w:t xml:space="preserve">3.2.3 The Buyer must give notice in writing to the Supplier within ten (10) Working Days after receiving the draft plan, advising the benchmarker and the Supplier whether it Approves the draft plan, or, if it does not approve the draft plan, suggesting amendments to that plan (which must be reasonable). If amendments are suggested then the benchmarker must produce an amended draft plan and this Paragraph 3.2.3 shall apply to any amended draft plan. </w:t>
      </w:r>
    </w:p>
    <w:p w14:paraId="5BED5075" w14:textId="77777777" w:rsidR="00AF20D0" w:rsidRDefault="00235498">
      <w:pPr>
        <w:spacing w:after="110" w:line="251" w:lineRule="auto"/>
        <w:ind w:left="1656" w:right="8" w:hanging="720"/>
      </w:pPr>
      <w:r>
        <w:rPr>
          <w:rFonts w:ascii="Arial" w:eastAsia="Arial" w:hAnsi="Arial" w:cs="Arial"/>
          <w:sz w:val="24"/>
        </w:rPr>
        <w:t xml:space="preserve">3.2.4 Once both Parties have approved the draft plan then they will notify the benchmarker.  No Party may unreasonably withhold or delay its Approval of the draft plan. </w:t>
      </w:r>
    </w:p>
    <w:p w14:paraId="3A347A23" w14:textId="77777777" w:rsidR="00AF20D0" w:rsidRDefault="00235498">
      <w:pPr>
        <w:spacing w:after="110" w:line="251" w:lineRule="auto"/>
        <w:ind w:left="1656" w:right="8" w:hanging="720"/>
      </w:pPr>
      <w:r>
        <w:rPr>
          <w:rFonts w:ascii="Arial" w:eastAsia="Arial" w:hAnsi="Arial" w:cs="Arial"/>
          <w:sz w:val="24"/>
        </w:rPr>
        <w:t xml:space="preserve">3.2.5 Once it has received the Approval of the draft plan, the benchmarker shall: </w:t>
      </w:r>
    </w:p>
    <w:p w14:paraId="0A3E5E32" w14:textId="77777777" w:rsidR="00AF20D0" w:rsidRDefault="00235498" w:rsidP="009D61DA">
      <w:pPr>
        <w:numPr>
          <w:ilvl w:val="0"/>
          <w:numId w:val="158"/>
        </w:numPr>
        <w:spacing w:after="110" w:line="251" w:lineRule="auto"/>
        <w:ind w:right="8" w:hanging="937"/>
      </w:pPr>
      <w:r>
        <w:rPr>
          <w:rFonts w:ascii="Arial" w:eastAsia="Arial" w:hAnsi="Arial" w:cs="Arial"/>
          <w:sz w:val="24"/>
        </w:rPr>
        <w:t xml:space="preserve">finalise the Comparison Group and collect data relating to Comparable Rates. The selection of the Comparable Rates (both in terms of number and identity) shall be a matter for the Supplier's professional judgment using: </w:t>
      </w:r>
    </w:p>
    <w:p w14:paraId="15B05099" w14:textId="77777777" w:rsidR="00AF20D0" w:rsidRDefault="00235498">
      <w:pPr>
        <w:tabs>
          <w:tab w:val="center" w:pos="2750"/>
          <w:tab w:val="center" w:pos="4155"/>
        </w:tabs>
        <w:spacing w:after="134" w:line="251" w:lineRule="auto"/>
      </w:pPr>
      <w:r>
        <w:tab/>
      </w:r>
      <w:r>
        <w:rPr>
          <w:noProof/>
        </w:rPr>
        <w:drawing>
          <wp:inline distT="0" distB="0" distL="0" distR="0" wp14:anchorId="6462CC2F" wp14:editId="3D4013CC">
            <wp:extent cx="126492" cy="150876"/>
            <wp:effectExtent l="0" t="0" r="0" b="0"/>
            <wp:docPr id="39697" name="Picture 39697"/>
            <wp:cNvGraphicFramePr/>
            <a:graphic xmlns:a="http://schemas.openxmlformats.org/drawingml/2006/main">
              <a:graphicData uri="http://schemas.openxmlformats.org/drawingml/2006/picture">
                <pic:pic xmlns:pic="http://schemas.openxmlformats.org/drawingml/2006/picture">
                  <pic:nvPicPr>
                    <pic:cNvPr id="39697" name="Picture 39697"/>
                    <pic:cNvPicPr/>
                  </pic:nvPicPr>
                  <pic:blipFill>
                    <a:blip r:embed="rId681"/>
                    <a:stretch>
                      <a:fillRect/>
                    </a:stretch>
                  </pic:blipFill>
                  <pic:spPr>
                    <a:xfrm>
                      <a:off x="0" y="0"/>
                      <a:ext cx="126492" cy="1508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market intelligence; </w:t>
      </w:r>
    </w:p>
    <w:p w14:paraId="2810CC69" w14:textId="77777777" w:rsidR="00AF20D0" w:rsidRDefault="00235498">
      <w:pPr>
        <w:tabs>
          <w:tab w:val="center" w:pos="2776"/>
          <w:tab w:val="center" w:pos="5516"/>
        </w:tabs>
        <w:spacing w:after="110" w:line="251" w:lineRule="auto"/>
      </w:pPr>
      <w:r>
        <w:tab/>
      </w:r>
      <w:r>
        <w:rPr>
          <w:noProof/>
        </w:rPr>
        <w:drawing>
          <wp:inline distT="0" distB="0" distL="0" distR="0" wp14:anchorId="5E444217" wp14:editId="7BA8430B">
            <wp:extent cx="160020" cy="150876"/>
            <wp:effectExtent l="0" t="0" r="0" b="0"/>
            <wp:docPr id="39702" name="Picture 39702"/>
            <wp:cNvGraphicFramePr/>
            <a:graphic xmlns:a="http://schemas.openxmlformats.org/drawingml/2006/main">
              <a:graphicData uri="http://schemas.openxmlformats.org/drawingml/2006/picture">
                <pic:pic xmlns:pic="http://schemas.openxmlformats.org/drawingml/2006/picture">
                  <pic:nvPicPr>
                    <pic:cNvPr id="39702" name="Picture 39702"/>
                    <pic:cNvPicPr/>
                  </pic:nvPicPr>
                  <pic:blipFill>
                    <a:blip r:embed="rId682"/>
                    <a:stretch>
                      <a:fillRect/>
                    </a:stretch>
                  </pic:blipFill>
                  <pic:spPr>
                    <a:xfrm>
                      <a:off x="0" y="0"/>
                      <a:ext cx="160020" cy="1508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the </w:t>
      </w:r>
      <w:proofErr w:type="spellStart"/>
      <w:r>
        <w:rPr>
          <w:rFonts w:ascii="Arial" w:eastAsia="Arial" w:hAnsi="Arial" w:cs="Arial"/>
          <w:sz w:val="24"/>
        </w:rPr>
        <w:t>benchmarker’s</w:t>
      </w:r>
      <w:proofErr w:type="spellEnd"/>
      <w:r>
        <w:rPr>
          <w:rFonts w:ascii="Arial" w:eastAsia="Arial" w:hAnsi="Arial" w:cs="Arial"/>
          <w:sz w:val="24"/>
        </w:rPr>
        <w:t xml:space="preserve"> own data and experience; </w:t>
      </w:r>
    </w:p>
    <w:p w14:paraId="277E8EEB" w14:textId="77777777" w:rsidR="00AF20D0" w:rsidRDefault="00235498">
      <w:pPr>
        <w:spacing w:after="102" w:line="253" w:lineRule="auto"/>
        <w:ind w:left="481" w:right="75" w:hanging="10"/>
        <w:jc w:val="center"/>
      </w:pPr>
      <w:r>
        <w:rPr>
          <w:noProof/>
        </w:rPr>
        <w:drawing>
          <wp:inline distT="0" distB="0" distL="0" distR="0" wp14:anchorId="01210346" wp14:editId="6A8734B9">
            <wp:extent cx="193548" cy="150876"/>
            <wp:effectExtent l="0" t="0" r="0" b="0"/>
            <wp:docPr id="39709" name="Picture 39709"/>
            <wp:cNvGraphicFramePr/>
            <a:graphic xmlns:a="http://schemas.openxmlformats.org/drawingml/2006/main">
              <a:graphicData uri="http://schemas.openxmlformats.org/drawingml/2006/picture">
                <pic:pic xmlns:pic="http://schemas.openxmlformats.org/drawingml/2006/picture">
                  <pic:nvPicPr>
                    <pic:cNvPr id="39709" name="Picture 39709"/>
                    <pic:cNvPicPr/>
                  </pic:nvPicPr>
                  <pic:blipFill>
                    <a:blip r:embed="rId683"/>
                    <a:stretch>
                      <a:fillRect/>
                    </a:stretch>
                  </pic:blipFill>
                  <pic:spPr>
                    <a:xfrm>
                      <a:off x="0" y="0"/>
                      <a:ext cx="193548" cy="150876"/>
                    </a:xfrm>
                    <a:prstGeom prst="rect">
                      <a:avLst/>
                    </a:prstGeom>
                  </pic:spPr>
                </pic:pic>
              </a:graphicData>
            </a:graphic>
          </wp:inline>
        </w:drawing>
      </w:r>
      <w:r>
        <w:rPr>
          <w:rFonts w:ascii="Arial" w:eastAsia="Arial" w:hAnsi="Arial" w:cs="Arial"/>
          <w:sz w:val="24"/>
        </w:rPr>
        <w:t xml:space="preserve"> relevant published information; and </w:t>
      </w:r>
    </w:p>
    <w:p w14:paraId="3D3D9EBE" w14:textId="77777777" w:rsidR="00AF20D0" w:rsidRDefault="00235498">
      <w:pPr>
        <w:spacing w:after="102" w:line="253" w:lineRule="auto"/>
        <w:ind w:left="2296" w:right="8" w:hanging="10"/>
        <w:jc w:val="center"/>
      </w:pPr>
      <w:r>
        <w:rPr>
          <w:noProof/>
        </w:rPr>
        <w:drawing>
          <wp:inline distT="0" distB="0" distL="0" distR="0" wp14:anchorId="5FFE820F" wp14:editId="41D0717C">
            <wp:extent cx="202692" cy="150876"/>
            <wp:effectExtent l="0" t="0" r="0" b="0"/>
            <wp:docPr id="39714" name="Picture 39714"/>
            <wp:cNvGraphicFramePr/>
            <a:graphic xmlns:a="http://schemas.openxmlformats.org/drawingml/2006/main">
              <a:graphicData uri="http://schemas.openxmlformats.org/drawingml/2006/picture">
                <pic:pic xmlns:pic="http://schemas.openxmlformats.org/drawingml/2006/picture">
                  <pic:nvPicPr>
                    <pic:cNvPr id="39714" name="Picture 39714"/>
                    <pic:cNvPicPr/>
                  </pic:nvPicPr>
                  <pic:blipFill>
                    <a:blip r:embed="rId684"/>
                    <a:stretch>
                      <a:fillRect/>
                    </a:stretch>
                  </pic:blipFill>
                  <pic:spPr>
                    <a:xfrm>
                      <a:off x="0" y="0"/>
                      <a:ext cx="202692" cy="150876"/>
                    </a:xfrm>
                    <a:prstGeom prst="rect">
                      <a:avLst/>
                    </a:prstGeom>
                  </pic:spPr>
                </pic:pic>
              </a:graphicData>
            </a:graphic>
          </wp:inline>
        </w:drawing>
      </w:r>
      <w:r>
        <w:rPr>
          <w:rFonts w:ascii="Arial" w:eastAsia="Arial" w:hAnsi="Arial" w:cs="Arial"/>
          <w:sz w:val="24"/>
        </w:rPr>
        <w:t xml:space="preserve"> pursuant to Paragraph 3.2.7 below, information from other suppliers or purchasers on Comparable Rates; </w:t>
      </w:r>
    </w:p>
    <w:p w14:paraId="7FFFC2E6" w14:textId="77777777" w:rsidR="00AF20D0" w:rsidRDefault="00235498" w:rsidP="009D61DA">
      <w:pPr>
        <w:numPr>
          <w:ilvl w:val="0"/>
          <w:numId w:val="158"/>
        </w:numPr>
        <w:spacing w:after="110" w:line="251" w:lineRule="auto"/>
        <w:ind w:right="8" w:hanging="937"/>
      </w:pPr>
      <w:r>
        <w:rPr>
          <w:rFonts w:ascii="Arial" w:eastAsia="Arial" w:hAnsi="Arial" w:cs="Arial"/>
          <w:sz w:val="24"/>
        </w:rPr>
        <w:t xml:space="preserve">by applying the adjustment factors listed in Paragraph 3.2.7 and from an analysis of the Comparable Rates, derive the Equivalent Data; </w:t>
      </w:r>
    </w:p>
    <w:p w14:paraId="11E4F6A1" w14:textId="77777777" w:rsidR="00AF20D0" w:rsidRDefault="00235498" w:rsidP="009D61DA">
      <w:pPr>
        <w:numPr>
          <w:ilvl w:val="0"/>
          <w:numId w:val="158"/>
        </w:numPr>
        <w:spacing w:after="50" w:line="301" w:lineRule="auto"/>
        <w:ind w:right="8" w:hanging="937"/>
      </w:pPr>
      <w:r>
        <w:rPr>
          <w:rFonts w:ascii="Arial" w:eastAsia="Arial" w:hAnsi="Arial" w:cs="Arial"/>
          <w:sz w:val="24"/>
        </w:rPr>
        <w:lastRenderedPageBreak/>
        <w:t xml:space="preserve">using the Equivalent Data, calculate the Upper Quartile; </w:t>
      </w:r>
      <w:r>
        <w:t>(d)</w:t>
      </w:r>
      <w:r>
        <w:rPr>
          <w:rFonts w:ascii="Arial" w:eastAsia="Arial" w:hAnsi="Arial" w:cs="Arial"/>
        </w:rPr>
        <w:t xml:space="preserve"> </w:t>
      </w:r>
      <w:r>
        <w:rPr>
          <w:rFonts w:ascii="Arial" w:eastAsia="Arial" w:hAnsi="Arial" w:cs="Arial"/>
        </w:rPr>
        <w:tab/>
      </w:r>
      <w:r>
        <w:rPr>
          <w:rFonts w:ascii="Arial" w:eastAsia="Arial" w:hAnsi="Arial" w:cs="Arial"/>
          <w:sz w:val="24"/>
        </w:rPr>
        <w:t xml:space="preserve">determine whether or not each Benchmarked Rate is, and/or the Benchmarked Rates as a whole are, Good Value. </w:t>
      </w:r>
    </w:p>
    <w:p w14:paraId="17D648BF" w14:textId="77777777" w:rsidR="00AF20D0" w:rsidRDefault="00235498">
      <w:pPr>
        <w:spacing w:after="110" w:line="251" w:lineRule="auto"/>
        <w:ind w:left="1656" w:right="8" w:hanging="720"/>
      </w:pPr>
      <w:r>
        <w:rPr>
          <w:rFonts w:ascii="Arial" w:eastAsia="Arial" w:hAnsi="Arial" w:cs="Arial"/>
          <w:sz w:val="24"/>
        </w:rPr>
        <w:t xml:space="preserve">3.2.6 The Supplier shall use all reasonable endeavours and act in good faith to supply information required by the benchmarker in order to undertake the benchmarking.  The Supplier agrees to use its reasonable endeavours to obtain information from other suppliers or purchasers on Comparable Rates. </w:t>
      </w:r>
    </w:p>
    <w:p w14:paraId="12B17B17" w14:textId="77777777" w:rsidR="00AF20D0" w:rsidRDefault="00235498">
      <w:pPr>
        <w:spacing w:after="110" w:line="251" w:lineRule="auto"/>
        <w:ind w:left="1656" w:right="8" w:hanging="720"/>
      </w:pPr>
      <w:r>
        <w:rPr>
          <w:rFonts w:ascii="Arial" w:eastAsia="Arial" w:hAnsi="Arial" w:cs="Arial"/>
          <w:sz w:val="24"/>
        </w:rPr>
        <w:t xml:space="preserve">3.2.7 In carrying out the benchmarking analysis the benchmarker may have regard to the following matters when performing a comparative assessment of the Benchmarked Rates and the Comparable Rates in order to derive Equivalent Data: </w:t>
      </w:r>
    </w:p>
    <w:p w14:paraId="3DCBE192" w14:textId="77777777" w:rsidR="00AF20D0" w:rsidRDefault="00235498" w:rsidP="009D61DA">
      <w:pPr>
        <w:numPr>
          <w:ilvl w:val="0"/>
          <w:numId w:val="159"/>
        </w:numPr>
        <w:spacing w:after="110" w:line="251" w:lineRule="auto"/>
        <w:ind w:right="8" w:hanging="937"/>
      </w:pPr>
      <w:r>
        <w:rPr>
          <w:rFonts w:ascii="Arial" w:eastAsia="Arial" w:hAnsi="Arial" w:cs="Arial"/>
          <w:sz w:val="24"/>
        </w:rPr>
        <w:t xml:space="preserve">the contractual terms and business environment under which the Comparable Rates are being provided (including the scale and geographical spread of the customers); </w:t>
      </w:r>
    </w:p>
    <w:p w14:paraId="51996B11" w14:textId="77777777" w:rsidR="00AF20D0" w:rsidRDefault="00235498" w:rsidP="009D61DA">
      <w:pPr>
        <w:numPr>
          <w:ilvl w:val="0"/>
          <w:numId w:val="159"/>
        </w:numPr>
        <w:spacing w:after="110" w:line="251" w:lineRule="auto"/>
        <w:ind w:right="8" w:hanging="937"/>
      </w:pPr>
      <w:r>
        <w:rPr>
          <w:rFonts w:ascii="Arial" w:eastAsia="Arial" w:hAnsi="Arial" w:cs="Arial"/>
          <w:sz w:val="24"/>
        </w:rPr>
        <w:t xml:space="preserve">exchange rates; </w:t>
      </w:r>
    </w:p>
    <w:p w14:paraId="05AD3A87" w14:textId="77777777" w:rsidR="00AF20D0" w:rsidRDefault="00235498" w:rsidP="009D61DA">
      <w:pPr>
        <w:numPr>
          <w:ilvl w:val="0"/>
          <w:numId w:val="159"/>
        </w:numPr>
        <w:spacing w:after="110" w:line="251" w:lineRule="auto"/>
        <w:ind w:right="8" w:hanging="937"/>
      </w:pPr>
      <w:r>
        <w:rPr>
          <w:rFonts w:ascii="Arial" w:eastAsia="Arial" w:hAnsi="Arial" w:cs="Arial"/>
          <w:sz w:val="24"/>
        </w:rPr>
        <w:t xml:space="preserve">any other factors reasonably identified by the Supplier, which, if not taken into consideration, could unfairly cause the Supplier's pricing to appear non-competitive. </w:t>
      </w:r>
    </w:p>
    <w:p w14:paraId="61AB0E3B" w14:textId="77777777" w:rsidR="00AF20D0" w:rsidRDefault="00235498">
      <w:pPr>
        <w:pStyle w:val="Heading5"/>
        <w:tabs>
          <w:tab w:val="center" w:pos="599"/>
          <w:tab w:val="center" w:pos="2385"/>
        </w:tabs>
        <w:spacing w:after="106" w:line="259" w:lineRule="auto"/>
        <w:ind w:left="0" w:firstLine="0"/>
      </w:pPr>
      <w:r>
        <w:rPr>
          <w:rFonts w:ascii="Calibri" w:eastAsia="Calibri" w:hAnsi="Calibri" w:cs="Calibri"/>
          <w:b w:val="0"/>
        </w:rPr>
        <w:tab/>
      </w:r>
      <w:r>
        <w:rPr>
          <w:b w:val="0"/>
          <w:sz w:val="24"/>
        </w:rPr>
        <w:t xml:space="preserve">3.3 </w:t>
      </w:r>
      <w:r>
        <w:rPr>
          <w:b w:val="0"/>
          <w:sz w:val="24"/>
        </w:rPr>
        <w:tab/>
      </w:r>
      <w:r>
        <w:rPr>
          <w:sz w:val="24"/>
        </w:rPr>
        <w:t xml:space="preserve">Benchmarking Report </w:t>
      </w:r>
    </w:p>
    <w:p w14:paraId="7A4DC852" w14:textId="77777777" w:rsidR="00AF20D0" w:rsidRDefault="00235498">
      <w:pPr>
        <w:spacing w:after="110" w:line="251" w:lineRule="auto"/>
        <w:ind w:left="1656" w:right="8" w:hanging="720"/>
      </w:pPr>
      <w:r>
        <w:rPr>
          <w:rFonts w:ascii="Arial" w:eastAsia="Arial" w:hAnsi="Arial" w:cs="Arial"/>
          <w:sz w:val="24"/>
        </w:rPr>
        <w:t xml:space="preserve">3.3.1 For the purposes of this Schedule </w:t>
      </w:r>
      <w:r>
        <w:rPr>
          <w:rFonts w:ascii="Arial" w:eastAsia="Arial" w:hAnsi="Arial" w:cs="Arial"/>
          <w:b/>
          <w:sz w:val="24"/>
        </w:rPr>
        <w:t>"Benchmarking Report"</w:t>
      </w:r>
      <w:r>
        <w:rPr>
          <w:rFonts w:ascii="Arial" w:eastAsia="Arial" w:hAnsi="Arial" w:cs="Arial"/>
          <w:sz w:val="24"/>
        </w:rPr>
        <w:t xml:space="preserve"> shall mean the report produced by the benchmarker following the Benchmark Review and as further described in this Schedule. </w:t>
      </w:r>
    </w:p>
    <w:p w14:paraId="150AD84B" w14:textId="77777777" w:rsidR="00AF20D0" w:rsidRDefault="00235498">
      <w:pPr>
        <w:spacing w:after="110" w:line="251" w:lineRule="auto"/>
        <w:ind w:left="1656" w:right="8" w:hanging="720"/>
      </w:pPr>
      <w:r>
        <w:rPr>
          <w:rFonts w:ascii="Arial" w:eastAsia="Arial" w:hAnsi="Arial" w:cs="Arial"/>
          <w:sz w:val="24"/>
        </w:rPr>
        <w:t xml:space="preserve">3.3.2 The benchmarker shall prepare a Benchmarking Report and deliver it to the Buyer, at the time specified in the plan Approved pursuant to Paragraph 3.2.3, setting out its findings.  Those findings shall be required to: </w:t>
      </w:r>
    </w:p>
    <w:p w14:paraId="5C187B4D" w14:textId="77777777" w:rsidR="00AF20D0" w:rsidRDefault="00235498" w:rsidP="009D61DA">
      <w:pPr>
        <w:numPr>
          <w:ilvl w:val="0"/>
          <w:numId w:val="160"/>
        </w:numPr>
        <w:spacing w:after="110" w:line="251" w:lineRule="auto"/>
        <w:ind w:right="8" w:hanging="937"/>
      </w:pPr>
      <w:r>
        <w:rPr>
          <w:rFonts w:ascii="Arial" w:eastAsia="Arial" w:hAnsi="Arial" w:cs="Arial"/>
          <w:sz w:val="24"/>
        </w:rPr>
        <w:t xml:space="preserve">include a finding as to whether or not a Benchmarked Service and/or whether the Benchmarked Deliverables as a whole are, Good Value; </w:t>
      </w:r>
    </w:p>
    <w:p w14:paraId="323F32CF" w14:textId="77777777" w:rsidR="00AF20D0" w:rsidRDefault="00235498" w:rsidP="009D61DA">
      <w:pPr>
        <w:numPr>
          <w:ilvl w:val="0"/>
          <w:numId w:val="160"/>
        </w:numPr>
        <w:spacing w:after="110" w:line="251" w:lineRule="auto"/>
        <w:ind w:right="8" w:hanging="937"/>
      </w:pPr>
      <w:r>
        <w:rPr>
          <w:rFonts w:ascii="Arial" w:eastAsia="Arial" w:hAnsi="Arial" w:cs="Arial"/>
          <w:sz w:val="24"/>
        </w:rPr>
        <w:t xml:space="preserve">if any of the Benchmarked Deliverables are, individually or as a whole, not Good Value, specify the changes that would be required to make that Benchmarked Service or the Benchmarked Deliverables as a whole Good Value; </w:t>
      </w:r>
      <w:proofErr w:type="gramStart"/>
      <w:r>
        <w:rPr>
          <w:rFonts w:ascii="Arial" w:eastAsia="Arial" w:hAnsi="Arial" w:cs="Arial"/>
          <w:sz w:val="24"/>
        </w:rPr>
        <w:t xml:space="preserve">and  </w:t>
      </w:r>
      <w:r>
        <w:t>(</w:t>
      </w:r>
      <w:proofErr w:type="gramEnd"/>
      <w:r>
        <w:t>c)</w:t>
      </w:r>
      <w:r>
        <w:rPr>
          <w:rFonts w:ascii="Arial" w:eastAsia="Arial" w:hAnsi="Arial" w:cs="Arial"/>
        </w:rPr>
        <w:t xml:space="preserve"> </w:t>
      </w:r>
      <w:r>
        <w:rPr>
          <w:rFonts w:ascii="Arial" w:eastAsia="Arial" w:hAnsi="Arial" w:cs="Arial"/>
        </w:rPr>
        <w:tab/>
      </w:r>
      <w:r>
        <w:rPr>
          <w:rFonts w:ascii="Arial" w:eastAsia="Arial" w:hAnsi="Arial" w:cs="Arial"/>
          <w:sz w:val="24"/>
        </w:rPr>
        <w:t xml:space="preserve">include sufficient detail and transparency so that the Party requesting the Benchmarking can interpret and understand how the Supplier has calculated whether or not the Benchmarked Deliverables are, individually or as a whole, Good Value. </w:t>
      </w:r>
    </w:p>
    <w:p w14:paraId="3D8CF003" w14:textId="77777777" w:rsidR="00AF20D0" w:rsidRDefault="00235498">
      <w:pPr>
        <w:spacing w:after="110" w:line="251" w:lineRule="auto"/>
        <w:ind w:left="1994" w:right="8" w:hanging="9"/>
      </w:pPr>
      <w:r>
        <w:rPr>
          <w:rFonts w:ascii="Arial" w:eastAsia="Arial" w:hAnsi="Arial" w:cs="Arial"/>
          <w:sz w:val="24"/>
        </w:rPr>
        <w:t xml:space="preserve">The Parties agree that any changes required to this Contract identified in the Benchmarking Report shall be implemented at the </w:t>
      </w:r>
      <w:r>
        <w:rPr>
          <w:rFonts w:ascii="Arial" w:eastAsia="Arial" w:hAnsi="Arial" w:cs="Arial"/>
          <w:sz w:val="24"/>
        </w:rPr>
        <w:lastRenderedPageBreak/>
        <w:t xml:space="preserve">direction of the Buyer in accordance with Clause 24 (Changing the contract). </w:t>
      </w:r>
    </w:p>
    <w:p w14:paraId="62E0817F" w14:textId="77777777" w:rsidR="00AF20D0" w:rsidRDefault="00AF20D0">
      <w:pPr>
        <w:sectPr w:rsidR="00AF20D0">
          <w:headerReference w:type="even" r:id="rId685"/>
          <w:headerReference w:type="default" r:id="rId686"/>
          <w:footerReference w:type="even" r:id="rId687"/>
          <w:footerReference w:type="default" r:id="rId688"/>
          <w:headerReference w:type="first" r:id="rId689"/>
          <w:footerReference w:type="first" r:id="rId690"/>
          <w:pgSz w:w="11906" w:h="16838"/>
          <w:pgMar w:top="1677" w:right="1446" w:bottom="1815" w:left="1440" w:header="203" w:footer="692" w:gutter="0"/>
          <w:pgNumType w:start="1"/>
          <w:cols w:space="720"/>
        </w:sectPr>
      </w:pPr>
    </w:p>
    <w:p w14:paraId="59D4E03E" w14:textId="77777777" w:rsidR="00AF20D0" w:rsidRDefault="00235498">
      <w:pPr>
        <w:pStyle w:val="Heading2"/>
        <w:spacing w:after="130" w:line="251" w:lineRule="auto"/>
        <w:ind w:left="9"/>
      </w:pPr>
      <w:r>
        <w:rPr>
          <w:rFonts w:ascii="Arial" w:eastAsia="Arial" w:hAnsi="Arial" w:cs="Arial"/>
        </w:rPr>
        <w:lastRenderedPageBreak/>
        <w:t>Order Schedule 20 (Order Specification)</w:t>
      </w:r>
      <w:r>
        <w:rPr>
          <w:rFonts w:ascii="Arial" w:eastAsia="Arial" w:hAnsi="Arial" w:cs="Arial"/>
          <w:b w:val="0"/>
        </w:rPr>
        <w:t xml:space="preserve">  </w:t>
      </w:r>
    </w:p>
    <w:p w14:paraId="56AB9512" w14:textId="77777777" w:rsidR="00AF20D0" w:rsidRDefault="00235498" w:rsidP="009D61DA">
      <w:pPr>
        <w:numPr>
          <w:ilvl w:val="0"/>
          <w:numId w:val="161"/>
        </w:numPr>
        <w:spacing w:after="98"/>
        <w:ind w:hanging="360"/>
      </w:pPr>
      <w:r>
        <w:rPr>
          <w:rFonts w:ascii="Arial" w:eastAsia="Arial" w:hAnsi="Arial" w:cs="Arial"/>
          <w:b/>
          <w:sz w:val="24"/>
        </w:rPr>
        <w:t xml:space="preserve">Services and Requirements: </w:t>
      </w:r>
    </w:p>
    <w:p w14:paraId="0F82B89F" w14:textId="77777777" w:rsidR="00AF20D0" w:rsidRDefault="00235498" w:rsidP="009D61DA">
      <w:pPr>
        <w:numPr>
          <w:ilvl w:val="1"/>
          <w:numId w:val="161"/>
        </w:numPr>
        <w:spacing w:after="110" w:line="251" w:lineRule="auto"/>
        <w:ind w:right="8" w:hanging="631"/>
      </w:pPr>
      <w:r>
        <w:rPr>
          <w:rFonts w:ascii="Arial" w:eastAsia="Arial" w:hAnsi="Arial" w:cs="Arial"/>
          <w:sz w:val="24"/>
        </w:rPr>
        <w:t xml:space="preserve">The Supplier shall provide: </w:t>
      </w:r>
    </w:p>
    <w:p w14:paraId="24F16083" w14:textId="77777777" w:rsidR="00AF20D0" w:rsidRDefault="00235498" w:rsidP="009D61DA">
      <w:pPr>
        <w:numPr>
          <w:ilvl w:val="2"/>
          <w:numId w:val="161"/>
        </w:numPr>
        <w:spacing w:after="108" w:line="251" w:lineRule="auto"/>
        <w:ind w:right="8" w:hanging="720"/>
      </w:pPr>
      <w:r>
        <w:rPr>
          <w:rFonts w:ascii="Arial" w:eastAsia="Arial" w:hAnsi="Arial" w:cs="Arial"/>
          <w:sz w:val="24"/>
        </w:rPr>
        <w:t xml:space="preserve">qualitative longitudinal research, comprising of multiple ‘dips’, to gain a detailed understanding of our women’s awareness of the This Girl Can campaign and the campaigns impact on their attitudes towards physical activity and any behaviour changes, including how these change over time; and </w:t>
      </w:r>
    </w:p>
    <w:p w14:paraId="5B1056A2" w14:textId="77777777" w:rsidR="00AF20D0" w:rsidRDefault="00235498" w:rsidP="009D61DA">
      <w:pPr>
        <w:numPr>
          <w:ilvl w:val="2"/>
          <w:numId w:val="161"/>
        </w:numPr>
        <w:spacing w:after="108" w:line="251" w:lineRule="auto"/>
        <w:ind w:right="8" w:hanging="720"/>
      </w:pPr>
      <w:r>
        <w:rPr>
          <w:rFonts w:ascii="Arial" w:eastAsia="Arial" w:hAnsi="Arial" w:cs="Arial"/>
          <w:sz w:val="24"/>
        </w:rPr>
        <w:t xml:space="preserve">qualitative research within the sector to develop an in-depth understanding of the sectors awareness of the This Girl Can campaign and understand the impact that this has in the development of suitable sport and physical activity provision that is inclusive for our women. </w:t>
      </w:r>
    </w:p>
    <w:p w14:paraId="1CD864E9" w14:textId="77777777" w:rsidR="00AF20D0" w:rsidRDefault="00235498" w:rsidP="009D61DA">
      <w:pPr>
        <w:numPr>
          <w:ilvl w:val="1"/>
          <w:numId w:val="161"/>
        </w:numPr>
        <w:spacing w:after="108" w:line="251" w:lineRule="auto"/>
        <w:ind w:right="8" w:hanging="631"/>
      </w:pPr>
      <w:r>
        <w:rPr>
          <w:rFonts w:ascii="Arial" w:eastAsia="Arial" w:hAnsi="Arial" w:cs="Arial"/>
          <w:sz w:val="24"/>
        </w:rPr>
        <w:t xml:space="preserve">Each of the research piece above will contain a project kick off/scoping meeting, regular project management updates, research design, fieldwork, analysis and reporting.  </w:t>
      </w:r>
    </w:p>
    <w:p w14:paraId="34A4133D" w14:textId="77777777" w:rsidR="00AF20D0" w:rsidRDefault="00235498" w:rsidP="009D61DA">
      <w:pPr>
        <w:numPr>
          <w:ilvl w:val="1"/>
          <w:numId w:val="161"/>
        </w:numPr>
        <w:spacing w:after="110" w:line="251" w:lineRule="auto"/>
        <w:ind w:right="8" w:hanging="631"/>
      </w:pPr>
      <w:r>
        <w:rPr>
          <w:rFonts w:ascii="Arial" w:eastAsia="Arial" w:hAnsi="Arial" w:cs="Arial"/>
          <w:sz w:val="24"/>
        </w:rPr>
        <w:t xml:space="preserve">Sport England shall receive: </w:t>
      </w:r>
    </w:p>
    <w:p w14:paraId="1582E7C6" w14:textId="77777777" w:rsidR="00AF20D0" w:rsidRDefault="00235498" w:rsidP="009D61DA">
      <w:pPr>
        <w:numPr>
          <w:ilvl w:val="2"/>
          <w:numId w:val="161"/>
        </w:numPr>
        <w:spacing w:after="110" w:line="251" w:lineRule="auto"/>
        <w:ind w:right="8" w:hanging="720"/>
      </w:pPr>
      <w:r>
        <w:rPr>
          <w:rFonts w:ascii="Arial" w:eastAsia="Arial" w:hAnsi="Arial" w:cs="Arial"/>
          <w:sz w:val="24"/>
        </w:rPr>
        <w:t xml:space="preserve">after each dip of research, a summary report analysing findings from any pulse waves and the latest deep dive; </w:t>
      </w:r>
    </w:p>
    <w:p w14:paraId="5A025DE3" w14:textId="77777777" w:rsidR="00AF20D0" w:rsidRDefault="00235498" w:rsidP="009D61DA">
      <w:pPr>
        <w:numPr>
          <w:ilvl w:val="2"/>
          <w:numId w:val="161"/>
        </w:numPr>
        <w:spacing w:after="110" w:line="251" w:lineRule="auto"/>
        <w:ind w:right="8" w:hanging="720"/>
      </w:pPr>
      <w:r>
        <w:rPr>
          <w:rFonts w:ascii="Arial" w:eastAsia="Arial" w:hAnsi="Arial" w:cs="Arial"/>
          <w:sz w:val="24"/>
        </w:rPr>
        <w:t xml:space="preserve">for each dip, reflections on how research as gone and could be done differently in the next dip; </w:t>
      </w:r>
    </w:p>
    <w:p w14:paraId="27D8A7D5" w14:textId="77777777" w:rsidR="00AF20D0" w:rsidRDefault="00235498" w:rsidP="009D61DA">
      <w:pPr>
        <w:numPr>
          <w:ilvl w:val="2"/>
          <w:numId w:val="161"/>
        </w:numPr>
        <w:spacing w:after="110" w:line="251" w:lineRule="auto"/>
        <w:ind w:right="8" w:hanging="720"/>
      </w:pPr>
      <w:r>
        <w:rPr>
          <w:rFonts w:ascii="Arial" w:eastAsia="Arial" w:hAnsi="Arial" w:cs="Arial"/>
          <w:sz w:val="24"/>
        </w:rPr>
        <w:t xml:space="preserve">final reports for each piece of research, detailing the changes in insights over time at the end of the project; </w:t>
      </w:r>
    </w:p>
    <w:p w14:paraId="3DAB4C1A" w14:textId="77777777" w:rsidR="00AF20D0" w:rsidRDefault="00235498" w:rsidP="009D61DA">
      <w:pPr>
        <w:numPr>
          <w:ilvl w:val="2"/>
          <w:numId w:val="161"/>
        </w:numPr>
        <w:spacing w:after="110" w:line="251" w:lineRule="auto"/>
        <w:ind w:right="8" w:hanging="720"/>
      </w:pPr>
      <w:r>
        <w:rPr>
          <w:rFonts w:ascii="Arial" w:eastAsia="Arial" w:hAnsi="Arial" w:cs="Arial"/>
          <w:sz w:val="24"/>
        </w:rPr>
        <w:t xml:space="preserve">executive summary detailing high-level/key findings regarding change in in depth insights with our women; </w:t>
      </w:r>
    </w:p>
    <w:p w14:paraId="6F936459" w14:textId="77777777" w:rsidR="00AF20D0" w:rsidRDefault="00235498" w:rsidP="009D61DA">
      <w:pPr>
        <w:numPr>
          <w:ilvl w:val="2"/>
          <w:numId w:val="161"/>
        </w:numPr>
        <w:spacing w:after="110" w:line="251" w:lineRule="auto"/>
        <w:ind w:right="8" w:hanging="720"/>
      </w:pPr>
      <w:r>
        <w:rPr>
          <w:rFonts w:ascii="Arial" w:eastAsia="Arial" w:hAnsi="Arial" w:cs="Arial"/>
          <w:sz w:val="24"/>
        </w:rPr>
        <w:t xml:space="preserve">executive summary detailing high-level in-depth insights for research with the sector; and </w:t>
      </w:r>
    </w:p>
    <w:p w14:paraId="047DA18C" w14:textId="77777777" w:rsidR="00AF20D0" w:rsidRDefault="00235498" w:rsidP="009D61DA">
      <w:pPr>
        <w:numPr>
          <w:ilvl w:val="2"/>
          <w:numId w:val="161"/>
        </w:numPr>
        <w:spacing w:after="110" w:line="251" w:lineRule="auto"/>
        <w:ind w:right="8" w:hanging="720"/>
      </w:pPr>
      <w:r>
        <w:rPr>
          <w:rFonts w:ascii="Arial" w:eastAsia="Arial" w:hAnsi="Arial" w:cs="Arial"/>
          <w:sz w:val="24"/>
        </w:rPr>
        <w:t xml:space="preserve">Final debrief meeting. </w:t>
      </w:r>
    </w:p>
    <w:p w14:paraId="62AB2B09" w14:textId="77777777" w:rsidR="00AF20D0" w:rsidRDefault="00235498" w:rsidP="009D61DA">
      <w:pPr>
        <w:numPr>
          <w:ilvl w:val="1"/>
          <w:numId w:val="161"/>
        </w:numPr>
        <w:spacing w:after="110" w:line="251" w:lineRule="auto"/>
        <w:ind w:right="8" w:hanging="631"/>
      </w:pPr>
      <w:r>
        <w:rPr>
          <w:rFonts w:ascii="Arial" w:eastAsia="Arial" w:hAnsi="Arial" w:cs="Arial"/>
          <w:sz w:val="24"/>
        </w:rPr>
        <w:t xml:space="preserve">The Supplier will provide the Services in line with the specifications, requirements and key performance indicators set out in: </w:t>
      </w:r>
    </w:p>
    <w:p w14:paraId="5B9ED46E" w14:textId="77777777" w:rsidR="00AF20D0" w:rsidRDefault="00235498" w:rsidP="009D61DA">
      <w:pPr>
        <w:numPr>
          <w:ilvl w:val="2"/>
          <w:numId w:val="161"/>
        </w:numPr>
        <w:spacing w:after="110" w:line="251" w:lineRule="auto"/>
        <w:ind w:right="8" w:hanging="720"/>
      </w:pPr>
      <w:r>
        <w:rPr>
          <w:rFonts w:ascii="Arial" w:eastAsia="Arial" w:hAnsi="Arial" w:cs="Arial"/>
          <w:sz w:val="24"/>
        </w:rPr>
        <w:t xml:space="preserve">Sport England’s Statement of Requirements, included in this contract under Schedule 4 (Order Tender); </w:t>
      </w:r>
      <w:r>
        <w:rPr>
          <w:rFonts w:ascii="Arial" w:eastAsia="Arial" w:hAnsi="Arial" w:cs="Arial"/>
        </w:rPr>
        <w:t xml:space="preserve"> </w:t>
      </w:r>
    </w:p>
    <w:p w14:paraId="774869D5" w14:textId="77777777" w:rsidR="00AF20D0" w:rsidRDefault="00235498" w:rsidP="009D61DA">
      <w:pPr>
        <w:numPr>
          <w:ilvl w:val="2"/>
          <w:numId w:val="161"/>
        </w:numPr>
        <w:spacing w:after="110" w:line="251" w:lineRule="auto"/>
        <w:ind w:right="8" w:hanging="720"/>
      </w:pPr>
      <w:r>
        <w:rPr>
          <w:rFonts w:ascii="Arial" w:eastAsia="Arial" w:hAnsi="Arial" w:cs="Arial"/>
          <w:sz w:val="24"/>
        </w:rPr>
        <w:t xml:space="preserve">Supplier’s Tender Response included in this contract under Schedule 4 (Order Tender); and </w:t>
      </w:r>
    </w:p>
    <w:p w14:paraId="30110378" w14:textId="77777777" w:rsidR="00AF20D0" w:rsidRDefault="00235498" w:rsidP="009D61DA">
      <w:pPr>
        <w:numPr>
          <w:ilvl w:val="2"/>
          <w:numId w:val="161"/>
        </w:numPr>
        <w:spacing w:after="110" w:line="251" w:lineRule="auto"/>
        <w:ind w:right="8" w:hanging="720"/>
      </w:pPr>
      <w:r>
        <w:rPr>
          <w:rFonts w:ascii="Arial" w:eastAsia="Arial" w:hAnsi="Arial" w:cs="Arial"/>
          <w:sz w:val="24"/>
        </w:rPr>
        <w:t xml:space="preserve">Clause 2 of this Schedule 20 (Order Specification). </w:t>
      </w:r>
    </w:p>
    <w:p w14:paraId="17BEEC70" w14:textId="77777777" w:rsidR="00AF20D0" w:rsidRDefault="00235498">
      <w:pPr>
        <w:spacing w:after="98"/>
        <w:ind w:left="991"/>
      </w:pPr>
      <w:r>
        <w:rPr>
          <w:rFonts w:ascii="Arial" w:eastAsia="Arial" w:hAnsi="Arial" w:cs="Arial"/>
          <w:b/>
          <w:sz w:val="24"/>
        </w:rPr>
        <w:t xml:space="preserve"> </w:t>
      </w:r>
    </w:p>
    <w:p w14:paraId="12813000" w14:textId="77777777" w:rsidR="00AF20D0" w:rsidRDefault="00235498">
      <w:pPr>
        <w:pStyle w:val="Heading3"/>
        <w:spacing w:after="98"/>
        <w:ind w:left="9"/>
      </w:pPr>
      <w:r>
        <w:lastRenderedPageBreak/>
        <w:t xml:space="preserve">2. Key Milestones and Deliverables </w:t>
      </w:r>
    </w:p>
    <w:p w14:paraId="011B2308" w14:textId="77777777" w:rsidR="00AF20D0" w:rsidRDefault="00235498">
      <w:pPr>
        <w:spacing w:after="110" w:line="251" w:lineRule="auto"/>
        <w:ind w:left="991" w:right="8" w:hanging="631"/>
      </w:pPr>
      <w:r>
        <w:rPr>
          <w:rFonts w:ascii="Arial" w:eastAsia="Arial" w:hAnsi="Arial" w:cs="Arial"/>
          <w:sz w:val="24"/>
        </w:rPr>
        <w:t>2.1. The Supplier must provide Sport England with the following agreed deliverables, in respect of each piece of research (each a ‘</w:t>
      </w:r>
      <w:r>
        <w:rPr>
          <w:rFonts w:ascii="Arial" w:eastAsia="Arial" w:hAnsi="Arial" w:cs="Arial"/>
          <w:b/>
          <w:sz w:val="24"/>
        </w:rPr>
        <w:t>Deliverable</w:t>
      </w:r>
      <w:r>
        <w:rPr>
          <w:rFonts w:ascii="Arial" w:eastAsia="Arial" w:hAnsi="Arial" w:cs="Arial"/>
          <w:sz w:val="24"/>
        </w:rPr>
        <w:t xml:space="preserve">’): </w:t>
      </w:r>
    </w:p>
    <w:p w14:paraId="091B91C6" w14:textId="77777777" w:rsidR="00AF20D0" w:rsidRDefault="00AF20D0">
      <w:pPr>
        <w:spacing w:after="0"/>
        <w:ind w:left="-1440" w:right="10471"/>
      </w:pPr>
    </w:p>
    <w:tbl>
      <w:tblPr>
        <w:tblStyle w:val="TableGrid"/>
        <w:tblW w:w="9066" w:type="dxa"/>
        <w:tblInd w:w="6" w:type="dxa"/>
        <w:tblCellMar>
          <w:top w:w="11" w:type="dxa"/>
          <w:left w:w="107" w:type="dxa"/>
          <w:right w:w="46" w:type="dxa"/>
        </w:tblCellMar>
        <w:tblLook w:val="04A0" w:firstRow="1" w:lastRow="0" w:firstColumn="1" w:lastColumn="0" w:noHBand="0" w:noVBand="1"/>
      </w:tblPr>
      <w:tblGrid>
        <w:gridCol w:w="1413"/>
        <w:gridCol w:w="4395"/>
        <w:gridCol w:w="1558"/>
        <w:gridCol w:w="1700"/>
      </w:tblGrid>
      <w:tr w:rsidR="00AF20D0" w14:paraId="55E81D97" w14:textId="77777777">
        <w:trPr>
          <w:trHeight w:val="888"/>
        </w:trPr>
        <w:tc>
          <w:tcPr>
            <w:tcW w:w="141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1B3FE53" w14:textId="77777777" w:rsidR="00AF20D0" w:rsidRDefault="00235498">
            <w:r>
              <w:rPr>
                <w:rFonts w:ascii="Arial" w:eastAsia="Arial" w:hAnsi="Arial" w:cs="Arial"/>
                <w:b/>
              </w:rPr>
              <w:t xml:space="preserve">Milestone / Deliverable </w:t>
            </w:r>
          </w:p>
        </w:tc>
        <w:tc>
          <w:tcPr>
            <w:tcW w:w="439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1306744" w14:textId="77777777" w:rsidR="00AF20D0" w:rsidRDefault="00235498">
            <w:pPr>
              <w:ind w:left="1"/>
            </w:pPr>
            <w:r>
              <w:rPr>
                <w:rFonts w:ascii="Arial" w:eastAsia="Arial" w:hAnsi="Arial" w:cs="Arial"/>
                <w:b/>
              </w:rPr>
              <w:t xml:space="preserve">Description </w:t>
            </w:r>
          </w:p>
        </w:tc>
        <w:tc>
          <w:tcPr>
            <w:tcW w:w="1558" w:type="dxa"/>
            <w:tcBorders>
              <w:top w:val="single" w:sz="4" w:space="0" w:color="000000"/>
              <w:left w:val="single" w:sz="4" w:space="0" w:color="000000"/>
              <w:bottom w:val="single" w:sz="4" w:space="0" w:color="000000"/>
              <w:right w:val="single" w:sz="4" w:space="0" w:color="000000"/>
            </w:tcBorders>
            <w:shd w:val="clear" w:color="auto" w:fill="B8CCE4"/>
          </w:tcPr>
          <w:p w14:paraId="68F68B3C" w14:textId="77777777" w:rsidR="00AF20D0" w:rsidRDefault="00235498">
            <w:pPr>
              <w:ind w:left="1"/>
            </w:pPr>
            <w:r>
              <w:rPr>
                <w:rFonts w:ascii="Arial" w:eastAsia="Arial" w:hAnsi="Arial" w:cs="Arial"/>
                <w:b/>
              </w:rPr>
              <w:t xml:space="preserve">Longitudinal research with women </w:t>
            </w:r>
          </w:p>
        </w:tc>
        <w:tc>
          <w:tcPr>
            <w:tcW w:w="1700" w:type="dxa"/>
            <w:tcBorders>
              <w:top w:val="single" w:sz="4" w:space="0" w:color="000000"/>
              <w:left w:val="single" w:sz="4" w:space="0" w:color="000000"/>
              <w:bottom w:val="single" w:sz="4" w:space="0" w:color="000000"/>
              <w:right w:val="single" w:sz="4" w:space="0" w:color="000000"/>
            </w:tcBorders>
            <w:shd w:val="clear" w:color="auto" w:fill="B8CCE4"/>
          </w:tcPr>
          <w:p w14:paraId="554868C4" w14:textId="77777777" w:rsidR="00AF20D0" w:rsidRDefault="00235498">
            <w:pPr>
              <w:ind w:left="1" w:right="51"/>
            </w:pPr>
            <w:r>
              <w:rPr>
                <w:rFonts w:ascii="Arial" w:eastAsia="Arial" w:hAnsi="Arial" w:cs="Arial"/>
                <w:b/>
              </w:rPr>
              <w:t xml:space="preserve">Research with the sector </w:t>
            </w:r>
          </w:p>
        </w:tc>
      </w:tr>
      <w:tr w:rsidR="00AF20D0" w14:paraId="0CED0D2C" w14:textId="77777777">
        <w:trPr>
          <w:trHeight w:val="1343"/>
        </w:trPr>
        <w:tc>
          <w:tcPr>
            <w:tcW w:w="1412" w:type="dxa"/>
            <w:tcBorders>
              <w:top w:val="single" w:sz="4" w:space="0" w:color="000000"/>
              <w:left w:val="single" w:sz="4" w:space="0" w:color="000000"/>
              <w:bottom w:val="single" w:sz="4" w:space="0" w:color="000000"/>
              <w:right w:val="single" w:sz="4" w:space="0" w:color="000000"/>
            </w:tcBorders>
          </w:tcPr>
          <w:p w14:paraId="44C40365" w14:textId="77777777" w:rsidR="00AF20D0" w:rsidRDefault="00235498">
            <w:pPr>
              <w:spacing w:after="215"/>
              <w:ind w:left="242"/>
              <w:jc w:val="center"/>
            </w:pPr>
            <w:r>
              <w:rPr>
                <w:rFonts w:ascii="Arial" w:eastAsia="Arial" w:hAnsi="Arial" w:cs="Arial"/>
              </w:rPr>
              <w:t xml:space="preserve"> </w:t>
            </w:r>
          </w:p>
          <w:p w14:paraId="2EC315DB" w14:textId="77777777" w:rsidR="00AF20D0" w:rsidRDefault="00235498">
            <w:r>
              <w:rPr>
                <w:rFonts w:ascii="Arial" w:eastAsia="Arial" w:hAnsi="Arial" w:cs="Arial"/>
              </w:rPr>
              <w:t>1</w:t>
            </w:r>
            <w:r>
              <w:rPr>
                <w:rFonts w:ascii="Arial" w:eastAsia="Arial" w:hAnsi="Arial" w:cs="Arial"/>
                <w:b/>
              </w:rPr>
              <w:t xml:space="preserve"> </w:t>
            </w:r>
          </w:p>
        </w:tc>
        <w:tc>
          <w:tcPr>
            <w:tcW w:w="4395" w:type="dxa"/>
            <w:tcBorders>
              <w:top w:val="single" w:sz="4" w:space="0" w:color="000000"/>
              <w:left w:val="single" w:sz="4" w:space="0" w:color="000000"/>
              <w:bottom w:val="single" w:sz="4" w:space="0" w:color="000000"/>
              <w:right w:val="single" w:sz="4" w:space="0" w:color="000000"/>
            </w:tcBorders>
          </w:tcPr>
          <w:p w14:paraId="0D2A3613" w14:textId="77777777" w:rsidR="00AF20D0" w:rsidRDefault="00235498">
            <w:pPr>
              <w:ind w:left="1" w:right="60"/>
              <w:jc w:val="both"/>
            </w:pPr>
            <w:r>
              <w:rPr>
                <w:rFonts w:ascii="Arial" w:eastAsia="Arial" w:hAnsi="Arial" w:cs="Arial"/>
              </w:rPr>
              <w:t xml:space="preserve">A scoping meeting / phase at the start of the project (in August/September) to scope out the audiences, determine the samples and get to a stage where these are finalised. </w:t>
            </w:r>
          </w:p>
        </w:tc>
        <w:tc>
          <w:tcPr>
            <w:tcW w:w="1558" w:type="dxa"/>
            <w:tcBorders>
              <w:top w:val="single" w:sz="4" w:space="0" w:color="000000"/>
              <w:left w:val="single" w:sz="4" w:space="0" w:color="000000"/>
              <w:bottom w:val="single" w:sz="4" w:space="0" w:color="000000"/>
              <w:right w:val="single" w:sz="4" w:space="0" w:color="000000"/>
            </w:tcBorders>
          </w:tcPr>
          <w:p w14:paraId="27691D44" w14:textId="77777777" w:rsidR="00AF20D0" w:rsidRDefault="00235498">
            <w:pPr>
              <w:ind w:left="1"/>
            </w:pPr>
            <w:r>
              <w:rPr>
                <w:rFonts w:ascii="Arial" w:eastAsia="Arial" w:hAnsi="Arial" w:cs="Arial"/>
              </w:rPr>
              <w:t xml:space="preserve">X </w:t>
            </w:r>
          </w:p>
        </w:tc>
        <w:tc>
          <w:tcPr>
            <w:tcW w:w="1700" w:type="dxa"/>
            <w:tcBorders>
              <w:top w:val="single" w:sz="4" w:space="0" w:color="000000"/>
              <w:left w:val="single" w:sz="4" w:space="0" w:color="000000"/>
              <w:bottom w:val="single" w:sz="4" w:space="0" w:color="000000"/>
              <w:right w:val="single" w:sz="4" w:space="0" w:color="000000"/>
            </w:tcBorders>
          </w:tcPr>
          <w:p w14:paraId="0694938C" w14:textId="77777777" w:rsidR="00AF20D0" w:rsidRDefault="00235498">
            <w:pPr>
              <w:ind w:left="1"/>
            </w:pPr>
            <w:r>
              <w:rPr>
                <w:rFonts w:ascii="Arial" w:eastAsia="Arial" w:hAnsi="Arial" w:cs="Arial"/>
              </w:rPr>
              <w:t xml:space="preserve">X </w:t>
            </w:r>
          </w:p>
        </w:tc>
      </w:tr>
      <w:tr w:rsidR="00AF20D0" w14:paraId="736D60D1" w14:textId="77777777">
        <w:trPr>
          <w:trHeight w:val="3101"/>
        </w:trPr>
        <w:tc>
          <w:tcPr>
            <w:tcW w:w="1412" w:type="dxa"/>
            <w:tcBorders>
              <w:top w:val="single" w:sz="4" w:space="0" w:color="000000"/>
              <w:left w:val="single" w:sz="4" w:space="0" w:color="000000"/>
              <w:bottom w:val="single" w:sz="4" w:space="0" w:color="000000"/>
              <w:right w:val="single" w:sz="4" w:space="0" w:color="000000"/>
            </w:tcBorders>
          </w:tcPr>
          <w:p w14:paraId="7D1F0402" w14:textId="77777777" w:rsidR="00AF20D0" w:rsidRDefault="00235498">
            <w:r>
              <w:rPr>
                <w:rFonts w:ascii="Arial" w:eastAsia="Arial" w:hAnsi="Arial" w:cs="Arial"/>
              </w:rPr>
              <w:t>2</w:t>
            </w:r>
            <w:r>
              <w:rPr>
                <w:rFonts w:ascii="Arial" w:eastAsia="Arial" w:hAnsi="Arial" w:cs="Arial"/>
                <w:b/>
              </w:rPr>
              <w:t xml:space="preserve"> </w:t>
            </w:r>
          </w:p>
        </w:tc>
        <w:tc>
          <w:tcPr>
            <w:tcW w:w="4395" w:type="dxa"/>
            <w:tcBorders>
              <w:top w:val="single" w:sz="4" w:space="0" w:color="000000"/>
              <w:left w:val="single" w:sz="4" w:space="0" w:color="000000"/>
              <w:bottom w:val="single" w:sz="4" w:space="0" w:color="000000"/>
              <w:right w:val="single" w:sz="4" w:space="0" w:color="000000"/>
            </w:tcBorders>
          </w:tcPr>
          <w:p w14:paraId="29E9B551" w14:textId="77777777" w:rsidR="00AF20D0" w:rsidRDefault="00235498">
            <w:pPr>
              <w:ind w:left="1" w:right="59"/>
              <w:jc w:val="both"/>
            </w:pPr>
            <w:r>
              <w:rPr>
                <w:rFonts w:ascii="Arial" w:eastAsia="Arial" w:hAnsi="Arial" w:cs="Arial"/>
              </w:rPr>
              <w:t xml:space="preserve">Regular project management updates – Supplier to engage in regular meetings with the contract manager at Sport England to discuss progress and milestones including: updates on the project progress at agreed intervals, including recruitment/sample, progress with qualitative research milestones </w:t>
            </w:r>
            <w:proofErr w:type="spellStart"/>
            <w:r>
              <w:rPr>
                <w:rFonts w:ascii="Arial" w:eastAsia="Arial" w:hAnsi="Arial" w:cs="Arial"/>
              </w:rPr>
              <w:t>inc.</w:t>
            </w:r>
            <w:proofErr w:type="spellEnd"/>
            <w:r>
              <w:rPr>
                <w:rFonts w:ascii="Arial" w:eastAsia="Arial" w:hAnsi="Arial" w:cs="Arial"/>
              </w:rPr>
              <w:t xml:space="preserve"> topic guide/question design, progress or plans for design of and carrying out the qualitative research. </w:t>
            </w:r>
          </w:p>
        </w:tc>
        <w:tc>
          <w:tcPr>
            <w:tcW w:w="1558" w:type="dxa"/>
            <w:tcBorders>
              <w:top w:val="single" w:sz="4" w:space="0" w:color="000000"/>
              <w:left w:val="single" w:sz="4" w:space="0" w:color="000000"/>
              <w:bottom w:val="single" w:sz="4" w:space="0" w:color="000000"/>
              <w:right w:val="single" w:sz="4" w:space="0" w:color="000000"/>
            </w:tcBorders>
          </w:tcPr>
          <w:p w14:paraId="05DDB02F" w14:textId="77777777" w:rsidR="00AF20D0" w:rsidRDefault="00235498">
            <w:pPr>
              <w:ind w:left="1"/>
            </w:pPr>
            <w:r>
              <w:rPr>
                <w:rFonts w:ascii="Arial" w:eastAsia="Arial" w:hAnsi="Arial" w:cs="Arial"/>
              </w:rPr>
              <w:t xml:space="preserve">X </w:t>
            </w:r>
          </w:p>
        </w:tc>
        <w:tc>
          <w:tcPr>
            <w:tcW w:w="1700" w:type="dxa"/>
            <w:tcBorders>
              <w:top w:val="single" w:sz="4" w:space="0" w:color="000000"/>
              <w:left w:val="single" w:sz="4" w:space="0" w:color="000000"/>
              <w:bottom w:val="single" w:sz="4" w:space="0" w:color="000000"/>
              <w:right w:val="single" w:sz="4" w:space="0" w:color="000000"/>
            </w:tcBorders>
          </w:tcPr>
          <w:p w14:paraId="24BCA0B1" w14:textId="77777777" w:rsidR="00AF20D0" w:rsidRDefault="00235498">
            <w:pPr>
              <w:ind w:left="1"/>
            </w:pPr>
            <w:r>
              <w:rPr>
                <w:rFonts w:ascii="Arial" w:eastAsia="Arial" w:hAnsi="Arial" w:cs="Arial"/>
              </w:rPr>
              <w:t xml:space="preserve">X </w:t>
            </w:r>
          </w:p>
        </w:tc>
      </w:tr>
      <w:tr w:rsidR="00AF20D0" w14:paraId="2954C771" w14:textId="77777777">
        <w:trPr>
          <w:trHeight w:val="1634"/>
        </w:trPr>
        <w:tc>
          <w:tcPr>
            <w:tcW w:w="1412" w:type="dxa"/>
            <w:tcBorders>
              <w:top w:val="single" w:sz="4" w:space="0" w:color="000000"/>
              <w:left w:val="single" w:sz="4" w:space="0" w:color="000000"/>
              <w:bottom w:val="single" w:sz="4" w:space="0" w:color="000000"/>
              <w:right w:val="single" w:sz="4" w:space="0" w:color="000000"/>
            </w:tcBorders>
          </w:tcPr>
          <w:p w14:paraId="46282CCF" w14:textId="77777777" w:rsidR="00AF20D0" w:rsidRDefault="00235498">
            <w:r>
              <w:rPr>
                <w:rFonts w:ascii="Arial" w:eastAsia="Arial" w:hAnsi="Arial" w:cs="Arial"/>
              </w:rPr>
              <w:t xml:space="preserve">3 </w:t>
            </w:r>
          </w:p>
        </w:tc>
        <w:tc>
          <w:tcPr>
            <w:tcW w:w="4395" w:type="dxa"/>
            <w:tcBorders>
              <w:top w:val="single" w:sz="4" w:space="0" w:color="000000"/>
              <w:left w:val="single" w:sz="4" w:space="0" w:color="000000"/>
              <w:bottom w:val="single" w:sz="4" w:space="0" w:color="000000"/>
              <w:right w:val="single" w:sz="4" w:space="0" w:color="000000"/>
            </w:tcBorders>
          </w:tcPr>
          <w:p w14:paraId="0E4BD6D8" w14:textId="77777777" w:rsidR="00AF20D0" w:rsidRDefault="00235498">
            <w:pPr>
              <w:ind w:left="1" w:right="61"/>
              <w:jc w:val="both"/>
            </w:pPr>
            <w:r>
              <w:rPr>
                <w:rFonts w:ascii="Arial" w:eastAsia="Arial" w:hAnsi="Arial" w:cs="Arial"/>
              </w:rPr>
              <w:t xml:space="preserve">Qualitative analysis for research with our women, at each time point. Findings at each time point should be presented overall, and broken down into different groups within our women. </w:t>
            </w:r>
          </w:p>
        </w:tc>
        <w:tc>
          <w:tcPr>
            <w:tcW w:w="1558" w:type="dxa"/>
            <w:tcBorders>
              <w:top w:val="single" w:sz="4" w:space="0" w:color="000000"/>
              <w:left w:val="single" w:sz="4" w:space="0" w:color="000000"/>
              <w:bottom w:val="single" w:sz="4" w:space="0" w:color="000000"/>
              <w:right w:val="single" w:sz="4" w:space="0" w:color="000000"/>
            </w:tcBorders>
          </w:tcPr>
          <w:p w14:paraId="0E7DE78D" w14:textId="77777777" w:rsidR="00AF20D0" w:rsidRDefault="00235498">
            <w:pPr>
              <w:ind w:left="1"/>
            </w:pPr>
            <w:r>
              <w:rPr>
                <w:rFonts w:ascii="Arial" w:eastAsia="Arial" w:hAnsi="Arial" w:cs="Arial"/>
              </w:rPr>
              <w:t xml:space="preserve">X </w:t>
            </w:r>
          </w:p>
        </w:tc>
        <w:tc>
          <w:tcPr>
            <w:tcW w:w="1700" w:type="dxa"/>
            <w:tcBorders>
              <w:top w:val="single" w:sz="4" w:space="0" w:color="000000"/>
              <w:left w:val="single" w:sz="4" w:space="0" w:color="000000"/>
              <w:bottom w:val="single" w:sz="4" w:space="0" w:color="000000"/>
              <w:right w:val="single" w:sz="4" w:space="0" w:color="000000"/>
            </w:tcBorders>
          </w:tcPr>
          <w:p w14:paraId="0F28BFDA" w14:textId="77777777" w:rsidR="00AF20D0" w:rsidRDefault="00235498">
            <w:pPr>
              <w:ind w:left="1"/>
            </w:pPr>
            <w:r>
              <w:rPr>
                <w:rFonts w:ascii="Arial" w:eastAsia="Arial" w:hAnsi="Arial" w:cs="Arial"/>
              </w:rPr>
              <w:t xml:space="preserve"> </w:t>
            </w:r>
          </w:p>
        </w:tc>
      </w:tr>
      <w:tr w:rsidR="00AF20D0" w14:paraId="74B7B108" w14:textId="77777777">
        <w:trPr>
          <w:trHeight w:val="1635"/>
        </w:trPr>
        <w:tc>
          <w:tcPr>
            <w:tcW w:w="1412" w:type="dxa"/>
            <w:tcBorders>
              <w:top w:val="single" w:sz="4" w:space="0" w:color="000000"/>
              <w:left w:val="single" w:sz="4" w:space="0" w:color="000000"/>
              <w:bottom w:val="single" w:sz="4" w:space="0" w:color="000000"/>
              <w:right w:val="single" w:sz="4" w:space="0" w:color="000000"/>
            </w:tcBorders>
          </w:tcPr>
          <w:p w14:paraId="34740B33" w14:textId="77777777" w:rsidR="00AF20D0" w:rsidRDefault="00235498">
            <w:r>
              <w:rPr>
                <w:rFonts w:ascii="Arial" w:eastAsia="Arial" w:hAnsi="Arial" w:cs="Arial"/>
              </w:rPr>
              <w:t xml:space="preserve">4 </w:t>
            </w:r>
          </w:p>
        </w:tc>
        <w:tc>
          <w:tcPr>
            <w:tcW w:w="4395" w:type="dxa"/>
            <w:tcBorders>
              <w:top w:val="single" w:sz="4" w:space="0" w:color="000000"/>
              <w:left w:val="single" w:sz="4" w:space="0" w:color="000000"/>
              <w:bottom w:val="single" w:sz="4" w:space="0" w:color="000000"/>
              <w:right w:val="single" w:sz="4" w:space="0" w:color="000000"/>
            </w:tcBorders>
          </w:tcPr>
          <w:p w14:paraId="62DE7280" w14:textId="77777777" w:rsidR="00AF20D0" w:rsidRDefault="00235498">
            <w:pPr>
              <w:ind w:left="1" w:right="60"/>
              <w:jc w:val="both"/>
            </w:pPr>
            <w:r>
              <w:rPr>
                <w:rFonts w:ascii="Arial" w:eastAsia="Arial" w:hAnsi="Arial" w:cs="Arial"/>
              </w:rPr>
              <w:t xml:space="preserve">A meeting after each time point / data collection period with our women, once data has been analysed, to feedback the findings and discuss them with the internal team. </w:t>
            </w:r>
          </w:p>
        </w:tc>
        <w:tc>
          <w:tcPr>
            <w:tcW w:w="1558" w:type="dxa"/>
            <w:tcBorders>
              <w:top w:val="single" w:sz="4" w:space="0" w:color="000000"/>
              <w:left w:val="single" w:sz="4" w:space="0" w:color="000000"/>
              <w:bottom w:val="single" w:sz="4" w:space="0" w:color="000000"/>
              <w:right w:val="single" w:sz="4" w:space="0" w:color="000000"/>
            </w:tcBorders>
          </w:tcPr>
          <w:p w14:paraId="0ADB8393" w14:textId="77777777" w:rsidR="00AF20D0" w:rsidRDefault="00235498">
            <w:pPr>
              <w:ind w:left="1"/>
            </w:pPr>
            <w:r>
              <w:rPr>
                <w:rFonts w:ascii="Arial" w:eastAsia="Arial" w:hAnsi="Arial" w:cs="Arial"/>
              </w:rPr>
              <w:t xml:space="preserve">X </w:t>
            </w:r>
          </w:p>
        </w:tc>
        <w:tc>
          <w:tcPr>
            <w:tcW w:w="1700" w:type="dxa"/>
            <w:tcBorders>
              <w:top w:val="single" w:sz="4" w:space="0" w:color="000000"/>
              <w:left w:val="single" w:sz="4" w:space="0" w:color="000000"/>
              <w:bottom w:val="single" w:sz="4" w:space="0" w:color="000000"/>
              <w:right w:val="single" w:sz="4" w:space="0" w:color="000000"/>
            </w:tcBorders>
          </w:tcPr>
          <w:p w14:paraId="22536789" w14:textId="77777777" w:rsidR="00AF20D0" w:rsidRDefault="00235498">
            <w:pPr>
              <w:ind w:left="1"/>
            </w:pPr>
            <w:r>
              <w:rPr>
                <w:rFonts w:ascii="Arial" w:eastAsia="Arial" w:hAnsi="Arial" w:cs="Arial"/>
              </w:rPr>
              <w:t xml:space="preserve"> </w:t>
            </w:r>
          </w:p>
        </w:tc>
      </w:tr>
      <w:tr w:rsidR="00AF20D0" w14:paraId="07676457" w14:textId="77777777">
        <w:trPr>
          <w:trHeight w:val="1968"/>
        </w:trPr>
        <w:tc>
          <w:tcPr>
            <w:tcW w:w="1412" w:type="dxa"/>
            <w:tcBorders>
              <w:top w:val="single" w:sz="4" w:space="0" w:color="000000"/>
              <w:left w:val="single" w:sz="4" w:space="0" w:color="000000"/>
              <w:bottom w:val="single" w:sz="4" w:space="0" w:color="000000"/>
              <w:right w:val="single" w:sz="4" w:space="0" w:color="000000"/>
            </w:tcBorders>
          </w:tcPr>
          <w:p w14:paraId="460F7DF0" w14:textId="77777777" w:rsidR="00AF20D0" w:rsidRDefault="00235498">
            <w:r>
              <w:rPr>
                <w:rFonts w:ascii="Arial" w:eastAsia="Arial" w:hAnsi="Arial" w:cs="Arial"/>
              </w:rPr>
              <w:t xml:space="preserve">5 </w:t>
            </w:r>
          </w:p>
        </w:tc>
        <w:tc>
          <w:tcPr>
            <w:tcW w:w="4395" w:type="dxa"/>
            <w:tcBorders>
              <w:top w:val="single" w:sz="4" w:space="0" w:color="000000"/>
              <w:left w:val="single" w:sz="4" w:space="0" w:color="000000"/>
              <w:bottom w:val="single" w:sz="4" w:space="0" w:color="000000"/>
              <w:right w:val="single" w:sz="4" w:space="0" w:color="000000"/>
            </w:tcBorders>
          </w:tcPr>
          <w:p w14:paraId="5B5F27BE" w14:textId="77777777" w:rsidR="00AF20D0" w:rsidRDefault="00235498">
            <w:pPr>
              <w:ind w:left="1" w:right="60"/>
              <w:jc w:val="both"/>
            </w:pPr>
            <w:r>
              <w:rPr>
                <w:rFonts w:ascii="Arial" w:eastAsia="Arial" w:hAnsi="Arial" w:cs="Arial"/>
              </w:rPr>
              <w:t xml:space="preserve">A retrospective meeting at the end of each qualitative research dip, once the findings have been analysed and written up, to reflect on how the research has gone, and what could be done differently in the next qualitative dip. </w:t>
            </w:r>
          </w:p>
        </w:tc>
        <w:tc>
          <w:tcPr>
            <w:tcW w:w="1558" w:type="dxa"/>
            <w:tcBorders>
              <w:top w:val="single" w:sz="4" w:space="0" w:color="000000"/>
              <w:left w:val="single" w:sz="4" w:space="0" w:color="000000"/>
              <w:bottom w:val="single" w:sz="4" w:space="0" w:color="000000"/>
              <w:right w:val="single" w:sz="4" w:space="0" w:color="000000"/>
            </w:tcBorders>
          </w:tcPr>
          <w:p w14:paraId="6C848FC5" w14:textId="77777777" w:rsidR="00AF20D0" w:rsidRDefault="00235498">
            <w:pPr>
              <w:ind w:left="1"/>
            </w:pPr>
            <w:r>
              <w:rPr>
                <w:rFonts w:ascii="Arial" w:eastAsia="Arial" w:hAnsi="Arial" w:cs="Arial"/>
              </w:rPr>
              <w:t xml:space="preserve">X </w:t>
            </w:r>
          </w:p>
        </w:tc>
        <w:tc>
          <w:tcPr>
            <w:tcW w:w="1700" w:type="dxa"/>
            <w:tcBorders>
              <w:top w:val="single" w:sz="4" w:space="0" w:color="000000"/>
              <w:left w:val="single" w:sz="4" w:space="0" w:color="000000"/>
              <w:bottom w:val="single" w:sz="4" w:space="0" w:color="000000"/>
              <w:right w:val="single" w:sz="4" w:space="0" w:color="000000"/>
            </w:tcBorders>
          </w:tcPr>
          <w:p w14:paraId="348C5A0D" w14:textId="77777777" w:rsidR="00AF20D0" w:rsidRDefault="00235498">
            <w:pPr>
              <w:ind w:left="1"/>
            </w:pPr>
            <w:r>
              <w:rPr>
                <w:rFonts w:ascii="Arial" w:eastAsia="Arial" w:hAnsi="Arial" w:cs="Arial"/>
              </w:rPr>
              <w:t xml:space="preserve">X </w:t>
            </w:r>
          </w:p>
        </w:tc>
      </w:tr>
      <w:tr w:rsidR="00AF20D0" w14:paraId="532E6710" w14:textId="77777777">
        <w:trPr>
          <w:trHeight w:val="759"/>
        </w:trPr>
        <w:tc>
          <w:tcPr>
            <w:tcW w:w="1412" w:type="dxa"/>
            <w:tcBorders>
              <w:top w:val="single" w:sz="4" w:space="0" w:color="000000"/>
              <w:left w:val="single" w:sz="4" w:space="0" w:color="000000"/>
              <w:bottom w:val="single" w:sz="4" w:space="0" w:color="000000"/>
              <w:right w:val="single" w:sz="4" w:space="0" w:color="000000"/>
            </w:tcBorders>
          </w:tcPr>
          <w:p w14:paraId="24811940" w14:textId="77777777" w:rsidR="00AF20D0" w:rsidRDefault="00235498">
            <w:r>
              <w:rPr>
                <w:rFonts w:ascii="Arial" w:eastAsia="Arial" w:hAnsi="Arial" w:cs="Arial"/>
              </w:rPr>
              <w:t xml:space="preserve">6 </w:t>
            </w:r>
          </w:p>
        </w:tc>
        <w:tc>
          <w:tcPr>
            <w:tcW w:w="4395" w:type="dxa"/>
            <w:tcBorders>
              <w:top w:val="single" w:sz="4" w:space="0" w:color="000000"/>
              <w:left w:val="single" w:sz="4" w:space="0" w:color="000000"/>
              <w:bottom w:val="single" w:sz="4" w:space="0" w:color="000000"/>
              <w:right w:val="single" w:sz="4" w:space="0" w:color="000000"/>
            </w:tcBorders>
          </w:tcPr>
          <w:p w14:paraId="07B27635" w14:textId="77777777" w:rsidR="00AF20D0" w:rsidRDefault="00235498">
            <w:pPr>
              <w:ind w:left="1"/>
            </w:pPr>
            <w:r>
              <w:rPr>
                <w:rFonts w:ascii="Arial" w:eastAsia="Arial" w:hAnsi="Arial" w:cs="Arial"/>
              </w:rPr>
              <w:t xml:space="preserve">Qualitative analysis of the research with the sector. </w:t>
            </w:r>
          </w:p>
        </w:tc>
        <w:tc>
          <w:tcPr>
            <w:tcW w:w="1558" w:type="dxa"/>
            <w:tcBorders>
              <w:top w:val="single" w:sz="4" w:space="0" w:color="000000"/>
              <w:left w:val="single" w:sz="4" w:space="0" w:color="000000"/>
              <w:bottom w:val="single" w:sz="4" w:space="0" w:color="000000"/>
              <w:right w:val="single" w:sz="4" w:space="0" w:color="000000"/>
            </w:tcBorders>
          </w:tcPr>
          <w:p w14:paraId="646D8D71" w14:textId="77777777" w:rsidR="00AF20D0" w:rsidRDefault="00235498">
            <w:pPr>
              <w:ind w:left="1"/>
            </w:pPr>
            <w:r>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59D81F1C" w14:textId="77777777" w:rsidR="00AF20D0" w:rsidRDefault="00235498">
            <w:pPr>
              <w:ind w:left="1"/>
            </w:pPr>
            <w:r>
              <w:rPr>
                <w:rFonts w:ascii="Arial" w:eastAsia="Arial" w:hAnsi="Arial" w:cs="Arial"/>
              </w:rPr>
              <w:t xml:space="preserve">X </w:t>
            </w:r>
          </w:p>
        </w:tc>
      </w:tr>
      <w:tr w:rsidR="00AF20D0" w14:paraId="208533C0" w14:textId="77777777">
        <w:trPr>
          <w:trHeight w:val="756"/>
        </w:trPr>
        <w:tc>
          <w:tcPr>
            <w:tcW w:w="1412" w:type="dxa"/>
            <w:tcBorders>
              <w:top w:val="single" w:sz="4" w:space="0" w:color="000000"/>
              <w:left w:val="single" w:sz="4" w:space="0" w:color="000000"/>
              <w:bottom w:val="single" w:sz="4" w:space="0" w:color="000000"/>
              <w:right w:val="single" w:sz="4" w:space="0" w:color="000000"/>
            </w:tcBorders>
          </w:tcPr>
          <w:p w14:paraId="3634AE40" w14:textId="77777777" w:rsidR="00AF20D0" w:rsidRDefault="00235498">
            <w:r>
              <w:rPr>
                <w:rFonts w:ascii="Arial" w:eastAsia="Arial" w:hAnsi="Arial" w:cs="Arial"/>
              </w:rPr>
              <w:lastRenderedPageBreak/>
              <w:t xml:space="preserve">7 </w:t>
            </w:r>
          </w:p>
        </w:tc>
        <w:tc>
          <w:tcPr>
            <w:tcW w:w="4395" w:type="dxa"/>
            <w:tcBorders>
              <w:top w:val="single" w:sz="4" w:space="0" w:color="000000"/>
              <w:left w:val="single" w:sz="4" w:space="0" w:color="000000"/>
              <w:bottom w:val="single" w:sz="4" w:space="0" w:color="000000"/>
              <w:right w:val="single" w:sz="4" w:space="0" w:color="000000"/>
            </w:tcBorders>
          </w:tcPr>
          <w:p w14:paraId="1E0D9422" w14:textId="77777777" w:rsidR="00AF20D0" w:rsidRDefault="00235498">
            <w:pPr>
              <w:ind w:left="1"/>
              <w:jc w:val="both"/>
            </w:pPr>
            <w:r>
              <w:rPr>
                <w:rFonts w:ascii="Arial" w:eastAsia="Arial" w:hAnsi="Arial" w:cs="Arial"/>
              </w:rPr>
              <w:t xml:space="preserve">A meeting to discuss the findings of the qualitative analysis work with the sector. </w:t>
            </w:r>
          </w:p>
        </w:tc>
        <w:tc>
          <w:tcPr>
            <w:tcW w:w="1558" w:type="dxa"/>
            <w:tcBorders>
              <w:top w:val="single" w:sz="4" w:space="0" w:color="000000"/>
              <w:left w:val="single" w:sz="4" w:space="0" w:color="000000"/>
              <w:bottom w:val="single" w:sz="4" w:space="0" w:color="000000"/>
              <w:right w:val="single" w:sz="4" w:space="0" w:color="000000"/>
            </w:tcBorders>
          </w:tcPr>
          <w:p w14:paraId="09F8AFC0" w14:textId="77777777" w:rsidR="00AF20D0" w:rsidRDefault="00235498">
            <w:pPr>
              <w:ind w:left="1"/>
            </w:pPr>
            <w:r>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247B1299" w14:textId="77777777" w:rsidR="00AF20D0" w:rsidRDefault="00235498">
            <w:pPr>
              <w:ind w:left="1"/>
            </w:pPr>
            <w:r>
              <w:rPr>
                <w:rFonts w:ascii="Arial" w:eastAsia="Arial" w:hAnsi="Arial" w:cs="Arial"/>
              </w:rPr>
              <w:t xml:space="preserve">X </w:t>
            </w:r>
          </w:p>
        </w:tc>
      </w:tr>
      <w:tr w:rsidR="00AF20D0" w14:paraId="25CC270A" w14:textId="77777777">
        <w:trPr>
          <w:trHeight w:val="1049"/>
        </w:trPr>
        <w:tc>
          <w:tcPr>
            <w:tcW w:w="1412" w:type="dxa"/>
            <w:tcBorders>
              <w:top w:val="single" w:sz="4" w:space="0" w:color="000000"/>
              <w:left w:val="single" w:sz="4" w:space="0" w:color="000000"/>
              <w:bottom w:val="single" w:sz="4" w:space="0" w:color="000000"/>
              <w:right w:val="single" w:sz="4" w:space="0" w:color="000000"/>
            </w:tcBorders>
          </w:tcPr>
          <w:p w14:paraId="311F211F" w14:textId="77777777" w:rsidR="00AF20D0" w:rsidRDefault="00235498">
            <w:r>
              <w:rPr>
                <w:rFonts w:ascii="Arial" w:eastAsia="Arial" w:hAnsi="Arial" w:cs="Arial"/>
              </w:rPr>
              <w:t xml:space="preserve">8 </w:t>
            </w:r>
          </w:p>
        </w:tc>
        <w:tc>
          <w:tcPr>
            <w:tcW w:w="4395" w:type="dxa"/>
            <w:tcBorders>
              <w:top w:val="single" w:sz="4" w:space="0" w:color="000000"/>
              <w:left w:val="single" w:sz="4" w:space="0" w:color="000000"/>
              <w:bottom w:val="single" w:sz="4" w:space="0" w:color="000000"/>
              <w:right w:val="single" w:sz="4" w:space="0" w:color="000000"/>
            </w:tcBorders>
          </w:tcPr>
          <w:p w14:paraId="124669F9" w14:textId="77777777" w:rsidR="00AF20D0" w:rsidRDefault="00235498">
            <w:pPr>
              <w:ind w:left="1" w:right="60"/>
              <w:jc w:val="both"/>
            </w:pPr>
            <w:r>
              <w:rPr>
                <w:rFonts w:ascii="Arial" w:eastAsia="Arial" w:hAnsi="Arial" w:cs="Arial"/>
              </w:rPr>
              <w:t xml:space="preserve">Transfer of data, including qualitative transcripts and analysis files at the end of each time point/ period of data collection. </w:t>
            </w:r>
          </w:p>
        </w:tc>
        <w:tc>
          <w:tcPr>
            <w:tcW w:w="1558" w:type="dxa"/>
            <w:tcBorders>
              <w:top w:val="single" w:sz="4" w:space="0" w:color="000000"/>
              <w:left w:val="single" w:sz="4" w:space="0" w:color="000000"/>
              <w:bottom w:val="single" w:sz="4" w:space="0" w:color="000000"/>
              <w:right w:val="single" w:sz="4" w:space="0" w:color="000000"/>
            </w:tcBorders>
          </w:tcPr>
          <w:p w14:paraId="325C226A" w14:textId="77777777" w:rsidR="00AF20D0" w:rsidRDefault="00235498">
            <w:pPr>
              <w:ind w:left="1"/>
            </w:pPr>
            <w:r>
              <w:rPr>
                <w:rFonts w:ascii="Arial" w:eastAsia="Arial" w:hAnsi="Arial" w:cs="Arial"/>
              </w:rPr>
              <w:t xml:space="preserve">X </w:t>
            </w:r>
          </w:p>
        </w:tc>
        <w:tc>
          <w:tcPr>
            <w:tcW w:w="1700" w:type="dxa"/>
            <w:tcBorders>
              <w:top w:val="single" w:sz="4" w:space="0" w:color="000000"/>
              <w:left w:val="single" w:sz="4" w:space="0" w:color="000000"/>
              <w:bottom w:val="single" w:sz="4" w:space="0" w:color="000000"/>
              <w:right w:val="single" w:sz="4" w:space="0" w:color="000000"/>
            </w:tcBorders>
          </w:tcPr>
          <w:p w14:paraId="13A115C0" w14:textId="77777777" w:rsidR="00AF20D0" w:rsidRDefault="00235498">
            <w:pPr>
              <w:ind w:left="1"/>
            </w:pPr>
            <w:r>
              <w:rPr>
                <w:rFonts w:ascii="Arial" w:eastAsia="Arial" w:hAnsi="Arial" w:cs="Arial"/>
              </w:rPr>
              <w:t xml:space="preserve">X </w:t>
            </w:r>
          </w:p>
        </w:tc>
      </w:tr>
      <w:tr w:rsidR="00AF20D0" w14:paraId="284D85B4" w14:textId="77777777">
        <w:trPr>
          <w:trHeight w:val="3980"/>
        </w:trPr>
        <w:tc>
          <w:tcPr>
            <w:tcW w:w="1412" w:type="dxa"/>
            <w:tcBorders>
              <w:top w:val="single" w:sz="4" w:space="0" w:color="000000"/>
              <w:left w:val="single" w:sz="4" w:space="0" w:color="000000"/>
              <w:bottom w:val="single" w:sz="4" w:space="0" w:color="000000"/>
              <w:right w:val="single" w:sz="4" w:space="0" w:color="000000"/>
            </w:tcBorders>
          </w:tcPr>
          <w:p w14:paraId="24027EA1" w14:textId="77777777" w:rsidR="00AF20D0" w:rsidRDefault="00235498">
            <w:r>
              <w:rPr>
                <w:rFonts w:ascii="Arial" w:eastAsia="Arial" w:hAnsi="Arial" w:cs="Arial"/>
              </w:rPr>
              <w:t xml:space="preserve">9 </w:t>
            </w:r>
          </w:p>
        </w:tc>
        <w:tc>
          <w:tcPr>
            <w:tcW w:w="4395" w:type="dxa"/>
            <w:tcBorders>
              <w:top w:val="single" w:sz="4" w:space="0" w:color="000000"/>
              <w:left w:val="single" w:sz="4" w:space="0" w:color="000000"/>
              <w:bottom w:val="single" w:sz="4" w:space="0" w:color="000000"/>
              <w:right w:val="single" w:sz="4" w:space="0" w:color="000000"/>
            </w:tcBorders>
          </w:tcPr>
          <w:p w14:paraId="0EC0B1B8" w14:textId="77777777" w:rsidR="00AF20D0" w:rsidRDefault="00235498">
            <w:pPr>
              <w:ind w:right="60"/>
              <w:jc w:val="both"/>
            </w:pPr>
            <w:r>
              <w:rPr>
                <w:rFonts w:ascii="Arial" w:eastAsia="Arial" w:hAnsi="Arial" w:cs="Arial"/>
              </w:rPr>
              <w:t xml:space="preserve">A final report about our women, detailing the changes in insights over time at the end of the project, one for each piece of research. This should include qualitative insights about changes over time in each overall sample and subgroups within each sample, with respect to the aims and research questions set out. The reports should also detail information about the sample including any additions or information about dropout, and methodological techniques used to conduct the research. </w:t>
            </w:r>
          </w:p>
        </w:tc>
        <w:tc>
          <w:tcPr>
            <w:tcW w:w="1558" w:type="dxa"/>
            <w:tcBorders>
              <w:top w:val="single" w:sz="4" w:space="0" w:color="000000"/>
              <w:left w:val="single" w:sz="4" w:space="0" w:color="000000"/>
              <w:bottom w:val="single" w:sz="4" w:space="0" w:color="000000"/>
              <w:right w:val="single" w:sz="4" w:space="0" w:color="000000"/>
            </w:tcBorders>
          </w:tcPr>
          <w:p w14:paraId="116EA169" w14:textId="77777777" w:rsidR="00AF20D0" w:rsidRDefault="00235498">
            <w:r>
              <w:rPr>
                <w:rFonts w:ascii="Arial" w:eastAsia="Arial" w:hAnsi="Arial" w:cs="Arial"/>
              </w:rPr>
              <w:t xml:space="preserve">X </w:t>
            </w:r>
          </w:p>
        </w:tc>
        <w:tc>
          <w:tcPr>
            <w:tcW w:w="1700" w:type="dxa"/>
            <w:tcBorders>
              <w:top w:val="single" w:sz="4" w:space="0" w:color="000000"/>
              <w:left w:val="single" w:sz="4" w:space="0" w:color="000000"/>
              <w:bottom w:val="single" w:sz="4" w:space="0" w:color="000000"/>
              <w:right w:val="single" w:sz="4" w:space="0" w:color="000000"/>
            </w:tcBorders>
          </w:tcPr>
          <w:p w14:paraId="5C32EA25" w14:textId="77777777" w:rsidR="00AF20D0" w:rsidRDefault="00235498">
            <w:r>
              <w:rPr>
                <w:rFonts w:ascii="Arial" w:eastAsia="Arial" w:hAnsi="Arial" w:cs="Arial"/>
              </w:rPr>
              <w:t xml:space="preserve"> </w:t>
            </w:r>
          </w:p>
        </w:tc>
      </w:tr>
      <w:tr w:rsidR="00AF20D0" w14:paraId="52014E6B" w14:textId="77777777">
        <w:trPr>
          <w:trHeight w:val="2222"/>
        </w:trPr>
        <w:tc>
          <w:tcPr>
            <w:tcW w:w="1412" w:type="dxa"/>
            <w:tcBorders>
              <w:top w:val="single" w:sz="4" w:space="0" w:color="000000"/>
              <w:left w:val="single" w:sz="4" w:space="0" w:color="000000"/>
              <w:bottom w:val="single" w:sz="4" w:space="0" w:color="000000"/>
              <w:right w:val="single" w:sz="4" w:space="0" w:color="000000"/>
            </w:tcBorders>
          </w:tcPr>
          <w:p w14:paraId="410F1252" w14:textId="77777777" w:rsidR="00AF20D0" w:rsidRDefault="00235498">
            <w:r>
              <w:rPr>
                <w:rFonts w:ascii="Arial" w:eastAsia="Arial" w:hAnsi="Arial" w:cs="Arial"/>
              </w:rPr>
              <w:t xml:space="preserve">10 </w:t>
            </w:r>
          </w:p>
        </w:tc>
        <w:tc>
          <w:tcPr>
            <w:tcW w:w="4395" w:type="dxa"/>
            <w:tcBorders>
              <w:top w:val="single" w:sz="4" w:space="0" w:color="000000"/>
              <w:left w:val="single" w:sz="4" w:space="0" w:color="000000"/>
              <w:bottom w:val="single" w:sz="4" w:space="0" w:color="000000"/>
              <w:right w:val="single" w:sz="4" w:space="0" w:color="000000"/>
            </w:tcBorders>
          </w:tcPr>
          <w:p w14:paraId="7A3EBC03" w14:textId="77777777" w:rsidR="00AF20D0" w:rsidRDefault="00235498">
            <w:pPr>
              <w:ind w:right="60"/>
              <w:jc w:val="both"/>
            </w:pPr>
            <w:r>
              <w:rPr>
                <w:rFonts w:ascii="Arial" w:eastAsia="Arial" w:hAnsi="Arial" w:cs="Arial"/>
              </w:rPr>
              <w:t xml:space="preserve">A final report detailing the in-depth qualitative findings from research with the sector. The report should also detail information about the sample including any additions or information about dropout, and methodological techniques used to conduct the research. </w:t>
            </w:r>
          </w:p>
        </w:tc>
        <w:tc>
          <w:tcPr>
            <w:tcW w:w="1558" w:type="dxa"/>
            <w:tcBorders>
              <w:top w:val="single" w:sz="4" w:space="0" w:color="000000"/>
              <w:left w:val="single" w:sz="4" w:space="0" w:color="000000"/>
              <w:bottom w:val="single" w:sz="4" w:space="0" w:color="000000"/>
              <w:right w:val="single" w:sz="4" w:space="0" w:color="000000"/>
            </w:tcBorders>
          </w:tcPr>
          <w:p w14:paraId="53BFB254" w14:textId="77777777" w:rsidR="00AF20D0" w:rsidRDefault="00235498">
            <w:r>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C292870" w14:textId="77777777" w:rsidR="00AF20D0" w:rsidRDefault="00235498">
            <w:r>
              <w:rPr>
                <w:rFonts w:ascii="Arial" w:eastAsia="Arial" w:hAnsi="Arial" w:cs="Arial"/>
              </w:rPr>
              <w:t xml:space="preserve">X </w:t>
            </w:r>
          </w:p>
        </w:tc>
      </w:tr>
      <w:tr w:rsidR="00AF20D0" w14:paraId="570656E8" w14:textId="77777777">
        <w:trPr>
          <w:trHeight w:val="1049"/>
        </w:trPr>
        <w:tc>
          <w:tcPr>
            <w:tcW w:w="1412" w:type="dxa"/>
            <w:tcBorders>
              <w:top w:val="single" w:sz="4" w:space="0" w:color="000000"/>
              <w:left w:val="single" w:sz="4" w:space="0" w:color="000000"/>
              <w:bottom w:val="single" w:sz="4" w:space="0" w:color="000000"/>
              <w:right w:val="single" w:sz="4" w:space="0" w:color="000000"/>
            </w:tcBorders>
          </w:tcPr>
          <w:p w14:paraId="172A30EC" w14:textId="77777777" w:rsidR="00AF20D0" w:rsidRDefault="00235498">
            <w:r>
              <w:rPr>
                <w:rFonts w:ascii="Arial" w:eastAsia="Arial" w:hAnsi="Arial" w:cs="Arial"/>
              </w:rPr>
              <w:t xml:space="preserve">11 </w:t>
            </w:r>
          </w:p>
        </w:tc>
        <w:tc>
          <w:tcPr>
            <w:tcW w:w="4395" w:type="dxa"/>
            <w:tcBorders>
              <w:top w:val="single" w:sz="4" w:space="0" w:color="000000"/>
              <w:left w:val="single" w:sz="4" w:space="0" w:color="000000"/>
              <w:bottom w:val="single" w:sz="4" w:space="0" w:color="000000"/>
              <w:right w:val="single" w:sz="4" w:space="0" w:color="000000"/>
            </w:tcBorders>
          </w:tcPr>
          <w:p w14:paraId="48A37D3D" w14:textId="77777777" w:rsidR="00AF20D0" w:rsidRDefault="00235498">
            <w:pPr>
              <w:ind w:right="62"/>
              <w:jc w:val="both"/>
            </w:pPr>
            <w:r>
              <w:rPr>
                <w:rFonts w:ascii="Arial" w:eastAsia="Arial" w:hAnsi="Arial" w:cs="Arial"/>
              </w:rPr>
              <w:t xml:space="preserve">Executive summary detailing high level / key findings regarding change in in depth insights with our women. </w:t>
            </w:r>
          </w:p>
        </w:tc>
        <w:tc>
          <w:tcPr>
            <w:tcW w:w="1558" w:type="dxa"/>
            <w:tcBorders>
              <w:top w:val="single" w:sz="4" w:space="0" w:color="000000"/>
              <w:left w:val="single" w:sz="4" w:space="0" w:color="000000"/>
              <w:bottom w:val="single" w:sz="4" w:space="0" w:color="000000"/>
              <w:right w:val="single" w:sz="4" w:space="0" w:color="000000"/>
            </w:tcBorders>
          </w:tcPr>
          <w:p w14:paraId="43086D25" w14:textId="77777777" w:rsidR="00AF20D0" w:rsidRDefault="00235498">
            <w:r>
              <w:rPr>
                <w:rFonts w:ascii="Arial" w:eastAsia="Arial" w:hAnsi="Arial" w:cs="Arial"/>
              </w:rPr>
              <w:t xml:space="preserve">X </w:t>
            </w:r>
          </w:p>
        </w:tc>
        <w:tc>
          <w:tcPr>
            <w:tcW w:w="1700" w:type="dxa"/>
            <w:tcBorders>
              <w:top w:val="single" w:sz="4" w:space="0" w:color="000000"/>
              <w:left w:val="single" w:sz="4" w:space="0" w:color="000000"/>
              <w:bottom w:val="single" w:sz="4" w:space="0" w:color="000000"/>
              <w:right w:val="single" w:sz="4" w:space="0" w:color="000000"/>
            </w:tcBorders>
          </w:tcPr>
          <w:p w14:paraId="354FF211" w14:textId="77777777" w:rsidR="00AF20D0" w:rsidRDefault="00235498">
            <w:r>
              <w:rPr>
                <w:rFonts w:ascii="Arial" w:eastAsia="Arial" w:hAnsi="Arial" w:cs="Arial"/>
              </w:rPr>
              <w:t xml:space="preserve"> </w:t>
            </w:r>
          </w:p>
        </w:tc>
      </w:tr>
      <w:tr w:rsidR="00AF20D0" w14:paraId="7C6F0419" w14:textId="77777777">
        <w:trPr>
          <w:trHeight w:val="756"/>
        </w:trPr>
        <w:tc>
          <w:tcPr>
            <w:tcW w:w="1412" w:type="dxa"/>
            <w:tcBorders>
              <w:top w:val="single" w:sz="4" w:space="0" w:color="000000"/>
              <w:left w:val="single" w:sz="4" w:space="0" w:color="000000"/>
              <w:bottom w:val="single" w:sz="4" w:space="0" w:color="000000"/>
              <w:right w:val="single" w:sz="4" w:space="0" w:color="000000"/>
            </w:tcBorders>
          </w:tcPr>
          <w:p w14:paraId="2940EF3B" w14:textId="77777777" w:rsidR="00AF20D0" w:rsidRDefault="00235498">
            <w:r>
              <w:rPr>
                <w:rFonts w:ascii="Arial" w:eastAsia="Arial" w:hAnsi="Arial" w:cs="Arial"/>
              </w:rPr>
              <w:t xml:space="preserve">11 </w:t>
            </w:r>
          </w:p>
        </w:tc>
        <w:tc>
          <w:tcPr>
            <w:tcW w:w="4395" w:type="dxa"/>
            <w:tcBorders>
              <w:top w:val="single" w:sz="4" w:space="0" w:color="000000"/>
              <w:left w:val="single" w:sz="4" w:space="0" w:color="000000"/>
              <w:bottom w:val="single" w:sz="4" w:space="0" w:color="000000"/>
              <w:right w:val="single" w:sz="4" w:space="0" w:color="000000"/>
            </w:tcBorders>
          </w:tcPr>
          <w:p w14:paraId="3B2661F5" w14:textId="77777777" w:rsidR="00AF20D0" w:rsidRDefault="00235498">
            <w:pPr>
              <w:jc w:val="both"/>
            </w:pPr>
            <w:r>
              <w:rPr>
                <w:rFonts w:ascii="Arial" w:eastAsia="Arial" w:hAnsi="Arial" w:cs="Arial"/>
              </w:rPr>
              <w:t xml:space="preserve">Executive summary detailing </w:t>
            </w:r>
            <w:proofErr w:type="gramStart"/>
            <w:r>
              <w:rPr>
                <w:rFonts w:ascii="Arial" w:eastAsia="Arial" w:hAnsi="Arial" w:cs="Arial"/>
              </w:rPr>
              <w:t>high level in depth</w:t>
            </w:r>
            <w:proofErr w:type="gramEnd"/>
            <w:r>
              <w:rPr>
                <w:rFonts w:ascii="Arial" w:eastAsia="Arial" w:hAnsi="Arial" w:cs="Arial"/>
              </w:rPr>
              <w:t xml:space="preserve"> insights for research with the sector. </w:t>
            </w:r>
          </w:p>
        </w:tc>
        <w:tc>
          <w:tcPr>
            <w:tcW w:w="1558" w:type="dxa"/>
            <w:tcBorders>
              <w:top w:val="single" w:sz="4" w:space="0" w:color="000000"/>
              <w:left w:val="single" w:sz="4" w:space="0" w:color="000000"/>
              <w:bottom w:val="single" w:sz="4" w:space="0" w:color="000000"/>
              <w:right w:val="single" w:sz="4" w:space="0" w:color="000000"/>
            </w:tcBorders>
          </w:tcPr>
          <w:p w14:paraId="4A88BE55" w14:textId="77777777" w:rsidR="00AF20D0" w:rsidRDefault="00235498">
            <w:r>
              <w:rPr>
                <w:rFonts w:ascii="Arial" w:eastAsia="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AFAA3E8" w14:textId="77777777" w:rsidR="00AF20D0" w:rsidRDefault="00235498">
            <w:r>
              <w:rPr>
                <w:rFonts w:ascii="Arial" w:eastAsia="Arial" w:hAnsi="Arial" w:cs="Arial"/>
              </w:rPr>
              <w:t xml:space="preserve">X </w:t>
            </w:r>
          </w:p>
        </w:tc>
      </w:tr>
      <w:tr w:rsidR="00AF20D0" w14:paraId="118FE3FC" w14:textId="77777777">
        <w:trPr>
          <w:trHeight w:val="1049"/>
        </w:trPr>
        <w:tc>
          <w:tcPr>
            <w:tcW w:w="1412" w:type="dxa"/>
            <w:tcBorders>
              <w:top w:val="single" w:sz="4" w:space="0" w:color="000000"/>
              <w:left w:val="single" w:sz="4" w:space="0" w:color="000000"/>
              <w:bottom w:val="single" w:sz="4" w:space="0" w:color="000000"/>
              <w:right w:val="single" w:sz="4" w:space="0" w:color="000000"/>
            </w:tcBorders>
          </w:tcPr>
          <w:p w14:paraId="49FD26FF" w14:textId="77777777" w:rsidR="00AF20D0" w:rsidRDefault="00235498">
            <w:r>
              <w:rPr>
                <w:rFonts w:ascii="Arial" w:eastAsia="Arial" w:hAnsi="Arial" w:cs="Arial"/>
              </w:rPr>
              <w:t xml:space="preserve">12 </w:t>
            </w:r>
          </w:p>
        </w:tc>
        <w:tc>
          <w:tcPr>
            <w:tcW w:w="4395" w:type="dxa"/>
            <w:tcBorders>
              <w:top w:val="single" w:sz="4" w:space="0" w:color="000000"/>
              <w:left w:val="single" w:sz="4" w:space="0" w:color="000000"/>
              <w:bottom w:val="single" w:sz="4" w:space="0" w:color="000000"/>
              <w:right w:val="single" w:sz="4" w:space="0" w:color="000000"/>
            </w:tcBorders>
          </w:tcPr>
          <w:p w14:paraId="0FCDDE7B" w14:textId="77777777" w:rsidR="00AF20D0" w:rsidRDefault="00235498">
            <w:pPr>
              <w:ind w:right="60"/>
              <w:jc w:val="both"/>
            </w:pPr>
            <w:r>
              <w:rPr>
                <w:rFonts w:ascii="Arial" w:eastAsia="Arial" w:hAnsi="Arial" w:cs="Arial"/>
              </w:rPr>
              <w:t xml:space="preserve">Final briefing/meeting with the internal Sport England team at the end of the project. </w:t>
            </w:r>
          </w:p>
        </w:tc>
        <w:tc>
          <w:tcPr>
            <w:tcW w:w="1558" w:type="dxa"/>
            <w:tcBorders>
              <w:top w:val="single" w:sz="4" w:space="0" w:color="000000"/>
              <w:left w:val="single" w:sz="4" w:space="0" w:color="000000"/>
              <w:bottom w:val="single" w:sz="4" w:space="0" w:color="000000"/>
              <w:right w:val="single" w:sz="4" w:space="0" w:color="000000"/>
            </w:tcBorders>
          </w:tcPr>
          <w:p w14:paraId="67DCBFFD" w14:textId="77777777" w:rsidR="00AF20D0" w:rsidRDefault="00235498">
            <w:r>
              <w:rPr>
                <w:rFonts w:ascii="Arial" w:eastAsia="Arial" w:hAnsi="Arial" w:cs="Arial"/>
              </w:rPr>
              <w:t xml:space="preserve">X </w:t>
            </w:r>
          </w:p>
        </w:tc>
        <w:tc>
          <w:tcPr>
            <w:tcW w:w="1700" w:type="dxa"/>
            <w:tcBorders>
              <w:top w:val="single" w:sz="4" w:space="0" w:color="000000"/>
              <w:left w:val="single" w:sz="4" w:space="0" w:color="000000"/>
              <w:bottom w:val="single" w:sz="4" w:space="0" w:color="000000"/>
              <w:right w:val="single" w:sz="4" w:space="0" w:color="000000"/>
            </w:tcBorders>
          </w:tcPr>
          <w:p w14:paraId="1ABE4CAA" w14:textId="77777777" w:rsidR="00AF20D0" w:rsidRDefault="00235498">
            <w:r>
              <w:rPr>
                <w:rFonts w:ascii="Arial" w:eastAsia="Arial" w:hAnsi="Arial" w:cs="Arial"/>
              </w:rPr>
              <w:t xml:space="preserve">X </w:t>
            </w:r>
          </w:p>
        </w:tc>
      </w:tr>
    </w:tbl>
    <w:p w14:paraId="582A064C" w14:textId="77777777" w:rsidR="00AF20D0" w:rsidRDefault="00235498">
      <w:pPr>
        <w:spacing w:after="108" w:line="251" w:lineRule="auto"/>
        <w:ind w:left="990" w:right="-2" w:hanging="631"/>
        <w:jc w:val="both"/>
      </w:pPr>
      <w:r>
        <w:rPr>
          <w:rFonts w:ascii="Arial" w:eastAsia="Arial" w:hAnsi="Arial" w:cs="Arial"/>
          <w:sz w:val="24"/>
        </w:rPr>
        <w:t>2.2. Within three months of the commencement of the Term the Supplier will produce a Project Plan to be approved by Sport England, to manage control and delivery of the Services and agree timescales for provision of the Services (‘</w:t>
      </w:r>
      <w:r>
        <w:rPr>
          <w:rFonts w:ascii="Arial" w:eastAsia="Arial" w:hAnsi="Arial" w:cs="Arial"/>
          <w:b/>
          <w:sz w:val="24"/>
        </w:rPr>
        <w:t>Milestone Dates</w:t>
      </w:r>
      <w:r>
        <w:rPr>
          <w:rFonts w:ascii="Arial" w:eastAsia="Arial" w:hAnsi="Arial" w:cs="Arial"/>
          <w:sz w:val="24"/>
        </w:rPr>
        <w:t xml:space="preserve">’). </w:t>
      </w:r>
    </w:p>
    <w:p w14:paraId="5F4083F3" w14:textId="77777777" w:rsidR="00AF20D0" w:rsidRDefault="00235498">
      <w:pPr>
        <w:spacing w:after="108" w:line="251" w:lineRule="auto"/>
        <w:ind w:left="990" w:right="-2" w:hanging="631"/>
        <w:jc w:val="both"/>
      </w:pPr>
      <w:r>
        <w:rPr>
          <w:rFonts w:ascii="Arial" w:eastAsia="Arial" w:hAnsi="Arial" w:cs="Arial"/>
        </w:rPr>
        <w:t xml:space="preserve">2.3. </w:t>
      </w:r>
      <w:r>
        <w:rPr>
          <w:rFonts w:ascii="Arial" w:eastAsia="Arial" w:hAnsi="Arial" w:cs="Arial"/>
          <w:sz w:val="24"/>
        </w:rPr>
        <w:t xml:space="preserve">The parties acknowledge that within each dip of research Sport England may identify changes to requirements for the Deliverables which do not materially alter the Services, and which Sport England will notify in writing to the </w:t>
      </w:r>
      <w:r>
        <w:rPr>
          <w:rFonts w:ascii="Arial" w:eastAsia="Arial" w:hAnsi="Arial" w:cs="Arial"/>
          <w:sz w:val="24"/>
        </w:rPr>
        <w:lastRenderedPageBreak/>
        <w:t>Supplier, setting out the change to the deliverable and the revised Milestone Dates and updated Payment Schedule if applicable.</w:t>
      </w:r>
      <w:r>
        <w:rPr>
          <w:rFonts w:ascii="Arial" w:eastAsia="Arial" w:hAnsi="Arial" w:cs="Arial"/>
        </w:rPr>
        <w:t xml:space="preserve"> </w:t>
      </w:r>
    </w:p>
    <w:p w14:paraId="4912E229" w14:textId="77777777" w:rsidR="00AF20D0" w:rsidRDefault="00235498">
      <w:pPr>
        <w:spacing w:after="108" w:line="251" w:lineRule="auto"/>
        <w:ind w:left="990" w:right="-2" w:hanging="631"/>
        <w:jc w:val="both"/>
      </w:pPr>
      <w:r>
        <w:rPr>
          <w:rFonts w:ascii="Arial" w:eastAsia="Arial" w:hAnsi="Arial" w:cs="Arial"/>
          <w:sz w:val="24"/>
        </w:rPr>
        <w:t xml:space="preserve">2.4. The Supplier will not commence work in respect of any of the Deliverables until the content of each of the Deliverables and timetable for the individual dip of research is approved by Sport England, such approval not to be unreasonably withheld.  </w:t>
      </w:r>
    </w:p>
    <w:p w14:paraId="747B1369" w14:textId="77777777" w:rsidR="00AF20D0" w:rsidRDefault="00235498">
      <w:pPr>
        <w:spacing w:after="108" w:line="251" w:lineRule="auto"/>
        <w:ind w:left="810" w:right="-2" w:hanging="451"/>
        <w:jc w:val="both"/>
      </w:pPr>
      <w:r>
        <w:rPr>
          <w:rFonts w:ascii="Arial" w:eastAsia="Arial" w:hAnsi="Arial" w:cs="Arial"/>
        </w:rPr>
        <w:t xml:space="preserve">2.5. </w:t>
      </w:r>
      <w:r>
        <w:rPr>
          <w:rFonts w:ascii="Arial" w:eastAsia="Arial" w:hAnsi="Arial" w:cs="Arial"/>
          <w:sz w:val="24"/>
        </w:rPr>
        <w:t>The Supplier must achieve Successful Completion (as that term is defined in clause 3 of this Schedule 20) in respect of each of the Deliverables, by the agreed Milestone Dates.</w:t>
      </w:r>
      <w:r>
        <w:rPr>
          <w:rFonts w:ascii="Arial" w:eastAsia="Arial" w:hAnsi="Arial" w:cs="Arial"/>
        </w:rPr>
        <w:t xml:space="preserve"> </w:t>
      </w:r>
    </w:p>
    <w:p w14:paraId="30A49F27" w14:textId="77777777" w:rsidR="00AF20D0" w:rsidRDefault="00235498">
      <w:pPr>
        <w:spacing w:after="119"/>
      </w:pPr>
      <w:r>
        <w:rPr>
          <w:rFonts w:ascii="Arial" w:eastAsia="Arial" w:hAnsi="Arial" w:cs="Arial"/>
        </w:rPr>
        <w:t xml:space="preserve"> </w:t>
      </w:r>
    </w:p>
    <w:p w14:paraId="367A6652" w14:textId="77777777" w:rsidR="00AF20D0" w:rsidRDefault="00235498">
      <w:pPr>
        <w:pStyle w:val="Heading3"/>
        <w:spacing w:after="138"/>
        <w:ind w:left="9"/>
      </w:pPr>
      <w:r>
        <w:t xml:space="preserve">3. Successful Completion </w:t>
      </w:r>
    </w:p>
    <w:p w14:paraId="10B438C0" w14:textId="77777777" w:rsidR="00AF20D0" w:rsidRDefault="00235498">
      <w:pPr>
        <w:spacing w:after="108" w:line="251" w:lineRule="auto"/>
        <w:ind w:left="810" w:right="-2" w:hanging="451"/>
        <w:jc w:val="both"/>
      </w:pPr>
      <w:r>
        <w:rPr>
          <w:rFonts w:ascii="Arial" w:eastAsia="Arial" w:hAnsi="Arial" w:cs="Arial"/>
          <w:sz w:val="24"/>
        </w:rPr>
        <w:t xml:space="preserve">3.1. The parties agree that “Successful Completion” as referred to in this Schedule 20, will be achieved in respect of the Services (and the Deliverables) if the Services are completed to the satisfaction of Sport England (acting reasonably) and in accordance with the Contract. </w:t>
      </w:r>
    </w:p>
    <w:sectPr w:rsidR="00AF20D0">
      <w:headerReference w:type="even" r:id="rId691"/>
      <w:headerReference w:type="default" r:id="rId692"/>
      <w:footerReference w:type="even" r:id="rId693"/>
      <w:footerReference w:type="default" r:id="rId694"/>
      <w:headerReference w:type="first" r:id="rId695"/>
      <w:footerReference w:type="first" r:id="rId696"/>
      <w:pgSz w:w="11906" w:h="16838"/>
      <w:pgMar w:top="1632" w:right="1435" w:bottom="1884" w:left="1440" w:header="203"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4747A" w14:textId="77777777" w:rsidR="009D61DA" w:rsidRDefault="009D61DA">
      <w:pPr>
        <w:spacing w:after="0" w:line="240" w:lineRule="auto"/>
      </w:pPr>
      <w:r>
        <w:separator/>
      </w:r>
    </w:p>
  </w:endnote>
  <w:endnote w:type="continuationSeparator" w:id="0">
    <w:p w14:paraId="52DEA3FA" w14:textId="77777777" w:rsidR="009D61DA" w:rsidRDefault="009D6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Mangal"/>
    <w:charset w:val="00"/>
    <w:family w:val="auto"/>
    <w:pitch w:val="variable"/>
    <w:sig w:usb0="00008007" w:usb1="00000000" w:usb2="00000000" w:usb3="00000000" w:csb0="00000093" w:csb1="00000000"/>
  </w:font>
  <w:font w:name="Nirmala UI">
    <w:panose1 w:val="020B0502040204020203"/>
    <w:charset w:val="00"/>
    <w:family w:val="swiss"/>
    <w:pitch w:val="variable"/>
    <w:sig w:usb0="80FF8023" w:usb1="0200004A" w:usb2="000002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87465" w14:textId="77777777" w:rsidR="004A6E04" w:rsidRDefault="004A6E04">
    <w:pPr>
      <w:tabs>
        <w:tab w:val="center" w:pos="4676"/>
      </w:tabs>
      <w:spacing w:after="0"/>
    </w:pPr>
    <w:r>
      <w:rPr>
        <w:rFonts w:ascii="Arial" w:eastAsia="Arial" w:hAnsi="Arial" w:cs="Arial"/>
        <w:sz w:val="20"/>
      </w:rPr>
      <w:t xml:space="preserve">RM6126 - Research &amp; Insights DPS </w:t>
    </w:r>
    <w:r>
      <w:rPr>
        <w:rFonts w:ascii="Arial" w:eastAsia="Arial" w:hAnsi="Arial" w:cs="Arial"/>
        <w:sz w:val="20"/>
      </w:rPr>
      <w:tab/>
      <w:t xml:space="preserve">                                            </w:t>
    </w:r>
  </w:p>
  <w:p w14:paraId="22962242" w14:textId="77777777" w:rsidR="004A6E04" w:rsidRDefault="004A6E04">
    <w:pPr>
      <w:tabs>
        <w:tab w:val="center" w:pos="4676"/>
        <w:tab w:val="right" w:pos="9193"/>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w:t>
    </w:r>
  </w:p>
  <w:p w14:paraId="74ACF01A" w14:textId="77777777" w:rsidR="004A6E04" w:rsidRDefault="004A6E04">
    <w:pPr>
      <w:spacing w:after="0"/>
      <w:ind w:left="163"/>
    </w:pPr>
    <w:r>
      <w:rPr>
        <w:rFonts w:ascii="Arial" w:eastAsia="Arial" w:hAnsi="Arial" w:cs="Arial"/>
        <w:sz w:val="20"/>
      </w:rPr>
      <w:t xml:space="preserve">Model Version: v1.3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516D5" w14:textId="77777777" w:rsidR="004A6E04" w:rsidRDefault="004A6E0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3132B" w14:textId="77777777" w:rsidR="004A6E04" w:rsidRDefault="004A6E0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BB674" w14:textId="77777777" w:rsidR="004A6E04" w:rsidRDefault="004A6E0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B3DD9" w14:textId="77777777" w:rsidR="004A6E04" w:rsidRDefault="004A6E04">
    <w:pPr>
      <w:tabs>
        <w:tab w:val="center" w:pos="4963"/>
      </w:tabs>
      <w:spacing w:after="0"/>
    </w:pPr>
    <w:r>
      <w:rPr>
        <w:rFonts w:ascii="Poppins" w:eastAsia="Poppins" w:hAnsi="Poppins" w:cs="Poppins"/>
        <w:sz w:val="20"/>
      </w:rPr>
      <w:t xml:space="preserve"> </w:t>
    </w:r>
    <w:r>
      <w:rPr>
        <w:rFonts w:ascii="Poppins" w:eastAsia="Poppins" w:hAnsi="Poppins" w:cs="Poppins"/>
        <w:sz w:val="20"/>
      </w:rPr>
      <w:tab/>
    </w:r>
    <w:r>
      <w:fldChar w:fldCharType="begin"/>
    </w:r>
    <w:r>
      <w:instrText xml:space="preserve"> PAGE   \* MERGEFORMAT </w:instrText>
    </w:r>
    <w:r>
      <w:fldChar w:fldCharType="separate"/>
    </w:r>
    <w:r>
      <w:rPr>
        <w:rFonts w:ascii="Poppins" w:eastAsia="Poppins" w:hAnsi="Poppins" w:cs="Poppins"/>
      </w:rPr>
      <w:t>1</w:t>
    </w:r>
    <w:r>
      <w:rPr>
        <w:rFonts w:ascii="Poppins" w:eastAsia="Poppins" w:hAnsi="Poppins" w:cs="Poppins"/>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5D70E" w14:textId="77777777" w:rsidR="004A6E04" w:rsidRDefault="004A6E04">
    <w:pPr>
      <w:tabs>
        <w:tab w:val="center" w:pos="4963"/>
      </w:tabs>
      <w:spacing w:after="0"/>
    </w:pPr>
    <w:r>
      <w:rPr>
        <w:rFonts w:ascii="Poppins" w:eastAsia="Poppins" w:hAnsi="Poppins" w:cs="Poppins"/>
        <w:sz w:val="20"/>
      </w:rPr>
      <w:t xml:space="preserve"> </w:t>
    </w:r>
    <w:r>
      <w:rPr>
        <w:rFonts w:ascii="Poppins" w:eastAsia="Poppins" w:hAnsi="Poppins" w:cs="Poppins"/>
        <w:sz w:val="20"/>
      </w:rPr>
      <w:tab/>
    </w:r>
    <w:r>
      <w:fldChar w:fldCharType="begin"/>
    </w:r>
    <w:r>
      <w:instrText xml:space="preserve"> PAGE   \* MERGEFORMAT </w:instrText>
    </w:r>
    <w:r>
      <w:fldChar w:fldCharType="separate"/>
    </w:r>
    <w:r>
      <w:rPr>
        <w:rFonts w:ascii="Poppins" w:eastAsia="Poppins" w:hAnsi="Poppins" w:cs="Poppins"/>
      </w:rPr>
      <w:t>1</w:t>
    </w:r>
    <w:r>
      <w:rPr>
        <w:rFonts w:ascii="Poppins" w:eastAsia="Poppins" w:hAnsi="Poppins" w:cs="Poppin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AFE56" w14:textId="77777777" w:rsidR="004A6E04" w:rsidRDefault="004A6E04">
    <w:pPr>
      <w:tabs>
        <w:tab w:val="center" w:pos="4963"/>
      </w:tabs>
      <w:spacing w:after="0"/>
    </w:pPr>
    <w:r>
      <w:rPr>
        <w:rFonts w:ascii="Poppins" w:eastAsia="Poppins" w:hAnsi="Poppins" w:cs="Poppins"/>
        <w:sz w:val="20"/>
      </w:rPr>
      <w:t xml:space="preserve"> </w:t>
    </w:r>
    <w:r>
      <w:rPr>
        <w:rFonts w:ascii="Poppins" w:eastAsia="Poppins" w:hAnsi="Poppins" w:cs="Poppins"/>
        <w:sz w:val="20"/>
      </w:rPr>
      <w:tab/>
    </w:r>
    <w:r>
      <w:fldChar w:fldCharType="begin"/>
    </w:r>
    <w:r>
      <w:instrText xml:space="preserve"> PAGE   \* MERGEFORMAT </w:instrText>
    </w:r>
    <w:r>
      <w:fldChar w:fldCharType="separate"/>
    </w:r>
    <w:r>
      <w:rPr>
        <w:rFonts w:ascii="Poppins" w:eastAsia="Poppins" w:hAnsi="Poppins" w:cs="Poppins"/>
      </w:rPr>
      <w:t>1</w:t>
    </w:r>
    <w:r>
      <w:rPr>
        <w:rFonts w:ascii="Poppins" w:eastAsia="Poppins" w:hAnsi="Poppins" w:cs="Poppins"/>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BD42A" w14:textId="77777777" w:rsidR="004A6E04" w:rsidRDefault="004A6E04">
    <w:pPr>
      <w:spacing w:after="0"/>
      <w:ind w:left="433"/>
      <w:jc w:val="center"/>
    </w:pPr>
    <w:r>
      <w:fldChar w:fldCharType="begin"/>
    </w:r>
    <w:r>
      <w:instrText xml:space="preserve"> PAGE   \* MERGEFORMAT </w:instrText>
    </w:r>
    <w:r>
      <w:fldChar w:fldCharType="separate"/>
    </w:r>
    <w:r>
      <w:t>2</w:t>
    </w:r>
    <w:r>
      <w:fldChar w:fldCharType="end"/>
    </w:r>
    <w:r>
      <w:t xml:space="preserve"> </w:t>
    </w:r>
    <w:r>
      <w:rPr>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3BB5" w14:textId="77777777" w:rsidR="004A6E04" w:rsidRDefault="004A6E04">
    <w:pPr>
      <w:spacing w:after="0"/>
      <w:ind w:left="433"/>
      <w:jc w:val="center"/>
    </w:pPr>
    <w:r>
      <w:fldChar w:fldCharType="begin"/>
    </w:r>
    <w:r>
      <w:instrText xml:space="preserve"> PAGE   \* MERGEFORMAT </w:instrText>
    </w:r>
    <w:r>
      <w:fldChar w:fldCharType="separate"/>
    </w:r>
    <w:r>
      <w:t>2</w:t>
    </w:r>
    <w:r>
      <w:fldChar w:fldCharType="end"/>
    </w:r>
    <w:r>
      <w:t xml:space="preserve"> </w:t>
    </w:r>
    <w:r>
      <w:rPr>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123AA" w14:textId="77777777" w:rsidR="004A6E04" w:rsidRDefault="004A6E0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6B95" w14:textId="77777777" w:rsidR="004A6E04" w:rsidRDefault="004A6E04">
    <w:pPr>
      <w:tabs>
        <w:tab w:val="center" w:pos="3033"/>
        <w:tab w:val="center" w:pos="5953"/>
        <w:tab w:val="center" w:pos="10471"/>
      </w:tabs>
      <w:spacing w:after="66"/>
    </w:pPr>
    <w:r>
      <w:tab/>
    </w:r>
    <w:r>
      <w:rPr>
        <w:rFonts w:ascii="Arial" w:eastAsia="Arial" w:hAnsi="Arial" w:cs="Arial"/>
        <w:sz w:val="20"/>
      </w:rPr>
      <w:t xml:space="preserve">RM6126 - Research &amp; Insights DPS  </w:t>
    </w:r>
    <w:r>
      <w:rPr>
        <w:rFonts w:ascii="Arial" w:eastAsia="Arial" w:hAnsi="Arial" w:cs="Arial"/>
        <w:sz w:val="20"/>
      </w:rPr>
      <w:tab/>
      <w:t xml:space="preserve">  </w:t>
    </w:r>
    <w:r>
      <w:rPr>
        <w:rFonts w:ascii="Arial" w:eastAsia="Arial" w:hAnsi="Arial" w:cs="Arial"/>
        <w:sz w:val="20"/>
      </w:rPr>
      <w:tab/>
      <w:t xml:space="preserve">                          </w:t>
    </w:r>
  </w:p>
  <w:p w14:paraId="0623EABB" w14:textId="77777777" w:rsidR="004A6E04" w:rsidRDefault="004A6E04">
    <w:pPr>
      <w:tabs>
        <w:tab w:val="center" w:pos="2362"/>
        <w:tab w:val="center" w:pos="5953"/>
        <w:tab w:val="center" w:pos="10386"/>
      </w:tabs>
      <w:spacing w:after="0"/>
    </w:pPr>
    <w:r>
      <w:tab/>
    </w:r>
    <w:r>
      <w:rPr>
        <w:rFonts w:ascii="Arial" w:eastAsia="Arial" w:hAnsi="Arial" w:cs="Arial"/>
        <w:sz w:val="20"/>
      </w:rPr>
      <w:t>Project Version: v1.</w:t>
    </w:r>
    <w:proofErr w:type="gramStart"/>
    <w:r>
      <w:rPr>
        <w:rFonts w:ascii="Arial" w:eastAsia="Arial" w:hAnsi="Arial" w:cs="Arial"/>
        <w:sz w:val="20"/>
      </w:rPr>
      <w:t xml:space="preserve">0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r>
      <w:rPr>
        <w:rFonts w:ascii="Arial" w:eastAsia="Arial" w:hAnsi="Arial" w:cs="Arial"/>
        <w:sz w:val="24"/>
      </w:rPr>
      <w:t xml:space="preserve"> </w:t>
    </w:r>
  </w:p>
  <w:p w14:paraId="2AF0B2DE" w14:textId="77777777" w:rsidR="004A6E04" w:rsidRDefault="004A6E04">
    <w:pPr>
      <w:tabs>
        <w:tab w:val="center" w:pos="2323"/>
        <w:tab w:val="center" w:pos="3600"/>
        <w:tab w:val="center" w:pos="4321"/>
        <w:tab w:val="center" w:pos="5041"/>
        <w:tab w:val="center" w:pos="5761"/>
        <w:tab w:val="center" w:pos="6481"/>
        <w:tab w:val="center" w:pos="7201"/>
        <w:tab w:val="center" w:pos="7921"/>
        <w:tab w:val="center" w:pos="8641"/>
        <w:tab w:val="center" w:pos="9364"/>
        <w:tab w:val="center" w:pos="10084"/>
        <w:tab w:val="center" w:pos="10471"/>
      </w:tabs>
      <w:spacing w:after="0"/>
    </w:pPr>
    <w:r>
      <w:tab/>
    </w:r>
    <w:r>
      <w:rPr>
        <w:rFonts w:ascii="Arial" w:eastAsia="Arial" w:hAnsi="Arial" w:cs="Arial"/>
        <w:sz w:val="20"/>
      </w:rPr>
      <w:t xml:space="preserve">Model Version: v1.1  </w:t>
    </w:r>
    <w:r>
      <w:rPr>
        <w:rFonts w:ascii="Arial" w:eastAsia="Arial" w:hAnsi="Arial" w:cs="Arial"/>
        <w:sz w:val="20"/>
      </w:rPr>
      <w:tab/>
    </w: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952EB" w14:textId="77777777" w:rsidR="004A6E04" w:rsidRDefault="004A6E04">
    <w:pPr>
      <w:tabs>
        <w:tab w:val="center" w:pos="4676"/>
      </w:tabs>
      <w:spacing w:after="0"/>
    </w:pPr>
    <w:r>
      <w:rPr>
        <w:rFonts w:ascii="Arial" w:eastAsia="Arial" w:hAnsi="Arial" w:cs="Arial"/>
        <w:sz w:val="20"/>
      </w:rPr>
      <w:t xml:space="preserve">RM6126 - Research &amp; Insights DPS </w:t>
    </w:r>
    <w:r>
      <w:rPr>
        <w:rFonts w:ascii="Arial" w:eastAsia="Arial" w:hAnsi="Arial" w:cs="Arial"/>
        <w:sz w:val="20"/>
      </w:rPr>
      <w:tab/>
      <w:t xml:space="preserve">                                            </w:t>
    </w:r>
  </w:p>
  <w:p w14:paraId="716EEF37" w14:textId="77777777" w:rsidR="004A6E04" w:rsidRDefault="004A6E04">
    <w:pPr>
      <w:tabs>
        <w:tab w:val="center" w:pos="4676"/>
        <w:tab w:val="right" w:pos="9193"/>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w:t>
    </w:r>
  </w:p>
  <w:p w14:paraId="47DBF5C2" w14:textId="77777777" w:rsidR="004A6E04" w:rsidRDefault="004A6E04">
    <w:pPr>
      <w:spacing w:after="0"/>
      <w:ind w:left="163"/>
    </w:pPr>
    <w:r>
      <w:rPr>
        <w:rFonts w:ascii="Arial" w:eastAsia="Arial" w:hAnsi="Arial" w:cs="Arial"/>
        <w:sz w:val="20"/>
      </w:rPr>
      <w:t xml:space="preserve">Model Version: v1.3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00FC8" w14:textId="77777777" w:rsidR="004A6E04" w:rsidRDefault="004A6E04">
    <w:pPr>
      <w:tabs>
        <w:tab w:val="center" w:pos="3033"/>
        <w:tab w:val="center" w:pos="5953"/>
        <w:tab w:val="center" w:pos="10471"/>
      </w:tabs>
      <w:spacing w:after="66"/>
    </w:pPr>
    <w:r>
      <w:tab/>
    </w:r>
    <w:r>
      <w:rPr>
        <w:rFonts w:ascii="Arial" w:eastAsia="Arial" w:hAnsi="Arial" w:cs="Arial"/>
        <w:sz w:val="20"/>
      </w:rPr>
      <w:t xml:space="preserve">RM6126 - Research &amp; Insights DPS  </w:t>
    </w:r>
    <w:r>
      <w:rPr>
        <w:rFonts w:ascii="Arial" w:eastAsia="Arial" w:hAnsi="Arial" w:cs="Arial"/>
        <w:sz w:val="20"/>
      </w:rPr>
      <w:tab/>
      <w:t xml:space="preserve">  </w:t>
    </w:r>
    <w:r>
      <w:rPr>
        <w:rFonts w:ascii="Arial" w:eastAsia="Arial" w:hAnsi="Arial" w:cs="Arial"/>
        <w:sz w:val="20"/>
      </w:rPr>
      <w:tab/>
      <w:t xml:space="preserve">                          </w:t>
    </w:r>
  </w:p>
  <w:p w14:paraId="2ADA359D" w14:textId="77777777" w:rsidR="004A6E04" w:rsidRDefault="004A6E04">
    <w:pPr>
      <w:tabs>
        <w:tab w:val="center" w:pos="2362"/>
        <w:tab w:val="center" w:pos="5953"/>
        <w:tab w:val="center" w:pos="10386"/>
      </w:tabs>
      <w:spacing w:after="0"/>
    </w:pPr>
    <w:r>
      <w:tab/>
    </w:r>
    <w:r>
      <w:rPr>
        <w:rFonts w:ascii="Arial" w:eastAsia="Arial" w:hAnsi="Arial" w:cs="Arial"/>
        <w:sz w:val="20"/>
      </w:rPr>
      <w:t>Project Version: v1.</w:t>
    </w:r>
    <w:proofErr w:type="gramStart"/>
    <w:r>
      <w:rPr>
        <w:rFonts w:ascii="Arial" w:eastAsia="Arial" w:hAnsi="Arial" w:cs="Arial"/>
        <w:sz w:val="20"/>
      </w:rPr>
      <w:t xml:space="preserve">0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r>
      <w:rPr>
        <w:rFonts w:ascii="Arial" w:eastAsia="Arial" w:hAnsi="Arial" w:cs="Arial"/>
        <w:sz w:val="24"/>
      </w:rPr>
      <w:t xml:space="preserve"> </w:t>
    </w:r>
  </w:p>
  <w:p w14:paraId="1047863B" w14:textId="77777777" w:rsidR="004A6E04" w:rsidRDefault="004A6E04">
    <w:pPr>
      <w:tabs>
        <w:tab w:val="center" w:pos="2323"/>
        <w:tab w:val="center" w:pos="3600"/>
        <w:tab w:val="center" w:pos="4321"/>
        <w:tab w:val="center" w:pos="5041"/>
        <w:tab w:val="center" w:pos="5761"/>
        <w:tab w:val="center" w:pos="6481"/>
        <w:tab w:val="center" w:pos="7201"/>
        <w:tab w:val="center" w:pos="7921"/>
        <w:tab w:val="center" w:pos="8641"/>
        <w:tab w:val="center" w:pos="9364"/>
        <w:tab w:val="center" w:pos="10084"/>
        <w:tab w:val="center" w:pos="10471"/>
      </w:tabs>
      <w:spacing w:after="0"/>
    </w:pPr>
    <w:r>
      <w:tab/>
    </w:r>
    <w:r>
      <w:rPr>
        <w:rFonts w:ascii="Arial" w:eastAsia="Arial" w:hAnsi="Arial" w:cs="Arial"/>
        <w:sz w:val="20"/>
      </w:rPr>
      <w:t xml:space="preserve">Model Version: v1.1  </w:t>
    </w:r>
    <w:r>
      <w:rPr>
        <w:rFonts w:ascii="Arial" w:eastAsia="Arial" w:hAnsi="Arial" w:cs="Arial"/>
        <w:sz w:val="20"/>
      </w:rPr>
      <w:tab/>
    </w: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sz w:val="24"/>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EDE21" w14:textId="77777777" w:rsidR="004A6E04" w:rsidRDefault="004A6E04">
    <w:pPr>
      <w:tabs>
        <w:tab w:val="center" w:pos="3033"/>
        <w:tab w:val="center" w:pos="5953"/>
        <w:tab w:val="center" w:pos="10471"/>
      </w:tabs>
      <w:spacing w:after="66"/>
    </w:pPr>
    <w:r>
      <w:tab/>
    </w:r>
    <w:r>
      <w:rPr>
        <w:rFonts w:ascii="Arial" w:eastAsia="Arial" w:hAnsi="Arial" w:cs="Arial"/>
        <w:sz w:val="20"/>
      </w:rPr>
      <w:t xml:space="preserve">RM6126 - Research &amp; Insights DPS  </w:t>
    </w:r>
    <w:r>
      <w:rPr>
        <w:rFonts w:ascii="Arial" w:eastAsia="Arial" w:hAnsi="Arial" w:cs="Arial"/>
        <w:sz w:val="20"/>
      </w:rPr>
      <w:tab/>
      <w:t xml:space="preserve">  </w:t>
    </w:r>
    <w:r>
      <w:rPr>
        <w:rFonts w:ascii="Arial" w:eastAsia="Arial" w:hAnsi="Arial" w:cs="Arial"/>
        <w:sz w:val="20"/>
      </w:rPr>
      <w:tab/>
      <w:t xml:space="preserve">                          </w:t>
    </w:r>
  </w:p>
  <w:p w14:paraId="692C5427" w14:textId="77777777" w:rsidR="004A6E04" w:rsidRDefault="004A6E04">
    <w:pPr>
      <w:tabs>
        <w:tab w:val="center" w:pos="2362"/>
        <w:tab w:val="center" w:pos="5953"/>
        <w:tab w:val="center" w:pos="10386"/>
      </w:tabs>
      <w:spacing w:after="0"/>
    </w:pPr>
    <w:r>
      <w:tab/>
    </w:r>
    <w:r>
      <w:rPr>
        <w:rFonts w:ascii="Arial" w:eastAsia="Arial" w:hAnsi="Arial" w:cs="Arial"/>
        <w:sz w:val="20"/>
      </w:rPr>
      <w:t>Project Version: v1.</w:t>
    </w:r>
    <w:proofErr w:type="gramStart"/>
    <w:r>
      <w:rPr>
        <w:rFonts w:ascii="Arial" w:eastAsia="Arial" w:hAnsi="Arial" w:cs="Arial"/>
        <w:sz w:val="20"/>
      </w:rPr>
      <w:t xml:space="preserve">0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r>
      <w:rPr>
        <w:rFonts w:ascii="Arial" w:eastAsia="Arial" w:hAnsi="Arial" w:cs="Arial"/>
        <w:sz w:val="24"/>
      </w:rPr>
      <w:t xml:space="preserve"> </w:t>
    </w:r>
  </w:p>
  <w:p w14:paraId="64A556E6" w14:textId="77777777" w:rsidR="004A6E04" w:rsidRDefault="004A6E04">
    <w:pPr>
      <w:tabs>
        <w:tab w:val="center" w:pos="2323"/>
        <w:tab w:val="center" w:pos="3600"/>
        <w:tab w:val="center" w:pos="4321"/>
        <w:tab w:val="center" w:pos="5041"/>
        <w:tab w:val="center" w:pos="5761"/>
        <w:tab w:val="center" w:pos="6481"/>
        <w:tab w:val="center" w:pos="7201"/>
        <w:tab w:val="center" w:pos="7921"/>
        <w:tab w:val="center" w:pos="8641"/>
        <w:tab w:val="center" w:pos="9364"/>
        <w:tab w:val="center" w:pos="10084"/>
        <w:tab w:val="center" w:pos="10471"/>
      </w:tabs>
      <w:spacing w:after="0"/>
    </w:pPr>
    <w:r>
      <w:tab/>
    </w:r>
    <w:r>
      <w:rPr>
        <w:rFonts w:ascii="Arial" w:eastAsia="Arial" w:hAnsi="Arial" w:cs="Arial"/>
        <w:sz w:val="20"/>
      </w:rPr>
      <w:t xml:space="preserve">Model Version: v1.1  </w:t>
    </w:r>
    <w:r>
      <w:rPr>
        <w:rFonts w:ascii="Arial" w:eastAsia="Arial" w:hAnsi="Arial" w:cs="Arial"/>
        <w:sz w:val="20"/>
      </w:rPr>
      <w:tab/>
    </w: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sz w:val="24"/>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6723F" w14:textId="77777777" w:rsidR="004A6E04" w:rsidRDefault="004A6E04"/>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37D00" w14:textId="77777777" w:rsidR="004A6E04" w:rsidRDefault="004A6E04"/>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3AAC3" w14:textId="77777777" w:rsidR="004A6E04" w:rsidRDefault="004A6E04"/>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EE464" w14:textId="77777777" w:rsidR="004A6E04" w:rsidRDefault="004A6E04">
    <w:pPr>
      <w:tabs>
        <w:tab w:val="center" w:pos="4527"/>
        <w:tab w:val="center" w:pos="9042"/>
      </w:tabs>
      <w:spacing w:after="45"/>
    </w:pPr>
    <w:r>
      <w:rPr>
        <w:rFonts w:ascii="Arial" w:eastAsia="Arial" w:hAnsi="Arial" w:cs="Arial"/>
        <w:sz w:val="20"/>
      </w:rPr>
      <w:t xml:space="preserve">RM6126 - Research &amp; Insights DPS  </w:t>
    </w:r>
    <w:r>
      <w:rPr>
        <w:rFonts w:ascii="Arial" w:eastAsia="Arial" w:hAnsi="Arial" w:cs="Arial"/>
        <w:sz w:val="20"/>
      </w:rPr>
      <w:tab/>
      <w:t xml:space="preserve">  </w:t>
    </w:r>
    <w:r>
      <w:rPr>
        <w:rFonts w:ascii="Arial" w:eastAsia="Arial" w:hAnsi="Arial" w:cs="Arial"/>
        <w:sz w:val="20"/>
      </w:rPr>
      <w:tab/>
      <w:t xml:space="preserve">                          </w:t>
    </w:r>
  </w:p>
  <w:p w14:paraId="7D7C9290" w14:textId="77777777" w:rsidR="004A6E04" w:rsidRDefault="004A6E04">
    <w:pPr>
      <w:tabs>
        <w:tab w:val="center" w:pos="4527"/>
        <w:tab w:val="right" w:pos="9034"/>
      </w:tabs>
      <w:spacing w:after="0"/>
      <w:ind w:right="-9"/>
    </w:pPr>
    <w:r>
      <w:rPr>
        <w:rFonts w:ascii="Arial" w:eastAsia="Arial" w:hAnsi="Arial" w:cs="Arial"/>
        <w:sz w:val="20"/>
      </w:rPr>
      <w:t>Project Version: v1.</w:t>
    </w:r>
    <w:proofErr w:type="gramStart"/>
    <w:r>
      <w:rPr>
        <w:rFonts w:ascii="Arial" w:eastAsia="Arial" w:hAnsi="Arial" w:cs="Arial"/>
        <w:sz w:val="20"/>
      </w:rPr>
      <w:t xml:space="preserve">0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r>
      <w:rPr>
        <w:rFonts w:ascii="Arial" w:eastAsia="Arial" w:hAnsi="Arial" w:cs="Arial"/>
        <w:sz w:val="24"/>
      </w:rPr>
      <w:t xml:space="preserve"> </w:t>
    </w:r>
  </w:p>
  <w:p w14:paraId="2F0F8E08" w14:textId="77777777" w:rsidR="004A6E04" w:rsidRDefault="004A6E04">
    <w:pPr>
      <w:tabs>
        <w:tab w:val="center" w:pos="2174"/>
        <w:tab w:val="center" w:pos="2895"/>
        <w:tab w:val="center" w:pos="3615"/>
        <w:tab w:val="center" w:pos="4335"/>
        <w:tab w:val="center" w:pos="5055"/>
        <w:tab w:val="center" w:pos="5775"/>
        <w:tab w:val="center" w:pos="6495"/>
        <w:tab w:val="center" w:pos="7215"/>
        <w:tab w:val="center" w:pos="7938"/>
        <w:tab w:val="center" w:pos="8658"/>
      </w:tabs>
      <w:spacing w:after="0"/>
    </w:pPr>
    <w:r>
      <w:rPr>
        <w:rFonts w:ascii="Arial" w:eastAsia="Arial" w:hAnsi="Arial" w:cs="Arial"/>
        <w:sz w:val="20"/>
      </w:rPr>
      <w:t xml:space="preserve">Model Version: v1.0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t xml:space="preserve">  </w:t>
    </w:r>
    <w:r>
      <w:tab/>
      <w:t xml:space="preserve"> </w:t>
    </w:r>
    <w:r>
      <w:rPr>
        <w:rFonts w:ascii="Arial" w:eastAsia="Arial" w:hAnsi="Arial" w:cs="Arial"/>
        <w:sz w:val="24"/>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B5670" w14:textId="77777777" w:rsidR="004A6E04" w:rsidRDefault="004A6E04">
    <w:pPr>
      <w:tabs>
        <w:tab w:val="center" w:pos="4527"/>
        <w:tab w:val="center" w:pos="9042"/>
      </w:tabs>
      <w:spacing w:after="45"/>
    </w:pPr>
    <w:r>
      <w:rPr>
        <w:rFonts w:ascii="Arial" w:eastAsia="Arial" w:hAnsi="Arial" w:cs="Arial"/>
        <w:sz w:val="20"/>
      </w:rPr>
      <w:t xml:space="preserve">RM6126 - Research &amp; Insights DPS  </w:t>
    </w:r>
    <w:r>
      <w:rPr>
        <w:rFonts w:ascii="Arial" w:eastAsia="Arial" w:hAnsi="Arial" w:cs="Arial"/>
        <w:sz w:val="20"/>
      </w:rPr>
      <w:tab/>
      <w:t xml:space="preserve">  </w:t>
    </w:r>
    <w:r>
      <w:rPr>
        <w:rFonts w:ascii="Arial" w:eastAsia="Arial" w:hAnsi="Arial" w:cs="Arial"/>
        <w:sz w:val="20"/>
      </w:rPr>
      <w:tab/>
      <w:t xml:space="preserve">                          </w:t>
    </w:r>
  </w:p>
  <w:p w14:paraId="64CFF176" w14:textId="77777777" w:rsidR="004A6E04" w:rsidRDefault="004A6E04">
    <w:pPr>
      <w:tabs>
        <w:tab w:val="center" w:pos="4527"/>
        <w:tab w:val="right" w:pos="9034"/>
      </w:tabs>
      <w:spacing w:after="0"/>
      <w:ind w:right="-9"/>
    </w:pPr>
    <w:r>
      <w:rPr>
        <w:rFonts w:ascii="Arial" w:eastAsia="Arial" w:hAnsi="Arial" w:cs="Arial"/>
        <w:sz w:val="20"/>
      </w:rPr>
      <w:t>Project Version: v1.</w:t>
    </w:r>
    <w:proofErr w:type="gramStart"/>
    <w:r>
      <w:rPr>
        <w:rFonts w:ascii="Arial" w:eastAsia="Arial" w:hAnsi="Arial" w:cs="Arial"/>
        <w:sz w:val="20"/>
      </w:rPr>
      <w:t xml:space="preserve">0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r>
      <w:rPr>
        <w:rFonts w:ascii="Arial" w:eastAsia="Arial" w:hAnsi="Arial" w:cs="Arial"/>
        <w:sz w:val="24"/>
      </w:rPr>
      <w:t xml:space="preserve"> </w:t>
    </w:r>
  </w:p>
  <w:p w14:paraId="186F267E" w14:textId="77777777" w:rsidR="004A6E04" w:rsidRDefault="004A6E04">
    <w:pPr>
      <w:tabs>
        <w:tab w:val="center" w:pos="2174"/>
        <w:tab w:val="center" w:pos="2895"/>
        <w:tab w:val="center" w:pos="3615"/>
        <w:tab w:val="center" w:pos="4335"/>
        <w:tab w:val="center" w:pos="5055"/>
        <w:tab w:val="center" w:pos="5775"/>
        <w:tab w:val="center" w:pos="6495"/>
        <w:tab w:val="center" w:pos="7215"/>
        <w:tab w:val="center" w:pos="7938"/>
        <w:tab w:val="center" w:pos="8658"/>
      </w:tabs>
      <w:spacing w:after="0"/>
    </w:pPr>
    <w:r>
      <w:rPr>
        <w:rFonts w:ascii="Arial" w:eastAsia="Arial" w:hAnsi="Arial" w:cs="Arial"/>
        <w:sz w:val="20"/>
      </w:rPr>
      <w:t xml:space="preserve">Model Version: v1.0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t xml:space="preserve">  </w:t>
    </w:r>
    <w:r>
      <w:tab/>
      <w:t xml:space="preserve"> </w:t>
    </w:r>
    <w:r>
      <w:rPr>
        <w:rFonts w:ascii="Arial" w:eastAsia="Arial" w:hAnsi="Arial" w:cs="Arial"/>
        <w:sz w:val="24"/>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CA9BA" w14:textId="77777777" w:rsidR="004A6E04" w:rsidRDefault="004A6E04">
    <w:pPr>
      <w:tabs>
        <w:tab w:val="center" w:pos="4527"/>
        <w:tab w:val="center" w:pos="9042"/>
      </w:tabs>
      <w:spacing w:after="45"/>
    </w:pPr>
    <w:r>
      <w:rPr>
        <w:rFonts w:ascii="Arial" w:eastAsia="Arial" w:hAnsi="Arial" w:cs="Arial"/>
        <w:sz w:val="20"/>
      </w:rPr>
      <w:t xml:space="preserve">RM6126 - Research &amp; Insights DPS  </w:t>
    </w:r>
    <w:r>
      <w:rPr>
        <w:rFonts w:ascii="Arial" w:eastAsia="Arial" w:hAnsi="Arial" w:cs="Arial"/>
        <w:sz w:val="20"/>
      </w:rPr>
      <w:tab/>
      <w:t xml:space="preserve">  </w:t>
    </w:r>
    <w:r>
      <w:rPr>
        <w:rFonts w:ascii="Arial" w:eastAsia="Arial" w:hAnsi="Arial" w:cs="Arial"/>
        <w:sz w:val="20"/>
      </w:rPr>
      <w:tab/>
      <w:t xml:space="preserve">                          </w:t>
    </w:r>
  </w:p>
  <w:p w14:paraId="2E97F666" w14:textId="77777777" w:rsidR="004A6E04" w:rsidRDefault="004A6E04">
    <w:pPr>
      <w:tabs>
        <w:tab w:val="center" w:pos="4527"/>
        <w:tab w:val="right" w:pos="9034"/>
      </w:tabs>
      <w:spacing w:after="0"/>
      <w:ind w:right="-9"/>
    </w:pPr>
    <w:r>
      <w:rPr>
        <w:rFonts w:ascii="Arial" w:eastAsia="Arial" w:hAnsi="Arial" w:cs="Arial"/>
        <w:sz w:val="20"/>
      </w:rPr>
      <w:t>Project Version: v1.</w:t>
    </w:r>
    <w:proofErr w:type="gramStart"/>
    <w:r>
      <w:rPr>
        <w:rFonts w:ascii="Arial" w:eastAsia="Arial" w:hAnsi="Arial" w:cs="Arial"/>
        <w:sz w:val="20"/>
      </w:rPr>
      <w:t xml:space="preserve">0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r>
      <w:rPr>
        <w:rFonts w:ascii="Arial" w:eastAsia="Arial" w:hAnsi="Arial" w:cs="Arial"/>
        <w:sz w:val="24"/>
      </w:rPr>
      <w:t xml:space="preserve"> </w:t>
    </w:r>
  </w:p>
  <w:p w14:paraId="16D478E1" w14:textId="77777777" w:rsidR="004A6E04" w:rsidRDefault="004A6E04">
    <w:pPr>
      <w:tabs>
        <w:tab w:val="center" w:pos="2174"/>
        <w:tab w:val="center" w:pos="2895"/>
        <w:tab w:val="center" w:pos="3615"/>
        <w:tab w:val="center" w:pos="4335"/>
        <w:tab w:val="center" w:pos="5055"/>
        <w:tab w:val="center" w:pos="5775"/>
        <w:tab w:val="center" w:pos="6495"/>
        <w:tab w:val="center" w:pos="7215"/>
        <w:tab w:val="center" w:pos="7938"/>
        <w:tab w:val="center" w:pos="8658"/>
      </w:tabs>
      <w:spacing w:after="0"/>
    </w:pPr>
    <w:r>
      <w:rPr>
        <w:rFonts w:ascii="Arial" w:eastAsia="Arial" w:hAnsi="Arial" w:cs="Arial"/>
        <w:sz w:val="20"/>
      </w:rPr>
      <w:t xml:space="preserve">Model Version: v1.0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t xml:space="preserve">  </w:t>
    </w:r>
    <w:r>
      <w:tab/>
      <w:t xml:space="preserve"> </w:t>
    </w:r>
    <w:r>
      <w:rPr>
        <w:rFonts w:ascii="Arial" w:eastAsia="Arial" w:hAnsi="Arial" w:cs="Arial"/>
        <w:sz w:val="24"/>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685E5" w14:textId="77777777" w:rsidR="004A6E04" w:rsidRDefault="004A6E04">
    <w:pPr>
      <w:tabs>
        <w:tab w:val="center" w:pos="4527"/>
        <w:tab w:val="center" w:pos="9042"/>
      </w:tabs>
      <w:spacing w:after="13"/>
    </w:pPr>
    <w:r>
      <w:rPr>
        <w:rFonts w:ascii="Arial" w:eastAsia="Arial" w:hAnsi="Arial" w:cs="Arial"/>
        <w:sz w:val="20"/>
      </w:rPr>
      <w:t xml:space="preserve">RM6126 - Research &amp; Insights DPS  </w:t>
    </w:r>
    <w:r>
      <w:rPr>
        <w:rFonts w:ascii="Arial" w:eastAsia="Arial" w:hAnsi="Arial" w:cs="Arial"/>
        <w:sz w:val="20"/>
      </w:rPr>
      <w:tab/>
      <w:t xml:space="preserve">  </w:t>
    </w:r>
    <w:r>
      <w:rPr>
        <w:rFonts w:ascii="Arial" w:eastAsia="Arial" w:hAnsi="Arial" w:cs="Arial"/>
        <w:sz w:val="20"/>
      </w:rPr>
      <w:tab/>
      <w:t xml:space="preserve">                          </w:t>
    </w:r>
  </w:p>
  <w:p w14:paraId="2C4B45EF" w14:textId="77777777" w:rsidR="004A6E04" w:rsidRDefault="004A6E04">
    <w:pPr>
      <w:tabs>
        <w:tab w:val="center" w:pos="2174"/>
        <w:tab w:val="center" w:pos="3888"/>
        <w:tab w:val="center" w:pos="5775"/>
        <w:tab w:val="center" w:pos="6495"/>
        <w:tab w:val="center" w:pos="7215"/>
        <w:tab w:val="center" w:pos="7936"/>
        <w:tab w:val="center" w:pos="8656"/>
      </w:tabs>
      <w:spacing w:after="9"/>
    </w:pPr>
    <w:r>
      <w:rPr>
        <w:rFonts w:ascii="Arial" w:eastAsia="Arial" w:hAnsi="Arial" w:cs="Arial"/>
        <w:sz w:val="20"/>
      </w:rPr>
      <w:t>Project Version: v1.</w:t>
    </w:r>
    <w:proofErr w:type="gramStart"/>
    <w:r>
      <w:rPr>
        <w:rFonts w:ascii="Arial" w:eastAsia="Arial" w:hAnsi="Arial" w:cs="Arial"/>
        <w:sz w:val="20"/>
      </w:rPr>
      <w:t xml:space="preserve">0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Model Version: v1.0  </w:t>
    </w:r>
    <w:r>
      <w:t xml:space="preserve">  </w:t>
    </w:r>
    <w:r>
      <w:tab/>
    </w:r>
    <w:r>
      <w:rPr>
        <w:color w:val="BFBFBF"/>
      </w:rPr>
      <w:t xml:space="preserve">  </w:t>
    </w:r>
    <w:r>
      <w:rPr>
        <w:color w:val="BFBFBF"/>
      </w:rPr>
      <w:tab/>
      <w:t xml:space="preserve">  </w:t>
    </w:r>
    <w:r>
      <w:rPr>
        <w:color w:val="BFBFBF"/>
      </w:rPr>
      <w:tab/>
      <w:t xml:space="preserve">  </w:t>
    </w:r>
    <w:r>
      <w:rPr>
        <w:color w:val="BFBFBF"/>
      </w:rPr>
      <w:tab/>
      <w:t xml:space="preserve">  </w:t>
    </w:r>
    <w:r>
      <w:rPr>
        <w:color w:val="BFBFBF"/>
      </w:rPr>
      <w:tab/>
      <w:t xml:space="preserve"> </w:t>
    </w:r>
  </w:p>
  <w:p w14:paraId="5EC6ADF4" w14:textId="77777777" w:rsidR="004A6E04" w:rsidRDefault="004A6E04">
    <w:pPr>
      <w:spacing w:after="0"/>
      <w:ind w:left="14"/>
    </w:pPr>
    <w:r>
      <w:rPr>
        <w:color w:val="BFBFBF"/>
      </w:rPr>
      <w:t xml:space="preserve"> </w:t>
    </w:r>
    <w:r>
      <w:rPr>
        <w:color w:val="BFBFBF"/>
      </w:rPr>
      <w:tab/>
      <w:t xml:space="preserve">  </w:t>
    </w:r>
    <w:r>
      <w:rPr>
        <w:color w:val="BFBFBF"/>
      </w:rPr>
      <w:tab/>
      <w:t xml:space="preserve">  </w:t>
    </w:r>
    <w:r>
      <w:rPr>
        <w:color w:val="BFBFBF"/>
      </w:rPr>
      <w:tab/>
    </w:r>
    <w:r>
      <w:t xml:space="preserve">  </w:t>
    </w:r>
    <w:r>
      <w:tab/>
      <w:t xml:space="preserve"> </w:t>
    </w:r>
    <w:r>
      <w:rPr>
        <w:rFonts w:ascii="Arial" w:eastAsia="Arial" w:hAnsi="Arial" w:cs="Arial"/>
        <w:sz w:val="24"/>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D2DA7" w14:textId="77777777" w:rsidR="004A6E04" w:rsidRDefault="004A6E04">
    <w:pPr>
      <w:tabs>
        <w:tab w:val="center" w:pos="4527"/>
        <w:tab w:val="center" w:pos="9042"/>
      </w:tabs>
      <w:spacing w:after="13"/>
    </w:pPr>
    <w:r>
      <w:rPr>
        <w:rFonts w:ascii="Arial" w:eastAsia="Arial" w:hAnsi="Arial" w:cs="Arial"/>
        <w:sz w:val="20"/>
      </w:rPr>
      <w:t xml:space="preserve">RM6126 - Research &amp; Insights DPS  </w:t>
    </w:r>
    <w:r>
      <w:rPr>
        <w:rFonts w:ascii="Arial" w:eastAsia="Arial" w:hAnsi="Arial" w:cs="Arial"/>
        <w:sz w:val="20"/>
      </w:rPr>
      <w:tab/>
      <w:t xml:space="preserve">  </w:t>
    </w:r>
    <w:r>
      <w:rPr>
        <w:rFonts w:ascii="Arial" w:eastAsia="Arial" w:hAnsi="Arial" w:cs="Arial"/>
        <w:sz w:val="20"/>
      </w:rPr>
      <w:tab/>
      <w:t xml:space="preserve">                          </w:t>
    </w:r>
  </w:p>
  <w:p w14:paraId="7AAD5D3F" w14:textId="77777777" w:rsidR="004A6E04" w:rsidRDefault="004A6E04">
    <w:pPr>
      <w:tabs>
        <w:tab w:val="center" w:pos="2174"/>
        <w:tab w:val="center" w:pos="3888"/>
        <w:tab w:val="center" w:pos="5775"/>
        <w:tab w:val="center" w:pos="6495"/>
        <w:tab w:val="center" w:pos="7215"/>
        <w:tab w:val="center" w:pos="7936"/>
        <w:tab w:val="center" w:pos="8656"/>
      </w:tabs>
      <w:spacing w:after="9"/>
    </w:pPr>
    <w:r>
      <w:rPr>
        <w:rFonts w:ascii="Arial" w:eastAsia="Arial" w:hAnsi="Arial" w:cs="Arial"/>
        <w:sz w:val="20"/>
      </w:rPr>
      <w:t>Project Version: v1.</w:t>
    </w:r>
    <w:proofErr w:type="gramStart"/>
    <w:r>
      <w:rPr>
        <w:rFonts w:ascii="Arial" w:eastAsia="Arial" w:hAnsi="Arial" w:cs="Arial"/>
        <w:sz w:val="20"/>
      </w:rPr>
      <w:t xml:space="preserve">0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Model Version: v1.0  </w:t>
    </w:r>
    <w:r>
      <w:t xml:space="preserve">  </w:t>
    </w:r>
    <w:r>
      <w:tab/>
    </w:r>
    <w:r>
      <w:rPr>
        <w:color w:val="BFBFBF"/>
      </w:rPr>
      <w:t xml:space="preserve">  </w:t>
    </w:r>
    <w:r>
      <w:rPr>
        <w:color w:val="BFBFBF"/>
      </w:rPr>
      <w:tab/>
      <w:t xml:space="preserve">  </w:t>
    </w:r>
    <w:r>
      <w:rPr>
        <w:color w:val="BFBFBF"/>
      </w:rPr>
      <w:tab/>
      <w:t xml:space="preserve">  </w:t>
    </w:r>
    <w:r>
      <w:rPr>
        <w:color w:val="BFBFBF"/>
      </w:rPr>
      <w:tab/>
      <w:t xml:space="preserve">  </w:t>
    </w:r>
    <w:r>
      <w:rPr>
        <w:color w:val="BFBFBF"/>
      </w:rPr>
      <w:tab/>
      <w:t xml:space="preserve"> </w:t>
    </w:r>
  </w:p>
  <w:p w14:paraId="67DF2435" w14:textId="77777777" w:rsidR="004A6E04" w:rsidRDefault="004A6E04">
    <w:pPr>
      <w:spacing w:after="0"/>
      <w:ind w:left="14"/>
    </w:pPr>
    <w:r>
      <w:rPr>
        <w:color w:val="BFBFBF"/>
      </w:rPr>
      <w:t xml:space="preserve"> </w:t>
    </w:r>
    <w:r>
      <w:rPr>
        <w:color w:val="BFBFBF"/>
      </w:rPr>
      <w:tab/>
      <w:t xml:space="preserve">  </w:t>
    </w:r>
    <w:r>
      <w:rPr>
        <w:color w:val="BFBFBF"/>
      </w:rPr>
      <w:tab/>
      <w:t xml:space="preserve">  </w:t>
    </w:r>
    <w:r>
      <w:rPr>
        <w:color w:val="BFBFBF"/>
      </w:rPr>
      <w:tab/>
    </w:r>
    <w:r>
      <w:t xml:space="preserve">  </w:t>
    </w:r>
    <w:r>
      <w:tab/>
      <w:t xml:space="preserve"> </w:t>
    </w:r>
    <w:r>
      <w:rPr>
        <w:rFonts w:ascii="Arial" w:eastAsia="Arial" w:hAnsi="Arial" w:cs="Arial"/>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0A639" w14:textId="77777777" w:rsidR="004A6E04" w:rsidRDefault="004A6E04"/>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E64AD" w14:textId="77777777" w:rsidR="004A6E04" w:rsidRDefault="004A6E04"/>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793CC" w14:textId="77777777" w:rsidR="004A6E04" w:rsidRDefault="004A6E04"/>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EC9A" w14:textId="77777777" w:rsidR="004A6E04" w:rsidRDefault="004A6E04"/>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7EDB4" w14:textId="77777777" w:rsidR="004A6E04" w:rsidRDefault="004A6E04"/>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EE950" w14:textId="77777777" w:rsidR="004A6E04" w:rsidRDefault="004A6E04">
    <w:pPr>
      <w:spacing w:after="17"/>
    </w:pPr>
    <w:r>
      <w:rPr>
        <w:rFonts w:ascii="Arial" w:eastAsia="Arial" w:hAnsi="Arial" w:cs="Arial"/>
        <w:sz w:val="20"/>
      </w:rPr>
      <w:t xml:space="preserve">RM6126 - Research &amp; Insights DPS                                            </w:t>
    </w:r>
  </w:p>
  <w:p w14:paraId="2509844C" w14:textId="77777777" w:rsidR="004A6E04" w:rsidRDefault="004A6E04">
    <w:pPr>
      <w:tabs>
        <w:tab w:val="center" w:pos="4513"/>
        <w:tab w:val="right" w:pos="9030"/>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7925101A" w14:textId="77777777" w:rsidR="004A6E04" w:rsidRDefault="004A6E04">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0"/>
    </w:pPr>
    <w:r>
      <w:rPr>
        <w:rFonts w:ascii="Arial" w:eastAsia="Arial" w:hAnsi="Arial" w:cs="Arial"/>
        <w:sz w:val="20"/>
      </w:rPr>
      <w:t xml:space="preserve">Model Version: v1.3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t xml:space="preserve"> </w:t>
    </w:r>
    <w:r>
      <w:tab/>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135E5" w14:textId="77777777" w:rsidR="004A6E04" w:rsidRDefault="004A6E04">
    <w:pPr>
      <w:spacing w:after="17"/>
    </w:pPr>
    <w:r>
      <w:rPr>
        <w:rFonts w:ascii="Arial" w:eastAsia="Arial" w:hAnsi="Arial" w:cs="Arial"/>
        <w:sz w:val="20"/>
      </w:rPr>
      <w:t xml:space="preserve">RM6126 - Research &amp; Insights DPS                                            </w:t>
    </w:r>
  </w:p>
  <w:p w14:paraId="2CAD807D" w14:textId="77777777" w:rsidR="004A6E04" w:rsidRDefault="004A6E04">
    <w:pPr>
      <w:tabs>
        <w:tab w:val="center" w:pos="4513"/>
        <w:tab w:val="right" w:pos="9030"/>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1726FD46" w14:textId="77777777" w:rsidR="004A6E04" w:rsidRDefault="004A6E04">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0"/>
    </w:pPr>
    <w:r>
      <w:rPr>
        <w:rFonts w:ascii="Arial" w:eastAsia="Arial" w:hAnsi="Arial" w:cs="Arial"/>
        <w:sz w:val="20"/>
      </w:rPr>
      <w:t xml:space="preserve">Model Version: v1.3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t xml:space="preserve"> </w:t>
    </w:r>
    <w:r>
      <w:tab/>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7EA11" w14:textId="77777777" w:rsidR="004A6E04" w:rsidRDefault="004A6E04">
    <w:pPr>
      <w:spacing w:after="17"/>
    </w:pPr>
    <w:r>
      <w:rPr>
        <w:rFonts w:ascii="Arial" w:eastAsia="Arial" w:hAnsi="Arial" w:cs="Arial"/>
        <w:sz w:val="20"/>
      </w:rPr>
      <w:t xml:space="preserve">RM6126 - Research &amp; Insights DPS                                            </w:t>
    </w:r>
  </w:p>
  <w:p w14:paraId="5C1B8443" w14:textId="77777777" w:rsidR="004A6E04" w:rsidRDefault="004A6E04">
    <w:pPr>
      <w:tabs>
        <w:tab w:val="center" w:pos="4513"/>
        <w:tab w:val="right" w:pos="9030"/>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26ADE25F" w14:textId="77777777" w:rsidR="004A6E04" w:rsidRDefault="004A6E04">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0"/>
    </w:pPr>
    <w:r>
      <w:rPr>
        <w:rFonts w:ascii="Arial" w:eastAsia="Arial" w:hAnsi="Arial" w:cs="Arial"/>
        <w:sz w:val="20"/>
      </w:rPr>
      <w:t xml:space="preserve">Model Version: v1.3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t xml:space="preserve"> </w:t>
    </w:r>
    <w:r>
      <w:tab/>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B9577" w14:textId="77777777" w:rsidR="004A6E04" w:rsidRDefault="004A6E04">
    <w:pPr>
      <w:spacing w:after="0"/>
      <w:ind w:right="2"/>
      <w:jc w:val="center"/>
    </w:pPr>
    <w:r>
      <w:fldChar w:fldCharType="begin"/>
    </w:r>
    <w:r>
      <w:instrText xml:space="preserve"> PAGE   \* MERGEFORMAT </w:instrText>
    </w:r>
    <w:r>
      <w:fldChar w:fldCharType="separate"/>
    </w:r>
    <w:r>
      <w:t>1</w:t>
    </w:r>
    <w:r>
      <w:fldChar w:fldCharType="end"/>
    </w:r>
    <w:r>
      <w:t xml:space="preserve"> </w:t>
    </w:r>
  </w:p>
  <w:p w14:paraId="3231B519" w14:textId="77777777" w:rsidR="004A6E04" w:rsidRDefault="004A6E04">
    <w:pPr>
      <w:spacing w:after="36"/>
    </w:pPr>
    <w:r>
      <w:rPr>
        <w:rFonts w:ascii="Arial" w:eastAsia="Arial" w:hAnsi="Arial" w:cs="Arial"/>
        <w:sz w:val="20"/>
      </w:rPr>
      <w:t xml:space="preserve">RM6126 - Research &amp; Insights DPS </w:t>
    </w:r>
  </w:p>
  <w:p w14:paraId="37FD42C5" w14:textId="77777777" w:rsidR="004A6E04" w:rsidRDefault="004A6E04">
    <w:pPr>
      <w:spacing w:after="0"/>
    </w:pPr>
    <w:r>
      <w:rPr>
        <w:rFonts w:ascii="Arial" w:eastAsia="Arial" w:hAnsi="Arial" w:cs="Arial"/>
      </w:rPr>
      <w:t xml:space="preserve">Project Version: 1.0 </w:t>
    </w:r>
  </w:p>
  <w:p w14:paraId="09F74C5F" w14:textId="77777777" w:rsidR="004A6E04" w:rsidRDefault="004A6E04">
    <w:pPr>
      <w:spacing w:after="0"/>
    </w:pPr>
    <w:r>
      <w:rPr>
        <w:rFonts w:ascii="Arial" w:eastAsia="Arial" w:hAnsi="Arial" w:cs="Arial"/>
      </w:rPr>
      <w:t xml:space="preserve">Model Version 1.0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78E8F" w14:textId="77777777" w:rsidR="004A6E04" w:rsidRDefault="004A6E04">
    <w:pPr>
      <w:spacing w:after="0"/>
      <w:ind w:right="2"/>
      <w:jc w:val="center"/>
    </w:pPr>
    <w:r>
      <w:fldChar w:fldCharType="begin"/>
    </w:r>
    <w:r>
      <w:instrText xml:space="preserve"> PAGE   \* MERGEFORMAT </w:instrText>
    </w:r>
    <w:r>
      <w:fldChar w:fldCharType="separate"/>
    </w:r>
    <w:r>
      <w:t>1</w:t>
    </w:r>
    <w:r>
      <w:fldChar w:fldCharType="end"/>
    </w:r>
    <w:r>
      <w:t xml:space="preserve"> </w:t>
    </w:r>
  </w:p>
  <w:p w14:paraId="18B4B76D" w14:textId="77777777" w:rsidR="004A6E04" w:rsidRDefault="004A6E04">
    <w:pPr>
      <w:spacing w:after="36"/>
    </w:pPr>
    <w:r>
      <w:rPr>
        <w:rFonts w:ascii="Arial" w:eastAsia="Arial" w:hAnsi="Arial" w:cs="Arial"/>
        <w:sz w:val="20"/>
      </w:rPr>
      <w:t xml:space="preserve">RM6126 - Research &amp; Insights DPS </w:t>
    </w:r>
  </w:p>
  <w:p w14:paraId="67EDA244" w14:textId="77777777" w:rsidR="004A6E04" w:rsidRDefault="004A6E04">
    <w:pPr>
      <w:spacing w:after="0"/>
    </w:pPr>
    <w:r>
      <w:rPr>
        <w:rFonts w:ascii="Arial" w:eastAsia="Arial" w:hAnsi="Arial" w:cs="Arial"/>
      </w:rPr>
      <w:t xml:space="preserve">Project Version: 1.0 </w:t>
    </w:r>
  </w:p>
  <w:p w14:paraId="22770A75" w14:textId="77777777" w:rsidR="004A6E04" w:rsidRDefault="004A6E04">
    <w:pPr>
      <w:spacing w:after="0"/>
    </w:pPr>
    <w:r>
      <w:rPr>
        <w:rFonts w:ascii="Arial" w:eastAsia="Arial" w:hAnsi="Arial" w:cs="Arial"/>
      </w:rPr>
      <w:t xml:space="preserve">Model Version 1.0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B17F9" w14:textId="77777777" w:rsidR="004A6E04" w:rsidRDefault="004A6E04">
    <w:pPr>
      <w:spacing w:after="0"/>
      <w:ind w:right="2"/>
      <w:jc w:val="center"/>
    </w:pPr>
    <w:r>
      <w:fldChar w:fldCharType="begin"/>
    </w:r>
    <w:r>
      <w:instrText xml:space="preserve"> PAGE   \* MERGEFORMAT </w:instrText>
    </w:r>
    <w:r>
      <w:fldChar w:fldCharType="separate"/>
    </w:r>
    <w:r>
      <w:t>1</w:t>
    </w:r>
    <w:r>
      <w:fldChar w:fldCharType="end"/>
    </w:r>
    <w:r>
      <w:t xml:space="preserve"> </w:t>
    </w:r>
  </w:p>
  <w:p w14:paraId="43B39CE6" w14:textId="77777777" w:rsidR="004A6E04" w:rsidRDefault="004A6E04">
    <w:pPr>
      <w:spacing w:after="36"/>
    </w:pPr>
    <w:r>
      <w:rPr>
        <w:rFonts w:ascii="Arial" w:eastAsia="Arial" w:hAnsi="Arial" w:cs="Arial"/>
        <w:sz w:val="20"/>
      </w:rPr>
      <w:t xml:space="preserve">RM6126 - Research &amp; Insights DPS </w:t>
    </w:r>
  </w:p>
  <w:p w14:paraId="5C96FD8B" w14:textId="77777777" w:rsidR="004A6E04" w:rsidRDefault="004A6E04">
    <w:pPr>
      <w:spacing w:after="0"/>
    </w:pPr>
    <w:r>
      <w:rPr>
        <w:rFonts w:ascii="Arial" w:eastAsia="Arial" w:hAnsi="Arial" w:cs="Arial"/>
      </w:rPr>
      <w:t xml:space="preserve">Project Version: 1.0 </w:t>
    </w:r>
  </w:p>
  <w:p w14:paraId="27899D1B" w14:textId="77777777" w:rsidR="004A6E04" w:rsidRDefault="004A6E04">
    <w:pPr>
      <w:spacing w:after="0"/>
    </w:pPr>
    <w:r>
      <w:rPr>
        <w:rFonts w:ascii="Arial" w:eastAsia="Arial" w:hAnsi="Arial" w:cs="Arial"/>
      </w:rPr>
      <w:t xml:space="preserve">Model Version 1.0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64029" w14:textId="77777777" w:rsidR="004A6E04" w:rsidRDefault="004A6E04"/>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47B8B" w14:textId="77777777" w:rsidR="004A6E04" w:rsidRDefault="004A6E04">
    <w:pPr>
      <w:spacing w:after="17"/>
      <w:ind w:left="931"/>
    </w:pPr>
    <w:r>
      <w:rPr>
        <w:rFonts w:ascii="Arial" w:eastAsia="Arial" w:hAnsi="Arial" w:cs="Arial"/>
        <w:sz w:val="20"/>
      </w:rPr>
      <w:t xml:space="preserve">Research &amp; Insights DPS </w:t>
    </w:r>
  </w:p>
  <w:p w14:paraId="12A424B1" w14:textId="77777777" w:rsidR="004A6E04" w:rsidRDefault="004A6E04">
    <w:pPr>
      <w:spacing w:after="0"/>
      <w:ind w:right="-57"/>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3E205FB0" w14:textId="77777777" w:rsidR="004A6E04" w:rsidRDefault="004A6E04">
    <w:pPr>
      <w:spacing w:after="0"/>
      <w:ind w:left="1769"/>
    </w:pPr>
    <w:r>
      <w:rPr>
        <w:rFonts w:ascii="Arial" w:eastAsia="Arial" w:hAnsi="Arial" w:cs="Arial"/>
        <w:sz w:val="2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A9435" w14:textId="77777777" w:rsidR="004A6E04" w:rsidRDefault="004A6E04">
    <w:pPr>
      <w:spacing w:after="17"/>
      <w:ind w:left="931"/>
    </w:pPr>
    <w:r>
      <w:rPr>
        <w:rFonts w:ascii="Arial" w:eastAsia="Arial" w:hAnsi="Arial" w:cs="Arial"/>
        <w:sz w:val="20"/>
      </w:rPr>
      <w:t xml:space="preserve">Research &amp; Insights DPS </w:t>
    </w:r>
  </w:p>
  <w:p w14:paraId="6614A186" w14:textId="77777777" w:rsidR="004A6E04" w:rsidRDefault="004A6E04">
    <w:pPr>
      <w:spacing w:after="0"/>
      <w:ind w:right="-57"/>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40857D94" w14:textId="77777777" w:rsidR="004A6E04" w:rsidRDefault="004A6E04">
    <w:pPr>
      <w:spacing w:after="0"/>
      <w:ind w:left="1769"/>
    </w:pPr>
    <w:r>
      <w:rPr>
        <w:rFonts w:ascii="Arial" w:eastAsia="Arial" w:hAnsi="Arial" w:cs="Arial"/>
        <w:sz w:val="20"/>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E5935" w14:textId="77777777" w:rsidR="004A6E04" w:rsidRDefault="004A6E04">
    <w:pPr>
      <w:spacing w:after="17"/>
      <w:ind w:left="931"/>
    </w:pPr>
    <w:r>
      <w:rPr>
        <w:rFonts w:ascii="Arial" w:eastAsia="Arial" w:hAnsi="Arial" w:cs="Arial"/>
        <w:sz w:val="20"/>
      </w:rPr>
      <w:t xml:space="preserve">Research &amp; Insights DPS </w:t>
    </w:r>
  </w:p>
  <w:p w14:paraId="15812797" w14:textId="77777777" w:rsidR="004A6E04" w:rsidRDefault="004A6E04">
    <w:pPr>
      <w:spacing w:after="0"/>
      <w:ind w:right="-57"/>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16D87D76" w14:textId="77777777" w:rsidR="004A6E04" w:rsidRDefault="004A6E04">
    <w:pPr>
      <w:spacing w:after="0"/>
      <w:ind w:left="1769"/>
    </w:pPr>
    <w:r>
      <w:rPr>
        <w:rFonts w:ascii="Arial" w:eastAsia="Arial" w:hAnsi="Arial" w:cs="Arial"/>
        <w:sz w:val="20"/>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4B89B" w14:textId="77777777" w:rsidR="004A6E04" w:rsidRDefault="004A6E04">
    <w:pPr>
      <w:spacing w:after="0"/>
      <w:ind w:left="363"/>
    </w:pPr>
    <w:r>
      <w:rPr>
        <w:rFonts w:ascii="Arial" w:eastAsia="Arial" w:hAnsi="Arial" w:cs="Arial"/>
        <w:color w:val="A6A6A6"/>
        <w:sz w:val="20"/>
      </w:rPr>
      <w:t xml:space="preserve"> </w:t>
    </w:r>
  </w:p>
  <w:p w14:paraId="3ECB02C7" w14:textId="77777777" w:rsidR="004A6E04" w:rsidRDefault="004A6E04">
    <w:pPr>
      <w:spacing w:after="0"/>
      <w:ind w:left="363"/>
    </w:pPr>
    <w:r>
      <w:rPr>
        <w:rFonts w:ascii="Arial" w:eastAsia="Arial" w:hAnsi="Arial" w:cs="Arial"/>
        <w:sz w:val="20"/>
      </w:rPr>
      <w:t xml:space="preserve">RM6126 - Research &amp; Insights DPS </w:t>
    </w:r>
  </w:p>
  <w:p w14:paraId="0D365880" w14:textId="77777777" w:rsidR="004A6E04" w:rsidRDefault="004A6E04">
    <w:pPr>
      <w:tabs>
        <w:tab w:val="center" w:pos="1284"/>
        <w:tab w:val="center" w:pos="4875"/>
        <w:tab w:val="right" w:pos="9393"/>
      </w:tabs>
      <w:spacing w:after="0"/>
    </w:pPr>
    <w:r>
      <w:tab/>
    </w: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78EDCF8F" w14:textId="77777777" w:rsidR="004A6E04" w:rsidRDefault="004A6E04">
    <w:pPr>
      <w:spacing w:after="0"/>
      <w:ind w:left="363"/>
    </w:pPr>
    <w:r>
      <w:rPr>
        <w:rFonts w:ascii="Arial" w:eastAsia="Arial" w:hAnsi="Arial" w:cs="Arial"/>
        <w:sz w:val="20"/>
      </w:rPr>
      <w:t>Model Version: v3.4</w:t>
    </w:r>
    <w:r>
      <w:rPr>
        <w:rFonts w:ascii="Arial" w:eastAsia="Arial" w:hAnsi="Arial" w:cs="Arial"/>
        <w:color w:val="A6A6A6"/>
        <w:sz w:val="20"/>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CC571" w14:textId="77777777" w:rsidR="004A6E04" w:rsidRDefault="004A6E04">
    <w:pPr>
      <w:spacing w:after="0"/>
      <w:ind w:left="363"/>
    </w:pPr>
    <w:r>
      <w:rPr>
        <w:rFonts w:ascii="Arial" w:eastAsia="Arial" w:hAnsi="Arial" w:cs="Arial"/>
        <w:color w:val="A6A6A6"/>
        <w:sz w:val="20"/>
      </w:rPr>
      <w:t xml:space="preserve"> </w:t>
    </w:r>
  </w:p>
  <w:p w14:paraId="1BBF212C" w14:textId="77777777" w:rsidR="004A6E04" w:rsidRDefault="004A6E04">
    <w:pPr>
      <w:spacing w:after="0"/>
      <w:ind w:left="363"/>
    </w:pPr>
    <w:r>
      <w:rPr>
        <w:rFonts w:ascii="Arial" w:eastAsia="Arial" w:hAnsi="Arial" w:cs="Arial"/>
        <w:sz w:val="20"/>
      </w:rPr>
      <w:t xml:space="preserve">RM6126 - Research &amp; Insights DPS </w:t>
    </w:r>
  </w:p>
  <w:p w14:paraId="0E685367" w14:textId="77777777" w:rsidR="004A6E04" w:rsidRDefault="004A6E04">
    <w:pPr>
      <w:tabs>
        <w:tab w:val="center" w:pos="1284"/>
        <w:tab w:val="center" w:pos="4875"/>
        <w:tab w:val="right" w:pos="9393"/>
      </w:tabs>
      <w:spacing w:after="0"/>
    </w:pPr>
    <w:r>
      <w:tab/>
    </w: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535455A8" w14:textId="77777777" w:rsidR="004A6E04" w:rsidRDefault="004A6E04">
    <w:pPr>
      <w:spacing w:after="0"/>
      <w:ind w:left="363"/>
    </w:pPr>
    <w:r>
      <w:rPr>
        <w:rFonts w:ascii="Arial" w:eastAsia="Arial" w:hAnsi="Arial" w:cs="Arial"/>
        <w:sz w:val="20"/>
      </w:rPr>
      <w:t>Model Version: v3.4</w:t>
    </w:r>
    <w:r>
      <w:rPr>
        <w:rFonts w:ascii="Arial" w:eastAsia="Arial" w:hAnsi="Arial" w:cs="Arial"/>
        <w:color w:val="A6A6A6"/>
        <w:sz w:val="20"/>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4F51E" w14:textId="77777777" w:rsidR="004A6E04" w:rsidRDefault="004A6E04">
    <w:pPr>
      <w:spacing w:after="0"/>
      <w:ind w:left="363"/>
    </w:pPr>
    <w:r>
      <w:rPr>
        <w:rFonts w:ascii="Arial" w:eastAsia="Arial" w:hAnsi="Arial" w:cs="Arial"/>
        <w:color w:val="A6A6A6"/>
        <w:sz w:val="20"/>
      </w:rPr>
      <w:t xml:space="preserve"> </w:t>
    </w:r>
  </w:p>
  <w:p w14:paraId="50FC63B4" w14:textId="77777777" w:rsidR="004A6E04" w:rsidRDefault="004A6E04">
    <w:pPr>
      <w:spacing w:after="0"/>
      <w:ind w:left="363"/>
    </w:pPr>
    <w:r>
      <w:rPr>
        <w:rFonts w:ascii="Arial" w:eastAsia="Arial" w:hAnsi="Arial" w:cs="Arial"/>
        <w:sz w:val="20"/>
      </w:rPr>
      <w:t xml:space="preserve">RM6126 - Research &amp; Insights DPS </w:t>
    </w:r>
  </w:p>
  <w:p w14:paraId="7D89C821" w14:textId="77777777" w:rsidR="004A6E04" w:rsidRDefault="004A6E04">
    <w:pPr>
      <w:tabs>
        <w:tab w:val="center" w:pos="1284"/>
        <w:tab w:val="center" w:pos="4875"/>
        <w:tab w:val="right" w:pos="9393"/>
      </w:tabs>
      <w:spacing w:after="0"/>
    </w:pPr>
    <w:r>
      <w:tab/>
    </w: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29CF8EBA" w14:textId="77777777" w:rsidR="004A6E04" w:rsidRDefault="004A6E04">
    <w:pPr>
      <w:spacing w:after="0"/>
      <w:ind w:left="363"/>
    </w:pPr>
    <w:r>
      <w:rPr>
        <w:rFonts w:ascii="Arial" w:eastAsia="Arial" w:hAnsi="Arial" w:cs="Arial"/>
        <w:sz w:val="20"/>
      </w:rPr>
      <w:t>Model Version: v3.4</w:t>
    </w:r>
    <w:r>
      <w:rPr>
        <w:rFonts w:ascii="Arial" w:eastAsia="Arial" w:hAnsi="Arial" w:cs="Arial"/>
        <w:color w:val="A6A6A6"/>
        <w:sz w:val="20"/>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57306" w14:textId="77777777" w:rsidR="004A6E04" w:rsidRDefault="004A6E04">
    <w:pPr>
      <w:spacing w:after="0"/>
      <w:ind w:left="931"/>
    </w:pPr>
    <w:r>
      <w:rPr>
        <w:rFonts w:ascii="Arial" w:eastAsia="Arial" w:hAnsi="Arial" w:cs="Arial"/>
        <w:sz w:val="20"/>
      </w:rPr>
      <w:t xml:space="preserve">Research &amp; Insights DPS </w:t>
    </w:r>
  </w:p>
  <w:p w14:paraId="035A67C7" w14:textId="77777777" w:rsidR="004A6E04" w:rsidRDefault="004A6E04">
    <w:pPr>
      <w:spacing w:after="0"/>
      <w:ind w:right="-57"/>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3E4BF26B" w14:textId="77777777" w:rsidR="004A6E04" w:rsidRDefault="004A6E04">
    <w:pPr>
      <w:spacing w:after="0"/>
      <w:ind w:left="1488"/>
    </w:pPr>
    <w:r>
      <w:rPr>
        <w:rFonts w:ascii="Arial" w:eastAsia="Arial" w:hAnsi="Arial" w:cs="Arial"/>
        <w:sz w:val="20"/>
      </w:rPr>
      <w:t>1.0</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57F5F" w14:textId="77777777" w:rsidR="004A6E04" w:rsidRDefault="004A6E04">
    <w:pPr>
      <w:spacing w:after="0"/>
      <w:ind w:left="931"/>
    </w:pPr>
    <w:r>
      <w:rPr>
        <w:rFonts w:ascii="Arial" w:eastAsia="Arial" w:hAnsi="Arial" w:cs="Arial"/>
        <w:sz w:val="20"/>
      </w:rPr>
      <w:t xml:space="preserve">Research &amp; Insights DPS </w:t>
    </w:r>
  </w:p>
  <w:p w14:paraId="78D43501" w14:textId="77777777" w:rsidR="004A6E04" w:rsidRDefault="004A6E04">
    <w:pPr>
      <w:spacing w:after="0"/>
      <w:ind w:right="-57"/>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00261E0" w14:textId="77777777" w:rsidR="004A6E04" w:rsidRDefault="004A6E04">
    <w:pPr>
      <w:spacing w:after="0"/>
      <w:ind w:left="1488"/>
    </w:pPr>
    <w:r>
      <w:rPr>
        <w:rFonts w:ascii="Arial" w:eastAsia="Arial" w:hAnsi="Arial" w:cs="Arial"/>
        <w:sz w:val="20"/>
      </w:rPr>
      <w:t>1.0</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FDC55" w14:textId="77777777" w:rsidR="004A6E04" w:rsidRDefault="004A6E04">
    <w:pPr>
      <w:spacing w:after="0"/>
      <w:ind w:left="931"/>
    </w:pPr>
    <w:r>
      <w:rPr>
        <w:rFonts w:ascii="Arial" w:eastAsia="Arial" w:hAnsi="Arial" w:cs="Arial"/>
        <w:sz w:val="20"/>
      </w:rPr>
      <w:t xml:space="preserve">Research &amp; Insights DPS </w:t>
    </w:r>
  </w:p>
  <w:p w14:paraId="20345FE1" w14:textId="77777777" w:rsidR="004A6E04" w:rsidRDefault="004A6E04">
    <w:pPr>
      <w:spacing w:after="0"/>
      <w:ind w:right="-57"/>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144F0628" w14:textId="77777777" w:rsidR="004A6E04" w:rsidRDefault="004A6E04">
    <w:pPr>
      <w:spacing w:after="0"/>
      <w:ind w:left="1488"/>
    </w:pPr>
    <w:r>
      <w:rPr>
        <w:rFonts w:ascii="Arial" w:eastAsia="Arial" w:hAnsi="Arial" w:cs="Arial"/>
        <w:sz w:val="20"/>
      </w:rPr>
      <w:t>1.0</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DCC29" w14:textId="77777777" w:rsidR="004A6E04" w:rsidRDefault="004A6E04">
    <w:pPr>
      <w:spacing w:after="0"/>
    </w:pPr>
    <w:r>
      <w:rPr>
        <w:color w:val="A6A6A6"/>
      </w:rPr>
      <w:t xml:space="preserve"> </w:t>
    </w:r>
  </w:p>
  <w:p w14:paraId="376E3E07" w14:textId="77777777" w:rsidR="004A6E04" w:rsidRDefault="004A6E04">
    <w:pPr>
      <w:spacing w:after="17"/>
    </w:pPr>
    <w:r>
      <w:rPr>
        <w:rFonts w:ascii="Arial" w:eastAsia="Arial" w:hAnsi="Arial" w:cs="Arial"/>
        <w:sz w:val="20"/>
      </w:rPr>
      <w:t xml:space="preserve">RM6126 - Research &amp; Insights DPS </w:t>
    </w:r>
  </w:p>
  <w:p w14:paraId="1B4E530F" w14:textId="77777777" w:rsidR="004A6E04" w:rsidRDefault="004A6E04">
    <w:pPr>
      <w:tabs>
        <w:tab w:val="center" w:pos="4513"/>
        <w:tab w:val="center" w:pos="8973"/>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26D528FD" w14:textId="77777777" w:rsidR="004A6E04" w:rsidRDefault="004A6E04">
    <w:pPr>
      <w:spacing w:after="0"/>
    </w:pPr>
    <w:r>
      <w:rPr>
        <w:rFonts w:ascii="Arial" w:eastAsia="Arial" w:hAnsi="Arial" w:cs="Arial"/>
        <w:sz w:val="20"/>
      </w:rPr>
      <w:t xml:space="preserve">Model Version: v1.0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0CD7C" w14:textId="77777777" w:rsidR="004A6E04" w:rsidRDefault="004A6E04"/>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604FB" w14:textId="77777777" w:rsidR="004A6E04" w:rsidRDefault="004A6E04">
    <w:pPr>
      <w:spacing w:after="0"/>
    </w:pPr>
    <w:r>
      <w:rPr>
        <w:color w:val="A6A6A6"/>
      </w:rPr>
      <w:t xml:space="preserve"> </w:t>
    </w:r>
  </w:p>
  <w:p w14:paraId="25D9DDFD" w14:textId="77777777" w:rsidR="004A6E04" w:rsidRDefault="004A6E04">
    <w:pPr>
      <w:spacing w:after="17"/>
    </w:pPr>
    <w:r>
      <w:rPr>
        <w:rFonts w:ascii="Arial" w:eastAsia="Arial" w:hAnsi="Arial" w:cs="Arial"/>
        <w:sz w:val="20"/>
      </w:rPr>
      <w:t xml:space="preserve">RM6126 - Research &amp; Insights DPS </w:t>
    </w:r>
  </w:p>
  <w:p w14:paraId="3225ED5B" w14:textId="77777777" w:rsidR="004A6E04" w:rsidRDefault="004A6E04">
    <w:pPr>
      <w:tabs>
        <w:tab w:val="center" w:pos="4513"/>
        <w:tab w:val="center" w:pos="8973"/>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740F899B" w14:textId="77777777" w:rsidR="004A6E04" w:rsidRDefault="004A6E04">
    <w:pPr>
      <w:spacing w:after="0"/>
    </w:pPr>
    <w:r>
      <w:rPr>
        <w:rFonts w:ascii="Arial" w:eastAsia="Arial" w:hAnsi="Arial" w:cs="Arial"/>
        <w:sz w:val="20"/>
      </w:rPr>
      <w:t xml:space="preserve">Model Version: v1.0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19B96" w14:textId="77777777" w:rsidR="004A6E04" w:rsidRDefault="004A6E04">
    <w:pPr>
      <w:spacing w:after="0"/>
    </w:pPr>
    <w:r>
      <w:rPr>
        <w:color w:val="A6A6A6"/>
      </w:rPr>
      <w:t xml:space="preserve"> </w:t>
    </w:r>
  </w:p>
  <w:p w14:paraId="673AB3BD" w14:textId="77777777" w:rsidR="004A6E04" w:rsidRDefault="004A6E04">
    <w:pPr>
      <w:spacing w:after="17"/>
    </w:pPr>
    <w:r>
      <w:rPr>
        <w:rFonts w:ascii="Arial" w:eastAsia="Arial" w:hAnsi="Arial" w:cs="Arial"/>
        <w:sz w:val="20"/>
      </w:rPr>
      <w:t xml:space="preserve">RM6126 - Research &amp; Insights DPS </w:t>
    </w:r>
  </w:p>
  <w:p w14:paraId="520E493A" w14:textId="77777777" w:rsidR="004A6E04" w:rsidRDefault="004A6E04">
    <w:pPr>
      <w:tabs>
        <w:tab w:val="center" w:pos="4513"/>
        <w:tab w:val="center" w:pos="8973"/>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091C21AC" w14:textId="77777777" w:rsidR="004A6E04" w:rsidRDefault="004A6E04">
    <w:pPr>
      <w:spacing w:after="0"/>
    </w:pPr>
    <w:r>
      <w:rPr>
        <w:rFonts w:ascii="Arial" w:eastAsia="Arial" w:hAnsi="Arial" w:cs="Arial"/>
        <w:sz w:val="20"/>
      </w:rPr>
      <w:t xml:space="preserve">Model Version: v1.0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2F7FE" w14:textId="77777777" w:rsidR="004A6E04" w:rsidRDefault="004A6E04">
    <w:pPr>
      <w:spacing w:after="0"/>
    </w:pPr>
    <w:r>
      <w:t xml:space="preserve"> </w:t>
    </w:r>
  </w:p>
  <w:p w14:paraId="1490CC3A" w14:textId="77777777" w:rsidR="004A6E04" w:rsidRDefault="004A6E04">
    <w:pPr>
      <w:spacing w:after="0"/>
    </w:pPr>
    <w:r>
      <w:t xml:space="preserve">Ref: RM3830 </w:t>
    </w:r>
  </w:p>
  <w:p w14:paraId="11F797C7" w14:textId="77777777" w:rsidR="004A6E04" w:rsidRDefault="004A6E04">
    <w:pPr>
      <w:spacing w:after="0"/>
    </w:pPr>
    <w:r>
      <w:t>FM Project Version: 1.A</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810E6" w14:textId="77777777" w:rsidR="004A6E04" w:rsidRDefault="004A6E04">
    <w:pPr>
      <w:spacing w:after="0"/>
    </w:pPr>
    <w:r>
      <w:t xml:space="preserve"> </w:t>
    </w:r>
  </w:p>
  <w:p w14:paraId="0E3D3D32" w14:textId="77777777" w:rsidR="004A6E04" w:rsidRDefault="004A6E04">
    <w:pPr>
      <w:spacing w:after="0"/>
    </w:pPr>
    <w:r>
      <w:t xml:space="preserve">Ref: RM3830 </w:t>
    </w:r>
  </w:p>
  <w:p w14:paraId="5E616162" w14:textId="77777777" w:rsidR="004A6E04" w:rsidRDefault="004A6E04">
    <w:pPr>
      <w:spacing w:after="0"/>
    </w:pPr>
    <w:r>
      <w:t>FM Project Version: 1.A</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9B02A" w14:textId="77777777" w:rsidR="004A6E04" w:rsidRDefault="004A6E04">
    <w:pPr>
      <w:spacing w:after="98"/>
      <w:ind w:left="3190"/>
    </w:pPr>
    <w:r>
      <w:rPr>
        <w:rFonts w:ascii="Arial" w:eastAsia="Arial" w:hAnsi="Arial" w:cs="Arial"/>
        <w:sz w:val="20"/>
      </w:rPr>
      <w:t xml:space="preserve"> </w:t>
    </w:r>
  </w:p>
  <w:p w14:paraId="1C680404" w14:textId="77777777" w:rsidR="004A6E04" w:rsidRDefault="004A6E04">
    <w:pPr>
      <w:spacing w:after="0"/>
      <w:ind w:left="1846"/>
    </w:pPr>
    <w:r>
      <w:rPr>
        <w:rFonts w:ascii="Arial" w:eastAsia="Arial" w:hAnsi="Arial" w:cs="Arial"/>
        <w:sz w:val="20"/>
      </w:rPr>
      <w:t xml:space="preserve"> </w:t>
    </w:r>
  </w:p>
  <w:p w14:paraId="5D6ECF3D" w14:textId="77777777" w:rsidR="004A6E04" w:rsidRDefault="004A6E04">
    <w:pPr>
      <w:spacing w:after="0"/>
      <w:ind w:left="1488"/>
    </w:pPr>
    <w:r>
      <w:rPr>
        <w:rFonts w:ascii="Arial" w:eastAsia="Arial" w:hAnsi="Arial" w:cs="Arial"/>
        <w:sz w:val="20"/>
      </w:rPr>
      <w:t>1.0</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F7B6C" w14:textId="77777777" w:rsidR="004A6E04" w:rsidRDefault="004A6E04">
    <w:pPr>
      <w:spacing w:after="0"/>
    </w:pPr>
    <w:r>
      <w:rPr>
        <w:rFonts w:ascii="Arial" w:eastAsia="Arial" w:hAnsi="Arial" w:cs="Arial"/>
        <w:sz w:val="20"/>
      </w:rPr>
      <w:t xml:space="preserve"> </w:t>
    </w:r>
  </w:p>
  <w:p w14:paraId="64FEB8F8" w14:textId="77777777" w:rsidR="004A6E04" w:rsidRDefault="004A6E04">
    <w:pPr>
      <w:spacing w:after="17"/>
    </w:pPr>
    <w:r>
      <w:rPr>
        <w:rFonts w:ascii="Arial" w:eastAsia="Arial" w:hAnsi="Arial" w:cs="Arial"/>
        <w:sz w:val="20"/>
      </w:rPr>
      <w:t xml:space="preserve">RM6126 - Research &amp; Insights DPS </w:t>
    </w:r>
  </w:p>
  <w:p w14:paraId="1B0B0106" w14:textId="77777777" w:rsidR="004A6E04" w:rsidRDefault="004A6E04">
    <w:pPr>
      <w:tabs>
        <w:tab w:val="center" w:pos="4513"/>
        <w:tab w:val="right" w:pos="9003"/>
      </w:tabs>
      <w:spacing w:after="0"/>
      <w:ind w:right="-25"/>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1033117C" w14:textId="77777777" w:rsidR="004A6E04" w:rsidRDefault="004A6E04">
    <w:pPr>
      <w:spacing w:after="0"/>
    </w:pPr>
    <w:r>
      <w:rPr>
        <w:rFonts w:ascii="Arial" w:eastAsia="Arial" w:hAnsi="Arial" w:cs="Arial"/>
        <w:sz w:val="20"/>
      </w:rPr>
      <w:t>Model Version: v1.1</w:t>
    </w:r>
    <w:r>
      <w:rPr>
        <w:rFonts w:ascii="Arial" w:eastAsia="Arial" w:hAnsi="Arial" w:cs="Arial"/>
        <w:color w:val="A6A6A6"/>
        <w:sz w:val="20"/>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253A3" w14:textId="77777777" w:rsidR="004A6E04" w:rsidRDefault="004A6E04">
    <w:pPr>
      <w:spacing w:after="0"/>
    </w:pPr>
    <w:r>
      <w:rPr>
        <w:rFonts w:ascii="Arial" w:eastAsia="Arial" w:hAnsi="Arial" w:cs="Arial"/>
        <w:sz w:val="20"/>
      </w:rPr>
      <w:t xml:space="preserve"> </w:t>
    </w:r>
  </w:p>
  <w:p w14:paraId="410F7579" w14:textId="77777777" w:rsidR="004A6E04" w:rsidRDefault="004A6E04">
    <w:pPr>
      <w:spacing w:after="17"/>
    </w:pPr>
    <w:r>
      <w:rPr>
        <w:rFonts w:ascii="Arial" w:eastAsia="Arial" w:hAnsi="Arial" w:cs="Arial"/>
        <w:sz w:val="20"/>
      </w:rPr>
      <w:t xml:space="preserve">RM6126 - Research &amp; Insights DPS </w:t>
    </w:r>
  </w:p>
  <w:p w14:paraId="091A73F5" w14:textId="77777777" w:rsidR="004A6E04" w:rsidRDefault="004A6E04">
    <w:pPr>
      <w:tabs>
        <w:tab w:val="center" w:pos="4513"/>
        <w:tab w:val="right" w:pos="9003"/>
      </w:tabs>
      <w:spacing w:after="0"/>
      <w:ind w:right="-25"/>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56DF3F0A" w14:textId="77777777" w:rsidR="004A6E04" w:rsidRDefault="004A6E04">
    <w:pPr>
      <w:spacing w:after="0"/>
    </w:pPr>
    <w:r>
      <w:rPr>
        <w:rFonts w:ascii="Arial" w:eastAsia="Arial" w:hAnsi="Arial" w:cs="Arial"/>
        <w:sz w:val="20"/>
      </w:rPr>
      <w:t>Model Version: v1.1</w:t>
    </w:r>
    <w:r>
      <w:rPr>
        <w:rFonts w:ascii="Arial" w:eastAsia="Arial" w:hAnsi="Arial" w:cs="Arial"/>
        <w:color w:val="A6A6A6"/>
        <w:sz w:val="20"/>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C5472" w14:textId="77777777" w:rsidR="004A6E04" w:rsidRDefault="004A6E04">
    <w:pPr>
      <w:spacing w:after="0"/>
    </w:pPr>
    <w:r>
      <w:rPr>
        <w:rFonts w:ascii="Arial" w:eastAsia="Arial" w:hAnsi="Arial" w:cs="Arial"/>
        <w:sz w:val="20"/>
      </w:rPr>
      <w:t xml:space="preserve"> </w:t>
    </w:r>
  </w:p>
  <w:p w14:paraId="22E08E14" w14:textId="77777777" w:rsidR="004A6E04" w:rsidRDefault="004A6E04">
    <w:pPr>
      <w:spacing w:after="17"/>
    </w:pPr>
    <w:r>
      <w:rPr>
        <w:rFonts w:ascii="Arial" w:eastAsia="Arial" w:hAnsi="Arial" w:cs="Arial"/>
        <w:sz w:val="20"/>
      </w:rPr>
      <w:t xml:space="preserve">RM6126 - Research &amp; Insights DPS </w:t>
    </w:r>
  </w:p>
  <w:p w14:paraId="1BB767FD" w14:textId="77777777" w:rsidR="004A6E04" w:rsidRDefault="004A6E04">
    <w:pPr>
      <w:tabs>
        <w:tab w:val="center" w:pos="4513"/>
        <w:tab w:val="right" w:pos="9003"/>
      </w:tabs>
      <w:spacing w:after="0"/>
      <w:ind w:right="-25"/>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661D1CC4" w14:textId="77777777" w:rsidR="004A6E04" w:rsidRDefault="004A6E04">
    <w:pPr>
      <w:spacing w:after="0"/>
    </w:pPr>
    <w:r>
      <w:rPr>
        <w:rFonts w:ascii="Arial" w:eastAsia="Arial" w:hAnsi="Arial" w:cs="Arial"/>
        <w:sz w:val="20"/>
      </w:rPr>
      <w:t>Model Version: v1.1</w:t>
    </w:r>
    <w:r>
      <w:rPr>
        <w:rFonts w:ascii="Arial" w:eastAsia="Arial" w:hAnsi="Arial" w:cs="Arial"/>
        <w:color w:val="A6A6A6"/>
        <w:sz w:val="20"/>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3799C" w14:textId="77777777" w:rsidR="004A6E04" w:rsidRDefault="004A6E04">
    <w:pPr>
      <w:spacing w:after="0"/>
    </w:pPr>
    <w:r>
      <w:rPr>
        <w:color w:val="A6A6A6"/>
      </w:rPr>
      <w:t xml:space="preserve"> </w:t>
    </w:r>
  </w:p>
  <w:p w14:paraId="44ED41A5" w14:textId="77777777" w:rsidR="004A6E04" w:rsidRDefault="004A6E04">
    <w:pPr>
      <w:spacing w:after="0"/>
    </w:pPr>
    <w:r>
      <w:rPr>
        <w:rFonts w:ascii="Arial" w:eastAsia="Arial" w:hAnsi="Arial" w:cs="Arial"/>
        <w:sz w:val="20"/>
      </w:rPr>
      <w:t xml:space="preserve">RM6126 - Research &amp; Insights DPS </w:t>
    </w:r>
  </w:p>
  <w:p w14:paraId="5CFC26F7" w14:textId="77777777" w:rsidR="004A6E04" w:rsidRDefault="004A6E04">
    <w:pPr>
      <w:tabs>
        <w:tab w:val="center" w:pos="4513"/>
        <w:tab w:val="right" w:pos="9015"/>
      </w:tabs>
      <w:spacing w:after="0"/>
      <w:ind w:right="-11"/>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506FAB45" w14:textId="77777777" w:rsidR="004A6E04" w:rsidRDefault="004A6E04">
    <w:pPr>
      <w:spacing w:after="0"/>
    </w:pPr>
    <w:r>
      <w:rPr>
        <w:rFonts w:ascii="Arial" w:eastAsia="Arial" w:hAnsi="Arial" w:cs="Arial"/>
        <w:sz w:val="20"/>
      </w:rPr>
      <w:t>Model Version: v1.1</w:t>
    </w:r>
    <w:r>
      <w:rPr>
        <w:rFonts w:ascii="Arial" w:eastAsia="Arial" w:hAnsi="Arial" w:cs="Arial"/>
        <w:color w:val="A6A6A6"/>
        <w:sz w:val="20"/>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164F2" w14:textId="77777777" w:rsidR="004A6E04" w:rsidRDefault="004A6E04">
    <w:pPr>
      <w:spacing w:after="0"/>
    </w:pPr>
    <w:r>
      <w:rPr>
        <w:color w:val="A6A6A6"/>
      </w:rPr>
      <w:t xml:space="preserve"> </w:t>
    </w:r>
  </w:p>
  <w:p w14:paraId="5A8A64A4" w14:textId="77777777" w:rsidR="004A6E04" w:rsidRDefault="004A6E04">
    <w:pPr>
      <w:spacing w:after="0"/>
    </w:pPr>
    <w:r>
      <w:rPr>
        <w:rFonts w:ascii="Arial" w:eastAsia="Arial" w:hAnsi="Arial" w:cs="Arial"/>
        <w:sz w:val="20"/>
      </w:rPr>
      <w:t xml:space="preserve">RM6126 - Research &amp; Insights DPS </w:t>
    </w:r>
  </w:p>
  <w:p w14:paraId="0A43C16C" w14:textId="77777777" w:rsidR="004A6E04" w:rsidRDefault="004A6E04">
    <w:pPr>
      <w:tabs>
        <w:tab w:val="center" w:pos="4513"/>
        <w:tab w:val="right" w:pos="9015"/>
      </w:tabs>
      <w:spacing w:after="0"/>
      <w:ind w:right="-11"/>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645FF78B" w14:textId="77777777" w:rsidR="004A6E04" w:rsidRDefault="004A6E04">
    <w:pPr>
      <w:spacing w:after="0"/>
    </w:pPr>
    <w:r>
      <w:rPr>
        <w:rFonts w:ascii="Arial" w:eastAsia="Arial" w:hAnsi="Arial" w:cs="Arial"/>
        <w:sz w:val="20"/>
      </w:rPr>
      <w:t>Model Version: v1.1</w:t>
    </w:r>
    <w:r>
      <w:rPr>
        <w:rFonts w:ascii="Arial" w:eastAsia="Arial" w:hAnsi="Arial" w:cs="Arial"/>
        <w:color w:val="A6A6A6"/>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E3415" w14:textId="77777777" w:rsidR="004A6E04" w:rsidRDefault="004A6E04"/>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CB0B8" w14:textId="77777777" w:rsidR="004A6E04" w:rsidRDefault="004A6E04">
    <w:pPr>
      <w:spacing w:after="0"/>
    </w:pPr>
    <w:r>
      <w:rPr>
        <w:color w:val="A6A6A6"/>
      </w:rPr>
      <w:t xml:space="preserve"> </w:t>
    </w:r>
  </w:p>
  <w:p w14:paraId="1EE44E00" w14:textId="77777777" w:rsidR="004A6E04" w:rsidRDefault="004A6E04">
    <w:pPr>
      <w:spacing w:after="0"/>
    </w:pPr>
    <w:r>
      <w:rPr>
        <w:rFonts w:ascii="Arial" w:eastAsia="Arial" w:hAnsi="Arial" w:cs="Arial"/>
        <w:sz w:val="20"/>
      </w:rPr>
      <w:t xml:space="preserve">RM6126 - Research &amp; Insights DPS </w:t>
    </w:r>
  </w:p>
  <w:p w14:paraId="37911098" w14:textId="77777777" w:rsidR="004A6E04" w:rsidRDefault="004A6E04">
    <w:pPr>
      <w:tabs>
        <w:tab w:val="center" w:pos="4513"/>
        <w:tab w:val="right" w:pos="9015"/>
      </w:tabs>
      <w:spacing w:after="0"/>
      <w:ind w:right="-11"/>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533672B5" w14:textId="77777777" w:rsidR="004A6E04" w:rsidRDefault="004A6E04">
    <w:pPr>
      <w:spacing w:after="0"/>
    </w:pPr>
    <w:r>
      <w:rPr>
        <w:rFonts w:ascii="Arial" w:eastAsia="Arial" w:hAnsi="Arial" w:cs="Arial"/>
        <w:sz w:val="20"/>
      </w:rPr>
      <w:t>Model Version: v1.1</w:t>
    </w:r>
    <w:r>
      <w:rPr>
        <w:rFonts w:ascii="Arial" w:eastAsia="Arial" w:hAnsi="Arial" w:cs="Arial"/>
        <w:color w:val="A6A6A6"/>
        <w:sz w:val="20"/>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4903F" w14:textId="77777777" w:rsidR="004A6E04" w:rsidRDefault="004A6E04">
    <w:pPr>
      <w:spacing w:after="0"/>
    </w:pPr>
    <w:r>
      <w:rPr>
        <w:rFonts w:ascii="Arial" w:eastAsia="Arial" w:hAnsi="Arial" w:cs="Arial"/>
        <w:sz w:val="20"/>
      </w:rPr>
      <w:t xml:space="preserve"> </w:t>
    </w:r>
  </w:p>
  <w:p w14:paraId="3A8E9F39" w14:textId="77777777" w:rsidR="004A6E04" w:rsidRDefault="004A6E04">
    <w:pPr>
      <w:spacing w:after="0"/>
    </w:pPr>
    <w:r>
      <w:rPr>
        <w:rFonts w:ascii="Arial" w:eastAsia="Arial" w:hAnsi="Arial" w:cs="Arial"/>
        <w:sz w:val="20"/>
      </w:rPr>
      <w:t xml:space="preserve">RM6126 - Research &amp; Insights DPS </w:t>
    </w:r>
  </w:p>
  <w:p w14:paraId="0C7F1B7C" w14:textId="77777777" w:rsidR="004A6E04" w:rsidRDefault="004A6E04">
    <w:pPr>
      <w:tabs>
        <w:tab w:val="center" w:pos="4513"/>
        <w:tab w:val="right" w:pos="9024"/>
      </w:tabs>
      <w:spacing w:after="0"/>
      <w:ind w:right="-5"/>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034E2C5B" w14:textId="77777777" w:rsidR="004A6E04" w:rsidRDefault="004A6E04">
    <w:pPr>
      <w:spacing w:after="0"/>
    </w:pPr>
    <w:r>
      <w:rPr>
        <w:rFonts w:ascii="Arial" w:eastAsia="Arial" w:hAnsi="Arial" w:cs="Arial"/>
        <w:sz w:val="20"/>
      </w:rPr>
      <w:t>Model Version: v1.1</w:t>
    </w:r>
    <w:r>
      <w:rPr>
        <w:rFonts w:ascii="Arial" w:eastAsia="Arial" w:hAnsi="Arial" w:cs="Arial"/>
        <w:color w:val="A6A6A6"/>
        <w:sz w:val="20"/>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3F0B2" w14:textId="77777777" w:rsidR="004A6E04" w:rsidRDefault="004A6E04">
    <w:pPr>
      <w:spacing w:after="0"/>
    </w:pPr>
    <w:r>
      <w:rPr>
        <w:rFonts w:ascii="Arial" w:eastAsia="Arial" w:hAnsi="Arial" w:cs="Arial"/>
        <w:sz w:val="20"/>
      </w:rPr>
      <w:t xml:space="preserve"> </w:t>
    </w:r>
  </w:p>
  <w:p w14:paraId="29659097" w14:textId="77777777" w:rsidR="004A6E04" w:rsidRDefault="004A6E04">
    <w:pPr>
      <w:spacing w:after="0"/>
    </w:pPr>
    <w:r>
      <w:rPr>
        <w:rFonts w:ascii="Arial" w:eastAsia="Arial" w:hAnsi="Arial" w:cs="Arial"/>
        <w:sz w:val="20"/>
      </w:rPr>
      <w:t xml:space="preserve">RM6126 - Research &amp; Insights DPS </w:t>
    </w:r>
  </w:p>
  <w:p w14:paraId="3868C5FA" w14:textId="77777777" w:rsidR="004A6E04" w:rsidRDefault="004A6E04">
    <w:pPr>
      <w:tabs>
        <w:tab w:val="center" w:pos="4513"/>
        <w:tab w:val="right" w:pos="9024"/>
      </w:tabs>
      <w:spacing w:after="0"/>
      <w:ind w:right="-5"/>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267FD3FD" w14:textId="77777777" w:rsidR="004A6E04" w:rsidRDefault="004A6E04">
    <w:pPr>
      <w:spacing w:after="0"/>
    </w:pPr>
    <w:r>
      <w:rPr>
        <w:rFonts w:ascii="Arial" w:eastAsia="Arial" w:hAnsi="Arial" w:cs="Arial"/>
        <w:sz w:val="20"/>
      </w:rPr>
      <w:t>Model Version: v1.1</w:t>
    </w:r>
    <w:r>
      <w:rPr>
        <w:rFonts w:ascii="Arial" w:eastAsia="Arial" w:hAnsi="Arial" w:cs="Arial"/>
        <w:color w:val="A6A6A6"/>
        <w:sz w:val="20"/>
      </w:rP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4309F" w14:textId="77777777" w:rsidR="004A6E04" w:rsidRDefault="004A6E04">
    <w:pPr>
      <w:spacing w:after="0"/>
    </w:pPr>
    <w:r>
      <w:rPr>
        <w:rFonts w:ascii="Arial" w:eastAsia="Arial" w:hAnsi="Arial" w:cs="Arial"/>
        <w:sz w:val="20"/>
      </w:rPr>
      <w:t xml:space="preserve"> </w:t>
    </w:r>
  </w:p>
  <w:p w14:paraId="597A1FD9" w14:textId="77777777" w:rsidR="004A6E04" w:rsidRDefault="004A6E04">
    <w:pPr>
      <w:spacing w:after="0"/>
    </w:pPr>
    <w:r>
      <w:rPr>
        <w:rFonts w:ascii="Arial" w:eastAsia="Arial" w:hAnsi="Arial" w:cs="Arial"/>
        <w:sz w:val="20"/>
      </w:rPr>
      <w:t xml:space="preserve">RM6126 - Research &amp; Insights DPS </w:t>
    </w:r>
  </w:p>
  <w:p w14:paraId="3D24AABD" w14:textId="77777777" w:rsidR="004A6E04" w:rsidRDefault="004A6E04">
    <w:pPr>
      <w:tabs>
        <w:tab w:val="center" w:pos="4513"/>
        <w:tab w:val="right" w:pos="9024"/>
      </w:tabs>
      <w:spacing w:after="0"/>
      <w:ind w:right="-5"/>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42B6E582" w14:textId="77777777" w:rsidR="004A6E04" w:rsidRDefault="004A6E04">
    <w:pPr>
      <w:spacing w:after="0"/>
    </w:pPr>
    <w:r>
      <w:rPr>
        <w:rFonts w:ascii="Arial" w:eastAsia="Arial" w:hAnsi="Arial" w:cs="Arial"/>
        <w:sz w:val="20"/>
      </w:rPr>
      <w:t>Model Version: v1.1</w:t>
    </w:r>
    <w:r>
      <w:rPr>
        <w:rFonts w:ascii="Arial" w:eastAsia="Arial" w:hAnsi="Arial" w:cs="Arial"/>
        <w:color w:val="A6A6A6"/>
        <w:sz w:val="20"/>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55CB3" w14:textId="77777777" w:rsidR="004A6E04" w:rsidRDefault="004A6E04">
    <w:pPr>
      <w:spacing w:after="0"/>
    </w:pPr>
    <w:r>
      <w:rPr>
        <w:rFonts w:ascii="Arial" w:eastAsia="Arial" w:hAnsi="Arial" w:cs="Arial"/>
        <w:sz w:val="20"/>
      </w:rPr>
      <w:t xml:space="preserve"> </w:t>
    </w:r>
  </w:p>
  <w:p w14:paraId="256200E4" w14:textId="77777777" w:rsidR="004A6E04" w:rsidRDefault="004A6E04">
    <w:pPr>
      <w:spacing w:after="17"/>
    </w:pPr>
    <w:r>
      <w:rPr>
        <w:rFonts w:ascii="Arial" w:eastAsia="Arial" w:hAnsi="Arial" w:cs="Arial"/>
        <w:sz w:val="20"/>
      </w:rPr>
      <w:t xml:space="preserve">RM6126 - Research &amp; Insights DPS </w:t>
    </w:r>
  </w:p>
  <w:p w14:paraId="3BC8F7B5" w14:textId="77777777" w:rsidR="004A6E04" w:rsidRDefault="004A6E04">
    <w:pPr>
      <w:tabs>
        <w:tab w:val="center" w:pos="4513"/>
        <w:tab w:val="right" w:pos="9021"/>
      </w:tabs>
      <w:spacing w:after="0"/>
      <w:ind w:right="-7"/>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27D39C2B" w14:textId="77777777" w:rsidR="004A6E04" w:rsidRDefault="004A6E04">
    <w:pPr>
      <w:spacing w:after="0"/>
    </w:pPr>
    <w:r>
      <w:rPr>
        <w:rFonts w:ascii="Arial" w:eastAsia="Arial" w:hAnsi="Arial" w:cs="Arial"/>
        <w:sz w:val="20"/>
      </w:rPr>
      <w:t xml:space="preserve">Model Version: v1.1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EB7DD" w14:textId="77777777" w:rsidR="004A6E04" w:rsidRDefault="004A6E04">
    <w:pPr>
      <w:spacing w:after="0"/>
    </w:pPr>
    <w:r>
      <w:rPr>
        <w:rFonts w:ascii="Arial" w:eastAsia="Arial" w:hAnsi="Arial" w:cs="Arial"/>
        <w:sz w:val="20"/>
      </w:rPr>
      <w:t xml:space="preserve"> </w:t>
    </w:r>
  </w:p>
  <w:p w14:paraId="4880608B" w14:textId="77777777" w:rsidR="004A6E04" w:rsidRDefault="004A6E04">
    <w:pPr>
      <w:spacing w:after="17"/>
    </w:pPr>
    <w:r>
      <w:rPr>
        <w:rFonts w:ascii="Arial" w:eastAsia="Arial" w:hAnsi="Arial" w:cs="Arial"/>
        <w:sz w:val="20"/>
      </w:rPr>
      <w:t xml:space="preserve">RM6126 - Research &amp; Insights DPS </w:t>
    </w:r>
  </w:p>
  <w:p w14:paraId="00048460" w14:textId="77777777" w:rsidR="004A6E04" w:rsidRDefault="004A6E04">
    <w:pPr>
      <w:tabs>
        <w:tab w:val="center" w:pos="4513"/>
        <w:tab w:val="right" w:pos="9021"/>
      </w:tabs>
      <w:spacing w:after="0"/>
      <w:ind w:right="-7"/>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4856FC1D" w14:textId="77777777" w:rsidR="004A6E04" w:rsidRDefault="004A6E04">
    <w:pPr>
      <w:spacing w:after="0"/>
    </w:pPr>
    <w:r>
      <w:rPr>
        <w:rFonts w:ascii="Arial" w:eastAsia="Arial" w:hAnsi="Arial" w:cs="Arial"/>
        <w:sz w:val="20"/>
      </w:rPr>
      <w:t xml:space="preserve">Model Version: v1.1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9CF17" w14:textId="77777777" w:rsidR="004A6E04" w:rsidRDefault="004A6E04">
    <w:pPr>
      <w:spacing w:after="0"/>
    </w:pPr>
    <w:r>
      <w:rPr>
        <w:rFonts w:ascii="Arial" w:eastAsia="Arial" w:hAnsi="Arial" w:cs="Arial"/>
        <w:sz w:val="20"/>
      </w:rPr>
      <w:t xml:space="preserve"> </w:t>
    </w:r>
  </w:p>
  <w:p w14:paraId="39DA8617" w14:textId="77777777" w:rsidR="004A6E04" w:rsidRDefault="004A6E04">
    <w:pPr>
      <w:spacing w:after="17"/>
    </w:pPr>
    <w:r>
      <w:rPr>
        <w:rFonts w:ascii="Arial" w:eastAsia="Arial" w:hAnsi="Arial" w:cs="Arial"/>
        <w:sz w:val="20"/>
      </w:rPr>
      <w:t xml:space="preserve">RM6126 - Research &amp; Insights DPS </w:t>
    </w:r>
  </w:p>
  <w:p w14:paraId="0F56E6F1" w14:textId="77777777" w:rsidR="004A6E04" w:rsidRDefault="004A6E04">
    <w:pPr>
      <w:tabs>
        <w:tab w:val="center" w:pos="4513"/>
        <w:tab w:val="right" w:pos="9021"/>
      </w:tabs>
      <w:spacing w:after="0"/>
      <w:ind w:right="-7"/>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13E66313" w14:textId="77777777" w:rsidR="004A6E04" w:rsidRDefault="004A6E04">
    <w:pPr>
      <w:spacing w:after="0"/>
    </w:pPr>
    <w:r>
      <w:rPr>
        <w:rFonts w:ascii="Arial" w:eastAsia="Arial" w:hAnsi="Arial" w:cs="Arial"/>
        <w:sz w:val="20"/>
      </w:rPr>
      <w:t xml:space="preserve">Model Version: v1.1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5516B" w14:textId="77777777" w:rsidR="004A6E04" w:rsidRDefault="004A6E04">
    <w:pPr>
      <w:spacing w:after="0"/>
    </w:pPr>
    <w:r>
      <w:rPr>
        <w:rFonts w:ascii="Arial" w:eastAsia="Arial" w:hAnsi="Arial" w:cs="Arial"/>
        <w:sz w:val="20"/>
      </w:rPr>
      <w:t xml:space="preserve"> </w:t>
    </w:r>
  </w:p>
  <w:p w14:paraId="14D12C59" w14:textId="77777777" w:rsidR="004A6E04" w:rsidRDefault="004A6E04">
    <w:pPr>
      <w:spacing w:after="0"/>
    </w:pPr>
    <w:r>
      <w:rPr>
        <w:rFonts w:ascii="Arial" w:eastAsia="Arial" w:hAnsi="Arial" w:cs="Arial"/>
        <w:sz w:val="20"/>
      </w:rPr>
      <w:t xml:space="preserve">RM6126 - Research &amp; Insights DPS </w:t>
    </w:r>
  </w:p>
  <w:p w14:paraId="379F07D5" w14:textId="77777777" w:rsidR="004A6E04" w:rsidRDefault="004A6E04">
    <w:pPr>
      <w:tabs>
        <w:tab w:val="center" w:pos="4513"/>
        <w:tab w:val="right" w:pos="9020"/>
      </w:tabs>
      <w:spacing w:after="0"/>
      <w:ind w:right="-6"/>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6AFC4461" w14:textId="77777777" w:rsidR="004A6E04" w:rsidRDefault="004A6E04">
    <w:pPr>
      <w:spacing w:after="0"/>
    </w:pPr>
    <w:r>
      <w:rPr>
        <w:rFonts w:ascii="Arial" w:eastAsia="Arial" w:hAnsi="Arial" w:cs="Arial"/>
        <w:sz w:val="20"/>
      </w:rPr>
      <w:t>Model Version: v1.0</w:t>
    </w:r>
    <w: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B861D" w14:textId="77777777" w:rsidR="004A6E04" w:rsidRDefault="004A6E04">
    <w:pPr>
      <w:spacing w:after="0"/>
    </w:pPr>
    <w:r>
      <w:rPr>
        <w:rFonts w:ascii="Arial" w:eastAsia="Arial" w:hAnsi="Arial" w:cs="Arial"/>
        <w:sz w:val="20"/>
      </w:rPr>
      <w:t xml:space="preserve"> </w:t>
    </w:r>
  </w:p>
  <w:p w14:paraId="40D50CBB" w14:textId="77777777" w:rsidR="004A6E04" w:rsidRDefault="004A6E04">
    <w:pPr>
      <w:spacing w:after="0"/>
    </w:pPr>
    <w:r>
      <w:rPr>
        <w:rFonts w:ascii="Arial" w:eastAsia="Arial" w:hAnsi="Arial" w:cs="Arial"/>
        <w:sz w:val="20"/>
      </w:rPr>
      <w:t xml:space="preserve">RM6126 - Research &amp; Insights DPS </w:t>
    </w:r>
  </w:p>
  <w:p w14:paraId="48564810" w14:textId="77777777" w:rsidR="004A6E04" w:rsidRDefault="004A6E04">
    <w:pPr>
      <w:tabs>
        <w:tab w:val="center" w:pos="4513"/>
        <w:tab w:val="right" w:pos="9020"/>
      </w:tabs>
      <w:spacing w:after="0"/>
      <w:ind w:right="-6"/>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31175765" w14:textId="77777777" w:rsidR="004A6E04" w:rsidRDefault="004A6E04">
    <w:pPr>
      <w:spacing w:after="0"/>
    </w:pPr>
    <w:r>
      <w:rPr>
        <w:rFonts w:ascii="Arial" w:eastAsia="Arial" w:hAnsi="Arial" w:cs="Arial"/>
        <w:sz w:val="20"/>
      </w:rPr>
      <w:t>Model Version: v1.0</w:t>
    </w:r>
    <w: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2BE" w14:textId="77777777" w:rsidR="004A6E04" w:rsidRDefault="004A6E04">
    <w:pPr>
      <w:spacing w:after="0"/>
    </w:pPr>
    <w:r>
      <w:rPr>
        <w:rFonts w:ascii="Arial" w:eastAsia="Arial" w:hAnsi="Arial" w:cs="Arial"/>
        <w:sz w:val="20"/>
      </w:rPr>
      <w:t xml:space="preserve"> </w:t>
    </w:r>
  </w:p>
  <w:p w14:paraId="16D15C16" w14:textId="77777777" w:rsidR="004A6E04" w:rsidRDefault="004A6E04">
    <w:pPr>
      <w:spacing w:after="0"/>
    </w:pPr>
    <w:r>
      <w:rPr>
        <w:rFonts w:ascii="Arial" w:eastAsia="Arial" w:hAnsi="Arial" w:cs="Arial"/>
        <w:sz w:val="20"/>
      </w:rPr>
      <w:t xml:space="preserve">RM6126 - Research &amp; Insights DPS </w:t>
    </w:r>
  </w:p>
  <w:p w14:paraId="78C68025" w14:textId="77777777" w:rsidR="004A6E04" w:rsidRDefault="004A6E04">
    <w:pPr>
      <w:tabs>
        <w:tab w:val="center" w:pos="4513"/>
        <w:tab w:val="right" w:pos="9020"/>
      </w:tabs>
      <w:spacing w:after="0"/>
      <w:ind w:right="-6"/>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722F0892" w14:textId="77777777" w:rsidR="004A6E04" w:rsidRDefault="004A6E04">
    <w:pPr>
      <w:spacing w:after="0"/>
    </w:pPr>
    <w:r>
      <w:rPr>
        <w:rFonts w:ascii="Arial" w:eastAsia="Arial" w:hAnsi="Arial" w:cs="Arial"/>
        <w:sz w:val="20"/>
      </w:rPr>
      <w:t>Model Version: v1.0</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32497" w14:textId="77777777" w:rsidR="004A6E04" w:rsidRDefault="004A6E04"/>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5BA3D" w14:textId="77777777" w:rsidR="004A6E04" w:rsidRDefault="004A6E04">
    <w:pPr>
      <w:spacing w:after="19"/>
    </w:pPr>
    <w:r>
      <w:rPr>
        <w:rFonts w:ascii="Arial" w:eastAsia="Arial" w:hAnsi="Arial" w:cs="Arial"/>
        <w:sz w:val="20"/>
      </w:rPr>
      <w:t xml:space="preserve"> </w:t>
    </w:r>
  </w:p>
  <w:p w14:paraId="51066956" w14:textId="77777777" w:rsidR="004A6E04" w:rsidRDefault="004A6E04">
    <w:pPr>
      <w:spacing w:after="17"/>
    </w:pPr>
    <w:r>
      <w:rPr>
        <w:rFonts w:ascii="Arial" w:eastAsia="Arial" w:hAnsi="Arial" w:cs="Arial"/>
        <w:sz w:val="20"/>
      </w:rPr>
      <w:t xml:space="preserve">RM6126 - Research &amp; Insights DPS </w:t>
    </w:r>
  </w:p>
  <w:p w14:paraId="7E03E467" w14:textId="77777777" w:rsidR="004A6E04" w:rsidRDefault="004A6E04">
    <w:pPr>
      <w:spacing w:after="17"/>
    </w:pPr>
    <w:r>
      <w:rPr>
        <w:rFonts w:ascii="Arial" w:eastAsia="Arial" w:hAnsi="Arial" w:cs="Arial"/>
        <w:sz w:val="20"/>
      </w:rPr>
      <w:t xml:space="preserve">Project Version: v1.0 </w:t>
    </w:r>
  </w:p>
  <w:p w14:paraId="765E2D4A" w14:textId="77777777" w:rsidR="004A6E04" w:rsidRDefault="004A6E04">
    <w:pPr>
      <w:spacing w:after="0"/>
    </w:pPr>
    <w:r>
      <w:rPr>
        <w:rFonts w:ascii="Arial" w:eastAsia="Arial" w:hAnsi="Arial" w:cs="Arial"/>
        <w:sz w:val="20"/>
      </w:rPr>
      <w:t xml:space="preserve">Model Version: v1.0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0A43F" w14:textId="77777777" w:rsidR="004A6E04" w:rsidRDefault="004A6E04">
    <w:pPr>
      <w:spacing w:after="19"/>
    </w:pPr>
    <w:r>
      <w:rPr>
        <w:rFonts w:ascii="Arial" w:eastAsia="Arial" w:hAnsi="Arial" w:cs="Arial"/>
        <w:sz w:val="20"/>
      </w:rPr>
      <w:t xml:space="preserve"> </w:t>
    </w:r>
  </w:p>
  <w:p w14:paraId="1259B30C" w14:textId="77777777" w:rsidR="004A6E04" w:rsidRDefault="004A6E04">
    <w:pPr>
      <w:spacing w:after="17"/>
    </w:pPr>
    <w:r>
      <w:rPr>
        <w:rFonts w:ascii="Arial" w:eastAsia="Arial" w:hAnsi="Arial" w:cs="Arial"/>
        <w:sz w:val="20"/>
      </w:rPr>
      <w:t xml:space="preserve">RM6126 - Research &amp; Insights DPS </w:t>
    </w:r>
  </w:p>
  <w:p w14:paraId="163682A4" w14:textId="77777777" w:rsidR="004A6E04" w:rsidRDefault="004A6E04">
    <w:pPr>
      <w:spacing w:after="17"/>
    </w:pPr>
    <w:r>
      <w:rPr>
        <w:rFonts w:ascii="Arial" w:eastAsia="Arial" w:hAnsi="Arial" w:cs="Arial"/>
        <w:sz w:val="20"/>
      </w:rPr>
      <w:t xml:space="preserve">Project Version: v1.0 </w:t>
    </w:r>
  </w:p>
  <w:p w14:paraId="443E98A8" w14:textId="77777777" w:rsidR="004A6E04" w:rsidRDefault="004A6E04">
    <w:pPr>
      <w:spacing w:after="0"/>
    </w:pPr>
    <w:r>
      <w:rPr>
        <w:rFonts w:ascii="Arial" w:eastAsia="Arial" w:hAnsi="Arial" w:cs="Arial"/>
        <w:sz w:val="20"/>
      </w:rPr>
      <w:t xml:space="preserve">Model Version: v1.0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DDC55" w14:textId="77777777" w:rsidR="004A6E04" w:rsidRDefault="004A6E04">
    <w:pPr>
      <w:spacing w:after="19"/>
    </w:pPr>
    <w:r>
      <w:rPr>
        <w:rFonts w:ascii="Arial" w:eastAsia="Arial" w:hAnsi="Arial" w:cs="Arial"/>
        <w:sz w:val="20"/>
      </w:rPr>
      <w:t xml:space="preserve"> </w:t>
    </w:r>
  </w:p>
  <w:p w14:paraId="206A808C" w14:textId="77777777" w:rsidR="004A6E04" w:rsidRDefault="004A6E04">
    <w:pPr>
      <w:spacing w:after="17"/>
    </w:pPr>
    <w:r>
      <w:rPr>
        <w:rFonts w:ascii="Arial" w:eastAsia="Arial" w:hAnsi="Arial" w:cs="Arial"/>
        <w:sz w:val="20"/>
      </w:rPr>
      <w:t xml:space="preserve">RM6126 - Research &amp; Insights DPS </w:t>
    </w:r>
  </w:p>
  <w:p w14:paraId="30D24244" w14:textId="77777777" w:rsidR="004A6E04" w:rsidRDefault="004A6E04">
    <w:pPr>
      <w:spacing w:after="17"/>
    </w:pPr>
    <w:r>
      <w:rPr>
        <w:rFonts w:ascii="Arial" w:eastAsia="Arial" w:hAnsi="Arial" w:cs="Arial"/>
        <w:sz w:val="20"/>
      </w:rPr>
      <w:t xml:space="preserve">Project Version: v1.0 </w:t>
    </w:r>
  </w:p>
  <w:p w14:paraId="0D450884" w14:textId="77777777" w:rsidR="004A6E04" w:rsidRDefault="004A6E04">
    <w:pPr>
      <w:spacing w:after="0"/>
    </w:pPr>
    <w:r>
      <w:rPr>
        <w:rFonts w:ascii="Arial" w:eastAsia="Arial" w:hAnsi="Arial" w:cs="Arial"/>
        <w:sz w:val="20"/>
      </w:rPr>
      <w:t xml:space="preserve">Model Version: v1.0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FD81B" w14:textId="77777777" w:rsidR="004A6E04" w:rsidRDefault="004A6E0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8D4D2" w14:textId="77777777" w:rsidR="004A6E04" w:rsidRDefault="004A6E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9B2B6" w14:textId="77777777" w:rsidR="009D61DA" w:rsidRDefault="009D61DA">
      <w:pPr>
        <w:spacing w:after="0" w:line="240" w:lineRule="auto"/>
      </w:pPr>
      <w:r>
        <w:separator/>
      </w:r>
    </w:p>
  </w:footnote>
  <w:footnote w:type="continuationSeparator" w:id="0">
    <w:p w14:paraId="11E572B9" w14:textId="77777777" w:rsidR="009D61DA" w:rsidRDefault="009D61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E8FD2" w14:textId="77777777" w:rsidR="004A6E04" w:rsidRDefault="004A6E04">
    <w:pPr>
      <w:spacing w:after="348"/>
      <w:ind w:left="-937"/>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54E02AD4" w14:textId="77777777" w:rsidR="004A6E04" w:rsidRDefault="004A6E04">
    <w:pPr>
      <w:spacing w:after="0" w:line="242" w:lineRule="auto"/>
      <w:ind w:left="163" w:right="2584"/>
      <w:jc w:val="both"/>
    </w:pPr>
    <w:r>
      <w:rPr>
        <w:rFonts w:ascii="Arial" w:eastAsia="Arial" w:hAnsi="Arial" w:cs="Arial"/>
        <w:b/>
        <w:sz w:val="20"/>
      </w:rPr>
      <w:t>DPS Schedule 6 (Order Form Template and Order Schedules)</w:t>
    </w:r>
    <w:r>
      <w:rPr>
        <w:rFonts w:ascii="Arial" w:eastAsia="Arial" w:hAnsi="Arial" w:cs="Arial"/>
        <w:sz w:val="20"/>
      </w:rPr>
      <w:t xml:space="preserve"> Crown Copyright</w:t>
    </w:r>
    <w:r>
      <w:rPr>
        <w:rFonts w:ascii="Arial" w:eastAsia="Arial" w:hAnsi="Arial" w:cs="Arial"/>
        <w:sz w:val="20"/>
        <w:vertAlign w:val="subscript"/>
      </w:rPr>
      <w:t xml:space="preserve"> </w:t>
    </w:r>
    <w:r>
      <w:rPr>
        <w:rFonts w:ascii="Arial" w:eastAsia="Arial" w:hAnsi="Arial" w:cs="Arial"/>
        <w:sz w:val="20"/>
      </w:rPr>
      <w:t xml:space="preserve">2021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9DC4D" w14:textId="77777777" w:rsidR="004A6E04" w:rsidRDefault="004A6E04">
    <w:pPr>
      <w:spacing w:after="0"/>
      <w:ind w:left="-1644"/>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0287B" w14:textId="77777777" w:rsidR="004A6E04" w:rsidRDefault="004A6E04">
    <w:pPr>
      <w:spacing w:after="0"/>
      <w:ind w:left="-1644"/>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95FE1" w14:textId="77777777" w:rsidR="004A6E04" w:rsidRDefault="004A6E04">
    <w:pPr>
      <w:spacing w:after="0"/>
      <w:ind w:left="-1644"/>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B34AF" w14:textId="77777777" w:rsidR="004A6E04" w:rsidRDefault="004A6E04">
    <w:pPr>
      <w:spacing w:after="0"/>
      <w:ind w:left="-651"/>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B46C6" w14:textId="77777777" w:rsidR="004A6E04" w:rsidRDefault="004A6E04">
    <w:pPr>
      <w:spacing w:after="0"/>
      <w:ind w:left="-651"/>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9171A" w14:textId="77777777" w:rsidR="004A6E04" w:rsidRDefault="004A6E04">
    <w:pPr>
      <w:spacing w:after="0"/>
      <w:ind w:left="-651"/>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992A" w14:textId="77777777" w:rsidR="004A6E04" w:rsidRDefault="004A6E04">
    <w:pPr>
      <w:spacing w:after="408"/>
      <w:ind w:left="232"/>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7CB9BA8B" w14:textId="77777777" w:rsidR="004A6E04" w:rsidRDefault="004A6E04">
    <w:pPr>
      <w:spacing w:after="0"/>
      <w:ind w:left="588"/>
      <w:jc w:val="center"/>
    </w:pPr>
    <w:r>
      <w:t xml:space="preserve"> </w:t>
    </w:r>
    <w:r>
      <w:rPr>
        <w:sz w:val="24"/>
      </w:rPr>
      <w:t xml:space="preserve"> </w:t>
    </w:r>
  </w:p>
  <w:p w14:paraId="7C3661F9" w14:textId="77777777" w:rsidR="004A6E04" w:rsidRDefault="004A6E04">
    <w:pPr>
      <w:tabs>
        <w:tab w:val="center" w:pos="1536"/>
        <w:tab w:val="center" w:pos="5048"/>
        <w:tab w:val="center" w:pos="9566"/>
        <w:tab w:val="right" w:pos="11235"/>
      </w:tabs>
      <w:spacing w:after="0"/>
    </w:pPr>
    <w:r>
      <w:t xml:space="preserve"> </w:t>
    </w:r>
    <w:r>
      <w:tab/>
      <w:t xml:space="preserve">Crown Copyright 2021   </w:t>
    </w:r>
    <w:proofErr w:type="gramStart"/>
    <w:r>
      <w:tab/>
      <w:t xml:space="preserve">  </w:t>
    </w:r>
    <w:r>
      <w:tab/>
    </w:r>
    <w:proofErr w:type="gramEnd"/>
    <w:r>
      <w:t xml:space="preserve">  </w:t>
    </w:r>
    <w:r>
      <w:tab/>
      <w:t>Version: 1.0.3</w:t>
    </w:r>
    <w:r>
      <w:rPr>
        <w:b/>
      </w:rPr>
      <w:t xml:space="preserve"> </w:t>
    </w:r>
    <w:r>
      <w:rPr>
        <w:sz w:val="24"/>
      </w:rPr>
      <w:t xml:space="preserve"> </w:t>
    </w:r>
  </w:p>
  <w:p w14:paraId="4D599AD9" w14:textId="77777777" w:rsidR="004A6E04" w:rsidRDefault="004A6E04">
    <w:pPr>
      <w:spacing w:after="1"/>
      <w:ind w:left="434"/>
      <w:jc w:val="center"/>
    </w:pPr>
    <w:r>
      <w:t xml:space="preserve">Core Terms - DPS </w:t>
    </w:r>
    <w:r>
      <w:rPr>
        <w:sz w:val="24"/>
      </w:rPr>
      <w:t xml:space="preserve"> </w:t>
    </w:r>
  </w:p>
  <w:p w14:paraId="01964762" w14:textId="77777777" w:rsidR="004A6E04" w:rsidRDefault="004A6E04">
    <w:pPr>
      <w:spacing w:after="0"/>
      <w:ind w:left="432"/>
    </w:pPr>
    <w:r>
      <w:t xml:space="preserve"> </w:t>
    </w:r>
    <w:r>
      <w:rPr>
        <w:sz w:val="24"/>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1957B" w14:textId="77777777" w:rsidR="004A6E04" w:rsidRDefault="004A6E04">
    <w:pPr>
      <w:spacing w:after="408"/>
      <w:ind w:left="232"/>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41F0616E" w14:textId="77777777" w:rsidR="004A6E04" w:rsidRDefault="004A6E04">
    <w:pPr>
      <w:spacing w:after="0"/>
      <w:ind w:left="588"/>
      <w:jc w:val="center"/>
    </w:pPr>
    <w:r>
      <w:t xml:space="preserve"> </w:t>
    </w:r>
    <w:r>
      <w:rPr>
        <w:sz w:val="24"/>
      </w:rPr>
      <w:t xml:space="preserve"> </w:t>
    </w:r>
  </w:p>
  <w:p w14:paraId="3DD69952" w14:textId="77777777" w:rsidR="004A6E04" w:rsidRDefault="004A6E04">
    <w:pPr>
      <w:tabs>
        <w:tab w:val="center" w:pos="1536"/>
        <w:tab w:val="center" w:pos="5048"/>
        <w:tab w:val="center" w:pos="9566"/>
        <w:tab w:val="right" w:pos="11235"/>
      </w:tabs>
      <w:spacing w:after="0"/>
    </w:pPr>
    <w:r>
      <w:t xml:space="preserve"> </w:t>
    </w:r>
    <w:r>
      <w:tab/>
      <w:t xml:space="preserve">Crown Copyright 2021   </w:t>
    </w:r>
    <w:proofErr w:type="gramStart"/>
    <w:r>
      <w:tab/>
      <w:t xml:space="preserve">  </w:t>
    </w:r>
    <w:r>
      <w:tab/>
    </w:r>
    <w:proofErr w:type="gramEnd"/>
    <w:r>
      <w:t xml:space="preserve">  </w:t>
    </w:r>
    <w:r>
      <w:tab/>
      <w:t>Version: 1.0.3</w:t>
    </w:r>
    <w:r>
      <w:rPr>
        <w:b/>
      </w:rPr>
      <w:t xml:space="preserve"> </w:t>
    </w:r>
    <w:r>
      <w:rPr>
        <w:sz w:val="24"/>
      </w:rPr>
      <w:t xml:space="preserve"> </w:t>
    </w:r>
  </w:p>
  <w:p w14:paraId="6CC4A8E4" w14:textId="77777777" w:rsidR="004A6E04" w:rsidRDefault="004A6E04">
    <w:pPr>
      <w:spacing w:after="1"/>
      <w:ind w:left="434"/>
      <w:jc w:val="center"/>
    </w:pPr>
    <w:r>
      <w:t xml:space="preserve">Core Terms - DPS </w:t>
    </w:r>
    <w:r>
      <w:rPr>
        <w:sz w:val="24"/>
      </w:rPr>
      <w:t xml:space="preserve"> </w:t>
    </w:r>
  </w:p>
  <w:p w14:paraId="4F902551" w14:textId="77777777" w:rsidR="004A6E04" w:rsidRDefault="004A6E04">
    <w:pPr>
      <w:spacing w:after="0"/>
      <w:ind w:left="432"/>
    </w:pPr>
    <w:r>
      <w:t xml:space="preserve"> </w:t>
    </w:r>
    <w:r>
      <w:rPr>
        <w:sz w:val="24"/>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127C4" w14:textId="77777777" w:rsidR="004A6E04" w:rsidRDefault="004A6E04">
    <w:pPr>
      <w:spacing w:after="0"/>
      <w:ind w:left="232"/>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23C60" w14:textId="77777777" w:rsidR="004A6E04" w:rsidRDefault="004A6E04">
    <w:pPr>
      <w:spacing w:after="392"/>
      <w:ind w:left="34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1FE31D06" w14:textId="77777777" w:rsidR="004A6E04" w:rsidRDefault="004A6E04">
    <w:pPr>
      <w:spacing w:after="0"/>
      <w:ind w:left="1440"/>
    </w:pPr>
    <w:r>
      <w:rPr>
        <w:rFonts w:ascii="Arial" w:eastAsia="Arial" w:hAnsi="Arial" w:cs="Arial"/>
        <w:b/>
        <w:sz w:val="20"/>
      </w:rPr>
      <w:t xml:space="preserve">Joint Schedule 1 (Definitions)  </w:t>
    </w:r>
    <w:r>
      <w:rPr>
        <w:rFonts w:ascii="Arial" w:eastAsia="Arial" w:hAnsi="Arial" w:cs="Arial"/>
        <w:sz w:val="24"/>
      </w:rPr>
      <w:t xml:space="preserve"> </w:t>
    </w:r>
  </w:p>
  <w:p w14:paraId="66DD231A" w14:textId="77777777" w:rsidR="004A6E04" w:rsidRDefault="004A6E04">
    <w:pPr>
      <w:tabs>
        <w:tab w:val="center" w:pos="2433"/>
        <w:tab w:val="center" w:pos="5240"/>
      </w:tabs>
      <w:spacing w:after="0"/>
    </w:pPr>
    <w:r>
      <w:tab/>
    </w:r>
    <w:r>
      <w:rPr>
        <w:rFonts w:ascii="Arial" w:eastAsia="Arial" w:hAnsi="Arial" w:cs="Arial"/>
        <w:sz w:val="20"/>
      </w:rPr>
      <w:t>Crown Copyright 2021</w:t>
    </w: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8012A" w14:textId="77777777" w:rsidR="004A6E04" w:rsidRDefault="004A6E04">
    <w:pPr>
      <w:spacing w:after="348"/>
      <w:ind w:left="-937"/>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35216613" w14:textId="77777777" w:rsidR="004A6E04" w:rsidRDefault="004A6E04">
    <w:pPr>
      <w:spacing w:after="0" w:line="242" w:lineRule="auto"/>
      <w:ind w:left="163" w:right="2584"/>
      <w:jc w:val="both"/>
    </w:pPr>
    <w:r>
      <w:rPr>
        <w:rFonts w:ascii="Arial" w:eastAsia="Arial" w:hAnsi="Arial" w:cs="Arial"/>
        <w:b/>
        <w:sz w:val="20"/>
      </w:rPr>
      <w:t>DPS Schedule 6 (Order Form Template and Order Schedules)</w:t>
    </w:r>
    <w:r>
      <w:rPr>
        <w:rFonts w:ascii="Arial" w:eastAsia="Arial" w:hAnsi="Arial" w:cs="Arial"/>
        <w:sz w:val="20"/>
      </w:rPr>
      <w:t xml:space="preserve"> Crown Copyright</w:t>
    </w:r>
    <w:r>
      <w:rPr>
        <w:rFonts w:ascii="Arial" w:eastAsia="Arial" w:hAnsi="Arial" w:cs="Arial"/>
        <w:sz w:val="20"/>
        <w:vertAlign w:val="subscript"/>
      </w:rPr>
      <w:t xml:space="preserve"> </w:t>
    </w:r>
    <w:r>
      <w:rPr>
        <w:rFonts w:ascii="Arial" w:eastAsia="Arial" w:hAnsi="Arial" w:cs="Arial"/>
        <w:sz w:val="20"/>
      </w:rPr>
      <w:t xml:space="preserve">2021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94621" w14:textId="77777777" w:rsidR="004A6E04" w:rsidRDefault="004A6E04">
    <w:pPr>
      <w:spacing w:after="392"/>
      <w:ind w:left="34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1FD40A1A" w14:textId="77777777" w:rsidR="004A6E04" w:rsidRDefault="004A6E04">
    <w:pPr>
      <w:spacing w:after="0"/>
      <w:ind w:left="1440"/>
    </w:pPr>
    <w:r>
      <w:rPr>
        <w:rFonts w:ascii="Arial" w:eastAsia="Arial" w:hAnsi="Arial" w:cs="Arial"/>
        <w:b/>
        <w:sz w:val="20"/>
      </w:rPr>
      <w:t xml:space="preserve">Joint Schedule 1 (Definitions)  </w:t>
    </w:r>
    <w:r>
      <w:rPr>
        <w:rFonts w:ascii="Arial" w:eastAsia="Arial" w:hAnsi="Arial" w:cs="Arial"/>
        <w:sz w:val="24"/>
      </w:rPr>
      <w:t xml:space="preserve"> </w:t>
    </w:r>
  </w:p>
  <w:p w14:paraId="24943E12" w14:textId="77777777" w:rsidR="004A6E04" w:rsidRDefault="004A6E04">
    <w:pPr>
      <w:tabs>
        <w:tab w:val="center" w:pos="2433"/>
        <w:tab w:val="center" w:pos="5240"/>
      </w:tabs>
      <w:spacing w:after="0"/>
    </w:pPr>
    <w:r>
      <w:tab/>
    </w:r>
    <w:r>
      <w:rPr>
        <w:rFonts w:ascii="Arial" w:eastAsia="Arial" w:hAnsi="Arial" w:cs="Arial"/>
        <w:sz w:val="20"/>
      </w:rPr>
      <w:t>Crown Copyright 2021</w:t>
    </w: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sz w:val="24"/>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6418" w14:textId="77777777" w:rsidR="004A6E04" w:rsidRDefault="004A6E04">
    <w:pPr>
      <w:spacing w:after="392"/>
      <w:ind w:left="34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48AACA27" w14:textId="77777777" w:rsidR="004A6E04" w:rsidRDefault="004A6E04">
    <w:pPr>
      <w:spacing w:after="0"/>
      <w:ind w:left="1440"/>
    </w:pPr>
    <w:r>
      <w:rPr>
        <w:rFonts w:ascii="Arial" w:eastAsia="Arial" w:hAnsi="Arial" w:cs="Arial"/>
        <w:b/>
        <w:sz w:val="20"/>
      </w:rPr>
      <w:t xml:space="preserve">Joint Schedule 1 (Definitions)  </w:t>
    </w:r>
    <w:r>
      <w:rPr>
        <w:rFonts w:ascii="Arial" w:eastAsia="Arial" w:hAnsi="Arial" w:cs="Arial"/>
        <w:sz w:val="24"/>
      </w:rPr>
      <w:t xml:space="preserve"> </w:t>
    </w:r>
  </w:p>
  <w:p w14:paraId="5B1A2769" w14:textId="77777777" w:rsidR="004A6E04" w:rsidRDefault="004A6E04">
    <w:pPr>
      <w:tabs>
        <w:tab w:val="center" w:pos="2433"/>
        <w:tab w:val="center" w:pos="5240"/>
      </w:tabs>
      <w:spacing w:after="0"/>
    </w:pPr>
    <w:r>
      <w:tab/>
    </w:r>
    <w:r>
      <w:rPr>
        <w:rFonts w:ascii="Arial" w:eastAsia="Arial" w:hAnsi="Arial" w:cs="Arial"/>
        <w:sz w:val="20"/>
      </w:rPr>
      <w:t>Crown Copyright 2021</w:t>
    </w: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sz w:val="24"/>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90472" w14:textId="77777777" w:rsidR="004A6E04" w:rsidRDefault="004A6E04">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18753" w14:textId="77777777" w:rsidR="004A6E04" w:rsidRDefault="004A6E04">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E6365" w14:textId="77777777" w:rsidR="004A6E04" w:rsidRDefault="004A6E04">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AD319" w14:textId="77777777" w:rsidR="004A6E04" w:rsidRDefault="004A6E04">
    <w:pPr>
      <w:spacing w:after="356"/>
      <w:ind w:left="-1086"/>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21615221" w14:textId="77777777" w:rsidR="004A6E04" w:rsidRDefault="004A6E04">
    <w:pPr>
      <w:spacing w:after="19"/>
      <w:ind w:left="14"/>
    </w:pPr>
    <w:r>
      <w:rPr>
        <w:rFonts w:ascii="Arial" w:eastAsia="Arial" w:hAnsi="Arial" w:cs="Arial"/>
        <w:b/>
        <w:sz w:val="20"/>
      </w:rPr>
      <w:t xml:space="preserve">Joint Schedule 3 (Insurance Requirements) </w:t>
    </w:r>
  </w:p>
  <w:p w14:paraId="2D989322" w14:textId="77777777" w:rsidR="004A6E04" w:rsidRDefault="004A6E04">
    <w:pPr>
      <w:spacing w:after="0"/>
      <w:ind w:left="14"/>
    </w:pPr>
    <w:r>
      <w:rPr>
        <w:rFonts w:ascii="Arial" w:eastAsia="Arial" w:hAnsi="Arial" w:cs="Arial"/>
        <w:sz w:val="20"/>
      </w:rPr>
      <w:t xml:space="preserve">Crown Copyright 2021 </w:t>
    </w:r>
    <w:r>
      <w:rPr>
        <w:rFonts w:ascii="Arial" w:eastAsia="Arial" w:hAnsi="Arial" w:cs="Arial"/>
        <w:sz w:val="24"/>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4D044" w14:textId="77777777" w:rsidR="004A6E04" w:rsidRDefault="004A6E04">
    <w:pPr>
      <w:spacing w:after="356"/>
      <w:ind w:left="-1086"/>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66368170" w14:textId="77777777" w:rsidR="004A6E04" w:rsidRDefault="004A6E04">
    <w:pPr>
      <w:spacing w:after="19"/>
      <w:ind w:left="14"/>
    </w:pPr>
    <w:r>
      <w:rPr>
        <w:rFonts w:ascii="Arial" w:eastAsia="Arial" w:hAnsi="Arial" w:cs="Arial"/>
        <w:b/>
        <w:sz w:val="20"/>
      </w:rPr>
      <w:t xml:space="preserve">Joint Schedule 3 (Insurance Requirements) </w:t>
    </w:r>
  </w:p>
  <w:p w14:paraId="5410A37E" w14:textId="77777777" w:rsidR="004A6E04" w:rsidRDefault="004A6E04">
    <w:pPr>
      <w:spacing w:after="0"/>
      <w:ind w:left="14"/>
    </w:pPr>
    <w:r>
      <w:rPr>
        <w:rFonts w:ascii="Arial" w:eastAsia="Arial" w:hAnsi="Arial" w:cs="Arial"/>
        <w:sz w:val="20"/>
      </w:rPr>
      <w:t xml:space="preserve">Crown Copyright 2021 </w:t>
    </w:r>
    <w:r>
      <w:rPr>
        <w:rFonts w:ascii="Arial" w:eastAsia="Arial" w:hAnsi="Arial" w:cs="Arial"/>
        <w:sz w:val="24"/>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AE07F" w14:textId="77777777" w:rsidR="004A6E04" w:rsidRDefault="004A6E04">
    <w:pPr>
      <w:spacing w:after="356"/>
      <w:ind w:left="-1086"/>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5C433DA1" w14:textId="77777777" w:rsidR="004A6E04" w:rsidRDefault="004A6E04">
    <w:pPr>
      <w:spacing w:after="19"/>
      <w:ind w:left="14"/>
    </w:pPr>
    <w:r>
      <w:rPr>
        <w:rFonts w:ascii="Arial" w:eastAsia="Arial" w:hAnsi="Arial" w:cs="Arial"/>
        <w:b/>
        <w:sz w:val="20"/>
      </w:rPr>
      <w:t xml:space="preserve">Joint Schedule 3 (Insurance Requirements) </w:t>
    </w:r>
  </w:p>
  <w:p w14:paraId="1AA02CFF" w14:textId="77777777" w:rsidR="004A6E04" w:rsidRDefault="004A6E04">
    <w:pPr>
      <w:spacing w:after="0"/>
      <w:ind w:left="14"/>
    </w:pPr>
    <w:r>
      <w:rPr>
        <w:rFonts w:ascii="Arial" w:eastAsia="Arial" w:hAnsi="Arial" w:cs="Arial"/>
        <w:sz w:val="20"/>
      </w:rPr>
      <w:t xml:space="preserve">Crown Copyright 2021 </w:t>
    </w:r>
    <w:r>
      <w:rPr>
        <w:rFonts w:ascii="Arial" w:eastAsia="Arial" w:hAnsi="Arial" w:cs="Arial"/>
        <w:sz w:val="24"/>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38F60" w14:textId="77777777" w:rsidR="004A6E04" w:rsidRDefault="004A6E04">
    <w:pPr>
      <w:spacing w:after="356"/>
      <w:ind w:left="-1086"/>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64E02286" w14:textId="77777777" w:rsidR="004A6E04" w:rsidRDefault="004A6E04">
    <w:pPr>
      <w:spacing w:after="0" w:line="231" w:lineRule="auto"/>
      <w:ind w:left="14" w:right="2684"/>
    </w:pPr>
    <w:r>
      <w:rPr>
        <w:rFonts w:ascii="Arial" w:eastAsia="Arial" w:hAnsi="Arial" w:cs="Arial"/>
        <w:b/>
        <w:sz w:val="20"/>
      </w:rPr>
      <w:t xml:space="preserve">Joint Schedule 5 (Corporate Social Responsibility) </w:t>
    </w:r>
    <w:r>
      <w:rPr>
        <w:rFonts w:ascii="Arial" w:eastAsia="Arial" w:hAnsi="Arial" w:cs="Arial"/>
        <w:sz w:val="20"/>
      </w:rPr>
      <w:t xml:space="preserve">Crown Copyright 2021 </w:t>
    </w:r>
    <w:r>
      <w:rPr>
        <w:rFonts w:ascii="Arial" w:eastAsia="Arial" w:hAnsi="Arial" w:cs="Arial"/>
        <w:sz w:val="24"/>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451CC" w14:textId="77777777" w:rsidR="004A6E04" w:rsidRDefault="004A6E04">
    <w:pPr>
      <w:spacing w:after="356"/>
      <w:ind w:left="-1086"/>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1732FE7E" w14:textId="77777777" w:rsidR="004A6E04" w:rsidRDefault="004A6E04">
    <w:pPr>
      <w:spacing w:after="0" w:line="231" w:lineRule="auto"/>
      <w:ind w:left="14" w:right="2684"/>
    </w:pPr>
    <w:r>
      <w:rPr>
        <w:rFonts w:ascii="Arial" w:eastAsia="Arial" w:hAnsi="Arial" w:cs="Arial"/>
        <w:b/>
        <w:sz w:val="20"/>
      </w:rPr>
      <w:t xml:space="preserve">Joint Schedule 5 (Corporate Social Responsibility) </w:t>
    </w:r>
    <w:r>
      <w:rPr>
        <w:rFonts w:ascii="Arial" w:eastAsia="Arial" w:hAnsi="Arial" w:cs="Arial"/>
        <w:sz w:val="20"/>
      </w:rPr>
      <w:t xml:space="preserve">Crown Copyright 2021 </w:t>
    </w:r>
    <w:r>
      <w:rPr>
        <w:rFonts w:ascii="Arial" w:eastAsia="Arial" w:hAnsi="Arial" w:cs="Arial"/>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639AA" w14:textId="77777777" w:rsidR="004A6E04" w:rsidRDefault="004A6E04">
    <w:pPr>
      <w:spacing w:after="0"/>
      <w:ind w:left="-937"/>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73BBB" w14:textId="77777777" w:rsidR="004A6E04" w:rsidRDefault="004A6E04">
    <w:pPr>
      <w:spacing w:after="0"/>
      <w:ind w:left="-1086"/>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91AB4" w14:textId="77777777" w:rsidR="004A6E04" w:rsidRDefault="004A6E04">
    <w:pPr>
      <w:spacing w:after="0"/>
      <w:ind w:left="-1086"/>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6CAA9" w14:textId="77777777" w:rsidR="004A6E04" w:rsidRDefault="004A6E04">
    <w:pPr>
      <w:spacing w:after="0"/>
      <w:ind w:left="-1086"/>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69A16" w14:textId="77777777" w:rsidR="004A6E04" w:rsidRDefault="004A6E04">
    <w:pPr>
      <w:spacing w:after="0"/>
      <w:ind w:left="-1086"/>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2474E"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22367792" w14:textId="77777777" w:rsidR="004A6E04" w:rsidRDefault="004A6E04">
    <w:pPr>
      <w:spacing w:after="0"/>
    </w:pPr>
    <w:r>
      <w:rPr>
        <w:rFonts w:ascii="Arial" w:eastAsia="Arial" w:hAnsi="Arial" w:cs="Arial"/>
        <w:b/>
        <w:sz w:val="20"/>
      </w:rPr>
      <w:t xml:space="preserve">Joint Schedule 11 (Processing Data) </w:t>
    </w:r>
  </w:p>
  <w:p w14:paraId="1E95D5D0" w14:textId="77777777" w:rsidR="004A6E04" w:rsidRDefault="004A6E04">
    <w:pPr>
      <w:spacing w:after="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FAE55"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480FBA49" w14:textId="77777777" w:rsidR="004A6E04" w:rsidRDefault="004A6E04">
    <w:pPr>
      <w:spacing w:after="0"/>
    </w:pPr>
    <w:r>
      <w:rPr>
        <w:rFonts w:ascii="Arial" w:eastAsia="Arial" w:hAnsi="Arial" w:cs="Arial"/>
        <w:b/>
        <w:sz w:val="20"/>
      </w:rPr>
      <w:t xml:space="preserve">Joint Schedule 11 (Processing Data) </w:t>
    </w:r>
  </w:p>
  <w:p w14:paraId="1E6A6055" w14:textId="77777777" w:rsidR="004A6E04" w:rsidRDefault="004A6E04">
    <w:pPr>
      <w:spacing w:after="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01F1D"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36E664F7" w14:textId="77777777" w:rsidR="004A6E04" w:rsidRDefault="004A6E04">
    <w:pPr>
      <w:spacing w:after="0"/>
    </w:pPr>
    <w:r>
      <w:rPr>
        <w:rFonts w:ascii="Arial" w:eastAsia="Arial" w:hAnsi="Arial" w:cs="Arial"/>
        <w:b/>
        <w:sz w:val="20"/>
      </w:rPr>
      <w:t xml:space="preserve">Joint Schedule 11 (Processing Data) </w:t>
    </w:r>
  </w:p>
  <w:p w14:paraId="3FBC31DF" w14:textId="77777777" w:rsidR="004A6E04" w:rsidRDefault="004A6E04">
    <w:pPr>
      <w:spacing w:after="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7801F" w14:textId="77777777" w:rsidR="004A6E04" w:rsidRDefault="004A6E04">
    <w:pPr>
      <w:spacing w:after="36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7EEB0025" w14:textId="77777777" w:rsidR="004A6E04" w:rsidRDefault="004A6E04">
    <w:pPr>
      <w:spacing w:after="5" w:line="238" w:lineRule="auto"/>
      <w:ind w:right="3878"/>
    </w:pPr>
    <w:r>
      <w:rPr>
        <w:rFonts w:ascii="Arial" w:eastAsia="Arial" w:hAnsi="Arial" w:cs="Arial"/>
        <w:b/>
      </w:rPr>
      <w:t xml:space="preserve">Joint Schedule 12 (Supply Chain Visibility) </w:t>
    </w:r>
    <w:r>
      <w:rPr>
        <w:rFonts w:ascii="Arial" w:eastAsia="Arial" w:hAnsi="Arial" w:cs="Arial"/>
      </w:rPr>
      <w:t xml:space="preserve">Crown Copyright 2021 </w:t>
    </w:r>
  </w:p>
  <w:p w14:paraId="1871984F" w14:textId="77777777" w:rsidR="004A6E04" w:rsidRDefault="004A6E04">
    <w:pPr>
      <w:spacing w:after="0"/>
    </w:pP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AE9F3" w14:textId="77777777" w:rsidR="004A6E04" w:rsidRDefault="004A6E04">
    <w:pPr>
      <w:spacing w:after="36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07DDD018" w14:textId="77777777" w:rsidR="004A6E04" w:rsidRDefault="004A6E04">
    <w:pPr>
      <w:spacing w:after="5" w:line="238" w:lineRule="auto"/>
      <w:ind w:right="3878"/>
    </w:pPr>
    <w:r>
      <w:rPr>
        <w:rFonts w:ascii="Arial" w:eastAsia="Arial" w:hAnsi="Arial" w:cs="Arial"/>
        <w:b/>
      </w:rPr>
      <w:t xml:space="preserve">Joint Schedule 12 (Supply Chain Visibility) </w:t>
    </w:r>
    <w:r>
      <w:rPr>
        <w:rFonts w:ascii="Arial" w:eastAsia="Arial" w:hAnsi="Arial" w:cs="Arial"/>
      </w:rPr>
      <w:t xml:space="preserve">Crown Copyright 2021 </w:t>
    </w:r>
  </w:p>
  <w:p w14:paraId="6384E0C3" w14:textId="77777777" w:rsidR="004A6E04" w:rsidRDefault="004A6E04">
    <w:pPr>
      <w:spacing w:after="0"/>
    </w:pP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AE9AF" w14:textId="77777777" w:rsidR="004A6E04" w:rsidRDefault="004A6E04">
    <w:pPr>
      <w:spacing w:after="36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4C73D0EA" w14:textId="77777777" w:rsidR="004A6E04" w:rsidRDefault="004A6E04">
    <w:pPr>
      <w:spacing w:after="5" w:line="238" w:lineRule="auto"/>
      <w:ind w:right="3878"/>
    </w:pPr>
    <w:r>
      <w:rPr>
        <w:rFonts w:ascii="Arial" w:eastAsia="Arial" w:hAnsi="Arial" w:cs="Arial"/>
        <w:b/>
      </w:rPr>
      <w:t xml:space="preserve">Joint Schedule 12 (Supply Chain Visibility) </w:t>
    </w:r>
    <w:r>
      <w:rPr>
        <w:rFonts w:ascii="Arial" w:eastAsia="Arial" w:hAnsi="Arial" w:cs="Arial"/>
      </w:rPr>
      <w:t xml:space="preserve">Crown Copyright 2021 </w:t>
    </w:r>
  </w:p>
  <w:p w14:paraId="122281E5" w14:textId="77777777" w:rsidR="004A6E04" w:rsidRDefault="004A6E04">
    <w:pPr>
      <w:spacing w:after="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D7036" w14:textId="77777777" w:rsidR="004A6E04" w:rsidRDefault="004A6E04">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EB6FB" w14:textId="77777777" w:rsidR="004A6E04" w:rsidRDefault="004A6E04">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D3D52" w14:textId="77777777" w:rsidR="004A6E04" w:rsidRDefault="004A6E04">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BD8F4" w14:textId="77777777" w:rsidR="004A6E04" w:rsidRDefault="004A6E04">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CF05A" w14:textId="77777777" w:rsidR="004A6E04" w:rsidRDefault="004A6E04">
    <w:pPr>
      <w:spacing w:after="348"/>
      <w:ind w:left="-738"/>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087D4B32" w14:textId="77777777" w:rsidR="004A6E04" w:rsidRDefault="004A6E04">
    <w:pPr>
      <w:spacing w:after="0" w:line="241" w:lineRule="auto"/>
      <w:ind w:left="363" w:right="5320"/>
    </w:pPr>
    <w:r>
      <w:rPr>
        <w:rFonts w:ascii="Arial" w:eastAsia="Arial" w:hAnsi="Arial" w:cs="Arial"/>
        <w:b/>
        <w:sz w:val="20"/>
      </w:rPr>
      <w:t xml:space="preserve">Order Schedule 2 (Staff Transfer) </w:t>
    </w:r>
    <w:r>
      <w:rPr>
        <w:rFonts w:ascii="Arial" w:eastAsia="Arial" w:hAnsi="Arial" w:cs="Arial"/>
        <w:sz w:val="20"/>
      </w:rPr>
      <w:t xml:space="preserve">Order Ref: </w:t>
    </w:r>
    <w:r>
      <w:rPr>
        <w:rFonts w:ascii="Arial" w:eastAsia="Arial" w:hAnsi="Arial" w:cs="Arial"/>
        <w:b/>
        <w:sz w:val="20"/>
      </w:rPr>
      <w:t xml:space="preserve"> </w:t>
    </w:r>
  </w:p>
  <w:p w14:paraId="49BA6DDE" w14:textId="77777777" w:rsidR="004A6E04" w:rsidRDefault="004A6E04">
    <w:pPr>
      <w:spacing w:after="5"/>
      <w:ind w:left="363"/>
    </w:pPr>
    <w:r>
      <w:rPr>
        <w:rFonts w:ascii="Arial" w:eastAsia="Arial" w:hAnsi="Arial" w:cs="Arial"/>
        <w:sz w:val="20"/>
      </w:rPr>
      <w:t xml:space="preserve">Crown Copyright 2021  </w:t>
    </w:r>
  </w:p>
  <w:p w14:paraId="1015C86A" w14:textId="77777777" w:rsidR="004A6E04" w:rsidRDefault="004A6E04">
    <w:pPr>
      <w:spacing w:after="0"/>
      <w:ind w:left="363"/>
    </w:pPr>
    <w: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B811F" w14:textId="77777777" w:rsidR="004A6E04" w:rsidRDefault="004A6E04">
    <w:pPr>
      <w:spacing w:after="348"/>
      <w:ind w:left="-738"/>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25955522" w14:textId="77777777" w:rsidR="004A6E04" w:rsidRDefault="004A6E04">
    <w:pPr>
      <w:spacing w:after="0" w:line="241" w:lineRule="auto"/>
      <w:ind w:left="363" w:right="5320"/>
    </w:pPr>
    <w:r>
      <w:rPr>
        <w:rFonts w:ascii="Arial" w:eastAsia="Arial" w:hAnsi="Arial" w:cs="Arial"/>
        <w:b/>
        <w:sz w:val="20"/>
      </w:rPr>
      <w:t xml:space="preserve">Order Schedule 2 (Staff Transfer) </w:t>
    </w:r>
    <w:r>
      <w:rPr>
        <w:rFonts w:ascii="Arial" w:eastAsia="Arial" w:hAnsi="Arial" w:cs="Arial"/>
        <w:sz w:val="20"/>
      </w:rPr>
      <w:t xml:space="preserve">Order Ref: </w:t>
    </w:r>
    <w:r>
      <w:rPr>
        <w:rFonts w:ascii="Arial" w:eastAsia="Arial" w:hAnsi="Arial" w:cs="Arial"/>
        <w:b/>
        <w:sz w:val="20"/>
      </w:rPr>
      <w:t xml:space="preserve"> </w:t>
    </w:r>
  </w:p>
  <w:p w14:paraId="6CEFCF24" w14:textId="77777777" w:rsidR="004A6E04" w:rsidRDefault="004A6E04">
    <w:pPr>
      <w:spacing w:after="5"/>
      <w:ind w:left="363"/>
    </w:pPr>
    <w:r>
      <w:rPr>
        <w:rFonts w:ascii="Arial" w:eastAsia="Arial" w:hAnsi="Arial" w:cs="Arial"/>
        <w:sz w:val="20"/>
      </w:rPr>
      <w:t xml:space="preserve">Crown Copyright 2021  </w:t>
    </w:r>
  </w:p>
  <w:p w14:paraId="46EA9775" w14:textId="77777777" w:rsidR="004A6E04" w:rsidRDefault="004A6E04">
    <w:pPr>
      <w:spacing w:after="0"/>
      <w:ind w:left="363"/>
    </w:pPr>
    <w: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A9382" w14:textId="77777777" w:rsidR="004A6E04" w:rsidRDefault="004A6E04">
    <w:pPr>
      <w:spacing w:after="348"/>
      <w:ind w:left="-738"/>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7A19C4E7" w14:textId="77777777" w:rsidR="004A6E04" w:rsidRDefault="004A6E04">
    <w:pPr>
      <w:spacing w:after="0" w:line="241" w:lineRule="auto"/>
      <w:ind w:left="363" w:right="5320"/>
    </w:pPr>
    <w:r>
      <w:rPr>
        <w:rFonts w:ascii="Arial" w:eastAsia="Arial" w:hAnsi="Arial" w:cs="Arial"/>
        <w:b/>
        <w:sz w:val="20"/>
      </w:rPr>
      <w:t xml:space="preserve">Order Schedule 2 (Staff Transfer) </w:t>
    </w:r>
    <w:r>
      <w:rPr>
        <w:rFonts w:ascii="Arial" w:eastAsia="Arial" w:hAnsi="Arial" w:cs="Arial"/>
        <w:sz w:val="20"/>
      </w:rPr>
      <w:t xml:space="preserve">Order Ref: </w:t>
    </w:r>
    <w:r>
      <w:rPr>
        <w:rFonts w:ascii="Arial" w:eastAsia="Arial" w:hAnsi="Arial" w:cs="Arial"/>
        <w:b/>
        <w:sz w:val="20"/>
      </w:rPr>
      <w:t xml:space="preserve"> </w:t>
    </w:r>
  </w:p>
  <w:p w14:paraId="49A3DA96" w14:textId="77777777" w:rsidR="004A6E04" w:rsidRDefault="004A6E04">
    <w:pPr>
      <w:spacing w:after="5"/>
      <w:ind w:left="363"/>
    </w:pPr>
    <w:r>
      <w:rPr>
        <w:rFonts w:ascii="Arial" w:eastAsia="Arial" w:hAnsi="Arial" w:cs="Arial"/>
        <w:sz w:val="20"/>
      </w:rPr>
      <w:t xml:space="preserve">Crown Copyright 2021  </w:t>
    </w:r>
  </w:p>
  <w:p w14:paraId="2E059252" w14:textId="77777777" w:rsidR="004A6E04" w:rsidRDefault="004A6E04">
    <w:pPr>
      <w:spacing w:after="0"/>
      <w:ind w:left="363"/>
    </w:pPr>
    <w: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A40D2"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1E056B51" w14:textId="77777777" w:rsidR="004A6E04" w:rsidRDefault="004A6E04">
    <w:pPr>
      <w:spacing w:after="0"/>
    </w:pPr>
    <w:r>
      <w:rPr>
        <w:rFonts w:ascii="Arial" w:eastAsia="Arial" w:hAnsi="Arial" w:cs="Arial"/>
        <w:b/>
        <w:sz w:val="20"/>
      </w:rPr>
      <w:t xml:space="preserve">Order </w:t>
    </w:r>
  </w:p>
  <w:p w14:paraId="50F2D0A6" w14:textId="77777777" w:rsidR="004A6E04" w:rsidRDefault="004A6E04">
    <w:pPr>
      <w:spacing w:after="0"/>
    </w:pPr>
    <w:r>
      <w:rPr>
        <w:rFonts w:ascii="Arial" w:eastAsia="Arial" w:hAnsi="Arial" w:cs="Arial"/>
        <w:sz w:val="20"/>
      </w:rPr>
      <w:t xml:space="preserve">Order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B9537"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63D8197F" w14:textId="77777777" w:rsidR="004A6E04" w:rsidRDefault="004A6E04">
    <w:pPr>
      <w:spacing w:after="0"/>
    </w:pPr>
    <w:r>
      <w:rPr>
        <w:rFonts w:ascii="Arial" w:eastAsia="Arial" w:hAnsi="Arial" w:cs="Arial"/>
        <w:b/>
        <w:sz w:val="20"/>
      </w:rPr>
      <w:t xml:space="preserve">Order </w:t>
    </w:r>
  </w:p>
  <w:p w14:paraId="74571804" w14:textId="77777777" w:rsidR="004A6E04" w:rsidRDefault="004A6E04">
    <w:pPr>
      <w:spacing w:after="0"/>
    </w:pPr>
    <w:r>
      <w:rPr>
        <w:rFonts w:ascii="Arial" w:eastAsia="Arial" w:hAnsi="Arial" w:cs="Arial"/>
        <w:sz w:val="20"/>
      </w:rPr>
      <w:t xml:space="preserve">Order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85AE6"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534431D9" w14:textId="77777777" w:rsidR="004A6E04" w:rsidRDefault="004A6E04">
    <w:pPr>
      <w:spacing w:after="0"/>
    </w:pPr>
    <w:r>
      <w:rPr>
        <w:rFonts w:ascii="Arial" w:eastAsia="Arial" w:hAnsi="Arial" w:cs="Arial"/>
        <w:b/>
        <w:sz w:val="20"/>
      </w:rPr>
      <w:t xml:space="preserve">Order </w:t>
    </w:r>
  </w:p>
  <w:p w14:paraId="7A393B41" w14:textId="77777777" w:rsidR="004A6E04" w:rsidRDefault="004A6E04">
    <w:pPr>
      <w:spacing w:after="0"/>
    </w:pPr>
    <w:r>
      <w:rPr>
        <w:rFonts w:ascii="Arial" w:eastAsia="Arial" w:hAnsi="Arial" w:cs="Arial"/>
        <w:sz w:val="20"/>
      </w:rPr>
      <w:t xml:space="preserve">Order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6591F" w14:textId="77777777" w:rsidR="004A6E04" w:rsidRDefault="004A6E04">
    <w:pPr>
      <w:spacing w:after="346"/>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2EE5F37F" w14:textId="77777777" w:rsidR="004A6E04" w:rsidRDefault="004A6E04">
    <w:pPr>
      <w:spacing w:after="3" w:line="277" w:lineRule="auto"/>
      <w:ind w:right="6379"/>
    </w:pPr>
    <w:r>
      <w:rPr>
        <w:rFonts w:ascii="Arial" w:eastAsia="Arial" w:hAnsi="Arial" w:cs="Arial"/>
        <w:b/>
        <w:sz w:val="20"/>
      </w:rPr>
      <w:t>Order Schedule 4 (Order Tender)</w:t>
    </w:r>
    <w:r>
      <w:rPr>
        <w:rFonts w:ascii="Arial" w:eastAsia="Arial" w:hAnsi="Arial" w:cs="Arial"/>
        <w:sz w:val="20"/>
      </w:rPr>
      <w:t xml:space="preserve"> Order Ref: </w:t>
    </w:r>
  </w:p>
  <w:p w14:paraId="46BB2514" w14:textId="77777777" w:rsidR="004A6E04" w:rsidRDefault="004A6E04">
    <w:pPr>
      <w:spacing w:after="39"/>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14:paraId="148A5738" w14:textId="77777777" w:rsidR="004A6E04" w:rsidRDefault="004A6E04">
    <w:pPr>
      <w:spacing w:after="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75DE6" w14:textId="77777777" w:rsidR="004A6E04" w:rsidRDefault="004A6E04">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60DF0" w14:textId="77777777" w:rsidR="004A6E04" w:rsidRDefault="004A6E04">
    <w:pPr>
      <w:spacing w:after="346"/>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6031999C" w14:textId="77777777" w:rsidR="004A6E04" w:rsidRDefault="004A6E04">
    <w:pPr>
      <w:spacing w:after="3" w:line="277" w:lineRule="auto"/>
      <w:ind w:right="6379"/>
    </w:pPr>
    <w:r>
      <w:rPr>
        <w:rFonts w:ascii="Arial" w:eastAsia="Arial" w:hAnsi="Arial" w:cs="Arial"/>
        <w:b/>
        <w:sz w:val="20"/>
      </w:rPr>
      <w:t>Order Schedule 4 (Order Tender)</w:t>
    </w:r>
    <w:r>
      <w:rPr>
        <w:rFonts w:ascii="Arial" w:eastAsia="Arial" w:hAnsi="Arial" w:cs="Arial"/>
        <w:sz w:val="20"/>
      </w:rPr>
      <w:t xml:space="preserve"> Order Ref: </w:t>
    </w:r>
  </w:p>
  <w:p w14:paraId="69DEE550" w14:textId="77777777" w:rsidR="004A6E04" w:rsidRDefault="004A6E04">
    <w:pPr>
      <w:spacing w:after="39"/>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14:paraId="271020A1" w14:textId="77777777" w:rsidR="004A6E04" w:rsidRDefault="004A6E04">
    <w:pPr>
      <w:spacing w:after="0"/>
    </w:pPr>
    <w: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A368B" w14:textId="77777777" w:rsidR="004A6E04" w:rsidRDefault="004A6E04">
    <w:pPr>
      <w:spacing w:after="346"/>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7F4B3794" w14:textId="77777777" w:rsidR="004A6E04" w:rsidRDefault="004A6E04">
    <w:pPr>
      <w:spacing w:after="3" w:line="277" w:lineRule="auto"/>
      <w:ind w:right="6379"/>
    </w:pPr>
    <w:r>
      <w:rPr>
        <w:rFonts w:ascii="Arial" w:eastAsia="Arial" w:hAnsi="Arial" w:cs="Arial"/>
        <w:b/>
        <w:sz w:val="20"/>
      </w:rPr>
      <w:t>Order Schedule 4 (Order Tender)</w:t>
    </w:r>
    <w:r>
      <w:rPr>
        <w:rFonts w:ascii="Arial" w:eastAsia="Arial" w:hAnsi="Arial" w:cs="Arial"/>
        <w:sz w:val="20"/>
      </w:rPr>
      <w:t xml:space="preserve"> Order Ref: </w:t>
    </w:r>
  </w:p>
  <w:p w14:paraId="03A014BE" w14:textId="77777777" w:rsidR="004A6E04" w:rsidRDefault="004A6E04">
    <w:pPr>
      <w:spacing w:after="39"/>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14:paraId="2F4866C3" w14:textId="77777777" w:rsidR="004A6E04" w:rsidRDefault="004A6E04">
    <w:pPr>
      <w:spacing w:after="0"/>
    </w:pPr>
    <w: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317E7" w14:textId="77777777" w:rsidR="004A6E04" w:rsidRDefault="004A6E04">
    <w:pPr>
      <w:spacing w:after="370"/>
      <w:ind w:left="-1100"/>
    </w:pPr>
    <w:r>
      <w:rPr>
        <w:noProof/>
      </w:rPr>
      <w:drawing>
        <wp:anchor distT="0" distB="0" distL="114300" distR="114300" simplePos="0" relativeHeight="251658240" behindDoc="0" locked="0" layoutInCell="1" allowOverlap="0" wp14:anchorId="7570850F" wp14:editId="78AD87BB">
          <wp:simplePos x="0" y="0"/>
          <wp:positionH relativeFrom="page">
            <wp:posOffset>6477000</wp:posOffset>
          </wp:positionH>
          <wp:positionV relativeFrom="page">
            <wp:posOffset>284480</wp:posOffset>
          </wp:positionV>
          <wp:extent cx="848995" cy="685800"/>
          <wp:effectExtent l="0" t="0" r="0" b="0"/>
          <wp:wrapSquare wrapText="bothSides"/>
          <wp:docPr id="34191" name="Picture 34191"/>
          <wp:cNvGraphicFramePr/>
          <a:graphic xmlns:a="http://schemas.openxmlformats.org/drawingml/2006/main">
            <a:graphicData uri="http://schemas.openxmlformats.org/drawingml/2006/picture">
              <pic:pic xmlns:pic="http://schemas.openxmlformats.org/drawingml/2006/picture">
                <pic:nvPicPr>
                  <pic:cNvPr id="34191" name="Picture 34191"/>
                  <pic:cNvPicPr/>
                </pic:nvPicPr>
                <pic:blipFill>
                  <a:blip r:embed="rId1"/>
                  <a:stretch>
                    <a:fillRect/>
                  </a:stretch>
                </pic:blipFill>
                <pic:spPr>
                  <a:xfrm>
                    <a:off x="0" y="0"/>
                    <a:ext cx="848995" cy="685800"/>
                  </a:xfrm>
                  <a:prstGeom prst="rect">
                    <a:avLst/>
                  </a:prstGeom>
                </pic:spPr>
              </pic:pic>
            </a:graphicData>
          </a:graphic>
        </wp:anchor>
      </w:drawing>
    </w: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06D8D336" w14:textId="77777777" w:rsidR="004A6E04" w:rsidRDefault="004A6E04">
    <w:pPr>
      <w:spacing w:after="0"/>
    </w:pPr>
    <w:r>
      <w:rPr>
        <w:b/>
      </w:rPr>
      <w:t>Call-Off Schedule 5 (Call-Off Pricing)</w:t>
    </w:r>
    <w:r>
      <w:t xml:space="preserve"> </w:t>
    </w:r>
  </w:p>
  <w:p w14:paraId="472B6D5F" w14:textId="77777777" w:rsidR="004A6E04" w:rsidRDefault="004A6E04">
    <w:pPr>
      <w:spacing w:after="0"/>
    </w:pPr>
    <w:r>
      <w:t xml:space="preserve">Crown Copyright 2017 </w:t>
    </w:r>
  </w:p>
  <w:p w14:paraId="680FBC89" w14:textId="77777777" w:rsidR="004A6E04" w:rsidRDefault="004A6E04">
    <w:pPr>
      <w:spacing w:after="0"/>
    </w:pPr>
    <w:r>
      <w:rPr>
        <w:rFonts w:ascii="Times New Roman" w:eastAsia="Times New Roman" w:hAnsi="Times New Roman" w:cs="Times New Roman"/>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9794C" w14:textId="77777777" w:rsidR="004A6E04" w:rsidRDefault="004A6E04">
    <w:pPr>
      <w:spacing w:after="370"/>
      <w:ind w:left="-1100"/>
    </w:pPr>
    <w:r>
      <w:rPr>
        <w:noProof/>
      </w:rPr>
      <w:drawing>
        <wp:anchor distT="0" distB="0" distL="114300" distR="114300" simplePos="0" relativeHeight="251659264" behindDoc="0" locked="0" layoutInCell="1" allowOverlap="0" wp14:anchorId="343D17BB" wp14:editId="26C43215">
          <wp:simplePos x="0" y="0"/>
          <wp:positionH relativeFrom="page">
            <wp:posOffset>6477000</wp:posOffset>
          </wp:positionH>
          <wp:positionV relativeFrom="page">
            <wp:posOffset>284480</wp:posOffset>
          </wp:positionV>
          <wp:extent cx="848995" cy="685800"/>
          <wp:effectExtent l="0" t="0" r="0" b="0"/>
          <wp:wrapSquare wrapText="bothSides"/>
          <wp:docPr id="335346425" name="Picture 335346425"/>
          <wp:cNvGraphicFramePr/>
          <a:graphic xmlns:a="http://schemas.openxmlformats.org/drawingml/2006/main">
            <a:graphicData uri="http://schemas.openxmlformats.org/drawingml/2006/picture">
              <pic:pic xmlns:pic="http://schemas.openxmlformats.org/drawingml/2006/picture">
                <pic:nvPicPr>
                  <pic:cNvPr id="34191" name="Picture 34191"/>
                  <pic:cNvPicPr/>
                </pic:nvPicPr>
                <pic:blipFill>
                  <a:blip r:embed="rId1"/>
                  <a:stretch>
                    <a:fillRect/>
                  </a:stretch>
                </pic:blipFill>
                <pic:spPr>
                  <a:xfrm>
                    <a:off x="0" y="0"/>
                    <a:ext cx="848995" cy="685800"/>
                  </a:xfrm>
                  <a:prstGeom prst="rect">
                    <a:avLst/>
                  </a:prstGeom>
                </pic:spPr>
              </pic:pic>
            </a:graphicData>
          </a:graphic>
        </wp:anchor>
      </w:drawing>
    </w: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231F1C0C" w14:textId="77777777" w:rsidR="004A6E04" w:rsidRDefault="004A6E04">
    <w:pPr>
      <w:spacing w:after="0"/>
    </w:pPr>
    <w:r>
      <w:rPr>
        <w:b/>
      </w:rPr>
      <w:t>Call-Off Schedule 5 (Call-Off Pricing)</w:t>
    </w:r>
    <w:r>
      <w:t xml:space="preserve"> </w:t>
    </w:r>
  </w:p>
  <w:p w14:paraId="7B83BE1D" w14:textId="77777777" w:rsidR="004A6E04" w:rsidRDefault="004A6E04">
    <w:pPr>
      <w:spacing w:after="0"/>
    </w:pPr>
    <w:r>
      <w:t xml:space="preserve">Crown Copyright 2017 </w:t>
    </w:r>
  </w:p>
  <w:p w14:paraId="082162DD" w14:textId="77777777" w:rsidR="004A6E04" w:rsidRDefault="004A6E04">
    <w:pPr>
      <w:spacing w:after="0"/>
    </w:pPr>
    <w:r>
      <w:rPr>
        <w:rFonts w:ascii="Times New Roman" w:eastAsia="Times New Roman" w:hAnsi="Times New Roman" w:cs="Times New Roman"/>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D05CC"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4AE4530D" w14:textId="77777777" w:rsidR="004A6E04" w:rsidRDefault="004A6E04">
    <w:pPr>
      <w:spacing w:after="0"/>
    </w:pPr>
    <w:r>
      <w:rPr>
        <w:rFonts w:ascii="Arial" w:eastAsia="Arial" w:hAnsi="Arial" w:cs="Arial"/>
        <w:b/>
        <w:sz w:val="20"/>
      </w:rPr>
      <w:t xml:space="preserve">Order </w:t>
    </w:r>
  </w:p>
  <w:p w14:paraId="345301CD" w14:textId="77777777" w:rsidR="004A6E04" w:rsidRDefault="004A6E04">
    <w:pPr>
      <w:spacing w:after="0"/>
    </w:pPr>
    <w:r>
      <w:rPr>
        <w:rFonts w:ascii="Arial" w:eastAsia="Arial" w:hAnsi="Arial" w:cs="Arial"/>
        <w:sz w:val="20"/>
      </w:rPr>
      <w:t xml:space="preserve">Order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4BEDB"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522AC6FA" w14:textId="77777777" w:rsidR="004A6E04" w:rsidRDefault="004A6E04">
    <w:pPr>
      <w:spacing w:after="0" w:line="241" w:lineRule="auto"/>
      <w:ind w:right="4869"/>
    </w:pPr>
    <w:r>
      <w:rPr>
        <w:rFonts w:ascii="Arial" w:eastAsia="Arial" w:hAnsi="Arial" w:cs="Arial"/>
        <w:b/>
        <w:sz w:val="20"/>
      </w:rPr>
      <w:t>Order Schedule 7 (Key Supplier Staff)</w:t>
    </w:r>
    <w:r>
      <w:rPr>
        <w:rFonts w:ascii="Arial" w:eastAsia="Arial" w:hAnsi="Arial" w:cs="Arial"/>
        <w:sz w:val="20"/>
      </w:rPr>
      <w:t xml:space="preserve"> Order Ref:  </w:t>
    </w:r>
  </w:p>
  <w:p w14:paraId="4E20427B" w14:textId="77777777" w:rsidR="004A6E04" w:rsidRDefault="004A6E04">
    <w:pPr>
      <w:spacing w:after="5"/>
    </w:pPr>
    <w:r>
      <w:rPr>
        <w:rFonts w:ascii="Arial" w:eastAsia="Arial" w:hAnsi="Arial" w:cs="Arial"/>
        <w:sz w:val="20"/>
      </w:rPr>
      <w:t xml:space="preserve">Crown Copyright 2021 </w:t>
    </w:r>
  </w:p>
  <w:p w14:paraId="46A34478" w14:textId="77777777" w:rsidR="004A6E04" w:rsidRDefault="004A6E04">
    <w:pPr>
      <w:spacing w:after="0"/>
    </w:pPr>
    <w: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1773E"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35885D7E" w14:textId="77777777" w:rsidR="004A6E04" w:rsidRDefault="004A6E04">
    <w:pPr>
      <w:spacing w:after="0" w:line="241" w:lineRule="auto"/>
      <w:ind w:right="4869"/>
    </w:pPr>
    <w:r>
      <w:rPr>
        <w:rFonts w:ascii="Arial" w:eastAsia="Arial" w:hAnsi="Arial" w:cs="Arial"/>
        <w:b/>
        <w:sz w:val="20"/>
      </w:rPr>
      <w:t>Order Schedule 7 (Key Supplier Staff)</w:t>
    </w:r>
    <w:r>
      <w:rPr>
        <w:rFonts w:ascii="Arial" w:eastAsia="Arial" w:hAnsi="Arial" w:cs="Arial"/>
        <w:sz w:val="20"/>
      </w:rPr>
      <w:t xml:space="preserve"> Order Ref:  </w:t>
    </w:r>
  </w:p>
  <w:p w14:paraId="4B777327" w14:textId="77777777" w:rsidR="004A6E04" w:rsidRDefault="004A6E04">
    <w:pPr>
      <w:spacing w:after="5"/>
    </w:pPr>
    <w:r>
      <w:rPr>
        <w:rFonts w:ascii="Arial" w:eastAsia="Arial" w:hAnsi="Arial" w:cs="Arial"/>
        <w:sz w:val="20"/>
      </w:rPr>
      <w:t xml:space="preserve">Crown Copyright 2021 </w:t>
    </w:r>
  </w:p>
  <w:p w14:paraId="40898AD7" w14:textId="77777777" w:rsidR="004A6E04" w:rsidRDefault="004A6E04">
    <w:pPr>
      <w:spacing w:after="0"/>
    </w:pPr>
    <w: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813A9"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4886FFB4" w14:textId="77777777" w:rsidR="004A6E04" w:rsidRDefault="004A6E04">
    <w:pPr>
      <w:spacing w:after="0" w:line="241" w:lineRule="auto"/>
      <w:ind w:right="4869"/>
    </w:pPr>
    <w:r>
      <w:rPr>
        <w:rFonts w:ascii="Arial" w:eastAsia="Arial" w:hAnsi="Arial" w:cs="Arial"/>
        <w:b/>
        <w:sz w:val="20"/>
      </w:rPr>
      <w:t>Order Schedule 7 (Key Supplier Staff)</w:t>
    </w:r>
    <w:r>
      <w:rPr>
        <w:rFonts w:ascii="Arial" w:eastAsia="Arial" w:hAnsi="Arial" w:cs="Arial"/>
        <w:sz w:val="20"/>
      </w:rPr>
      <w:t xml:space="preserve"> Order Ref:  </w:t>
    </w:r>
  </w:p>
  <w:p w14:paraId="7E0C76E7" w14:textId="77777777" w:rsidR="004A6E04" w:rsidRDefault="004A6E04">
    <w:pPr>
      <w:spacing w:after="5"/>
    </w:pPr>
    <w:r>
      <w:rPr>
        <w:rFonts w:ascii="Arial" w:eastAsia="Arial" w:hAnsi="Arial" w:cs="Arial"/>
        <w:sz w:val="20"/>
      </w:rPr>
      <w:t xml:space="preserve">Crown Copyright 2021 </w:t>
    </w:r>
  </w:p>
  <w:p w14:paraId="3F3A65F1" w14:textId="77777777" w:rsidR="004A6E04" w:rsidRDefault="004A6E04">
    <w:pPr>
      <w:spacing w:after="0"/>
    </w:pPr>
    <w: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EBBDD"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11F9F4B0" w14:textId="77777777" w:rsidR="004A6E04" w:rsidRDefault="004A6E04">
    <w:pPr>
      <w:spacing w:after="0" w:line="241" w:lineRule="auto"/>
      <w:ind w:right="2855"/>
    </w:pPr>
    <w:r>
      <w:rPr>
        <w:rFonts w:ascii="Arial" w:eastAsia="Arial" w:hAnsi="Arial" w:cs="Arial"/>
        <w:sz w:val="20"/>
      </w:rPr>
      <w:t xml:space="preserve">Order Schedule 8 (Business Continuity and Disaster Recovery) Order Ref: </w:t>
    </w:r>
  </w:p>
  <w:p w14:paraId="3D2CD0E4" w14:textId="77777777" w:rsidR="004A6E04" w:rsidRDefault="004A6E04">
    <w:pPr>
      <w:spacing w:after="0"/>
    </w:pPr>
    <w:r>
      <w:rPr>
        <w:rFonts w:ascii="Arial" w:eastAsia="Arial" w:hAnsi="Arial" w:cs="Arial"/>
        <w:sz w:val="20"/>
      </w:rPr>
      <w:t xml:space="preserve">Crown Copyright 2021 </w:t>
    </w:r>
  </w:p>
  <w:p w14:paraId="7B568335" w14:textId="77777777" w:rsidR="004A6E04" w:rsidRDefault="004A6E04">
    <w:pPr>
      <w:spacing w:after="0"/>
    </w:pPr>
    <w:r>
      <w:rPr>
        <w:rFonts w:ascii="Arial" w:eastAsia="Arial" w:hAnsi="Arial" w:cs="Arial"/>
        <w:sz w:val="20"/>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025AF"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6F829B90" w14:textId="77777777" w:rsidR="004A6E04" w:rsidRDefault="004A6E04">
    <w:pPr>
      <w:spacing w:after="0" w:line="241" w:lineRule="auto"/>
      <w:ind w:right="2855"/>
    </w:pPr>
    <w:r>
      <w:rPr>
        <w:rFonts w:ascii="Arial" w:eastAsia="Arial" w:hAnsi="Arial" w:cs="Arial"/>
        <w:sz w:val="20"/>
      </w:rPr>
      <w:t xml:space="preserve">Order Schedule 8 (Business Continuity and Disaster Recovery) Order Ref: </w:t>
    </w:r>
  </w:p>
  <w:p w14:paraId="0096E039" w14:textId="77777777" w:rsidR="004A6E04" w:rsidRDefault="004A6E04">
    <w:pPr>
      <w:spacing w:after="0"/>
    </w:pPr>
    <w:r>
      <w:rPr>
        <w:rFonts w:ascii="Arial" w:eastAsia="Arial" w:hAnsi="Arial" w:cs="Arial"/>
        <w:sz w:val="20"/>
      </w:rPr>
      <w:t xml:space="preserve">Crown Copyright 2021 </w:t>
    </w:r>
  </w:p>
  <w:p w14:paraId="37249664" w14:textId="77777777" w:rsidR="004A6E04" w:rsidRDefault="004A6E04">
    <w:pPr>
      <w:spacing w:after="0"/>
    </w:pPr>
    <w:r>
      <w:rPr>
        <w:rFonts w:ascii="Arial" w:eastAsia="Arial" w:hAnsi="Arial" w:cs="Arial"/>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CC430" w14:textId="77777777" w:rsidR="004A6E04" w:rsidRDefault="004A6E04">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C9AB0"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2F57440E" w14:textId="77777777" w:rsidR="004A6E04" w:rsidRDefault="004A6E04">
    <w:pPr>
      <w:spacing w:after="0" w:line="241" w:lineRule="auto"/>
      <w:ind w:right="2855"/>
    </w:pPr>
    <w:r>
      <w:rPr>
        <w:rFonts w:ascii="Arial" w:eastAsia="Arial" w:hAnsi="Arial" w:cs="Arial"/>
        <w:sz w:val="20"/>
      </w:rPr>
      <w:t xml:space="preserve">Order Schedule 8 (Business Continuity and Disaster Recovery) Order Ref: </w:t>
    </w:r>
  </w:p>
  <w:p w14:paraId="41DA9910" w14:textId="77777777" w:rsidR="004A6E04" w:rsidRDefault="004A6E04">
    <w:pPr>
      <w:spacing w:after="0"/>
    </w:pPr>
    <w:r>
      <w:rPr>
        <w:rFonts w:ascii="Arial" w:eastAsia="Arial" w:hAnsi="Arial" w:cs="Arial"/>
        <w:sz w:val="20"/>
      </w:rPr>
      <w:t xml:space="preserve">Crown Copyright 2021 </w:t>
    </w:r>
  </w:p>
  <w:p w14:paraId="7A2EDBB1" w14:textId="77777777" w:rsidR="004A6E04" w:rsidRDefault="004A6E04">
    <w:pPr>
      <w:spacing w:after="0"/>
    </w:pPr>
    <w:r>
      <w:rPr>
        <w:rFonts w:ascii="Arial" w:eastAsia="Arial" w:hAnsi="Arial" w:cs="Arial"/>
        <w:sz w:val="20"/>
      </w:rP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97E3E"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2A7D0D6E" w14:textId="77777777" w:rsidR="004A6E04" w:rsidRDefault="004A6E04">
    <w:pPr>
      <w:spacing w:after="0" w:line="241" w:lineRule="auto"/>
      <w:ind w:right="5823"/>
    </w:pPr>
    <w:r>
      <w:rPr>
        <w:rFonts w:ascii="Arial" w:eastAsia="Arial" w:hAnsi="Arial" w:cs="Arial"/>
        <w:b/>
        <w:sz w:val="20"/>
      </w:rPr>
      <w:t xml:space="preserve">Order Schedule 9 (Security) </w:t>
    </w:r>
    <w:r>
      <w:rPr>
        <w:rFonts w:ascii="Arial" w:eastAsia="Arial" w:hAnsi="Arial" w:cs="Arial"/>
        <w:sz w:val="20"/>
      </w:rPr>
      <w:t xml:space="preserve">Order Ref: </w:t>
    </w:r>
  </w:p>
  <w:p w14:paraId="1A790703" w14:textId="77777777" w:rsidR="004A6E04" w:rsidRDefault="004A6E04">
    <w:pPr>
      <w:spacing w:after="0"/>
    </w:pPr>
    <w:r>
      <w:rPr>
        <w:rFonts w:ascii="Arial" w:eastAsia="Arial" w:hAnsi="Arial" w:cs="Arial"/>
        <w:sz w:val="20"/>
      </w:rPr>
      <w:t xml:space="preserve">Crown Copyright 2021 </w:t>
    </w:r>
  </w:p>
  <w:p w14:paraId="300EAD98" w14:textId="77777777" w:rsidR="004A6E04" w:rsidRDefault="004A6E04">
    <w:pPr>
      <w:spacing w:after="0"/>
    </w:pPr>
    <w:r>
      <w:rPr>
        <w:rFonts w:ascii="Arial" w:eastAsia="Arial" w:hAnsi="Arial" w:cs="Arial"/>
        <w:sz w:val="20"/>
      </w:rP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11884"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38E660B0" w14:textId="77777777" w:rsidR="004A6E04" w:rsidRDefault="004A6E04">
    <w:pPr>
      <w:spacing w:after="0" w:line="241" w:lineRule="auto"/>
      <w:ind w:right="5823"/>
    </w:pPr>
    <w:r>
      <w:rPr>
        <w:rFonts w:ascii="Arial" w:eastAsia="Arial" w:hAnsi="Arial" w:cs="Arial"/>
        <w:b/>
        <w:sz w:val="20"/>
      </w:rPr>
      <w:t xml:space="preserve">Order Schedule 9 (Security) </w:t>
    </w:r>
    <w:r>
      <w:rPr>
        <w:rFonts w:ascii="Arial" w:eastAsia="Arial" w:hAnsi="Arial" w:cs="Arial"/>
        <w:sz w:val="20"/>
      </w:rPr>
      <w:t xml:space="preserve">Order Ref: </w:t>
    </w:r>
  </w:p>
  <w:p w14:paraId="79180684" w14:textId="77777777" w:rsidR="004A6E04" w:rsidRDefault="004A6E04">
    <w:pPr>
      <w:spacing w:after="0"/>
    </w:pPr>
    <w:r>
      <w:rPr>
        <w:rFonts w:ascii="Arial" w:eastAsia="Arial" w:hAnsi="Arial" w:cs="Arial"/>
        <w:sz w:val="20"/>
      </w:rPr>
      <w:t xml:space="preserve">Crown Copyright 2021 </w:t>
    </w:r>
  </w:p>
  <w:p w14:paraId="29BEFA34" w14:textId="77777777" w:rsidR="004A6E04" w:rsidRDefault="004A6E04">
    <w:pPr>
      <w:spacing w:after="0"/>
    </w:pPr>
    <w:r>
      <w:rPr>
        <w:rFonts w:ascii="Arial" w:eastAsia="Arial" w:hAnsi="Arial" w:cs="Arial"/>
        <w:sz w:val="20"/>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C7275"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067FB3D8" w14:textId="77777777" w:rsidR="004A6E04" w:rsidRDefault="004A6E04">
    <w:pPr>
      <w:spacing w:after="0" w:line="241" w:lineRule="auto"/>
      <w:ind w:right="5823"/>
    </w:pPr>
    <w:r>
      <w:rPr>
        <w:rFonts w:ascii="Arial" w:eastAsia="Arial" w:hAnsi="Arial" w:cs="Arial"/>
        <w:b/>
        <w:sz w:val="20"/>
      </w:rPr>
      <w:t xml:space="preserve">Order Schedule 9 (Security) </w:t>
    </w:r>
    <w:r>
      <w:rPr>
        <w:rFonts w:ascii="Arial" w:eastAsia="Arial" w:hAnsi="Arial" w:cs="Arial"/>
        <w:sz w:val="20"/>
      </w:rPr>
      <w:t xml:space="preserve">Order Ref: </w:t>
    </w:r>
  </w:p>
  <w:p w14:paraId="6C2327EE" w14:textId="77777777" w:rsidR="004A6E04" w:rsidRDefault="004A6E04">
    <w:pPr>
      <w:spacing w:after="0"/>
    </w:pPr>
    <w:r>
      <w:rPr>
        <w:rFonts w:ascii="Arial" w:eastAsia="Arial" w:hAnsi="Arial" w:cs="Arial"/>
        <w:sz w:val="20"/>
      </w:rPr>
      <w:t xml:space="preserve">Crown Copyright 2021 </w:t>
    </w:r>
  </w:p>
  <w:p w14:paraId="1BBFB3B9" w14:textId="77777777" w:rsidR="004A6E04" w:rsidRDefault="004A6E04">
    <w:pPr>
      <w:spacing w:after="0"/>
    </w:pPr>
    <w:r>
      <w:rPr>
        <w:rFonts w:ascii="Arial" w:eastAsia="Arial" w:hAnsi="Arial" w:cs="Arial"/>
        <w:sz w:val="20"/>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8AC80"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15CE4BD9" w14:textId="77777777" w:rsidR="004A6E04" w:rsidRDefault="004A6E04">
    <w:pPr>
      <w:spacing w:after="1" w:line="241" w:lineRule="auto"/>
      <w:ind w:right="4856"/>
    </w:pPr>
    <w:r>
      <w:rPr>
        <w:rFonts w:ascii="Arial" w:eastAsia="Arial" w:hAnsi="Arial" w:cs="Arial"/>
        <w:b/>
        <w:sz w:val="20"/>
      </w:rPr>
      <w:t>Order Schedule 10 (Exit Management)</w:t>
    </w:r>
    <w:r>
      <w:rPr>
        <w:rFonts w:ascii="Arial" w:eastAsia="Arial" w:hAnsi="Arial" w:cs="Arial"/>
        <w:sz w:val="20"/>
      </w:rPr>
      <w:t xml:space="preserve"> Order Ref:  </w:t>
    </w:r>
  </w:p>
  <w:p w14:paraId="264070CA" w14:textId="77777777" w:rsidR="004A6E04" w:rsidRDefault="004A6E04">
    <w:pPr>
      <w:spacing w:after="5"/>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14:paraId="1133CEA0" w14:textId="77777777" w:rsidR="004A6E04" w:rsidRDefault="004A6E04">
    <w:pPr>
      <w:spacing w:after="0"/>
    </w:pPr>
    <w: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30680"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03AD4E18" w14:textId="77777777" w:rsidR="004A6E04" w:rsidRDefault="004A6E04">
    <w:pPr>
      <w:spacing w:after="1" w:line="241" w:lineRule="auto"/>
      <w:ind w:right="4856"/>
    </w:pPr>
    <w:r>
      <w:rPr>
        <w:rFonts w:ascii="Arial" w:eastAsia="Arial" w:hAnsi="Arial" w:cs="Arial"/>
        <w:b/>
        <w:sz w:val="20"/>
      </w:rPr>
      <w:t>Order Schedule 10 (Exit Management)</w:t>
    </w:r>
    <w:r>
      <w:rPr>
        <w:rFonts w:ascii="Arial" w:eastAsia="Arial" w:hAnsi="Arial" w:cs="Arial"/>
        <w:sz w:val="20"/>
      </w:rPr>
      <w:t xml:space="preserve"> Order Ref:  </w:t>
    </w:r>
  </w:p>
  <w:p w14:paraId="2A99B048" w14:textId="77777777" w:rsidR="004A6E04" w:rsidRDefault="004A6E04">
    <w:pPr>
      <w:spacing w:after="5"/>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14:paraId="650C9185" w14:textId="77777777" w:rsidR="004A6E04" w:rsidRDefault="004A6E04">
    <w:pPr>
      <w:spacing w:after="0"/>
    </w:pPr>
    <w: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3962D"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0F9500E9" w14:textId="77777777" w:rsidR="004A6E04" w:rsidRDefault="004A6E04">
    <w:pPr>
      <w:spacing w:after="1" w:line="241" w:lineRule="auto"/>
      <w:ind w:right="4856"/>
    </w:pPr>
    <w:r>
      <w:rPr>
        <w:rFonts w:ascii="Arial" w:eastAsia="Arial" w:hAnsi="Arial" w:cs="Arial"/>
        <w:b/>
        <w:sz w:val="20"/>
      </w:rPr>
      <w:t>Order Schedule 10 (Exit Management)</w:t>
    </w:r>
    <w:r>
      <w:rPr>
        <w:rFonts w:ascii="Arial" w:eastAsia="Arial" w:hAnsi="Arial" w:cs="Arial"/>
        <w:sz w:val="20"/>
      </w:rPr>
      <w:t xml:space="preserve"> Order Ref:  </w:t>
    </w:r>
  </w:p>
  <w:p w14:paraId="6250A5D6" w14:textId="77777777" w:rsidR="004A6E04" w:rsidRDefault="004A6E04">
    <w:pPr>
      <w:spacing w:after="5"/>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14:paraId="4AF6EF9D" w14:textId="77777777" w:rsidR="004A6E04" w:rsidRDefault="004A6E04">
    <w:pPr>
      <w:spacing w:after="0"/>
    </w:pPr>
    <w: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AA77"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0CC879B1" w14:textId="77777777" w:rsidR="004A6E04" w:rsidRDefault="004A6E04">
    <w:pPr>
      <w:spacing w:after="0" w:line="241" w:lineRule="auto"/>
      <w:ind w:right="5108"/>
    </w:pPr>
    <w:r>
      <w:rPr>
        <w:rFonts w:ascii="Arial" w:eastAsia="Arial" w:hAnsi="Arial" w:cs="Arial"/>
        <w:b/>
        <w:sz w:val="20"/>
      </w:rPr>
      <w:t>Order Schedule 16 (Benchmarking)</w:t>
    </w:r>
    <w:r>
      <w:rPr>
        <w:rFonts w:ascii="Arial" w:eastAsia="Arial" w:hAnsi="Arial" w:cs="Arial"/>
        <w:sz w:val="20"/>
      </w:rPr>
      <w:t xml:space="preserve"> Order Ref: </w:t>
    </w:r>
  </w:p>
  <w:p w14:paraId="01F12258" w14:textId="77777777" w:rsidR="004A6E04" w:rsidRDefault="004A6E04">
    <w:pPr>
      <w:spacing w:after="5"/>
    </w:pPr>
    <w:r>
      <w:rPr>
        <w:rFonts w:ascii="Arial" w:eastAsia="Arial" w:hAnsi="Arial" w:cs="Arial"/>
        <w:sz w:val="20"/>
      </w:rPr>
      <w:t xml:space="preserve">Crown Copyright 2021 </w:t>
    </w:r>
  </w:p>
  <w:p w14:paraId="1ABF2F6F" w14:textId="77777777" w:rsidR="004A6E04" w:rsidRDefault="004A6E04">
    <w:pPr>
      <w:spacing w:after="0"/>
    </w:pPr>
    <w: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7B2D6"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5B946134" w14:textId="77777777" w:rsidR="004A6E04" w:rsidRDefault="004A6E04">
    <w:pPr>
      <w:spacing w:after="0" w:line="241" w:lineRule="auto"/>
      <w:ind w:right="5108"/>
    </w:pPr>
    <w:r>
      <w:rPr>
        <w:rFonts w:ascii="Arial" w:eastAsia="Arial" w:hAnsi="Arial" w:cs="Arial"/>
        <w:b/>
        <w:sz w:val="20"/>
      </w:rPr>
      <w:t>Order Schedule 16 (Benchmarking)</w:t>
    </w:r>
    <w:r>
      <w:rPr>
        <w:rFonts w:ascii="Arial" w:eastAsia="Arial" w:hAnsi="Arial" w:cs="Arial"/>
        <w:sz w:val="20"/>
      </w:rPr>
      <w:t xml:space="preserve"> Order Ref: </w:t>
    </w:r>
  </w:p>
  <w:p w14:paraId="66620133" w14:textId="77777777" w:rsidR="004A6E04" w:rsidRDefault="004A6E04">
    <w:pPr>
      <w:spacing w:after="5"/>
    </w:pPr>
    <w:r>
      <w:rPr>
        <w:rFonts w:ascii="Arial" w:eastAsia="Arial" w:hAnsi="Arial" w:cs="Arial"/>
        <w:sz w:val="20"/>
      </w:rPr>
      <w:t xml:space="preserve">Crown Copyright 2021 </w:t>
    </w:r>
  </w:p>
  <w:p w14:paraId="58D4DE4A" w14:textId="77777777" w:rsidR="004A6E04" w:rsidRDefault="004A6E04">
    <w:pPr>
      <w:spacing w:after="0"/>
    </w:pPr>
    <w: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477B9"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0B91BDDD" w14:textId="77777777" w:rsidR="004A6E04" w:rsidRDefault="004A6E04">
    <w:pPr>
      <w:spacing w:after="0" w:line="241" w:lineRule="auto"/>
      <w:ind w:right="5108"/>
    </w:pPr>
    <w:r>
      <w:rPr>
        <w:rFonts w:ascii="Arial" w:eastAsia="Arial" w:hAnsi="Arial" w:cs="Arial"/>
        <w:b/>
        <w:sz w:val="20"/>
      </w:rPr>
      <w:t>Order Schedule 16 (Benchmarking)</w:t>
    </w:r>
    <w:r>
      <w:rPr>
        <w:rFonts w:ascii="Arial" w:eastAsia="Arial" w:hAnsi="Arial" w:cs="Arial"/>
        <w:sz w:val="20"/>
      </w:rPr>
      <w:t xml:space="preserve"> Order Ref: </w:t>
    </w:r>
  </w:p>
  <w:p w14:paraId="712D8FF7" w14:textId="77777777" w:rsidR="004A6E04" w:rsidRDefault="004A6E04">
    <w:pPr>
      <w:spacing w:after="5"/>
    </w:pPr>
    <w:r>
      <w:rPr>
        <w:rFonts w:ascii="Arial" w:eastAsia="Arial" w:hAnsi="Arial" w:cs="Arial"/>
        <w:sz w:val="20"/>
      </w:rPr>
      <w:t xml:space="preserve">Crown Copyright 2021 </w:t>
    </w:r>
  </w:p>
  <w:p w14:paraId="7BF8D7E9" w14:textId="77777777" w:rsidR="004A6E04" w:rsidRDefault="004A6E04">
    <w:pPr>
      <w:spacing w:after="0"/>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46262" w14:textId="77777777" w:rsidR="004A6E04" w:rsidRDefault="004A6E04">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74CB8"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7C873928" w14:textId="77777777" w:rsidR="004A6E04" w:rsidRDefault="004A6E04">
    <w:pPr>
      <w:spacing w:after="0" w:line="241" w:lineRule="auto"/>
      <w:ind w:right="4896"/>
    </w:pPr>
    <w:r>
      <w:rPr>
        <w:rFonts w:ascii="Arial" w:eastAsia="Arial" w:hAnsi="Arial" w:cs="Arial"/>
        <w:sz w:val="20"/>
      </w:rPr>
      <w:t xml:space="preserve">Order Schedule 20 (Order Specification) Order Ref: </w:t>
    </w:r>
  </w:p>
  <w:p w14:paraId="6AA8BFB8" w14:textId="77777777" w:rsidR="004A6E04" w:rsidRDefault="004A6E04">
    <w:pPr>
      <w:spacing w:after="0"/>
    </w:pPr>
    <w:r>
      <w:rPr>
        <w:rFonts w:ascii="Arial" w:eastAsia="Arial" w:hAnsi="Arial" w:cs="Arial"/>
        <w:sz w:val="20"/>
      </w:rPr>
      <w:t xml:space="preserve">Crown Copyright 2021 </w:t>
    </w:r>
  </w:p>
  <w:p w14:paraId="66CFF059" w14:textId="77777777" w:rsidR="004A6E04" w:rsidRDefault="004A6E04">
    <w:pPr>
      <w:spacing w:after="0"/>
    </w:pPr>
    <w:r>
      <w:rPr>
        <w:rFonts w:ascii="Arial" w:eastAsia="Arial" w:hAnsi="Arial" w:cs="Arial"/>
        <w:sz w:val="20"/>
      </w:rP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0289B"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31B29A6D" w14:textId="77777777" w:rsidR="004A6E04" w:rsidRDefault="004A6E04">
    <w:pPr>
      <w:spacing w:after="0" w:line="241" w:lineRule="auto"/>
      <w:ind w:right="4896"/>
    </w:pPr>
    <w:r>
      <w:rPr>
        <w:rFonts w:ascii="Arial" w:eastAsia="Arial" w:hAnsi="Arial" w:cs="Arial"/>
        <w:sz w:val="20"/>
      </w:rPr>
      <w:t xml:space="preserve">Order Schedule 20 (Order Specification) Order Ref: </w:t>
    </w:r>
  </w:p>
  <w:p w14:paraId="2BDB1274" w14:textId="77777777" w:rsidR="004A6E04" w:rsidRDefault="004A6E04">
    <w:pPr>
      <w:spacing w:after="0"/>
    </w:pPr>
    <w:r>
      <w:rPr>
        <w:rFonts w:ascii="Arial" w:eastAsia="Arial" w:hAnsi="Arial" w:cs="Arial"/>
        <w:sz w:val="20"/>
      </w:rPr>
      <w:t xml:space="preserve">Crown Copyright 2021 </w:t>
    </w:r>
  </w:p>
  <w:p w14:paraId="0E5FB13A" w14:textId="77777777" w:rsidR="004A6E04" w:rsidRDefault="004A6E04">
    <w:pPr>
      <w:spacing w:after="0"/>
    </w:pPr>
    <w:r>
      <w:rPr>
        <w:rFonts w:ascii="Arial" w:eastAsia="Arial" w:hAnsi="Arial" w:cs="Arial"/>
        <w:sz w:val="20"/>
      </w:rP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5826D" w14:textId="77777777" w:rsidR="004A6E04" w:rsidRDefault="004A6E04">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p w14:paraId="15A960BF" w14:textId="77777777" w:rsidR="004A6E04" w:rsidRDefault="004A6E04">
    <w:pPr>
      <w:spacing w:after="0" w:line="241" w:lineRule="auto"/>
      <w:ind w:right="4896"/>
    </w:pPr>
    <w:r>
      <w:rPr>
        <w:rFonts w:ascii="Arial" w:eastAsia="Arial" w:hAnsi="Arial" w:cs="Arial"/>
        <w:sz w:val="20"/>
      </w:rPr>
      <w:t xml:space="preserve">Order Schedule 20 (Order Specification) Order Ref: </w:t>
    </w:r>
  </w:p>
  <w:p w14:paraId="1DF14E5D" w14:textId="77777777" w:rsidR="004A6E04" w:rsidRDefault="004A6E04">
    <w:pPr>
      <w:spacing w:after="0"/>
    </w:pPr>
    <w:r>
      <w:rPr>
        <w:rFonts w:ascii="Arial" w:eastAsia="Arial" w:hAnsi="Arial" w:cs="Arial"/>
        <w:sz w:val="20"/>
      </w:rPr>
      <w:t xml:space="preserve">Crown Copyright 2021 </w:t>
    </w:r>
  </w:p>
  <w:p w14:paraId="4D580A7E" w14:textId="77777777" w:rsidR="004A6E04" w:rsidRDefault="004A6E04">
    <w:pPr>
      <w:spacing w:after="0"/>
    </w:pPr>
    <w:r>
      <w:rPr>
        <w:rFonts w:ascii="Arial" w:eastAsia="Arial" w:hAnsi="Arial" w:cs="Arial"/>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98212" w14:textId="77777777" w:rsidR="004A6E04" w:rsidRDefault="004A6E04">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7EAD4" w14:textId="77777777" w:rsidR="004A6E04" w:rsidRDefault="004A6E04">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EBEBE021-2FF5-41D8-8FA7-89C7F9B7B8C8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E85"/>
    <w:multiLevelType w:val="hybridMultilevel"/>
    <w:tmpl w:val="89E6E090"/>
    <w:lvl w:ilvl="0" w:tplc="B3E871FA">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2CE016">
      <w:start w:val="1"/>
      <w:numFmt w:val="lowerLetter"/>
      <w:lvlText w:val="%2"/>
      <w:lvlJc w:val="left"/>
      <w:pPr>
        <w:ind w:left="12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2AA718">
      <w:start w:val="1"/>
      <w:numFmt w:val="lowerRoman"/>
      <w:lvlText w:val="%3"/>
      <w:lvlJc w:val="left"/>
      <w:pPr>
        <w:ind w:left="19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A36FD58">
      <w:start w:val="1"/>
      <w:numFmt w:val="decimal"/>
      <w:lvlText w:val="%4"/>
      <w:lvlJc w:val="left"/>
      <w:pPr>
        <w:ind w:left="26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667DC6">
      <w:start w:val="1"/>
      <w:numFmt w:val="lowerLetter"/>
      <w:lvlText w:val="%5"/>
      <w:lvlJc w:val="left"/>
      <w:pPr>
        <w:ind w:left="3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4C9F86">
      <w:start w:val="1"/>
      <w:numFmt w:val="lowerRoman"/>
      <w:lvlText w:val="%6"/>
      <w:lvlJc w:val="left"/>
      <w:pPr>
        <w:ind w:left="41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A2EBA8">
      <w:start w:val="1"/>
      <w:numFmt w:val="decimal"/>
      <w:lvlText w:val="%7"/>
      <w:lvlJc w:val="left"/>
      <w:pPr>
        <w:ind w:left="48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1E254A">
      <w:start w:val="1"/>
      <w:numFmt w:val="lowerLetter"/>
      <w:lvlText w:val="%8"/>
      <w:lvlJc w:val="left"/>
      <w:pPr>
        <w:ind w:left="55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EABC0A">
      <w:start w:val="1"/>
      <w:numFmt w:val="lowerRoman"/>
      <w:lvlText w:val="%9"/>
      <w:lvlJc w:val="left"/>
      <w:pPr>
        <w:ind w:left="6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A90219"/>
    <w:multiLevelType w:val="multilevel"/>
    <w:tmpl w:val="5E96390C"/>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ED341C"/>
    <w:multiLevelType w:val="hybridMultilevel"/>
    <w:tmpl w:val="B45CE642"/>
    <w:lvl w:ilvl="0" w:tplc="13EE1986">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62B018">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98D572">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1EE8EE">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DDC99A0">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E2C944">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D8A8BC">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5CC2EE">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70D5D2">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456539"/>
    <w:multiLevelType w:val="hybridMultilevel"/>
    <w:tmpl w:val="12B040FC"/>
    <w:lvl w:ilvl="0" w:tplc="5880849C">
      <w:start w:val="1"/>
      <w:numFmt w:val="lowerLetter"/>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0CC19C">
      <w:start w:val="1"/>
      <w:numFmt w:val="lowerLetter"/>
      <w:lvlText w:val="%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44034E">
      <w:start w:val="1"/>
      <w:numFmt w:val="lowerRoman"/>
      <w:lvlText w:val="%3"/>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22B84E">
      <w:start w:val="1"/>
      <w:numFmt w:val="decimal"/>
      <w:lvlText w:val="%4"/>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CEDF28">
      <w:start w:val="1"/>
      <w:numFmt w:val="lowerLetter"/>
      <w:lvlText w:val="%5"/>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A0AACE">
      <w:start w:val="1"/>
      <w:numFmt w:val="lowerRoman"/>
      <w:lvlText w:val="%6"/>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5665E6">
      <w:start w:val="1"/>
      <w:numFmt w:val="decimal"/>
      <w:lvlText w:val="%7"/>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74EB54">
      <w:start w:val="1"/>
      <w:numFmt w:val="lowerLetter"/>
      <w:lvlText w:val="%8"/>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CAEF20">
      <w:start w:val="1"/>
      <w:numFmt w:val="lowerRoman"/>
      <w:lvlText w:val="%9"/>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7E4B7B"/>
    <w:multiLevelType w:val="multilevel"/>
    <w:tmpl w:val="0A326FE0"/>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2D555EC"/>
    <w:multiLevelType w:val="hybridMultilevel"/>
    <w:tmpl w:val="2E70FB90"/>
    <w:lvl w:ilvl="0" w:tplc="6D0AA2C0">
      <w:start w:val="1"/>
      <w:numFmt w:val="lowerLetter"/>
      <w:lvlText w:val="%1)"/>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FC46EE">
      <w:start w:val="1"/>
      <w:numFmt w:val="lowerLetter"/>
      <w:lvlText w:val="%2"/>
      <w:lvlJc w:val="left"/>
      <w:pPr>
        <w:ind w:left="1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84B1A0">
      <w:start w:val="1"/>
      <w:numFmt w:val="lowerRoman"/>
      <w:lvlText w:val="%3"/>
      <w:lvlJc w:val="left"/>
      <w:pPr>
        <w:ind w:left="2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3CDAE6">
      <w:start w:val="1"/>
      <w:numFmt w:val="decimal"/>
      <w:lvlText w:val="%4"/>
      <w:lvlJc w:val="left"/>
      <w:pPr>
        <w:ind w:left="2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D26A4C">
      <w:start w:val="1"/>
      <w:numFmt w:val="lowerLetter"/>
      <w:lvlText w:val="%5"/>
      <w:lvlJc w:val="left"/>
      <w:pPr>
        <w:ind w:left="3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566010">
      <w:start w:val="1"/>
      <w:numFmt w:val="lowerRoman"/>
      <w:lvlText w:val="%6"/>
      <w:lvlJc w:val="left"/>
      <w:pPr>
        <w:ind w:left="4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E67F5E">
      <w:start w:val="1"/>
      <w:numFmt w:val="decimal"/>
      <w:lvlText w:val="%7"/>
      <w:lvlJc w:val="left"/>
      <w:pPr>
        <w:ind w:left="50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F27FC0">
      <w:start w:val="1"/>
      <w:numFmt w:val="lowerLetter"/>
      <w:lvlText w:val="%8"/>
      <w:lvlJc w:val="left"/>
      <w:pPr>
        <w:ind w:left="5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7A88D8">
      <w:start w:val="1"/>
      <w:numFmt w:val="lowerRoman"/>
      <w:lvlText w:val="%9"/>
      <w:lvlJc w:val="left"/>
      <w:pPr>
        <w:ind w:left="6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B32048"/>
    <w:multiLevelType w:val="hybridMultilevel"/>
    <w:tmpl w:val="570CF82C"/>
    <w:lvl w:ilvl="0" w:tplc="5BC6556E">
      <w:start w:val="1"/>
      <w:numFmt w:val="lowerLetter"/>
      <w:lvlText w:val="(%1)"/>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CAE902">
      <w:start w:val="1"/>
      <w:numFmt w:val="lowerLetter"/>
      <w:lvlText w:val="%2"/>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0EC4B0">
      <w:start w:val="1"/>
      <w:numFmt w:val="lowerRoman"/>
      <w:lvlText w:val="%3"/>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F2E282">
      <w:start w:val="1"/>
      <w:numFmt w:val="decimal"/>
      <w:lvlText w:val="%4"/>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B42D22">
      <w:start w:val="1"/>
      <w:numFmt w:val="lowerLetter"/>
      <w:lvlText w:val="%5"/>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9E1B22">
      <w:start w:val="1"/>
      <w:numFmt w:val="lowerRoman"/>
      <w:lvlText w:val="%6"/>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A81448">
      <w:start w:val="1"/>
      <w:numFmt w:val="decimal"/>
      <w:lvlText w:val="%7"/>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5CA4F6">
      <w:start w:val="1"/>
      <w:numFmt w:val="lowerLetter"/>
      <w:lvlText w:val="%8"/>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406B50">
      <w:start w:val="1"/>
      <w:numFmt w:val="lowerRoman"/>
      <w:lvlText w:val="%9"/>
      <w:lvlJc w:val="left"/>
      <w:pPr>
        <w:ind w:left="6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4E156A3"/>
    <w:multiLevelType w:val="multilevel"/>
    <w:tmpl w:val="FF086614"/>
    <w:lvl w:ilvl="0">
      <w:start w:val="2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356B2A"/>
    <w:multiLevelType w:val="multilevel"/>
    <w:tmpl w:val="E382777A"/>
    <w:lvl w:ilvl="0">
      <w:start w:val="1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5F37AF1"/>
    <w:multiLevelType w:val="hybridMultilevel"/>
    <w:tmpl w:val="7F06A718"/>
    <w:lvl w:ilvl="0" w:tplc="AD505368">
      <w:start w:val="3"/>
      <w:numFmt w:val="lowerRoman"/>
      <w:lvlText w:val="%1)"/>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46AD90">
      <w:start w:val="1"/>
      <w:numFmt w:val="lowerLetter"/>
      <w:lvlText w:val="%2"/>
      <w:lvlJc w:val="left"/>
      <w:pPr>
        <w:ind w:left="1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A6C034">
      <w:start w:val="1"/>
      <w:numFmt w:val="lowerRoman"/>
      <w:lvlText w:val="%3"/>
      <w:lvlJc w:val="left"/>
      <w:pPr>
        <w:ind w:left="2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42C9FC">
      <w:start w:val="1"/>
      <w:numFmt w:val="decimal"/>
      <w:lvlText w:val="%4"/>
      <w:lvlJc w:val="left"/>
      <w:pPr>
        <w:ind w:left="2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2ED13A">
      <w:start w:val="1"/>
      <w:numFmt w:val="lowerLetter"/>
      <w:lvlText w:val="%5"/>
      <w:lvlJc w:val="left"/>
      <w:pPr>
        <w:ind w:left="36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BC0F18">
      <w:start w:val="1"/>
      <w:numFmt w:val="lowerRoman"/>
      <w:lvlText w:val="%6"/>
      <w:lvlJc w:val="left"/>
      <w:pPr>
        <w:ind w:left="4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DA5652">
      <w:start w:val="1"/>
      <w:numFmt w:val="decimal"/>
      <w:lvlText w:val="%7"/>
      <w:lvlJc w:val="left"/>
      <w:pPr>
        <w:ind w:left="5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466F32">
      <w:start w:val="1"/>
      <w:numFmt w:val="lowerLetter"/>
      <w:lvlText w:val="%8"/>
      <w:lvlJc w:val="left"/>
      <w:pPr>
        <w:ind w:left="5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3670C0">
      <w:start w:val="1"/>
      <w:numFmt w:val="lowerRoman"/>
      <w:lvlText w:val="%9"/>
      <w:lvlJc w:val="left"/>
      <w:pPr>
        <w:ind w:left="6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6A63B04"/>
    <w:multiLevelType w:val="hybridMultilevel"/>
    <w:tmpl w:val="8BEEBC94"/>
    <w:lvl w:ilvl="0" w:tplc="12CEDD38">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33A2826">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5520770">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D64106">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84E5E0">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8506268">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D8B838">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BD43C24">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76B5A4">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6B86021"/>
    <w:multiLevelType w:val="hybridMultilevel"/>
    <w:tmpl w:val="63807AB0"/>
    <w:lvl w:ilvl="0" w:tplc="493A8E04">
      <w:start w:val="1"/>
      <w:numFmt w:val="lowerLetter"/>
      <w:lvlText w:val="(%1)"/>
      <w:lvlJc w:val="left"/>
      <w:pPr>
        <w:ind w:left="2824"/>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B1A0D65C">
      <w:start w:val="1"/>
      <w:numFmt w:val="lowerLetter"/>
      <w:lvlText w:val="%2"/>
      <w:lvlJc w:val="left"/>
      <w:pPr>
        <w:ind w:left="3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124EDD0">
      <w:start w:val="1"/>
      <w:numFmt w:val="lowerRoman"/>
      <w:lvlText w:val="%3"/>
      <w:lvlJc w:val="left"/>
      <w:pPr>
        <w:ind w:left="4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C203D2E">
      <w:start w:val="1"/>
      <w:numFmt w:val="decimal"/>
      <w:lvlText w:val="%4"/>
      <w:lvlJc w:val="left"/>
      <w:pPr>
        <w:ind w:left="5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8ADCCC">
      <w:start w:val="1"/>
      <w:numFmt w:val="lowerLetter"/>
      <w:lvlText w:val="%5"/>
      <w:lvlJc w:val="left"/>
      <w:pPr>
        <w:ind w:left="5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0AA090">
      <w:start w:val="1"/>
      <w:numFmt w:val="lowerRoman"/>
      <w:lvlText w:val="%6"/>
      <w:lvlJc w:val="left"/>
      <w:pPr>
        <w:ind w:left="6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3CCF6C">
      <w:start w:val="1"/>
      <w:numFmt w:val="decimal"/>
      <w:lvlText w:val="%7"/>
      <w:lvlJc w:val="left"/>
      <w:pPr>
        <w:ind w:left="7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529D84">
      <w:start w:val="1"/>
      <w:numFmt w:val="lowerLetter"/>
      <w:lvlText w:val="%8"/>
      <w:lvlJc w:val="left"/>
      <w:pPr>
        <w:ind w:left="7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0CAC96">
      <w:start w:val="1"/>
      <w:numFmt w:val="lowerRoman"/>
      <w:lvlText w:val="%9"/>
      <w:lvlJc w:val="left"/>
      <w:pPr>
        <w:ind w:left="8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71429F8"/>
    <w:multiLevelType w:val="hybridMultilevel"/>
    <w:tmpl w:val="8A1A9338"/>
    <w:lvl w:ilvl="0" w:tplc="76CE32DA">
      <w:start w:val="1"/>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742FE0">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40972C">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3AD36C">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6C1E14">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80E70C">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F46B02">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68F9FC">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CAE4AC">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74223B"/>
    <w:multiLevelType w:val="multilevel"/>
    <w:tmpl w:val="CE7E3E5A"/>
    <w:lvl w:ilvl="0">
      <w:start w:val="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3"/>
      <w:numFmt w:val="decimal"/>
      <w:lvlText w:val="%1.%2"/>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2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8F37ED9"/>
    <w:multiLevelType w:val="hybridMultilevel"/>
    <w:tmpl w:val="5A96B3FC"/>
    <w:lvl w:ilvl="0" w:tplc="5F825F44">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544E96">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466B30">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3ADD1A">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367108">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CCCE9C">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CCA5B6">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A8D9FE">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EC6D00">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92B697D"/>
    <w:multiLevelType w:val="hybridMultilevel"/>
    <w:tmpl w:val="729E8914"/>
    <w:lvl w:ilvl="0" w:tplc="32508684">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88E58EC">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B8AEA8">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48B500">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EE5592">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045AB0">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9C97C2">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784C48">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9CD0E2">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987224D"/>
    <w:multiLevelType w:val="hybridMultilevel"/>
    <w:tmpl w:val="340C4180"/>
    <w:lvl w:ilvl="0" w:tplc="1D3C0724">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96C4FE">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F67738">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DCC34B6">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13ADBAE">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EC6868C">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5A846C">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934B7C2">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487C3E">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353F3F"/>
    <w:multiLevelType w:val="hybridMultilevel"/>
    <w:tmpl w:val="13564E7A"/>
    <w:lvl w:ilvl="0" w:tplc="0D84E8DC">
      <w:start w:val="1"/>
      <w:numFmt w:val="lowerLetter"/>
      <w:lvlText w:val="(%1)"/>
      <w:lvlJc w:val="left"/>
      <w:pPr>
        <w:ind w:left="1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702C3E">
      <w:start w:val="1"/>
      <w:numFmt w:val="lowerLetter"/>
      <w:lvlText w:val="%2"/>
      <w:lvlJc w:val="left"/>
      <w:pPr>
        <w:ind w:left="2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DE72C6">
      <w:start w:val="1"/>
      <w:numFmt w:val="lowerRoman"/>
      <w:lvlText w:val="%3"/>
      <w:lvlJc w:val="left"/>
      <w:pPr>
        <w:ind w:left="2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667A64">
      <w:start w:val="1"/>
      <w:numFmt w:val="decimal"/>
      <w:lvlText w:val="%4"/>
      <w:lvlJc w:val="left"/>
      <w:pPr>
        <w:ind w:left="3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3A4E42">
      <w:start w:val="1"/>
      <w:numFmt w:val="lowerLetter"/>
      <w:lvlText w:val="%5"/>
      <w:lvlJc w:val="left"/>
      <w:pPr>
        <w:ind w:left="4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4AF738">
      <w:start w:val="1"/>
      <w:numFmt w:val="lowerRoman"/>
      <w:lvlText w:val="%6"/>
      <w:lvlJc w:val="left"/>
      <w:pPr>
        <w:ind w:left="4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54F070">
      <w:start w:val="1"/>
      <w:numFmt w:val="decimal"/>
      <w:lvlText w:val="%7"/>
      <w:lvlJc w:val="left"/>
      <w:pPr>
        <w:ind w:left="5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F63E5E">
      <w:start w:val="1"/>
      <w:numFmt w:val="lowerLetter"/>
      <w:lvlText w:val="%8"/>
      <w:lvlJc w:val="left"/>
      <w:pPr>
        <w:ind w:left="6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7EF14A">
      <w:start w:val="1"/>
      <w:numFmt w:val="lowerRoman"/>
      <w:lvlText w:val="%9"/>
      <w:lvlJc w:val="left"/>
      <w:pPr>
        <w:ind w:left="7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A4E7D84"/>
    <w:multiLevelType w:val="multilevel"/>
    <w:tmpl w:val="25466B84"/>
    <w:lvl w:ilvl="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CD16739"/>
    <w:multiLevelType w:val="hybridMultilevel"/>
    <w:tmpl w:val="8162F85C"/>
    <w:lvl w:ilvl="0" w:tplc="881402A2">
      <w:start w:val="4"/>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385E8A">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52F5C4">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721D7C">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7C6E14">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C0EB44">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487F06">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485CD8">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5E4C32">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DCF78AB"/>
    <w:multiLevelType w:val="hybridMultilevel"/>
    <w:tmpl w:val="0824B1C8"/>
    <w:lvl w:ilvl="0" w:tplc="CCB84344">
      <w:start w:val="1"/>
      <w:numFmt w:val="lowerLetter"/>
      <w:lvlText w:val="(%1)"/>
      <w:lvlJc w:val="left"/>
      <w:pPr>
        <w:ind w:left="390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EDDEFA8E">
      <w:start w:val="1"/>
      <w:numFmt w:val="lowerLetter"/>
      <w:lvlText w:val="%2"/>
      <w:lvlJc w:val="left"/>
      <w:pPr>
        <w:ind w:left="221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B7666626">
      <w:start w:val="1"/>
      <w:numFmt w:val="lowerRoman"/>
      <w:lvlText w:val="%3"/>
      <w:lvlJc w:val="left"/>
      <w:pPr>
        <w:ind w:left="293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23A0192C">
      <w:start w:val="1"/>
      <w:numFmt w:val="decimal"/>
      <w:lvlText w:val="%4"/>
      <w:lvlJc w:val="left"/>
      <w:pPr>
        <w:ind w:left="365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36AE1C94">
      <w:start w:val="1"/>
      <w:numFmt w:val="lowerLetter"/>
      <w:lvlText w:val="%5"/>
      <w:lvlJc w:val="left"/>
      <w:pPr>
        <w:ind w:left="437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9A94CBAE">
      <w:start w:val="1"/>
      <w:numFmt w:val="lowerRoman"/>
      <w:lvlText w:val="%6"/>
      <w:lvlJc w:val="left"/>
      <w:pPr>
        <w:ind w:left="509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680C2682">
      <w:start w:val="1"/>
      <w:numFmt w:val="decimal"/>
      <w:lvlText w:val="%7"/>
      <w:lvlJc w:val="left"/>
      <w:pPr>
        <w:ind w:left="581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AB185D2A">
      <w:start w:val="1"/>
      <w:numFmt w:val="lowerLetter"/>
      <w:lvlText w:val="%8"/>
      <w:lvlJc w:val="left"/>
      <w:pPr>
        <w:ind w:left="653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A6FA3F84">
      <w:start w:val="1"/>
      <w:numFmt w:val="lowerRoman"/>
      <w:lvlText w:val="%9"/>
      <w:lvlJc w:val="left"/>
      <w:pPr>
        <w:ind w:left="725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E741AE5"/>
    <w:multiLevelType w:val="hybridMultilevel"/>
    <w:tmpl w:val="F7425B8C"/>
    <w:lvl w:ilvl="0" w:tplc="9A1C8A7C">
      <w:start w:val="1"/>
      <w:numFmt w:val="lowerLetter"/>
      <w:lvlText w:val="(%1)"/>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72E902">
      <w:start w:val="1"/>
      <w:numFmt w:val="lowerLetter"/>
      <w:lvlText w:val="%2"/>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902392">
      <w:start w:val="1"/>
      <w:numFmt w:val="lowerRoman"/>
      <w:lvlText w:val="%3"/>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188F02">
      <w:start w:val="1"/>
      <w:numFmt w:val="decimal"/>
      <w:lvlText w:val="%4"/>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BEBF74">
      <w:start w:val="1"/>
      <w:numFmt w:val="lowerLetter"/>
      <w:lvlText w:val="%5"/>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382DCA">
      <w:start w:val="1"/>
      <w:numFmt w:val="lowerRoman"/>
      <w:lvlText w:val="%6"/>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609E0A">
      <w:start w:val="1"/>
      <w:numFmt w:val="decimal"/>
      <w:lvlText w:val="%7"/>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18CAB6">
      <w:start w:val="1"/>
      <w:numFmt w:val="lowerLetter"/>
      <w:lvlText w:val="%8"/>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74990E">
      <w:start w:val="1"/>
      <w:numFmt w:val="lowerRoman"/>
      <w:lvlText w:val="%9"/>
      <w:lvlJc w:val="left"/>
      <w:pPr>
        <w:ind w:left="6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E87748B"/>
    <w:multiLevelType w:val="multilevel"/>
    <w:tmpl w:val="A05A4A42"/>
    <w:lvl w:ilvl="0">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F044EB5"/>
    <w:multiLevelType w:val="multilevel"/>
    <w:tmpl w:val="88DA7F1A"/>
    <w:lvl w:ilvl="0">
      <w:start w:val="3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03A3E1D"/>
    <w:multiLevelType w:val="hybridMultilevel"/>
    <w:tmpl w:val="56E87C1E"/>
    <w:lvl w:ilvl="0" w:tplc="236A143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101528">
      <w:start w:val="1"/>
      <w:numFmt w:val="lowerLetter"/>
      <w:lvlText w:val="%2"/>
      <w:lvlJc w:val="left"/>
      <w:pPr>
        <w:ind w:left="1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E01F02">
      <w:start w:val="1"/>
      <w:numFmt w:val="lowerRoman"/>
      <w:lvlText w:val="%3"/>
      <w:lvlJc w:val="left"/>
      <w:pPr>
        <w:ind w:left="2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6CD67E">
      <w:start w:val="1"/>
      <w:numFmt w:val="lowerRoman"/>
      <w:lvlRestart w:val="0"/>
      <w:lvlText w:val="(%4)"/>
      <w:lvlJc w:val="left"/>
      <w:pPr>
        <w:ind w:left="43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0AF032">
      <w:start w:val="1"/>
      <w:numFmt w:val="lowerLetter"/>
      <w:lvlText w:val="%5"/>
      <w:lvlJc w:val="left"/>
      <w:pPr>
        <w:ind w:left="4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E451D8">
      <w:start w:val="1"/>
      <w:numFmt w:val="lowerRoman"/>
      <w:lvlText w:val="%6"/>
      <w:lvlJc w:val="left"/>
      <w:pPr>
        <w:ind w:left="4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2CEB8E">
      <w:start w:val="1"/>
      <w:numFmt w:val="decimal"/>
      <w:lvlText w:val="%7"/>
      <w:lvlJc w:val="left"/>
      <w:pPr>
        <w:ind w:left="5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C054CE">
      <w:start w:val="1"/>
      <w:numFmt w:val="lowerLetter"/>
      <w:lvlText w:val="%8"/>
      <w:lvlJc w:val="left"/>
      <w:pPr>
        <w:ind w:left="6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9AB94E">
      <w:start w:val="1"/>
      <w:numFmt w:val="lowerRoman"/>
      <w:lvlText w:val="%9"/>
      <w:lvlJc w:val="left"/>
      <w:pPr>
        <w:ind w:left="6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0AA080C"/>
    <w:multiLevelType w:val="hybridMultilevel"/>
    <w:tmpl w:val="E89AFB78"/>
    <w:lvl w:ilvl="0" w:tplc="E2742466">
      <w:start w:val="1"/>
      <w:numFmt w:val="lowerLetter"/>
      <w:lvlText w:val="%1)"/>
      <w:lvlJc w:val="left"/>
      <w:pPr>
        <w:ind w:left="5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A8B032">
      <w:start w:val="1"/>
      <w:numFmt w:val="lowerLetter"/>
      <w:lvlText w:val="%2"/>
      <w:lvlJc w:val="left"/>
      <w:pPr>
        <w:ind w:left="1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1CF74E">
      <w:start w:val="1"/>
      <w:numFmt w:val="lowerRoman"/>
      <w:lvlText w:val="%3"/>
      <w:lvlJc w:val="left"/>
      <w:pPr>
        <w:ind w:left="2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48A5EC">
      <w:start w:val="1"/>
      <w:numFmt w:val="decimal"/>
      <w:lvlText w:val="%4"/>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0CFAEE">
      <w:start w:val="1"/>
      <w:numFmt w:val="lowerLetter"/>
      <w:lvlText w:val="%5"/>
      <w:lvlJc w:val="left"/>
      <w:pPr>
        <w:ind w:left="3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70AE4E">
      <w:start w:val="1"/>
      <w:numFmt w:val="lowerRoman"/>
      <w:lvlText w:val="%6"/>
      <w:lvlJc w:val="left"/>
      <w:pPr>
        <w:ind w:left="4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DE0E32">
      <w:start w:val="1"/>
      <w:numFmt w:val="decimal"/>
      <w:lvlText w:val="%7"/>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963ED8">
      <w:start w:val="1"/>
      <w:numFmt w:val="lowerLetter"/>
      <w:lvlText w:val="%8"/>
      <w:lvlJc w:val="left"/>
      <w:pPr>
        <w:ind w:left="5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8C80BC">
      <w:start w:val="1"/>
      <w:numFmt w:val="lowerRoman"/>
      <w:lvlText w:val="%9"/>
      <w:lvlJc w:val="left"/>
      <w:pPr>
        <w:ind w:left="6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1D2522D"/>
    <w:multiLevelType w:val="multilevel"/>
    <w:tmpl w:val="876E1476"/>
    <w:lvl w:ilvl="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39F6A89"/>
    <w:multiLevelType w:val="hybridMultilevel"/>
    <w:tmpl w:val="A18C02BE"/>
    <w:lvl w:ilvl="0" w:tplc="A6FA621E">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865CA6">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E883DA">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6E0768">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30D26E">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9B6E044">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7E2068">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9A60CA">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3642CE">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3B13456"/>
    <w:multiLevelType w:val="multilevel"/>
    <w:tmpl w:val="F40CF052"/>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44A0CFC"/>
    <w:multiLevelType w:val="hybridMultilevel"/>
    <w:tmpl w:val="B65C5AC8"/>
    <w:lvl w:ilvl="0" w:tplc="33D4B8F4">
      <w:start w:val="1"/>
      <w:numFmt w:val="decimal"/>
      <w:lvlText w:val="%1."/>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26B0F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E6850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F0B1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60CEF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AC793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94E5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30A15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1AC1E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4A77021"/>
    <w:multiLevelType w:val="hybridMultilevel"/>
    <w:tmpl w:val="DBE8F398"/>
    <w:lvl w:ilvl="0" w:tplc="C598F1F2">
      <w:start w:val="1"/>
      <w:numFmt w:val="decimal"/>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DA649E">
      <w:start w:val="1"/>
      <w:numFmt w:val="lowerLetter"/>
      <w:lvlText w:val="%2"/>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BA0E4A">
      <w:start w:val="1"/>
      <w:numFmt w:val="lowerRoman"/>
      <w:lvlText w:val="%3"/>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7EEEF2">
      <w:start w:val="1"/>
      <w:numFmt w:val="decimal"/>
      <w:lvlText w:val="%4"/>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E476A8">
      <w:start w:val="1"/>
      <w:numFmt w:val="lowerLetter"/>
      <w:lvlText w:val="%5"/>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EEE600C">
      <w:start w:val="1"/>
      <w:numFmt w:val="lowerRoman"/>
      <w:lvlText w:val="%6"/>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4B88078">
      <w:start w:val="1"/>
      <w:numFmt w:val="decimal"/>
      <w:lvlText w:val="%7"/>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D2B89C">
      <w:start w:val="1"/>
      <w:numFmt w:val="lowerLetter"/>
      <w:lvlText w:val="%8"/>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D7A9C3A">
      <w:start w:val="1"/>
      <w:numFmt w:val="lowerRoman"/>
      <w:lvlText w:val="%9"/>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172A6931"/>
    <w:multiLevelType w:val="hybridMultilevel"/>
    <w:tmpl w:val="AD980F60"/>
    <w:lvl w:ilvl="0" w:tplc="16C85706">
      <w:start w:val="1"/>
      <w:numFmt w:val="lowerLetter"/>
      <w:lvlText w:val="%1)"/>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4A2AF4">
      <w:start w:val="1"/>
      <w:numFmt w:val="lowerLetter"/>
      <w:lvlText w:val="%2"/>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12F65E">
      <w:start w:val="1"/>
      <w:numFmt w:val="lowerRoman"/>
      <w:lvlText w:val="%3"/>
      <w:lvlJc w:val="left"/>
      <w:pPr>
        <w:ind w:left="3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F8E1F4">
      <w:start w:val="1"/>
      <w:numFmt w:val="decimal"/>
      <w:lvlText w:val="%4"/>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063DEC">
      <w:start w:val="1"/>
      <w:numFmt w:val="lowerLetter"/>
      <w:lvlText w:val="%5"/>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78E6BC">
      <w:start w:val="1"/>
      <w:numFmt w:val="lowerRoman"/>
      <w:lvlText w:val="%6"/>
      <w:lvlJc w:val="left"/>
      <w:pPr>
        <w:ind w:left="5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FF6BAD8">
      <w:start w:val="1"/>
      <w:numFmt w:val="decimal"/>
      <w:lvlText w:val="%7"/>
      <w:lvlJc w:val="left"/>
      <w:pPr>
        <w:ind w:left="6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D07B42">
      <w:start w:val="1"/>
      <w:numFmt w:val="lowerLetter"/>
      <w:lvlText w:val="%8"/>
      <w:lvlJc w:val="left"/>
      <w:pPr>
        <w:ind w:left="7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EAC1EE">
      <w:start w:val="1"/>
      <w:numFmt w:val="lowerRoman"/>
      <w:lvlText w:val="%9"/>
      <w:lvlJc w:val="left"/>
      <w:pPr>
        <w:ind w:left="7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A3C1F00"/>
    <w:multiLevelType w:val="multilevel"/>
    <w:tmpl w:val="DB4698F8"/>
    <w:lvl w:ilvl="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BE901C8"/>
    <w:multiLevelType w:val="hybridMultilevel"/>
    <w:tmpl w:val="22128D14"/>
    <w:lvl w:ilvl="0" w:tplc="DF988FF2">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FC702E">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2AE5EC">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B4DD0C">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8925DEC">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DEE620">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6A76C2">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46779E">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A620CC">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C8B3451"/>
    <w:multiLevelType w:val="hybridMultilevel"/>
    <w:tmpl w:val="886C3B54"/>
    <w:lvl w:ilvl="0" w:tplc="5D982142">
      <w:start w:val="23"/>
      <w:numFmt w:val="decimal"/>
      <w:lvlText w:val="%1."/>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FE5F1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F0C1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84BF5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DCFA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241EA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76C02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6A34A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CA8FA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CF52B20"/>
    <w:multiLevelType w:val="hybridMultilevel"/>
    <w:tmpl w:val="5D1683E0"/>
    <w:lvl w:ilvl="0" w:tplc="B2AAC7F0">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A012E0">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F40FB6">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D6EEC3A">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56466A">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64A110">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ACDC78">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D4E760">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D4F438">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D1A351F"/>
    <w:multiLevelType w:val="hybridMultilevel"/>
    <w:tmpl w:val="4F221C62"/>
    <w:lvl w:ilvl="0" w:tplc="51C0A58C">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66E7F0">
      <w:start w:val="1"/>
      <w:numFmt w:val="lowerLetter"/>
      <w:lvlText w:val="%2"/>
      <w:lvlJc w:val="left"/>
      <w:pPr>
        <w:ind w:left="16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3324F62">
      <w:start w:val="1"/>
      <w:numFmt w:val="lowerRoman"/>
      <w:lvlText w:val="%3"/>
      <w:lvlJc w:val="left"/>
      <w:pPr>
        <w:ind w:left="23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D4201A">
      <w:start w:val="1"/>
      <w:numFmt w:val="decimal"/>
      <w:lvlText w:val="%4"/>
      <w:lvlJc w:val="left"/>
      <w:pPr>
        <w:ind w:left="3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FBAA6B6">
      <w:start w:val="1"/>
      <w:numFmt w:val="lowerLetter"/>
      <w:lvlText w:val="%5"/>
      <w:lvlJc w:val="left"/>
      <w:pPr>
        <w:ind w:left="3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78142C">
      <w:start w:val="1"/>
      <w:numFmt w:val="lowerRoman"/>
      <w:lvlText w:val="%6"/>
      <w:lvlJc w:val="left"/>
      <w:pPr>
        <w:ind w:left="4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186D81A">
      <w:start w:val="1"/>
      <w:numFmt w:val="decimal"/>
      <w:lvlText w:val="%7"/>
      <w:lvlJc w:val="left"/>
      <w:pPr>
        <w:ind w:left="5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EC5130">
      <w:start w:val="1"/>
      <w:numFmt w:val="lowerLetter"/>
      <w:lvlText w:val="%8"/>
      <w:lvlJc w:val="left"/>
      <w:pPr>
        <w:ind w:left="5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FE0024A">
      <w:start w:val="1"/>
      <w:numFmt w:val="lowerRoman"/>
      <w:lvlText w:val="%9"/>
      <w:lvlJc w:val="left"/>
      <w:pPr>
        <w:ind w:left="6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D7715BF"/>
    <w:multiLevelType w:val="hybridMultilevel"/>
    <w:tmpl w:val="CD302FCA"/>
    <w:lvl w:ilvl="0" w:tplc="A29EF064">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B8276A">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22B184">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701582">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3E0CF8">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060780A">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A2C1A6">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322EA6">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D8E386">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EB11B64"/>
    <w:multiLevelType w:val="multilevel"/>
    <w:tmpl w:val="E64CB940"/>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F471505"/>
    <w:multiLevelType w:val="hybridMultilevel"/>
    <w:tmpl w:val="09BCAAFE"/>
    <w:lvl w:ilvl="0" w:tplc="657CCD7E">
      <w:start w:val="1"/>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A057F8">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489F1A">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AC873A">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E46A12">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1809D0">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18ABA4">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F693D6">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60281E">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FCA47B7"/>
    <w:multiLevelType w:val="hybridMultilevel"/>
    <w:tmpl w:val="E17A9830"/>
    <w:lvl w:ilvl="0" w:tplc="EE7EE3B0">
      <w:start w:val="1"/>
      <w:numFmt w:val="lowerLetter"/>
      <w:lvlText w:val="%1)"/>
      <w:lvlJc w:val="left"/>
      <w:pPr>
        <w:ind w:left="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9490AA">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D88658">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DED230">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A48144">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44D22A">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F82D42">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D0019A">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223AF6">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FFC47D5"/>
    <w:multiLevelType w:val="hybridMultilevel"/>
    <w:tmpl w:val="F314CA50"/>
    <w:lvl w:ilvl="0" w:tplc="F2541770">
      <w:start w:val="1"/>
      <w:numFmt w:val="lowerLetter"/>
      <w:lvlText w:val="(%1)"/>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98E366">
      <w:start w:val="1"/>
      <w:numFmt w:val="lowerLetter"/>
      <w:lvlText w:val="%2"/>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4274A6">
      <w:start w:val="1"/>
      <w:numFmt w:val="lowerRoman"/>
      <w:lvlText w:val="%3"/>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DCAE4E">
      <w:start w:val="1"/>
      <w:numFmt w:val="decimal"/>
      <w:lvlText w:val="%4"/>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366596">
      <w:start w:val="1"/>
      <w:numFmt w:val="lowerLetter"/>
      <w:lvlText w:val="%5"/>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504A06">
      <w:start w:val="1"/>
      <w:numFmt w:val="lowerRoman"/>
      <w:lvlText w:val="%6"/>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DA67BA">
      <w:start w:val="1"/>
      <w:numFmt w:val="decimal"/>
      <w:lvlText w:val="%7"/>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6CEC26">
      <w:start w:val="1"/>
      <w:numFmt w:val="lowerLetter"/>
      <w:lvlText w:val="%8"/>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F6EFA0">
      <w:start w:val="1"/>
      <w:numFmt w:val="lowerRoman"/>
      <w:lvlText w:val="%9"/>
      <w:lvlJc w:val="left"/>
      <w:pPr>
        <w:ind w:left="6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09F1F5B"/>
    <w:multiLevelType w:val="multilevel"/>
    <w:tmpl w:val="272E8E04"/>
    <w:lvl w:ilvl="0">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3011446"/>
    <w:multiLevelType w:val="hybridMultilevel"/>
    <w:tmpl w:val="F3E666D6"/>
    <w:lvl w:ilvl="0" w:tplc="90323484">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7AABD0">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B4B26E">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BAF0CA">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2CE79E">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8A002E">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5828AA">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C24174">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6AE964">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4080648"/>
    <w:multiLevelType w:val="hybridMultilevel"/>
    <w:tmpl w:val="48962A30"/>
    <w:lvl w:ilvl="0" w:tplc="01AC734C">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E42378">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6A89A2">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7EBC9A">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9C48C6">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241B6C">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9BE30FE">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D0D0EC">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BE4A3E">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5056FB2"/>
    <w:multiLevelType w:val="hybridMultilevel"/>
    <w:tmpl w:val="822A02E8"/>
    <w:lvl w:ilvl="0" w:tplc="C9AE989E">
      <w:start w:val="4"/>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872724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2D4D4E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C24D4CC">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7F266C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FB4A26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D3C052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5CA5D6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E2A542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5810F76"/>
    <w:multiLevelType w:val="hybridMultilevel"/>
    <w:tmpl w:val="87A4021A"/>
    <w:lvl w:ilvl="0" w:tplc="060EAA0C">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5ABD30">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3E337C">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583826">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14D56E">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1C2F7A">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84ABAC">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3C0E14">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BC4632">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5D80406"/>
    <w:multiLevelType w:val="hybridMultilevel"/>
    <w:tmpl w:val="351A98CA"/>
    <w:lvl w:ilvl="0" w:tplc="07C0959A">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EE40BE">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6802AF8">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CAB040">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68C2D0">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A2EA5E2">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0A9A14">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48A732">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60F386">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60D0AA3"/>
    <w:multiLevelType w:val="hybridMultilevel"/>
    <w:tmpl w:val="8F24F042"/>
    <w:lvl w:ilvl="0" w:tplc="B2C26E4C">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6D02D7E">
      <w:start w:val="1"/>
      <w:numFmt w:val="lowerLetter"/>
      <w:lvlText w:val="%2"/>
      <w:lvlJc w:val="left"/>
      <w:pPr>
        <w:ind w:left="16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EC8ABF8">
      <w:start w:val="1"/>
      <w:numFmt w:val="lowerRoman"/>
      <w:lvlText w:val="%3"/>
      <w:lvlJc w:val="left"/>
      <w:pPr>
        <w:ind w:left="23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04409A4">
      <w:start w:val="1"/>
      <w:numFmt w:val="decimal"/>
      <w:lvlText w:val="%4"/>
      <w:lvlJc w:val="left"/>
      <w:pPr>
        <w:ind w:left="3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54B0AA">
      <w:start w:val="1"/>
      <w:numFmt w:val="lowerLetter"/>
      <w:lvlText w:val="%5"/>
      <w:lvlJc w:val="left"/>
      <w:pPr>
        <w:ind w:left="3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4C1798">
      <w:start w:val="1"/>
      <w:numFmt w:val="lowerRoman"/>
      <w:lvlText w:val="%6"/>
      <w:lvlJc w:val="left"/>
      <w:pPr>
        <w:ind w:left="4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4820AC8">
      <w:start w:val="1"/>
      <w:numFmt w:val="decimal"/>
      <w:lvlText w:val="%7"/>
      <w:lvlJc w:val="left"/>
      <w:pPr>
        <w:ind w:left="5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EF4BD86">
      <w:start w:val="1"/>
      <w:numFmt w:val="lowerLetter"/>
      <w:lvlText w:val="%8"/>
      <w:lvlJc w:val="left"/>
      <w:pPr>
        <w:ind w:left="5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B6D434">
      <w:start w:val="1"/>
      <w:numFmt w:val="lowerRoman"/>
      <w:lvlText w:val="%9"/>
      <w:lvlJc w:val="left"/>
      <w:pPr>
        <w:ind w:left="6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6537C46"/>
    <w:multiLevelType w:val="hybridMultilevel"/>
    <w:tmpl w:val="D8165C74"/>
    <w:lvl w:ilvl="0" w:tplc="5DB68414">
      <w:start w:val="1"/>
      <w:numFmt w:val="lowerLetter"/>
      <w:lvlText w:val="(%1)"/>
      <w:lvlJc w:val="left"/>
      <w:pPr>
        <w:ind w:left="2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C8E2FA">
      <w:start w:val="1"/>
      <w:numFmt w:val="lowerLetter"/>
      <w:lvlText w:val="%2"/>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FC21E2">
      <w:start w:val="1"/>
      <w:numFmt w:val="lowerRoman"/>
      <w:lvlText w:val="%3"/>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629EDE">
      <w:start w:val="1"/>
      <w:numFmt w:val="decimal"/>
      <w:lvlText w:val="%4"/>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928174">
      <w:start w:val="1"/>
      <w:numFmt w:val="lowerLetter"/>
      <w:lvlText w:val="%5"/>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B3465AC">
      <w:start w:val="1"/>
      <w:numFmt w:val="lowerRoman"/>
      <w:lvlText w:val="%6"/>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DEBF4A">
      <w:start w:val="1"/>
      <w:numFmt w:val="decimal"/>
      <w:lvlText w:val="%7"/>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606EA4">
      <w:start w:val="1"/>
      <w:numFmt w:val="lowerLetter"/>
      <w:lvlText w:val="%8"/>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8D6466E">
      <w:start w:val="1"/>
      <w:numFmt w:val="lowerRoman"/>
      <w:lvlText w:val="%9"/>
      <w:lvlJc w:val="left"/>
      <w:pPr>
        <w:ind w:left="7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66D6DA9"/>
    <w:multiLevelType w:val="multilevel"/>
    <w:tmpl w:val="57747682"/>
    <w:lvl w:ilvl="0">
      <w:start w:val="2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6C632B3"/>
    <w:multiLevelType w:val="hybridMultilevel"/>
    <w:tmpl w:val="98E4F98A"/>
    <w:lvl w:ilvl="0" w:tplc="B8D8B3D4">
      <w:start w:val="1"/>
      <w:numFmt w:val="lowerLetter"/>
      <w:lvlText w:val="(%1)"/>
      <w:lvlJc w:val="left"/>
      <w:pPr>
        <w:ind w:left="2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72CD1A">
      <w:start w:val="1"/>
      <w:numFmt w:val="lowerLetter"/>
      <w:lvlText w:val="%2"/>
      <w:lvlJc w:val="left"/>
      <w:pPr>
        <w:ind w:left="2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201AAC">
      <w:start w:val="1"/>
      <w:numFmt w:val="lowerRoman"/>
      <w:lvlText w:val="%3"/>
      <w:lvlJc w:val="left"/>
      <w:pPr>
        <w:ind w:left="3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8CBDB0">
      <w:start w:val="1"/>
      <w:numFmt w:val="decimal"/>
      <w:lvlText w:val="%4"/>
      <w:lvlJc w:val="left"/>
      <w:pPr>
        <w:ind w:left="3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D22D8E">
      <w:start w:val="1"/>
      <w:numFmt w:val="lowerLetter"/>
      <w:lvlText w:val="%5"/>
      <w:lvlJc w:val="left"/>
      <w:pPr>
        <w:ind w:left="4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E6FD6C">
      <w:start w:val="1"/>
      <w:numFmt w:val="lowerRoman"/>
      <w:lvlText w:val="%6"/>
      <w:lvlJc w:val="left"/>
      <w:pPr>
        <w:ind w:left="5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3633DE">
      <w:start w:val="1"/>
      <w:numFmt w:val="decimal"/>
      <w:lvlText w:val="%7"/>
      <w:lvlJc w:val="left"/>
      <w:pPr>
        <w:ind w:left="5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808892">
      <w:start w:val="1"/>
      <w:numFmt w:val="lowerLetter"/>
      <w:lvlText w:val="%8"/>
      <w:lvlJc w:val="left"/>
      <w:pPr>
        <w:ind w:left="6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1C1956">
      <w:start w:val="1"/>
      <w:numFmt w:val="lowerRoman"/>
      <w:lvlText w:val="%9"/>
      <w:lvlJc w:val="left"/>
      <w:pPr>
        <w:ind w:left="7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6D45EF8"/>
    <w:multiLevelType w:val="hybridMultilevel"/>
    <w:tmpl w:val="49D85ED8"/>
    <w:lvl w:ilvl="0" w:tplc="E9308292">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FE2BD02">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103630">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C8F6D6">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9E7B6E">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64EAD6">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5047B8">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80A142">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02F790">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71A485F"/>
    <w:multiLevelType w:val="hybridMultilevel"/>
    <w:tmpl w:val="36467A2A"/>
    <w:lvl w:ilvl="0" w:tplc="3500C4F0">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2893BA">
      <w:start w:val="1"/>
      <w:numFmt w:val="lowerLetter"/>
      <w:lvlText w:val="%2"/>
      <w:lvlJc w:val="left"/>
      <w:pPr>
        <w:ind w:left="16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5051B6">
      <w:start w:val="1"/>
      <w:numFmt w:val="lowerRoman"/>
      <w:lvlText w:val="%3"/>
      <w:lvlJc w:val="left"/>
      <w:pPr>
        <w:ind w:left="23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EA1962">
      <w:start w:val="1"/>
      <w:numFmt w:val="decimal"/>
      <w:lvlText w:val="%4"/>
      <w:lvlJc w:val="left"/>
      <w:pPr>
        <w:ind w:left="3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282CAC">
      <w:start w:val="1"/>
      <w:numFmt w:val="lowerLetter"/>
      <w:lvlText w:val="%5"/>
      <w:lvlJc w:val="left"/>
      <w:pPr>
        <w:ind w:left="3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21E4302">
      <w:start w:val="1"/>
      <w:numFmt w:val="lowerRoman"/>
      <w:lvlText w:val="%6"/>
      <w:lvlJc w:val="left"/>
      <w:pPr>
        <w:ind w:left="4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EC855C">
      <w:start w:val="1"/>
      <w:numFmt w:val="decimal"/>
      <w:lvlText w:val="%7"/>
      <w:lvlJc w:val="left"/>
      <w:pPr>
        <w:ind w:left="5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76E97C">
      <w:start w:val="1"/>
      <w:numFmt w:val="lowerLetter"/>
      <w:lvlText w:val="%8"/>
      <w:lvlJc w:val="left"/>
      <w:pPr>
        <w:ind w:left="5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BECAB2">
      <w:start w:val="1"/>
      <w:numFmt w:val="lowerRoman"/>
      <w:lvlText w:val="%9"/>
      <w:lvlJc w:val="left"/>
      <w:pPr>
        <w:ind w:left="6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7226FA6"/>
    <w:multiLevelType w:val="hybridMultilevel"/>
    <w:tmpl w:val="050CE65C"/>
    <w:lvl w:ilvl="0" w:tplc="F88EE41E">
      <w:start w:val="1"/>
      <w:numFmt w:val="lowerRoman"/>
      <w:lvlText w:val="%1)"/>
      <w:lvlJc w:val="left"/>
      <w:pPr>
        <w:ind w:left="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884C5C">
      <w:start w:val="1"/>
      <w:numFmt w:val="lowerLetter"/>
      <w:lvlText w:val="%2"/>
      <w:lvlJc w:val="left"/>
      <w:pPr>
        <w:ind w:left="1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C8686C">
      <w:start w:val="1"/>
      <w:numFmt w:val="lowerRoman"/>
      <w:lvlText w:val="%3"/>
      <w:lvlJc w:val="left"/>
      <w:pPr>
        <w:ind w:left="2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6222F8">
      <w:start w:val="1"/>
      <w:numFmt w:val="decimal"/>
      <w:lvlText w:val="%4"/>
      <w:lvlJc w:val="left"/>
      <w:pPr>
        <w:ind w:left="2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F48E66">
      <w:start w:val="1"/>
      <w:numFmt w:val="lowerLetter"/>
      <w:lvlText w:val="%5"/>
      <w:lvlJc w:val="left"/>
      <w:pPr>
        <w:ind w:left="3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740402">
      <w:start w:val="1"/>
      <w:numFmt w:val="lowerRoman"/>
      <w:lvlText w:val="%6"/>
      <w:lvlJc w:val="left"/>
      <w:pPr>
        <w:ind w:left="42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ACB7CE">
      <w:start w:val="1"/>
      <w:numFmt w:val="decimal"/>
      <w:lvlText w:val="%7"/>
      <w:lvlJc w:val="left"/>
      <w:pPr>
        <w:ind w:left="4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44C792">
      <w:start w:val="1"/>
      <w:numFmt w:val="lowerLetter"/>
      <w:lvlText w:val="%8"/>
      <w:lvlJc w:val="left"/>
      <w:pPr>
        <w:ind w:left="5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92F93A">
      <w:start w:val="1"/>
      <w:numFmt w:val="lowerRoman"/>
      <w:lvlText w:val="%9"/>
      <w:lvlJc w:val="left"/>
      <w:pPr>
        <w:ind w:left="6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7966B04"/>
    <w:multiLevelType w:val="hybridMultilevel"/>
    <w:tmpl w:val="81A4DC86"/>
    <w:lvl w:ilvl="0" w:tplc="8D7C3262">
      <w:start w:val="1"/>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E87A50">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647F6E">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36F31A">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70EF82">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585E00">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EA9786">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F6D90C">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80CC3E">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7CA2FCD"/>
    <w:multiLevelType w:val="multilevel"/>
    <w:tmpl w:val="F6F85036"/>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82A1C79"/>
    <w:multiLevelType w:val="hybridMultilevel"/>
    <w:tmpl w:val="12FA4AC6"/>
    <w:lvl w:ilvl="0" w:tplc="0388B78A">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240E538">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784F14C">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4C9A80">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F2FA7E">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82E1C0">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9E9B02">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B20EE0">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2C9534">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8771667"/>
    <w:multiLevelType w:val="hybridMultilevel"/>
    <w:tmpl w:val="383EFB6E"/>
    <w:lvl w:ilvl="0" w:tplc="486E085A">
      <w:start w:val="1"/>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CAAB50">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7019DC">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DCF9E8">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181046">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B4578C">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7E8010">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DCD044">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DECE38">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90F5E86"/>
    <w:multiLevelType w:val="hybridMultilevel"/>
    <w:tmpl w:val="190AFDFA"/>
    <w:lvl w:ilvl="0" w:tplc="EE20C0A0">
      <w:start w:val="1"/>
      <w:numFmt w:val="bullet"/>
      <w:lvlText w:val="●"/>
      <w:lvlJc w:val="left"/>
      <w:pPr>
        <w:ind w:left="8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68A1A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CCD14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82527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5499A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56ABA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92F18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22627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28352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29387B02"/>
    <w:multiLevelType w:val="hybridMultilevel"/>
    <w:tmpl w:val="7EC251A4"/>
    <w:lvl w:ilvl="0" w:tplc="8BC47494">
      <w:start w:val="1"/>
      <w:numFmt w:val="lowerRoman"/>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F2ECA0">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480A1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62D52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688BF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CAD370">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500C80">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987B92">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AA4E7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AB82254"/>
    <w:multiLevelType w:val="hybridMultilevel"/>
    <w:tmpl w:val="2C066092"/>
    <w:lvl w:ilvl="0" w:tplc="3E1E4EAE">
      <w:start w:val="1"/>
      <w:numFmt w:val="lowerLetter"/>
      <w:lvlText w:val="(%1)"/>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DE8598">
      <w:start w:val="1"/>
      <w:numFmt w:val="lowerLetter"/>
      <w:lvlText w:val="%2"/>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6075DA">
      <w:start w:val="1"/>
      <w:numFmt w:val="lowerRoman"/>
      <w:lvlText w:val="%3"/>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5C3E52">
      <w:start w:val="1"/>
      <w:numFmt w:val="decimal"/>
      <w:lvlText w:val="%4"/>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206976">
      <w:start w:val="1"/>
      <w:numFmt w:val="lowerLetter"/>
      <w:lvlText w:val="%5"/>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A06C74">
      <w:start w:val="1"/>
      <w:numFmt w:val="lowerRoman"/>
      <w:lvlText w:val="%6"/>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322C10">
      <w:start w:val="1"/>
      <w:numFmt w:val="decimal"/>
      <w:lvlText w:val="%7"/>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646F36">
      <w:start w:val="1"/>
      <w:numFmt w:val="lowerLetter"/>
      <w:lvlText w:val="%8"/>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02C52C">
      <w:start w:val="1"/>
      <w:numFmt w:val="lowerRoman"/>
      <w:lvlText w:val="%9"/>
      <w:lvlJc w:val="left"/>
      <w:pPr>
        <w:ind w:left="6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B2867B3"/>
    <w:multiLevelType w:val="hybridMultilevel"/>
    <w:tmpl w:val="2BD4D71E"/>
    <w:lvl w:ilvl="0" w:tplc="49F0F91E">
      <w:start w:val="1"/>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1294B8">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DC89B2">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FCD0F8">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1C62EC">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5600C2">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B05C84">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D4607E">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521F1E">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B371C94"/>
    <w:multiLevelType w:val="multilevel"/>
    <w:tmpl w:val="18C24E7C"/>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2BD13A5E"/>
    <w:multiLevelType w:val="hybridMultilevel"/>
    <w:tmpl w:val="AB1AB692"/>
    <w:lvl w:ilvl="0" w:tplc="A60CBBA6">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B4D510">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B62A52">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FC61AE">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CB4D4">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BEFCE2">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0E148C">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966CF4">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CCDED8">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2BD42636"/>
    <w:multiLevelType w:val="hybridMultilevel"/>
    <w:tmpl w:val="4934D650"/>
    <w:lvl w:ilvl="0" w:tplc="51102F18">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32D8D2">
      <w:start w:val="1"/>
      <w:numFmt w:val="bullet"/>
      <w:lvlText w:val="o"/>
      <w:lvlJc w:val="left"/>
      <w:pPr>
        <w:ind w:left="15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72D0B8">
      <w:start w:val="1"/>
      <w:numFmt w:val="bullet"/>
      <w:lvlText w:val="▪"/>
      <w:lvlJc w:val="left"/>
      <w:pPr>
        <w:ind w:left="22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48FF3A">
      <w:start w:val="1"/>
      <w:numFmt w:val="bullet"/>
      <w:lvlText w:val="•"/>
      <w:lvlJc w:val="left"/>
      <w:pPr>
        <w:ind w:left="2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127A26">
      <w:start w:val="1"/>
      <w:numFmt w:val="bullet"/>
      <w:lvlText w:val="o"/>
      <w:lvlJc w:val="left"/>
      <w:pPr>
        <w:ind w:left="3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54688A">
      <w:start w:val="1"/>
      <w:numFmt w:val="bullet"/>
      <w:lvlText w:val="▪"/>
      <w:lvlJc w:val="left"/>
      <w:pPr>
        <w:ind w:left="4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1234AA">
      <w:start w:val="1"/>
      <w:numFmt w:val="bullet"/>
      <w:lvlText w:val="•"/>
      <w:lvlJc w:val="left"/>
      <w:pPr>
        <w:ind w:left="51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D4C48E">
      <w:start w:val="1"/>
      <w:numFmt w:val="bullet"/>
      <w:lvlText w:val="o"/>
      <w:lvlJc w:val="left"/>
      <w:pPr>
        <w:ind w:left="58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A6E8CE6">
      <w:start w:val="1"/>
      <w:numFmt w:val="bullet"/>
      <w:lvlText w:val="▪"/>
      <w:lvlJc w:val="left"/>
      <w:pPr>
        <w:ind w:left="65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C5E592C"/>
    <w:multiLevelType w:val="hybridMultilevel"/>
    <w:tmpl w:val="7E2E3F4A"/>
    <w:lvl w:ilvl="0" w:tplc="8144795A">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E266F4">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C2660E">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6AAF5E">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6E83666">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4F0DA1C">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EA8892">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CEE5C50">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B07844">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C9B7D68"/>
    <w:multiLevelType w:val="hybridMultilevel"/>
    <w:tmpl w:val="C0A4FC3A"/>
    <w:lvl w:ilvl="0" w:tplc="08D4190A">
      <w:start w:val="1"/>
      <w:numFmt w:val="lowerLetter"/>
      <w:lvlText w:val="%1)"/>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A463DC">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A8711E">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E2E886">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884594">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DC8E5A">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7461F2">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40E0D2">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2ED7CC">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CB66B6F"/>
    <w:multiLevelType w:val="hybridMultilevel"/>
    <w:tmpl w:val="871A57AC"/>
    <w:lvl w:ilvl="0" w:tplc="D132EE9C">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AC9B2C">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D85DC0">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FAE830">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66FB3A">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06A5E0">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7AFBE2">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2CC84A">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4CBBB4">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2D3C20AB"/>
    <w:multiLevelType w:val="hybridMultilevel"/>
    <w:tmpl w:val="DCEA86C0"/>
    <w:lvl w:ilvl="0" w:tplc="E2CC64B2">
      <w:start w:val="1"/>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A034D0">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FA4ECE">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C84184">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8617F0">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BE857C">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C64E74">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D80FAE">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2647C6">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E8A1A5E"/>
    <w:multiLevelType w:val="hybridMultilevel"/>
    <w:tmpl w:val="6E1ED2BA"/>
    <w:lvl w:ilvl="0" w:tplc="C9D6AFAE">
      <w:start w:val="1"/>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746FD4">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7E7602">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5A3AF2">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2487AA">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08B446">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3C9B9A">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AE85E">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4EED8E">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F685F8A"/>
    <w:multiLevelType w:val="hybridMultilevel"/>
    <w:tmpl w:val="DA30FB24"/>
    <w:lvl w:ilvl="0" w:tplc="49444D30">
      <w:start w:val="8"/>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44EF0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0647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747BA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7A248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D2522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8C046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824A3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C49AB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2F8243A1"/>
    <w:multiLevelType w:val="hybridMultilevel"/>
    <w:tmpl w:val="7EA60556"/>
    <w:lvl w:ilvl="0" w:tplc="FFE0FB62">
      <w:start w:val="1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F4B70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3C95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5679B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762EF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2E282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085CD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1EC3B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68B9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32E94C22"/>
    <w:multiLevelType w:val="hybridMultilevel"/>
    <w:tmpl w:val="16A88B00"/>
    <w:lvl w:ilvl="0" w:tplc="0F628694">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CA3510">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84957E">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A4A2AC">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148746">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BA42FE">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1F256B8">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8C619E">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80C5530">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305062B"/>
    <w:multiLevelType w:val="hybridMultilevel"/>
    <w:tmpl w:val="9F921C62"/>
    <w:lvl w:ilvl="0" w:tplc="1AC2D31C">
      <w:start w:val="1"/>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52BFD6">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A442F4">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22CDD6">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B8FC1E">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428656">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2C3006">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7046D6">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CC3F62">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33283367"/>
    <w:multiLevelType w:val="multilevel"/>
    <w:tmpl w:val="595A27E4"/>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3A34023"/>
    <w:multiLevelType w:val="multilevel"/>
    <w:tmpl w:val="A2F89E32"/>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55B26BA"/>
    <w:multiLevelType w:val="multilevel"/>
    <w:tmpl w:val="B426CB1A"/>
    <w:lvl w:ilvl="0">
      <w:start w:val="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1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5C4690C"/>
    <w:multiLevelType w:val="hybridMultilevel"/>
    <w:tmpl w:val="A3465FEA"/>
    <w:lvl w:ilvl="0" w:tplc="0DDE6462">
      <w:start w:val="1"/>
      <w:numFmt w:val="lowerLetter"/>
      <w:lvlText w:val="(%1)"/>
      <w:lvlJc w:val="left"/>
      <w:pPr>
        <w:ind w:left="2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48D1F2">
      <w:start w:val="1"/>
      <w:numFmt w:val="lowerLetter"/>
      <w:lvlText w:val="%2"/>
      <w:lvlJc w:val="left"/>
      <w:pPr>
        <w:ind w:left="3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0C20C6">
      <w:start w:val="1"/>
      <w:numFmt w:val="lowerRoman"/>
      <w:lvlText w:val="%3"/>
      <w:lvlJc w:val="left"/>
      <w:pPr>
        <w:ind w:left="3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6E1C70">
      <w:start w:val="1"/>
      <w:numFmt w:val="decimal"/>
      <w:lvlText w:val="%4"/>
      <w:lvlJc w:val="left"/>
      <w:pPr>
        <w:ind w:left="46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7A6FDA">
      <w:start w:val="1"/>
      <w:numFmt w:val="lowerLetter"/>
      <w:lvlText w:val="%5"/>
      <w:lvlJc w:val="left"/>
      <w:pPr>
        <w:ind w:left="53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46E58">
      <w:start w:val="1"/>
      <w:numFmt w:val="lowerRoman"/>
      <w:lvlText w:val="%6"/>
      <w:lvlJc w:val="left"/>
      <w:pPr>
        <w:ind w:left="61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56DDB2">
      <w:start w:val="1"/>
      <w:numFmt w:val="decimal"/>
      <w:lvlText w:val="%7"/>
      <w:lvlJc w:val="left"/>
      <w:pPr>
        <w:ind w:left="6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5A1052">
      <w:start w:val="1"/>
      <w:numFmt w:val="lowerLetter"/>
      <w:lvlText w:val="%8"/>
      <w:lvlJc w:val="left"/>
      <w:pPr>
        <w:ind w:left="7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50E090">
      <w:start w:val="1"/>
      <w:numFmt w:val="lowerRoman"/>
      <w:lvlText w:val="%9"/>
      <w:lvlJc w:val="left"/>
      <w:pPr>
        <w:ind w:left="8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366E5CD3"/>
    <w:multiLevelType w:val="hybridMultilevel"/>
    <w:tmpl w:val="A1ACF2A2"/>
    <w:lvl w:ilvl="0" w:tplc="CC8E2062">
      <w:start w:val="1"/>
      <w:numFmt w:val="decimal"/>
      <w:lvlText w:val="%1"/>
      <w:lvlJc w:val="left"/>
      <w:pPr>
        <w:ind w:left="3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B6BE2362">
      <w:start w:val="1"/>
      <w:numFmt w:val="lowerLetter"/>
      <w:lvlText w:val="%2"/>
      <w:lvlJc w:val="left"/>
      <w:pPr>
        <w:ind w:left="111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D44E2F4E">
      <w:start w:val="1"/>
      <w:numFmt w:val="lowerRoman"/>
      <w:lvlText w:val="%3"/>
      <w:lvlJc w:val="left"/>
      <w:pPr>
        <w:ind w:left="187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4872CE8E">
      <w:start w:val="1"/>
      <w:numFmt w:val="lowerLetter"/>
      <w:lvlRestart w:val="0"/>
      <w:lvlText w:val="(%4)"/>
      <w:lvlJc w:val="left"/>
      <w:pPr>
        <w:ind w:left="336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AFAE3DBC">
      <w:start w:val="1"/>
      <w:numFmt w:val="lowerLetter"/>
      <w:lvlText w:val="%5"/>
      <w:lvlJc w:val="left"/>
      <w:pPr>
        <w:ind w:left="334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E78EF8C2">
      <w:start w:val="1"/>
      <w:numFmt w:val="lowerRoman"/>
      <w:lvlText w:val="%6"/>
      <w:lvlJc w:val="left"/>
      <w:pPr>
        <w:ind w:left="406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DFA07A3A">
      <w:start w:val="1"/>
      <w:numFmt w:val="decimal"/>
      <w:lvlText w:val="%7"/>
      <w:lvlJc w:val="left"/>
      <w:pPr>
        <w:ind w:left="478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69821DB2">
      <w:start w:val="1"/>
      <w:numFmt w:val="lowerLetter"/>
      <w:lvlText w:val="%8"/>
      <w:lvlJc w:val="left"/>
      <w:pPr>
        <w:ind w:left="550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BA585830">
      <w:start w:val="1"/>
      <w:numFmt w:val="lowerRoman"/>
      <w:lvlText w:val="%9"/>
      <w:lvlJc w:val="left"/>
      <w:pPr>
        <w:ind w:left="622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693587E"/>
    <w:multiLevelType w:val="hybridMultilevel"/>
    <w:tmpl w:val="39A87156"/>
    <w:lvl w:ilvl="0" w:tplc="6E504C04">
      <w:start w:val="1"/>
      <w:numFmt w:val="decimal"/>
      <w:lvlText w:val="%1."/>
      <w:lvlJc w:val="left"/>
      <w:pPr>
        <w:ind w:left="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32BB8A">
      <w:start w:val="1"/>
      <w:numFmt w:val="bullet"/>
      <w:lvlText w:val="●"/>
      <w:lvlJc w:val="left"/>
      <w:pPr>
        <w:ind w:left="1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261576">
      <w:start w:val="1"/>
      <w:numFmt w:val="bullet"/>
      <w:lvlText w:val="o"/>
      <w:lvlJc w:val="left"/>
      <w:pPr>
        <w:ind w:left="16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5A21EC8">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5C4F7C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8F4A2AA">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B8253A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7B0B7EE">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1A66DB2">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7C84249"/>
    <w:multiLevelType w:val="hybridMultilevel"/>
    <w:tmpl w:val="64DEF91C"/>
    <w:lvl w:ilvl="0" w:tplc="3B884B3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8C9FA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DA1F0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4E6D0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C6BAD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2C908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0A8C5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A4BA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FC39F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3805613E"/>
    <w:multiLevelType w:val="hybridMultilevel"/>
    <w:tmpl w:val="BF6289A8"/>
    <w:lvl w:ilvl="0" w:tplc="69A438A4">
      <w:start w:val="1"/>
      <w:numFmt w:val="lowerLetter"/>
      <w:lvlText w:val="%1)"/>
      <w:lvlJc w:val="left"/>
      <w:pPr>
        <w:ind w:left="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24C378">
      <w:start w:val="1"/>
      <w:numFmt w:val="lowerLetter"/>
      <w:lvlText w:val="%2"/>
      <w:lvlJc w:val="left"/>
      <w:pPr>
        <w:ind w:left="1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DC8288">
      <w:start w:val="1"/>
      <w:numFmt w:val="lowerRoman"/>
      <w:lvlText w:val="%3"/>
      <w:lvlJc w:val="left"/>
      <w:pPr>
        <w:ind w:left="2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B41224">
      <w:start w:val="1"/>
      <w:numFmt w:val="decimal"/>
      <w:lvlText w:val="%4"/>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0A55A0">
      <w:start w:val="1"/>
      <w:numFmt w:val="lowerLetter"/>
      <w:lvlText w:val="%5"/>
      <w:lvlJc w:val="left"/>
      <w:pPr>
        <w:ind w:left="3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0EBB62">
      <w:start w:val="1"/>
      <w:numFmt w:val="lowerRoman"/>
      <w:lvlText w:val="%6"/>
      <w:lvlJc w:val="left"/>
      <w:pPr>
        <w:ind w:left="4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5CD68A">
      <w:start w:val="1"/>
      <w:numFmt w:val="decimal"/>
      <w:lvlText w:val="%7"/>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308796">
      <w:start w:val="1"/>
      <w:numFmt w:val="lowerLetter"/>
      <w:lvlText w:val="%8"/>
      <w:lvlJc w:val="left"/>
      <w:pPr>
        <w:ind w:left="5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8677B0">
      <w:start w:val="1"/>
      <w:numFmt w:val="lowerRoman"/>
      <w:lvlText w:val="%9"/>
      <w:lvlJc w:val="left"/>
      <w:pPr>
        <w:ind w:left="6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39553B6F"/>
    <w:multiLevelType w:val="hybridMultilevel"/>
    <w:tmpl w:val="B1CC5922"/>
    <w:lvl w:ilvl="0" w:tplc="F52C1998">
      <w:start w:val="6"/>
      <w:numFmt w:val="lowerLetter"/>
      <w:lvlText w:val="%1)"/>
      <w:lvlJc w:val="left"/>
      <w:pPr>
        <w:ind w:left="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3E550E">
      <w:start w:val="1"/>
      <w:numFmt w:val="lowerLetter"/>
      <w:lvlText w:val="%2"/>
      <w:lvlJc w:val="left"/>
      <w:pPr>
        <w:ind w:left="1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AE64E4">
      <w:start w:val="1"/>
      <w:numFmt w:val="lowerRoman"/>
      <w:lvlText w:val="%3"/>
      <w:lvlJc w:val="left"/>
      <w:pPr>
        <w:ind w:left="2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EED470">
      <w:start w:val="1"/>
      <w:numFmt w:val="decimal"/>
      <w:lvlText w:val="%4"/>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E2FDD4">
      <w:start w:val="1"/>
      <w:numFmt w:val="lowerLetter"/>
      <w:lvlText w:val="%5"/>
      <w:lvlJc w:val="left"/>
      <w:pPr>
        <w:ind w:left="3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E848E6">
      <w:start w:val="1"/>
      <w:numFmt w:val="lowerRoman"/>
      <w:lvlText w:val="%6"/>
      <w:lvlJc w:val="left"/>
      <w:pPr>
        <w:ind w:left="4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B81EE0">
      <w:start w:val="1"/>
      <w:numFmt w:val="decimal"/>
      <w:lvlText w:val="%7"/>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3EA0FA">
      <w:start w:val="1"/>
      <w:numFmt w:val="lowerLetter"/>
      <w:lvlText w:val="%8"/>
      <w:lvlJc w:val="left"/>
      <w:pPr>
        <w:ind w:left="5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B61E5A">
      <w:start w:val="1"/>
      <w:numFmt w:val="lowerRoman"/>
      <w:lvlText w:val="%9"/>
      <w:lvlJc w:val="left"/>
      <w:pPr>
        <w:ind w:left="6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3AC440EF"/>
    <w:multiLevelType w:val="hybridMultilevel"/>
    <w:tmpl w:val="C5E6B0BC"/>
    <w:lvl w:ilvl="0" w:tplc="C4987912">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F6D462">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ACA84E">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A648F8">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62E654">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CE6090">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6A7C34">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2608AC">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DDA5CF0">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B1A063C"/>
    <w:multiLevelType w:val="hybridMultilevel"/>
    <w:tmpl w:val="C73E38E8"/>
    <w:lvl w:ilvl="0" w:tplc="89D8A7A4">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9A3FD8">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FA02CC">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02A02CC">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1ECB8F0">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64B270">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F4EE0A">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EAABB2">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82C540">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C250D7B"/>
    <w:multiLevelType w:val="hybridMultilevel"/>
    <w:tmpl w:val="8FDA45A6"/>
    <w:lvl w:ilvl="0" w:tplc="67DCBB4E">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F626396">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DE4D76">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6A5EC4">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98167C">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BA56EE">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841188">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88550C">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D62CDC">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DDF526E"/>
    <w:multiLevelType w:val="hybridMultilevel"/>
    <w:tmpl w:val="0EBCA678"/>
    <w:lvl w:ilvl="0" w:tplc="CE96E7EC">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1E236E">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738786C">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E0E0F8">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D63618">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AC62FB4">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521FF0">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80A614">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7A21A0">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E020869"/>
    <w:multiLevelType w:val="hybridMultilevel"/>
    <w:tmpl w:val="BA1A2EB2"/>
    <w:lvl w:ilvl="0" w:tplc="D6287CF6">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BCBCFA">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D480B6">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3499A6">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38139A">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58D9FE">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94821C">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882DE4">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116BFB4">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E477DD9"/>
    <w:multiLevelType w:val="hybridMultilevel"/>
    <w:tmpl w:val="8FD42D96"/>
    <w:lvl w:ilvl="0" w:tplc="3B7A1424">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34F558">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E4080C">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C40DE6">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2068DA">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6CF7D0">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78C674">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5ACDEC">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3E3864">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F990170"/>
    <w:multiLevelType w:val="hybridMultilevel"/>
    <w:tmpl w:val="C962668C"/>
    <w:lvl w:ilvl="0" w:tplc="8CE6ED80">
      <w:start w:val="1"/>
      <w:numFmt w:val="lowerLetter"/>
      <w:lvlText w:val="(%1)"/>
      <w:lvlJc w:val="left"/>
      <w:pPr>
        <w:ind w:left="253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00FACE78">
      <w:start w:val="1"/>
      <w:numFmt w:val="lowerLetter"/>
      <w:lvlText w:val="%2"/>
      <w:lvlJc w:val="left"/>
      <w:pPr>
        <w:ind w:left="334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5FA6CFE6">
      <w:start w:val="1"/>
      <w:numFmt w:val="lowerRoman"/>
      <w:lvlText w:val="%3"/>
      <w:lvlJc w:val="left"/>
      <w:pPr>
        <w:ind w:left="406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44804C58">
      <w:start w:val="1"/>
      <w:numFmt w:val="decimal"/>
      <w:lvlText w:val="%4"/>
      <w:lvlJc w:val="left"/>
      <w:pPr>
        <w:ind w:left="478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26CCB47C">
      <w:start w:val="1"/>
      <w:numFmt w:val="lowerLetter"/>
      <w:lvlText w:val="%5"/>
      <w:lvlJc w:val="left"/>
      <w:pPr>
        <w:ind w:left="550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7DFE0DEA">
      <w:start w:val="1"/>
      <w:numFmt w:val="lowerRoman"/>
      <w:lvlText w:val="%6"/>
      <w:lvlJc w:val="left"/>
      <w:pPr>
        <w:ind w:left="622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25CEC8B6">
      <w:start w:val="1"/>
      <w:numFmt w:val="decimal"/>
      <w:lvlText w:val="%7"/>
      <w:lvlJc w:val="left"/>
      <w:pPr>
        <w:ind w:left="694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A55ADD66">
      <w:start w:val="1"/>
      <w:numFmt w:val="lowerLetter"/>
      <w:lvlText w:val="%8"/>
      <w:lvlJc w:val="left"/>
      <w:pPr>
        <w:ind w:left="766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422AC684">
      <w:start w:val="1"/>
      <w:numFmt w:val="lowerRoman"/>
      <w:lvlText w:val="%9"/>
      <w:lvlJc w:val="left"/>
      <w:pPr>
        <w:ind w:left="838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1DC53CA"/>
    <w:multiLevelType w:val="hybridMultilevel"/>
    <w:tmpl w:val="51ACA990"/>
    <w:lvl w:ilvl="0" w:tplc="642A3EE2">
      <w:start w:val="1"/>
      <w:numFmt w:val="upperLetter"/>
      <w:lvlText w:val="(%1)"/>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D2B188">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E657A6">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1200DC">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68BFC6">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F8C2C8">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3EFF1A">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6E4B70">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D36DD10">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41F1044D"/>
    <w:multiLevelType w:val="hybridMultilevel"/>
    <w:tmpl w:val="35AC5152"/>
    <w:lvl w:ilvl="0" w:tplc="34645AB8">
      <w:start w:val="1"/>
      <w:numFmt w:val="lowerLetter"/>
      <w:lvlText w:val="(%1)"/>
      <w:lvlJc w:val="left"/>
      <w:pPr>
        <w:ind w:left="2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9657E6">
      <w:start w:val="1"/>
      <w:numFmt w:val="lowerLetter"/>
      <w:lvlText w:val="%2"/>
      <w:lvlJc w:val="left"/>
      <w:pPr>
        <w:ind w:left="3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24EBE6">
      <w:start w:val="1"/>
      <w:numFmt w:val="lowerRoman"/>
      <w:lvlText w:val="%3"/>
      <w:lvlJc w:val="left"/>
      <w:pPr>
        <w:ind w:left="3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F4DFD6">
      <w:start w:val="1"/>
      <w:numFmt w:val="decimal"/>
      <w:lvlText w:val="%4"/>
      <w:lvlJc w:val="left"/>
      <w:pPr>
        <w:ind w:left="46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2063F90">
      <w:start w:val="1"/>
      <w:numFmt w:val="lowerLetter"/>
      <w:lvlText w:val="%5"/>
      <w:lvlJc w:val="left"/>
      <w:pPr>
        <w:ind w:left="53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021678">
      <w:start w:val="1"/>
      <w:numFmt w:val="lowerRoman"/>
      <w:lvlText w:val="%6"/>
      <w:lvlJc w:val="left"/>
      <w:pPr>
        <w:ind w:left="61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94CB4A">
      <w:start w:val="1"/>
      <w:numFmt w:val="decimal"/>
      <w:lvlText w:val="%7"/>
      <w:lvlJc w:val="left"/>
      <w:pPr>
        <w:ind w:left="6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02791E">
      <w:start w:val="1"/>
      <w:numFmt w:val="lowerLetter"/>
      <w:lvlText w:val="%8"/>
      <w:lvlJc w:val="left"/>
      <w:pPr>
        <w:ind w:left="7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7A46FA">
      <w:start w:val="1"/>
      <w:numFmt w:val="lowerRoman"/>
      <w:lvlText w:val="%9"/>
      <w:lvlJc w:val="left"/>
      <w:pPr>
        <w:ind w:left="8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42962E06"/>
    <w:multiLevelType w:val="multilevel"/>
    <w:tmpl w:val="BCFCBB04"/>
    <w:lvl w:ilvl="0">
      <w:start w:val="1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329346A"/>
    <w:multiLevelType w:val="multilevel"/>
    <w:tmpl w:val="254EAD62"/>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33472F7"/>
    <w:multiLevelType w:val="hybridMultilevel"/>
    <w:tmpl w:val="8C7CD3D2"/>
    <w:lvl w:ilvl="0" w:tplc="D5B2B5B4">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5A3356">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C0DD98">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DA2876">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D88F14">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AE6B16">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10FDE8">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F449B0">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7EA1C2">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4AF3358"/>
    <w:multiLevelType w:val="hybridMultilevel"/>
    <w:tmpl w:val="F2625ED2"/>
    <w:lvl w:ilvl="0" w:tplc="3350CB02">
      <w:start w:val="1"/>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583662">
      <w:start w:val="1"/>
      <w:numFmt w:val="lowerRoman"/>
      <w:lvlText w:val="%2)"/>
      <w:lvlJc w:val="left"/>
      <w:pPr>
        <w:ind w:left="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26D688">
      <w:start w:val="1"/>
      <w:numFmt w:val="lowerRoman"/>
      <w:lvlText w:val="%3"/>
      <w:lvlJc w:val="left"/>
      <w:pPr>
        <w:ind w:left="1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78F4B6">
      <w:start w:val="1"/>
      <w:numFmt w:val="decimal"/>
      <w:lvlText w:val="%4"/>
      <w:lvlJc w:val="left"/>
      <w:pPr>
        <w:ind w:left="2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AA2F9C">
      <w:start w:val="1"/>
      <w:numFmt w:val="lowerLetter"/>
      <w:lvlText w:val="%5"/>
      <w:lvlJc w:val="left"/>
      <w:pPr>
        <w:ind w:left="3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EA0E3E">
      <w:start w:val="1"/>
      <w:numFmt w:val="lowerRoman"/>
      <w:lvlText w:val="%6"/>
      <w:lvlJc w:val="left"/>
      <w:pPr>
        <w:ind w:left="3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0EB414">
      <w:start w:val="1"/>
      <w:numFmt w:val="decimal"/>
      <w:lvlText w:val="%7"/>
      <w:lvlJc w:val="left"/>
      <w:pPr>
        <w:ind w:left="4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C2DD3C">
      <w:start w:val="1"/>
      <w:numFmt w:val="lowerLetter"/>
      <w:lvlText w:val="%8"/>
      <w:lvlJc w:val="left"/>
      <w:pPr>
        <w:ind w:left="5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5415C2">
      <w:start w:val="1"/>
      <w:numFmt w:val="lowerRoman"/>
      <w:lvlText w:val="%9"/>
      <w:lvlJc w:val="left"/>
      <w:pPr>
        <w:ind w:left="5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511608C"/>
    <w:multiLevelType w:val="hybridMultilevel"/>
    <w:tmpl w:val="ED9072F6"/>
    <w:lvl w:ilvl="0" w:tplc="D34A4048">
      <w:start w:val="1"/>
      <w:numFmt w:val="lowerLetter"/>
      <w:lvlText w:val="(%1)"/>
      <w:lvlJc w:val="left"/>
      <w:pPr>
        <w:ind w:left="3272"/>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A8C06D7E">
      <w:start w:val="1"/>
      <w:numFmt w:val="lowerLetter"/>
      <w:lvlText w:val="%2"/>
      <w:lvlJc w:val="left"/>
      <w:pPr>
        <w:ind w:left="3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B8F874">
      <w:start w:val="1"/>
      <w:numFmt w:val="lowerRoman"/>
      <w:lvlText w:val="%3"/>
      <w:lvlJc w:val="left"/>
      <w:pPr>
        <w:ind w:left="4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200206">
      <w:start w:val="1"/>
      <w:numFmt w:val="decimal"/>
      <w:lvlText w:val="%4"/>
      <w:lvlJc w:val="left"/>
      <w:pPr>
        <w:ind w:left="5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40B344">
      <w:start w:val="1"/>
      <w:numFmt w:val="lowerLetter"/>
      <w:lvlText w:val="%5"/>
      <w:lvlJc w:val="left"/>
      <w:pPr>
        <w:ind w:left="5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C6A580">
      <w:start w:val="1"/>
      <w:numFmt w:val="lowerRoman"/>
      <w:lvlText w:val="%6"/>
      <w:lvlJc w:val="left"/>
      <w:pPr>
        <w:ind w:left="6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52728E">
      <w:start w:val="1"/>
      <w:numFmt w:val="decimal"/>
      <w:lvlText w:val="%7"/>
      <w:lvlJc w:val="left"/>
      <w:pPr>
        <w:ind w:left="7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EECFD0">
      <w:start w:val="1"/>
      <w:numFmt w:val="lowerLetter"/>
      <w:lvlText w:val="%8"/>
      <w:lvlJc w:val="left"/>
      <w:pPr>
        <w:ind w:left="7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86454E">
      <w:start w:val="1"/>
      <w:numFmt w:val="lowerRoman"/>
      <w:lvlText w:val="%9"/>
      <w:lvlJc w:val="left"/>
      <w:pPr>
        <w:ind w:left="8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5D94F6E"/>
    <w:multiLevelType w:val="hybridMultilevel"/>
    <w:tmpl w:val="F85EF99E"/>
    <w:lvl w:ilvl="0" w:tplc="D0DACF64">
      <w:start w:val="5"/>
      <w:numFmt w:val="lowerLetter"/>
      <w:lvlText w:val="(%1)"/>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1A241E">
      <w:start w:val="1"/>
      <w:numFmt w:val="lowerLetter"/>
      <w:lvlText w:val="%2"/>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284B22">
      <w:start w:val="1"/>
      <w:numFmt w:val="lowerRoman"/>
      <w:lvlText w:val="%3"/>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F8947C">
      <w:start w:val="1"/>
      <w:numFmt w:val="decimal"/>
      <w:lvlText w:val="%4"/>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96EAFA">
      <w:start w:val="1"/>
      <w:numFmt w:val="lowerLetter"/>
      <w:lvlText w:val="%5"/>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842A9E">
      <w:start w:val="1"/>
      <w:numFmt w:val="lowerRoman"/>
      <w:lvlText w:val="%6"/>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104676">
      <w:start w:val="1"/>
      <w:numFmt w:val="decimal"/>
      <w:lvlText w:val="%7"/>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322996">
      <w:start w:val="1"/>
      <w:numFmt w:val="lowerLetter"/>
      <w:lvlText w:val="%8"/>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EC2E58">
      <w:start w:val="1"/>
      <w:numFmt w:val="lowerRoman"/>
      <w:lvlText w:val="%9"/>
      <w:lvlJc w:val="left"/>
      <w:pPr>
        <w:ind w:left="6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45E224F8"/>
    <w:multiLevelType w:val="multilevel"/>
    <w:tmpl w:val="E2965618"/>
    <w:lvl w:ilvl="0">
      <w:start w:val="2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64C1B22"/>
    <w:multiLevelType w:val="hybridMultilevel"/>
    <w:tmpl w:val="45D8CAA8"/>
    <w:lvl w:ilvl="0" w:tplc="114621C2">
      <w:start w:val="1"/>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A65F32">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927262">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048F78">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FE5A70">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269008">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BE9A90">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C60AD6">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ACE782">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467422E7"/>
    <w:multiLevelType w:val="multilevel"/>
    <w:tmpl w:val="64C69A12"/>
    <w:lvl w:ilvl="0">
      <w:start w:val="1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6E7458D"/>
    <w:multiLevelType w:val="hybridMultilevel"/>
    <w:tmpl w:val="CFC08CB8"/>
    <w:lvl w:ilvl="0" w:tplc="02C8EC1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AE0B3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C0665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6C528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8A393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0A1A8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64BF2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7864D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52880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478B5B40"/>
    <w:multiLevelType w:val="hybridMultilevel"/>
    <w:tmpl w:val="F2FA0DFE"/>
    <w:lvl w:ilvl="0" w:tplc="19AAE1C8">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14AA3E">
      <w:start w:val="1"/>
      <w:numFmt w:val="lowerRoman"/>
      <w:lvlText w:val="(%2)"/>
      <w:lvlJc w:val="left"/>
      <w:pPr>
        <w:ind w:left="2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BE6064">
      <w:start w:val="1"/>
      <w:numFmt w:val="lowerRoman"/>
      <w:lvlText w:val="%3"/>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709110">
      <w:start w:val="1"/>
      <w:numFmt w:val="decimal"/>
      <w:lvlText w:val="%4"/>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3A31AA">
      <w:start w:val="1"/>
      <w:numFmt w:val="lowerLetter"/>
      <w:lvlText w:val="%5"/>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4E7BC2">
      <w:start w:val="1"/>
      <w:numFmt w:val="lowerRoman"/>
      <w:lvlText w:val="%6"/>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E8CD00">
      <w:start w:val="1"/>
      <w:numFmt w:val="decimal"/>
      <w:lvlText w:val="%7"/>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9EA172">
      <w:start w:val="1"/>
      <w:numFmt w:val="lowerLetter"/>
      <w:lvlText w:val="%8"/>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FC0652">
      <w:start w:val="1"/>
      <w:numFmt w:val="lowerRoman"/>
      <w:lvlText w:val="%9"/>
      <w:lvlJc w:val="left"/>
      <w:pPr>
        <w:ind w:left="6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49A5145C"/>
    <w:multiLevelType w:val="hybridMultilevel"/>
    <w:tmpl w:val="A32EAD2A"/>
    <w:lvl w:ilvl="0" w:tplc="D590B3D0">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82F3B2">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32A6B8">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301824">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0C50F8">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2CB12A">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001838">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4C13A6">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364716">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49B62274"/>
    <w:multiLevelType w:val="multilevel"/>
    <w:tmpl w:val="FDD69D60"/>
    <w:lvl w:ilvl="0">
      <w:start w:val="1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4A5C7EBA"/>
    <w:multiLevelType w:val="hybridMultilevel"/>
    <w:tmpl w:val="F642D1FA"/>
    <w:lvl w:ilvl="0" w:tplc="0D94684C">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A664D0">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95E6988">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AA2046">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984934">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ACEBB76">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AA0B1C">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ECF5B4">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222F3C">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A9A2F03"/>
    <w:multiLevelType w:val="hybridMultilevel"/>
    <w:tmpl w:val="A98AC546"/>
    <w:lvl w:ilvl="0" w:tplc="AB823392">
      <w:start w:val="1"/>
      <w:numFmt w:val="lowerLetter"/>
      <w:lvlText w:val="(%1)"/>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709582">
      <w:start w:val="1"/>
      <w:numFmt w:val="lowerLetter"/>
      <w:lvlText w:val="%2"/>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88FF9E">
      <w:start w:val="1"/>
      <w:numFmt w:val="lowerRoman"/>
      <w:lvlText w:val="%3"/>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3299E8">
      <w:start w:val="1"/>
      <w:numFmt w:val="decimal"/>
      <w:lvlText w:val="%4"/>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B6BBA8">
      <w:start w:val="1"/>
      <w:numFmt w:val="lowerLetter"/>
      <w:lvlText w:val="%5"/>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B8E2DC">
      <w:start w:val="1"/>
      <w:numFmt w:val="lowerRoman"/>
      <w:lvlText w:val="%6"/>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6E3554">
      <w:start w:val="1"/>
      <w:numFmt w:val="decimal"/>
      <w:lvlText w:val="%7"/>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80B7D8">
      <w:start w:val="1"/>
      <w:numFmt w:val="lowerLetter"/>
      <w:lvlText w:val="%8"/>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D42068">
      <w:start w:val="1"/>
      <w:numFmt w:val="lowerRoman"/>
      <w:lvlText w:val="%9"/>
      <w:lvlJc w:val="left"/>
      <w:pPr>
        <w:ind w:left="6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4C912E69"/>
    <w:multiLevelType w:val="hybridMultilevel"/>
    <w:tmpl w:val="534CF9E4"/>
    <w:lvl w:ilvl="0" w:tplc="4CF6F2A0">
      <w:start w:val="1"/>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1AD2E8">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72F70E">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AEB880">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76292E">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7A8B1E">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6C6022">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BA2BC4">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1EAF84">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4CD4169F"/>
    <w:multiLevelType w:val="hybridMultilevel"/>
    <w:tmpl w:val="059472D8"/>
    <w:lvl w:ilvl="0" w:tplc="43268B90">
      <w:start w:val="1"/>
      <w:numFmt w:val="lowerLetter"/>
      <w:lvlText w:val="(%1)"/>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3830E8">
      <w:start w:val="1"/>
      <w:numFmt w:val="lowerLetter"/>
      <w:lvlText w:val="%2"/>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3AA2A6">
      <w:start w:val="1"/>
      <w:numFmt w:val="lowerRoman"/>
      <w:lvlText w:val="%3"/>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D87812">
      <w:start w:val="1"/>
      <w:numFmt w:val="decimal"/>
      <w:lvlText w:val="%4"/>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624EC2">
      <w:start w:val="1"/>
      <w:numFmt w:val="lowerLetter"/>
      <w:lvlText w:val="%5"/>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121A06">
      <w:start w:val="1"/>
      <w:numFmt w:val="lowerRoman"/>
      <w:lvlText w:val="%6"/>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2E2994">
      <w:start w:val="1"/>
      <w:numFmt w:val="decimal"/>
      <w:lvlText w:val="%7"/>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943396">
      <w:start w:val="1"/>
      <w:numFmt w:val="lowerLetter"/>
      <w:lvlText w:val="%8"/>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08B84E">
      <w:start w:val="1"/>
      <w:numFmt w:val="lowerRoman"/>
      <w:lvlText w:val="%9"/>
      <w:lvlJc w:val="left"/>
      <w:pPr>
        <w:ind w:left="6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4CDF437E"/>
    <w:multiLevelType w:val="hybridMultilevel"/>
    <w:tmpl w:val="E57098DE"/>
    <w:lvl w:ilvl="0" w:tplc="10E22610">
      <w:start w:val="2"/>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58499A">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1449EC">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8219DC">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C66816">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CCE29C">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2AB874">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10C680">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EE2EBE">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4D4935A7"/>
    <w:multiLevelType w:val="hybridMultilevel"/>
    <w:tmpl w:val="0B703030"/>
    <w:lvl w:ilvl="0" w:tplc="1F58FD96">
      <w:start w:val="3"/>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B089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B0467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2282A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16489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9882A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28126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64BA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7276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4D834DA1"/>
    <w:multiLevelType w:val="multilevel"/>
    <w:tmpl w:val="E1AE87C6"/>
    <w:lvl w:ilvl="0">
      <w:start w:val="1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DCA093E"/>
    <w:multiLevelType w:val="hybridMultilevel"/>
    <w:tmpl w:val="7736B9CE"/>
    <w:lvl w:ilvl="0" w:tplc="9A06785A">
      <w:start w:val="4"/>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7AACE4">
      <w:start w:val="1"/>
      <w:numFmt w:val="lowerRoman"/>
      <w:lvlText w:val="(%2)"/>
      <w:lvlJc w:val="left"/>
      <w:pPr>
        <w:ind w:left="2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5AFFD4">
      <w:start w:val="1"/>
      <w:numFmt w:val="lowerRoman"/>
      <w:lvlText w:val="%3"/>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E8B3A2">
      <w:start w:val="1"/>
      <w:numFmt w:val="decimal"/>
      <w:lvlText w:val="%4"/>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2E79E">
      <w:start w:val="1"/>
      <w:numFmt w:val="lowerLetter"/>
      <w:lvlText w:val="%5"/>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C07848">
      <w:start w:val="1"/>
      <w:numFmt w:val="lowerRoman"/>
      <w:lvlText w:val="%6"/>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D8F680">
      <w:start w:val="1"/>
      <w:numFmt w:val="decimal"/>
      <w:lvlText w:val="%7"/>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DA758A">
      <w:start w:val="1"/>
      <w:numFmt w:val="lowerLetter"/>
      <w:lvlText w:val="%8"/>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EC486A">
      <w:start w:val="1"/>
      <w:numFmt w:val="lowerRoman"/>
      <w:lvlText w:val="%9"/>
      <w:lvlJc w:val="left"/>
      <w:pPr>
        <w:ind w:left="6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4DED379E"/>
    <w:multiLevelType w:val="hybridMultilevel"/>
    <w:tmpl w:val="B3D0A0FC"/>
    <w:lvl w:ilvl="0" w:tplc="645A3EF6">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6096E8">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525B92">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BEA0E6">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126696">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506176">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82612C">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9EE6EE">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8647BE">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4E4331D9"/>
    <w:multiLevelType w:val="hybridMultilevel"/>
    <w:tmpl w:val="276CC172"/>
    <w:lvl w:ilvl="0" w:tplc="BE045892">
      <w:start w:val="1"/>
      <w:numFmt w:val="lowerLetter"/>
      <w:lvlText w:val="(%1)"/>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46B996">
      <w:start w:val="1"/>
      <w:numFmt w:val="lowerLetter"/>
      <w:lvlText w:val="%2"/>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10F4FE">
      <w:start w:val="1"/>
      <w:numFmt w:val="lowerRoman"/>
      <w:lvlText w:val="%3"/>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A69BFA">
      <w:start w:val="1"/>
      <w:numFmt w:val="decimal"/>
      <w:lvlText w:val="%4"/>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B8C874">
      <w:start w:val="1"/>
      <w:numFmt w:val="lowerLetter"/>
      <w:lvlText w:val="%5"/>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86AA8A">
      <w:start w:val="1"/>
      <w:numFmt w:val="lowerRoman"/>
      <w:lvlText w:val="%6"/>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7C260E">
      <w:start w:val="1"/>
      <w:numFmt w:val="decimal"/>
      <w:lvlText w:val="%7"/>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D879B2">
      <w:start w:val="1"/>
      <w:numFmt w:val="lowerLetter"/>
      <w:lvlText w:val="%8"/>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0E1EB2">
      <w:start w:val="1"/>
      <w:numFmt w:val="lowerRoman"/>
      <w:lvlText w:val="%9"/>
      <w:lvlJc w:val="left"/>
      <w:pPr>
        <w:ind w:left="6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4F181895"/>
    <w:multiLevelType w:val="hybridMultilevel"/>
    <w:tmpl w:val="A434F7E8"/>
    <w:lvl w:ilvl="0" w:tplc="17489B3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50DD7A">
      <w:start w:val="1"/>
      <w:numFmt w:val="lowerLetter"/>
      <w:lvlText w:val="%2"/>
      <w:lvlJc w:val="left"/>
      <w:pPr>
        <w:ind w:left="1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B207D0">
      <w:start w:val="1"/>
      <w:numFmt w:val="lowerRoman"/>
      <w:lvlRestart w:val="0"/>
      <w:lvlText w:val="%3."/>
      <w:lvlJc w:val="left"/>
      <w:pPr>
        <w:ind w:left="2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5A4DD6">
      <w:start w:val="1"/>
      <w:numFmt w:val="decimal"/>
      <w:lvlText w:val="%4"/>
      <w:lvlJc w:val="left"/>
      <w:pPr>
        <w:ind w:left="2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6C8B8">
      <w:start w:val="1"/>
      <w:numFmt w:val="lowerLetter"/>
      <w:lvlText w:val="%5"/>
      <w:lvlJc w:val="left"/>
      <w:pPr>
        <w:ind w:left="3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F2A098">
      <w:start w:val="1"/>
      <w:numFmt w:val="lowerRoman"/>
      <w:lvlText w:val="%6"/>
      <w:lvlJc w:val="left"/>
      <w:pPr>
        <w:ind w:left="4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00ABA4">
      <w:start w:val="1"/>
      <w:numFmt w:val="decimal"/>
      <w:lvlText w:val="%7"/>
      <w:lvlJc w:val="left"/>
      <w:pPr>
        <w:ind w:left="5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BCA90E">
      <w:start w:val="1"/>
      <w:numFmt w:val="lowerLetter"/>
      <w:lvlText w:val="%8"/>
      <w:lvlJc w:val="left"/>
      <w:pPr>
        <w:ind w:left="5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E05ED6">
      <w:start w:val="1"/>
      <w:numFmt w:val="lowerRoman"/>
      <w:lvlText w:val="%9"/>
      <w:lvlJc w:val="left"/>
      <w:pPr>
        <w:ind w:left="6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4F983FC6"/>
    <w:multiLevelType w:val="hybridMultilevel"/>
    <w:tmpl w:val="86AACA92"/>
    <w:lvl w:ilvl="0" w:tplc="F28CAD3E">
      <w:start w:val="1"/>
      <w:numFmt w:val="lowerLetter"/>
      <w:lvlText w:val="%1)"/>
      <w:lvlJc w:val="left"/>
      <w:pPr>
        <w:ind w:left="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FA7122">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0CEA2C">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DC58EC">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0E026A">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ACA406">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06EC7A">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26AB50">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D29DEA">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FEE24C8"/>
    <w:multiLevelType w:val="hybridMultilevel"/>
    <w:tmpl w:val="8BC0A516"/>
    <w:lvl w:ilvl="0" w:tplc="E07A384C">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28B20E">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5AF34C">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9698D0">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CC2712">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423466">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9E7B82">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3CC50D6">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301F24">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50366AC6"/>
    <w:multiLevelType w:val="hybridMultilevel"/>
    <w:tmpl w:val="02FCB5AC"/>
    <w:lvl w:ilvl="0" w:tplc="07DA8BB4">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26D342">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B8C3DA">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7A1444">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BC29E6">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3A61350">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0EA9D4">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EE84BC">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480200">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503F3979"/>
    <w:multiLevelType w:val="hybridMultilevel"/>
    <w:tmpl w:val="146A97F2"/>
    <w:lvl w:ilvl="0" w:tplc="9724E4B6">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82CF62">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1E6ABC">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6EF740">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6AFEB4">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546B9C">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BE5C90">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3EC938">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442F14">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50A50936"/>
    <w:multiLevelType w:val="multilevel"/>
    <w:tmpl w:val="41548D46"/>
    <w:lvl w:ilvl="0">
      <w:start w:val="1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51527C40"/>
    <w:multiLevelType w:val="hybridMultilevel"/>
    <w:tmpl w:val="EF6EE6C2"/>
    <w:lvl w:ilvl="0" w:tplc="356A9F4A">
      <w:start w:val="1"/>
      <w:numFmt w:val="lowerLetter"/>
      <w:lvlText w:val="(%1)"/>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CEDDD4">
      <w:start w:val="1"/>
      <w:numFmt w:val="lowerLetter"/>
      <w:lvlText w:val="%2"/>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E25864">
      <w:start w:val="1"/>
      <w:numFmt w:val="lowerRoman"/>
      <w:lvlText w:val="%3"/>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AE7A62">
      <w:start w:val="1"/>
      <w:numFmt w:val="decimal"/>
      <w:lvlText w:val="%4"/>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54910E">
      <w:start w:val="1"/>
      <w:numFmt w:val="lowerLetter"/>
      <w:lvlText w:val="%5"/>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0AB030">
      <w:start w:val="1"/>
      <w:numFmt w:val="lowerRoman"/>
      <w:lvlText w:val="%6"/>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48E548">
      <w:start w:val="1"/>
      <w:numFmt w:val="decimal"/>
      <w:lvlText w:val="%7"/>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24E68A">
      <w:start w:val="1"/>
      <w:numFmt w:val="lowerLetter"/>
      <w:lvlText w:val="%8"/>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423600">
      <w:start w:val="1"/>
      <w:numFmt w:val="lowerRoman"/>
      <w:lvlText w:val="%9"/>
      <w:lvlJc w:val="left"/>
      <w:pPr>
        <w:ind w:left="6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534B31D7"/>
    <w:multiLevelType w:val="hybridMultilevel"/>
    <w:tmpl w:val="689CAF8C"/>
    <w:lvl w:ilvl="0" w:tplc="FC7EF28A">
      <w:start w:val="1"/>
      <w:numFmt w:val="lowerLetter"/>
      <w:lvlText w:val="%1)"/>
      <w:lvlJc w:val="left"/>
      <w:pPr>
        <w:ind w:left="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3A5E72">
      <w:start w:val="1"/>
      <w:numFmt w:val="lowerLetter"/>
      <w:lvlText w:val="%2"/>
      <w:lvlJc w:val="left"/>
      <w:pPr>
        <w:ind w:left="1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3E61B8">
      <w:start w:val="1"/>
      <w:numFmt w:val="lowerRoman"/>
      <w:lvlText w:val="%3"/>
      <w:lvlJc w:val="left"/>
      <w:pPr>
        <w:ind w:left="1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3E79D6">
      <w:start w:val="1"/>
      <w:numFmt w:val="decimal"/>
      <w:lvlText w:val="%4"/>
      <w:lvlJc w:val="left"/>
      <w:pPr>
        <w:ind w:left="2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4AD998">
      <w:start w:val="1"/>
      <w:numFmt w:val="lowerLetter"/>
      <w:lvlText w:val="%5"/>
      <w:lvlJc w:val="left"/>
      <w:pPr>
        <w:ind w:left="3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3E1E28">
      <w:start w:val="1"/>
      <w:numFmt w:val="lowerRoman"/>
      <w:lvlText w:val="%6"/>
      <w:lvlJc w:val="left"/>
      <w:pPr>
        <w:ind w:left="4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F2F3B4">
      <w:start w:val="1"/>
      <w:numFmt w:val="decimal"/>
      <w:lvlText w:val="%7"/>
      <w:lvlJc w:val="left"/>
      <w:pPr>
        <w:ind w:left="4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A00B90">
      <w:start w:val="1"/>
      <w:numFmt w:val="lowerLetter"/>
      <w:lvlText w:val="%8"/>
      <w:lvlJc w:val="left"/>
      <w:pPr>
        <w:ind w:left="55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E87DEC">
      <w:start w:val="1"/>
      <w:numFmt w:val="lowerRoman"/>
      <w:lvlText w:val="%9"/>
      <w:lvlJc w:val="left"/>
      <w:pPr>
        <w:ind w:left="63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355220F"/>
    <w:multiLevelType w:val="multilevel"/>
    <w:tmpl w:val="9BEA1036"/>
    <w:lvl w:ilvl="0">
      <w:start w:val="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3"/>
      <w:numFmt w:val="decimal"/>
      <w:lvlText w:val="%1.%2"/>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538B471C"/>
    <w:multiLevelType w:val="hybridMultilevel"/>
    <w:tmpl w:val="8F982214"/>
    <w:lvl w:ilvl="0" w:tplc="D9E4AE8A">
      <w:start w:val="3"/>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2ED034">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7A35EC">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FEE9BE">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FC5C9C">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60C00E">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16FD34">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AADD00">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0447EC">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54230F95"/>
    <w:multiLevelType w:val="multilevel"/>
    <w:tmpl w:val="1934694C"/>
    <w:lvl w:ilvl="0">
      <w:start w:val="2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54435483"/>
    <w:multiLevelType w:val="multilevel"/>
    <w:tmpl w:val="DFC8861E"/>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55335982"/>
    <w:multiLevelType w:val="multilevel"/>
    <w:tmpl w:val="111489EA"/>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5A56CB9"/>
    <w:multiLevelType w:val="multilevel"/>
    <w:tmpl w:val="9502F13E"/>
    <w:lvl w:ilvl="0">
      <w:start w:val="1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74C45F8"/>
    <w:multiLevelType w:val="hybridMultilevel"/>
    <w:tmpl w:val="E66A33CA"/>
    <w:lvl w:ilvl="0" w:tplc="5B3A1546">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90BCF4">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6CA496">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686DD2">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F0D180">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680ADC">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44CDF2">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6014CE">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A4650A">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7CA2120"/>
    <w:multiLevelType w:val="hybridMultilevel"/>
    <w:tmpl w:val="1E3C25C2"/>
    <w:lvl w:ilvl="0" w:tplc="D0C0F7AE">
      <w:start w:val="2"/>
      <w:numFmt w:val="lowerLetter"/>
      <w:lvlText w:val="(%1)"/>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90196E">
      <w:start w:val="1"/>
      <w:numFmt w:val="lowerLetter"/>
      <w:lvlText w:val="%2"/>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F0BB56">
      <w:start w:val="1"/>
      <w:numFmt w:val="lowerRoman"/>
      <w:lvlText w:val="%3"/>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5E5AE2">
      <w:start w:val="1"/>
      <w:numFmt w:val="decimal"/>
      <w:lvlText w:val="%4"/>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70C01A">
      <w:start w:val="1"/>
      <w:numFmt w:val="lowerLetter"/>
      <w:lvlText w:val="%5"/>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200BD4">
      <w:start w:val="1"/>
      <w:numFmt w:val="lowerRoman"/>
      <w:lvlText w:val="%6"/>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087264">
      <w:start w:val="1"/>
      <w:numFmt w:val="decimal"/>
      <w:lvlText w:val="%7"/>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DE56A8">
      <w:start w:val="1"/>
      <w:numFmt w:val="lowerLetter"/>
      <w:lvlText w:val="%8"/>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D68F16">
      <w:start w:val="1"/>
      <w:numFmt w:val="lowerRoman"/>
      <w:lvlText w:val="%9"/>
      <w:lvlJc w:val="left"/>
      <w:pPr>
        <w:ind w:left="6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57ED729B"/>
    <w:multiLevelType w:val="hybridMultilevel"/>
    <w:tmpl w:val="D8442E72"/>
    <w:lvl w:ilvl="0" w:tplc="1B722C6E">
      <w:start w:val="1"/>
      <w:numFmt w:val="lowerLetter"/>
      <w:lvlText w:val="(%1)"/>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DCA802">
      <w:start w:val="1"/>
      <w:numFmt w:val="lowerLetter"/>
      <w:lvlText w:val="%2"/>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6A8EBC">
      <w:start w:val="1"/>
      <w:numFmt w:val="lowerRoman"/>
      <w:lvlText w:val="%3"/>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507A98">
      <w:start w:val="1"/>
      <w:numFmt w:val="decimal"/>
      <w:lvlText w:val="%4"/>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AE88EE">
      <w:start w:val="1"/>
      <w:numFmt w:val="lowerLetter"/>
      <w:lvlText w:val="%5"/>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BA675E">
      <w:start w:val="1"/>
      <w:numFmt w:val="lowerRoman"/>
      <w:lvlText w:val="%6"/>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14689A">
      <w:start w:val="1"/>
      <w:numFmt w:val="decimal"/>
      <w:lvlText w:val="%7"/>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EC1CE8">
      <w:start w:val="1"/>
      <w:numFmt w:val="lowerLetter"/>
      <w:lvlText w:val="%8"/>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F0D800">
      <w:start w:val="1"/>
      <w:numFmt w:val="lowerRoman"/>
      <w:lvlText w:val="%9"/>
      <w:lvlJc w:val="left"/>
      <w:pPr>
        <w:ind w:left="6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58F75585"/>
    <w:multiLevelType w:val="hybridMultilevel"/>
    <w:tmpl w:val="1D023432"/>
    <w:lvl w:ilvl="0" w:tplc="DD14E5B2">
      <w:start w:val="1"/>
      <w:numFmt w:val="lowerLetter"/>
      <w:lvlText w:val="(%1)"/>
      <w:lvlJc w:val="left"/>
      <w:pPr>
        <w:ind w:left="32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6E61DE">
      <w:start w:val="1"/>
      <w:numFmt w:val="lowerLetter"/>
      <w:lvlText w:val="%2"/>
      <w:lvlJc w:val="left"/>
      <w:pPr>
        <w:ind w:left="3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10964E">
      <w:start w:val="1"/>
      <w:numFmt w:val="lowerRoman"/>
      <w:lvlText w:val="%3"/>
      <w:lvlJc w:val="left"/>
      <w:pPr>
        <w:ind w:left="4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C489DC">
      <w:start w:val="1"/>
      <w:numFmt w:val="decimal"/>
      <w:lvlText w:val="%4"/>
      <w:lvlJc w:val="left"/>
      <w:pPr>
        <w:ind w:left="5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B45204">
      <w:start w:val="1"/>
      <w:numFmt w:val="lowerLetter"/>
      <w:lvlText w:val="%5"/>
      <w:lvlJc w:val="left"/>
      <w:pPr>
        <w:ind w:left="5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0AD2F6">
      <w:start w:val="1"/>
      <w:numFmt w:val="lowerRoman"/>
      <w:lvlText w:val="%6"/>
      <w:lvlJc w:val="left"/>
      <w:pPr>
        <w:ind w:left="6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784851C">
      <w:start w:val="1"/>
      <w:numFmt w:val="decimal"/>
      <w:lvlText w:val="%7"/>
      <w:lvlJc w:val="left"/>
      <w:pPr>
        <w:ind w:left="7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40C6962">
      <w:start w:val="1"/>
      <w:numFmt w:val="lowerLetter"/>
      <w:lvlText w:val="%8"/>
      <w:lvlJc w:val="left"/>
      <w:pPr>
        <w:ind w:left="7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01E3420">
      <w:start w:val="1"/>
      <w:numFmt w:val="lowerRoman"/>
      <w:lvlText w:val="%9"/>
      <w:lvlJc w:val="left"/>
      <w:pPr>
        <w:ind w:left="8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59123FC3"/>
    <w:multiLevelType w:val="hybridMultilevel"/>
    <w:tmpl w:val="BF3AC0E4"/>
    <w:lvl w:ilvl="0" w:tplc="991078AE">
      <w:start w:val="2"/>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B493DA">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523D36">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20A208">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225946">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3EDB0E">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9861BC">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AC68D2">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2E9144">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91D074D"/>
    <w:multiLevelType w:val="multilevel"/>
    <w:tmpl w:val="9A3A2B94"/>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A2E6100"/>
    <w:multiLevelType w:val="hybridMultilevel"/>
    <w:tmpl w:val="EFCCE582"/>
    <w:lvl w:ilvl="0" w:tplc="6A9ECBA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44040A">
      <w:start w:val="1"/>
      <w:numFmt w:val="lowerLetter"/>
      <w:lvlText w:val="%2"/>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50099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305C20">
      <w:start w:val="1"/>
      <w:numFmt w:val="decimal"/>
      <w:lvlText w:val="%4"/>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9AF8FA">
      <w:start w:val="1"/>
      <w:numFmt w:val="lowerRoman"/>
      <w:lvlRestart w:val="0"/>
      <w:lvlText w:val="(%5)"/>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324F60">
      <w:start w:val="1"/>
      <w:numFmt w:val="lowerRoman"/>
      <w:lvlText w:val="%6"/>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78F2EE">
      <w:start w:val="1"/>
      <w:numFmt w:val="decimal"/>
      <w:lvlText w:val="%7"/>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EE9BA2">
      <w:start w:val="1"/>
      <w:numFmt w:val="lowerLetter"/>
      <w:lvlText w:val="%8"/>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BA95B0">
      <w:start w:val="1"/>
      <w:numFmt w:val="lowerRoman"/>
      <w:lvlText w:val="%9"/>
      <w:lvlJc w:val="left"/>
      <w:pPr>
        <w:ind w:left="6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5A540D18"/>
    <w:multiLevelType w:val="hybridMultilevel"/>
    <w:tmpl w:val="0ADCF252"/>
    <w:lvl w:ilvl="0" w:tplc="CA6299FE">
      <w:start w:val="1"/>
      <w:numFmt w:val="lowerLetter"/>
      <w:lvlText w:val="(%1)"/>
      <w:lvlJc w:val="left"/>
      <w:pPr>
        <w:ind w:left="2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5CF426">
      <w:start w:val="1"/>
      <w:numFmt w:val="lowerLetter"/>
      <w:lvlText w:val="%2"/>
      <w:lvlJc w:val="left"/>
      <w:pPr>
        <w:ind w:left="23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282BD2">
      <w:start w:val="1"/>
      <w:numFmt w:val="lowerRoman"/>
      <w:lvlText w:val="%3"/>
      <w:lvlJc w:val="left"/>
      <w:pPr>
        <w:ind w:left="3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1E0424">
      <w:start w:val="1"/>
      <w:numFmt w:val="decimal"/>
      <w:lvlText w:val="%4"/>
      <w:lvlJc w:val="left"/>
      <w:pPr>
        <w:ind w:left="3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CAC866">
      <w:start w:val="1"/>
      <w:numFmt w:val="lowerLetter"/>
      <w:lvlText w:val="%5"/>
      <w:lvlJc w:val="left"/>
      <w:pPr>
        <w:ind w:left="4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20DB0A">
      <w:start w:val="1"/>
      <w:numFmt w:val="lowerRoman"/>
      <w:lvlText w:val="%6"/>
      <w:lvlJc w:val="left"/>
      <w:pPr>
        <w:ind w:left="5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EAAA8C">
      <w:start w:val="1"/>
      <w:numFmt w:val="decimal"/>
      <w:lvlText w:val="%7"/>
      <w:lvlJc w:val="left"/>
      <w:pPr>
        <w:ind w:left="5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F622C4">
      <w:start w:val="1"/>
      <w:numFmt w:val="lowerLetter"/>
      <w:lvlText w:val="%8"/>
      <w:lvlJc w:val="left"/>
      <w:pPr>
        <w:ind w:left="6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3ACF1E">
      <w:start w:val="1"/>
      <w:numFmt w:val="lowerRoman"/>
      <w:lvlText w:val="%9"/>
      <w:lvlJc w:val="left"/>
      <w:pPr>
        <w:ind w:left="7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5A996B94"/>
    <w:multiLevelType w:val="hybridMultilevel"/>
    <w:tmpl w:val="AC78FE7A"/>
    <w:lvl w:ilvl="0" w:tplc="44667B72">
      <w:start w:val="1"/>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82510">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9A7FC2">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5C5F1C">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C0BC60">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102190">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020C10">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D8191A">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B89F2C">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5AAB194D"/>
    <w:multiLevelType w:val="hybridMultilevel"/>
    <w:tmpl w:val="C4F6AEEA"/>
    <w:lvl w:ilvl="0" w:tplc="E8AEEA9A">
      <w:start w:val="1"/>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80960A">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0A7928">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B8E440">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B86D92">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D86592">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4E7DF8">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247F76">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C0801A">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AB175B5"/>
    <w:multiLevelType w:val="hybridMultilevel"/>
    <w:tmpl w:val="E9D40CA4"/>
    <w:lvl w:ilvl="0" w:tplc="3886C090">
      <w:start w:val="27"/>
      <w:numFmt w:val="decimal"/>
      <w:lvlText w:val="%1."/>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5E6D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D437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E62F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86ED2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D0944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0499E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18095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C8DB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5AFD7160"/>
    <w:multiLevelType w:val="hybridMultilevel"/>
    <w:tmpl w:val="9F7CD988"/>
    <w:lvl w:ilvl="0" w:tplc="EDA09C08">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A69232">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BA3780">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0A455A">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58BA46">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AA2788">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BA63B8">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070DD90">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4E2E54">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B6C7E1E"/>
    <w:multiLevelType w:val="hybridMultilevel"/>
    <w:tmpl w:val="2DA4516C"/>
    <w:lvl w:ilvl="0" w:tplc="F91A0C1E">
      <w:start w:val="18"/>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AC06F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E0D97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28DC4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A4C17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7ED13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ACCF3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18978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0897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5DB000FF"/>
    <w:multiLevelType w:val="multilevel"/>
    <w:tmpl w:val="D8F0ED3E"/>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E7734A0"/>
    <w:multiLevelType w:val="hybridMultilevel"/>
    <w:tmpl w:val="542C8C0E"/>
    <w:lvl w:ilvl="0" w:tplc="81369774">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9A944E">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A7EC75A">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7E903E">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BECD02">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706508">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E814E0">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8A6A3A">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E01168">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E800C3E"/>
    <w:multiLevelType w:val="hybridMultilevel"/>
    <w:tmpl w:val="C50E28A8"/>
    <w:lvl w:ilvl="0" w:tplc="06D6A840">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EE8892">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20B05C">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EED892">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A69010">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CC0560">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80B55C">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6E273E">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629AFA">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5FB027E3"/>
    <w:multiLevelType w:val="hybridMultilevel"/>
    <w:tmpl w:val="BA944B96"/>
    <w:lvl w:ilvl="0" w:tplc="403A3E72">
      <w:start w:val="1"/>
      <w:numFmt w:val="lowerLetter"/>
      <w:lvlText w:val="%1)"/>
      <w:lvlJc w:val="left"/>
      <w:pPr>
        <w:ind w:left="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B880CE">
      <w:start w:val="1"/>
      <w:numFmt w:val="lowerRoman"/>
      <w:lvlText w:val="%2)"/>
      <w:lvlJc w:val="left"/>
      <w:pPr>
        <w:ind w:left="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EC4958">
      <w:start w:val="1"/>
      <w:numFmt w:val="lowerRoman"/>
      <w:lvlText w:val="%3"/>
      <w:lvlJc w:val="left"/>
      <w:pPr>
        <w:ind w:left="1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3C76FA">
      <w:start w:val="1"/>
      <w:numFmt w:val="decimal"/>
      <w:lvlText w:val="%4"/>
      <w:lvlJc w:val="left"/>
      <w:pPr>
        <w:ind w:left="2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D0DE9E">
      <w:start w:val="1"/>
      <w:numFmt w:val="lowerLetter"/>
      <w:lvlText w:val="%5"/>
      <w:lvlJc w:val="left"/>
      <w:pPr>
        <w:ind w:left="3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1C65D6">
      <w:start w:val="1"/>
      <w:numFmt w:val="lowerRoman"/>
      <w:lvlText w:val="%6"/>
      <w:lvlJc w:val="left"/>
      <w:pPr>
        <w:ind w:left="3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A60B62">
      <w:start w:val="1"/>
      <w:numFmt w:val="decimal"/>
      <w:lvlText w:val="%7"/>
      <w:lvlJc w:val="left"/>
      <w:pPr>
        <w:ind w:left="4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6827BC">
      <w:start w:val="1"/>
      <w:numFmt w:val="lowerLetter"/>
      <w:lvlText w:val="%8"/>
      <w:lvlJc w:val="left"/>
      <w:pPr>
        <w:ind w:left="5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567344">
      <w:start w:val="1"/>
      <w:numFmt w:val="lowerRoman"/>
      <w:lvlText w:val="%9"/>
      <w:lvlJc w:val="left"/>
      <w:pPr>
        <w:ind w:left="5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FD40F5E"/>
    <w:multiLevelType w:val="multilevel"/>
    <w:tmpl w:val="82C8B846"/>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60736E97"/>
    <w:multiLevelType w:val="hybridMultilevel"/>
    <w:tmpl w:val="D8B0531E"/>
    <w:lvl w:ilvl="0" w:tplc="3F4E2004">
      <w:start w:val="1"/>
      <w:numFmt w:val="lowerLetter"/>
      <w:lvlText w:val="(%1)"/>
      <w:lvlJc w:val="left"/>
      <w:pPr>
        <w:ind w:left="2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3C074E">
      <w:start w:val="1"/>
      <w:numFmt w:val="lowerLetter"/>
      <w:lvlText w:val="%2"/>
      <w:lvlJc w:val="left"/>
      <w:pPr>
        <w:ind w:left="23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1660DA">
      <w:start w:val="1"/>
      <w:numFmt w:val="lowerRoman"/>
      <w:lvlText w:val="%3"/>
      <w:lvlJc w:val="left"/>
      <w:pPr>
        <w:ind w:left="3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407A70">
      <w:start w:val="1"/>
      <w:numFmt w:val="decimal"/>
      <w:lvlText w:val="%4"/>
      <w:lvlJc w:val="left"/>
      <w:pPr>
        <w:ind w:left="3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6282AE">
      <w:start w:val="1"/>
      <w:numFmt w:val="lowerLetter"/>
      <w:lvlText w:val="%5"/>
      <w:lvlJc w:val="left"/>
      <w:pPr>
        <w:ind w:left="4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74A512">
      <w:start w:val="1"/>
      <w:numFmt w:val="lowerRoman"/>
      <w:lvlText w:val="%6"/>
      <w:lvlJc w:val="left"/>
      <w:pPr>
        <w:ind w:left="5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F4BD80">
      <w:start w:val="1"/>
      <w:numFmt w:val="decimal"/>
      <w:lvlText w:val="%7"/>
      <w:lvlJc w:val="left"/>
      <w:pPr>
        <w:ind w:left="5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6200E6">
      <w:start w:val="1"/>
      <w:numFmt w:val="lowerLetter"/>
      <w:lvlText w:val="%8"/>
      <w:lvlJc w:val="left"/>
      <w:pPr>
        <w:ind w:left="6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AC79F4">
      <w:start w:val="1"/>
      <w:numFmt w:val="lowerRoman"/>
      <w:lvlText w:val="%9"/>
      <w:lvlJc w:val="left"/>
      <w:pPr>
        <w:ind w:left="7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61012CDF"/>
    <w:multiLevelType w:val="hybridMultilevel"/>
    <w:tmpl w:val="5706F94E"/>
    <w:lvl w:ilvl="0" w:tplc="AF26EB8A">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28F2DC">
      <w:start w:val="1"/>
      <w:numFmt w:val="lowerLetter"/>
      <w:lvlText w:val="%2"/>
      <w:lvlJc w:val="left"/>
      <w:pPr>
        <w:ind w:left="16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96B71A">
      <w:start w:val="1"/>
      <w:numFmt w:val="lowerRoman"/>
      <w:lvlText w:val="%3"/>
      <w:lvlJc w:val="left"/>
      <w:pPr>
        <w:ind w:left="23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8C67CE">
      <w:start w:val="1"/>
      <w:numFmt w:val="decimal"/>
      <w:lvlText w:val="%4"/>
      <w:lvlJc w:val="left"/>
      <w:pPr>
        <w:ind w:left="3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6E9C8C">
      <w:start w:val="1"/>
      <w:numFmt w:val="lowerLetter"/>
      <w:lvlText w:val="%5"/>
      <w:lvlJc w:val="left"/>
      <w:pPr>
        <w:ind w:left="3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667078">
      <w:start w:val="1"/>
      <w:numFmt w:val="lowerRoman"/>
      <w:lvlText w:val="%6"/>
      <w:lvlJc w:val="left"/>
      <w:pPr>
        <w:ind w:left="4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314178E">
      <w:start w:val="1"/>
      <w:numFmt w:val="decimal"/>
      <w:lvlText w:val="%7"/>
      <w:lvlJc w:val="left"/>
      <w:pPr>
        <w:ind w:left="5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700AC2">
      <w:start w:val="1"/>
      <w:numFmt w:val="lowerLetter"/>
      <w:lvlText w:val="%8"/>
      <w:lvlJc w:val="left"/>
      <w:pPr>
        <w:ind w:left="5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20ECBC">
      <w:start w:val="1"/>
      <w:numFmt w:val="lowerRoman"/>
      <w:lvlText w:val="%9"/>
      <w:lvlJc w:val="left"/>
      <w:pPr>
        <w:ind w:left="6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611C4586"/>
    <w:multiLevelType w:val="hybridMultilevel"/>
    <w:tmpl w:val="EF04F422"/>
    <w:lvl w:ilvl="0" w:tplc="40BAA316">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B850A8">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D865A8">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DAD298">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808E51E">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84451BA">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F405CD4">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06AB44">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32DA0E">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61FF4338"/>
    <w:multiLevelType w:val="hybridMultilevel"/>
    <w:tmpl w:val="20105596"/>
    <w:lvl w:ilvl="0" w:tplc="E5EE78BE">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76399E">
      <w:start w:val="1"/>
      <w:numFmt w:val="lowerRoman"/>
      <w:lvlText w:val="(%2)"/>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A2117A">
      <w:start w:val="1"/>
      <w:numFmt w:val="upperLetter"/>
      <w:lvlText w:val="(%3)"/>
      <w:lvlJc w:val="left"/>
      <w:pPr>
        <w:ind w:left="2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EE1218">
      <w:start w:val="1"/>
      <w:numFmt w:val="decimal"/>
      <w:lvlText w:val="%4"/>
      <w:lvlJc w:val="left"/>
      <w:pPr>
        <w:ind w:left="3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34B0BE">
      <w:start w:val="1"/>
      <w:numFmt w:val="lowerLetter"/>
      <w:lvlText w:val="%5"/>
      <w:lvlJc w:val="left"/>
      <w:pPr>
        <w:ind w:left="3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8E20282">
      <w:start w:val="1"/>
      <w:numFmt w:val="lowerRoman"/>
      <w:lvlText w:val="%6"/>
      <w:lvlJc w:val="left"/>
      <w:pPr>
        <w:ind w:left="4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D4069A">
      <w:start w:val="1"/>
      <w:numFmt w:val="decimal"/>
      <w:lvlText w:val="%7"/>
      <w:lvlJc w:val="left"/>
      <w:pPr>
        <w:ind w:left="5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92D804">
      <w:start w:val="1"/>
      <w:numFmt w:val="lowerLetter"/>
      <w:lvlText w:val="%8"/>
      <w:lvlJc w:val="left"/>
      <w:pPr>
        <w:ind w:left="6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EA5ADE">
      <w:start w:val="1"/>
      <w:numFmt w:val="lowerRoman"/>
      <w:lvlText w:val="%9"/>
      <w:lvlJc w:val="left"/>
      <w:pPr>
        <w:ind w:left="6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627E4556"/>
    <w:multiLevelType w:val="hybridMultilevel"/>
    <w:tmpl w:val="5CE898FC"/>
    <w:lvl w:ilvl="0" w:tplc="8E76BE58">
      <w:start w:val="1"/>
      <w:numFmt w:val="bullet"/>
      <w:lvlText w:val="•"/>
      <w:lvlJc w:val="left"/>
      <w:pPr>
        <w:ind w:left="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888892">
      <w:start w:val="1"/>
      <w:numFmt w:val="bullet"/>
      <w:lvlText w:val="o"/>
      <w:lvlJc w:val="left"/>
      <w:pPr>
        <w:ind w:left="15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C44FD0">
      <w:start w:val="1"/>
      <w:numFmt w:val="bullet"/>
      <w:lvlText w:val="▪"/>
      <w:lvlJc w:val="left"/>
      <w:pPr>
        <w:ind w:left="22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585134">
      <w:start w:val="1"/>
      <w:numFmt w:val="bullet"/>
      <w:lvlText w:val="•"/>
      <w:lvlJc w:val="left"/>
      <w:pPr>
        <w:ind w:left="3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EE7282">
      <w:start w:val="1"/>
      <w:numFmt w:val="bullet"/>
      <w:lvlText w:val="o"/>
      <w:lvlJc w:val="left"/>
      <w:pPr>
        <w:ind w:left="37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D47160">
      <w:start w:val="1"/>
      <w:numFmt w:val="bullet"/>
      <w:lvlText w:val="▪"/>
      <w:lvlJc w:val="left"/>
      <w:pPr>
        <w:ind w:left="44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76340A">
      <w:start w:val="1"/>
      <w:numFmt w:val="bullet"/>
      <w:lvlText w:val="•"/>
      <w:lvlJc w:val="left"/>
      <w:pPr>
        <w:ind w:left="5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6C9528">
      <w:start w:val="1"/>
      <w:numFmt w:val="bullet"/>
      <w:lvlText w:val="o"/>
      <w:lvlJc w:val="left"/>
      <w:pPr>
        <w:ind w:left="58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FAD770">
      <w:start w:val="1"/>
      <w:numFmt w:val="bullet"/>
      <w:lvlText w:val="▪"/>
      <w:lvlJc w:val="left"/>
      <w:pPr>
        <w:ind w:left="66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633F24D9"/>
    <w:multiLevelType w:val="multilevel"/>
    <w:tmpl w:val="91D8889A"/>
    <w:lvl w:ilvl="0">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64196D0F"/>
    <w:multiLevelType w:val="hybridMultilevel"/>
    <w:tmpl w:val="5EB4A12A"/>
    <w:lvl w:ilvl="0" w:tplc="6E680338">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F0CD48">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8A47B6">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C0B2CC">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64B29A">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C2EE60">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54BB26">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AE2221C">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A2AAA0">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58E4EA3"/>
    <w:multiLevelType w:val="multilevel"/>
    <w:tmpl w:val="F01AD348"/>
    <w:lvl w:ilvl="0">
      <w:start w:val="8"/>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65AE1B61"/>
    <w:multiLevelType w:val="hybridMultilevel"/>
    <w:tmpl w:val="1254780A"/>
    <w:lvl w:ilvl="0" w:tplc="B07ACB22">
      <w:start w:val="1"/>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92C11C">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0E4476">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9C8A98">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B6D336">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5E2656">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7661A0">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F69FE8">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70662A">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665E6733"/>
    <w:multiLevelType w:val="hybridMultilevel"/>
    <w:tmpl w:val="D2489584"/>
    <w:lvl w:ilvl="0" w:tplc="627A4EC0">
      <w:start w:val="1"/>
      <w:numFmt w:val="lowerLetter"/>
      <w:lvlText w:val="%1)"/>
      <w:lvlJc w:val="left"/>
      <w:pPr>
        <w:ind w:left="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A8A456">
      <w:start w:val="1"/>
      <w:numFmt w:val="lowerLetter"/>
      <w:lvlText w:val="%2"/>
      <w:lvlJc w:val="left"/>
      <w:pPr>
        <w:ind w:left="1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B28BAC">
      <w:start w:val="1"/>
      <w:numFmt w:val="lowerRoman"/>
      <w:lvlText w:val="%3"/>
      <w:lvlJc w:val="left"/>
      <w:pPr>
        <w:ind w:left="2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6A019E">
      <w:start w:val="1"/>
      <w:numFmt w:val="decimal"/>
      <w:lvlText w:val="%4"/>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30FDA0">
      <w:start w:val="1"/>
      <w:numFmt w:val="lowerLetter"/>
      <w:lvlText w:val="%5"/>
      <w:lvlJc w:val="left"/>
      <w:pPr>
        <w:ind w:left="3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D8E876">
      <w:start w:val="1"/>
      <w:numFmt w:val="lowerRoman"/>
      <w:lvlText w:val="%6"/>
      <w:lvlJc w:val="left"/>
      <w:pPr>
        <w:ind w:left="4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262DB4">
      <w:start w:val="1"/>
      <w:numFmt w:val="decimal"/>
      <w:lvlText w:val="%7"/>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FEF63A">
      <w:start w:val="1"/>
      <w:numFmt w:val="lowerLetter"/>
      <w:lvlText w:val="%8"/>
      <w:lvlJc w:val="left"/>
      <w:pPr>
        <w:ind w:left="5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FEAA28">
      <w:start w:val="1"/>
      <w:numFmt w:val="lowerRoman"/>
      <w:lvlText w:val="%9"/>
      <w:lvlJc w:val="left"/>
      <w:pPr>
        <w:ind w:left="6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6692328A"/>
    <w:multiLevelType w:val="hybridMultilevel"/>
    <w:tmpl w:val="40E4B5A2"/>
    <w:lvl w:ilvl="0" w:tplc="B40A7550">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4CCB22">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DC86D0">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6E7F64">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51E73F2">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24F138">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24D73E">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CE344C">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DB471DE">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68DE6031"/>
    <w:multiLevelType w:val="multilevel"/>
    <w:tmpl w:val="044085C0"/>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693F6410"/>
    <w:multiLevelType w:val="hybridMultilevel"/>
    <w:tmpl w:val="05C246E8"/>
    <w:lvl w:ilvl="0" w:tplc="84A2DAA0">
      <w:start w:val="14"/>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7638C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48402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20BD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1A9B1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F0E4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A0AD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146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36BC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6A520FB3"/>
    <w:multiLevelType w:val="multilevel"/>
    <w:tmpl w:val="0666E04C"/>
    <w:lvl w:ilvl="0">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6A657923"/>
    <w:multiLevelType w:val="hybridMultilevel"/>
    <w:tmpl w:val="0642918C"/>
    <w:lvl w:ilvl="0" w:tplc="46E6416C">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B8DE86">
      <w:start w:val="1"/>
      <w:numFmt w:val="lowerLetter"/>
      <w:lvlText w:val="%2"/>
      <w:lvlJc w:val="left"/>
      <w:pPr>
        <w:ind w:left="16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02C174">
      <w:start w:val="1"/>
      <w:numFmt w:val="lowerRoman"/>
      <w:lvlText w:val="%3"/>
      <w:lvlJc w:val="left"/>
      <w:pPr>
        <w:ind w:left="23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F2716E">
      <w:start w:val="1"/>
      <w:numFmt w:val="decimal"/>
      <w:lvlText w:val="%4"/>
      <w:lvlJc w:val="left"/>
      <w:pPr>
        <w:ind w:left="3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43E0ACC">
      <w:start w:val="1"/>
      <w:numFmt w:val="lowerLetter"/>
      <w:lvlText w:val="%5"/>
      <w:lvlJc w:val="left"/>
      <w:pPr>
        <w:ind w:left="3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77C9B44">
      <w:start w:val="1"/>
      <w:numFmt w:val="lowerRoman"/>
      <w:lvlText w:val="%6"/>
      <w:lvlJc w:val="left"/>
      <w:pPr>
        <w:ind w:left="4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5EE746">
      <w:start w:val="1"/>
      <w:numFmt w:val="decimal"/>
      <w:lvlText w:val="%7"/>
      <w:lvlJc w:val="left"/>
      <w:pPr>
        <w:ind w:left="5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80C96BA">
      <w:start w:val="1"/>
      <w:numFmt w:val="lowerLetter"/>
      <w:lvlText w:val="%8"/>
      <w:lvlJc w:val="left"/>
      <w:pPr>
        <w:ind w:left="5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9143B0E">
      <w:start w:val="1"/>
      <w:numFmt w:val="lowerRoman"/>
      <w:lvlText w:val="%9"/>
      <w:lvlJc w:val="left"/>
      <w:pPr>
        <w:ind w:left="6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6A970014"/>
    <w:multiLevelType w:val="hybridMultilevel"/>
    <w:tmpl w:val="7C427402"/>
    <w:lvl w:ilvl="0" w:tplc="14E4CC32">
      <w:start w:val="1"/>
      <w:numFmt w:val="lowerLetter"/>
      <w:lvlText w:val="(%1)"/>
      <w:lvlJc w:val="left"/>
      <w:pPr>
        <w:ind w:left="9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3E6FA2">
      <w:start w:val="1"/>
      <w:numFmt w:val="lowerLetter"/>
      <w:lvlText w:val="%2"/>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E2EB04">
      <w:start w:val="1"/>
      <w:numFmt w:val="lowerRoman"/>
      <w:lvlText w:val="%3"/>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E2B26C">
      <w:start w:val="1"/>
      <w:numFmt w:val="decimal"/>
      <w:lvlText w:val="%4"/>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62C5AE">
      <w:start w:val="1"/>
      <w:numFmt w:val="lowerLetter"/>
      <w:lvlText w:val="%5"/>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620776">
      <w:start w:val="1"/>
      <w:numFmt w:val="lowerRoman"/>
      <w:lvlText w:val="%6"/>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046598">
      <w:start w:val="1"/>
      <w:numFmt w:val="decimal"/>
      <w:lvlText w:val="%7"/>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F8BF8A">
      <w:start w:val="1"/>
      <w:numFmt w:val="lowerLetter"/>
      <w:lvlText w:val="%8"/>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74CEBE">
      <w:start w:val="1"/>
      <w:numFmt w:val="lowerRoman"/>
      <w:lvlText w:val="%9"/>
      <w:lvlJc w:val="left"/>
      <w:pPr>
        <w:ind w:left="6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6B585F92"/>
    <w:multiLevelType w:val="hybridMultilevel"/>
    <w:tmpl w:val="74E4D364"/>
    <w:lvl w:ilvl="0" w:tplc="54187D96">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D6C048">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BE93A8">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12AE26">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365EB6">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3CE2B0">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60B64C">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546426E">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3611C6">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6BEC7B92"/>
    <w:multiLevelType w:val="hybridMultilevel"/>
    <w:tmpl w:val="CB481664"/>
    <w:lvl w:ilvl="0" w:tplc="407A1C7A">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946448">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FAE402">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743060">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043828">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FCF892">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B42703A">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D28CFE">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3ABF2A">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6C13730E"/>
    <w:multiLevelType w:val="hybridMultilevel"/>
    <w:tmpl w:val="43D0D340"/>
    <w:lvl w:ilvl="0" w:tplc="C1F2FB24">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94D230">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C6F8CC">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F8C236">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A66F08">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E8F910">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6CA236">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83E50BC">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044746E">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6C8871FE"/>
    <w:multiLevelType w:val="multilevel"/>
    <w:tmpl w:val="CE727D04"/>
    <w:lvl w:ilvl="0">
      <w:start w:val="5"/>
      <w:numFmt w:val="decimal"/>
      <w:lvlText w:val="%1."/>
      <w:lvlJc w:val="left"/>
      <w:pPr>
        <w:ind w:left="45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6CB81954"/>
    <w:multiLevelType w:val="hybridMultilevel"/>
    <w:tmpl w:val="DB667EA0"/>
    <w:lvl w:ilvl="0" w:tplc="21529700">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3495E2">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ACFD02">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A4C484">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4D847BC">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5E60F4C">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3EE934">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A2552E">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6E6CD0">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6D632F6F"/>
    <w:multiLevelType w:val="hybridMultilevel"/>
    <w:tmpl w:val="D59A13C4"/>
    <w:lvl w:ilvl="0" w:tplc="AE129B76">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CCAC30">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18F9E4">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DAFF10">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5E27C8">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5CABD2">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B12DB30">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D64A4E">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02B6A4">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6D680169"/>
    <w:multiLevelType w:val="hybridMultilevel"/>
    <w:tmpl w:val="96D8677A"/>
    <w:lvl w:ilvl="0" w:tplc="0AC47D88">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4E39BE">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62B858">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E63CDA">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021266">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460F170">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687416">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D2A112">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88D3DA">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6E741DA5"/>
    <w:multiLevelType w:val="hybridMultilevel"/>
    <w:tmpl w:val="E244E178"/>
    <w:lvl w:ilvl="0" w:tplc="66765704">
      <w:start w:val="1"/>
      <w:numFmt w:val="lowerRoman"/>
      <w:lvlText w:val="(%1)"/>
      <w:lvlJc w:val="left"/>
      <w:pPr>
        <w:ind w:left="1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16746E">
      <w:start w:val="1"/>
      <w:numFmt w:val="lowerLetter"/>
      <w:lvlText w:val="%2"/>
      <w:lvlJc w:val="left"/>
      <w:pPr>
        <w:ind w:left="21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8A74B2">
      <w:start w:val="1"/>
      <w:numFmt w:val="lowerRoman"/>
      <w:lvlText w:val="%3"/>
      <w:lvlJc w:val="left"/>
      <w:pPr>
        <w:ind w:left="2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E49812">
      <w:start w:val="1"/>
      <w:numFmt w:val="decimal"/>
      <w:lvlText w:val="%4"/>
      <w:lvlJc w:val="left"/>
      <w:pPr>
        <w:ind w:left="3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425E40">
      <w:start w:val="1"/>
      <w:numFmt w:val="lowerLetter"/>
      <w:lvlText w:val="%5"/>
      <w:lvlJc w:val="left"/>
      <w:pPr>
        <w:ind w:left="4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22F292">
      <w:start w:val="1"/>
      <w:numFmt w:val="lowerRoman"/>
      <w:lvlText w:val="%6"/>
      <w:lvlJc w:val="left"/>
      <w:pPr>
        <w:ind w:left="5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DCB42A">
      <w:start w:val="1"/>
      <w:numFmt w:val="decimal"/>
      <w:lvlText w:val="%7"/>
      <w:lvlJc w:val="left"/>
      <w:pPr>
        <w:ind w:left="5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B06C98">
      <w:start w:val="1"/>
      <w:numFmt w:val="lowerLetter"/>
      <w:lvlText w:val="%8"/>
      <w:lvlJc w:val="left"/>
      <w:pPr>
        <w:ind w:left="6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2EB5B0">
      <w:start w:val="1"/>
      <w:numFmt w:val="lowerRoman"/>
      <w:lvlText w:val="%9"/>
      <w:lvlJc w:val="left"/>
      <w:pPr>
        <w:ind w:left="7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6EEC1C5A"/>
    <w:multiLevelType w:val="hybridMultilevel"/>
    <w:tmpl w:val="A854359C"/>
    <w:lvl w:ilvl="0" w:tplc="2A0EE9CA">
      <w:start w:val="1"/>
      <w:numFmt w:val="lowerLetter"/>
      <w:lvlText w:val="(%1)"/>
      <w:lvlJc w:val="left"/>
      <w:pPr>
        <w:ind w:left="3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A00AE">
      <w:start w:val="1"/>
      <w:numFmt w:val="lowerLetter"/>
      <w:lvlText w:val="%2"/>
      <w:lvlJc w:val="left"/>
      <w:pPr>
        <w:ind w:left="2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CAFA04">
      <w:start w:val="1"/>
      <w:numFmt w:val="lowerRoman"/>
      <w:lvlText w:val="%3"/>
      <w:lvlJc w:val="left"/>
      <w:pPr>
        <w:ind w:left="3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5A928A">
      <w:start w:val="1"/>
      <w:numFmt w:val="decimal"/>
      <w:lvlText w:val="%4"/>
      <w:lvlJc w:val="left"/>
      <w:pPr>
        <w:ind w:left="3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8CDDE">
      <w:start w:val="1"/>
      <w:numFmt w:val="lowerLetter"/>
      <w:lvlText w:val="%5"/>
      <w:lvlJc w:val="left"/>
      <w:pPr>
        <w:ind w:left="46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F030E0">
      <w:start w:val="1"/>
      <w:numFmt w:val="lowerRoman"/>
      <w:lvlText w:val="%6"/>
      <w:lvlJc w:val="left"/>
      <w:pPr>
        <w:ind w:left="5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E0023A">
      <w:start w:val="1"/>
      <w:numFmt w:val="decimal"/>
      <w:lvlText w:val="%7"/>
      <w:lvlJc w:val="left"/>
      <w:pPr>
        <w:ind w:left="6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78E6D2">
      <w:start w:val="1"/>
      <w:numFmt w:val="lowerLetter"/>
      <w:lvlText w:val="%8"/>
      <w:lvlJc w:val="left"/>
      <w:pPr>
        <w:ind w:left="6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9C233E">
      <w:start w:val="1"/>
      <w:numFmt w:val="lowerRoman"/>
      <w:lvlText w:val="%9"/>
      <w:lvlJc w:val="left"/>
      <w:pPr>
        <w:ind w:left="75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6FCF3484"/>
    <w:multiLevelType w:val="multilevel"/>
    <w:tmpl w:val="F87E7F80"/>
    <w:lvl w:ilvl="0">
      <w:start w:val="8"/>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709731D5"/>
    <w:multiLevelType w:val="hybridMultilevel"/>
    <w:tmpl w:val="E7403846"/>
    <w:lvl w:ilvl="0" w:tplc="4B56AD20">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96028A">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B2789C">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262DF0">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306AD4">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902014">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6641AA">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4E8656">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8DE71A0">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70B77187"/>
    <w:multiLevelType w:val="hybridMultilevel"/>
    <w:tmpl w:val="1194BC30"/>
    <w:lvl w:ilvl="0" w:tplc="EFAAD87C">
      <w:start w:val="1"/>
      <w:numFmt w:val="lowerLetter"/>
      <w:lvlText w:val="(%1)"/>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2E0EC2">
      <w:start w:val="1"/>
      <w:numFmt w:val="lowerLetter"/>
      <w:lvlText w:val="%2"/>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3E2BD6">
      <w:start w:val="1"/>
      <w:numFmt w:val="lowerRoman"/>
      <w:lvlText w:val="%3"/>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4AE4DC">
      <w:start w:val="1"/>
      <w:numFmt w:val="decimal"/>
      <w:lvlText w:val="%4"/>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6ADF50">
      <w:start w:val="1"/>
      <w:numFmt w:val="lowerLetter"/>
      <w:lvlText w:val="%5"/>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FCB4B8">
      <w:start w:val="1"/>
      <w:numFmt w:val="lowerRoman"/>
      <w:lvlText w:val="%6"/>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82B2A8">
      <w:start w:val="1"/>
      <w:numFmt w:val="decimal"/>
      <w:lvlText w:val="%7"/>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E89DFA">
      <w:start w:val="1"/>
      <w:numFmt w:val="lowerLetter"/>
      <w:lvlText w:val="%8"/>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30D4A2">
      <w:start w:val="1"/>
      <w:numFmt w:val="lowerRoman"/>
      <w:lvlText w:val="%9"/>
      <w:lvlJc w:val="left"/>
      <w:pPr>
        <w:ind w:left="6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71674AED"/>
    <w:multiLevelType w:val="hybridMultilevel"/>
    <w:tmpl w:val="5B74D30E"/>
    <w:lvl w:ilvl="0" w:tplc="6E8698EE">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9CF830">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1AB31A">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B2590E">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48CDE4">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D8F79E">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A4AB80">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90CA998">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7EB362">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71AC1414"/>
    <w:multiLevelType w:val="hybridMultilevel"/>
    <w:tmpl w:val="DC86C510"/>
    <w:lvl w:ilvl="0" w:tplc="71E6FC9E">
      <w:start w:val="1"/>
      <w:numFmt w:val="bullet"/>
      <w:lvlText w:val="•"/>
      <w:lvlJc w:val="left"/>
      <w:pPr>
        <w:ind w:left="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24D434">
      <w:start w:val="1"/>
      <w:numFmt w:val="bullet"/>
      <w:lvlText w:val="o"/>
      <w:lvlJc w:val="left"/>
      <w:pPr>
        <w:ind w:left="15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60C692">
      <w:start w:val="1"/>
      <w:numFmt w:val="bullet"/>
      <w:lvlText w:val="▪"/>
      <w:lvlJc w:val="left"/>
      <w:pPr>
        <w:ind w:left="22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468BEE">
      <w:start w:val="1"/>
      <w:numFmt w:val="bullet"/>
      <w:lvlText w:val="•"/>
      <w:lvlJc w:val="left"/>
      <w:pPr>
        <w:ind w:left="3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AECE9E">
      <w:start w:val="1"/>
      <w:numFmt w:val="bullet"/>
      <w:lvlText w:val="o"/>
      <w:lvlJc w:val="left"/>
      <w:pPr>
        <w:ind w:left="37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5A3E78">
      <w:start w:val="1"/>
      <w:numFmt w:val="bullet"/>
      <w:lvlText w:val="▪"/>
      <w:lvlJc w:val="left"/>
      <w:pPr>
        <w:ind w:left="44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248924">
      <w:start w:val="1"/>
      <w:numFmt w:val="bullet"/>
      <w:lvlText w:val="•"/>
      <w:lvlJc w:val="left"/>
      <w:pPr>
        <w:ind w:left="5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5E10A2">
      <w:start w:val="1"/>
      <w:numFmt w:val="bullet"/>
      <w:lvlText w:val="o"/>
      <w:lvlJc w:val="left"/>
      <w:pPr>
        <w:ind w:left="58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E6C3D2">
      <w:start w:val="1"/>
      <w:numFmt w:val="bullet"/>
      <w:lvlText w:val="▪"/>
      <w:lvlJc w:val="left"/>
      <w:pPr>
        <w:ind w:left="66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73473D3B"/>
    <w:multiLevelType w:val="hybridMultilevel"/>
    <w:tmpl w:val="5FA48140"/>
    <w:lvl w:ilvl="0" w:tplc="EF4843A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40C878">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AE7A62">
      <w:start w:val="1"/>
      <w:numFmt w:val="lowerLetter"/>
      <w:lvlRestart w:val="0"/>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6C290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666BD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F410A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AEBA8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92FDC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54EFE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74775C9A"/>
    <w:multiLevelType w:val="hybridMultilevel"/>
    <w:tmpl w:val="7D70C234"/>
    <w:lvl w:ilvl="0" w:tplc="CF823C0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E67104">
      <w:start w:val="1"/>
      <w:numFmt w:val="lowerRoman"/>
      <w:lvlText w:val="(%2)"/>
      <w:lvlJc w:val="left"/>
      <w:pPr>
        <w:ind w:left="1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0ECABC">
      <w:start w:val="1"/>
      <w:numFmt w:val="lowerRoman"/>
      <w:lvlText w:val="%3"/>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DEA58E">
      <w:start w:val="1"/>
      <w:numFmt w:val="decimal"/>
      <w:lvlText w:val="%4"/>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966C1C">
      <w:start w:val="1"/>
      <w:numFmt w:val="lowerLetter"/>
      <w:lvlText w:val="%5"/>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427DA2">
      <w:start w:val="1"/>
      <w:numFmt w:val="lowerRoman"/>
      <w:lvlText w:val="%6"/>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DE0934">
      <w:start w:val="1"/>
      <w:numFmt w:val="decimal"/>
      <w:lvlText w:val="%7"/>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D27494">
      <w:start w:val="1"/>
      <w:numFmt w:val="lowerLetter"/>
      <w:lvlText w:val="%8"/>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C2FB7C">
      <w:start w:val="1"/>
      <w:numFmt w:val="lowerRoman"/>
      <w:lvlText w:val="%9"/>
      <w:lvlJc w:val="left"/>
      <w:pPr>
        <w:ind w:left="6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75FA58A1"/>
    <w:multiLevelType w:val="hybridMultilevel"/>
    <w:tmpl w:val="D0F26C5C"/>
    <w:lvl w:ilvl="0" w:tplc="5D20FCCE">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B0238C">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388EE9C">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A8400A">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626EB8">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3C76B2">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028BE6">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DC5D26">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F124F70">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76310B68"/>
    <w:multiLevelType w:val="hybridMultilevel"/>
    <w:tmpl w:val="A206658E"/>
    <w:lvl w:ilvl="0" w:tplc="7BD28F5C">
      <w:start w:val="1"/>
      <w:numFmt w:val="lowerLetter"/>
      <w:lvlText w:val="(%1)"/>
      <w:lvlJc w:val="left"/>
      <w:pPr>
        <w:ind w:left="3767"/>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3E3E1F0E">
      <w:start w:val="1"/>
      <w:numFmt w:val="lowerLetter"/>
      <w:lvlText w:val="%2"/>
      <w:lvlJc w:val="left"/>
      <w:pPr>
        <w:ind w:left="334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C92AC4C8">
      <w:start w:val="1"/>
      <w:numFmt w:val="lowerRoman"/>
      <w:lvlText w:val="%3"/>
      <w:lvlJc w:val="left"/>
      <w:pPr>
        <w:ind w:left="406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B9686760">
      <w:start w:val="1"/>
      <w:numFmt w:val="decimal"/>
      <w:lvlText w:val="%4"/>
      <w:lvlJc w:val="left"/>
      <w:pPr>
        <w:ind w:left="478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40D23DE8">
      <w:start w:val="1"/>
      <w:numFmt w:val="lowerLetter"/>
      <w:lvlText w:val="%5"/>
      <w:lvlJc w:val="left"/>
      <w:pPr>
        <w:ind w:left="550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71D431C2">
      <w:start w:val="1"/>
      <w:numFmt w:val="lowerRoman"/>
      <w:lvlText w:val="%6"/>
      <w:lvlJc w:val="left"/>
      <w:pPr>
        <w:ind w:left="622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5F000834">
      <w:start w:val="1"/>
      <w:numFmt w:val="decimal"/>
      <w:lvlText w:val="%7"/>
      <w:lvlJc w:val="left"/>
      <w:pPr>
        <w:ind w:left="694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1D1C46A4">
      <w:start w:val="1"/>
      <w:numFmt w:val="lowerLetter"/>
      <w:lvlText w:val="%8"/>
      <w:lvlJc w:val="left"/>
      <w:pPr>
        <w:ind w:left="766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8A5A1BEE">
      <w:start w:val="1"/>
      <w:numFmt w:val="lowerRoman"/>
      <w:lvlText w:val="%9"/>
      <w:lvlJc w:val="left"/>
      <w:pPr>
        <w:ind w:left="8389"/>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76561B34"/>
    <w:multiLevelType w:val="hybridMultilevel"/>
    <w:tmpl w:val="BE845E92"/>
    <w:lvl w:ilvl="0" w:tplc="A63001B8">
      <w:start w:val="4"/>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EB8F6">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E85174">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3A11F2">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06D90">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7AEAAC">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1638FA">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0A23FC">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3E0F02">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78163E42"/>
    <w:multiLevelType w:val="hybridMultilevel"/>
    <w:tmpl w:val="6016A6CC"/>
    <w:lvl w:ilvl="0" w:tplc="5BC878D4">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FA5C50">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108E8E">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403148">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FAB190">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E2ADB2">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C4CB1C">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7218BC">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A6C97EE">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78826B6C"/>
    <w:multiLevelType w:val="hybridMultilevel"/>
    <w:tmpl w:val="DE18E592"/>
    <w:lvl w:ilvl="0" w:tplc="96E0A77A">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4614B8">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72EB0C">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7E08A6">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FD83EC8">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7381D4C">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16BF90">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E5C74EE">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EB6DF4C">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791F6E1D"/>
    <w:multiLevelType w:val="hybridMultilevel"/>
    <w:tmpl w:val="197609FC"/>
    <w:lvl w:ilvl="0" w:tplc="62EEC7C0">
      <w:start w:val="1"/>
      <w:numFmt w:val="lowerLetter"/>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852C928">
      <w:start w:val="1"/>
      <w:numFmt w:val="lowerLetter"/>
      <w:lvlText w:val="%2"/>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22C0D0">
      <w:start w:val="1"/>
      <w:numFmt w:val="lowerRoman"/>
      <w:lvlText w:val="%3"/>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6461DE">
      <w:start w:val="1"/>
      <w:numFmt w:val="decimal"/>
      <w:lvlText w:val="%4"/>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F04A80">
      <w:start w:val="1"/>
      <w:numFmt w:val="lowerLetter"/>
      <w:lvlText w:val="%5"/>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E7AA92E">
      <w:start w:val="1"/>
      <w:numFmt w:val="lowerRoman"/>
      <w:lvlText w:val="%6"/>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B78928E">
      <w:start w:val="1"/>
      <w:numFmt w:val="decimal"/>
      <w:lvlText w:val="%7"/>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8FC1D68">
      <w:start w:val="1"/>
      <w:numFmt w:val="lowerLetter"/>
      <w:lvlText w:val="%8"/>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FECAFA">
      <w:start w:val="1"/>
      <w:numFmt w:val="lowerRoman"/>
      <w:lvlText w:val="%9"/>
      <w:lvlJc w:val="left"/>
      <w:pPr>
        <w:ind w:left="7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79E76B1D"/>
    <w:multiLevelType w:val="multilevel"/>
    <w:tmpl w:val="F51E241C"/>
    <w:lvl w:ilvl="0">
      <w:start w:val="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7A5C77A2"/>
    <w:multiLevelType w:val="hybridMultilevel"/>
    <w:tmpl w:val="A3EAB968"/>
    <w:lvl w:ilvl="0" w:tplc="3F16847A">
      <w:start w:val="1"/>
      <w:numFmt w:val="lowerLetter"/>
      <w:lvlText w:val="(%1)"/>
      <w:lvlJc w:val="left"/>
      <w:pPr>
        <w:ind w:left="2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D4FAF2">
      <w:start w:val="1"/>
      <w:numFmt w:val="lowerLetter"/>
      <w:lvlText w:val="%2"/>
      <w:lvlJc w:val="left"/>
      <w:pPr>
        <w:ind w:left="2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DE2D5E">
      <w:start w:val="1"/>
      <w:numFmt w:val="lowerRoman"/>
      <w:lvlText w:val="%3"/>
      <w:lvlJc w:val="left"/>
      <w:pPr>
        <w:ind w:left="3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48DA24">
      <w:start w:val="1"/>
      <w:numFmt w:val="decimal"/>
      <w:lvlText w:val="%4"/>
      <w:lvlJc w:val="left"/>
      <w:pPr>
        <w:ind w:left="4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0219EE">
      <w:start w:val="1"/>
      <w:numFmt w:val="lowerLetter"/>
      <w:lvlText w:val="%5"/>
      <w:lvlJc w:val="left"/>
      <w:pPr>
        <w:ind w:left="4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F8A8C0">
      <w:start w:val="1"/>
      <w:numFmt w:val="lowerRoman"/>
      <w:lvlText w:val="%6"/>
      <w:lvlJc w:val="left"/>
      <w:pPr>
        <w:ind w:left="5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F44A9C">
      <w:start w:val="1"/>
      <w:numFmt w:val="decimal"/>
      <w:lvlText w:val="%7"/>
      <w:lvlJc w:val="left"/>
      <w:pPr>
        <w:ind w:left="6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F638AC">
      <w:start w:val="1"/>
      <w:numFmt w:val="lowerLetter"/>
      <w:lvlText w:val="%8"/>
      <w:lvlJc w:val="left"/>
      <w:pPr>
        <w:ind w:left="7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3CEBE0">
      <w:start w:val="1"/>
      <w:numFmt w:val="lowerRoman"/>
      <w:lvlText w:val="%9"/>
      <w:lvlJc w:val="left"/>
      <w:pPr>
        <w:ind w:left="7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8" w15:restartNumberingAfterBreak="0">
    <w:nsid w:val="7B177BB6"/>
    <w:multiLevelType w:val="hybridMultilevel"/>
    <w:tmpl w:val="B34030A0"/>
    <w:lvl w:ilvl="0" w:tplc="D592F92E">
      <w:start w:val="1"/>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DCEDB0">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0ED82E">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6AD8C4">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F2E148">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6E9C96">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C49B10">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9ED168">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48E948">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7CA77155"/>
    <w:multiLevelType w:val="multilevel"/>
    <w:tmpl w:val="36BC1652"/>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7F761494"/>
    <w:multiLevelType w:val="hybridMultilevel"/>
    <w:tmpl w:val="643CD6E4"/>
    <w:lvl w:ilvl="0" w:tplc="83283A72">
      <w:start w:val="3"/>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16E438">
      <w:start w:val="1"/>
      <w:numFmt w:val="lowerLetter"/>
      <w:lvlText w:val="%2"/>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5C94FC">
      <w:start w:val="1"/>
      <w:numFmt w:val="lowerRoman"/>
      <w:lvlText w:val="%3"/>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04AE20">
      <w:start w:val="1"/>
      <w:numFmt w:val="decimal"/>
      <w:lvlText w:val="%4"/>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DC2B2A">
      <w:start w:val="1"/>
      <w:numFmt w:val="lowerLetter"/>
      <w:lvlText w:val="%5"/>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AC1E06">
      <w:start w:val="1"/>
      <w:numFmt w:val="lowerRoman"/>
      <w:lvlText w:val="%6"/>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AC977A">
      <w:start w:val="1"/>
      <w:numFmt w:val="decimal"/>
      <w:lvlText w:val="%7"/>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F24628">
      <w:start w:val="1"/>
      <w:numFmt w:val="lowerLetter"/>
      <w:lvlText w:val="%8"/>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2602E4">
      <w:start w:val="1"/>
      <w:numFmt w:val="lowerRoman"/>
      <w:lvlText w:val="%9"/>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7F79205E"/>
    <w:multiLevelType w:val="hybridMultilevel"/>
    <w:tmpl w:val="C7A6E9AC"/>
    <w:lvl w:ilvl="0" w:tplc="EE6EAA62">
      <w:start w:val="1"/>
      <w:numFmt w:val="lowerLetter"/>
      <w:lvlText w:val="%1)"/>
      <w:lvlJc w:val="left"/>
      <w:pPr>
        <w:ind w:left="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F6DF96">
      <w:start w:val="1"/>
      <w:numFmt w:val="lowerLetter"/>
      <w:lvlText w:val="%2"/>
      <w:lvlJc w:val="left"/>
      <w:pPr>
        <w:ind w:left="1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BE87D2">
      <w:start w:val="1"/>
      <w:numFmt w:val="lowerRoman"/>
      <w:lvlText w:val="%3"/>
      <w:lvlJc w:val="left"/>
      <w:pPr>
        <w:ind w:left="1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8036AE">
      <w:start w:val="1"/>
      <w:numFmt w:val="decimal"/>
      <w:lvlText w:val="%4"/>
      <w:lvlJc w:val="left"/>
      <w:pPr>
        <w:ind w:left="2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8CD11C">
      <w:start w:val="1"/>
      <w:numFmt w:val="lowerLetter"/>
      <w:lvlText w:val="%5"/>
      <w:lvlJc w:val="left"/>
      <w:pPr>
        <w:ind w:left="33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D41D1A">
      <w:start w:val="1"/>
      <w:numFmt w:val="lowerRoman"/>
      <w:lvlText w:val="%6"/>
      <w:lvlJc w:val="left"/>
      <w:pPr>
        <w:ind w:left="4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223CDA">
      <w:start w:val="1"/>
      <w:numFmt w:val="decimal"/>
      <w:lvlText w:val="%7"/>
      <w:lvlJc w:val="left"/>
      <w:pPr>
        <w:ind w:left="4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DC14D6">
      <w:start w:val="1"/>
      <w:numFmt w:val="lowerLetter"/>
      <w:lvlText w:val="%8"/>
      <w:lvlJc w:val="left"/>
      <w:pPr>
        <w:ind w:left="5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C69692">
      <w:start w:val="1"/>
      <w:numFmt w:val="lowerRoman"/>
      <w:lvlText w:val="%9"/>
      <w:lvlJc w:val="left"/>
      <w:pPr>
        <w:ind w:left="6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80"/>
  </w:num>
  <w:num w:numId="2">
    <w:abstractNumId w:val="59"/>
  </w:num>
  <w:num w:numId="3">
    <w:abstractNumId w:val="31"/>
  </w:num>
  <w:num w:numId="4">
    <w:abstractNumId w:val="100"/>
  </w:num>
  <w:num w:numId="5">
    <w:abstractNumId w:val="147"/>
  </w:num>
  <w:num w:numId="6">
    <w:abstractNumId w:val="156"/>
  </w:num>
  <w:num w:numId="7">
    <w:abstractNumId w:val="116"/>
  </w:num>
  <w:num w:numId="8">
    <w:abstractNumId w:val="60"/>
  </w:num>
  <w:num w:numId="9">
    <w:abstractNumId w:val="108"/>
  </w:num>
  <w:num w:numId="10">
    <w:abstractNumId w:val="127"/>
  </w:num>
  <w:num w:numId="11">
    <w:abstractNumId w:val="45"/>
  </w:num>
  <w:num w:numId="12">
    <w:abstractNumId w:val="138"/>
  </w:num>
  <w:num w:numId="13">
    <w:abstractNumId w:val="74"/>
  </w:num>
  <w:num w:numId="14">
    <w:abstractNumId w:val="178"/>
  </w:num>
  <w:num w:numId="15">
    <w:abstractNumId w:val="155"/>
  </w:num>
  <w:num w:numId="16">
    <w:abstractNumId w:val="91"/>
  </w:num>
  <w:num w:numId="17">
    <w:abstractNumId w:val="17"/>
  </w:num>
  <w:num w:numId="18">
    <w:abstractNumId w:val="4"/>
  </w:num>
  <w:num w:numId="19">
    <w:abstractNumId w:val="122"/>
  </w:num>
  <w:num w:numId="20">
    <w:abstractNumId w:val="63"/>
  </w:num>
  <w:num w:numId="21">
    <w:abstractNumId w:val="21"/>
  </w:num>
  <w:num w:numId="22">
    <w:abstractNumId w:val="189"/>
  </w:num>
  <w:num w:numId="23">
    <w:abstractNumId w:val="109"/>
  </w:num>
  <w:num w:numId="24">
    <w:abstractNumId w:val="98"/>
  </w:num>
  <w:num w:numId="25">
    <w:abstractNumId w:val="115"/>
  </w:num>
  <w:num w:numId="26">
    <w:abstractNumId w:val="61"/>
  </w:num>
  <w:num w:numId="27">
    <w:abstractNumId w:val="6"/>
  </w:num>
  <w:num w:numId="28">
    <w:abstractNumId w:val="163"/>
  </w:num>
  <w:num w:numId="29">
    <w:abstractNumId w:val="105"/>
  </w:num>
  <w:num w:numId="30">
    <w:abstractNumId w:val="131"/>
  </w:num>
  <w:num w:numId="31">
    <w:abstractNumId w:val="132"/>
  </w:num>
  <w:num w:numId="32">
    <w:abstractNumId w:val="8"/>
  </w:num>
  <w:num w:numId="33">
    <w:abstractNumId w:val="107"/>
  </w:num>
  <w:num w:numId="34">
    <w:abstractNumId w:val="175"/>
  </w:num>
  <w:num w:numId="35">
    <w:abstractNumId w:val="121"/>
  </w:num>
  <w:num w:numId="36">
    <w:abstractNumId w:val="41"/>
  </w:num>
  <w:num w:numId="37">
    <w:abstractNumId w:val="29"/>
  </w:num>
  <w:num w:numId="38">
    <w:abstractNumId w:val="81"/>
  </w:num>
  <w:num w:numId="39">
    <w:abstractNumId w:val="102"/>
  </w:num>
  <w:num w:numId="40">
    <w:abstractNumId w:val="177"/>
  </w:num>
  <w:num w:numId="41">
    <w:abstractNumId w:val="152"/>
  </w:num>
  <w:num w:numId="42">
    <w:abstractNumId w:val="174"/>
  </w:num>
  <w:num w:numId="43">
    <w:abstractNumId w:val="150"/>
  </w:num>
  <w:num w:numId="44">
    <w:abstractNumId w:val="32"/>
  </w:num>
  <w:num w:numId="45">
    <w:abstractNumId w:val="27"/>
  </w:num>
  <w:num w:numId="46">
    <w:abstractNumId w:val="35"/>
  </w:num>
  <w:num w:numId="47">
    <w:abstractNumId w:val="42"/>
  </w:num>
  <w:num w:numId="48">
    <w:abstractNumId w:val="184"/>
  </w:num>
  <w:num w:numId="49">
    <w:abstractNumId w:val="120"/>
  </w:num>
  <w:num w:numId="50">
    <w:abstractNumId w:val="168"/>
  </w:num>
  <w:num w:numId="51">
    <w:abstractNumId w:val="18"/>
  </w:num>
  <w:num w:numId="52">
    <w:abstractNumId w:val="16"/>
  </w:num>
  <w:num w:numId="53">
    <w:abstractNumId w:val="26"/>
  </w:num>
  <w:num w:numId="54">
    <w:abstractNumId w:val="86"/>
  </w:num>
  <w:num w:numId="55">
    <w:abstractNumId w:val="85"/>
  </w:num>
  <w:num w:numId="56">
    <w:abstractNumId w:val="14"/>
  </w:num>
  <w:num w:numId="57">
    <w:abstractNumId w:val="161"/>
  </w:num>
  <w:num w:numId="58">
    <w:abstractNumId w:val="43"/>
  </w:num>
  <w:num w:numId="59">
    <w:abstractNumId w:val="173"/>
  </w:num>
  <w:num w:numId="60">
    <w:abstractNumId w:val="88"/>
  </w:num>
  <w:num w:numId="61">
    <w:abstractNumId w:val="153"/>
  </w:num>
  <w:num w:numId="62">
    <w:abstractNumId w:val="66"/>
  </w:num>
  <w:num w:numId="63">
    <w:abstractNumId w:val="10"/>
  </w:num>
  <w:num w:numId="64">
    <w:abstractNumId w:val="169"/>
  </w:num>
  <w:num w:numId="65">
    <w:abstractNumId w:val="44"/>
  </w:num>
  <w:num w:numId="66">
    <w:abstractNumId w:val="2"/>
  </w:num>
  <w:num w:numId="67">
    <w:abstractNumId w:val="164"/>
  </w:num>
  <w:num w:numId="68">
    <w:abstractNumId w:val="170"/>
  </w:num>
  <w:num w:numId="69">
    <w:abstractNumId w:val="84"/>
  </w:num>
  <w:num w:numId="70">
    <w:abstractNumId w:val="158"/>
  </w:num>
  <w:num w:numId="71">
    <w:abstractNumId w:val="166"/>
  </w:num>
  <w:num w:numId="72">
    <w:abstractNumId w:val="165"/>
  </w:num>
  <w:num w:numId="73">
    <w:abstractNumId w:val="112"/>
  </w:num>
  <w:num w:numId="74">
    <w:abstractNumId w:val="33"/>
  </w:num>
  <w:num w:numId="75">
    <w:abstractNumId w:val="180"/>
  </w:num>
  <w:num w:numId="76">
    <w:abstractNumId w:val="101"/>
  </w:num>
  <w:num w:numId="77">
    <w:abstractNumId w:val="176"/>
  </w:num>
  <w:num w:numId="78">
    <w:abstractNumId w:val="183"/>
  </w:num>
  <w:num w:numId="79">
    <w:abstractNumId w:val="36"/>
  </w:num>
  <w:num w:numId="80">
    <w:abstractNumId w:val="129"/>
  </w:num>
  <w:num w:numId="81">
    <w:abstractNumId w:val="48"/>
  </w:num>
  <w:num w:numId="82">
    <w:abstractNumId w:val="93"/>
  </w:num>
  <w:num w:numId="83">
    <w:abstractNumId w:val="52"/>
  </w:num>
  <w:num w:numId="84">
    <w:abstractNumId w:val="37"/>
  </w:num>
  <w:num w:numId="85">
    <w:abstractNumId w:val="106"/>
  </w:num>
  <w:num w:numId="86">
    <w:abstractNumId w:val="141"/>
  </w:num>
  <w:num w:numId="87">
    <w:abstractNumId w:val="154"/>
  </w:num>
  <w:num w:numId="88">
    <w:abstractNumId w:val="99"/>
  </w:num>
  <w:num w:numId="89">
    <w:abstractNumId w:val="185"/>
  </w:num>
  <w:num w:numId="90">
    <w:abstractNumId w:val="126"/>
  </w:num>
  <w:num w:numId="91">
    <w:abstractNumId w:val="95"/>
  </w:num>
  <w:num w:numId="92">
    <w:abstractNumId w:val="50"/>
  </w:num>
  <w:num w:numId="93">
    <w:abstractNumId w:val="73"/>
  </w:num>
  <w:num w:numId="94">
    <w:abstractNumId w:val="47"/>
  </w:num>
  <w:num w:numId="95">
    <w:abstractNumId w:val="130"/>
  </w:num>
  <w:num w:numId="96">
    <w:abstractNumId w:val="87"/>
  </w:num>
  <w:num w:numId="97">
    <w:abstractNumId w:val="7"/>
  </w:num>
  <w:num w:numId="98">
    <w:abstractNumId w:val="118"/>
  </w:num>
  <w:num w:numId="99">
    <w:abstractNumId w:val="89"/>
  </w:num>
  <w:num w:numId="100">
    <w:abstractNumId w:val="15"/>
  </w:num>
  <w:num w:numId="101">
    <w:abstractNumId w:val="149"/>
  </w:num>
  <w:num w:numId="102">
    <w:abstractNumId w:val="162"/>
  </w:num>
  <w:num w:numId="103">
    <w:abstractNumId w:val="53"/>
  </w:num>
  <w:num w:numId="104">
    <w:abstractNumId w:val="144"/>
  </w:num>
  <w:num w:numId="105">
    <w:abstractNumId w:val="57"/>
  </w:num>
  <w:num w:numId="106">
    <w:abstractNumId w:val="23"/>
  </w:num>
  <w:num w:numId="107">
    <w:abstractNumId w:val="30"/>
  </w:num>
  <w:num w:numId="108">
    <w:abstractNumId w:val="143"/>
  </w:num>
  <w:num w:numId="109">
    <w:abstractNumId w:val="22"/>
  </w:num>
  <w:num w:numId="110">
    <w:abstractNumId w:val="92"/>
  </w:num>
  <w:num w:numId="111">
    <w:abstractNumId w:val="78"/>
  </w:num>
  <w:num w:numId="112">
    <w:abstractNumId w:val="159"/>
  </w:num>
  <w:num w:numId="113">
    <w:abstractNumId w:val="94"/>
  </w:num>
  <w:num w:numId="114">
    <w:abstractNumId w:val="187"/>
  </w:num>
  <w:num w:numId="115">
    <w:abstractNumId w:val="125"/>
  </w:num>
  <w:num w:numId="116">
    <w:abstractNumId w:val="111"/>
  </w:num>
  <w:num w:numId="117">
    <w:abstractNumId w:val="68"/>
  </w:num>
  <w:num w:numId="118">
    <w:abstractNumId w:val="151"/>
  </w:num>
  <w:num w:numId="119">
    <w:abstractNumId w:val="179"/>
  </w:num>
  <w:num w:numId="120">
    <w:abstractNumId w:val="113"/>
  </w:num>
  <w:num w:numId="121">
    <w:abstractNumId w:val="119"/>
  </w:num>
  <w:num w:numId="122">
    <w:abstractNumId w:val="71"/>
  </w:num>
  <w:num w:numId="123">
    <w:abstractNumId w:val="64"/>
  </w:num>
  <w:num w:numId="124">
    <w:abstractNumId w:val="145"/>
  </w:num>
  <w:num w:numId="125">
    <w:abstractNumId w:val="72"/>
  </w:num>
  <w:num w:numId="126">
    <w:abstractNumId w:val="114"/>
  </w:num>
  <w:num w:numId="127">
    <w:abstractNumId w:val="160"/>
  </w:num>
  <w:num w:numId="128">
    <w:abstractNumId w:val="142"/>
  </w:num>
  <w:num w:numId="129">
    <w:abstractNumId w:val="46"/>
  </w:num>
  <w:num w:numId="130">
    <w:abstractNumId w:val="34"/>
  </w:num>
  <w:num w:numId="131">
    <w:abstractNumId w:val="103"/>
  </w:num>
  <w:num w:numId="132">
    <w:abstractNumId w:val="104"/>
  </w:num>
  <w:num w:numId="133">
    <w:abstractNumId w:val="140"/>
  </w:num>
  <w:num w:numId="134">
    <w:abstractNumId w:val="3"/>
  </w:num>
  <w:num w:numId="135">
    <w:abstractNumId w:val="56"/>
  </w:num>
  <w:num w:numId="136">
    <w:abstractNumId w:val="49"/>
  </w:num>
  <w:num w:numId="137">
    <w:abstractNumId w:val="24"/>
  </w:num>
  <w:num w:numId="138">
    <w:abstractNumId w:val="90"/>
  </w:num>
  <w:num w:numId="139">
    <w:abstractNumId w:val="181"/>
  </w:num>
  <w:num w:numId="140">
    <w:abstractNumId w:val="172"/>
  </w:num>
  <w:num w:numId="141">
    <w:abstractNumId w:val="124"/>
  </w:num>
  <w:num w:numId="142">
    <w:abstractNumId w:val="136"/>
  </w:num>
  <w:num w:numId="143">
    <w:abstractNumId w:val="79"/>
  </w:num>
  <w:num w:numId="144">
    <w:abstractNumId w:val="186"/>
  </w:num>
  <w:num w:numId="145">
    <w:abstractNumId w:val="77"/>
  </w:num>
  <w:num w:numId="146">
    <w:abstractNumId w:val="13"/>
  </w:num>
  <w:num w:numId="147">
    <w:abstractNumId w:val="20"/>
  </w:num>
  <w:num w:numId="148">
    <w:abstractNumId w:val="167"/>
  </w:num>
  <w:num w:numId="149">
    <w:abstractNumId w:val="133"/>
  </w:num>
  <w:num w:numId="150">
    <w:abstractNumId w:val="135"/>
  </w:num>
  <w:num w:numId="151">
    <w:abstractNumId w:val="97"/>
  </w:num>
  <w:num w:numId="152">
    <w:abstractNumId w:val="11"/>
  </w:num>
  <w:num w:numId="153">
    <w:abstractNumId w:val="75"/>
  </w:num>
  <w:num w:numId="154">
    <w:abstractNumId w:val="38"/>
  </w:num>
  <w:num w:numId="155">
    <w:abstractNumId w:val="128"/>
  </w:num>
  <w:num w:numId="156">
    <w:abstractNumId w:val="76"/>
  </w:num>
  <w:num w:numId="157">
    <w:abstractNumId w:val="1"/>
  </w:num>
  <w:num w:numId="158">
    <w:abstractNumId w:val="51"/>
  </w:num>
  <w:num w:numId="159">
    <w:abstractNumId w:val="137"/>
  </w:num>
  <w:num w:numId="160">
    <w:abstractNumId w:val="148"/>
  </w:num>
  <w:num w:numId="161">
    <w:abstractNumId w:val="28"/>
  </w:num>
  <w:num w:numId="162">
    <w:abstractNumId w:val="82"/>
  </w:num>
  <w:num w:numId="163">
    <w:abstractNumId w:val="83"/>
  </w:num>
  <w:num w:numId="164">
    <w:abstractNumId w:val="25"/>
  </w:num>
  <w:num w:numId="165">
    <w:abstractNumId w:val="188"/>
  </w:num>
  <w:num w:numId="166">
    <w:abstractNumId w:val="117"/>
  </w:num>
  <w:num w:numId="167">
    <w:abstractNumId w:val="134"/>
  </w:num>
  <w:num w:numId="168">
    <w:abstractNumId w:val="58"/>
  </w:num>
  <w:num w:numId="169">
    <w:abstractNumId w:val="39"/>
  </w:num>
  <w:num w:numId="170">
    <w:abstractNumId w:val="54"/>
  </w:num>
  <w:num w:numId="171">
    <w:abstractNumId w:val="70"/>
  </w:num>
  <w:num w:numId="172">
    <w:abstractNumId w:val="190"/>
  </w:num>
  <w:num w:numId="173">
    <w:abstractNumId w:val="67"/>
  </w:num>
  <w:num w:numId="174">
    <w:abstractNumId w:val="40"/>
  </w:num>
  <w:num w:numId="175">
    <w:abstractNumId w:val="182"/>
  </w:num>
  <w:num w:numId="176">
    <w:abstractNumId w:val="110"/>
  </w:num>
  <w:num w:numId="177">
    <w:abstractNumId w:val="55"/>
  </w:num>
  <w:num w:numId="178">
    <w:abstractNumId w:val="157"/>
  </w:num>
  <w:num w:numId="179">
    <w:abstractNumId w:val="123"/>
  </w:num>
  <w:num w:numId="180">
    <w:abstractNumId w:val="146"/>
  </w:num>
  <w:num w:numId="181">
    <w:abstractNumId w:val="9"/>
  </w:num>
  <w:num w:numId="182">
    <w:abstractNumId w:val="19"/>
  </w:num>
  <w:num w:numId="183">
    <w:abstractNumId w:val="96"/>
  </w:num>
  <w:num w:numId="184">
    <w:abstractNumId w:val="139"/>
  </w:num>
  <w:num w:numId="185">
    <w:abstractNumId w:val="62"/>
  </w:num>
  <w:num w:numId="186">
    <w:abstractNumId w:val="69"/>
  </w:num>
  <w:num w:numId="187">
    <w:abstractNumId w:val="191"/>
  </w:num>
  <w:num w:numId="188">
    <w:abstractNumId w:val="12"/>
  </w:num>
  <w:num w:numId="189">
    <w:abstractNumId w:val="5"/>
  </w:num>
  <w:num w:numId="190">
    <w:abstractNumId w:val="65"/>
  </w:num>
  <w:num w:numId="191">
    <w:abstractNumId w:val="171"/>
  </w:num>
  <w:num w:numId="192">
    <w:abstractNumId w:val="0"/>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0D0"/>
    <w:rsid w:val="00082F9E"/>
    <w:rsid w:val="00235498"/>
    <w:rsid w:val="002422F9"/>
    <w:rsid w:val="004A6E04"/>
    <w:rsid w:val="009D61DA"/>
    <w:rsid w:val="00AB4A2D"/>
    <w:rsid w:val="00AF20D0"/>
    <w:rsid w:val="00CA550D"/>
    <w:rsid w:val="00D33876"/>
    <w:rsid w:val="00EB479C"/>
    <w:rsid w:val="00FD3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D60A7"/>
  <w15:docId w15:val="{833BE5B9-2ABB-4F80-8F2E-43B0B54E3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5198" w:line="259" w:lineRule="auto"/>
      <w:outlineLvl w:val="0"/>
    </w:pPr>
    <w:rPr>
      <w:rFonts w:ascii="Calibri" w:eastAsia="Calibri" w:hAnsi="Calibri" w:cs="Calibri"/>
      <w:b/>
      <w:color w:val="000000"/>
      <w:sz w:val="96"/>
    </w:rPr>
  </w:style>
  <w:style w:type="paragraph" w:styleId="Heading2">
    <w:name w:val="heading 2"/>
    <w:next w:val="Normal"/>
    <w:link w:val="Heading2Char"/>
    <w:uiPriority w:val="9"/>
    <w:unhideWhenUsed/>
    <w:qFormat/>
    <w:pPr>
      <w:keepNext/>
      <w:keepLines/>
      <w:spacing w:after="0" w:line="259" w:lineRule="auto"/>
      <w:ind w:left="495" w:hanging="10"/>
      <w:outlineLvl w:val="1"/>
    </w:pPr>
    <w:rPr>
      <w:rFonts w:ascii="Calibri" w:eastAsia="Calibri" w:hAnsi="Calibri" w:cs="Calibri"/>
      <w:b/>
      <w:color w:val="000000"/>
      <w:sz w:val="36"/>
    </w:rPr>
  </w:style>
  <w:style w:type="paragraph" w:styleId="Heading3">
    <w:name w:val="heading 3"/>
    <w:next w:val="Normal"/>
    <w:link w:val="Heading3Char"/>
    <w:uiPriority w:val="9"/>
    <w:unhideWhenUsed/>
    <w:qFormat/>
    <w:pPr>
      <w:keepNext/>
      <w:keepLines/>
      <w:spacing w:after="222" w:line="259" w:lineRule="auto"/>
      <w:ind w:left="373"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0" w:line="270" w:lineRule="auto"/>
      <w:ind w:left="10" w:hanging="10"/>
      <w:outlineLvl w:val="3"/>
    </w:pPr>
    <w:rPr>
      <w:rFonts w:ascii="Arial" w:eastAsia="Arial" w:hAnsi="Arial" w:cs="Arial"/>
      <w:b/>
      <w:color w:val="000000"/>
      <w:sz w:val="22"/>
    </w:rPr>
  </w:style>
  <w:style w:type="paragraph" w:styleId="Heading5">
    <w:name w:val="heading 5"/>
    <w:next w:val="Normal"/>
    <w:link w:val="Heading5Char"/>
    <w:uiPriority w:val="9"/>
    <w:unhideWhenUsed/>
    <w:qFormat/>
    <w:pPr>
      <w:keepNext/>
      <w:keepLines/>
      <w:spacing w:after="0" w:line="270" w:lineRule="auto"/>
      <w:ind w:left="10" w:hanging="10"/>
      <w:outlineLvl w:val="4"/>
    </w:pPr>
    <w:rPr>
      <w:rFonts w:ascii="Arial" w:eastAsia="Arial" w:hAnsi="Arial" w:cs="Arial"/>
      <w:b/>
      <w:color w:val="000000"/>
      <w:sz w:val="22"/>
    </w:rPr>
  </w:style>
  <w:style w:type="paragraph" w:styleId="Heading6">
    <w:name w:val="heading 6"/>
    <w:next w:val="Normal"/>
    <w:link w:val="Heading6Char"/>
    <w:uiPriority w:val="9"/>
    <w:unhideWhenUsed/>
    <w:qFormat/>
    <w:pPr>
      <w:keepNext/>
      <w:keepLines/>
      <w:spacing w:after="0" w:line="259" w:lineRule="auto"/>
      <w:ind w:left="10" w:right="6201" w:hanging="10"/>
      <w:outlineLvl w:val="5"/>
    </w:pPr>
    <w:rPr>
      <w:rFonts w:ascii="Arial" w:eastAsia="Arial" w:hAnsi="Arial" w:cs="Arial"/>
      <w:b/>
      <w:color w:val="C0504D"/>
    </w:rPr>
  </w:style>
  <w:style w:type="paragraph" w:styleId="Heading7">
    <w:name w:val="heading 7"/>
    <w:next w:val="Normal"/>
    <w:link w:val="Heading7Char"/>
    <w:uiPriority w:val="9"/>
    <w:unhideWhenUsed/>
    <w:qFormat/>
    <w:pPr>
      <w:keepNext/>
      <w:keepLines/>
      <w:spacing w:after="0" w:line="270" w:lineRule="auto"/>
      <w:ind w:left="10" w:hanging="10"/>
      <w:outlineLvl w:val="6"/>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36"/>
    </w:rPr>
  </w:style>
  <w:style w:type="character" w:customStyle="1" w:styleId="Heading1Char">
    <w:name w:val="Heading 1 Char"/>
    <w:link w:val="Heading1"/>
    <w:rPr>
      <w:rFonts w:ascii="Calibri" w:eastAsia="Calibri" w:hAnsi="Calibri" w:cs="Calibri"/>
      <w:b/>
      <w:color w:val="000000"/>
      <w:sz w:val="96"/>
    </w:rPr>
  </w:style>
  <w:style w:type="character" w:customStyle="1" w:styleId="Heading7Char">
    <w:name w:val="Heading 7 Char"/>
    <w:link w:val="Heading7"/>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4"/>
    </w:rPr>
  </w:style>
  <w:style w:type="character" w:customStyle="1" w:styleId="Heading6Char">
    <w:name w:val="Heading 6 Char"/>
    <w:link w:val="Heading6"/>
    <w:rPr>
      <w:rFonts w:ascii="Arial" w:eastAsia="Arial" w:hAnsi="Arial" w:cs="Arial"/>
      <w:b/>
      <w:color w:val="C0504D"/>
      <w:sz w:val="24"/>
    </w:rPr>
  </w:style>
  <w:style w:type="character" w:customStyle="1" w:styleId="Heading5Char">
    <w:name w:val="Heading 5 Char"/>
    <w:link w:val="Heading5"/>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EB479C"/>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64126">
      <w:bodyDiv w:val="1"/>
      <w:marLeft w:val="0"/>
      <w:marRight w:val="0"/>
      <w:marTop w:val="0"/>
      <w:marBottom w:val="0"/>
      <w:divBdr>
        <w:top w:val="none" w:sz="0" w:space="0" w:color="auto"/>
        <w:left w:val="none" w:sz="0" w:space="0" w:color="auto"/>
        <w:bottom w:val="none" w:sz="0" w:space="0" w:color="auto"/>
        <w:right w:val="none" w:sz="0" w:space="0" w:color="auto"/>
      </w:divBdr>
    </w:div>
    <w:div w:id="297036658">
      <w:bodyDiv w:val="1"/>
      <w:marLeft w:val="0"/>
      <w:marRight w:val="0"/>
      <w:marTop w:val="0"/>
      <w:marBottom w:val="0"/>
      <w:divBdr>
        <w:top w:val="none" w:sz="0" w:space="0" w:color="auto"/>
        <w:left w:val="none" w:sz="0" w:space="0" w:color="auto"/>
        <w:bottom w:val="none" w:sz="0" w:space="0" w:color="auto"/>
        <w:right w:val="none" w:sz="0" w:space="0" w:color="auto"/>
      </w:divBdr>
    </w:div>
    <w:div w:id="375735396">
      <w:bodyDiv w:val="1"/>
      <w:marLeft w:val="0"/>
      <w:marRight w:val="0"/>
      <w:marTop w:val="0"/>
      <w:marBottom w:val="0"/>
      <w:divBdr>
        <w:top w:val="none" w:sz="0" w:space="0" w:color="auto"/>
        <w:left w:val="none" w:sz="0" w:space="0" w:color="auto"/>
        <w:bottom w:val="none" w:sz="0" w:space="0" w:color="auto"/>
        <w:right w:val="none" w:sz="0" w:space="0" w:color="auto"/>
      </w:divBdr>
    </w:div>
    <w:div w:id="702218832">
      <w:bodyDiv w:val="1"/>
      <w:marLeft w:val="0"/>
      <w:marRight w:val="0"/>
      <w:marTop w:val="0"/>
      <w:marBottom w:val="0"/>
      <w:divBdr>
        <w:top w:val="none" w:sz="0" w:space="0" w:color="auto"/>
        <w:left w:val="none" w:sz="0" w:space="0" w:color="auto"/>
        <w:bottom w:val="none" w:sz="0" w:space="0" w:color="auto"/>
        <w:right w:val="none" w:sz="0" w:space="0" w:color="auto"/>
      </w:divBdr>
    </w:div>
    <w:div w:id="1033731862">
      <w:bodyDiv w:val="1"/>
      <w:marLeft w:val="0"/>
      <w:marRight w:val="0"/>
      <w:marTop w:val="0"/>
      <w:marBottom w:val="0"/>
      <w:divBdr>
        <w:top w:val="none" w:sz="0" w:space="0" w:color="auto"/>
        <w:left w:val="none" w:sz="0" w:space="0" w:color="auto"/>
        <w:bottom w:val="none" w:sz="0" w:space="0" w:color="auto"/>
        <w:right w:val="none" w:sz="0" w:space="0" w:color="auto"/>
      </w:divBdr>
    </w:div>
    <w:div w:id="1165127208">
      <w:bodyDiv w:val="1"/>
      <w:marLeft w:val="0"/>
      <w:marRight w:val="0"/>
      <w:marTop w:val="0"/>
      <w:marBottom w:val="0"/>
      <w:divBdr>
        <w:top w:val="none" w:sz="0" w:space="0" w:color="auto"/>
        <w:left w:val="none" w:sz="0" w:space="0" w:color="auto"/>
        <w:bottom w:val="none" w:sz="0" w:space="0" w:color="auto"/>
        <w:right w:val="none" w:sz="0" w:space="0" w:color="auto"/>
      </w:divBdr>
    </w:div>
    <w:div w:id="1351837386">
      <w:bodyDiv w:val="1"/>
      <w:marLeft w:val="0"/>
      <w:marRight w:val="0"/>
      <w:marTop w:val="0"/>
      <w:marBottom w:val="0"/>
      <w:divBdr>
        <w:top w:val="none" w:sz="0" w:space="0" w:color="auto"/>
        <w:left w:val="none" w:sz="0" w:space="0" w:color="auto"/>
        <w:bottom w:val="none" w:sz="0" w:space="0" w:color="auto"/>
        <w:right w:val="none" w:sz="0" w:space="0" w:color="auto"/>
      </w:divBdr>
    </w:div>
    <w:div w:id="1523279251">
      <w:bodyDiv w:val="1"/>
      <w:marLeft w:val="0"/>
      <w:marRight w:val="0"/>
      <w:marTop w:val="0"/>
      <w:marBottom w:val="0"/>
      <w:divBdr>
        <w:top w:val="none" w:sz="0" w:space="0" w:color="auto"/>
        <w:left w:val="none" w:sz="0" w:space="0" w:color="auto"/>
        <w:bottom w:val="none" w:sz="0" w:space="0" w:color="auto"/>
        <w:right w:val="none" w:sz="0" w:space="0" w:color="auto"/>
      </w:divBdr>
    </w:div>
    <w:div w:id="1629236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99" Type="http://schemas.openxmlformats.org/officeDocument/2006/relationships/hyperlink" Target="https://www.gov.uk/government/publications/blowing-the-whistle-list-of-prescribed-people-and-bodies--2/whistleblowing-list-of-prescribed-people-and-bodies" TargetMode="External"/><Relationship Id="rId671" Type="http://schemas.openxmlformats.org/officeDocument/2006/relationships/footer" Target="footer61.xml"/><Relationship Id="rId21" Type="http://schemas.openxmlformats.org/officeDocument/2006/relationships/hyperlink" Target="https://app-uk.onetrust.com/ssp/assessments/list" TargetMode="External"/><Relationship Id="rId324" Type="http://schemas.openxmlformats.org/officeDocument/2006/relationships/hyperlink" Target="https://www.gov.uk/government/uploads/system/uploads/attachment_data/file/646497/2017-09-13_Official_Sensitive_Supplier_Code_of_Conduct_September_2017.pdf" TargetMode="External"/><Relationship Id="rId366" Type="http://schemas.openxmlformats.org/officeDocument/2006/relationships/header" Target="header32.xml"/><Relationship Id="rId531" Type="http://schemas.openxmlformats.org/officeDocument/2006/relationships/footer" Target="footer60.xml"/><Relationship Id="rId573" Type="http://schemas.openxmlformats.org/officeDocument/2006/relationships/hyperlink" Target="https://www.ncsc.gov.uk/articles/hmg-ia-maturity-model-iamm" TargetMode="External"/><Relationship Id="rId629" Type="http://schemas.openxmlformats.org/officeDocument/2006/relationships/image" Target="media/image187.png"/><Relationship Id="rId226" Type="http://schemas.openxmlformats.org/officeDocument/2006/relationships/image" Target="media/image20.png"/><Relationship Id="rId433" Type="http://schemas.openxmlformats.org/officeDocument/2006/relationships/header" Target="header51.xml"/><Relationship Id="rId268" Type="http://schemas.openxmlformats.org/officeDocument/2006/relationships/hyperlink" Target="https://www.gov.uk/government/publications/blowing-the-whistle-list-of-prescribed-people-and-bodies--2/whistleblowing-list-of-prescribed-people-and-bodies" TargetMode="External"/><Relationship Id="rId475" Type="http://schemas.openxmlformats.org/officeDocument/2006/relationships/image" Target="media/image65.png"/><Relationship Id="rId640" Type="http://schemas.openxmlformats.org/officeDocument/2006/relationships/image" Target="media/image198.png"/><Relationship Id="rId682" Type="http://schemas.openxmlformats.org/officeDocument/2006/relationships/image" Target="media/image221.png"/><Relationship Id="rId335" Type="http://schemas.openxmlformats.org/officeDocument/2006/relationships/hyperlink" Target="https://www.modernslaveryhelpline.org/report" TargetMode="External"/><Relationship Id="rId377" Type="http://schemas.openxmlformats.org/officeDocument/2006/relationships/image" Target="media/image33.png"/><Relationship Id="rId500" Type="http://schemas.openxmlformats.org/officeDocument/2006/relationships/image" Target="media/image90.png"/><Relationship Id="rId542" Type="http://schemas.openxmlformats.org/officeDocument/2006/relationships/image" Target="media/image126.png"/><Relationship Id="rId584" Type="http://schemas.openxmlformats.org/officeDocument/2006/relationships/image" Target="media/image142.png"/><Relationship Id="rId5" Type="http://schemas.openxmlformats.org/officeDocument/2006/relationships/footnotes" Target="footnotes.xml"/><Relationship Id="rId181" Type="http://schemas.openxmlformats.org/officeDocument/2006/relationships/image" Target="media/image8.png"/><Relationship Id="rId237" Type="http://schemas.openxmlformats.org/officeDocument/2006/relationships/image" Target="media/image29.png"/><Relationship Id="rId402" Type="http://schemas.openxmlformats.org/officeDocument/2006/relationships/header" Target="header40.xml"/><Relationship Id="rId279" Type="http://schemas.openxmlformats.org/officeDocument/2006/relationships/hyperlink" Target="https://www.gov.uk/government/publications/blowing-the-whistle-list-of-prescribed-people-and-bodies--2/whistleblowing-list-of-prescribed-people-and-bodies" TargetMode="External"/><Relationship Id="rId444" Type="http://schemas.openxmlformats.org/officeDocument/2006/relationships/footer" Target="footer56.xml"/><Relationship Id="rId486" Type="http://schemas.openxmlformats.org/officeDocument/2006/relationships/image" Target="media/image76.png"/><Relationship Id="rId651" Type="http://schemas.openxmlformats.org/officeDocument/2006/relationships/image" Target="media/image209.png"/><Relationship Id="rId693" Type="http://schemas.openxmlformats.org/officeDocument/2006/relationships/footer" Target="footer70.xml"/><Relationship Id="rId290" Type="http://schemas.openxmlformats.org/officeDocument/2006/relationships/hyperlink" Target="https://www.gov.uk/government/publications/blowing-the-whistle-list-of-prescribed-people-and-bodies--2/whistleblowing-list-of-prescribed-people-and-bodies" TargetMode="External"/><Relationship Id="rId304" Type="http://schemas.openxmlformats.org/officeDocument/2006/relationships/header" Target="header20.xml"/><Relationship Id="rId346" Type="http://schemas.openxmlformats.org/officeDocument/2006/relationships/hyperlink" Target="https://www.gov.uk/government/collections/sustainable-procurement-the-government-buying-standards-gbs" TargetMode="External"/><Relationship Id="rId388" Type="http://schemas.openxmlformats.org/officeDocument/2006/relationships/hyperlink" Target="https://www.gov.uk/government/publications/procurement-policy-note-0117-update-to-transparency-principles" TargetMode="External"/><Relationship Id="rId511" Type="http://schemas.openxmlformats.org/officeDocument/2006/relationships/image" Target="media/image101.png"/><Relationship Id="rId553" Type="http://schemas.openxmlformats.org/officeDocument/2006/relationships/hyperlink" Target="https://www.gov.uk/government/publications/security-policy-framework/hmg-security-policy-framework" TargetMode="External"/><Relationship Id="rId609" Type="http://schemas.openxmlformats.org/officeDocument/2006/relationships/image" Target="media/image167.png"/><Relationship Id="rId192" Type="http://schemas.openxmlformats.org/officeDocument/2006/relationships/footer" Target="footer6.xml"/><Relationship Id="rId206" Type="http://schemas.openxmlformats.org/officeDocument/2006/relationships/footer" Target="footer12.xml"/><Relationship Id="rId413" Type="http://schemas.openxmlformats.org/officeDocument/2006/relationships/footer" Target="footer45.xml"/><Relationship Id="rId595" Type="http://schemas.openxmlformats.org/officeDocument/2006/relationships/image" Target="media/image153.png"/><Relationship Id="rId248" Type="http://schemas.openxmlformats.org/officeDocument/2006/relationships/hyperlink" Target="https://www.gov.uk/guidance/ir35-find-out-if-it-applies" TargetMode="External"/><Relationship Id="rId455" Type="http://schemas.openxmlformats.org/officeDocument/2006/relationships/image" Target="media/image45.png"/><Relationship Id="rId497" Type="http://schemas.openxmlformats.org/officeDocument/2006/relationships/image" Target="media/image87.png"/><Relationship Id="rId620" Type="http://schemas.openxmlformats.org/officeDocument/2006/relationships/image" Target="media/image178.png"/><Relationship Id="rId662" Type="http://schemas.openxmlformats.org/officeDocument/2006/relationships/hyperlink" Target="https://www.ncsc.gov.uk/section/products-services/ncsc-certification" TargetMode="External"/><Relationship Id="rId12" Type="http://schemas.openxmlformats.org/officeDocument/2006/relationships/footer" Target="footer3.xml"/><Relationship Id="rId315" Type="http://schemas.openxmlformats.org/officeDocument/2006/relationships/header" Target="header25.xml"/><Relationship Id="rId357" Type="http://schemas.openxmlformats.org/officeDocument/2006/relationships/hyperlink" Target="https://www.gov.uk/government/collections/sustainable-procurement-the-government-buying-standards-gbs" TargetMode="External"/><Relationship Id="rId522" Type="http://schemas.openxmlformats.org/officeDocument/2006/relationships/image" Target="media/image112.png"/><Relationship Id="rId217" Type="http://schemas.openxmlformats.org/officeDocument/2006/relationships/header" Target="header17.xml"/><Relationship Id="rId399" Type="http://schemas.openxmlformats.org/officeDocument/2006/relationships/hyperlink" Target="https://www.gov.uk/government/publications/procurement-policy-note-0117-update-to-transparency-principles" TargetMode="External"/><Relationship Id="rId564" Type="http://schemas.openxmlformats.org/officeDocument/2006/relationships/hyperlink" Target="https://www.cpni.gov.uk/" TargetMode="External"/><Relationship Id="rId259" Type="http://schemas.openxmlformats.org/officeDocument/2006/relationships/hyperlink" Target="https://www.gov.uk/government/publications/blowing-the-whistle-list-of-prescribed-people-and-bodies--2/whistleblowing-list-of-prescribed-people-and-bodies" TargetMode="External"/><Relationship Id="rId424" Type="http://schemas.openxmlformats.org/officeDocument/2006/relationships/hyperlink" Target="https://www.thisgirlcan.co.uk/" TargetMode="External"/><Relationship Id="rId466" Type="http://schemas.openxmlformats.org/officeDocument/2006/relationships/image" Target="media/image56.png"/><Relationship Id="rId631" Type="http://schemas.openxmlformats.org/officeDocument/2006/relationships/image" Target="media/image189.png"/><Relationship Id="rId673" Type="http://schemas.openxmlformats.org/officeDocument/2006/relationships/header" Target="header63.xml"/><Relationship Id="rId23" Type="http://schemas.openxmlformats.org/officeDocument/2006/relationships/hyperlink" Target="https://app-uk.onetrust.com/ssp/assessments/list" TargetMode="External"/><Relationship Id="rId270" Type="http://schemas.openxmlformats.org/officeDocument/2006/relationships/hyperlink" Target="https://www.gov.uk/government/publications/blowing-the-whistle-list-of-prescribed-people-and-bodies--2/whistleblowing-list-of-prescribed-people-and-bodies" TargetMode="External"/><Relationship Id="rId326" Type="http://schemas.openxmlformats.org/officeDocument/2006/relationships/hyperlink" Target="https://www.gov.uk/government/uploads/system/uploads/attachment_data/file/646497/2017-09-13_Official_Sensitive_Supplier_Code_of_Conduct_September_2017.pdf" TargetMode="External"/><Relationship Id="rId533" Type="http://schemas.openxmlformats.org/officeDocument/2006/relationships/image" Target="media/image117.png"/><Relationship Id="rId368" Type="http://schemas.openxmlformats.org/officeDocument/2006/relationships/footer" Target="footer32.xml"/><Relationship Id="rId575" Type="http://schemas.openxmlformats.org/officeDocument/2006/relationships/hyperlink" Target="https://www.ncsc.gov.uk/articles/hmg-ia-maturity-model-iamm" TargetMode="External"/><Relationship Id="rId172" Type="http://schemas.openxmlformats.org/officeDocument/2006/relationships/image" Target="media/image410.png"/><Relationship Id="rId228" Type="http://schemas.openxmlformats.org/officeDocument/2006/relationships/image" Target="media/image2210.png"/><Relationship Id="rId435" Type="http://schemas.openxmlformats.org/officeDocument/2006/relationships/header" Target="header52.xml"/><Relationship Id="rId477" Type="http://schemas.openxmlformats.org/officeDocument/2006/relationships/image" Target="media/image67.png"/><Relationship Id="rId600" Type="http://schemas.openxmlformats.org/officeDocument/2006/relationships/image" Target="media/image158.png"/><Relationship Id="rId642" Type="http://schemas.openxmlformats.org/officeDocument/2006/relationships/image" Target="media/image200.png"/><Relationship Id="rId684" Type="http://schemas.openxmlformats.org/officeDocument/2006/relationships/image" Target="media/image223.png"/><Relationship Id="rId281" Type="http://schemas.openxmlformats.org/officeDocument/2006/relationships/hyperlink" Target="https://www.gov.uk/government/publications/blowing-the-whistle-list-of-prescribed-people-and-bodies--2/whistleblowing-list-of-prescribed-people-and-bodies" TargetMode="External"/><Relationship Id="rId337" Type="http://schemas.openxmlformats.org/officeDocument/2006/relationships/hyperlink" Target="https://www.modernslaveryhelpline.org/report" TargetMode="External"/><Relationship Id="rId502" Type="http://schemas.openxmlformats.org/officeDocument/2006/relationships/image" Target="media/image92.png"/><Relationship Id="rId379" Type="http://schemas.openxmlformats.org/officeDocument/2006/relationships/header" Target="header37.xml"/><Relationship Id="rId544" Type="http://schemas.openxmlformats.org/officeDocument/2006/relationships/image" Target="media/image128.png"/><Relationship Id="rId586" Type="http://schemas.openxmlformats.org/officeDocument/2006/relationships/image" Target="media/image144.png"/><Relationship Id="rId7" Type="http://schemas.openxmlformats.org/officeDocument/2006/relationships/header" Target="header1.xml"/><Relationship Id="rId183" Type="http://schemas.openxmlformats.org/officeDocument/2006/relationships/image" Target="media/image1110.png"/><Relationship Id="rId239" Type="http://schemas.openxmlformats.org/officeDocument/2006/relationships/image" Target="media/image31.png"/><Relationship Id="rId390" Type="http://schemas.openxmlformats.org/officeDocument/2006/relationships/hyperlink" Target="https://www.gov.uk/government/publications/procurement-policy-note-0117-update-to-transparency-principles" TargetMode="External"/><Relationship Id="rId404" Type="http://schemas.openxmlformats.org/officeDocument/2006/relationships/footer" Target="footer40.xml"/><Relationship Id="rId446" Type="http://schemas.openxmlformats.org/officeDocument/2006/relationships/footer" Target="footer57.xml"/><Relationship Id="rId611" Type="http://schemas.openxmlformats.org/officeDocument/2006/relationships/image" Target="media/image169.png"/><Relationship Id="rId653" Type="http://schemas.openxmlformats.org/officeDocument/2006/relationships/image" Target="media/image211.png"/><Relationship Id="rId250" Type="http://schemas.openxmlformats.org/officeDocument/2006/relationships/hyperlink" Target="https://www.gov.uk/guidance/ir35-find-out-if-it-applies" TargetMode="External"/><Relationship Id="rId292" Type="http://schemas.openxmlformats.org/officeDocument/2006/relationships/hyperlink" Target="https://www.gov.uk/government/publications/blowing-the-whistle-list-of-prescribed-people-and-bodies--2/whistleblowing-list-of-prescribed-people-and-bodies" TargetMode="External"/><Relationship Id="rId306" Type="http://schemas.openxmlformats.org/officeDocument/2006/relationships/footer" Target="footer20.xml"/><Relationship Id="rId488" Type="http://schemas.openxmlformats.org/officeDocument/2006/relationships/image" Target="media/image78.png"/><Relationship Id="rId695" Type="http://schemas.openxmlformats.org/officeDocument/2006/relationships/header" Target="header72.xml"/><Relationship Id="rId348" Type="http://schemas.openxmlformats.org/officeDocument/2006/relationships/hyperlink" Target="https://www.gov.uk/government/collections/sustainable-procurement-the-government-buying-standards-gbs" TargetMode="External"/><Relationship Id="rId513" Type="http://schemas.openxmlformats.org/officeDocument/2006/relationships/image" Target="media/image103.png"/><Relationship Id="rId555" Type="http://schemas.openxmlformats.org/officeDocument/2006/relationships/hyperlink" Target="https://www.gov.uk/government/publications/security-policy-framework/hmg-security-policy-framework" TargetMode="External"/><Relationship Id="rId597" Type="http://schemas.openxmlformats.org/officeDocument/2006/relationships/image" Target="media/image155.png"/><Relationship Id="rId194" Type="http://schemas.openxmlformats.org/officeDocument/2006/relationships/image" Target="media/image13.png"/><Relationship Id="rId208" Type="http://schemas.openxmlformats.org/officeDocument/2006/relationships/image" Target="media/image1510.png"/><Relationship Id="rId415" Type="http://schemas.openxmlformats.org/officeDocument/2006/relationships/header" Target="header47.xml"/><Relationship Id="rId457" Type="http://schemas.openxmlformats.org/officeDocument/2006/relationships/image" Target="media/image47.png"/><Relationship Id="rId622" Type="http://schemas.openxmlformats.org/officeDocument/2006/relationships/image" Target="media/image180.png"/><Relationship Id="rId261" Type="http://schemas.openxmlformats.org/officeDocument/2006/relationships/hyperlink" Target="https://www.gov.uk/government/publications/blowing-the-whistle-list-of-prescribed-people-and-bodies--2/whistleblowing-list-of-prescribed-people-and-bodies" TargetMode="External"/><Relationship Id="rId499" Type="http://schemas.openxmlformats.org/officeDocument/2006/relationships/image" Target="media/image89.png"/><Relationship Id="rId664" Type="http://schemas.openxmlformats.org/officeDocument/2006/relationships/image" Target="media/image215.png"/><Relationship Id="rId14" Type="http://schemas.openxmlformats.org/officeDocument/2006/relationships/hyperlink" Target="https://privacyportal-uk.onetrust.com/webform/4bc65d56-0db0-4bf6-8bd8-6c4d9554ffba/3d8619a0-3cf5-4e2d-ac03-1919a77fe5c6" TargetMode="External"/><Relationship Id="rId317" Type="http://schemas.openxmlformats.org/officeDocument/2006/relationships/footer" Target="footer25.xml"/><Relationship Id="rId359" Type="http://schemas.openxmlformats.org/officeDocument/2006/relationships/header" Target="header29.xml"/><Relationship Id="rId524" Type="http://schemas.openxmlformats.org/officeDocument/2006/relationships/image" Target="media/image114.png"/><Relationship Id="rId566" Type="http://schemas.openxmlformats.org/officeDocument/2006/relationships/image" Target="media/image135.png"/><Relationship Id="rId219" Type="http://schemas.openxmlformats.org/officeDocument/2006/relationships/footer" Target="footer17.xml"/><Relationship Id="rId370" Type="http://schemas.openxmlformats.org/officeDocument/2006/relationships/footer" Target="footer33.xml"/><Relationship Id="rId426" Type="http://schemas.openxmlformats.org/officeDocument/2006/relationships/hyperlink" Target="https://www.sportengland.org/research-and-data/research%22%20/l%20%22focus-on-inequalities-36027" TargetMode="External"/><Relationship Id="rId633" Type="http://schemas.openxmlformats.org/officeDocument/2006/relationships/image" Target="media/image191.png"/><Relationship Id="rId230" Type="http://schemas.openxmlformats.org/officeDocument/2006/relationships/image" Target="media/image22.png"/><Relationship Id="rId468" Type="http://schemas.openxmlformats.org/officeDocument/2006/relationships/image" Target="media/image58.png"/><Relationship Id="rId675" Type="http://schemas.openxmlformats.org/officeDocument/2006/relationships/header" Target="header64.xml"/><Relationship Id="rId25" Type="http://schemas.openxmlformats.org/officeDocument/2006/relationships/image" Target="media/image1.jpg"/><Relationship Id="rId272" Type="http://schemas.openxmlformats.org/officeDocument/2006/relationships/hyperlink" Target="https://www.gov.uk/government/publications/blowing-the-whistle-list-of-prescribed-people-and-bodies--2/whistleblowing-list-of-prescribed-people-and-bodies" TargetMode="External"/><Relationship Id="rId328" Type="http://schemas.openxmlformats.org/officeDocument/2006/relationships/hyperlink" Target="https://www.gov.uk/government/uploads/system/uploads/attachment_data/file/646497/2017-09-13_Official_Sensitive_Supplier_Code_of_Conduct_September_2017.pdf" TargetMode="External"/><Relationship Id="rId535" Type="http://schemas.openxmlformats.org/officeDocument/2006/relationships/image" Target="media/image119.png"/><Relationship Id="rId577" Type="http://schemas.openxmlformats.org/officeDocument/2006/relationships/hyperlink" Target="https://www.ncsc.gov.uk/articles/hmg-ia-maturity-model-iamm" TargetMode="External"/><Relationship Id="rId174" Type="http://schemas.openxmlformats.org/officeDocument/2006/relationships/image" Target="media/image610.png"/><Relationship Id="rId381" Type="http://schemas.openxmlformats.org/officeDocument/2006/relationships/footer" Target="footer37.xml"/><Relationship Id="rId602" Type="http://schemas.openxmlformats.org/officeDocument/2006/relationships/image" Target="media/image160.png"/><Relationship Id="rId241" Type="http://schemas.openxmlformats.org/officeDocument/2006/relationships/hyperlink" Target="https://www.gov.uk/guidance/ir35-find-out-if-it-applies" TargetMode="External"/><Relationship Id="rId437" Type="http://schemas.openxmlformats.org/officeDocument/2006/relationships/footer" Target="footer52.xml"/><Relationship Id="rId479" Type="http://schemas.openxmlformats.org/officeDocument/2006/relationships/image" Target="media/image69.png"/><Relationship Id="rId644" Type="http://schemas.openxmlformats.org/officeDocument/2006/relationships/image" Target="media/image202.png"/><Relationship Id="rId686" Type="http://schemas.openxmlformats.org/officeDocument/2006/relationships/header" Target="header68.xml"/><Relationship Id="rId15" Type="http://schemas.openxmlformats.org/officeDocument/2006/relationships/hyperlink" Target="https://www.sportengland.org/data-subject-rights-request-privacy-statement" TargetMode="External"/><Relationship Id="rId262" Type="http://schemas.openxmlformats.org/officeDocument/2006/relationships/hyperlink" Target="https://www.gov.uk/government/publications/blowing-the-whistle-list-of-prescribed-people-and-bodies--2/whistleblowing-list-of-prescribed-people-and-bodies" TargetMode="External"/><Relationship Id="rId283" Type="http://schemas.openxmlformats.org/officeDocument/2006/relationships/hyperlink" Target="https://www.gov.uk/government/publications/blowing-the-whistle-list-of-prescribed-people-and-bodies--2/whistleblowing-list-of-prescribed-people-and-bodies" TargetMode="External"/><Relationship Id="rId318" Type="http://schemas.openxmlformats.org/officeDocument/2006/relationships/footer" Target="footer26.xml"/><Relationship Id="rId339" Type="http://schemas.openxmlformats.org/officeDocument/2006/relationships/hyperlink" Target="https://www.gov.uk/government/collections/sustainable-procurement-the-government-buying-standards-gbs" TargetMode="External"/><Relationship Id="rId490" Type="http://schemas.openxmlformats.org/officeDocument/2006/relationships/image" Target="media/image80.png"/><Relationship Id="rId504" Type="http://schemas.openxmlformats.org/officeDocument/2006/relationships/image" Target="media/image94.png"/><Relationship Id="rId525" Type="http://schemas.openxmlformats.org/officeDocument/2006/relationships/image" Target="media/image115.png"/><Relationship Id="rId546" Type="http://schemas.openxmlformats.org/officeDocument/2006/relationships/image" Target="media/image130.png"/><Relationship Id="rId567" Type="http://schemas.openxmlformats.org/officeDocument/2006/relationships/hyperlink" Target="https://www.ncsc.gov.uk/articles/hmg-ia-maturity-model-iamm" TargetMode="External"/><Relationship Id="rId185" Type="http://schemas.openxmlformats.org/officeDocument/2006/relationships/image" Target="media/image11.jpg"/><Relationship Id="rId350" Type="http://schemas.openxmlformats.org/officeDocument/2006/relationships/hyperlink" Target="https://www.gov.uk/government/collections/sustainable-procurement-the-government-buying-standards-gbs" TargetMode="External"/><Relationship Id="rId371" Type="http://schemas.openxmlformats.org/officeDocument/2006/relationships/header" Target="header34.xml"/><Relationship Id="rId406" Type="http://schemas.openxmlformats.org/officeDocument/2006/relationships/header" Target="header42.xml"/><Relationship Id="rId588" Type="http://schemas.openxmlformats.org/officeDocument/2006/relationships/image" Target="media/image146.png"/><Relationship Id="rId9" Type="http://schemas.openxmlformats.org/officeDocument/2006/relationships/footer" Target="footer1.xml"/><Relationship Id="rId210" Type="http://schemas.openxmlformats.org/officeDocument/2006/relationships/header" Target="header14.xml"/><Relationship Id="rId392" Type="http://schemas.openxmlformats.org/officeDocument/2006/relationships/hyperlink" Target="https://www.gov.uk/government/publications/procurement-policy-note-0117-update-to-transparency-principles" TargetMode="External"/><Relationship Id="rId427" Type="http://schemas.openxmlformats.org/officeDocument/2006/relationships/hyperlink" Target="https://www.sportengland.org/research-and-data/research%22%20/l%20%22focus-on-inequalities-36027" TargetMode="External"/><Relationship Id="rId448" Type="http://schemas.openxmlformats.org/officeDocument/2006/relationships/image" Target="media/image38.png"/><Relationship Id="rId469" Type="http://schemas.openxmlformats.org/officeDocument/2006/relationships/image" Target="media/image59.png"/><Relationship Id="rId613" Type="http://schemas.openxmlformats.org/officeDocument/2006/relationships/image" Target="media/image171.png"/><Relationship Id="rId634" Type="http://schemas.openxmlformats.org/officeDocument/2006/relationships/image" Target="media/image192.png"/><Relationship Id="rId655" Type="http://schemas.openxmlformats.org/officeDocument/2006/relationships/image" Target="media/image213.png"/><Relationship Id="rId676" Type="http://schemas.openxmlformats.org/officeDocument/2006/relationships/header" Target="header65.xml"/><Relationship Id="rId697" Type="http://schemas.openxmlformats.org/officeDocument/2006/relationships/fontTable" Target="fontTable.xml"/><Relationship Id="rId26" Type="http://schemas.openxmlformats.org/officeDocument/2006/relationships/image" Target="media/image2.jpg"/><Relationship Id="rId231" Type="http://schemas.openxmlformats.org/officeDocument/2006/relationships/image" Target="media/image23.png"/><Relationship Id="rId252" Type="http://schemas.openxmlformats.org/officeDocument/2006/relationships/hyperlink" Target="https://www.gov.uk/guidance/ir35-find-out-if-it-applies" TargetMode="External"/><Relationship Id="rId273" Type="http://schemas.openxmlformats.org/officeDocument/2006/relationships/hyperlink" Target="https://www.gov.uk/government/publications/blowing-the-whistle-list-of-prescribed-people-and-bodies--2/whistleblowing-list-of-prescribed-people-and-bodies" TargetMode="External"/><Relationship Id="rId294" Type="http://schemas.openxmlformats.org/officeDocument/2006/relationships/hyperlink" Target="https://www.gov.uk/government/publications/blowing-the-whistle-list-of-prescribed-people-and-bodies--2/whistleblowing-list-of-prescribed-people-and-bodies" TargetMode="External"/><Relationship Id="rId308" Type="http://schemas.openxmlformats.org/officeDocument/2006/relationships/footer" Target="footer21.xml"/><Relationship Id="rId329" Type="http://schemas.openxmlformats.org/officeDocument/2006/relationships/hyperlink" Target="https://www.gov.uk/government/uploads/system/uploads/attachment_data/file/646497/2017-09-13_Official_Sensitive_Supplier_Code_of_Conduct_September_2017.pdf" TargetMode="External"/><Relationship Id="rId480" Type="http://schemas.openxmlformats.org/officeDocument/2006/relationships/image" Target="media/image70.png"/><Relationship Id="rId515" Type="http://schemas.openxmlformats.org/officeDocument/2006/relationships/image" Target="media/image105.png"/><Relationship Id="rId536" Type="http://schemas.openxmlformats.org/officeDocument/2006/relationships/image" Target="media/image120.png"/><Relationship Id="rId175" Type="http://schemas.openxmlformats.org/officeDocument/2006/relationships/image" Target="media/image6.jpg"/><Relationship Id="rId340" Type="http://schemas.openxmlformats.org/officeDocument/2006/relationships/hyperlink" Target="https://www.gov.uk/government/collections/sustainable-procurement-the-government-buying-standards-gbs" TargetMode="External"/><Relationship Id="rId361" Type="http://schemas.openxmlformats.org/officeDocument/2006/relationships/footer" Target="footer29.xml"/><Relationship Id="rId557" Type="http://schemas.openxmlformats.org/officeDocument/2006/relationships/hyperlink" Target="https://www.gov.uk/government/publications/security-policy-framework/hmg-security-policy-framework" TargetMode="External"/><Relationship Id="rId578" Type="http://schemas.openxmlformats.org/officeDocument/2006/relationships/image" Target="media/image136.png"/><Relationship Id="rId599" Type="http://schemas.openxmlformats.org/officeDocument/2006/relationships/image" Target="media/image157.png"/><Relationship Id="rId196" Type="http://schemas.openxmlformats.org/officeDocument/2006/relationships/header" Target="header8.xml"/><Relationship Id="rId200" Type="http://schemas.openxmlformats.org/officeDocument/2006/relationships/footer" Target="footer9.xml"/><Relationship Id="rId382" Type="http://schemas.openxmlformats.org/officeDocument/2006/relationships/footer" Target="footer38.xml"/><Relationship Id="rId417" Type="http://schemas.openxmlformats.org/officeDocument/2006/relationships/footer" Target="footer47.xml"/><Relationship Id="rId438" Type="http://schemas.openxmlformats.org/officeDocument/2006/relationships/footer" Target="footer53.xml"/><Relationship Id="rId459" Type="http://schemas.openxmlformats.org/officeDocument/2006/relationships/image" Target="media/image49.png"/><Relationship Id="rId603" Type="http://schemas.openxmlformats.org/officeDocument/2006/relationships/image" Target="media/image161.png"/><Relationship Id="rId624" Type="http://schemas.openxmlformats.org/officeDocument/2006/relationships/image" Target="media/image182.png"/><Relationship Id="rId645" Type="http://schemas.openxmlformats.org/officeDocument/2006/relationships/image" Target="media/image203.png"/><Relationship Id="rId666" Type="http://schemas.openxmlformats.org/officeDocument/2006/relationships/image" Target="media/image217.png"/><Relationship Id="rId687" Type="http://schemas.openxmlformats.org/officeDocument/2006/relationships/footer" Target="footer67.xml"/><Relationship Id="rId16" Type="http://schemas.openxmlformats.org/officeDocument/2006/relationships/hyperlink" Target="https://www.sportengland.org/data-subject-rights-request-privacy-statement" TargetMode="External"/><Relationship Id="rId221" Type="http://schemas.openxmlformats.org/officeDocument/2006/relationships/footer" Target="footer18.xml"/><Relationship Id="rId242" Type="http://schemas.openxmlformats.org/officeDocument/2006/relationships/hyperlink" Target="https://www.gov.uk/guidance/ir35-find-out-if-it-applies" TargetMode="External"/><Relationship Id="rId263" Type="http://schemas.openxmlformats.org/officeDocument/2006/relationships/hyperlink" Target="https://www.gov.uk/government/publications/blowing-the-whistle-list-of-prescribed-people-and-bodies--2/whistleblowing-list-of-prescribed-people-and-bodies" TargetMode="External"/><Relationship Id="rId284" Type="http://schemas.openxmlformats.org/officeDocument/2006/relationships/hyperlink" Target="https://www.gov.uk/government/publications/blowing-the-whistle-list-of-prescribed-people-and-bodies--2/whistleblowing-list-of-prescribed-people-and-bodies" TargetMode="External"/><Relationship Id="rId319" Type="http://schemas.openxmlformats.org/officeDocument/2006/relationships/header" Target="header27.xml"/><Relationship Id="rId470" Type="http://schemas.openxmlformats.org/officeDocument/2006/relationships/image" Target="media/image60.png"/><Relationship Id="rId491" Type="http://schemas.openxmlformats.org/officeDocument/2006/relationships/image" Target="media/image81.png"/><Relationship Id="rId505" Type="http://schemas.openxmlformats.org/officeDocument/2006/relationships/image" Target="media/image95.png"/><Relationship Id="rId526" Type="http://schemas.openxmlformats.org/officeDocument/2006/relationships/header" Target="header58.xml"/><Relationship Id="rId330" Type="http://schemas.openxmlformats.org/officeDocument/2006/relationships/hyperlink" Target="https://www.gov.uk/government/uploads/system/uploads/attachment_data/file/646497/2017-09-13_Official_Sensitive_Supplier_Code_of_Conduct_September_2017.pdf" TargetMode="External"/><Relationship Id="rId547" Type="http://schemas.openxmlformats.org/officeDocument/2006/relationships/image" Target="media/image131.png"/><Relationship Id="rId568" Type="http://schemas.openxmlformats.org/officeDocument/2006/relationships/hyperlink" Target="https://www.ncsc.gov.uk/articles/hmg-ia-maturity-model-iamm" TargetMode="External"/><Relationship Id="rId589" Type="http://schemas.openxmlformats.org/officeDocument/2006/relationships/image" Target="media/image147.png"/><Relationship Id="rId186" Type="http://schemas.openxmlformats.org/officeDocument/2006/relationships/image" Target="media/image100.jpg"/><Relationship Id="rId351" Type="http://schemas.openxmlformats.org/officeDocument/2006/relationships/hyperlink" Target="https://www.gov.uk/government/collections/sustainable-procurement-the-government-buying-standards-gbs" TargetMode="External"/><Relationship Id="rId372" Type="http://schemas.openxmlformats.org/officeDocument/2006/relationships/header" Target="header35.xml"/><Relationship Id="rId393" Type="http://schemas.openxmlformats.org/officeDocument/2006/relationships/hyperlink" Target="https://www.gov.uk/government/publications/procurement-policy-note-0117-update-to-transparency-principles" TargetMode="External"/><Relationship Id="rId407" Type="http://schemas.openxmlformats.org/officeDocument/2006/relationships/footer" Target="footer42.xml"/><Relationship Id="rId428" Type="http://schemas.openxmlformats.org/officeDocument/2006/relationships/image" Target="media/image35.jpg"/><Relationship Id="rId449" Type="http://schemas.openxmlformats.org/officeDocument/2006/relationships/image" Target="media/image39.png"/><Relationship Id="rId614" Type="http://schemas.openxmlformats.org/officeDocument/2006/relationships/image" Target="media/image172.png"/><Relationship Id="rId635" Type="http://schemas.openxmlformats.org/officeDocument/2006/relationships/image" Target="media/image193.png"/><Relationship Id="rId656" Type="http://schemas.openxmlformats.org/officeDocument/2006/relationships/image" Target="media/image214.png"/><Relationship Id="rId677" Type="http://schemas.openxmlformats.org/officeDocument/2006/relationships/footer" Target="footer64.xml"/><Relationship Id="rId211" Type="http://schemas.openxmlformats.org/officeDocument/2006/relationships/footer" Target="footer13.xml"/><Relationship Id="rId232" Type="http://schemas.openxmlformats.org/officeDocument/2006/relationships/image" Target="media/image24.png"/><Relationship Id="rId253" Type="http://schemas.openxmlformats.org/officeDocument/2006/relationships/hyperlink" Target="https://www.gov.uk/guidance/ir35-find-out-if-it-applies" TargetMode="External"/><Relationship Id="rId274" Type="http://schemas.openxmlformats.org/officeDocument/2006/relationships/hyperlink" Target="https://www.gov.uk/government/publications/blowing-the-whistle-list-of-prescribed-people-and-bodies--2/whistleblowing-list-of-prescribed-people-and-bodies" TargetMode="External"/><Relationship Id="rId295" Type="http://schemas.openxmlformats.org/officeDocument/2006/relationships/hyperlink" Target="https://www.gov.uk/government/publications/blowing-the-whistle-list-of-prescribed-people-and-bodies--2/whistleblowing-list-of-prescribed-people-and-bodies" TargetMode="External"/><Relationship Id="rId309" Type="http://schemas.openxmlformats.org/officeDocument/2006/relationships/header" Target="header22.xml"/><Relationship Id="rId460" Type="http://schemas.openxmlformats.org/officeDocument/2006/relationships/image" Target="media/image50.png"/><Relationship Id="rId481" Type="http://schemas.openxmlformats.org/officeDocument/2006/relationships/image" Target="media/image71.png"/><Relationship Id="rId516" Type="http://schemas.openxmlformats.org/officeDocument/2006/relationships/image" Target="media/image106.png"/><Relationship Id="rId698" Type="http://schemas.openxmlformats.org/officeDocument/2006/relationships/theme" Target="theme/theme1.xml"/><Relationship Id="rId27" Type="http://schemas.openxmlformats.org/officeDocument/2006/relationships/image" Target="media/image3.png"/><Relationship Id="rId320" Type="http://schemas.openxmlformats.org/officeDocument/2006/relationships/footer" Target="footer27.xml"/><Relationship Id="rId537" Type="http://schemas.openxmlformats.org/officeDocument/2006/relationships/image" Target="media/image121.png"/><Relationship Id="rId558" Type="http://schemas.openxmlformats.org/officeDocument/2006/relationships/hyperlink" Target="https://www.gov.uk/government/publications/security-policy-framework/hmg-security-policy-framework" TargetMode="External"/><Relationship Id="rId579" Type="http://schemas.openxmlformats.org/officeDocument/2006/relationships/image" Target="media/image137.png"/><Relationship Id="rId176" Type="http://schemas.openxmlformats.org/officeDocument/2006/relationships/image" Target="media/image7.png"/><Relationship Id="rId197" Type="http://schemas.openxmlformats.org/officeDocument/2006/relationships/footer" Target="footer7.xml"/><Relationship Id="rId341" Type="http://schemas.openxmlformats.org/officeDocument/2006/relationships/hyperlink" Target="https://www.gov.uk/government/collections/sustainable-procurement-the-government-buying-standards-gbs" TargetMode="External"/><Relationship Id="rId362" Type="http://schemas.openxmlformats.org/officeDocument/2006/relationships/header" Target="header30.xml"/><Relationship Id="rId383" Type="http://schemas.openxmlformats.org/officeDocument/2006/relationships/header" Target="header39.xml"/><Relationship Id="rId418" Type="http://schemas.openxmlformats.org/officeDocument/2006/relationships/header" Target="header48.xml"/><Relationship Id="rId439" Type="http://schemas.openxmlformats.org/officeDocument/2006/relationships/header" Target="header54.xml"/><Relationship Id="rId590" Type="http://schemas.openxmlformats.org/officeDocument/2006/relationships/image" Target="media/image148.png"/><Relationship Id="rId604" Type="http://schemas.openxmlformats.org/officeDocument/2006/relationships/image" Target="media/image162.png"/><Relationship Id="rId625" Type="http://schemas.openxmlformats.org/officeDocument/2006/relationships/image" Target="media/image183.png"/><Relationship Id="rId646" Type="http://schemas.openxmlformats.org/officeDocument/2006/relationships/image" Target="media/image204.png"/><Relationship Id="rId201" Type="http://schemas.openxmlformats.org/officeDocument/2006/relationships/header" Target="header10.xml"/><Relationship Id="rId222" Type="http://schemas.openxmlformats.org/officeDocument/2006/relationships/image" Target="media/image16.png"/><Relationship Id="rId243" Type="http://schemas.openxmlformats.org/officeDocument/2006/relationships/hyperlink" Target="https://www.gov.uk/guidance/ir35-find-out-if-it-applies" TargetMode="External"/><Relationship Id="rId264" Type="http://schemas.openxmlformats.org/officeDocument/2006/relationships/hyperlink" Target="https://www.gov.uk/government/publications/blowing-the-whistle-list-of-prescribed-people-and-bodies--2/whistleblowing-list-of-prescribed-people-and-bodies" TargetMode="External"/><Relationship Id="rId285" Type="http://schemas.openxmlformats.org/officeDocument/2006/relationships/hyperlink" Target="https://www.gov.uk/government/publications/blowing-the-whistle-list-of-prescribed-people-and-bodies--2/whistleblowing-list-of-prescribed-people-and-bodies" TargetMode="External"/><Relationship Id="rId450" Type="http://schemas.openxmlformats.org/officeDocument/2006/relationships/image" Target="media/image40.png"/><Relationship Id="rId471" Type="http://schemas.openxmlformats.org/officeDocument/2006/relationships/image" Target="media/image61.png"/><Relationship Id="rId506" Type="http://schemas.openxmlformats.org/officeDocument/2006/relationships/image" Target="media/image96.png"/><Relationship Id="rId667" Type="http://schemas.openxmlformats.org/officeDocument/2006/relationships/image" Target="media/image218.png"/><Relationship Id="rId688" Type="http://schemas.openxmlformats.org/officeDocument/2006/relationships/footer" Target="footer68.xml"/><Relationship Id="rId17" Type="http://schemas.openxmlformats.org/officeDocument/2006/relationships/hyperlink" Target="https://privacyportal-uk.onetrust.com/webform/4bc65d56-0db0-4bf6-8bd8-6c4d9554ffba/3d8619a0-3cf5-4e2d-ac03-1919a77fe5c6" TargetMode="External"/><Relationship Id="rId310" Type="http://schemas.openxmlformats.org/officeDocument/2006/relationships/header" Target="header23.xml"/><Relationship Id="rId492" Type="http://schemas.openxmlformats.org/officeDocument/2006/relationships/image" Target="media/image82.png"/><Relationship Id="rId527" Type="http://schemas.openxmlformats.org/officeDocument/2006/relationships/header" Target="header59.xml"/><Relationship Id="rId548" Type="http://schemas.openxmlformats.org/officeDocument/2006/relationships/image" Target="media/image132.png"/><Relationship Id="rId569" Type="http://schemas.openxmlformats.org/officeDocument/2006/relationships/hyperlink" Target="https://www.ncsc.gov.uk/articles/hmg-ia-maturity-model-iamm" TargetMode="External"/><Relationship Id="rId187" Type="http://schemas.openxmlformats.org/officeDocument/2006/relationships/header" Target="header4.xml"/><Relationship Id="rId331" Type="http://schemas.openxmlformats.org/officeDocument/2006/relationships/hyperlink" Target="https://www.gov.uk/government/uploads/system/uploads/attachment_data/file/646497/2017-09-13_Official_Sensitive_Supplier_Code_of_Conduct_September_2017.pdf" TargetMode="External"/><Relationship Id="rId352" Type="http://schemas.openxmlformats.org/officeDocument/2006/relationships/hyperlink" Target="https://www.gov.uk/government/collections/sustainable-procurement-the-government-buying-standards-gbs" TargetMode="External"/><Relationship Id="rId373" Type="http://schemas.openxmlformats.org/officeDocument/2006/relationships/footer" Target="footer34.xml"/><Relationship Id="rId394" Type="http://schemas.openxmlformats.org/officeDocument/2006/relationships/hyperlink" Target="https://www.gov.uk/government/publications/procurement-policy-note-0117-update-to-transparency-principles" TargetMode="External"/><Relationship Id="rId408" Type="http://schemas.openxmlformats.org/officeDocument/2006/relationships/header" Target="header43.xml"/><Relationship Id="rId429" Type="http://schemas.openxmlformats.org/officeDocument/2006/relationships/header" Target="header49.xml"/><Relationship Id="rId580" Type="http://schemas.openxmlformats.org/officeDocument/2006/relationships/image" Target="media/image138.png"/><Relationship Id="rId615" Type="http://schemas.openxmlformats.org/officeDocument/2006/relationships/image" Target="media/image173.png"/><Relationship Id="rId636" Type="http://schemas.openxmlformats.org/officeDocument/2006/relationships/image" Target="media/image194.png"/><Relationship Id="rId1" Type="http://schemas.openxmlformats.org/officeDocument/2006/relationships/numbering" Target="numbering.xml"/><Relationship Id="rId212" Type="http://schemas.openxmlformats.org/officeDocument/2006/relationships/footer" Target="footer14.xml"/><Relationship Id="rId233" Type="http://schemas.openxmlformats.org/officeDocument/2006/relationships/image" Target="media/image25.png"/><Relationship Id="rId254" Type="http://schemas.openxmlformats.org/officeDocument/2006/relationships/hyperlink" Target="https://www.gov.uk/guidance/ir35-find-out-if-it-applies" TargetMode="External"/><Relationship Id="rId440" Type="http://schemas.openxmlformats.org/officeDocument/2006/relationships/footer" Target="footer54.xml"/><Relationship Id="rId657" Type="http://schemas.openxmlformats.org/officeDocument/2006/relationships/hyperlink" Target="https://www.ncsc.gov.uk/section/products-services/ncsc-certification" TargetMode="External"/><Relationship Id="rId678" Type="http://schemas.openxmlformats.org/officeDocument/2006/relationships/footer" Target="footer65.xml"/><Relationship Id="rId28" Type="http://schemas.openxmlformats.org/officeDocument/2006/relationships/image" Target="media/image4.png"/><Relationship Id="rId275" Type="http://schemas.openxmlformats.org/officeDocument/2006/relationships/hyperlink" Target="https://www.gov.uk/government/publications/blowing-the-whistle-list-of-prescribed-people-and-bodies--2/whistleblowing-list-of-prescribed-people-and-bodies" TargetMode="External"/><Relationship Id="rId296" Type="http://schemas.openxmlformats.org/officeDocument/2006/relationships/hyperlink" Target="https://www.gov.uk/government/publications/blowing-the-whistle-list-of-prescribed-people-and-bodies--2/whistleblowing-list-of-prescribed-people-and-bodies" TargetMode="External"/><Relationship Id="rId300" Type="http://schemas.openxmlformats.org/officeDocument/2006/relationships/hyperlink" Target="https://www.gov.uk/government/publications/blowing-the-whistle-list-of-prescribed-people-and-bodies--2/whistleblowing-list-of-prescribed-people-and-bodies" TargetMode="External"/><Relationship Id="rId461" Type="http://schemas.openxmlformats.org/officeDocument/2006/relationships/image" Target="media/image51.png"/><Relationship Id="rId482" Type="http://schemas.openxmlformats.org/officeDocument/2006/relationships/image" Target="media/image72.png"/><Relationship Id="rId517" Type="http://schemas.openxmlformats.org/officeDocument/2006/relationships/image" Target="media/image107.png"/><Relationship Id="rId538" Type="http://schemas.openxmlformats.org/officeDocument/2006/relationships/image" Target="media/image122.png"/><Relationship Id="rId559" Type="http://schemas.openxmlformats.org/officeDocument/2006/relationships/hyperlink" Target="https://www.gov.uk/government/publications/security-policy-framework/hmg-security-policy-framework" TargetMode="External"/><Relationship Id="rId177" Type="http://schemas.openxmlformats.org/officeDocument/2006/relationships/image" Target="media/image8.jpg"/><Relationship Id="rId198" Type="http://schemas.openxmlformats.org/officeDocument/2006/relationships/footer" Target="footer8.xml"/><Relationship Id="rId321" Type="http://schemas.openxmlformats.org/officeDocument/2006/relationships/hyperlink" Target="https://www.gov.uk/government/uploads/system/uploads/attachment_data/file/646497/2017-09-13_Official_Sensitive_Supplier_Code_of_Conduct_September_2017.pdf" TargetMode="External"/><Relationship Id="rId342" Type="http://schemas.openxmlformats.org/officeDocument/2006/relationships/hyperlink" Target="https://www.gov.uk/government/collections/sustainable-procurement-the-government-buying-standards-gbs" TargetMode="External"/><Relationship Id="rId363" Type="http://schemas.openxmlformats.org/officeDocument/2006/relationships/footer" Target="footer30.xml"/><Relationship Id="rId384" Type="http://schemas.openxmlformats.org/officeDocument/2006/relationships/footer" Target="footer39.xml"/><Relationship Id="rId419" Type="http://schemas.openxmlformats.org/officeDocument/2006/relationships/footer" Target="footer48.xml"/><Relationship Id="rId570" Type="http://schemas.openxmlformats.org/officeDocument/2006/relationships/hyperlink" Target="https://www.ncsc.gov.uk/articles/hmg-ia-maturity-model-iamm" TargetMode="External"/><Relationship Id="rId591" Type="http://schemas.openxmlformats.org/officeDocument/2006/relationships/image" Target="media/image149.png"/><Relationship Id="rId605" Type="http://schemas.openxmlformats.org/officeDocument/2006/relationships/image" Target="media/image163.png"/><Relationship Id="rId626" Type="http://schemas.openxmlformats.org/officeDocument/2006/relationships/image" Target="media/image184.png"/><Relationship Id="rId202" Type="http://schemas.openxmlformats.org/officeDocument/2006/relationships/header" Target="header11.xml"/><Relationship Id="rId223" Type="http://schemas.openxmlformats.org/officeDocument/2006/relationships/image" Target="media/image17.png"/><Relationship Id="rId244" Type="http://schemas.openxmlformats.org/officeDocument/2006/relationships/hyperlink" Target="https://www.gov.uk/guidance/ir35-find-out-if-it-applies" TargetMode="External"/><Relationship Id="rId430" Type="http://schemas.openxmlformats.org/officeDocument/2006/relationships/header" Target="header50.xml"/><Relationship Id="rId647" Type="http://schemas.openxmlformats.org/officeDocument/2006/relationships/image" Target="media/image205.png"/><Relationship Id="rId668" Type="http://schemas.openxmlformats.org/officeDocument/2006/relationships/image" Target="media/image219.png"/><Relationship Id="rId689" Type="http://schemas.openxmlformats.org/officeDocument/2006/relationships/header" Target="header69.xml"/><Relationship Id="rId18" Type="http://schemas.openxmlformats.org/officeDocument/2006/relationships/hyperlink" Target="https://privacyportal-uk.onetrust.com/webform/4bc65d56-0db0-4bf6-8bd8-6c4d9554ffba/3d8619a0-3cf5-4e2d-ac03-1919a77fe5c6" TargetMode="External"/><Relationship Id="rId265" Type="http://schemas.openxmlformats.org/officeDocument/2006/relationships/hyperlink" Target="https://www.gov.uk/government/publications/blowing-the-whistle-list-of-prescribed-people-and-bodies--2/whistleblowing-list-of-prescribed-people-and-bodies" TargetMode="External"/><Relationship Id="rId286" Type="http://schemas.openxmlformats.org/officeDocument/2006/relationships/hyperlink" Target="https://www.gov.uk/government/publications/blowing-the-whistle-list-of-prescribed-people-and-bodies--2/whistleblowing-list-of-prescribed-people-and-bodies" TargetMode="External"/><Relationship Id="rId451" Type="http://schemas.openxmlformats.org/officeDocument/2006/relationships/image" Target="media/image41.png"/><Relationship Id="rId472" Type="http://schemas.openxmlformats.org/officeDocument/2006/relationships/image" Target="media/image62.png"/><Relationship Id="rId493" Type="http://schemas.openxmlformats.org/officeDocument/2006/relationships/image" Target="media/image83.png"/><Relationship Id="rId507" Type="http://schemas.openxmlformats.org/officeDocument/2006/relationships/image" Target="media/image97.png"/><Relationship Id="rId528" Type="http://schemas.openxmlformats.org/officeDocument/2006/relationships/footer" Target="footer58.xml"/><Relationship Id="rId549" Type="http://schemas.openxmlformats.org/officeDocument/2006/relationships/image" Target="media/image133.png"/><Relationship Id="rId188" Type="http://schemas.openxmlformats.org/officeDocument/2006/relationships/header" Target="header5.xml"/><Relationship Id="rId311" Type="http://schemas.openxmlformats.org/officeDocument/2006/relationships/footer" Target="footer22.xml"/><Relationship Id="rId332" Type="http://schemas.openxmlformats.org/officeDocument/2006/relationships/hyperlink" Target="https://www.gov.uk/government/uploads/system/uploads/attachment_data/file/646497/2017-09-13_Official_Sensitive_Supplier_Code_of_Conduct_September_2017.pdf" TargetMode="External"/><Relationship Id="rId353" Type="http://schemas.openxmlformats.org/officeDocument/2006/relationships/hyperlink" Target="https://www.gov.uk/government/collections/sustainable-procurement-the-government-buying-standards-gbs" TargetMode="External"/><Relationship Id="rId374" Type="http://schemas.openxmlformats.org/officeDocument/2006/relationships/footer" Target="footer35.xml"/><Relationship Id="rId395" Type="http://schemas.openxmlformats.org/officeDocument/2006/relationships/hyperlink" Target="https://www.gov.uk/government/publications/procurement-policy-note-0117-update-to-transparency-principles" TargetMode="External"/><Relationship Id="rId409" Type="http://schemas.openxmlformats.org/officeDocument/2006/relationships/header" Target="header44.xml"/><Relationship Id="rId560" Type="http://schemas.openxmlformats.org/officeDocument/2006/relationships/hyperlink" Target="https://www.gov.uk/government/publications/security-policy-framework/hmg-security-policy-framework" TargetMode="External"/><Relationship Id="rId581" Type="http://schemas.openxmlformats.org/officeDocument/2006/relationships/image" Target="media/image139.png"/><Relationship Id="rId213" Type="http://schemas.openxmlformats.org/officeDocument/2006/relationships/header" Target="header15.xml"/><Relationship Id="rId234" Type="http://schemas.openxmlformats.org/officeDocument/2006/relationships/image" Target="media/image26.png"/><Relationship Id="rId420" Type="http://schemas.openxmlformats.org/officeDocument/2006/relationships/hyperlink" Target="http://www.sportengland.org/" TargetMode="External"/><Relationship Id="rId616" Type="http://schemas.openxmlformats.org/officeDocument/2006/relationships/image" Target="media/image174.png"/><Relationship Id="rId637" Type="http://schemas.openxmlformats.org/officeDocument/2006/relationships/image" Target="media/image195.png"/><Relationship Id="rId658" Type="http://schemas.openxmlformats.org/officeDocument/2006/relationships/hyperlink" Target="https://www.ncsc.gov.uk/section/products-services/ncsc-certification" TargetMode="External"/><Relationship Id="rId679" Type="http://schemas.openxmlformats.org/officeDocument/2006/relationships/header" Target="header66.xml"/><Relationship Id="rId2" Type="http://schemas.openxmlformats.org/officeDocument/2006/relationships/styles" Target="styles.xml"/><Relationship Id="rId29" Type="http://schemas.openxmlformats.org/officeDocument/2006/relationships/image" Target="media/image5.png"/><Relationship Id="rId255" Type="http://schemas.openxmlformats.org/officeDocument/2006/relationships/hyperlink" Target="https://www.gov.uk/guidance/ir35-find-out-if-it-applies" TargetMode="External"/><Relationship Id="rId276" Type="http://schemas.openxmlformats.org/officeDocument/2006/relationships/hyperlink" Target="https://www.gov.uk/government/publications/blowing-the-whistle-list-of-prescribed-people-and-bodies--2/whistleblowing-list-of-prescribed-people-and-bodies" TargetMode="External"/><Relationship Id="rId297" Type="http://schemas.openxmlformats.org/officeDocument/2006/relationships/hyperlink" Target="https://www.gov.uk/government/publications/blowing-the-whistle-list-of-prescribed-people-and-bodies--2/whistleblowing-list-of-prescribed-people-and-bodies" TargetMode="External"/><Relationship Id="rId441" Type="http://schemas.openxmlformats.org/officeDocument/2006/relationships/header" Target="header55.xml"/><Relationship Id="rId462" Type="http://schemas.openxmlformats.org/officeDocument/2006/relationships/image" Target="media/image52.png"/><Relationship Id="rId483" Type="http://schemas.openxmlformats.org/officeDocument/2006/relationships/image" Target="media/image73.png"/><Relationship Id="rId518" Type="http://schemas.openxmlformats.org/officeDocument/2006/relationships/image" Target="media/image108.png"/><Relationship Id="rId539" Type="http://schemas.openxmlformats.org/officeDocument/2006/relationships/image" Target="media/image123.png"/><Relationship Id="rId690" Type="http://schemas.openxmlformats.org/officeDocument/2006/relationships/footer" Target="footer69.xml"/><Relationship Id="rId178" Type="http://schemas.openxmlformats.org/officeDocument/2006/relationships/image" Target="media/image9.png"/><Relationship Id="rId301" Type="http://schemas.openxmlformats.org/officeDocument/2006/relationships/hyperlink" Target="https://www.gov.uk/government/publications/blowing-the-whistle-list-of-prescribed-people-and-bodies--2/whistleblowing-list-of-prescribed-people-and-bodies" TargetMode="External"/><Relationship Id="rId322" Type="http://schemas.openxmlformats.org/officeDocument/2006/relationships/hyperlink" Target="https://www.gov.uk/government/uploads/system/uploads/attachment_data/file/646497/2017-09-13_Official_Sensitive_Supplier_Code_of_Conduct_September_2017.pdf" TargetMode="External"/><Relationship Id="rId343" Type="http://schemas.openxmlformats.org/officeDocument/2006/relationships/hyperlink" Target="https://www.gov.uk/government/collections/sustainable-procurement-the-government-buying-standards-gbs" TargetMode="External"/><Relationship Id="rId364" Type="http://schemas.openxmlformats.org/officeDocument/2006/relationships/image" Target="media/image32.png"/><Relationship Id="rId550" Type="http://schemas.openxmlformats.org/officeDocument/2006/relationships/hyperlink" Target="https://www.gov.uk/government/publications/security-policy-framework/hmg-security-policy-framework" TargetMode="External"/><Relationship Id="rId199" Type="http://schemas.openxmlformats.org/officeDocument/2006/relationships/header" Target="header9.xml"/><Relationship Id="rId203" Type="http://schemas.openxmlformats.org/officeDocument/2006/relationships/footer" Target="footer10.xml"/><Relationship Id="rId385" Type="http://schemas.openxmlformats.org/officeDocument/2006/relationships/hyperlink" Target="https://www.gov.uk/government/publications/procurement-policy-note-0117-update-to-transparency-principles" TargetMode="External"/><Relationship Id="rId571" Type="http://schemas.openxmlformats.org/officeDocument/2006/relationships/hyperlink" Target="https://www.ncsc.gov.uk/articles/hmg-ia-maturity-model-iamm" TargetMode="External"/><Relationship Id="rId592" Type="http://schemas.openxmlformats.org/officeDocument/2006/relationships/image" Target="media/image150.png"/><Relationship Id="rId606" Type="http://schemas.openxmlformats.org/officeDocument/2006/relationships/image" Target="media/image164.png"/><Relationship Id="rId627" Type="http://schemas.openxmlformats.org/officeDocument/2006/relationships/image" Target="media/image185.png"/><Relationship Id="rId648" Type="http://schemas.openxmlformats.org/officeDocument/2006/relationships/image" Target="media/image206.png"/><Relationship Id="rId669" Type="http://schemas.openxmlformats.org/officeDocument/2006/relationships/header" Target="header61.xml"/><Relationship Id="rId19" Type="http://schemas.openxmlformats.org/officeDocument/2006/relationships/hyperlink" Target="https://www.sportengland.org/data-subject-rights-request-privacy-statement" TargetMode="External"/><Relationship Id="rId224" Type="http://schemas.openxmlformats.org/officeDocument/2006/relationships/image" Target="media/image18.png"/><Relationship Id="rId245" Type="http://schemas.openxmlformats.org/officeDocument/2006/relationships/hyperlink" Target="https://www.gov.uk/guidance/ir35-find-out-if-it-applies" TargetMode="External"/><Relationship Id="rId266" Type="http://schemas.openxmlformats.org/officeDocument/2006/relationships/hyperlink" Target="https://www.gov.uk/government/publications/blowing-the-whistle-list-of-prescribed-people-and-bodies--2/whistleblowing-list-of-prescribed-people-and-bodies" TargetMode="External"/><Relationship Id="rId287" Type="http://schemas.openxmlformats.org/officeDocument/2006/relationships/hyperlink" Target="https://www.gov.uk/government/publications/blowing-the-whistle-list-of-prescribed-people-and-bodies--2/whistleblowing-list-of-prescribed-people-and-bodies" TargetMode="External"/><Relationship Id="rId410" Type="http://schemas.openxmlformats.org/officeDocument/2006/relationships/footer" Target="footer43.xml"/><Relationship Id="rId431" Type="http://schemas.openxmlformats.org/officeDocument/2006/relationships/footer" Target="footer49.xml"/><Relationship Id="rId452" Type="http://schemas.openxmlformats.org/officeDocument/2006/relationships/image" Target="media/image42.png"/><Relationship Id="rId473" Type="http://schemas.openxmlformats.org/officeDocument/2006/relationships/image" Target="media/image63.png"/><Relationship Id="rId494" Type="http://schemas.openxmlformats.org/officeDocument/2006/relationships/image" Target="media/image84.png"/><Relationship Id="rId508" Type="http://schemas.openxmlformats.org/officeDocument/2006/relationships/image" Target="media/image98.png"/><Relationship Id="rId529" Type="http://schemas.openxmlformats.org/officeDocument/2006/relationships/footer" Target="footer59.xml"/><Relationship Id="rId680" Type="http://schemas.openxmlformats.org/officeDocument/2006/relationships/footer" Target="footer66.xml"/><Relationship Id="rId312" Type="http://schemas.openxmlformats.org/officeDocument/2006/relationships/footer" Target="footer23.xml"/><Relationship Id="rId333" Type="http://schemas.openxmlformats.org/officeDocument/2006/relationships/hyperlink" Target="https://www.gov.uk/government/uploads/system/uploads/attachment_data/file/646497/2017-09-13_Official_Sensitive_Supplier_Code_of_Conduct_September_2017.pdf" TargetMode="External"/><Relationship Id="rId354" Type="http://schemas.openxmlformats.org/officeDocument/2006/relationships/hyperlink" Target="https://www.gov.uk/government/collections/sustainable-procurement-the-government-buying-standards-gbs" TargetMode="External"/><Relationship Id="rId540" Type="http://schemas.openxmlformats.org/officeDocument/2006/relationships/image" Target="media/image124.png"/><Relationship Id="rId189" Type="http://schemas.openxmlformats.org/officeDocument/2006/relationships/footer" Target="footer4.xml"/><Relationship Id="rId375" Type="http://schemas.openxmlformats.org/officeDocument/2006/relationships/header" Target="header36.xml"/><Relationship Id="rId396" Type="http://schemas.openxmlformats.org/officeDocument/2006/relationships/hyperlink" Target="https://www.gov.uk/government/publications/procurement-policy-note-0117-update-to-transparency-principles" TargetMode="External"/><Relationship Id="rId561" Type="http://schemas.openxmlformats.org/officeDocument/2006/relationships/hyperlink" Target="https://www.gov.uk/government/publications/security-policy-framework/hmg-security-policy-framework" TargetMode="External"/><Relationship Id="rId582" Type="http://schemas.openxmlformats.org/officeDocument/2006/relationships/image" Target="media/image140.png"/><Relationship Id="rId617" Type="http://schemas.openxmlformats.org/officeDocument/2006/relationships/image" Target="media/image175.png"/><Relationship Id="rId638" Type="http://schemas.openxmlformats.org/officeDocument/2006/relationships/image" Target="media/image196.png"/><Relationship Id="rId659" Type="http://schemas.openxmlformats.org/officeDocument/2006/relationships/hyperlink" Target="https://www.ncsc.gov.uk/section/products-services/ncsc-certification" TargetMode="External"/><Relationship Id="rId3" Type="http://schemas.openxmlformats.org/officeDocument/2006/relationships/settings" Target="settings.xml"/><Relationship Id="rId214" Type="http://schemas.openxmlformats.org/officeDocument/2006/relationships/footer" Target="footer15.xml"/><Relationship Id="rId235" Type="http://schemas.openxmlformats.org/officeDocument/2006/relationships/image" Target="media/image27.png"/><Relationship Id="rId256" Type="http://schemas.openxmlformats.org/officeDocument/2006/relationships/hyperlink" Target="https://www.gov.uk/guidance/ir35-find-out-if-it-applies" TargetMode="External"/><Relationship Id="rId277" Type="http://schemas.openxmlformats.org/officeDocument/2006/relationships/hyperlink" Target="https://www.gov.uk/government/publications/blowing-the-whistle-list-of-prescribed-people-and-bodies--2/whistleblowing-list-of-prescribed-people-and-bodies" TargetMode="External"/><Relationship Id="rId298" Type="http://schemas.openxmlformats.org/officeDocument/2006/relationships/hyperlink" Target="https://www.gov.uk/government/publications/blowing-the-whistle-list-of-prescribed-people-and-bodies--2/whistleblowing-list-of-prescribed-people-and-bodies" TargetMode="External"/><Relationship Id="rId400" Type="http://schemas.openxmlformats.org/officeDocument/2006/relationships/hyperlink" Target="https://www.gov.uk/government/publications/procurement-policy-note-0117-update-to-transparency-principles" TargetMode="External"/><Relationship Id="rId421" Type="http://schemas.openxmlformats.org/officeDocument/2006/relationships/hyperlink" Target="http://www.sportengland.org/" TargetMode="External"/><Relationship Id="rId442" Type="http://schemas.openxmlformats.org/officeDocument/2006/relationships/header" Target="header56.xml"/><Relationship Id="rId463" Type="http://schemas.openxmlformats.org/officeDocument/2006/relationships/image" Target="media/image53.png"/><Relationship Id="rId484" Type="http://schemas.openxmlformats.org/officeDocument/2006/relationships/image" Target="media/image74.png"/><Relationship Id="rId519" Type="http://schemas.openxmlformats.org/officeDocument/2006/relationships/image" Target="media/image109.png"/><Relationship Id="rId670" Type="http://schemas.openxmlformats.org/officeDocument/2006/relationships/header" Target="header62.xml"/><Relationship Id="rId302" Type="http://schemas.openxmlformats.org/officeDocument/2006/relationships/hyperlink" Target="https://www.gov.uk/government/publications/blowing-the-whistle-list-of-prescribed-people-and-bodies--2/whistleblowing-list-of-prescribed-people-and-bodies" TargetMode="External"/><Relationship Id="rId323" Type="http://schemas.openxmlformats.org/officeDocument/2006/relationships/hyperlink" Target="https://www.gov.uk/government/uploads/system/uploads/attachment_data/file/646497/2017-09-13_Official_Sensitive_Supplier_Code_of_Conduct_September_2017.pdf" TargetMode="External"/><Relationship Id="rId344" Type="http://schemas.openxmlformats.org/officeDocument/2006/relationships/hyperlink" Target="https://www.gov.uk/government/collections/sustainable-procurement-the-government-buying-standards-gbs" TargetMode="External"/><Relationship Id="rId530" Type="http://schemas.openxmlformats.org/officeDocument/2006/relationships/header" Target="header60.xml"/><Relationship Id="rId691" Type="http://schemas.openxmlformats.org/officeDocument/2006/relationships/header" Target="header70.xml"/><Relationship Id="rId20" Type="http://schemas.openxmlformats.org/officeDocument/2006/relationships/hyperlink" Target="https://www.sportengland.org/data-subject-rights-request-privacy-statement" TargetMode="External"/><Relationship Id="rId179" Type="http://schemas.openxmlformats.org/officeDocument/2006/relationships/image" Target="media/image10.png"/><Relationship Id="rId365" Type="http://schemas.openxmlformats.org/officeDocument/2006/relationships/header" Target="header31.xml"/><Relationship Id="rId386" Type="http://schemas.openxmlformats.org/officeDocument/2006/relationships/hyperlink" Target="https://www.gov.uk/government/publications/procurement-policy-note-0117-update-to-transparency-principles" TargetMode="External"/><Relationship Id="rId551" Type="http://schemas.openxmlformats.org/officeDocument/2006/relationships/hyperlink" Target="https://www.gov.uk/government/publications/security-policy-framework/hmg-security-policy-framework" TargetMode="External"/><Relationship Id="rId572" Type="http://schemas.openxmlformats.org/officeDocument/2006/relationships/hyperlink" Target="https://www.ncsc.gov.uk/articles/hmg-ia-maturity-model-iamm" TargetMode="External"/><Relationship Id="rId593" Type="http://schemas.openxmlformats.org/officeDocument/2006/relationships/image" Target="media/image151.png"/><Relationship Id="rId607" Type="http://schemas.openxmlformats.org/officeDocument/2006/relationships/image" Target="media/image165.png"/><Relationship Id="rId628" Type="http://schemas.openxmlformats.org/officeDocument/2006/relationships/image" Target="media/image186.png"/><Relationship Id="rId649" Type="http://schemas.openxmlformats.org/officeDocument/2006/relationships/image" Target="media/image207.png"/><Relationship Id="rId190" Type="http://schemas.openxmlformats.org/officeDocument/2006/relationships/footer" Target="footer5.xml"/><Relationship Id="rId204" Type="http://schemas.openxmlformats.org/officeDocument/2006/relationships/footer" Target="footer11.xml"/><Relationship Id="rId225" Type="http://schemas.openxmlformats.org/officeDocument/2006/relationships/image" Target="media/image19.png"/><Relationship Id="rId246" Type="http://schemas.openxmlformats.org/officeDocument/2006/relationships/hyperlink" Target="https://www.gov.uk/guidance/ir35-find-out-if-it-applies" TargetMode="External"/><Relationship Id="rId267" Type="http://schemas.openxmlformats.org/officeDocument/2006/relationships/hyperlink" Target="https://www.gov.uk/government/publications/blowing-the-whistle-list-of-prescribed-people-and-bodies--2/whistleblowing-list-of-prescribed-people-and-bodies" TargetMode="External"/><Relationship Id="rId288" Type="http://schemas.openxmlformats.org/officeDocument/2006/relationships/hyperlink" Target="https://www.gov.uk/government/publications/blowing-the-whistle-list-of-prescribed-people-and-bodies--2/whistleblowing-list-of-prescribed-people-and-bodies" TargetMode="External"/><Relationship Id="rId411" Type="http://schemas.openxmlformats.org/officeDocument/2006/relationships/footer" Target="footer44.xml"/><Relationship Id="rId432" Type="http://schemas.openxmlformats.org/officeDocument/2006/relationships/footer" Target="footer50.xml"/><Relationship Id="rId453" Type="http://schemas.openxmlformats.org/officeDocument/2006/relationships/image" Target="media/image43.png"/><Relationship Id="rId474" Type="http://schemas.openxmlformats.org/officeDocument/2006/relationships/image" Target="media/image64.png"/><Relationship Id="rId509" Type="http://schemas.openxmlformats.org/officeDocument/2006/relationships/image" Target="media/image99.png"/><Relationship Id="rId660" Type="http://schemas.openxmlformats.org/officeDocument/2006/relationships/hyperlink" Target="https://www.ncsc.gov.uk/section/products-services/ncsc-certification" TargetMode="External"/><Relationship Id="rId313" Type="http://schemas.openxmlformats.org/officeDocument/2006/relationships/header" Target="header24.xml"/><Relationship Id="rId495" Type="http://schemas.openxmlformats.org/officeDocument/2006/relationships/image" Target="media/image85.png"/><Relationship Id="rId681" Type="http://schemas.openxmlformats.org/officeDocument/2006/relationships/image" Target="media/image220.png"/><Relationship Id="rId10" Type="http://schemas.openxmlformats.org/officeDocument/2006/relationships/footer" Target="footer2.xml"/><Relationship Id="rId334" Type="http://schemas.openxmlformats.org/officeDocument/2006/relationships/hyperlink" Target="https://www.gov.uk/government/uploads/system/uploads/attachment_data/file/646497/2017-09-13_Official_Sensitive_Supplier_Code_of_Conduct_September_2017.pdf" TargetMode="External"/><Relationship Id="rId355" Type="http://schemas.openxmlformats.org/officeDocument/2006/relationships/hyperlink" Target="https://www.gov.uk/government/collections/sustainable-procurement-the-government-buying-standards-gbs" TargetMode="External"/><Relationship Id="rId376" Type="http://schemas.openxmlformats.org/officeDocument/2006/relationships/footer" Target="footer36.xml"/><Relationship Id="rId397" Type="http://schemas.openxmlformats.org/officeDocument/2006/relationships/hyperlink" Target="https://www.gov.uk/government/publications/procurement-policy-note-0117-update-to-transparency-principles" TargetMode="External"/><Relationship Id="rId520" Type="http://schemas.openxmlformats.org/officeDocument/2006/relationships/image" Target="media/image110.png"/><Relationship Id="rId541" Type="http://schemas.openxmlformats.org/officeDocument/2006/relationships/image" Target="media/image125.png"/><Relationship Id="rId562" Type="http://schemas.openxmlformats.org/officeDocument/2006/relationships/hyperlink" Target="https://www.gov.uk/government/publications/security-policy-framework/hmg-security-policy-framework" TargetMode="External"/><Relationship Id="rId583" Type="http://schemas.openxmlformats.org/officeDocument/2006/relationships/image" Target="media/image141.png"/><Relationship Id="rId618" Type="http://schemas.openxmlformats.org/officeDocument/2006/relationships/image" Target="media/image176.png"/><Relationship Id="rId639" Type="http://schemas.openxmlformats.org/officeDocument/2006/relationships/image" Target="media/image197.png"/><Relationship Id="rId4" Type="http://schemas.openxmlformats.org/officeDocument/2006/relationships/webSettings" Target="webSettings.xml"/><Relationship Id="rId180" Type="http://schemas.openxmlformats.org/officeDocument/2006/relationships/image" Target="media/image7.jpg"/><Relationship Id="rId215" Type="http://schemas.openxmlformats.org/officeDocument/2006/relationships/image" Target="media/image15.png"/><Relationship Id="rId236" Type="http://schemas.openxmlformats.org/officeDocument/2006/relationships/image" Target="media/image28.png"/><Relationship Id="rId257" Type="http://schemas.openxmlformats.org/officeDocument/2006/relationships/hyperlink" Target="https://www.gov.uk/guidance/ir35-find-out-if-it-applies" TargetMode="External"/><Relationship Id="rId278" Type="http://schemas.openxmlformats.org/officeDocument/2006/relationships/hyperlink" Target="https://www.gov.uk/government/publications/blowing-the-whistle-list-of-prescribed-people-and-bodies--2/whistleblowing-list-of-prescribed-people-and-bodies" TargetMode="External"/><Relationship Id="rId401" Type="http://schemas.openxmlformats.org/officeDocument/2006/relationships/hyperlink" Target="https://www.gov.uk/government/publications/procurement-policy-note-0117-update-to-transparency-principles" TargetMode="External"/><Relationship Id="rId422" Type="http://schemas.openxmlformats.org/officeDocument/2006/relationships/hyperlink" Target="http://www.sportengland.org/" TargetMode="External"/><Relationship Id="rId443" Type="http://schemas.openxmlformats.org/officeDocument/2006/relationships/footer" Target="footer55.xml"/><Relationship Id="rId464" Type="http://schemas.openxmlformats.org/officeDocument/2006/relationships/image" Target="media/image54.png"/><Relationship Id="rId650" Type="http://schemas.openxmlformats.org/officeDocument/2006/relationships/image" Target="media/image208.png"/><Relationship Id="rId303" Type="http://schemas.openxmlformats.org/officeDocument/2006/relationships/header" Target="header19.xml"/><Relationship Id="rId485" Type="http://schemas.openxmlformats.org/officeDocument/2006/relationships/image" Target="media/image75.png"/><Relationship Id="rId692" Type="http://schemas.openxmlformats.org/officeDocument/2006/relationships/header" Target="header71.xml"/><Relationship Id="rId345" Type="http://schemas.openxmlformats.org/officeDocument/2006/relationships/hyperlink" Target="https://www.gov.uk/government/collections/sustainable-procurement-the-government-buying-standards-gbs" TargetMode="External"/><Relationship Id="rId387" Type="http://schemas.openxmlformats.org/officeDocument/2006/relationships/hyperlink" Target="https://www.gov.uk/government/publications/procurement-policy-note-0117-update-to-transparency-principles" TargetMode="External"/><Relationship Id="rId510" Type="http://schemas.openxmlformats.org/officeDocument/2006/relationships/image" Target="media/image100.png"/><Relationship Id="rId552" Type="http://schemas.openxmlformats.org/officeDocument/2006/relationships/hyperlink" Target="https://www.gov.uk/government/publications/security-policy-framework/hmg-security-policy-framework" TargetMode="External"/><Relationship Id="rId594" Type="http://schemas.openxmlformats.org/officeDocument/2006/relationships/image" Target="media/image152.png"/><Relationship Id="rId608" Type="http://schemas.openxmlformats.org/officeDocument/2006/relationships/image" Target="media/image166.png"/><Relationship Id="rId191" Type="http://schemas.openxmlformats.org/officeDocument/2006/relationships/header" Target="header6.xml"/><Relationship Id="rId205" Type="http://schemas.openxmlformats.org/officeDocument/2006/relationships/header" Target="header12.xml"/><Relationship Id="rId247" Type="http://schemas.openxmlformats.org/officeDocument/2006/relationships/hyperlink" Target="https://www.gov.uk/guidance/ir35-find-out-if-it-applies" TargetMode="External"/><Relationship Id="rId412" Type="http://schemas.openxmlformats.org/officeDocument/2006/relationships/header" Target="header45.xml"/><Relationship Id="rId289" Type="http://schemas.openxmlformats.org/officeDocument/2006/relationships/hyperlink" Target="https://www.gov.uk/government/publications/blowing-the-whistle-list-of-prescribed-people-and-bodies--2/whistleblowing-list-of-prescribed-people-and-bodies" TargetMode="External"/><Relationship Id="rId454" Type="http://schemas.openxmlformats.org/officeDocument/2006/relationships/image" Target="media/image44.png"/><Relationship Id="rId496" Type="http://schemas.openxmlformats.org/officeDocument/2006/relationships/image" Target="media/image86.png"/><Relationship Id="rId661" Type="http://schemas.openxmlformats.org/officeDocument/2006/relationships/hyperlink" Target="https://www.ncsc.gov.uk/section/products-services/ncsc-certification" TargetMode="External"/><Relationship Id="rId11" Type="http://schemas.openxmlformats.org/officeDocument/2006/relationships/header" Target="header3.xml"/><Relationship Id="rId314" Type="http://schemas.openxmlformats.org/officeDocument/2006/relationships/footer" Target="footer24.xml"/><Relationship Id="rId356" Type="http://schemas.openxmlformats.org/officeDocument/2006/relationships/hyperlink" Target="https://www.gov.uk/government/collections/sustainable-procurement-the-government-buying-standards-gbs" TargetMode="External"/><Relationship Id="rId398" Type="http://schemas.openxmlformats.org/officeDocument/2006/relationships/hyperlink" Target="https://www.gov.uk/government/publications/procurement-policy-note-0117-update-to-transparency-principles" TargetMode="External"/><Relationship Id="rId521" Type="http://schemas.openxmlformats.org/officeDocument/2006/relationships/image" Target="media/image111.png"/><Relationship Id="rId563" Type="http://schemas.openxmlformats.org/officeDocument/2006/relationships/image" Target="media/image134.png"/><Relationship Id="rId619" Type="http://schemas.openxmlformats.org/officeDocument/2006/relationships/image" Target="media/image177.png"/><Relationship Id="rId216" Type="http://schemas.openxmlformats.org/officeDocument/2006/relationships/header" Target="header16.xml"/><Relationship Id="rId423" Type="http://schemas.openxmlformats.org/officeDocument/2006/relationships/hyperlink" Target="https://www.thisgirlcan.co.uk/" TargetMode="External"/><Relationship Id="rId258" Type="http://schemas.openxmlformats.org/officeDocument/2006/relationships/hyperlink" Target="https://www.gov.uk/government/publications/blowing-the-whistle-list-of-prescribed-people-and-bodies--2/whistleblowing-list-of-prescribed-people-and-bodies" TargetMode="External"/><Relationship Id="rId465" Type="http://schemas.openxmlformats.org/officeDocument/2006/relationships/image" Target="media/image55.png"/><Relationship Id="rId630" Type="http://schemas.openxmlformats.org/officeDocument/2006/relationships/image" Target="media/image188.png"/><Relationship Id="rId672" Type="http://schemas.openxmlformats.org/officeDocument/2006/relationships/footer" Target="footer62.xml"/><Relationship Id="rId22" Type="http://schemas.openxmlformats.org/officeDocument/2006/relationships/hyperlink" Target="https://app-uk.onetrust.com/ssp/assessments/list" TargetMode="External"/><Relationship Id="rId325" Type="http://schemas.openxmlformats.org/officeDocument/2006/relationships/hyperlink" Target="https://www.gov.uk/government/uploads/system/uploads/attachment_data/file/646497/2017-09-13_Official_Sensitive_Supplier_Code_of_Conduct_September_2017.pdf" TargetMode="External"/><Relationship Id="rId367" Type="http://schemas.openxmlformats.org/officeDocument/2006/relationships/footer" Target="footer31.xml"/><Relationship Id="rId532" Type="http://schemas.openxmlformats.org/officeDocument/2006/relationships/image" Target="media/image116.png"/><Relationship Id="rId574" Type="http://schemas.openxmlformats.org/officeDocument/2006/relationships/hyperlink" Target="https://www.ncsc.gov.uk/articles/hmg-ia-maturity-model-iamm" TargetMode="External"/><Relationship Id="rId171" Type="http://schemas.openxmlformats.org/officeDocument/2006/relationships/image" Target="media/image30.jpg"/><Relationship Id="rId227" Type="http://schemas.openxmlformats.org/officeDocument/2006/relationships/image" Target="media/image2110.png"/><Relationship Id="rId269" Type="http://schemas.openxmlformats.org/officeDocument/2006/relationships/hyperlink" Target="https://www.gov.uk/government/publications/blowing-the-whistle-list-of-prescribed-people-and-bodies--2/whistleblowing-list-of-prescribed-people-and-bodies" TargetMode="External"/><Relationship Id="rId434" Type="http://schemas.openxmlformats.org/officeDocument/2006/relationships/footer" Target="footer51.xml"/><Relationship Id="rId476" Type="http://schemas.openxmlformats.org/officeDocument/2006/relationships/image" Target="media/image66.png"/><Relationship Id="rId641" Type="http://schemas.openxmlformats.org/officeDocument/2006/relationships/image" Target="media/image199.png"/><Relationship Id="rId683" Type="http://schemas.openxmlformats.org/officeDocument/2006/relationships/image" Target="media/image222.png"/><Relationship Id="rId280" Type="http://schemas.openxmlformats.org/officeDocument/2006/relationships/hyperlink" Target="https://www.gov.uk/government/publications/blowing-the-whistle-list-of-prescribed-people-and-bodies--2/whistleblowing-list-of-prescribed-people-and-bodies" TargetMode="External"/><Relationship Id="rId336" Type="http://schemas.openxmlformats.org/officeDocument/2006/relationships/hyperlink" Target="https://www.modernslaveryhelpline.org/report" TargetMode="External"/><Relationship Id="rId501" Type="http://schemas.openxmlformats.org/officeDocument/2006/relationships/image" Target="media/image91.png"/><Relationship Id="rId543" Type="http://schemas.openxmlformats.org/officeDocument/2006/relationships/image" Target="media/image127.png"/><Relationship Id="rId182" Type="http://schemas.openxmlformats.org/officeDocument/2006/relationships/image" Target="media/image9.jpg"/><Relationship Id="rId378" Type="http://schemas.openxmlformats.org/officeDocument/2006/relationships/image" Target="media/image230.png"/><Relationship Id="rId403" Type="http://schemas.openxmlformats.org/officeDocument/2006/relationships/header" Target="header41.xml"/><Relationship Id="rId585" Type="http://schemas.openxmlformats.org/officeDocument/2006/relationships/image" Target="media/image143.png"/><Relationship Id="rId6" Type="http://schemas.openxmlformats.org/officeDocument/2006/relationships/endnotes" Target="endnotes.xml"/><Relationship Id="rId238" Type="http://schemas.openxmlformats.org/officeDocument/2006/relationships/image" Target="media/image30.png"/><Relationship Id="rId445" Type="http://schemas.openxmlformats.org/officeDocument/2006/relationships/header" Target="header57.xml"/><Relationship Id="rId487" Type="http://schemas.openxmlformats.org/officeDocument/2006/relationships/image" Target="media/image77.png"/><Relationship Id="rId610" Type="http://schemas.openxmlformats.org/officeDocument/2006/relationships/image" Target="media/image168.png"/><Relationship Id="rId652" Type="http://schemas.openxmlformats.org/officeDocument/2006/relationships/image" Target="media/image210.png"/><Relationship Id="rId694" Type="http://schemas.openxmlformats.org/officeDocument/2006/relationships/footer" Target="footer71.xml"/><Relationship Id="rId291" Type="http://schemas.openxmlformats.org/officeDocument/2006/relationships/hyperlink" Target="https://www.gov.uk/government/publications/blowing-the-whistle-list-of-prescribed-people-and-bodies--2/whistleblowing-list-of-prescribed-people-and-bodies" TargetMode="External"/><Relationship Id="rId305" Type="http://schemas.openxmlformats.org/officeDocument/2006/relationships/footer" Target="footer19.xml"/><Relationship Id="rId347" Type="http://schemas.openxmlformats.org/officeDocument/2006/relationships/hyperlink" Target="https://www.gov.uk/government/collections/sustainable-procurement-the-government-buying-standards-gbs" TargetMode="External"/><Relationship Id="rId512" Type="http://schemas.openxmlformats.org/officeDocument/2006/relationships/image" Target="media/image102.png"/><Relationship Id="rId389" Type="http://schemas.openxmlformats.org/officeDocument/2006/relationships/hyperlink" Target="https://www.gov.uk/government/publications/procurement-policy-note-0117-update-to-transparency-principles" TargetMode="External"/><Relationship Id="rId554" Type="http://schemas.openxmlformats.org/officeDocument/2006/relationships/hyperlink" Target="https://www.gov.uk/government/publications/security-policy-framework/hmg-security-policy-framework" TargetMode="External"/><Relationship Id="rId596" Type="http://schemas.openxmlformats.org/officeDocument/2006/relationships/image" Target="media/image154.png"/><Relationship Id="rId193" Type="http://schemas.openxmlformats.org/officeDocument/2006/relationships/image" Target="media/image12.png"/><Relationship Id="rId207" Type="http://schemas.openxmlformats.org/officeDocument/2006/relationships/image" Target="media/image14.png"/><Relationship Id="rId249" Type="http://schemas.openxmlformats.org/officeDocument/2006/relationships/hyperlink" Target="https://www.gov.uk/guidance/ir35-find-out-if-it-applies" TargetMode="External"/><Relationship Id="rId414" Type="http://schemas.openxmlformats.org/officeDocument/2006/relationships/header" Target="header46.xml"/><Relationship Id="rId456" Type="http://schemas.openxmlformats.org/officeDocument/2006/relationships/image" Target="media/image46.png"/><Relationship Id="rId498" Type="http://schemas.openxmlformats.org/officeDocument/2006/relationships/image" Target="media/image88.png"/><Relationship Id="rId621" Type="http://schemas.openxmlformats.org/officeDocument/2006/relationships/image" Target="media/image179.png"/><Relationship Id="rId663" Type="http://schemas.openxmlformats.org/officeDocument/2006/relationships/hyperlink" Target="https://www.ncsc.gov.uk/section/products-services/ncsc-certification" TargetMode="External"/><Relationship Id="rId13" Type="http://schemas.openxmlformats.org/officeDocument/2006/relationships/hyperlink" Target="https://privacyportal-uk.onetrust.com/webform/4bc65d56-0db0-4bf6-8bd8-6c4d9554ffba/3d8619a0-3cf5-4e2d-ac03-1919a77fe5c6" TargetMode="External"/><Relationship Id="rId260" Type="http://schemas.openxmlformats.org/officeDocument/2006/relationships/hyperlink" Target="https://www.gov.uk/government/publications/blowing-the-whistle-list-of-prescribed-people-and-bodies--2/whistleblowing-list-of-prescribed-people-and-bodies" TargetMode="External"/><Relationship Id="rId316" Type="http://schemas.openxmlformats.org/officeDocument/2006/relationships/header" Target="header26.xml"/><Relationship Id="rId523" Type="http://schemas.openxmlformats.org/officeDocument/2006/relationships/image" Target="media/image113.png"/><Relationship Id="rId358" Type="http://schemas.openxmlformats.org/officeDocument/2006/relationships/header" Target="header28.xml"/><Relationship Id="rId565" Type="http://schemas.openxmlformats.org/officeDocument/2006/relationships/hyperlink" Target="https://www.cpni.gov.uk/" TargetMode="External"/><Relationship Id="rId218" Type="http://schemas.openxmlformats.org/officeDocument/2006/relationships/footer" Target="footer16.xml"/><Relationship Id="rId425" Type="http://schemas.openxmlformats.org/officeDocument/2006/relationships/image" Target="media/image34.jpg"/><Relationship Id="rId467" Type="http://schemas.openxmlformats.org/officeDocument/2006/relationships/image" Target="media/image57.png"/><Relationship Id="rId632" Type="http://schemas.openxmlformats.org/officeDocument/2006/relationships/image" Target="media/image190.png"/><Relationship Id="rId271" Type="http://schemas.openxmlformats.org/officeDocument/2006/relationships/hyperlink" Target="https://www.gov.uk/government/publications/blowing-the-whistle-list-of-prescribed-people-and-bodies--2/whistleblowing-list-of-prescribed-people-and-bodies" TargetMode="External"/><Relationship Id="rId674" Type="http://schemas.openxmlformats.org/officeDocument/2006/relationships/footer" Target="footer63.xml"/><Relationship Id="rId24" Type="http://schemas.openxmlformats.org/officeDocument/2006/relationships/hyperlink" Target="https://app-uk.onetrust.com/ssp/assessments/list" TargetMode="External"/><Relationship Id="rId327" Type="http://schemas.openxmlformats.org/officeDocument/2006/relationships/hyperlink" Target="https://www.gov.uk/government/uploads/system/uploads/attachment_data/file/646497/2017-09-13_Official_Sensitive_Supplier_Code_of_Conduct_September_2017.pdf" TargetMode="External"/><Relationship Id="rId369" Type="http://schemas.openxmlformats.org/officeDocument/2006/relationships/header" Target="header33.xml"/><Relationship Id="rId534" Type="http://schemas.openxmlformats.org/officeDocument/2006/relationships/image" Target="media/image118.png"/><Relationship Id="rId576" Type="http://schemas.openxmlformats.org/officeDocument/2006/relationships/hyperlink" Target="https://www.ncsc.gov.uk/articles/hmg-ia-maturity-model-iamm" TargetMode="External"/><Relationship Id="rId173" Type="http://schemas.openxmlformats.org/officeDocument/2006/relationships/image" Target="media/image510.png"/><Relationship Id="rId229" Type="http://schemas.openxmlformats.org/officeDocument/2006/relationships/image" Target="media/image21.png"/><Relationship Id="rId380" Type="http://schemas.openxmlformats.org/officeDocument/2006/relationships/header" Target="header38.xml"/><Relationship Id="rId436" Type="http://schemas.openxmlformats.org/officeDocument/2006/relationships/header" Target="header53.xml"/><Relationship Id="rId601" Type="http://schemas.openxmlformats.org/officeDocument/2006/relationships/image" Target="media/image159.png"/><Relationship Id="rId643" Type="http://schemas.openxmlformats.org/officeDocument/2006/relationships/image" Target="media/image201.png"/><Relationship Id="rId240" Type="http://schemas.openxmlformats.org/officeDocument/2006/relationships/hyperlink" Target="https://www.gov.uk/guidance/ir35-find-out-if-it-applies" TargetMode="External"/><Relationship Id="rId478" Type="http://schemas.openxmlformats.org/officeDocument/2006/relationships/image" Target="media/image68.png"/><Relationship Id="rId685" Type="http://schemas.openxmlformats.org/officeDocument/2006/relationships/header" Target="header67.xml"/><Relationship Id="rId282" Type="http://schemas.openxmlformats.org/officeDocument/2006/relationships/hyperlink" Target="https://www.gov.uk/government/publications/blowing-the-whistle-list-of-prescribed-people-and-bodies--2/whistleblowing-list-of-prescribed-people-and-bodies" TargetMode="External"/><Relationship Id="rId338" Type="http://schemas.openxmlformats.org/officeDocument/2006/relationships/hyperlink" Target="https://www.modernslaveryhelpline.org/report" TargetMode="External"/><Relationship Id="rId503" Type="http://schemas.openxmlformats.org/officeDocument/2006/relationships/image" Target="media/image93.png"/><Relationship Id="rId545" Type="http://schemas.openxmlformats.org/officeDocument/2006/relationships/image" Target="media/image129.png"/><Relationship Id="rId587" Type="http://schemas.openxmlformats.org/officeDocument/2006/relationships/image" Target="media/image145.png"/><Relationship Id="rId8" Type="http://schemas.openxmlformats.org/officeDocument/2006/relationships/header" Target="header2.xml"/><Relationship Id="rId184" Type="http://schemas.openxmlformats.org/officeDocument/2006/relationships/image" Target="media/image1210.png"/><Relationship Id="rId391" Type="http://schemas.openxmlformats.org/officeDocument/2006/relationships/hyperlink" Target="https://www.gov.uk/government/publications/procurement-policy-note-0117-update-to-transparency-principles" TargetMode="External"/><Relationship Id="rId405" Type="http://schemas.openxmlformats.org/officeDocument/2006/relationships/footer" Target="footer41.xml"/><Relationship Id="rId447" Type="http://schemas.openxmlformats.org/officeDocument/2006/relationships/image" Target="media/image37.png"/><Relationship Id="rId612" Type="http://schemas.openxmlformats.org/officeDocument/2006/relationships/image" Target="media/image170.png"/><Relationship Id="rId251" Type="http://schemas.openxmlformats.org/officeDocument/2006/relationships/hyperlink" Target="https://www.gov.uk/guidance/ir35-find-out-if-it-applies" TargetMode="External"/><Relationship Id="rId489" Type="http://schemas.openxmlformats.org/officeDocument/2006/relationships/image" Target="media/image79.png"/><Relationship Id="rId654" Type="http://schemas.openxmlformats.org/officeDocument/2006/relationships/image" Target="media/image212.png"/><Relationship Id="rId696" Type="http://schemas.openxmlformats.org/officeDocument/2006/relationships/footer" Target="footer72.xml"/><Relationship Id="rId293" Type="http://schemas.openxmlformats.org/officeDocument/2006/relationships/hyperlink" Target="https://www.gov.uk/government/publications/blowing-the-whistle-list-of-prescribed-people-and-bodies--2/whistleblowing-list-of-prescribed-people-and-bodies" TargetMode="External"/><Relationship Id="rId307" Type="http://schemas.openxmlformats.org/officeDocument/2006/relationships/header" Target="header21.xml"/><Relationship Id="rId349" Type="http://schemas.openxmlformats.org/officeDocument/2006/relationships/hyperlink" Target="https://www.gov.uk/government/collections/sustainable-procurement-the-government-buying-standards-gbs" TargetMode="External"/><Relationship Id="rId514" Type="http://schemas.openxmlformats.org/officeDocument/2006/relationships/image" Target="media/image104.png"/><Relationship Id="rId556" Type="http://schemas.openxmlformats.org/officeDocument/2006/relationships/hyperlink" Target="https://www.gov.uk/government/publications/security-policy-framework/hmg-security-policy-framework" TargetMode="External"/><Relationship Id="rId195" Type="http://schemas.openxmlformats.org/officeDocument/2006/relationships/header" Target="header7.xml"/><Relationship Id="rId209" Type="http://schemas.openxmlformats.org/officeDocument/2006/relationships/header" Target="header13.xml"/><Relationship Id="rId360" Type="http://schemas.openxmlformats.org/officeDocument/2006/relationships/footer" Target="footer28.xml"/><Relationship Id="rId416" Type="http://schemas.openxmlformats.org/officeDocument/2006/relationships/footer" Target="footer46.xml"/><Relationship Id="rId598" Type="http://schemas.openxmlformats.org/officeDocument/2006/relationships/image" Target="media/image156.png"/><Relationship Id="rId220" Type="http://schemas.openxmlformats.org/officeDocument/2006/relationships/header" Target="header18.xml"/><Relationship Id="rId458" Type="http://schemas.openxmlformats.org/officeDocument/2006/relationships/image" Target="media/image48.png"/><Relationship Id="rId623" Type="http://schemas.openxmlformats.org/officeDocument/2006/relationships/image" Target="media/image181.png"/><Relationship Id="rId665" Type="http://schemas.openxmlformats.org/officeDocument/2006/relationships/image" Target="media/image216.png"/></Relationships>
</file>

<file path=word/_rels/header52.xml.rels><?xml version="1.0" encoding="UTF-8" standalone="yes"?>
<Relationships xmlns="http://schemas.openxmlformats.org/package/2006/relationships"><Relationship Id="rId1" Type="http://schemas.openxmlformats.org/officeDocument/2006/relationships/image" Target="media/image36.png"/></Relationships>
</file>

<file path=word/_rels/header53.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58</TotalTime>
  <Pages>246</Pages>
  <Words>68441</Words>
  <Characters>390115</Characters>
  <Application>Microsoft Office Word</Application>
  <DocSecurity>0</DocSecurity>
  <Lines>3250</Lines>
  <Paragraphs>915</Paragraphs>
  <ScaleCrop>false</ScaleCrop>
  <HeadingPairs>
    <vt:vector size="2" baseType="variant">
      <vt:variant>
        <vt:lpstr>Title</vt:lpstr>
      </vt:variant>
      <vt:variant>
        <vt:i4>1</vt:i4>
      </vt:variant>
    </vt:vector>
  </HeadingPairs>
  <TitlesOfParts>
    <vt:vector size="1" baseType="lpstr">
      <vt:lpstr/>
    </vt:vector>
  </TitlesOfParts>
  <Company>Sport England</Company>
  <LinksUpToDate>false</LinksUpToDate>
  <CharactersWithSpaces>457641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Snowden</dc:creator>
  <cp:keywords/>
  <cp:lastModifiedBy>Sarah Mulligan</cp:lastModifiedBy>
  <cp:revision>3</cp:revision>
  <dcterms:created xsi:type="dcterms:W3CDTF">2025-09-09T10:08:00Z</dcterms:created>
  <dcterms:modified xsi:type="dcterms:W3CDTF">2025-09-09T11:05:00Z</dcterms:modified>
</cp:coreProperties>
</file>