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948" w:type="dxa"/>
        <w:tblLook w:val="04A0" w:firstRow="1" w:lastRow="0" w:firstColumn="1" w:lastColumn="0" w:noHBand="0" w:noVBand="1"/>
      </w:tblPr>
      <w:tblGrid>
        <w:gridCol w:w="629"/>
        <w:gridCol w:w="2574"/>
        <w:gridCol w:w="1030"/>
        <w:gridCol w:w="2706"/>
        <w:gridCol w:w="1156"/>
        <w:gridCol w:w="5853"/>
      </w:tblGrid>
      <w:tr w:rsidR="00377C77" w:rsidRPr="00EA0790" w14:paraId="631AEB7F" w14:textId="77777777" w:rsidTr="4116AB66">
        <w:trPr>
          <w:cantSplit/>
          <w:tblHeader/>
        </w:trPr>
        <w:tc>
          <w:tcPr>
            <w:tcW w:w="629" w:type="dxa"/>
            <w:shd w:val="clear" w:color="auto" w:fill="ACB9CA" w:themeFill="text2" w:themeFillTint="66"/>
          </w:tcPr>
          <w:p w14:paraId="0C55C3D6" w14:textId="77777777" w:rsidR="00377C77" w:rsidRPr="00EA0790" w:rsidRDefault="4116AB66" w:rsidP="3096F450">
            <w:pPr>
              <w:jc w:val="center"/>
              <w:rPr>
                <w:b/>
                <w:bCs/>
                <w:color w:val="FFFFFF" w:themeColor="background1"/>
              </w:rPr>
            </w:pPr>
            <w:r w:rsidRPr="4116AB66">
              <w:rPr>
                <w:b/>
                <w:bCs/>
                <w:color w:val="FFFFFF" w:themeColor="background1"/>
              </w:rPr>
              <w:t>Ser</w:t>
            </w:r>
          </w:p>
        </w:tc>
        <w:tc>
          <w:tcPr>
            <w:tcW w:w="2574" w:type="dxa"/>
            <w:shd w:val="clear" w:color="auto" w:fill="ACB9CA" w:themeFill="text2" w:themeFillTint="66"/>
          </w:tcPr>
          <w:p w14:paraId="5146ADE6" w14:textId="77777777" w:rsidR="00377C77" w:rsidRPr="00EA0790" w:rsidRDefault="4116AB66" w:rsidP="3096F450">
            <w:pPr>
              <w:jc w:val="center"/>
              <w:rPr>
                <w:b/>
                <w:bCs/>
                <w:color w:val="FFFFFF" w:themeColor="background1"/>
              </w:rPr>
            </w:pPr>
            <w:r w:rsidRPr="4116AB66">
              <w:rPr>
                <w:b/>
                <w:bCs/>
                <w:color w:val="FFFFFF" w:themeColor="background1"/>
              </w:rPr>
              <w:t>Description</w:t>
            </w:r>
          </w:p>
        </w:tc>
        <w:tc>
          <w:tcPr>
            <w:tcW w:w="1030" w:type="dxa"/>
            <w:shd w:val="clear" w:color="auto" w:fill="ACB9CA" w:themeFill="text2" w:themeFillTint="66"/>
          </w:tcPr>
          <w:p w14:paraId="1F8A437F" w14:textId="77777777" w:rsidR="00377C77" w:rsidRPr="00EA0790" w:rsidRDefault="4116AB66" w:rsidP="3096F450">
            <w:pPr>
              <w:jc w:val="center"/>
              <w:rPr>
                <w:b/>
                <w:bCs/>
                <w:color w:val="FFFFFF" w:themeColor="background1"/>
              </w:rPr>
            </w:pPr>
            <w:r w:rsidRPr="4116AB66">
              <w:rPr>
                <w:b/>
                <w:bCs/>
                <w:color w:val="FFFFFF" w:themeColor="background1"/>
              </w:rPr>
              <w:t>Pass/Fail</w:t>
            </w:r>
          </w:p>
        </w:tc>
        <w:tc>
          <w:tcPr>
            <w:tcW w:w="2706" w:type="dxa"/>
            <w:shd w:val="clear" w:color="auto" w:fill="ACB9CA" w:themeFill="text2" w:themeFillTint="66"/>
          </w:tcPr>
          <w:p w14:paraId="164C2B0B" w14:textId="77777777" w:rsidR="00377C77" w:rsidRDefault="4116AB66" w:rsidP="3096F450">
            <w:pPr>
              <w:jc w:val="center"/>
              <w:rPr>
                <w:b/>
                <w:bCs/>
                <w:color w:val="FFFFFF" w:themeColor="background1"/>
              </w:rPr>
            </w:pPr>
            <w:r w:rsidRPr="4116AB66">
              <w:rPr>
                <w:b/>
                <w:bCs/>
                <w:color w:val="FFFFFF" w:themeColor="background1"/>
              </w:rPr>
              <w:t>Scoring Criteria</w:t>
            </w:r>
          </w:p>
        </w:tc>
        <w:tc>
          <w:tcPr>
            <w:tcW w:w="1156" w:type="dxa"/>
            <w:shd w:val="clear" w:color="auto" w:fill="ACB9CA" w:themeFill="text2" w:themeFillTint="66"/>
          </w:tcPr>
          <w:p w14:paraId="34C8F7BA" w14:textId="3DD9DA79" w:rsidR="00377C77" w:rsidRDefault="4116AB66" w:rsidP="3096F450">
            <w:pPr>
              <w:jc w:val="center"/>
              <w:rPr>
                <w:b/>
                <w:bCs/>
                <w:color w:val="FFFFFF" w:themeColor="background1"/>
              </w:rPr>
            </w:pPr>
            <w:r w:rsidRPr="4116AB66">
              <w:rPr>
                <w:b/>
                <w:bCs/>
                <w:color w:val="FFFFFF" w:themeColor="background1"/>
              </w:rPr>
              <w:t>Weighting %</w:t>
            </w:r>
          </w:p>
        </w:tc>
        <w:tc>
          <w:tcPr>
            <w:tcW w:w="5853" w:type="dxa"/>
            <w:shd w:val="clear" w:color="auto" w:fill="ACB9CA" w:themeFill="text2" w:themeFillTint="66"/>
          </w:tcPr>
          <w:p w14:paraId="031BF88D" w14:textId="0371835B" w:rsidR="00377C77" w:rsidRPr="00EA0790" w:rsidRDefault="4116AB66" w:rsidP="3096F450">
            <w:pPr>
              <w:jc w:val="center"/>
              <w:rPr>
                <w:b/>
                <w:bCs/>
                <w:color w:val="FFFFFF" w:themeColor="background1"/>
              </w:rPr>
            </w:pPr>
            <w:r w:rsidRPr="4116AB66">
              <w:rPr>
                <w:b/>
                <w:bCs/>
                <w:color w:val="FFFFFF" w:themeColor="background1"/>
              </w:rPr>
              <w:t>Evidence required / additional info</w:t>
            </w:r>
          </w:p>
        </w:tc>
      </w:tr>
      <w:tr w:rsidR="00377C77" w14:paraId="4BD658F6" w14:textId="77777777" w:rsidTr="4116AB66">
        <w:trPr>
          <w:cantSplit/>
        </w:trPr>
        <w:tc>
          <w:tcPr>
            <w:tcW w:w="629" w:type="dxa"/>
          </w:tcPr>
          <w:p w14:paraId="1AC962C6" w14:textId="77777777" w:rsidR="00377C77" w:rsidRPr="00EB5162" w:rsidRDefault="6FCC95F2" w:rsidP="004F0AD1">
            <w:pPr>
              <w:jc w:val="center"/>
            </w:pPr>
            <w:r>
              <w:t>1</w:t>
            </w:r>
          </w:p>
        </w:tc>
        <w:tc>
          <w:tcPr>
            <w:tcW w:w="2574" w:type="dxa"/>
          </w:tcPr>
          <w:p w14:paraId="3ADF052B" w14:textId="77777777" w:rsidR="00377C77" w:rsidRPr="00EB5162" w:rsidRDefault="3096F450" w:rsidP="3096F450">
            <w:pPr>
              <w:rPr>
                <w:b/>
                <w:bCs/>
              </w:rPr>
            </w:pPr>
            <w:r w:rsidRPr="3096F450">
              <w:rPr>
                <w:b/>
                <w:bCs/>
              </w:rPr>
              <w:t xml:space="preserve">Facility accreditation to ISO 17025:2017 </w:t>
            </w:r>
          </w:p>
          <w:p w14:paraId="18D62827" w14:textId="77777777" w:rsidR="00377C77" w:rsidRPr="00EB5162" w:rsidRDefault="00377C77" w:rsidP="009D203C"/>
          <w:p w14:paraId="6ACF185D" w14:textId="77777777" w:rsidR="00377C77" w:rsidRPr="00EB5162" w:rsidRDefault="3096F450" w:rsidP="009D203C">
            <w:r>
              <w:t xml:space="preserve">The Authority requires all ballistic testing to be conducted in a facility accredited to ISO 17025:2005/2017 for the duration of the contract. Bidders shall provide their transition plan towards achieving ISO 17025:2017. </w:t>
            </w:r>
          </w:p>
          <w:p w14:paraId="25E68A78" w14:textId="77777777" w:rsidR="00377C77" w:rsidRPr="00EB5162" w:rsidRDefault="00377C77" w:rsidP="009D203C"/>
          <w:p w14:paraId="185AD99D" w14:textId="77777777" w:rsidR="00377C77" w:rsidRPr="00EB5162" w:rsidRDefault="00377C77" w:rsidP="009D203C"/>
        </w:tc>
        <w:tc>
          <w:tcPr>
            <w:tcW w:w="1030" w:type="dxa"/>
          </w:tcPr>
          <w:p w14:paraId="705B2277" w14:textId="77777777" w:rsidR="00377C77" w:rsidRPr="00EB5162" w:rsidRDefault="3096F450" w:rsidP="004F0AD1">
            <w:pPr>
              <w:jc w:val="center"/>
            </w:pPr>
            <w:r>
              <w:t>Yes</w:t>
            </w:r>
          </w:p>
        </w:tc>
        <w:tc>
          <w:tcPr>
            <w:tcW w:w="2706" w:type="dxa"/>
          </w:tcPr>
          <w:p w14:paraId="7346258A" w14:textId="77777777" w:rsidR="00377C77" w:rsidRPr="00EB5162" w:rsidRDefault="3096F450" w:rsidP="004F0AD1">
            <w:r>
              <w:t>5                          Pass</w:t>
            </w:r>
          </w:p>
          <w:p w14:paraId="651B1824" w14:textId="77777777" w:rsidR="00377C77" w:rsidRPr="00EB5162" w:rsidRDefault="00377C77" w:rsidP="004F0AD1"/>
          <w:p w14:paraId="7307CFC3" w14:textId="26509A9A" w:rsidR="00377C77" w:rsidRDefault="3096F450" w:rsidP="004F0AD1">
            <w:r>
              <w:t xml:space="preserve">Facility is currently accredited to ISO 17025:2005/2017; or will be accredited by contract award (anticipated </w:t>
            </w:r>
            <w:r w:rsidR="003C6EE8" w:rsidRPr="00EA3BDE">
              <w:t>1</w:t>
            </w:r>
            <w:r w:rsidRPr="00EA3BDE">
              <w:t>1</w:t>
            </w:r>
            <w:r w:rsidR="00245DF5" w:rsidRPr="00EA3BDE">
              <w:rPr>
                <w:vertAlign w:val="superscript"/>
              </w:rPr>
              <w:t>th</w:t>
            </w:r>
            <w:r w:rsidR="00245DF5" w:rsidRPr="00EA3BDE">
              <w:t xml:space="preserve"> </w:t>
            </w:r>
            <w:r w:rsidR="003C6EE8" w:rsidRPr="00EA3BDE">
              <w:t>February 2019</w:t>
            </w:r>
            <w:r>
              <w:t xml:space="preserve">). </w:t>
            </w:r>
          </w:p>
          <w:p w14:paraId="3D0A649C" w14:textId="77777777" w:rsidR="00377C77" w:rsidRPr="00EB5162" w:rsidRDefault="00377C77" w:rsidP="004F0AD1"/>
          <w:p w14:paraId="0DBA5EB5" w14:textId="77777777" w:rsidR="00377C77" w:rsidRPr="00EB5162" w:rsidRDefault="3096F450" w:rsidP="004F0AD1">
            <w:r>
              <w:t>0                            Fail</w:t>
            </w:r>
          </w:p>
          <w:p w14:paraId="02574178" w14:textId="77777777" w:rsidR="00377C77" w:rsidRDefault="00377C77" w:rsidP="00610B6A"/>
          <w:p w14:paraId="6539BFD7" w14:textId="54FC4987" w:rsidR="00377C77" w:rsidRPr="00EB5162" w:rsidRDefault="3096F450" w:rsidP="00610B6A">
            <w:r>
              <w:t xml:space="preserve">Facility is not accredited by contract award (anticipated </w:t>
            </w:r>
            <w:r w:rsidR="003C6EE8" w:rsidRPr="00EA3BDE">
              <w:t>11</w:t>
            </w:r>
            <w:r w:rsidR="00245DF5" w:rsidRPr="00EA3BDE">
              <w:rPr>
                <w:vertAlign w:val="superscript"/>
              </w:rPr>
              <w:t>th</w:t>
            </w:r>
            <w:r w:rsidR="00245DF5" w:rsidRPr="00EA3BDE">
              <w:t xml:space="preserve"> </w:t>
            </w:r>
            <w:r w:rsidR="003C6EE8" w:rsidRPr="00EA3BDE">
              <w:t>February 2019</w:t>
            </w:r>
            <w:r>
              <w:t>).</w:t>
            </w:r>
          </w:p>
        </w:tc>
        <w:tc>
          <w:tcPr>
            <w:tcW w:w="1156" w:type="dxa"/>
          </w:tcPr>
          <w:p w14:paraId="6302C4BA" w14:textId="3EA4873F" w:rsidR="00377C77" w:rsidRPr="00EB5162" w:rsidRDefault="3096F450" w:rsidP="001560FD">
            <w:r>
              <w:t>15%</w:t>
            </w:r>
          </w:p>
        </w:tc>
        <w:tc>
          <w:tcPr>
            <w:tcW w:w="5853" w:type="dxa"/>
          </w:tcPr>
          <w:p w14:paraId="7381959C" w14:textId="4C2282DA" w:rsidR="00377C77" w:rsidRPr="00EB5162" w:rsidRDefault="3096F450" w:rsidP="001560FD">
            <w:r>
              <w:t>For facilities already accredited:</w:t>
            </w:r>
          </w:p>
          <w:p w14:paraId="4D558133" w14:textId="77777777" w:rsidR="00377C77" w:rsidRPr="00EB5162" w:rsidRDefault="00377C77" w:rsidP="001560FD"/>
          <w:p w14:paraId="644A615C" w14:textId="77777777" w:rsidR="00377C77" w:rsidRPr="00EB5162" w:rsidRDefault="3096F450" w:rsidP="00BE7936">
            <w:pPr>
              <w:pStyle w:val="ListParagraph"/>
              <w:numPr>
                <w:ilvl w:val="0"/>
                <w:numId w:val="3"/>
              </w:numPr>
            </w:pPr>
            <w:r>
              <w:t>Tenderers have provided evidence of accreditation certificates demonstrating compliance with ISO 17025 ISO 17025:2005/2017 requirements.</w:t>
            </w:r>
          </w:p>
          <w:p w14:paraId="1485EC7A" w14:textId="77777777" w:rsidR="00377C77" w:rsidRPr="00EB5162" w:rsidRDefault="00377C77" w:rsidP="001560FD"/>
          <w:p w14:paraId="70CDC6EE" w14:textId="77777777" w:rsidR="00377C77" w:rsidRPr="00EB5162" w:rsidRDefault="3096F450" w:rsidP="001560FD">
            <w:r>
              <w:t>AND</w:t>
            </w:r>
          </w:p>
          <w:p w14:paraId="215584A9" w14:textId="77777777" w:rsidR="00377C77" w:rsidRPr="00EB5162" w:rsidRDefault="00377C77" w:rsidP="001560FD"/>
          <w:p w14:paraId="68CF05F5" w14:textId="77777777" w:rsidR="00377C77" w:rsidRPr="00EB5162" w:rsidRDefault="3096F450" w:rsidP="00BE7936">
            <w:pPr>
              <w:pStyle w:val="ListParagraph"/>
              <w:numPr>
                <w:ilvl w:val="0"/>
                <w:numId w:val="3"/>
              </w:numPr>
            </w:pPr>
            <w:r>
              <w:t xml:space="preserve">Plan for facility transition from ISO 17025:2005 to 17025: 2017 </w:t>
            </w:r>
          </w:p>
          <w:p w14:paraId="69247B8B" w14:textId="77777777" w:rsidR="00377C77" w:rsidRPr="00EB5162" w:rsidRDefault="00377C77" w:rsidP="00BE7936"/>
          <w:p w14:paraId="37A460C8" w14:textId="77777777" w:rsidR="00377C77" w:rsidRPr="00EB5162" w:rsidRDefault="3096F450" w:rsidP="00BE7936">
            <w:r>
              <w:t xml:space="preserve">For facilities </w:t>
            </w:r>
            <w:r w:rsidRPr="3096F450">
              <w:rPr>
                <w:b/>
                <w:bCs/>
              </w:rPr>
              <w:t xml:space="preserve">NOT </w:t>
            </w:r>
            <w:r>
              <w:t>already accredited:</w:t>
            </w:r>
          </w:p>
          <w:p w14:paraId="3821B7F7" w14:textId="77777777" w:rsidR="00377C77" w:rsidRPr="00EB5162" w:rsidRDefault="00377C77" w:rsidP="00BE7936"/>
          <w:p w14:paraId="17D317D1" w14:textId="2190A805" w:rsidR="00377C77" w:rsidRPr="00A6483B" w:rsidRDefault="3096F450" w:rsidP="3096F450">
            <w:pPr>
              <w:pStyle w:val="ListParagraph"/>
              <w:numPr>
                <w:ilvl w:val="0"/>
                <w:numId w:val="4"/>
              </w:numPr>
              <w:rPr>
                <w:b/>
                <w:bCs/>
              </w:rPr>
            </w:pPr>
            <w:r>
              <w:t xml:space="preserve">Project plan/roadmap required detailing how facility accreditation will be achieved and demonstrated by contract award. </w:t>
            </w:r>
            <w:r w:rsidRPr="3096F450">
              <w:rPr>
                <w:b/>
                <w:bCs/>
              </w:rPr>
              <w:t>Evidence shall not exceed ten sides of A4 (including pictures, tables and diagrams).</w:t>
            </w:r>
          </w:p>
          <w:p w14:paraId="5E60232F" w14:textId="2932AAE7" w:rsidR="00377C77" w:rsidRPr="00A6483B" w:rsidRDefault="00377C77" w:rsidP="00A6483B">
            <w:pPr>
              <w:ind w:left="360"/>
              <w:rPr>
                <w:b/>
              </w:rPr>
            </w:pPr>
            <w:r>
              <w:t xml:space="preserve"> </w:t>
            </w:r>
            <w:r w:rsidRPr="00EB5162">
              <w:t xml:space="preserve"> </w:t>
            </w:r>
          </w:p>
          <w:p w14:paraId="45B8CEE2" w14:textId="7EAA17CE" w:rsidR="00377C77" w:rsidRPr="00D15739" w:rsidRDefault="3096F450" w:rsidP="3096F450">
            <w:pPr>
              <w:pStyle w:val="ListParagraph"/>
              <w:numPr>
                <w:ilvl w:val="0"/>
                <w:numId w:val="4"/>
              </w:numPr>
              <w:rPr>
                <w:b/>
                <w:bCs/>
              </w:rPr>
            </w:pPr>
            <w:r w:rsidRPr="3096F450">
              <w:rPr>
                <w:b/>
                <w:bCs/>
              </w:rPr>
              <w:t>Tenderers shall be required to demonstrate evidence of accreditation prior to contract award.</w:t>
            </w:r>
          </w:p>
          <w:p w14:paraId="4ECEBD2B" w14:textId="77777777" w:rsidR="00377C77" w:rsidRPr="00EB5162" w:rsidRDefault="00377C77" w:rsidP="001560FD"/>
          <w:p w14:paraId="5DE596C8" w14:textId="77777777" w:rsidR="00377C77" w:rsidRPr="00EB5162" w:rsidRDefault="3096F450" w:rsidP="004F0AD1">
            <w:r>
              <w:t>Note: Facilities with 17025:2005 have until 30 November 2020 to upgrade to the 2017 version. Therefore, both versions are acceptable (at contract award), with the facility to provide transition plans.</w:t>
            </w:r>
          </w:p>
        </w:tc>
      </w:tr>
      <w:tr w:rsidR="00377C77" w14:paraId="2B4BFB24" w14:textId="77777777" w:rsidTr="4116AB66">
        <w:trPr>
          <w:cantSplit/>
        </w:trPr>
        <w:tc>
          <w:tcPr>
            <w:tcW w:w="629" w:type="dxa"/>
          </w:tcPr>
          <w:p w14:paraId="791FBB31" w14:textId="77777777" w:rsidR="00377C77" w:rsidRDefault="6FCC95F2" w:rsidP="00FA460F">
            <w:pPr>
              <w:jc w:val="center"/>
            </w:pPr>
            <w:r>
              <w:lastRenderedPageBreak/>
              <w:t>2</w:t>
            </w:r>
          </w:p>
        </w:tc>
        <w:tc>
          <w:tcPr>
            <w:tcW w:w="2574" w:type="dxa"/>
          </w:tcPr>
          <w:p w14:paraId="515D413C" w14:textId="77777777" w:rsidR="00377C77" w:rsidRPr="00556E26" w:rsidRDefault="3096F450" w:rsidP="3096F450">
            <w:pPr>
              <w:rPr>
                <w:b/>
                <w:bCs/>
              </w:rPr>
            </w:pPr>
            <w:r w:rsidRPr="3096F450">
              <w:rPr>
                <w:b/>
                <w:bCs/>
              </w:rPr>
              <w:t>Scoped to conduct ballistic testing in accordance with the requirements of NATO AEP 2920 Standard</w:t>
            </w:r>
          </w:p>
          <w:p w14:paraId="019C6D26" w14:textId="77777777" w:rsidR="00377C77" w:rsidRPr="00556E26" w:rsidRDefault="00377C77" w:rsidP="00FA460F"/>
          <w:p w14:paraId="6913EFD1" w14:textId="77777777" w:rsidR="00377C77" w:rsidRPr="00556E26" w:rsidRDefault="3096F450" w:rsidP="00FA460F">
            <w:r>
              <w:t xml:space="preserve">The Authority requires all ballistic testing to be conducted to the requirements of NATO STANDARD AEP 2920: Procedures for the evaluation and classification of personal armour, bullet and fragmentation threats. </w:t>
            </w:r>
          </w:p>
          <w:p w14:paraId="3CE41ACA" w14:textId="77777777" w:rsidR="00377C77" w:rsidRPr="00556E26" w:rsidRDefault="00377C77" w:rsidP="00FA460F"/>
          <w:p w14:paraId="15E491F9" w14:textId="77777777" w:rsidR="00377C77" w:rsidRPr="00766FB2" w:rsidRDefault="3096F450" w:rsidP="3096F450">
            <w:pPr>
              <w:rPr>
                <w:color w:val="FF0000"/>
              </w:rPr>
            </w:pPr>
            <w:r>
              <w:t>This requires the facility to be familiar with the use and adoption of the ballistic testing standard and to be able to conduct testing to all / any part of the testing standard as the Authority requires</w:t>
            </w:r>
            <w:r w:rsidRPr="3096F450">
              <w:rPr>
                <w:color w:val="FF0000"/>
              </w:rPr>
              <w:t xml:space="preserve">.  </w:t>
            </w:r>
          </w:p>
          <w:p w14:paraId="7CC0C815" w14:textId="77777777" w:rsidR="00377C77" w:rsidRPr="00766FB2" w:rsidRDefault="00377C77" w:rsidP="00FA460F">
            <w:pPr>
              <w:rPr>
                <w:color w:val="FF0000"/>
              </w:rPr>
            </w:pPr>
          </w:p>
          <w:p w14:paraId="0AC8CA8A" w14:textId="77777777" w:rsidR="00377C77" w:rsidRPr="00766FB2" w:rsidRDefault="00377C77" w:rsidP="00002719">
            <w:pPr>
              <w:rPr>
                <w:color w:val="FF0000"/>
              </w:rPr>
            </w:pPr>
          </w:p>
        </w:tc>
        <w:tc>
          <w:tcPr>
            <w:tcW w:w="1030" w:type="dxa"/>
          </w:tcPr>
          <w:p w14:paraId="540EBBD1" w14:textId="77777777" w:rsidR="00377C77" w:rsidRPr="00766FB2" w:rsidRDefault="3096F450" w:rsidP="3096F450">
            <w:pPr>
              <w:jc w:val="center"/>
              <w:rPr>
                <w:color w:val="FF0000"/>
              </w:rPr>
            </w:pPr>
            <w:r>
              <w:t>No</w:t>
            </w:r>
          </w:p>
        </w:tc>
        <w:tc>
          <w:tcPr>
            <w:tcW w:w="2706" w:type="dxa"/>
          </w:tcPr>
          <w:p w14:paraId="544816CB" w14:textId="66174AA5" w:rsidR="00377C77" w:rsidRPr="00556E26" w:rsidRDefault="00377C77" w:rsidP="00FA460F">
            <w:r w:rsidRPr="00556E26">
              <w:t xml:space="preserve">5         </w:t>
            </w:r>
            <w:r w:rsidRPr="00556E26">
              <w:tab/>
              <w:t>High Confidence</w:t>
            </w:r>
          </w:p>
          <w:p w14:paraId="6C9F49BA" w14:textId="77777777" w:rsidR="00377C77" w:rsidRPr="00556E26" w:rsidRDefault="00377C77" w:rsidP="00FA460F"/>
          <w:p w14:paraId="35DC588F" w14:textId="03B6AF97" w:rsidR="00377C77" w:rsidRPr="00F75E3B" w:rsidRDefault="3096F450" w:rsidP="3096F450">
            <w:pPr>
              <w:rPr>
                <w:strike/>
              </w:rPr>
            </w:pPr>
            <w:r>
              <w:t>The facility is already scoped to test in accordance with NATO AEP 2920 and holds all the instrumentation / equipment as company assets that meet the requirements of AEP 2920.</w:t>
            </w:r>
          </w:p>
          <w:p w14:paraId="613E46AE" w14:textId="77777777" w:rsidR="00377C77" w:rsidRPr="00556E26" w:rsidRDefault="00377C77" w:rsidP="00FA460F"/>
          <w:p w14:paraId="2D2A6E28" w14:textId="77777777" w:rsidR="00377C77" w:rsidRDefault="00377C77" w:rsidP="00FA460F"/>
          <w:p w14:paraId="4FD0D26A" w14:textId="7B50F37C" w:rsidR="00377C77" w:rsidRPr="00556E26" w:rsidRDefault="00377C77" w:rsidP="00FA460F">
            <w:r w:rsidRPr="00556E26">
              <w:t xml:space="preserve">3       </w:t>
            </w:r>
            <w:r w:rsidRPr="00556E26">
              <w:tab/>
              <w:t xml:space="preserve">Moderate Confidence </w:t>
            </w:r>
          </w:p>
          <w:p w14:paraId="19251D34" w14:textId="77777777" w:rsidR="00377C77" w:rsidRPr="00556E26" w:rsidRDefault="00377C77" w:rsidP="00FA460F"/>
          <w:p w14:paraId="3FDE0E8F" w14:textId="160E4FB9" w:rsidR="00377C77" w:rsidRPr="00556E26" w:rsidRDefault="3096F450" w:rsidP="00FA460F">
            <w:r>
              <w:t xml:space="preserve">The facility has conducted and continues to have the ability to ballistic test (such as proof testing of plates </w:t>
            </w:r>
            <w:r w:rsidRPr="3096F450">
              <w:rPr>
                <w:u w:val="single"/>
              </w:rPr>
              <w:t xml:space="preserve">AND </w:t>
            </w:r>
            <w:r>
              <w:t>V50 testing of soft armour) in accordance with elements of AEP 2920 (tenderers to specify what test standards used).</w:t>
            </w:r>
          </w:p>
          <w:p w14:paraId="44E16668" w14:textId="77777777" w:rsidR="00377C77" w:rsidRPr="00766FB2" w:rsidRDefault="00377C77" w:rsidP="00FA460F">
            <w:pPr>
              <w:rPr>
                <w:color w:val="FF0000"/>
              </w:rPr>
            </w:pPr>
          </w:p>
          <w:p w14:paraId="1622712F" w14:textId="13CA845F" w:rsidR="00377C77" w:rsidRPr="005A781D" w:rsidRDefault="00377C77" w:rsidP="00FA460F">
            <w:r w:rsidRPr="005A781D">
              <w:t xml:space="preserve">1           </w:t>
            </w:r>
            <w:r w:rsidRPr="005A781D">
              <w:tab/>
              <w:t>Low Confidence</w:t>
            </w:r>
          </w:p>
          <w:p w14:paraId="425CE3E7" w14:textId="77777777" w:rsidR="00377C77" w:rsidRPr="005A781D" w:rsidRDefault="00377C77" w:rsidP="00FA460F"/>
          <w:p w14:paraId="009FE7DE" w14:textId="77777777" w:rsidR="00377C77" w:rsidRPr="005A781D" w:rsidRDefault="3096F450" w:rsidP="00FA460F">
            <w:r>
              <w:t xml:space="preserve">The facility has previously conducted ballistic testing (either proof testing of hard plates OR V50 testing) of soft armour that is similar to the requirements </w:t>
            </w:r>
            <w:r>
              <w:lastRenderedPageBreak/>
              <w:t>of AEP 2920 (tenderers to specify what test standards used)</w:t>
            </w:r>
          </w:p>
          <w:p w14:paraId="118EE60D" w14:textId="77777777" w:rsidR="00377C77" w:rsidRPr="00766FB2" w:rsidRDefault="00377C77" w:rsidP="00FA460F">
            <w:pPr>
              <w:rPr>
                <w:color w:val="FF0000"/>
              </w:rPr>
            </w:pPr>
          </w:p>
          <w:p w14:paraId="321C2F41" w14:textId="63862217" w:rsidR="00377C77" w:rsidRPr="00556E26" w:rsidRDefault="00377C77" w:rsidP="00FA460F">
            <w:r w:rsidRPr="00556E26">
              <w:t xml:space="preserve">0         </w:t>
            </w:r>
            <w:r w:rsidRPr="00556E26">
              <w:tab/>
              <w:t>No Confidence</w:t>
            </w:r>
          </w:p>
          <w:p w14:paraId="7E4DAE3C" w14:textId="77777777" w:rsidR="00377C77" w:rsidRPr="00556E26" w:rsidRDefault="00377C77" w:rsidP="00FA460F"/>
          <w:p w14:paraId="05221F49" w14:textId="77777777" w:rsidR="00377C77" w:rsidRPr="005A781D" w:rsidRDefault="3096F450" w:rsidP="00FA460F">
            <w:r>
              <w:t>The facility has not provided evidence of conducting ballistic testing using NATO AEP 2920 or using other similar standards.</w:t>
            </w:r>
          </w:p>
        </w:tc>
        <w:tc>
          <w:tcPr>
            <w:tcW w:w="1156" w:type="dxa"/>
          </w:tcPr>
          <w:p w14:paraId="45D1B3F6" w14:textId="3AA340F8" w:rsidR="00377C77" w:rsidRPr="00556E26" w:rsidRDefault="3096F450" w:rsidP="00012802">
            <w:r>
              <w:lastRenderedPageBreak/>
              <w:t>25%</w:t>
            </w:r>
          </w:p>
        </w:tc>
        <w:tc>
          <w:tcPr>
            <w:tcW w:w="5853" w:type="dxa"/>
          </w:tcPr>
          <w:p w14:paraId="1C287B97" w14:textId="458CCE43" w:rsidR="00377C77" w:rsidRPr="0047542C" w:rsidRDefault="3096F450" w:rsidP="00012802">
            <w:r>
              <w:t xml:space="preserve">Copies of the ISO 17025 accreditation certificate will list the standards that a facility is scoped for; evidence is required that the facility is scoped to test in accordance with NATO AEP 2920. Further evidence to be provided of all the instrumentation / equipment held as company assets that meet the requirements of AEP 2920. </w:t>
            </w:r>
          </w:p>
          <w:p w14:paraId="0916E98C" w14:textId="30F0ACF8" w:rsidR="00377C77" w:rsidRPr="00556E26" w:rsidRDefault="00377C77" w:rsidP="00FA460F"/>
          <w:p w14:paraId="4F0A51E9" w14:textId="77777777" w:rsidR="00377C77" w:rsidRPr="00766FB2" w:rsidRDefault="00377C77" w:rsidP="00FA460F">
            <w:pPr>
              <w:rPr>
                <w:color w:val="FF0000"/>
              </w:rPr>
            </w:pPr>
          </w:p>
          <w:p w14:paraId="59F53E5F" w14:textId="12046B7A" w:rsidR="00377C77" w:rsidRPr="00A6483B" w:rsidRDefault="3096F450" w:rsidP="3096F450">
            <w:pPr>
              <w:rPr>
                <w:b/>
                <w:bCs/>
              </w:rPr>
            </w:pPr>
            <w:r>
              <w:t xml:space="preserve">If facility is NOT currently scoped to test to the NATO AEP 2920; confirmation is required by the Authority that facility can achieve it by contract award (anticipated </w:t>
            </w:r>
            <w:r w:rsidR="003C6EE8" w:rsidRPr="00EA3BDE">
              <w:t>11</w:t>
            </w:r>
            <w:r w:rsidR="00245DF5" w:rsidRPr="00EA3BDE">
              <w:rPr>
                <w:vertAlign w:val="superscript"/>
              </w:rPr>
              <w:t>th</w:t>
            </w:r>
            <w:r w:rsidR="00245DF5" w:rsidRPr="00EA3BDE">
              <w:t xml:space="preserve"> </w:t>
            </w:r>
            <w:r w:rsidR="003C6EE8" w:rsidRPr="00EA3BDE">
              <w:t>February 2019</w:t>
            </w:r>
            <w:r>
              <w:t xml:space="preserve">) and a technology roadmap is to be provided to demonstrate how and when the facility will acquire the necessary instrumentation / equipment to demonstrate compliance with NATO AEP 2920. </w:t>
            </w:r>
            <w:r w:rsidRPr="3096F450">
              <w:rPr>
                <w:b/>
                <w:bCs/>
              </w:rPr>
              <w:t>Evidence shall not exceed ten sides of A4 (including pictures, tables and diagrams).</w:t>
            </w:r>
          </w:p>
          <w:p w14:paraId="30669D7A" w14:textId="77777777" w:rsidR="00377C77" w:rsidRPr="005A781D" w:rsidRDefault="00377C77" w:rsidP="00FA460F"/>
          <w:p w14:paraId="6BB4186D" w14:textId="77777777" w:rsidR="00377C77" w:rsidRPr="005A781D" w:rsidRDefault="3096F450" w:rsidP="00FA460F">
            <w:r>
              <w:t xml:space="preserve">AND </w:t>
            </w:r>
          </w:p>
          <w:p w14:paraId="7719F5E5" w14:textId="77777777" w:rsidR="00377C77" w:rsidRPr="005A781D" w:rsidRDefault="00377C77" w:rsidP="00FA460F"/>
          <w:p w14:paraId="7493C95F" w14:textId="64A1356D" w:rsidR="00377C77" w:rsidRPr="00A6483B" w:rsidRDefault="3096F450" w:rsidP="3096F450">
            <w:pPr>
              <w:rPr>
                <w:b/>
                <w:bCs/>
              </w:rPr>
            </w:pPr>
            <w:r>
              <w:t xml:space="preserve">Evidence is required by the Authority of the types of ballistic testing that the facility has previously conducted (e.g. proof testing of hard armour plates, V50 testing of soft armour, helmets etc.) and to what standards the testing was conducted. </w:t>
            </w:r>
            <w:r w:rsidRPr="3096F450">
              <w:rPr>
                <w:b/>
                <w:bCs/>
              </w:rPr>
              <w:t>Evidence shall not exceed ten sides of A4 (including pictures, tables and diagrams).</w:t>
            </w:r>
          </w:p>
          <w:p w14:paraId="39FB4C66" w14:textId="6C28CED6" w:rsidR="00377C77" w:rsidRPr="00A6483B" w:rsidRDefault="00377C77" w:rsidP="00FA460F">
            <w:pPr>
              <w:rPr>
                <w:b/>
              </w:rPr>
            </w:pPr>
          </w:p>
          <w:p w14:paraId="78AEC8C8" w14:textId="77777777" w:rsidR="00377C77" w:rsidRDefault="00377C77" w:rsidP="00FA460F">
            <w:pPr>
              <w:rPr>
                <w:color w:val="FF0000"/>
              </w:rPr>
            </w:pPr>
          </w:p>
          <w:p w14:paraId="645997CA" w14:textId="77777777" w:rsidR="00377C77" w:rsidRDefault="00377C77" w:rsidP="00FA460F">
            <w:pPr>
              <w:rPr>
                <w:color w:val="FF0000"/>
              </w:rPr>
            </w:pPr>
          </w:p>
          <w:p w14:paraId="5C211964" w14:textId="77777777" w:rsidR="00377C77" w:rsidRDefault="00377C77" w:rsidP="00FA460F">
            <w:pPr>
              <w:rPr>
                <w:color w:val="FF0000"/>
              </w:rPr>
            </w:pPr>
          </w:p>
          <w:p w14:paraId="7CD7F893" w14:textId="77777777" w:rsidR="00377C77" w:rsidRDefault="00377C77" w:rsidP="00FA460F">
            <w:pPr>
              <w:rPr>
                <w:color w:val="FF0000"/>
              </w:rPr>
            </w:pPr>
          </w:p>
          <w:p w14:paraId="04682B26" w14:textId="77777777" w:rsidR="00377C77" w:rsidRPr="00766FB2" w:rsidRDefault="00377C77" w:rsidP="00265B26">
            <w:pPr>
              <w:rPr>
                <w:color w:val="FF0000"/>
              </w:rPr>
            </w:pPr>
          </w:p>
        </w:tc>
      </w:tr>
      <w:tr w:rsidR="00377C77" w14:paraId="3F11AF4B" w14:textId="77777777" w:rsidTr="4116AB66">
        <w:trPr>
          <w:cantSplit/>
        </w:trPr>
        <w:tc>
          <w:tcPr>
            <w:tcW w:w="629" w:type="dxa"/>
          </w:tcPr>
          <w:p w14:paraId="467684F2" w14:textId="45A21F80" w:rsidR="00377C77" w:rsidRDefault="6FCC95F2" w:rsidP="00FA460F">
            <w:pPr>
              <w:jc w:val="center"/>
            </w:pPr>
            <w:r>
              <w:lastRenderedPageBreak/>
              <w:t>3</w:t>
            </w:r>
          </w:p>
        </w:tc>
        <w:tc>
          <w:tcPr>
            <w:tcW w:w="2574" w:type="dxa"/>
          </w:tcPr>
          <w:p w14:paraId="4BD71559" w14:textId="77777777" w:rsidR="00377C77" w:rsidRPr="000E527E" w:rsidRDefault="3096F450" w:rsidP="3096F450">
            <w:pPr>
              <w:rPr>
                <w:b/>
                <w:bCs/>
              </w:rPr>
            </w:pPr>
            <w:r w:rsidRPr="3096F450">
              <w:rPr>
                <w:b/>
                <w:bCs/>
              </w:rPr>
              <w:t>Back Face Signature material (Roma Plastilina No1)</w:t>
            </w:r>
          </w:p>
          <w:p w14:paraId="155AE495" w14:textId="77777777" w:rsidR="00377C77" w:rsidRDefault="00377C77" w:rsidP="00FA460F"/>
          <w:p w14:paraId="5AFFD529" w14:textId="77777777" w:rsidR="00377C77" w:rsidRPr="00FA0C45" w:rsidRDefault="3096F450" w:rsidP="00FA460F">
            <w:r>
              <w:t xml:space="preserve">The Back-Face Signature (BFS) used in ballistic testing is to be pre-conditioned and calibrated / validated prior to conducting ballistic testing and the BFS in the BFS material is to be measured accurately and in accordance with the requirements of NATO AEP 2920. The only material approved by the Authority for this purpose is Roma Plastilina No 1. </w:t>
            </w:r>
          </w:p>
          <w:p w14:paraId="23A1661B" w14:textId="77777777" w:rsidR="00377C77" w:rsidRDefault="00377C77" w:rsidP="00FA460F">
            <w:pPr>
              <w:rPr>
                <w:highlight w:val="yellow"/>
              </w:rPr>
            </w:pPr>
          </w:p>
          <w:p w14:paraId="01D6D5FB" w14:textId="77777777" w:rsidR="00377C77" w:rsidRDefault="3096F450" w:rsidP="005C3164">
            <w:r>
              <w:t>The Authority requires the facility to be familiar with the sourcing, use, conditioning and calibration of Roma Plastilina No1. The facility must:</w:t>
            </w:r>
          </w:p>
          <w:p w14:paraId="29DBAC31" w14:textId="77777777" w:rsidR="00377C77" w:rsidRPr="000E527E" w:rsidRDefault="00377C77" w:rsidP="005C3164"/>
          <w:p w14:paraId="6B699B82" w14:textId="77777777" w:rsidR="00377C77" w:rsidRPr="000E527E" w:rsidRDefault="3096F450" w:rsidP="005C3164">
            <w:pPr>
              <w:pStyle w:val="ListParagraph"/>
              <w:numPr>
                <w:ilvl w:val="0"/>
                <w:numId w:val="2"/>
              </w:numPr>
            </w:pPr>
            <w:r>
              <w:t xml:space="preserve">Be able to source Roma Plastilina No1 from a supplier and can </w:t>
            </w:r>
            <w:r>
              <w:lastRenderedPageBreak/>
              <w:t>provide the lead-times for acquiring the material</w:t>
            </w:r>
          </w:p>
          <w:p w14:paraId="4D7FB48D" w14:textId="77777777" w:rsidR="00377C77" w:rsidRPr="000E527E" w:rsidRDefault="3096F450" w:rsidP="005C3164">
            <w:pPr>
              <w:pStyle w:val="ListParagraph"/>
              <w:numPr>
                <w:ilvl w:val="0"/>
                <w:numId w:val="2"/>
              </w:numPr>
            </w:pPr>
            <w:r>
              <w:t>Able to condition and calibrate the material in accordance with the requirements of AEP 2920</w:t>
            </w:r>
          </w:p>
          <w:p w14:paraId="373E5579" w14:textId="77777777" w:rsidR="00377C77" w:rsidRPr="00A11B45" w:rsidRDefault="3096F450" w:rsidP="005C3164">
            <w:pPr>
              <w:pStyle w:val="ListParagraph"/>
              <w:numPr>
                <w:ilvl w:val="0"/>
                <w:numId w:val="2"/>
              </w:numPr>
            </w:pPr>
            <w:r>
              <w:t>The accuracy of the measuring equipment to measure any depression in the material shall be correct to within 1mm as defined by the requirements of AEP 2920</w:t>
            </w:r>
          </w:p>
          <w:p w14:paraId="6D61CB09" w14:textId="77777777" w:rsidR="00377C77" w:rsidRDefault="00377C77" w:rsidP="00FA460F">
            <w:pPr>
              <w:rPr>
                <w:highlight w:val="yellow"/>
              </w:rPr>
            </w:pPr>
          </w:p>
          <w:p w14:paraId="5BB70E6E" w14:textId="77777777" w:rsidR="00377C77" w:rsidRPr="000E527E" w:rsidRDefault="3096F450" w:rsidP="00210FB9">
            <w:r>
              <w:t xml:space="preserve"> </w:t>
            </w:r>
          </w:p>
        </w:tc>
        <w:tc>
          <w:tcPr>
            <w:tcW w:w="1030" w:type="dxa"/>
          </w:tcPr>
          <w:p w14:paraId="18B17D09" w14:textId="4E7C26EE" w:rsidR="00377C77" w:rsidRDefault="3096F450" w:rsidP="00FA460F">
            <w:pPr>
              <w:jc w:val="center"/>
            </w:pPr>
            <w:r>
              <w:lastRenderedPageBreak/>
              <w:t>No</w:t>
            </w:r>
          </w:p>
        </w:tc>
        <w:tc>
          <w:tcPr>
            <w:tcW w:w="2706" w:type="dxa"/>
            <w:tcBorders>
              <w:bottom w:val="single" w:sz="4" w:space="0" w:color="auto"/>
            </w:tcBorders>
          </w:tcPr>
          <w:p w14:paraId="6C168B66" w14:textId="00EA3C02" w:rsidR="00377C77" w:rsidRDefault="00377C77" w:rsidP="00FA460F">
            <w:r>
              <w:t xml:space="preserve">5        </w:t>
            </w:r>
            <w:r>
              <w:tab/>
              <w:t>High Confidence</w:t>
            </w:r>
          </w:p>
          <w:p w14:paraId="37EEACAF" w14:textId="77777777" w:rsidR="00377C77" w:rsidRDefault="00377C77" w:rsidP="00FA460F"/>
          <w:p w14:paraId="5A638D50" w14:textId="19F1E9BB" w:rsidR="00377C77" w:rsidRDefault="3096F450" w:rsidP="00FA460F">
            <w:r>
              <w:t>The facility can source Roma Plastilina No1, has access to the required equipment necessary to condition and calibrate the material, and the facility can demonstrate the ability to accurately measure any depression in the material.</w:t>
            </w:r>
          </w:p>
          <w:p w14:paraId="38312ACD" w14:textId="77777777" w:rsidR="00377C77" w:rsidRDefault="00377C77" w:rsidP="00FA460F"/>
          <w:p w14:paraId="5143D429" w14:textId="64AD647F" w:rsidR="00377C77" w:rsidRDefault="00377C77" w:rsidP="00FA460F">
            <w:r>
              <w:t xml:space="preserve">3        </w:t>
            </w:r>
            <w:r>
              <w:tab/>
              <w:t xml:space="preserve">Moderate Confidence </w:t>
            </w:r>
          </w:p>
          <w:p w14:paraId="322F12FF" w14:textId="77777777" w:rsidR="00377C77" w:rsidRDefault="00377C77" w:rsidP="00FA460F"/>
          <w:p w14:paraId="52F87BE7" w14:textId="19ECE3F4" w:rsidR="00377C77" w:rsidRDefault="3096F450" w:rsidP="00FA460F">
            <w:r>
              <w:t xml:space="preserve">The facility can source Roma Plastilina No1 but does not yet have all the required equipment to condition, calibrate and measure the material. </w:t>
            </w:r>
          </w:p>
          <w:p w14:paraId="54E5EE32" w14:textId="1E330DF2" w:rsidR="00377C77" w:rsidRDefault="00377C77" w:rsidP="00FA460F"/>
          <w:p w14:paraId="13EFDF04" w14:textId="2D3F2533" w:rsidR="00377C77" w:rsidRDefault="00377C77" w:rsidP="00FA460F">
            <w:r>
              <w:t xml:space="preserve">0          </w:t>
            </w:r>
            <w:r>
              <w:tab/>
              <w:t>No Confidence</w:t>
            </w:r>
          </w:p>
          <w:p w14:paraId="744B50AD" w14:textId="77777777" w:rsidR="00377C77" w:rsidRDefault="00377C77" w:rsidP="00FA460F"/>
          <w:p w14:paraId="48F966F4" w14:textId="77777777" w:rsidR="00377C77" w:rsidRDefault="3096F450" w:rsidP="00FA460F">
            <w:r>
              <w:t>The facility cannot source Roma Plastilina No1 nor meet any of the conditioning, calibration and measurement requirements.</w:t>
            </w:r>
          </w:p>
          <w:p w14:paraId="59E4E1B9" w14:textId="77777777" w:rsidR="00377C77" w:rsidRDefault="00377C77" w:rsidP="00FA460F"/>
          <w:p w14:paraId="0862EDD8" w14:textId="07AD8E8F" w:rsidR="00377C77" w:rsidRPr="003107D1" w:rsidRDefault="3096F450" w:rsidP="3096F450">
            <w:pPr>
              <w:rPr>
                <w:b/>
                <w:bCs/>
              </w:rPr>
            </w:pPr>
            <w:r w:rsidRPr="3096F450">
              <w:rPr>
                <w:b/>
                <w:bCs/>
              </w:rPr>
              <w:t xml:space="preserve">Tenderers failing to achieve a minimum score </w:t>
            </w:r>
            <w:r w:rsidRPr="3096F450">
              <w:rPr>
                <w:b/>
                <w:bCs/>
              </w:rPr>
              <w:lastRenderedPageBreak/>
              <w:t>of ‘3 Moderate Confidence’ for this question shall be excluded from the competition.</w:t>
            </w:r>
          </w:p>
        </w:tc>
        <w:tc>
          <w:tcPr>
            <w:tcW w:w="1156" w:type="dxa"/>
          </w:tcPr>
          <w:p w14:paraId="090FFCA1" w14:textId="18997A1E" w:rsidR="00377C77" w:rsidRDefault="3096F450" w:rsidP="00FA460F">
            <w:r>
              <w:lastRenderedPageBreak/>
              <w:t>10%</w:t>
            </w:r>
          </w:p>
        </w:tc>
        <w:tc>
          <w:tcPr>
            <w:tcW w:w="5853" w:type="dxa"/>
          </w:tcPr>
          <w:p w14:paraId="564B27A6" w14:textId="16E5CDAC" w:rsidR="00377C77" w:rsidRDefault="3096F450" w:rsidP="00FA460F">
            <w:r>
              <w:t>Evidence is to be provided of:</w:t>
            </w:r>
          </w:p>
          <w:p w14:paraId="1C3CDD47" w14:textId="77777777" w:rsidR="00377C77" w:rsidRDefault="00377C77" w:rsidP="00FA460F"/>
          <w:p w14:paraId="6601BBB1" w14:textId="2C300684" w:rsidR="00377C77" w:rsidRDefault="3096F450" w:rsidP="00A540F6">
            <w:pPr>
              <w:pStyle w:val="ListParagraph"/>
              <w:numPr>
                <w:ilvl w:val="0"/>
                <w:numId w:val="10"/>
              </w:numPr>
            </w:pPr>
            <w:r>
              <w:t>The facility’s ability to source Roma Plastilina No 1 and the lead times for its acquisition are known/confirmed</w:t>
            </w:r>
          </w:p>
          <w:p w14:paraId="6B8A5967" w14:textId="7698E980" w:rsidR="00377C77" w:rsidRDefault="3096F450" w:rsidP="00A540F6">
            <w:pPr>
              <w:pStyle w:val="ListParagraph"/>
              <w:numPr>
                <w:ilvl w:val="0"/>
                <w:numId w:val="10"/>
              </w:numPr>
            </w:pPr>
            <w:r>
              <w:t>The facility’s ability to condition and calibrate the material in accordance with the requirements of NATO AEP 2920</w:t>
            </w:r>
          </w:p>
          <w:p w14:paraId="6342CA42" w14:textId="4A0FA458" w:rsidR="00377C77" w:rsidRDefault="00377C77" w:rsidP="00196420"/>
          <w:p w14:paraId="46529E4E" w14:textId="228790F7" w:rsidR="00377C77" w:rsidRDefault="3096F450" w:rsidP="00196420">
            <w:r>
              <w:t>AND</w:t>
            </w:r>
          </w:p>
          <w:p w14:paraId="2C9C5B70" w14:textId="77777777" w:rsidR="00377C77" w:rsidRDefault="00377C77" w:rsidP="00196420"/>
          <w:p w14:paraId="163D3617" w14:textId="7C606525" w:rsidR="00377C77" w:rsidRDefault="3096F450" w:rsidP="00196420">
            <w:pPr>
              <w:pStyle w:val="ListParagraph"/>
              <w:numPr>
                <w:ilvl w:val="0"/>
                <w:numId w:val="10"/>
              </w:numPr>
            </w:pPr>
            <w:r>
              <w:t>The Tenderer’s access to the measuring equipment to be used to measure the back-face signature in the back-face signature material and provide evidence of how this is calibrated</w:t>
            </w:r>
          </w:p>
          <w:p w14:paraId="772F58E3" w14:textId="63F0A736" w:rsidR="00377C77" w:rsidRDefault="00377C77" w:rsidP="00196420"/>
          <w:p w14:paraId="224BB928" w14:textId="37C4538B" w:rsidR="00377C77" w:rsidRDefault="3096F450" w:rsidP="00196420">
            <w:r>
              <w:t>OR</w:t>
            </w:r>
          </w:p>
          <w:p w14:paraId="155831DD" w14:textId="77777777" w:rsidR="00377C77" w:rsidRDefault="00377C77" w:rsidP="00196420"/>
          <w:p w14:paraId="6EE517F9" w14:textId="4EFED48E" w:rsidR="00377C77" w:rsidRDefault="3096F450" w:rsidP="00196420">
            <w:r>
              <w:t xml:space="preserve">A technology roadmap shall be provided to demonstrate how C will be achieved by contract award (anticipated </w:t>
            </w:r>
            <w:r w:rsidR="003C6EE8" w:rsidRPr="00EA3BDE">
              <w:t>11</w:t>
            </w:r>
            <w:r w:rsidR="00245DF5" w:rsidRPr="00EA3BDE">
              <w:rPr>
                <w:vertAlign w:val="superscript"/>
              </w:rPr>
              <w:t>th</w:t>
            </w:r>
            <w:r w:rsidR="00245DF5" w:rsidRPr="00EA3BDE">
              <w:t xml:space="preserve"> </w:t>
            </w:r>
            <w:r w:rsidR="003C6EE8" w:rsidRPr="00EA3BDE">
              <w:t>February 2019</w:t>
            </w:r>
            <w:r>
              <w:t xml:space="preserve">). </w:t>
            </w:r>
          </w:p>
          <w:p w14:paraId="51AB7E31" w14:textId="77777777" w:rsidR="00377C77" w:rsidRDefault="00377C77" w:rsidP="00196420"/>
          <w:p w14:paraId="2FBD711F" w14:textId="77777777" w:rsidR="00377C77" w:rsidRDefault="00377C77" w:rsidP="00196420"/>
          <w:p w14:paraId="2D1AD987" w14:textId="77777777" w:rsidR="00377C77" w:rsidRDefault="00377C77" w:rsidP="00196420"/>
          <w:p w14:paraId="2F03C7B8" w14:textId="081C001F" w:rsidR="00377C77" w:rsidRDefault="3096F450" w:rsidP="00196420">
            <w:r w:rsidRPr="3096F450">
              <w:rPr>
                <w:b/>
                <w:bCs/>
              </w:rPr>
              <w:t>Total evidence supplied shall not exceed ten sides of A4 (including pictures, tables and diagrams).</w:t>
            </w:r>
          </w:p>
        </w:tc>
      </w:tr>
      <w:tr w:rsidR="00377C77" w14:paraId="1BBE199F" w14:textId="77777777" w:rsidTr="4116AB66">
        <w:trPr>
          <w:cantSplit/>
        </w:trPr>
        <w:tc>
          <w:tcPr>
            <w:tcW w:w="629" w:type="dxa"/>
          </w:tcPr>
          <w:p w14:paraId="247E94BC" w14:textId="340626B2" w:rsidR="00377C77" w:rsidRDefault="6FCC95F2" w:rsidP="00FA460F">
            <w:pPr>
              <w:jc w:val="center"/>
            </w:pPr>
            <w:r>
              <w:lastRenderedPageBreak/>
              <w:t>4</w:t>
            </w:r>
          </w:p>
        </w:tc>
        <w:tc>
          <w:tcPr>
            <w:tcW w:w="2574" w:type="dxa"/>
          </w:tcPr>
          <w:p w14:paraId="271CA486" w14:textId="77777777" w:rsidR="00377C77" w:rsidRPr="008912CC" w:rsidRDefault="3096F450" w:rsidP="3096F450">
            <w:pPr>
              <w:rPr>
                <w:b/>
                <w:bCs/>
              </w:rPr>
            </w:pPr>
            <w:r w:rsidRPr="3096F450">
              <w:rPr>
                <w:b/>
                <w:bCs/>
              </w:rPr>
              <w:t xml:space="preserve">Sourcing of fragment simulating projectiles (FSPs) listed in NATO AEP 2920 </w:t>
            </w:r>
          </w:p>
          <w:p w14:paraId="10E07350" w14:textId="77777777" w:rsidR="00377C77" w:rsidRPr="008912CC" w:rsidRDefault="00377C77" w:rsidP="00FA460F">
            <w:pPr>
              <w:rPr>
                <w:b/>
              </w:rPr>
            </w:pPr>
          </w:p>
          <w:p w14:paraId="42A31709" w14:textId="04961FDD" w:rsidR="00377C77" w:rsidRPr="008912CC" w:rsidRDefault="3096F450" w:rsidP="007E050C">
            <w:r>
              <w:t xml:space="preserve">The Authority requires the facility to be able to source all of the Fragment Simulating Projectiles (FSPs) as listed in NATO AEP 2920. </w:t>
            </w:r>
          </w:p>
        </w:tc>
        <w:tc>
          <w:tcPr>
            <w:tcW w:w="1030" w:type="dxa"/>
          </w:tcPr>
          <w:p w14:paraId="05B79861" w14:textId="3932BE45" w:rsidR="00377C77" w:rsidRPr="008912CC" w:rsidRDefault="3096F450" w:rsidP="00FA460F">
            <w:pPr>
              <w:jc w:val="center"/>
            </w:pPr>
            <w:r>
              <w:t>No</w:t>
            </w:r>
          </w:p>
        </w:tc>
        <w:tc>
          <w:tcPr>
            <w:tcW w:w="2706" w:type="dxa"/>
            <w:tcBorders>
              <w:bottom w:val="single" w:sz="4" w:space="0" w:color="auto"/>
            </w:tcBorders>
          </w:tcPr>
          <w:p w14:paraId="6F5D6820" w14:textId="42C6BF5E" w:rsidR="00377C77" w:rsidRPr="008912CC" w:rsidRDefault="3096F450" w:rsidP="00FA460F">
            <w:r>
              <w:t xml:space="preserve">5                  High Confidence </w:t>
            </w:r>
          </w:p>
          <w:p w14:paraId="6D7077E0" w14:textId="77777777" w:rsidR="00377C77" w:rsidRPr="008912CC" w:rsidRDefault="00377C77" w:rsidP="00FA460F"/>
          <w:p w14:paraId="0EB3CE14" w14:textId="093D1C73" w:rsidR="00377C77" w:rsidRPr="008912CC" w:rsidRDefault="3096F450" w:rsidP="00FA460F">
            <w:r>
              <w:t>The facility has an established supply chain and can demonstrate its ability to acquire ALL fragments listed in AEP 2920.</w:t>
            </w:r>
          </w:p>
          <w:p w14:paraId="22F598EE" w14:textId="77777777" w:rsidR="00377C77" w:rsidRPr="008912CC" w:rsidRDefault="00377C77" w:rsidP="00FA460F"/>
          <w:p w14:paraId="42F896C3" w14:textId="1D1A2A5F" w:rsidR="00377C77" w:rsidRPr="008912CC" w:rsidRDefault="3096F450" w:rsidP="00FA460F">
            <w:r>
              <w:t xml:space="preserve">3                   Moderate Confidence </w:t>
            </w:r>
          </w:p>
          <w:p w14:paraId="55BC8870" w14:textId="77777777" w:rsidR="00377C77" w:rsidRPr="008912CC" w:rsidRDefault="00377C77" w:rsidP="00FA460F"/>
          <w:p w14:paraId="1E71589A" w14:textId="581D5A5E" w:rsidR="00377C77" w:rsidRPr="008912CC" w:rsidRDefault="3096F450" w:rsidP="00882552">
            <w:r>
              <w:t>The facility has an established supply chain and can demonstrate its ability to acquire SOME fragments listed in AEP 2920.</w:t>
            </w:r>
          </w:p>
          <w:p w14:paraId="3045F840" w14:textId="0209CA3B" w:rsidR="00377C77" w:rsidRPr="008912CC" w:rsidRDefault="00377C77" w:rsidP="00FA460F"/>
          <w:p w14:paraId="07517024" w14:textId="3233C3CE" w:rsidR="00377C77" w:rsidRPr="008912CC" w:rsidRDefault="3096F450" w:rsidP="00FA460F">
            <w:r>
              <w:t xml:space="preserve">0                   No Confidence </w:t>
            </w:r>
          </w:p>
          <w:p w14:paraId="5A47D417" w14:textId="77777777" w:rsidR="00377C77" w:rsidRPr="008912CC" w:rsidRDefault="00377C77" w:rsidP="00FA460F"/>
          <w:p w14:paraId="585E136E" w14:textId="77777777" w:rsidR="00377C77" w:rsidRDefault="3096F450" w:rsidP="00FA460F">
            <w:r>
              <w:t>The facility cannot provide evidence of ability to source any of the fragments listed in AEP 2920.</w:t>
            </w:r>
          </w:p>
          <w:p w14:paraId="563229A8" w14:textId="77777777" w:rsidR="00377C77" w:rsidRDefault="00377C77" w:rsidP="00FA460F"/>
          <w:p w14:paraId="10A06D58" w14:textId="340F3069" w:rsidR="00377C77" w:rsidRPr="008912CC" w:rsidRDefault="3096F450" w:rsidP="00FA460F">
            <w:r w:rsidRPr="3096F450">
              <w:rPr>
                <w:b/>
                <w:bCs/>
              </w:rPr>
              <w:t>Tenderers failing to achieve a minimum score of ‘3 Moderate Confidence’ for this question shall be excluded from the competition.</w:t>
            </w:r>
          </w:p>
        </w:tc>
        <w:tc>
          <w:tcPr>
            <w:tcW w:w="1156" w:type="dxa"/>
          </w:tcPr>
          <w:p w14:paraId="31E72A23" w14:textId="02D88A41" w:rsidR="00377C77" w:rsidRPr="008912CC" w:rsidRDefault="3096F450" w:rsidP="00FA460F">
            <w:r>
              <w:t>13%</w:t>
            </w:r>
          </w:p>
        </w:tc>
        <w:tc>
          <w:tcPr>
            <w:tcW w:w="5853" w:type="dxa"/>
          </w:tcPr>
          <w:p w14:paraId="758F8D86" w14:textId="6B83948F" w:rsidR="00377C77" w:rsidRPr="008912CC" w:rsidRDefault="3096F450" w:rsidP="00FA460F">
            <w:r>
              <w:t xml:space="preserve">Evidence of supplier relationship/s required </w:t>
            </w:r>
          </w:p>
          <w:p w14:paraId="1F35559A" w14:textId="77777777" w:rsidR="00377C77" w:rsidRPr="008912CC" w:rsidRDefault="00377C77" w:rsidP="00FA460F"/>
          <w:p w14:paraId="5C21BB9A" w14:textId="77777777" w:rsidR="00377C77" w:rsidRPr="008912CC" w:rsidRDefault="3096F450" w:rsidP="00FA460F">
            <w:r>
              <w:t xml:space="preserve">Evidence of ability to source FSPs (including type) and confirmation of lead times </w:t>
            </w:r>
          </w:p>
          <w:p w14:paraId="1526E7CD" w14:textId="77777777" w:rsidR="00377C77" w:rsidRPr="008912CC" w:rsidRDefault="00377C77" w:rsidP="00FA460F"/>
          <w:p w14:paraId="5D50E9D6" w14:textId="77777777" w:rsidR="00377C77" w:rsidRDefault="3096F450" w:rsidP="00FA460F">
            <w:r>
              <w:t>Evidence of Certificates of Conformity from suppliers that the fragments meet the requirements detailed in AEP 2920</w:t>
            </w:r>
          </w:p>
          <w:p w14:paraId="0126C4A9" w14:textId="77777777" w:rsidR="00377C77" w:rsidRDefault="00377C77" w:rsidP="00FA460F"/>
          <w:p w14:paraId="109769AF" w14:textId="47534150" w:rsidR="00377C77" w:rsidRPr="008912CC" w:rsidRDefault="3096F450" w:rsidP="00FA460F">
            <w:r w:rsidRPr="3096F450">
              <w:rPr>
                <w:b/>
                <w:bCs/>
              </w:rPr>
              <w:t>Total evidence supplied shall not exceed ten sides of A4 (including pictures, tables and diagrams).</w:t>
            </w:r>
          </w:p>
        </w:tc>
      </w:tr>
      <w:tr w:rsidR="00377C77" w:rsidRPr="00D97178" w14:paraId="4C3CDDA3" w14:textId="77777777" w:rsidTr="4116AB66">
        <w:trPr>
          <w:cantSplit/>
        </w:trPr>
        <w:tc>
          <w:tcPr>
            <w:tcW w:w="629" w:type="dxa"/>
          </w:tcPr>
          <w:p w14:paraId="66E9A155" w14:textId="0F425894" w:rsidR="00377C77" w:rsidRDefault="6FCC95F2" w:rsidP="008E7273">
            <w:pPr>
              <w:jc w:val="center"/>
            </w:pPr>
            <w:r>
              <w:lastRenderedPageBreak/>
              <w:t>5</w:t>
            </w:r>
          </w:p>
        </w:tc>
        <w:tc>
          <w:tcPr>
            <w:tcW w:w="2574" w:type="dxa"/>
          </w:tcPr>
          <w:p w14:paraId="2BDF190A" w14:textId="77777777" w:rsidR="00377C77" w:rsidRPr="00FA460F" w:rsidRDefault="3096F450" w:rsidP="3096F450">
            <w:pPr>
              <w:rPr>
                <w:b/>
                <w:bCs/>
              </w:rPr>
            </w:pPr>
            <w:r w:rsidRPr="3096F450">
              <w:rPr>
                <w:b/>
                <w:bCs/>
              </w:rPr>
              <w:t>Security Clearance</w:t>
            </w:r>
          </w:p>
          <w:p w14:paraId="28D06256" w14:textId="77777777" w:rsidR="00377C77" w:rsidRDefault="00377C77" w:rsidP="008E7273"/>
          <w:p w14:paraId="5D593E94" w14:textId="3EE53FB8" w:rsidR="00377C77" w:rsidRPr="000E0C97" w:rsidRDefault="3096F450" w:rsidP="008E7273">
            <w:r>
              <w:t xml:space="preserve">Potential tenderers must have access to a facility and processes for the storage of UK SECRET information (Provisional List X or List X status) and any employees who are expected to work on this project and who will need access to UK SECRET information must hold Baseline Personnel Security Standard (BPSS), Security Check (SC) or Developed Vetting (DV) clearances. </w:t>
            </w:r>
          </w:p>
          <w:p w14:paraId="43C29C97" w14:textId="77777777" w:rsidR="00377C77" w:rsidRDefault="00377C77" w:rsidP="008E7273">
            <w:pPr>
              <w:overflowPunct w:val="0"/>
              <w:autoSpaceDE w:val="0"/>
              <w:autoSpaceDN w:val="0"/>
            </w:pPr>
          </w:p>
          <w:p w14:paraId="1BFE2B1E" w14:textId="77777777" w:rsidR="00377C77" w:rsidRDefault="00377C77" w:rsidP="008E7273"/>
          <w:p w14:paraId="00C8E4B6" w14:textId="77777777" w:rsidR="00377C77" w:rsidRDefault="00377C77" w:rsidP="008E7273"/>
          <w:p w14:paraId="35FAC02F" w14:textId="77777777" w:rsidR="00377C77" w:rsidRDefault="00377C77" w:rsidP="008E7273"/>
          <w:p w14:paraId="6FAB890A" w14:textId="77777777" w:rsidR="00377C77" w:rsidRDefault="00377C77" w:rsidP="008E7273"/>
          <w:p w14:paraId="22B53241" w14:textId="77777777" w:rsidR="00377C77" w:rsidRDefault="00377C77" w:rsidP="008E7273"/>
          <w:p w14:paraId="1C55B790" w14:textId="77777777" w:rsidR="00377C77" w:rsidRDefault="00377C77" w:rsidP="008E7273"/>
        </w:tc>
        <w:tc>
          <w:tcPr>
            <w:tcW w:w="1030" w:type="dxa"/>
          </w:tcPr>
          <w:p w14:paraId="1F6FE1E3" w14:textId="4C0967D7" w:rsidR="00377C77" w:rsidRDefault="3096F450" w:rsidP="3517BA59">
            <w:pPr>
              <w:spacing w:after="160" w:line="259" w:lineRule="auto"/>
              <w:jc w:val="center"/>
            </w:pPr>
            <w:r>
              <w:t>No</w:t>
            </w:r>
          </w:p>
        </w:tc>
        <w:tc>
          <w:tcPr>
            <w:tcW w:w="2706" w:type="dxa"/>
          </w:tcPr>
          <w:p w14:paraId="22397B63" w14:textId="15D47888" w:rsidR="00377C77" w:rsidRDefault="3096F450" w:rsidP="008E7273">
            <w:r>
              <w:t>5              High confidence</w:t>
            </w:r>
          </w:p>
          <w:p w14:paraId="123F481B" w14:textId="77777777" w:rsidR="00377C77" w:rsidRDefault="00377C77" w:rsidP="008E7273"/>
          <w:p w14:paraId="20BDDDB2" w14:textId="6F908547" w:rsidR="00377C77" w:rsidRDefault="3096F450" w:rsidP="008E7273">
            <w:r>
              <w:t xml:space="preserve">The facility has access, to/processes for the storage of UK SECRET information (holds List X status) and all employees who will need access to UK SECRET information hold the necessary clearances. </w:t>
            </w:r>
          </w:p>
          <w:p w14:paraId="544B8094" w14:textId="77777777" w:rsidR="00474910" w:rsidRDefault="00474910" w:rsidP="008E7273"/>
          <w:p w14:paraId="458EB6D8" w14:textId="2F94F2D0" w:rsidR="00474910" w:rsidRDefault="3096F450" w:rsidP="008E7273">
            <w:r>
              <w:t>1            Low Confidence</w:t>
            </w:r>
          </w:p>
          <w:p w14:paraId="0F8B1778" w14:textId="77777777" w:rsidR="00474910" w:rsidRDefault="00474910" w:rsidP="008E7273"/>
          <w:p w14:paraId="09FF91E1" w14:textId="597C152E" w:rsidR="00474910" w:rsidRDefault="3096F450" w:rsidP="008E7273">
            <w:r>
              <w:t>The tenderer has provided a statement detailing how they will work with the Authority to achieve provisional List X Status as detailed in JSP440, by contract award.</w:t>
            </w:r>
          </w:p>
          <w:p w14:paraId="4C4C1C14" w14:textId="77777777" w:rsidR="00377C77" w:rsidRDefault="00377C77" w:rsidP="008E7273"/>
          <w:p w14:paraId="7A83D599" w14:textId="77777777" w:rsidR="00377C77" w:rsidRPr="00EB5162" w:rsidRDefault="00377C77" w:rsidP="000E0C97"/>
          <w:p w14:paraId="2EA65587" w14:textId="17C2B4DF" w:rsidR="00377C77" w:rsidRPr="00EB5162" w:rsidRDefault="3096F450" w:rsidP="000E0C97">
            <w:r>
              <w:t>0             No Confidence</w:t>
            </w:r>
          </w:p>
          <w:p w14:paraId="3E2BFB21" w14:textId="77777777" w:rsidR="00377C77" w:rsidRPr="00EB5162" w:rsidRDefault="00377C77" w:rsidP="000E0C97"/>
          <w:p w14:paraId="25C11667" w14:textId="6921F743" w:rsidR="00377C77" w:rsidRDefault="3096F450" w:rsidP="000E0C97">
            <w:r>
              <w:t xml:space="preserve">Facility is not List X and employees do not hold BPSS, DV or SC / will not be List X or hold BPSS, DV or SC by contract award (anticipated </w:t>
            </w:r>
            <w:r w:rsidR="003C6EE8" w:rsidRPr="00EA3BDE">
              <w:t>11</w:t>
            </w:r>
            <w:r w:rsidR="00245DF5" w:rsidRPr="00EA3BDE">
              <w:rPr>
                <w:vertAlign w:val="superscript"/>
              </w:rPr>
              <w:t>th</w:t>
            </w:r>
            <w:r w:rsidR="00245DF5" w:rsidRPr="00EA3BDE">
              <w:t xml:space="preserve"> </w:t>
            </w:r>
            <w:r w:rsidR="003C6EE8" w:rsidRPr="00EA3BDE">
              <w:t>February 2019</w:t>
            </w:r>
            <w:r>
              <w:t>).</w:t>
            </w:r>
          </w:p>
          <w:p w14:paraId="7328D732" w14:textId="017AB37E" w:rsidR="3517BA59" w:rsidRDefault="3517BA59" w:rsidP="3517BA59"/>
          <w:p w14:paraId="07180688" w14:textId="25F439C1" w:rsidR="3517BA59" w:rsidRDefault="3096F450">
            <w:r w:rsidRPr="3096F450">
              <w:rPr>
                <w:b/>
                <w:bCs/>
              </w:rPr>
              <w:lastRenderedPageBreak/>
              <w:t>Tenderers failing to achieve a minimum score of ‘1 Low Confidence’ for this question shall be excluded from the competition.</w:t>
            </w:r>
          </w:p>
          <w:p w14:paraId="49A9E99F" w14:textId="77777777" w:rsidR="00377C77" w:rsidRDefault="00377C77" w:rsidP="008E7273"/>
        </w:tc>
        <w:tc>
          <w:tcPr>
            <w:tcW w:w="1156" w:type="dxa"/>
          </w:tcPr>
          <w:p w14:paraId="1E67ED0F" w14:textId="6EF2440B" w:rsidR="00377C77" w:rsidRPr="000E0C97" w:rsidRDefault="3096F450" w:rsidP="000E0C97">
            <w:r>
              <w:lastRenderedPageBreak/>
              <w:t>10%</w:t>
            </w:r>
          </w:p>
        </w:tc>
        <w:tc>
          <w:tcPr>
            <w:tcW w:w="5853" w:type="dxa"/>
          </w:tcPr>
          <w:p w14:paraId="09B6B6EB" w14:textId="381F28AB" w:rsidR="00377C77" w:rsidRPr="000E0C97" w:rsidRDefault="3096F450" w:rsidP="000E0C97">
            <w:r>
              <w:t>Please answer the following questions:</w:t>
            </w:r>
          </w:p>
          <w:p w14:paraId="603044AE" w14:textId="77777777" w:rsidR="00377C77" w:rsidRDefault="00377C77" w:rsidP="000E0C97"/>
          <w:p w14:paraId="1B251F67" w14:textId="67BD7AF7" w:rsidR="00377C77" w:rsidRDefault="3096F450" w:rsidP="000E0C97">
            <w:pPr>
              <w:pStyle w:val="ListParagraph"/>
              <w:numPr>
                <w:ilvl w:val="0"/>
                <w:numId w:val="19"/>
              </w:numPr>
            </w:pPr>
            <w:r>
              <w:t>Does your company hold List X or Provisional List X status or a non-UK national Facility Security Clearance (FSC)? Please provide the registered company name, the address and post code of the facility with List X or Provisional List X or FSC in which you plan to store any project related UK SECRET material.</w:t>
            </w:r>
          </w:p>
          <w:p w14:paraId="298731F8" w14:textId="77777777" w:rsidR="00377C77" w:rsidRPr="000E0C97" w:rsidRDefault="00377C77" w:rsidP="000E0C97"/>
          <w:p w14:paraId="69D8FF56" w14:textId="2865D93C" w:rsidR="00377C77" w:rsidRPr="000E0C97" w:rsidRDefault="3096F450" w:rsidP="000E0C97">
            <w:pPr>
              <w:pStyle w:val="ListParagraph"/>
              <w:numPr>
                <w:ilvl w:val="0"/>
                <w:numId w:val="19"/>
              </w:numPr>
            </w:pPr>
            <w:r>
              <w:t xml:space="preserve">Do the employees you expect to employ on this project and who will need access to UK SECRET information hold BPSS, SC or DV clearances or non-UK national equivalents? Please provide the names and dates of birth of these employees, their employing organisation and highest security clearance? </w:t>
            </w:r>
          </w:p>
          <w:p w14:paraId="0EAA7E5B" w14:textId="77777777" w:rsidR="00377C77" w:rsidRDefault="00377C77" w:rsidP="008E7273">
            <w:pPr>
              <w:rPr>
                <w:sz w:val="20"/>
                <w:szCs w:val="20"/>
              </w:rPr>
            </w:pPr>
          </w:p>
          <w:p w14:paraId="44EEA5EF" w14:textId="1C3969F1" w:rsidR="00377C77" w:rsidRPr="00EB5162" w:rsidRDefault="3096F450" w:rsidP="000E0C97">
            <w:r>
              <w:t xml:space="preserve">For facilities and employees </w:t>
            </w:r>
            <w:r w:rsidRPr="3096F450">
              <w:rPr>
                <w:b/>
                <w:bCs/>
              </w:rPr>
              <w:t xml:space="preserve">NOT </w:t>
            </w:r>
            <w:r>
              <w:t>already cleared to the necessary level to achieve Low Confidence you must:</w:t>
            </w:r>
          </w:p>
          <w:p w14:paraId="1260A914" w14:textId="77777777" w:rsidR="00377C77" w:rsidRPr="00EB5162" w:rsidRDefault="00377C77" w:rsidP="000E0C97"/>
          <w:p w14:paraId="21432348" w14:textId="5443A11A" w:rsidR="00377C77" w:rsidRDefault="3096F450" w:rsidP="00576402">
            <w:pPr>
              <w:pStyle w:val="ListParagraph"/>
            </w:pPr>
            <w:r>
              <w:t xml:space="preserve">Provide a statement of how you will work with the Authority to achieve provisional List X status as detailed in JSP 440, by contract award (anticipated </w:t>
            </w:r>
            <w:r w:rsidR="003C6EE8" w:rsidRPr="00EA3BDE">
              <w:t>11</w:t>
            </w:r>
            <w:r w:rsidR="00245DF5" w:rsidRPr="00EA3BDE">
              <w:rPr>
                <w:vertAlign w:val="superscript"/>
              </w:rPr>
              <w:t>th</w:t>
            </w:r>
            <w:r w:rsidR="00245DF5" w:rsidRPr="00EA3BDE">
              <w:t xml:space="preserve"> </w:t>
            </w:r>
            <w:r w:rsidR="003C6EE8" w:rsidRPr="00EA3BDE">
              <w:t>February 2019</w:t>
            </w:r>
            <w:r>
              <w:t xml:space="preserve">). </w:t>
            </w:r>
          </w:p>
          <w:p w14:paraId="5ED6D79D" w14:textId="6AFD91BB" w:rsidR="00576402" w:rsidRDefault="00576402" w:rsidP="00576402"/>
          <w:p w14:paraId="311E1AF9" w14:textId="77777777" w:rsidR="00576402" w:rsidRPr="00EB5162" w:rsidRDefault="00576402" w:rsidP="00576402"/>
          <w:p w14:paraId="764EE890" w14:textId="03534B5E" w:rsidR="00377C77" w:rsidRPr="00D97178" w:rsidRDefault="00377C77" w:rsidP="3517BA59">
            <w:pPr>
              <w:rPr>
                <w:b/>
                <w:bCs/>
              </w:rPr>
            </w:pPr>
          </w:p>
        </w:tc>
      </w:tr>
      <w:tr w:rsidR="00377C77" w:rsidRPr="00D97178" w14:paraId="18F33AD2" w14:textId="77777777" w:rsidTr="4116AB66">
        <w:trPr>
          <w:cantSplit/>
        </w:trPr>
        <w:tc>
          <w:tcPr>
            <w:tcW w:w="629" w:type="dxa"/>
          </w:tcPr>
          <w:p w14:paraId="560FA3D5" w14:textId="66102052" w:rsidR="00377C77" w:rsidRDefault="6FCC95F2" w:rsidP="008E7273">
            <w:pPr>
              <w:jc w:val="center"/>
            </w:pPr>
            <w:r>
              <w:lastRenderedPageBreak/>
              <w:t>6</w:t>
            </w:r>
          </w:p>
        </w:tc>
        <w:tc>
          <w:tcPr>
            <w:tcW w:w="2574" w:type="dxa"/>
          </w:tcPr>
          <w:p w14:paraId="310D189E" w14:textId="1DB9E8AB" w:rsidR="00377C77" w:rsidRDefault="6FCC95F2" w:rsidP="6FCC95F2">
            <w:pPr>
              <w:rPr>
                <w:b/>
                <w:bCs/>
              </w:rPr>
            </w:pPr>
            <w:r w:rsidRPr="6FCC95F2">
              <w:rPr>
                <w:b/>
                <w:bCs/>
              </w:rPr>
              <w:t>Specific Facility Availability – Task 1</w:t>
            </w:r>
          </w:p>
          <w:p w14:paraId="5E763100" w14:textId="77777777" w:rsidR="00377C77" w:rsidRDefault="00377C77" w:rsidP="6FCC95F2">
            <w:pPr>
              <w:rPr>
                <w:b/>
                <w:bCs/>
              </w:rPr>
            </w:pPr>
          </w:p>
          <w:p w14:paraId="450E5097" w14:textId="11DCC408" w:rsidR="00377C77" w:rsidRDefault="6FCC95F2" w:rsidP="008E7273">
            <w:r>
              <w:t>The Authority has identified an initial work package detailed in the draft Tasking Form 1 (Enclosure 10) that is scheduled to start post-contract award.</w:t>
            </w:r>
          </w:p>
          <w:p w14:paraId="18432FB3" w14:textId="3B72FADA" w:rsidR="00377C77" w:rsidRDefault="6FCC95F2" w:rsidP="008E7273">
            <w:r>
              <w:t xml:space="preserve"> </w:t>
            </w:r>
          </w:p>
          <w:p w14:paraId="7742B167" w14:textId="1DB9E8AB" w:rsidR="00377C77" w:rsidRPr="00435CA6" w:rsidRDefault="6FCC95F2" w:rsidP="008E7273">
            <w:r>
              <w:t>The Authority requires evidence that the facility can work within these specific timeframes.</w:t>
            </w:r>
          </w:p>
          <w:p w14:paraId="521C0E25" w14:textId="77777777" w:rsidR="00377C77" w:rsidRDefault="00377C77" w:rsidP="6FCC95F2">
            <w:pPr>
              <w:rPr>
                <w:b/>
                <w:bCs/>
              </w:rPr>
            </w:pPr>
          </w:p>
          <w:p w14:paraId="19577810" w14:textId="77777777" w:rsidR="00377C77" w:rsidRDefault="00377C77" w:rsidP="6FCC95F2">
            <w:pPr>
              <w:rPr>
                <w:b/>
                <w:bCs/>
              </w:rPr>
            </w:pPr>
          </w:p>
          <w:p w14:paraId="4BA5B064" w14:textId="4DBDF42D" w:rsidR="00377C77" w:rsidRDefault="00377C77" w:rsidP="6FCC95F2">
            <w:pPr>
              <w:rPr>
                <w:b/>
                <w:bCs/>
              </w:rPr>
            </w:pPr>
          </w:p>
        </w:tc>
        <w:tc>
          <w:tcPr>
            <w:tcW w:w="1030" w:type="dxa"/>
          </w:tcPr>
          <w:p w14:paraId="2E6CB71C" w14:textId="35D7EF13" w:rsidR="00377C77" w:rsidRDefault="3096F450" w:rsidP="008E7273">
            <w:pPr>
              <w:jc w:val="center"/>
            </w:pPr>
            <w:r>
              <w:t xml:space="preserve">No </w:t>
            </w:r>
          </w:p>
        </w:tc>
        <w:tc>
          <w:tcPr>
            <w:tcW w:w="2706" w:type="dxa"/>
          </w:tcPr>
          <w:p w14:paraId="1BB96B4A" w14:textId="77777777" w:rsidR="00377C77" w:rsidRDefault="3096F450" w:rsidP="008E7273">
            <w:r>
              <w:t xml:space="preserve">5                         High Confidence </w:t>
            </w:r>
          </w:p>
          <w:p w14:paraId="3355BF9D" w14:textId="77777777" w:rsidR="00377C77" w:rsidRDefault="00377C77" w:rsidP="008E7273"/>
          <w:p w14:paraId="79744BA2" w14:textId="257859A7" w:rsidR="00377C77" w:rsidRDefault="3096F450" w:rsidP="008E7273">
            <w:r>
              <w:t xml:space="preserve">The facility has the availability to complete the task </w:t>
            </w:r>
            <w:r w:rsidRPr="00245DF5">
              <w:t xml:space="preserve">by </w:t>
            </w:r>
            <w:r w:rsidR="003C6EE8" w:rsidRPr="00EA3BDE">
              <w:t>8</w:t>
            </w:r>
            <w:r w:rsidR="003C6EE8" w:rsidRPr="00EA3BDE">
              <w:rPr>
                <w:vertAlign w:val="superscript"/>
              </w:rPr>
              <w:t>th</w:t>
            </w:r>
            <w:r w:rsidR="003C6EE8" w:rsidRPr="00EA3BDE">
              <w:t xml:space="preserve"> March 2019</w:t>
            </w:r>
          </w:p>
          <w:p w14:paraId="1514160A" w14:textId="77777777" w:rsidR="003C6EE8" w:rsidRDefault="003C6EE8" w:rsidP="008E7273"/>
          <w:p w14:paraId="7D8676C4" w14:textId="77777777" w:rsidR="00377C77" w:rsidRDefault="3096F450" w:rsidP="008E7273">
            <w:r>
              <w:t>3                        Moderate Confidence</w:t>
            </w:r>
          </w:p>
          <w:p w14:paraId="2A873338" w14:textId="77777777" w:rsidR="00377C77" w:rsidRDefault="00377C77" w:rsidP="008E7273"/>
          <w:p w14:paraId="1FC4A21E" w14:textId="5BB9A474" w:rsidR="00377C77" w:rsidRDefault="3096F450" w:rsidP="008E7273">
            <w:r>
              <w:t xml:space="preserve">The facility has the availability to complete the task </w:t>
            </w:r>
            <w:r w:rsidR="00183701">
              <w:t xml:space="preserve">by </w:t>
            </w:r>
            <w:r w:rsidR="00183701" w:rsidRPr="00EA3BDE">
              <w:rPr>
                <w:color w:val="FF0000"/>
              </w:rPr>
              <w:t>29</w:t>
            </w:r>
            <w:r w:rsidR="00183701" w:rsidRPr="00EA3BDE">
              <w:rPr>
                <w:color w:val="FF0000"/>
                <w:vertAlign w:val="superscript"/>
              </w:rPr>
              <w:t>th</w:t>
            </w:r>
            <w:r w:rsidR="00183701" w:rsidRPr="00EA3BDE">
              <w:rPr>
                <w:color w:val="FF0000"/>
              </w:rPr>
              <w:t xml:space="preserve"> </w:t>
            </w:r>
            <w:r w:rsidR="00183701" w:rsidRPr="00EA3BDE">
              <w:t>March 2019</w:t>
            </w:r>
            <w:r w:rsidR="00183701">
              <w:t>.</w:t>
            </w:r>
          </w:p>
          <w:p w14:paraId="558C2A45" w14:textId="77777777" w:rsidR="00377C77" w:rsidRDefault="00377C77" w:rsidP="008E7273"/>
          <w:p w14:paraId="7D3E7CF1" w14:textId="77777777" w:rsidR="00377C77" w:rsidRDefault="3096F450" w:rsidP="008E7273">
            <w:r>
              <w:t>1                        Low Confidence</w:t>
            </w:r>
          </w:p>
          <w:p w14:paraId="614C2E9F" w14:textId="77777777" w:rsidR="00377C77" w:rsidRDefault="00377C77" w:rsidP="008E7273"/>
          <w:p w14:paraId="714B0CC3" w14:textId="474AB648" w:rsidR="00377C77" w:rsidRDefault="3096F450" w:rsidP="002C3ED9">
            <w:r>
              <w:t xml:space="preserve">The facility has the availability to complete the </w:t>
            </w:r>
            <w:r w:rsidRPr="00183701">
              <w:t xml:space="preserve">task </w:t>
            </w:r>
            <w:r w:rsidR="00183701">
              <w:t xml:space="preserve">by </w:t>
            </w:r>
            <w:r w:rsidR="00183701" w:rsidRPr="00EA3BDE">
              <w:rPr>
                <w:color w:val="FF0000"/>
              </w:rPr>
              <w:t>12</w:t>
            </w:r>
            <w:r w:rsidR="00183701" w:rsidRPr="00EA3BDE">
              <w:rPr>
                <w:color w:val="FF0000"/>
                <w:vertAlign w:val="superscript"/>
              </w:rPr>
              <w:t>th</w:t>
            </w:r>
            <w:r w:rsidR="00183701" w:rsidRPr="00EA3BDE">
              <w:rPr>
                <w:color w:val="FF0000"/>
              </w:rPr>
              <w:t xml:space="preserve"> </w:t>
            </w:r>
            <w:r w:rsidR="00183701" w:rsidRPr="00EA3BDE">
              <w:t>April 2019.</w:t>
            </w:r>
          </w:p>
          <w:p w14:paraId="6154B54D" w14:textId="77777777" w:rsidR="00377C77" w:rsidRDefault="00377C77" w:rsidP="008E7273"/>
          <w:p w14:paraId="09BC318E" w14:textId="77777777" w:rsidR="00377C77" w:rsidRDefault="3096F450" w:rsidP="008E7273">
            <w:r>
              <w:t xml:space="preserve">0                     No confidence </w:t>
            </w:r>
          </w:p>
          <w:p w14:paraId="13C5BB41" w14:textId="77777777" w:rsidR="00377C77" w:rsidRDefault="00377C77" w:rsidP="008E7273"/>
          <w:p w14:paraId="423B2264" w14:textId="2F0E2D90" w:rsidR="00377C77" w:rsidRDefault="3096F450" w:rsidP="002C3ED9">
            <w:r>
              <w:t>The facility does not have availability to complete the task</w:t>
            </w:r>
            <w:r w:rsidR="00245DF5">
              <w:t xml:space="preserve"> by</w:t>
            </w:r>
            <w:r>
              <w:t xml:space="preserve"> </w:t>
            </w:r>
            <w:r w:rsidR="00183701" w:rsidRPr="00EA3BDE">
              <w:rPr>
                <w:color w:val="FF0000"/>
              </w:rPr>
              <w:t>12</w:t>
            </w:r>
            <w:r w:rsidR="00183701" w:rsidRPr="00EA3BDE">
              <w:rPr>
                <w:color w:val="FF0000"/>
                <w:vertAlign w:val="superscript"/>
              </w:rPr>
              <w:t>th</w:t>
            </w:r>
            <w:r w:rsidR="00183701" w:rsidRPr="00EA3BDE">
              <w:rPr>
                <w:color w:val="FF0000"/>
              </w:rPr>
              <w:t xml:space="preserve"> </w:t>
            </w:r>
            <w:r w:rsidR="00183701" w:rsidRPr="00EA3BDE">
              <w:t>April 2019</w:t>
            </w:r>
            <w:r w:rsidR="00183701">
              <w:t>.</w:t>
            </w:r>
          </w:p>
          <w:p w14:paraId="23AD559A" w14:textId="028EFAE0" w:rsidR="00377C77" w:rsidRDefault="00377C77" w:rsidP="008E7273"/>
        </w:tc>
        <w:tc>
          <w:tcPr>
            <w:tcW w:w="1156" w:type="dxa"/>
          </w:tcPr>
          <w:p w14:paraId="5C7D2A95" w14:textId="68CCFC6E" w:rsidR="00377C77" w:rsidRDefault="3096F450" w:rsidP="008E7273">
            <w:r>
              <w:t>12%</w:t>
            </w:r>
          </w:p>
        </w:tc>
        <w:tc>
          <w:tcPr>
            <w:tcW w:w="5853" w:type="dxa"/>
          </w:tcPr>
          <w:p w14:paraId="0B12D9DF" w14:textId="3D540CD5" w:rsidR="00377C77" w:rsidRDefault="3096F450" w:rsidP="008E7273">
            <w:r>
              <w:t>Please refer to Tasking Form 1</w:t>
            </w:r>
          </w:p>
          <w:p w14:paraId="583B9E3A" w14:textId="77777777" w:rsidR="00377C77" w:rsidRDefault="00377C77" w:rsidP="008E7273"/>
          <w:p w14:paraId="293C0534" w14:textId="4ED36752" w:rsidR="00377C77" w:rsidRDefault="3096F450" w:rsidP="003067F9">
            <w:r>
              <w:t xml:space="preserve">Task 1 testing and reporting to be completed by </w:t>
            </w:r>
            <w:r w:rsidR="00183701" w:rsidRPr="00EA3BDE">
              <w:t>8</w:t>
            </w:r>
            <w:r w:rsidR="00183701" w:rsidRPr="00EA3BDE">
              <w:rPr>
                <w:vertAlign w:val="superscript"/>
              </w:rPr>
              <w:t>th</w:t>
            </w:r>
            <w:r w:rsidR="00183701" w:rsidRPr="00EA3BDE">
              <w:t xml:space="preserve"> March 2019</w:t>
            </w:r>
            <w:r>
              <w:t xml:space="preserve">. Materials available </w:t>
            </w:r>
            <w:r w:rsidRPr="00183701">
              <w:t>from Contract Award</w:t>
            </w:r>
            <w:r>
              <w:t>.</w:t>
            </w:r>
          </w:p>
          <w:p w14:paraId="74DB37A9" w14:textId="6519C8DF" w:rsidR="00377C77" w:rsidRDefault="00377C77" w:rsidP="008E7273"/>
        </w:tc>
      </w:tr>
      <w:tr w:rsidR="00377C77" w:rsidRPr="00D97178" w14:paraId="6937DDEF" w14:textId="77777777" w:rsidTr="4116AB66">
        <w:trPr>
          <w:cantSplit/>
        </w:trPr>
        <w:tc>
          <w:tcPr>
            <w:tcW w:w="629" w:type="dxa"/>
          </w:tcPr>
          <w:p w14:paraId="183D59E2" w14:textId="46F58170" w:rsidR="00377C77" w:rsidRDefault="6FCC95F2" w:rsidP="00964BF2">
            <w:pPr>
              <w:jc w:val="center"/>
            </w:pPr>
            <w:r>
              <w:lastRenderedPageBreak/>
              <w:t>7</w:t>
            </w:r>
          </w:p>
        </w:tc>
        <w:tc>
          <w:tcPr>
            <w:tcW w:w="2574" w:type="dxa"/>
          </w:tcPr>
          <w:p w14:paraId="5785378C" w14:textId="1DB9E8AB" w:rsidR="00377C77" w:rsidRDefault="6FCC95F2" w:rsidP="6FCC95F2">
            <w:pPr>
              <w:rPr>
                <w:b/>
                <w:bCs/>
              </w:rPr>
            </w:pPr>
            <w:r w:rsidRPr="6FCC95F2">
              <w:rPr>
                <w:b/>
                <w:bCs/>
              </w:rPr>
              <w:t>Specific Facility Availability – Task 2</w:t>
            </w:r>
          </w:p>
          <w:p w14:paraId="2CB0D70B" w14:textId="77777777" w:rsidR="00377C77" w:rsidRDefault="00377C77" w:rsidP="6FCC95F2">
            <w:pPr>
              <w:rPr>
                <w:b/>
                <w:bCs/>
              </w:rPr>
            </w:pPr>
          </w:p>
          <w:p w14:paraId="3E129FDC" w14:textId="7DC8D3AA" w:rsidR="00377C77" w:rsidRDefault="4116AB66" w:rsidP="00964BF2">
            <w:r>
              <w:t>The Authority has identified an initial work package detailed in the draft Tasking Form 2 (Enclosure 11) that is scheduled to start post-contract award.</w:t>
            </w:r>
          </w:p>
          <w:p w14:paraId="228050B4" w14:textId="77777777" w:rsidR="00377C77" w:rsidRDefault="6FCC95F2" w:rsidP="00964BF2">
            <w:r>
              <w:t xml:space="preserve"> </w:t>
            </w:r>
          </w:p>
          <w:p w14:paraId="2FA4D5F8" w14:textId="1DB9E8AB" w:rsidR="00377C77" w:rsidRPr="00435CA6" w:rsidRDefault="6FCC95F2" w:rsidP="00964BF2">
            <w:r>
              <w:t>The Authority requires evidence that the facility can work within these specific timeframes.</w:t>
            </w:r>
          </w:p>
          <w:p w14:paraId="61B156FF" w14:textId="77777777" w:rsidR="00377C77" w:rsidRDefault="00377C77" w:rsidP="6FCC95F2">
            <w:pPr>
              <w:rPr>
                <w:b/>
                <w:bCs/>
              </w:rPr>
            </w:pPr>
          </w:p>
          <w:p w14:paraId="6B634E8C" w14:textId="77777777" w:rsidR="00377C77" w:rsidRDefault="00377C77" w:rsidP="6FCC95F2">
            <w:pPr>
              <w:rPr>
                <w:b/>
                <w:bCs/>
              </w:rPr>
            </w:pPr>
          </w:p>
          <w:p w14:paraId="04AE00A8" w14:textId="77777777" w:rsidR="00377C77" w:rsidRDefault="00377C77" w:rsidP="6FCC95F2">
            <w:pPr>
              <w:rPr>
                <w:b/>
                <w:bCs/>
              </w:rPr>
            </w:pPr>
          </w:p>
        </w:tc>
        <w:tc>
          <w:tcPr>
            <w:tcW w:w="1030" w:type="dxa"/>
          </w:tcPr>
          <w:p w14:paraId="225BE06F" w14:textId="5BC94FDD" w:rsidR="00377C77" w:rsidRDefault="3096F450" w:rsidP="00964BF2">
            <w:pPr>
              <w:jc w:val="center"/>
            </w:pPr>
            <w:r>
              <w:t xml:space="preserve">No </w:t>
            </w:r>
          </w:p>
        </w:tc>
        <w:tc>
          <w:tcPr>
            <w:tcW w:w="2706" w:type="dxa"/>
          </w:tcPr>
          <w:p w14:paraId="641EE0E7" w14:textId="77777777" w:rsidR="00377C77" w:rsidRDefault="3096F450" w:rsidP="00964BF2">
            <w:r>
              <w:t xml:space="preserve">5                         High Confidence </w:t>
            </w:r>
          </w:p>
          <w:p w14:paraId="0FA6DCC8" w14:textId="77777777" w:rsidR="00377C77" w:rsidRDefault="00377C77" w:rsidP="00964BF2"/>
          <w:p w14:paraId="0F70967D" w14:textId="3DF2E15D" w:rsidR="00377C77" w:rsidRDefault="3096F450" w:rsidP="00964BF2">
            <w:r>
              <w:t xml:space="preserve">The facility has the availability to complete the task by </w:t>
            </w:r>
            <w:r w:rsidR="00183701" w:rsidRPr="00EA3BDE">
              <w:t>31</w:t>
            </w:r>
            <w:r w:rsidR="00183701" w:rsidRPr="00EA3BDE">
              <w:rPr>
                <w:vertAlign w:val="superscript"/>
              </w:rPr>
              <w:t>st</w:t>
            </w:r>
            <w:r w:rsidR="00183701" w:rsidRPr="00EA3BDE">
              <w:t xml:space="preserve"> May 2019</w:t>
            </w:r>
            <w:r w:rsidR="00183701">
              <w:t>.</w:t>
            </w:r>
          </w:p>
          <w:p w14:paraId="6D49E4DE" w14:textId="77777777" w:rsidR="00377C77" w:rsidRDefault="00377C77" w:rsidP="00964BF2"/>
          <w:p w14:paraId="46DDFFF9" w14:textId="77777777" w:rsidR="00377C77" w:rsidRDefault="3096F450" w:rsidP="00964BF2">
            <w:r>
              <w:t>3                        Moderate Confidence</w:t>
            </w:r>
          </w:p>
          <w:p w14:paraId="4DB1DFE1" w14:textId="77777777" w:rsidR="00377C77" w:rsidRDefault="00377C77" w:rsidP="00964BF2"/>
          <w:p w14:paraId="3BE68E35" w14:textId="1B59F385" w:rsidR="00377C77" w:rsidRDefault="3096F450" w:rsidP="00964BF2">
            <w:r>
              <w:t xml:space="preserve">The facility has the availability to complete the task </w:t>
            </w:r>
            <w:r w:rsidR="00183701">
              <w:t xml:space="preserve">by </w:t>
            </w:r>
            <w:r w:rsidR="00183701" w:rsidRPr="00EA3BDE">
              <w:t>14</w:t>
            </w:r>
            <w:r w:rsidR="00183701" w:rsidRPr="00EA3BDE">
              <w:rPr>
                <w:vertAlign w:val="superscript"/>
              </w:rPr>
              <w:t>th</w:t>
            </w:r>
            <w:r w:rsidR="00183701" w:rsidRPr="00EA3BDE">
              <w:t xml:space="preserve"> June 2019</w:t>
            </w:r>
            <w:r w:rsidR="00183701">
              <w:t>.</w:t>
            </w:r>
          </w:p>
          <w:p w14:paraId="16EA6E6F" w14:textId="77777777" w:rsidR="00377C77" w:rsidRDefault="00377C77" w:rsidP="00964BF2"/>
          <w:p w14:paraId="3A9B505F" w14:textId="77777777" w:rsidR="00377C77" w:rsidRDefault="3096F450" w:rsidP="00964BF2">
            <w:r>
              <w:t>1                        Low Confidence</w:t>
            </w:r>
          </w:p>
          <w:p w14:paraId="73672141" w14:textId="77777777" w:rsidR="00377C77" w:rsidRDefault="00377C77" w:rsidP="00964BF2"/>
          <w:p w14:paraId="5673A529" w14:textId="5824EB0B" w:rsidR="00377C77" w:rsidRDefault="3096F450" w:rsidP="00964BF2">
            <w:r>
              <w:t xml:space="preserve">The facility has the availability to complete the task </w:t>
            </w:r>
            <w:r w:rsidR="00183701">
              <w:t xml:space="preserve">by </w:t>
            </w:r>
            <w:r w:rsidR="00183701" w:rsidRPr="00EA3BDE">
              <w:t>28</w:t>
            </w:r>
            <w:r w:rsidR="00183701" w:rsidRPr="00EA3BDE">
              <w:rPr>
                <w:vertAlign w:val="superscript"/>
              </w:rPr>
              <w:t>th</w:t>
            </w:r>
            <w:r w:rsidR="00183701" w:rsidRPr="00EA3BDE">
              <w:t xml:space="preserve"> June 2019</w:t>
            </w:r>
            <w:r w:rsidR="00183701">
              <w:t>.</w:t>
            </w:r>
          </w:p>
          <w:p w14:paraId="2D93FB20" w14:textId="77777777" w:rsidR="00377C77" w:rsidRDefault="00377C77" w:rsidP="00964BF2"/>
          <w:p w14:paraId="2115BD50" w14:textId="77777777" w:rsidR="00377C77" w:rsidRDefault="3096F450" w:rsidP="00964BF2">
            <w:r>
              <w:t xml:space="preserve">0                     No confidence </w:t>
            </w:r>
          </w:p>
          <w:p w14:paraId="5A0C72DD" w14:textId="77777777" w:rsidR="00377C77" w:rsidRDefault="00377C77" w:rsidP="00964BF2"/>
          <w:p w14:paraId="2A9F6918" w14:textId="76412716" w:rsidR="00377C77" w:rsidRDefault="3096F450" w:rsidP="00964BF2">
            <w:r>
              <w:t xml:space="preserve">The facility does not have availability to complete the task </w:t>
            </w:r>
            <w:r w:rsidR="00183701">
              <w:t xml:space="preserve">by </w:t>
            </w:r>
            <w:r w:rsidR="00183701" w:rsidRPr="00EA3BDE">
              <w:t>28</w:t>
            </w:r>
            <w:r w:rsidR="00183701" w:rsidRPr="00EA3BDE">
              <w:rPr>
                <w:vertAlign w:val="superscript"/>
              </w:rPr>
              <w:t>th</w:t>
            </w:r>
            <w:r w:rsidR="00183701" w:rsidRPr="00EA3BDE">
              <w:t xml:space="preserve"> June 2019</w:t>
            </w:r>
            <w:r w:rsidR="00183701">
              <w:t>.</w:t>
            </w:r>
          </w:p>
          <w:p w14:paraId="39BDCD07" w14:textId="103F369D" w:rsidR="00377C77" w:rsidRDefault="00377C77" w:rsidP="00964BF2"/>
        </w:tc>
        <w:tc>
          <w:tcPr>
            <w:tcW w:w="1156" w:type="dxa"/>
          </w:tcPr>
          <w:p w14:paraId="3A631E8B" w14:textId="4D858E6E" w:rsidR="00377C77" w:rsidRDefault="3096F450" w:rsidP="00964BF2">
            <w:r>
              <w:t>15%</w:t>
            </w:r>
          </w:p>
        </w:tc>
        <w:tc>
          <w:tcPr>
            <w:tcW w:w="5853" w:type="dxa"/>
          </w:tcPr>
          <w:p w14:paraId="5DDEAFD4" w14:textId="03FDCB0B" w:rsidR="00377C77" w:rsidRDefault="3096F450" w:rsidP="00964BF2">
            <w:r>
              <w:t>Please refer to Tasking Form 2</w:t>
            </w:r>
          </w:p>
          <w:p w14:paraId="430C4915" w14:textId="77777777" w:rsidR="00377C77" w:rsidRDefault="00377C77" w:rsidP="00964BF2"/>
          <w:p w14:paraId="416F630E" w14:textId="3D8F5781" w:rsidR="00377C77" w:rsidRDefault="3096F450" w:rsidP="00964BF2">
            <w:r>
              <w:t xml:space="preserve">Task 2 testing and reporting to be completed by </w:t>
            </w:r>
            <w:r w:rsidR="00984B81">
              <w:t>31</w:t>
            </w:r>
            <w:r w:rsidR="00984B81">
              <w:rPr>
                <w:vertAlign w:val="superscript"/>
              </w:rPr>
              <w:t xml:space="preserve">st </w:t>
            </w:r>
            <w:r w:rsidR="00183701" w:rsidRPr="00EA3BDE">
              <w:t>May 2019</w:t>
            </w:r>
            <w:r>
              <w:t xml:space="preserve">. Anticipated plate availability for commencement of testing </w:t>
            </w:r>
            <w:r w:rsidR="00183701">
              <w:t>from Contract Award.</w:t>
            </w:r>
            <w:r>
              <w:t xml:space="preserve"> </w:t>
            </w:r>
            <w:bookmarkStart w:id="0" w:name="_GoBack"/>
            <w:bookmarkEnd w:id="0"/>
          </w:p>
        </w:tc>
      </w:tr>
    </w:tbl>
    <w:p w14:paraId="46243779" w14:textId="77777777" w:rsidR="00D7751F" w:rsidRDefault="00D7751F" w:rsidP="00D7751F"/>
    <w:p w14:paraId="5EDD939D" w14:textId="2001F02A" w:rsidR="00AC5D84" w:rsidRDefault="00AC5D84"/>
    <w:sectPr w:rsidR="00AC5D84" w:rsidSect="009D203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9F4B3" w14:textId="77777777" w:rsidR="0068633E" w:rsidRDefault="0068633E" w:rsidP="00EA2AE7">
      <w:pPr>
        <w:spacing w:after="0" w:line="240" w:lineRule="auto"/>
      </w:pPr>
      <w:r>
        <w:separator/>
      </w:r>
    </w:p>
  </w:endnote>
  <w:endnote w:type="continuationSeparator" w:id="0">
    <w:p w14:paraId="0FA25A2B" w14:textId="77777777" w:rsidR="0068633E" w:rsidRDefault="0068633E" w:rsidP="00EA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814BF" w14:textId="77777777" w:rsidR="0068633E" w:rsidRDefault="0068633E" w:rsidP="00EA2AE7">
      <w:pPr>
        <w:spacing w:after="0" w:line="240" w:lineRule="auto"/>
      </w:pPr>
      <w:r>
        <w:separator/>
      </w:r>
    </w:p>
  </w:footnote>
  <w:footnote w:type="continuationSeparator" w:id="0">
    <w:p w14:paraId="45B72EBC" w14:textId="77777777" w:rsidR="0068633E" w:rsidRDefault="0068633E" w:rsidP="00EA2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7A8"/>
    <w:multiLevelType w:val="hybridMultilevel"/>
    <w:tmpl w:val="D32E4B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6339D"/>
    <w:multiLevelType w:val="hybridMultilevel"/>
    <w:tmpl w:val="6D98FE30"/>
    <w:lvl w:ilvl="0" w:tplc="03E25660">
      <w:start w:val="1"/>
      <w:numFmt w:val="decimal"/>
      <w:lvlText w:val="%1."/>
      <w:lvlJc w:val="left"/>
      <w:pPr>
        <w:ind w:left="1080" w:hanging="720"/>
      </w:pPr>
      <w:rPr>
        <w:rFonts w:asciiTheme="minorHAnsi" w:eastAsiaTheme="minorHAnsi" w:hAnsiTheme="minorHAnsi" w:cstheme="minorBidi"/>
      </w:rPr>
    </w:lvl>
    <w:lvl w:ilvl="1" w:tplc="F7482426">
      <w:start w:val="1"/>
      <w:numFmt w:val="lowerLetter"/>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0E6358"/>
    <w:multiLevelType w:val="hybridMultilevel"/>
    <w:tmpl w:val="E73469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C679C"/>
    <w:multiLevelType w:val="hybridMultilevel"/>
    <w:tmpl w:val="29A2B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50C76"/>
    <w:multiLevelType w:val="hybridMultilevel"/>
    <w:tmpl w:val="C068EBB6"/>
    <w:lvl w:ilvl="0" w:tplc="60C855B2">
      <w:start w:val="1"/>
      <w:numFmt w:val="decimal"/>
      <w:lvlText w:val="%1."/>
      <w:lvlJc w:val="left"/>
      <w:pPr>
        <w:ind w:left="1080" w:hanging="720"/>
      </w:pPr>
      <w:rPr>
        <w:rFonts w:asciiTheme="minorHAnsi" w:eastAsiaTheme="minorHAnsi" w:hAnsiTheme="minorHAnsi" w:cstheme="minorBidi"/>
      </w:rPr>
    </w:lvl>
    <w:lvl w:ilvl="1" w:tplc="F7482426">
      <w:start w:val="1"/>
      <w:numFmt w:val="lowerLetter"/>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A9D0FD2"/>
    <w:multiLevelType w:val="hybridMultilevel"/>
    <w:tmpl w:val="07DE1B00"/>
    <w:lvl w:ilvl="0" w:tplc="1BBEB3B8">
      <w:numFmt w:val="decimal"/>
      <w:lvlText w:val="%1"/>
      <w:lvlJc w:val="left"/>
      <w:pPr>
        <w:ind w:left="1560" w:hanging="12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5127EC"/>
    <w:multiLevelType w:val="hybridMultilevel"/>
    <w:tmpl w:val="079AE0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E543D"/>
    <w:multiLevelType w:val="hybridMultilevel"/>
    <w:tmpl w:val="E320C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2F548A8"/>
    <w:multiLevelType w:val="hybridMultilevel"/>
    <w:tmpl w:val="92AEB2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676DFA"/>
    <w:multiLevelType w:val="hybridMultilevel"/>
    <w:tmpl w:val="52783948"/>
    <w:lvl w:ilvl="0" w:tplc="4A1810D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A6A28"/>
    <w:multiLevelType w:val="hybridMultilevel"/>
    <w:tmpl w:val="92AEB2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461C3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823CDF"/>
    <w:multiLevelType w:val="multilevel"/>
    <w:tmpl w:val="0FA6A0C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38B7EEC"/>
    <w:multiLevelType w:val="hybridMultilevel"/>
    <w:tmpl w:val="4B381DE8"/>
    <w:lvl w:ilvl="0" w:tplc="68945CEC">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260341"/>
    <w:multiLevelType w:val="hybridMultilevel"/>
    <w:tmpl w:val="4446B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5F78D0"/>
    <w:multiLevelType w:val="hybridMultilevel"/>
    <w:tmpl w:val="A68CDB44"/>
    <w:lvl w:ilvl="0" w:tplc="9AA674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E744F2"/>
    <w:multiLevelType w:val="hybridMultilevel"/>
    <w:tmpl w:val="8EDE7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0D7037"/>
    <w:multiLevelType w:val="hybridMultilevel"/>
    <w:tmpl w:val="1B18E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B7586E"/>
    <w:multiLevelType w:val="hybridMultilevel"/>
    <w:tmpl w:val="47F014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0"/>
  </w:num>
  <w:num w:numId="4">
    <w:abstractNumId w:val="8"/>
  </w:num>
  <w:num w:numId="5">
    <w:abstractNumId w:val="11"/>
  </w:num>
  <w:num w:numId="6">
    <w:abstractNumId w:val="15"/>
  </w:num>
  <w:num w:numId="7">
    <w:abstractNumId w:val="13"/>
  </w:num>
  <w:num w:numId="8">
    <w:abstractNumId w:val="3"/>
  </w:num>
  <w:num w:numId="9">
    <w:abstractNumId w:val="14"/>
  </w:num>
  <w:num w:numId="10">
    <w:abstractNumId w:val="12"/>
  </w:num>
  <w:num w:numId="11">
    <w:abstractNumId w:val="2"/>
  </w:num>
  <w:num w:numId="12">
    <w:abstractNumId w:val="6"/>
  </w:num>
  <w:num w:numId="13">
    <w:abstractNumId w:val="5"/>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B0"/>
    <w:rsid w:val="00000DB0"/>
    <w:rsid w:val="00002719"/>
    <w:rsid w:val="00006046"/>
    <w:rsid w:val="00012802"/>
    <w:rsid w:val="00024267"/>
    <w:rsid w:val="00035963"/>
    <w:rsid w:val="0006641A"/>
    <w:rsid w:val="00077CAA"/>
    <w:rsid w:val="000E0C97"/>
    <w:rsid w:val="000E527E"/>
    <w:rsid w:val="00150012"/>
    <w:rsid w:val="001560FD"/>
    <w:rsid w:val="00157841"/>
    <w:rsid w:val="00162EBE"/>
    <w:rsid w:val="00183701"/>
    <w:rsid w:val="00196420"/>
    <w:rsid w:val="001A109C"/>
    <w:rsid w:val="001C43A1"/>
    <w:rsid w:val="001C63F9"/>
    <w:rsid w:val="001E1F32"/>
    <w:rsid w:val="0021051F"/>
    <w:rsid w:val="00210FB9"/>
    <w:rsid w:val="00217C91"/>
    <w:rsid w:val="00245DF5"/>
    <w:rsid w:val="00253198"/>
    <w:rsid w:val="00265B26"/>
    <w:rsid w:val="002669CC"/>
    <w:rsid w:val="002855F7"/>
    <w:rsid w:val="002C3ED9"/>
    <w:rsid w:val="002C6E22"/>
    <w:rsid w:val="002E2562"/>
    <w:rsid w:val="00305E03"/>
    <w:rsid w:val="003067F9"/>
    <w:rsid w:val="003107D1"/>
    <w:rsid w:val="00344310"/>
    <w:rsid w:val="0034648A"/>
    <w:rsid w:val="00377C77"/>
    <w:rsid w:val="003847F5"/>
    <w:rsid w:val="003C6EE8"/>
    <w:rsid w:val="003E6F25"/>
    <w:rsid w:val="00407355"/>
    <w:rsid w:val="00435CA6"/>
    <w:rsid w:val="0044513B"/>
    <w:rsid w:val="00474910"/>
    <w:rsid w:val="0047542C"/>
    <w:rsid w:val="00485ED6"/>
    <w:rsid w:val="004A1B23"/>
    <w:rsid w:val="004B6CC1"/>
    <w:rsid w:val="004C26B0"/>
    <w:rsid w:val="004E7B1C"/>
    <w:rsid w:val="004F0AD1"/>
    <w:rsid w:val="005174AC"/>
    <w:rsid w:val="00522080"/>
    <w:rsid w:val="00524040"/>
    <w:rsid w:val="00554C58"/>
    <w:rsid w:val="00556E26"/>
    <w:rsid w:val="005609A6"/>
    <w:rsid w:val="00575A4C"/>
    <w:rsid w:val="00576402"/>
    <w:rsid w:val="005A781D"/>
    <w:rsid w:val="005B7ABA"/>
    <w:rsid w:val="005C0A41"/>
    <w:rsid w:val="005C3164"/>
    <w:rsid w:val="00600B88"/>
    <w:rsid w:val="00610B6A"/>
    <w:rsid w:val="00625D7A"/>
    <w:rsid w:val="006269A2"/>
    <w:rsid w:val="0066135F"/>
    <w:rsid w:val="00661D18"/>
    <w:rsid w:val="0068633E"/>
    <w:rsid w:val="00697F2F"/>
    <w:rsid w:val="006A73E3"/>
    <w:rsid w:val="006B61FD"/>
    <w:rsid w:val="006B6EDC"/>
    <w:rsid w:val="006C0313"/>
    <w:rsid w:val="006F52BF"/>
    <w:rsid w:val="007355E7"/>
    <w:rsid w:val="00741E29"/>
    <w:rsid w:val="0076420A"/>
    <w:rsid w:val="00766FB2"/>
    <w:rsid w:val="00771D34"/>
    <w:rsid w:val="007D131F"/>
    <w:rsid w:val="007E050C"/>
    <w:rsid w:val="00815E3C"/>
    <w:rsid w:val="008207F1"/>
    <w:rsid w:val="00831A2E"/>
    <w:rsid w:val="00844A00"/>
    <w:rsid w:val="00860EBD"/>
    <w:rsid w:val="00862C25"/>
    <w:rsid w:val="00872731"/>
    <w:rsid w:val="00882552"/>
    <w:rsid w:val="00883E51"/>
    <w:rsid w:val="008912CC"/>
    <w:rsid w:val="008B2049"/>
    <w:rsid w:val="008E4F06"/>
    <w:rsid w:val="008E7273"/>
    <w:rsid w:val="008E775E"/>
    <w:rsid w:val="00901D79"/>
    <w:rsid w:val="00905E7C"/>
    <w:rsid w:val="0093525D"/>
    <w:rsid w:val="00964BF2"/>
    <w:rsid w:val="0097178B"/>
    <w:rsid w:val="009764F0"/>
    <w:rsid w:val="00984B81"/>
    <w:rsid w:val="009B3DAE"/>
    <w:rsid w:val="009D203C"/>
    <w:rsid w:val="00A0704B"/>
    <w:rsid w:val="00A11B45"/>
    <w:rsid w:val="00A1421A"/>
    <w:rsid w:val="00A27358"/>
    <w:rsid w:val="00A32D7A"/>
    <w:rsid w:val="00A540F6"/>
    <w:rsid w:val="00A579B8"/>
    <w:rsid w:val="00A6483B"/>
    <w:rsid w:val="00AA3E24"/>
    <w:rsid w:val="00AB0E88"/>
    <w:rsid w:val="00AC099D"/>
    <w:rsid w:val="00AC5D84"/>
    <w:rsid w:val="00AD25C6"/>
    <w:rsid w:val="00AE1205"/>
    <w:rsid w:val="00AE6F9A"/>
    <w:rsid w:val="00AF3D88"/>
    <w:rsid w:val="00B00D6F"/>
    <w:rsid w:val="00B010F1"/>
    <w:rsid w:val="00B254EA"/>
    <w:rsid w:val="00B703F9"/>
    <w:rsid w:val="00B77624"/>
    <w:rsid w:val="00B9411F"/>
    <w:rsid w:val="00BD2C7B"/>
    <w:rsid w:val="00BE0837"/>
    <w:rsid w:val="00BE308F"/>
    <w:rsid w:val="00BE7936"/>
    <w:rsid w:val="00C2357E"/>
    <w:rsid w:val="00C40A53"/>
    <w:rsid w:val="00C62E60"/>
    <w:rsid w:val="00C71F96"/>
    <w:rsid w:val="00C958F7"/>
    <w:rsid w:val="00CA3F82"/>
    <w:rsid w:val="00CA4FBF"/>
    <w:rsid w:val="00CA61DB"/>
    <w:rsid w:val="00CA62E6"/>
    <w:rsid w:val="00CB578F"/>
    <w:rsid w:val="00CD1990"/>
    <w:rsid w:val="00D15739"/>
    <w:rsid w:val="00D24DB9"/>
    <w:rsid w:val="00D33CA1"/>
    <w:rsid w:val="00D372E7"/>
    <w:rsid w:val="00D4128E"/>
    <w:rsid w:val="00D51A23"/>
    <w:rsid w:val="00D63F2C"/>
    <w:rsid w:val="00D7751F"/>
    <w:rsid w:val="00DF06A2"/>
    <w:rsid w:val="00E211E0"/>
    <w:rsid w:val="00EA2AE7"/>
    <w:rsid w:val="00EA3BDE"/>
    <w:rsid w:val="00EB4F78"/>
    <w:rsid w:val="00EB5162"/>
    <w:rsid w:val="00EC009F"/>
    <w:rsid w:val="00EC725C"/>
    <w:rsid w:val="00EC7E3B"/>
    <w:rsid w:val="00EF23BB"/>
    <w:rsid w:val="00EF6378"/>
    <w:rsid w:val="00F2544D"/>
    <w:rsid w:val="00F32BC7"/>
    <w:rsid w:val="00F36FC1"/>
    <w:rsid w:val="00F444D1"/>
    <w:rsid w:val="00F658B4"/>
    <w:rsid w:val="00F75E3B"/>
    <w:rsid w:val="00F840E2"/>
    <w:rsid w:val="00F8502C"/>
    <w:rsid w:val="00F87C05"/>
    <w:rsid w:val="00FA0C45"/>
    <w:rsid w:val="00FA458A"/>
    <w:rsid w:val="00FA460F"/>
    <w:rsid w:val="00FA7BD4"/>
    <w:rsid w:val="00FB1233"/>
    <w:rsid w:val="00FC2A96"/>
    <w:rsid w:val="00FE4E9A"/>
    <w:rsid w:val="0C55B7FC"/>
    <w:rsid w:val="3096F450"/>
    <w:rsid w:val="3517BA59"/>
    <w:rsid w:val="4116AB66"/>
    <w:rsid w:val="6FCC95F2"/>
    <w:rsid w:val="7F861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E1054"/>
  <w15:docId w15:val="{26E9B6A6-F363-4923-A86F-1CE124B0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25C"/>
    <w:pPr>
      <w:ind w:left="720"/>
      <w:contextualSpacing/>
    </w:pPr>
  </w:style>
  <w:style w:type="table" w:styleId="TableGrid">
    <w:name w:val="Table Grid"/>
    <w:basedOn w:val="TableNormal"/>
    <w:uiPriority w:val="59"/>
    <w:rsid w:val="009D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3F9"/>
    <w:rPr>
      <w:rFonts w:ascii="Segoe UI" w:hAnsi="Segoe UI" w:cs="Segoe UI"/>
      <w:sz w:val="18"/>
      <w:szCs w:val="18"/>
    </w:rPr>
  </w:style>
  <w:style w:type="paragraph" w:styleId="FootnoteText">
    <w:name w:val="footnote text"/>
    <w:basedOn w:val="Normal"/>
    <w:link w:val="FootnoteTextChar"/>
    <w:uiPriority w:val="99"/>
    <w:semiHidden/>
    <w:unhideWhenUsed/>
    <w:rsid w:val="00EA2A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AE7"/>
    <w:rPr>
      <w:sz w:val="20"/>
      <w:szCs w:val="20"/>
    </w:rPr>
  </w:style>
  <w:style w:type="character" w:styleId="FootnoteReference">
    <w:name w:val="footnote reference"/>
    <w:basedOn w:val="DefaultParagraphFont"/>
    <w:uiPriority w:val="99"/>
    <w:semiHidden/>
    <w:unhideWhenUsed/>
    <w:rsid w:val="00EA2AE7"/>
    <w:rPr>
      <w:vertAlign w:val="superscript"/>
    </w:rPr>
  </w:style>
  <w:style w:type="paragraph" w:styleId="NormalWeb">
    <w:name w:val="Normal (Web)"/>
    <w:basedOn w:val="Normal"/>
    <w:uiPriority w:val="99"/>
    <w:semiHidden/>
    <w:unhideWhenUsed/>
    <w:rsid w:val="00B00D6F"/>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7E050C"/>
    <w:rPr>
      <w:color w:val="0000FF"/>
      <w:u w:val="single"/>
    </w:rPr>
  </w:style>
  <w:style w:type="character" w:styleId="CommentReference">
    <w:name w:val="annotation reference"/>
    <w:basedOn w:val="DefaultParagraphFont"/>
    <w:uiPriority w:val="99"/>
    <w:semiHidden/>
    <w:unhideWhenUsed/>
    <w:rsid w:val="0076420A"/>
    <w:rPr>
      <w:sz w:val="16"/>
      <w:szCs w:val="16"/>
    </w:rPr>
  </w:style>
  <w:style w:type="paragraph" w:styleId="CommentText">
    <w:name w:val="annotation text"/>
    <w:basedOn w:val="Normal"/>
    <w:link w:val="CommentTextChar"/>
    <w:uiPriority w:val="99"/>
    <w:semiHidden/>
    <w:unhideWhenUsed/>
    <w:rsid w:val="0076420A"/>
    <w:pPr>
      <w:spacing w:line="240" w:lineRule="auto"/>
    </w:pPr>
    <w:rPr>
      <w:sz w:val="20"/>
      <w:szCs w:val="20"/>
    </w:rPr>
  </w:style>
  <w:style w:type="character" w:customStyle="1" w:styleId="CommentTextChar">
    <w:name w:val="Comment Text Char"/>
    <w:basedOn w:val="DefaultParagraphFont"/>
    <w:link w:val="CommentText"/>
    <w:uiPriority w:val="99"/>
    <w:semiHidden/>
    <w:rsid w:val="0076420A"/>
    <w:rPr>
      <w:sz w:val="20"/>
      <w:szCs w:val="20"/>
    </w:rPr>
  </w:style>
  <w:style w:type="paragraph" w:styleId="CommentSubject">
    <w:name w:val="annotation subject"/>
    <w:basedOn w:val="CommentText"/>
    <w:next w:val="CommentText"/>
    <w:link w:val="CommentSubjectChar"/>
    <w:uiPriority w:val="99"/>
    <w:semiHidden/>
    <w:unhideWhenUsed/>
    <w:rsid w:val="0076420A"/>
    <w:rPr>
      <w:b/>
      <w:bCs/>
    </w:rPr>
  </w:style>
  <w:style w:type="character" w:customStyle="1" w:styleId="CommentSubjectChar">
    <w:name w:val="Comment Subject Char"/>
    <w:basedOn w:val="CommentTextChar"/>
    <w:link w:val="CommentSubject"/>
    <w:uiPriority w:val="99"/>
    <w:semiHidden/>
    <w:rsid w:val="007642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215761">
      <w:bodyDiv w:val="1"/>
      <w:marLeft w:val="0"/>
      <w:marRight w:val="0"/>
      <w:marTop w:val="0"/>
      <w:marBottom w:val="0"/>
      <w:divBdr>
        <w:top w:val="none" w:sz="0" w:space="0" w:color="auto"/>
        <w:left w:val="none" w:sz="0" w:space="0" w:color="auto"/>
        <w:bottom w:val="none" w:sz="0" w:space="0" w:color="auto"/>
        <w:right w:val="none" w:sz="0" w:space="0" w:color="auto"/>
      </w:divBdr>
    </w:div>
    <w:div w:id="1437407364">
      <w:bodyDiv w:val="1"/>
      <w:marLeft w:val="0"/>
      <w:marRight w:val="0"/>
      <w:marTop w:val="0"/>
      <w:marBottom w:val="0"/>
      <w:divBdr>
        <w:top w:val="none" w:sz="0" w:space="0" w:color="auto"/>
        <w:left w:val="none" w:sz="0" w:space="0" w:color="auto"/>
        <w:bottom w:val="none" w:sz="0" w:space="0" w:color="auto"/>
        <w:right w:val="none" w:sz="0" w:space="0" w:color="auto"/>
      </w:divBdr>
    </w:div>
    <w:div w:id="2050954637">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0F620CABAFFC44FA836EA8DC5AAEF92" ma:contentTypeVersion="62" ma:contentTypeDescription="Designed to facilitate the storage of MOD Documents with a '.doc' or '.docx' extension" ma:contentTypeScope="" ma:versionID="0c6953b43e838c47d76e69bf3bceb8d2">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2801a27c-fea2-44d1-9fb5-605924363f42" xmlns:ns7="52c9729f-f1b7-4ab0-b1c9-71820dfa316f" targetNamespace="http://schemas.microsoft.com/office/2006/metadata/properties" ma:root="true" ma:fieldsID="350f98597f008e094c83a5e83e4aea25" ns1:_="" ns2:_="" ns3:_="" ns4:_="" ns5:_="" ns6:_="" ns7: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2801a27c-fea2-44d1-9fb5-605924363f42"/>
    <xsd:import namespace="52c9729f-f1b7-4ab0-b1c9-71820dfa316f"/>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Metadata_x0020__x002d_Level_x0020_2"/>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2"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4"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6"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8" ma:taxonomy="true" ma:internalName="n1f450bd0d644ca798bdc94626fdef4f" ma:taxonomyFieldName="Subject_x0020_Keywords" ma:displayName="Subject Keywords" ma:readOnly="false" ma:default="2;#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9" ma:taxonomy="true" ma:internalName="i71a74d1f9984201b479cc08077b6323" ma:taxonomyFieldName="Subject_x0020_Category" ma:displayName="Subject Category" ma:readOnly="false" ma:default="7;#Materiel|1d42e6ae-7d03-44d2-a0cb-3706b8c0f954"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1a27c-fea2-44d1-9fb5-605924363f42" elementFormDefault="qualified">
    <xsd:import namespace="http://schemas.microsoft.com/office/2006/documentManagement/types"/>
    <xsd:import namespace="http://schemas.microsoft.com/office/infopath/2007/PartnerControls"/>
    <xsd:element name="Metadata_x0020__x002d_Level_x0020_2" ma:index="30" ma:displayName="Metadata - Level 2" ma:format="Dropdown" ma:internalName="Metadata_x0020__x002d_Level_x0020_2" ma:readOnly="false">
      <xsd:simpleType>
        <xsd:restriction base="dms:Choice">
          <xsd:enumeration value="Approvals"/>
          <xsd:enumeration value="Clarification Questions"/>
          <xsd:enumeration value="Draft Tasking"/>
          <xsd:enumeration value="Evaluations"/>
          <xsd:enumeration value="File Minutes"/>
          <xsd:enumeration value="Final Tasking"/>
          <xsd:enumeration value="Tender Responses"/>
        </xsd:restriction>
      </xsd:simpleType>
    </xsd:element>
  </xsd:schema>
  <xsd:schema xmlns:xsd="http://www.w3.org/2001/XMLSchema" xmlns:xs="http://www.w3.org/2001/XMLSchema" xmlns:dms="http://schemas.microsoft.com/office/2006/documentManagement/types" xmlns:pc="http://schemas.microsoft.com/office/infopath/2007/PartnerControls" targetNamespace="52c9729f-f1b7-4ab0-b1c9-71820dfa316f"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s>
    </n1f450bd0d644ca798bdc94626fdef4f>
    <TaxCatchAll xmlns="04738c6d-ecc8-46f1-821f-82e308eab3d9">
      <Value>3</Value>
      <Value>70</Value>
      <Value>2</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Materiel</TermName>
          <TermId xmlns="http://schemas.microsoft.com/office/infopath/2007/PartnerControls">1d42e6ae-7d03-44d2-a0cb-3706b8c0f954</TermId>
        </TermInfo>
      </Terms>
    </i71a74d1f9984201b479cc08077b6323>
    <DocumentVersion xmlns="04738c6d-ecc8-46f1-821f-82e308eab3d9" xsi:nil="true"/>
    <Metadata_x0020__x002d_Level_x0020_2 xmlns="2801a27c-fea2-44d1-9fb5-605924363f42">Draft Tasking</Metadata_x0020__x002d_Level_x0020_2>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TermName>
          <TermId xmlns="http://schemas.microsoft.com/office/infopath/2007/PartnerControls">b6cc87e5-3f22-4161-ba68-024eee67cef4</TermId>
        </TermInfo>
      </Terms>
    </m79e07ce3690491db9121a08429fad40>
    <DPAExemption xmlns="04738c6d-ecc8-46f1-821f-82e308eab3d9" xsi:nil="true"/>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2018-07-12T23:00:00+00:00</CreatedOriginated>
    <DPADisclosabilityIndicator xmlns="04738c6d-ecc8-46f1-821f-82e308eab3d9" xsi:nil="true"/>
    <EIRException xmlns="04738c6d-ecc8-46f1-821f-82e308eab3d9" xsi:nil="true"/>
    <FOIPublicationDate xmlns="04738c6d-ecc8-46f1-821f-82e308eab3d9" xsi:nil="true"/>
    <Local_x0020_KeywordsOOB xmlns="108a3bda-1858-454c-afbd-a49ca9623574"/>
    <wic_System_Copyright xmlns="http://schemas.microsoft.com/sharepoint/v3/fields" xsi:nil="true"/>
  </documentManagement>
</p:properti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PolicyDirtyBag xmlns="microsoft.office.server.policy.changes">
  <Microsoft.Office.RecordsManagement.PolicyFeatures.Expiration op="Change"/>
</PolicyDirtyBag>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1381F-2C4E-41E9-923A-E295F73B6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08a3bda-1858-454c-afbd-a49ca9623574"/>
    <ds:schemaRef ds:uri="http://schemas.microsoft.com/sharepoint/v3/fields"/>
    <ds:schemaRef ds:uri="2801a27c-fea2-44d1-9fb5-605924363f42"/>
    <ds:schemaRef ds:uri="52c9729f-f1b7-4ab0-b1c9-71820dfa3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C2434-4A4A-4AB0-93E0-B3FE0F322AA6}">
  <ds:schemaRefs>
    <ds:schemaRef ds:uri="http://schemas.microsoft.com/sharepoint/v3/contenttype/forms"/>
  </ds:schemaRefs>
</ds:datastoreItem>
</file>

<file path=customXml/itemProps3.xml><?xml version="1.0" encoding="utf-8"?>
<ds:datastoreItem xmlns:ds="http://schemas.openxmlformats.org/officeDocument/2006/customXml" ds:itemID="{9F016F8C-D034-4BFC-A7B8-20AF2AA3592B}">
  <ds:schemaRefs>
    <ds:schemaRef ds:uri="Microsoft.SharePoint.Taxonomy.ContentTypeSync"/>
  </ds:schemaRefs>
</ds:datastoreItem>
</file>

<file path=customXml/itemProps4.xml><?xml version="1.0" encoding="utf-8"?>
<ds:datastoreItem xmlns:ds="http://schemas.openxmlformats.org/officeDocument/2006/customXml" ds:itemID="{482FAC4A-58DA-4186-9D67-0B2D0A15B064}">
  <ds:schemaRefs>
    <ds:schemaRef ds:uri="http://schemas.microsoft.com/sharepoint/events"/>
  </ds:schemaRefs>
</ds:datastoreItem>
</file>

<file path=customXml/itemProps5.xml><?xml version="1.0" encoding="utf-8"?>
<ds:datastoreItem xmlns:ds="http://schemas.openxmlformats.org/officeDocument/2006/customXml" ds:itemID="{A2273FE9-B5F5-4EE4-A769-66A91980A277}">
  <ds:schemaRefs>
    <ds:schemaRef ds:uri="http://schemas.microsoft.com/office/2006/metadata/properties"/>
    <ds:schemaRef ds:uri="http://schemas.microsoft.com/office/infopath/2007/PartnerControls"/>
    <ds:schemaRef ds:uri="04738c6d-ecc8-46f1-821f-82e308eab3d9"/>
    <ds:schemaRef ds:uri="2801a27c-fea2-44d1-9fb5-605924363f42"/>
    <ds:schemaRef ds:uri="http://schemas.microsoft.com/sharepoint/v3/fields"/>
    <ds:schemaRef ds:uri="http://schemas.microsoft.com/sharepoint/v3"/>
    <ds:schemaRef ds:uri="http://schemas.microsoft.com/sharepoint.v3"/>
    <ds:schemaRef ds:uri="108a3bda-1858-454c-afbd-a49ca9623574"/>
  </ds:schemaRefs>
</ds:datastoreItem>
</file>

<file path=customXml/itemProps6.xml><?xml version="1.0" encoding="utf-8"?>
<ds:datastoreItem xmlns:ds="http://schemas.openxmlformats.org/officeDocument/2006/customXml" ds:itemID="{4D509BB9-9305-4793-9A3D-0717C8BCBAD6}">
  <ds:schemaRefs>
    <ds:schemaRef ds:uri="office.server.policy"/>
  </ds:schemaRefs>
</ds:datastoreItem>
</file>

<file path=customXml/itemProps7.xml><?xml version="1.0" encoding="utf-8"?>
<ds:datastoreItem xmlns:ds="http://schemas.openxmlformats.org/officeDocument/2006/customXml" ds:itemID="{45AE1516-A37E-4F53-BB77-2395EC344E93}">
  <ds:schemaRefs>
    <ds:schemaRef ds:uri="microsoft.office.server.policy.changes"/>
  </ds:schemaRefs>
</ds:datastoreItem>
</file>

<file path=customXml/itemProps8.xml><?xml version="1.0" encoding="utf-8"?>
<ds:datastoreItem xmlns:ds="http://schemas.openxmlformats.org/officeDocument/2006/customXml" ds:itemID="{633BE4C5-82BF-47E3-955A-A8AD0911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Eluned Lewis</dc:creator>
  <cp:keywords/>
  <dc:description/>
  <cp:lastModifiedBy>Lambon, Joseph D (Def Comrcl DCGP-17-15)</cp:lastModifiedBy>
  <cp:revision>43</cp:revision>
  <cp:lastPrinted>2018-05-11T15:07:00Z</cp:lastPrinted>
  <dcterms:created xsi:type="dcterms:W3CDTF">2018-06-19T10:44:00Z</dcterms:created>
  <dcterms:modified xsi:type="dcterms:W3CDTF">2019-04-10T11:00:00Z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0x010100D9D675D6CDED02438DC7CFF78D2F29E4010050F620CABAFFC44FA836EA8DC5AAEF92</vt:lpwstr>
  </property>
  <property fmtid="{D5CDD505-2E9C-101B-9397-08002B2CF9AE}" pid="4" name="ItemRetentionFormula">
    <vt:lpwstr/>
  </property>
  <property fmtid="{D5CDD505-2E9C-101B-9397-08002B2CF9AE}" pid="5" name="Subject Category">
    <vt:lpwstr>7;#Materiel|1d42e6ae-7d03-44d2-a0cb-3706b8c0f954</vt:lpwstr>
  </property>
  <property fmtid="{D5CDD505-2E9C-101B-9397-08002B2CF9AE}" pid="6" name="TaxKeyword">
    <vt:lpwstr/>
  </property>
  <property fmtid="{D5CDD505-2E9C-101B-9397-08002B2CF9AE}" pid="7" name="Subject Keywords">
    <vt:lpwstr>2;#Project management|02bb3f72-8bfd-446f-9720-e1e2ed389ea5</vt:lpwstr>
  </property>
  <property fmtid="{D5CDD505-2E9C-101B-9397-08002B2CF9AE}" pid="8" name="fileplanid">
    <vt:lpwstr>3;#04 Deliver the Unit's objectives|954cf193-6423-4137-9b07-8b4f402d8d43</vt:lpwstr>
  </property>
  <property fmtid="{D5CDD505-2E9C-101B-9397-08002B2CF9AE}" pid="9" name="Business Owner">
    <vt:lpwstr>70;#DES|b6cc87e5-3f22-4161-ba68-024eee67cef4</vt:lpwstr>
  </property>
  <property fmtid="{D5CDD505-2E9C-101B-9397-08002B2CF9AE}" pid="10" name="AuthorIds_UIVersion_4">
    <vt:lpwstr>2117</vt:lpwstr>
  </property>
</Properties>
</file>