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6F4" w:rsidRDefault="007E483E">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rsidR="009276F4" w:rsidRDefault="009276F4">
      <w:pPr>
        <w:pStyle w:val="Heading1"/>
        <w:numPr>
          <w:ilvl w:val="0"/>
          <w:numId w:val="8"/>
        </w:numPr>
        <w:tabs>
          <w:tab w:val="left" w:pos="0"/>
        </w:tabs>
      </w:pPr>
      <w:bookmarkStart w:id="0" w:name="_heading=h.gjdgxs" w:colFirst="0" w:colLast="0"/>
      <w:bookmarkEnd w:id="0"/>
    </w:p>
    <w:p w:rsidR="009276F4" w:rsidRDefault="009276F4">
      <w:pPr>
        <w:pStyle w:val="Heading1"/>
        <w:numPr>
          <w:ilvl w:val="0"/>
          <w:numId w:val="8"/>
        </w:numPr>
        <w:tabs>
          <w:tab w:val="left" w:pos="0"/>
        </w:tabs>
      </w:pPr>
      <w:bookmarkStart w:id="1" w:name="_heading=h.30j0zll" w:colFirst="0" w:colLast="0"/>
      <w:bookmarkEnd w:id="1"/>
    </w:p>
    <w:p w:rsidR="009276F4" w:rsidRDefault="009276F4">
      <w:pPr>
        <w:pStyle w:val="Heading1"/>
        <w:numPr>
          <w:ilvl w:val="0"/>
          <w:numId w:val="8"/>
        </w:numPr>
        <w:tabs>
          <w:tab w:val="left" w:pos="0"/>
        </w:tabs>
      </w:pPr>
    </w:p>
    <w:p w:rsidR="009276F4" w:rsidRDefault="007E483E">
      <w:pPr>
        <w:pStyle w:val="Heading1"/>
        <w:numPr>
          <w:ilvl w:val="0"/>
          <w:numId w:val="8"/>
        </w:numPr>
        <w:tabs>
          <w:tab w:val="left" w:pos="0"/>
        </w:tabs>
      </w:pPr>
      <w:bookmarkStart w:id="2" w:name="_heading=h.1fob9te" w:colFirst="0" w:colLast="0"/>
      <w:bookmarkEnd w:id="2"/>
      <w:r>
        <w:t xml:space="preserve">G-Cloud 12 Call-Off Contract </w:t>
      </w:r>
    </w:p>
    <w:p w:rsidR="009276F4" w:rsidRDefault="009276F4">
      <w:pPr>
        <w:pBdr>
          <w:top w:val="nil"/>
          <w:left w:val="nil"/>
          <w:bottom w:val="nil"/>
          <w:right w:val="nil"/>
          <w:between w:val="nil"/>
        </w:pBdr>
        <w:rPr>
          <w:color w:val="000000"/>
          <w:sz w:val="28"/>
          <w:szCs w:val="28"/>
        </w:rPr>
      </w:pPr>
    </w:p>
    <w:p w:rsidR="009276F4" w:rsidRDefault="009276F4">
      <w:pPr>
        <w:pBdr>
          <w:top w:val="nil"/>
          <w:left w:val="nil"/>
          <w:bottom w:val="nil"/>
          <w:right w:val="nil"/>
          <w:between w:val="nil"/>
        </w:pBdr>
        <w:rPr>
          <w:color w:val="000000"/>
          <w:sz w:val="28"/>
          <w:szCs w:val="28"/>
        </w:rPr>
      </w:pPr>
    </w:p>
    <w:p w:rsidR="009276F4" w:rsidRDefault="007E483E">
      <w:pPr>
        <w:pBdr>
          <w:top w:val="nil"/>
          <w:left w:val="nil"/>
          <w:bottom w:val="nil"/>
          <w:right w:val="nil"/>
          <w:between w:val="nil"/>
        </w:pBdr>
        <w:rPr>
          <w:color w:val="000000"/>
        </w:rPr>
      </w:pPr>
      <w:r>
        <w:rPr>
          <w:color w:val="000000"/>
        </w:rPr>
        <w:t>This Call-Off Contract for the G-Cloud 12 Framework Agreement (RM1557.12) includes:</w:t>
      </w:r>
    </w:p>
    <w:sdt>
      <w:sdtPr>
        <w:id w:val="701912811"/>
        <w:docPartObj>
          <w:docPartGallery w:val="Table of Contents"/>
          <w:docPartUnique/>
        </w:docPartObj>
      </w:sdtPr>
      <w:sdtEndPr/>
      <w:sdtContent>
        <w:p w:rsidR="009276F4" w:rsidRDefault="007E483E">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r>
            <w:rPr>
              <w:rFonts w:ascii="Cambria" w:eastAsia="Cambria" w:hAnsi="Cambria" w:cs="Cambria"/>
              <w:b/>
              <w:i/>
              <w:color w:val="000000"/>
              <w:sz w:val="24"/>
              <w:szCs w:val="24"/>
            </w:rPr>
            <w:t>G-Cloud 12 Call-Off Contract</w:t>
          </w:r>
          <w:r>
            <w:rPr>
              <w:rFonts w:ascii="Cambria" w:eastAsia="Cambria" w:hAnsi="Cambria" w:cs="Cambria"/>
              <w:b/>
              <w:i/>
              <w:color w:val="000000"/>
              <w:sz w:val="24"/>
              <w:szCs w:val="24"/>
            </w:rPr>
            <w:tab/>
            <w:t>1</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Part A: Order Form</w:t>
          </w:r>
          <w:r>
            <w:rPr>
              <w:rFonts w:ascii="Cambria" w:eastAsia="Cambria" w:hAnsi="Cambria" w:cs="Cambria"/>
              <w:b/>
              <w:color w:val="000000"/>
            </w:rPr>
            <w:tab/>
            <w:t>2</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w:t>
          </w:r>
          <w:r w:rsidR="00271BF8">
            <w:rPr>
              <w:rFonts w:ascii="Cambria" w:eastAsia="Cambria" w:hAnsi="Cambria" w:cs="Cambria"/>
              <w:b/>
              <w:color w:val="000000"/>
            </w:rPr>
            <w:t>1</w:t>
          </w:r>
          <w:r>
            <w:rPr>
              <w:rFonts w:ascii="Cambria" w:eastAsia="Cambria" w:hAnsi="Cambria" w:cs="Cambria"/>
              <w:b/>
              <w:color w:val="000000"/>
            </w:rPr>
            <w:t>00,000.00 (Exc VAT)</w:t>
          </w:r>
          <w:r>
            <w:rPr>
              <w:rFonts w:ascii="Cambria" w:eastAsia="Cambria" w:hAnsi="Cambria" w:cs="Cambria"/>
              <w:b/>
              <w:color w:val="000000"/>
            </w:rPr>
            <w:tab/>
            <w:t>2</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w:t>
          </w:r>
          <w:r w:rsidR="00A22DB7">
            <w:rPr>
              <w:rFonts w:ascii="Cambria" w:eastAsia="Cambria" w:hAnsi="Cambria" w:cs="Cambria"/>
              <w:b/>
              <w:color w:val="000000"/>
            </w:rPr>
            <w:t>12</w:t>
          </w:r>
          <w:r>
            <w:rPr>
              <w:rFonts w:ascii="Cambria" w:eastAsia="Cambria" w:hAnsi="Cambria" w:cs="Cambria"/>
              <w:b/>
              <w:color w:val="000000"/>
            </w:rPr>
            <w:t>0,000.00 (Inc VAT)</w:t>
          </w:r>
          <w:r>
            <w:rPr>
              <w:rFonts w:ascii="Cambria" w:eastAsia="Cambria" w:hAnsi="Cambria" w:cs="Cambria"/>
              <w:b/>
              <w:color w:val="000000"/>
            </w:rPr>
            <w:tab/>
            <w:t>2</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Schedule 1: Services</w:t>
          </w:r>
          <w:r>
            <w:rPr>
              <w:rFonts w:ascii="Cambria" w:eastAsia="Cambria" w:hAnsi="Cambria" w:cs="Cambria"/>
              <w:b/>
              <w:color w:val="000000"/>
            </w:rPr>
            <w:tab/>
            <w:t>13</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Schedule 2: Call-Off Contract charges</w:t>
          </w:r>
          <w:r>
            <w:rPr>
              <w:rFonts w:ascii="Cambria" w:eastAsia="Cambria" w:hAnsi="Cambria" w:cs="Cambria"/>
              <w:b/>
              <w:color w:val="000000"/>
            </w:rPr>
            <w:tab/>
            <w:t>14</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Part B: Terms and conditions</w:t>
          </w:r>
          <w:r>
            <w:rPr>
              <w:rFonts w:ascii="Cambria" w:eastAsia="Cambria" w:hAnsi="Cambria" w:cs="Cambria"/>
              <w:b/>
              <w:color w:val="000000"/>
            </w:rPr>
            <w:tab/>
            <w:t>15</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Schedule 4: Alternative clauses</w:t>
          </w:r>
          <w:r>
            <w:rPr>
              <w:rFonts w:ascii="Cambria" w:eastAsia="Cambria" w:hAnsi="Cambria" w:cs="Cambria"/>
              <w:b/>
              <w:color w:val="000000"/>
            </w:rPr>
            <w:tab/>
            <w:t>34</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Schedule 6: Glossary and interpretations</w:t>
          </w:r>
          <w:r>
            <w:rPr>
              <w:rFonts w:ascii="Cambria" w:eastAsia="Cambria" w:hAnsi="Cambria" w:cs="Cambria"/>
              <w:b/>
              <w:color w:val="000000"/>
            </w:rPr>
            <w:tab/>
            <w:t>38</w:t>
          </w:r>
        </w:p>
        <w:p w:rsidR="009276F4" w:rsidRDefault="007E483E">
          <w:pPr>
            <w:pBdr>
              <w:top w:val="nil"/>
              <w:left w:val="nil"/>
              <w:bottom w:val="nil"/>
              <w:right w:val="nil"/>
              <w:between w:val="nil"/>
            </w:pBdr>
            <w:tabs>
              <w:tab w:val="right" w:pos="9411"/>
            </w:tabs>
            <w:spacing w:before="120"/>
            <w:ind w:left="220"/>
            <w:rPr>
              <w:rFonts w:ascii="Cambria" w:eastAsia="Cambria" w:hAnsi="Cambria" w:cs="Cambria"/>
              <w:b/>
              <w:color w:val="000000"/>
            </w:rPr>
          </w:pPr>
          <w:r>
            <w:rPr>
              <w:rFonts w:ascii="Cambria" w:eastAsia="Cambria" w:hAnsi="Cambria" w:cs="Cambria"/>
              <w:b/>
              <w:color w:val="000000"/>
            </w:rPr>
            <w:t>Schedule 7: GDPR Information</w:t>
          </w:r>
          <w:r>
            <w:rPr>
              <w:rFonts w:ascii="Cambria" w:eastAsia="Cambria" w:hAnsi="Cambria" w:cs="Cambria"/>
              <w:b/>
              <w:color w:val="000000"/>
            </w:rPr>
            <w:tab/>
            <w:t>50</w:t>
          </w:r>
          <w:r>
            <w:fldChar w:fldCharType="end"/>
          </w:r>
        </w:p>
      </w:sdtContent>
    </w:sdt>
    <w:p w:rsidR="009276F4" w:rsidRDefault="007E483E">
      <w:pPr>
        <w:pStyle w:val="Heading2"/>
        <w:numPr>
          <w:ilvl w:val="1"/>
          <w:numId w:val="8"/>
        </w:numPr>
        <w:tabs>
          <w:tab w:val="left" w:pos="0"/>
        </w:tabs>
      </w:pPr>
      <w:r>
        <w:br w:type="page"/>
      </w:r>
      <w:bookmarkStart w:id="3" w:name="_GoBack"/>
      <w:bookmarkEnd w:id="3"/>
    </w:p>
    <w:p w:rsidR="009276F4" w:rsidRDefault="009276F4">
      <w:pPr>
        <w:pBdr>
          <w:top w:val="nil"/>
          <w:left w:val="nil"/>
          <w:bottom w:val="nil"/>
          <w:right w:val="nil"/>
          <w:between w:val="nil"/>
        </w:pBdr>
        <w:rPr>
          <w:color w:val="000000"/>
        </w:rPr>
      </w:pPr>
    </w:p>
    <w:p w:rsidR="009276F4" w:rsidRDefault="007E483E">
      <w:pPr>
        <w:pStyle w:val="Heading2"/>
        <w:numPr>
          <w:ilvl w:val="1"/>
          <w:numId w:val="8"/>
        </w:numPr>
        <w:tabs>
          <w:tab w:val="left" w:pos="0"/>
        </w:tabs>
      </w:pPr>
      <w:bookmarkStart w:id="4" w:name="_heading=h.3znysh7" w:colFirst="0" w:colLast="0"/>
      <w:bookmarkEnd w:id="4"/>
      <w:r>
        <w:t>Part A: Order Form</w:t>
      </w:r>
    </w:p>
    <w:p w:rsidR="009276F4" w:rsidRDefault="007E483E">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a"/>
        <w:tblW w:w="8895" w:type="dxa"/>
        <w:tblBorders>
          <w:top w:val="single" w:sz="4"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9276F4">
        <w:trPr>
          <w:trHeight w:val="480"/>
        </w:trPr>
        <w:tc>
          <w:tcPr>
            <w:tcW w:w="4530" w:type="dxa"/>
            <w:tcBorders>
              <w:top w:val="single" w:sz="4"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Call-Off Contract reference</w:t>
            </w:r>
          </w:p>
        </w:tc>
        <w:tc>
          <w:tcPr>
            <w:tcW w:w="4365" w:type="dxa"/>
            <w:tcBorders>
              <w:top w:val="single" w:sz="4"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CCTS22A80</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Provision of User Research Consultancy</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Provision to run a discovery to further understand the detailed CCS procurement user experience - including issues/challenges/ problems faced by buyers, suppliers and CCS colleagues at each part of the commercial procurement process. By engaging with a User Research Consultancy, they will be able to provide on a call off basis; transformative change by applying proven user-centred methods. Approaching user research in a more holistic "whole system" user research episode (rather than the specific project-based approach) could give us a much better understanding of where our users’ problems lie. Ensuring this research is captured as a repository or library means that it can be built on over time and inform many projects and work strands.</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3</w:t>
            </w:r>
            <w:r>
              <w:rPr>
                <w:color w:val="000000"/>
                <w:sz w:val="23"/>
                <w:szCs w:val="23"/>
                <w:vertAlign w:val="superscript"/>
              </w:rPr>
              <w:t>rd</w:t>
            </w:r>
            <w:r>
              <w:rPr>
                <w:color w:val="000000"/>
              </w:rPr>
              <w:t xml:space="preserve"> October 2022</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3</w:t>
            </w:r>
            <w:r>
              <w:rPr>
                <w:color w:val="000000"/>
                <w:sz w:val="23"/>
                <w:szCs w:val="23"/>
                <w:vertAlign w:val="superscript"/>
              </w:rPr>
              <w:t>rd</w:t>
            </w:r>
            <w:r>
              <w:rPr>
                <w:color w:val="000000"/>
              </w:rPr>
              <w:t xml:space="preserve"> January 2022</w:t>
            </w:r>
          </w:p>
          <w:p w:rsidR="009276F4" w:rsidRDefault="007E483E">
            <w:pPr>
              <w:pBdr>
                <w:top w:val="nil"/>
                <w:left w:val="nil"/>
                <w:bottom w:val="nil"/>
                <w:right w:val="nil"/>
                <w:between w:val="nil"/>
              </w:pBdr>
              <w:spacing w:before="240"/>
              <w:rPr>
                <w:color w:val="000000"/>
              </w:rPr>
            </w:pPr>
            <w:r>
              <w:rPr>
                <w:b/>
                <w:color w:val="FF0000"/>
              </w:rPr>
              <w:t>REDACTED TEXT under FOIA Section 43 Commercial Interests</w:t>
            </w:r>
            <w:r>
              <w:rPr>
                <w:color w:val="FF0000"/>
              </w:rPr>
              <w:t>.</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rsidR="009276F4" w:rsidRDefault="007E483E">
            <w:pPr>
              <w:pStyle w:val="Heading2"/>
              <w:keepNext w:val="0"/>
              <w:keepLines w:val="0"/>
              <w:numPr>
                <w:ilvl w:val="1"/>
                <w:numId w:val="8"/>
              </w:numPr>
              <w:tabs>
                <w:tab w:val="left" w:pos="0"/>
              </w:tabs>
              <w:spacing w:before="0" w:after="240" w:line="240" w:lineRule="auto"/>
              <w:jc w:val="both"/>
              <w:rPr>
                <w:sz w:val="22"/>
                <w:szCs w:val="22"/>
              </w:rPr>
            </w:pPr>
            <w:bookmarkStart w:id="5" w:name="_heading=h.2et92p0" w:colFirst="0" w:colLast="0"/>
            <w:bookmarkEnd w:id="5"/>
            <w:r>
              <w:rPr>
                <w:sz w:val="22"/>
                <w:szCs w:val="22"/>
              </w:rPr>
              <w:t>£</w:t>
            </w:r>
            <w:r w:rsidR="00271BF8">
              <w:rPr>
                <w:sz w:val="22"/>
                <w:szCs w:val="22"/>
              </w:rPr>
              <w:t>1</w:t>
            </w:r>
            <w:r>
              <w:rPr>
                <w:sz w:val="22"/>
                <w:szCs w:val="22"/>
              </w:rPr>
              <w:t>00,000.00 (</w:t>
            </w:r>
            <w:proofErr w:type="spellStart"/>
            <w:r>
              <w:rPr>
                <w:sz w:val="22"/>
                <w:szCs w:val="22"/>
              </w:rPr>
              <w:t>Exc</w:t>
            </w:r>
            <w:proofErr w:type="spellEnd"/>
            <w:r>
              <w:rPr>
                <w:sz w:val="22"/>
                <w:szCs w:val="22"/>
              </w:rPr>
              <w:t xml:space="preserve"> VAT)</w:t>
            </w:r>
          </w:p>
          <w:p w:rsidR="009276F4" w:rsidRDefault="007E483E">
            <w:pPr>
              <w:pBdr>
                <w:top w:val="nil"/>
                <w:left w:val="nil"/>
                <w:bottom w:val="nil"/>
                <w:right w:val="nil"/>
                <w:between w:val="nil"/>
              </w:pBdr>
              <w:spacing w:before="240"/>
              <w:rPr>
                <w:color w:val="000000"/>
              </w:rPr>
            </w:pPr>
            <w:bookmarkStart w:id="6" w:name="_heading=h.tyjcwt" w:colFirst="0" w:colLast="0"/>
            <w:bookmarkEnd w:id="6"/>
            <w:r>
              <w:rPr>
                <w:b/>
                <w:color w:val="FF0000"/>
              </w:rPr>
              <w:t>REDACTED TEXT under FOIA Section 43 Commercial Interests</w:t>
            </w:r>
            <w:r>
              <w:rPr>
                <w:color w:val="FF0000"/>
              </w:rPr>
              <w:t>.</w:t>
            </w:r>
            <w:r>
              <w:rPr>
                <w:color w:val="0B0C0C"/>
              </w:rPr>
              <w:t xml:space="preserve"> </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Capped Time and Materials</w:t>
            </w:r>
          </w:p>
        </w:tc>
      </w:tr>
      <w:tr w:rsidR="009276F4">
        <w:trPr>
          <w:trHeight w:val="480"/>
        </w:trPr>
        <w:tc>
          <w:tcPr>
            <w:tcW w:w="4530"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Purchase order number</w:t>
            </w:r>
          </w:p>
        </w:tc>
        <w:tc>
          <w:tcPr>
            <w:tcW w:w="436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TBC post signature</w:t>
            </w:r>
          </w:p>
        </w:tc>
      </w:tr>
    </w:tbl>
    <w:p w:rsidR="009276F4" w:rsidRDefault="007E483E">
      <w:pPr>
        <w:pBdr>
          <w:top w:val="nil"/>
          <w:left w:val="nil"/>
          <w:bottom w:val="nil"/>
          <w:right w:val="nil"/>
          <w:between w:val="nil"/>
        </w:pBdr>
        <w:spacing w:before="240"/>
        <w:rPr>
          <w:color w:val="000000"/>
        </w:rPr>
      </w:pPr>
      <w:r>
        <w:rPr>
          <w:color w:val="000000"/>
        </w:rPr>
        <w:t xml:space="preserve"> </w:t>
      </w:r>
    </w:p>
    <w:p w:rsidR="009276F4" w:rsidRDefault="007E483E">
      <w:pPr>
        <w:pBdr>
          <w:top w:val="nil"/>
          <w:left w:val="nil"/>
          <w:bottom w:val="nil"/>
          <w:right w:val="nil"/>
          <w:between w:val="nil"/>
        </w:pBdr>
        <w:spacing w:before="240" w:after="240"/>
        <w:rPr>
          <w:color w:val="000000"/>
        </w:rPr>
      </w:pPr>
      <w:r>
        <w:rPr>
          <w:color w:val="000000"/>
        </w:rPr>
        <w:t>This Order Form is issued under the G-Cloud 12 Framework Agreement (RM1557.12).</w:t>
      </w:r>
    </w:p>
    <w:p w:rsidR="009276F4" w:rsidRDefault="007E483E">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rsidR="009276F4" w:rsidRDefault="007E483E">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rsidR="009276F4" w:rsidRDefault="007E483E">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b"/>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9276F4">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line="240" w:lineRule="auto"/>
              <w:rPr>
                <w:color w:val="0B0C0C"/>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line="240" w:lineRule="auto"/>
              <w:rPr>
                <w:color w:val="000000"/>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line="240" w:lineRule="auto"/>
              <w:rPr>
                <w:color w:val="000000"/>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9276F4">
        <w:trPr>
          <w:trHeight w:val="5220"/>
        </w:trPr>
        <w:tc>
          <w:tcPr>
            <w:tcW w:w="2055"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B0C0C"/>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rPr>
                <w:color w:val="0B0C0C"/>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rPr>
                <w:color w:val="0B0C0C"/>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rPr>
                <w:color w:val="0B0C0C"/>
              </w:rPr>
            </w:pP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9276F4">
        <w:trPr>
          <w:trHeight w:val="480"/>
        </w:trPr>
        <w:tc>
          <w:tcPr>
            <w:tcW w:w="8880" w:type="dxa"/>
            <w:gridSpan w:val="2"/>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after="240"/>
              <w:rPr>
                <w:b/>
                <w:color w:val="000000"/>
              </w:rPr>
            </w:pPr>
            <w:r>
              <w:rPr>
                <w:b/>
                <w:color w:val="000000"/>
              </w:rPr>
              <w:lastRenderedPageBreak/>
              <w:t>Together the ‘Parties’</w:t>
            </w:r>
          </w:p>
        </w:tc>
      </w:tr>
    </w:tbl>
    <w:p w:rsidR="009276F4" w:rsidRDefault="009276F4">
      <w:pPr>
        <w:pBdr>
          <w:top w:val="nil"/>
          <w:left w:val="nil"/>
          <w:bottom w:val="nil"/>
          <w:right w:val="nil"/>
          <w:between w:val="nil"/>
        </w:pBdr>
        <w:spacing w:before="240" w:after="240"/>
        <w:rPr>
          <w:b/>
          <w:color w:val="000000"/>
        </w:rPr>
      </w:pPr>
    </w:p>
    <w:p w:rsidR="009276F4" w:rsidRDefault="007E483E">
      <w:pPr>
        <w:pStyle w:val="Heading3"/>
        <w:numPr>
          <w:ilvl w:val="2"/>
          <w:numId w:val="8"/>
        </w:numPr>
        <w:tabs>
          <w:tab w:val="left" w:pos="0"/>
        </w:tabs>
      </w:pPr>
      <w:r>
        <w:t>Principal contact details</w:t>
      </w:r>
    </w:p>
    <w:p w:rsidR="009276F4" w:rsidRDefault="007E483E">
      <w:pPr>
        <w:pBdr>
          <w:top w:val="nil"/>
          <w:left w:val="nil"/>
          <w:bottom w:val="nil"/>
          <w:right w:val="nil"/>
          <w:between w:val="nil"/>
        </w:pBdr>
        <w:spacing w:before="240" w:after="120" w:line="480" w:lineRule="auto"/>
        <w:rPr>
          <w:b/>
          <w:color w:val="000000"/>
        </w:rPr>
      </w:pPr>
      <w:r>
        <w:rPr>
          <w:b/>
          <w:color w:val="000000"/>
        </w:rPr>
        <w:t>For the Buyer:</w:t>
      </w:r>
    </w:p>
    <w:p w:rsidR="009276F4" w:rsidRDefault="007E483E">
      <w:pPr>
        <w:pBdr>
          <w:top w:val="nil"/>
          <w:left w:val="nil"/>
          <w:bottom w:val="nil"/>
          <w:right w:val="nil"/>
          <w:between w:val="nil"/>
        </w:pBdr>
        <w:spacing w:after="120"/>
        <w:rPr>
          <w:color w:val="000000"/>
        </w:rPr>
      </w:pPr>
      <w:r>
        <w:rPr>
          <w:color w:val="000000"/>
        </w:rPr>
        <w:t xml:space="preserve">Title: </w:t>
      </w: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after="120" w:line="240" w:lineRule="auto"/>
        <w:rPr>
          <w:color w:val="000000"/>
        </w:rPr>
      </w:pPr>
      <w:r>
        <w:rPr>
          <w:color w:val="000000"/>
        </w:rPr>
        <w:t xml:space="preserve">Name: </w:t>
      </w: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after="120" w:line="240" w:lineRule="auto"/>
        <w:rPr>
          <w:color w:val="000000"/>
        </w:rPr>
      </w:pPr>
      <w:r>
        <w:rPr>
          <w:color w:val="000000"/>
        </w:rPr>
        <w:t xml:space="preserve">Email: </w:t>
      </w:r>
      <w:r>
        <w:rPr>
          <w:b/>
          <w:color w:val="FF0000"/>
        </w:rPr>
        <w:t>REDACTED TEXT under FOIA Section 40, Personal Information</w:t>
      </w:r>
      <w:r>
        <w:rPr>
          <w:color w:val="0B0C0C"/>
        </w:rPr>
        <w:t>.</w:t>
      </w:r>
    </w:p>
    <w:p w:rsidR="009276F4" w:rsidRDefault="009276F4">
      <w:pPr>
        <w:pBdr>
          <w:top w:val="nil"/>
          <w:left w:val="nil"/>
          <w:bottom w:val="nil"/>
          <w:right w:val="nil"/>
          <w:between w:val="nil"/>
        </w:pBdr>
        <w:rPr>
          <w:b/>
          <w:color w:val="000000"/>
        </w:rPr>
      </w:pPr>
    </w:p>
    <w:p w:rsidR="009276F4" w:rsidRDefault="007E483E">
      <w:pPr>
        <w:pBdr>
          <w:top w:val="nil"/>
          <w:left w:val="nil"/>
          <w:bottom w:val="nil"/>
          <w:right w:val="nil"/>
          <w:between w:val="nil"/>
        </w:pBdr>
        <w:spacing w:line="480" w:lineRule="auto"/>
        <w:rPr>
          <w:b/>
          <w:color w:val="000000"/>
        </w:rPr>
      </w:pPr>
      <w:r>
        <w:rPr>
          <w:b/>
          <w:color w:val="000000"/>
        </w:rPr>
        <w:t>For the Supplier:</w:t>
      </w:r>
    </w:p>
    <w:p w:rsidR="009276F4" w:rsidRDefault="007E483E">
      <w:pPr>
        <w:pBdr>
          <w:top w:val="nil"/>
          <w:left w:val="nil"/>
          <w:bottom w:val="nil"/>
          <w:right w:val="nil"/>
          <w:between w:val="nil"/>
        </w:pBdr>
        <w:spacing w:after="120" w:line="240" w:lineRule="auto"/>
        <w:rPr>
          <w:color w:val="000000"/>
        </w:rPr>
      </w:pPr>
      <w:r>
        <w:rPr>
          <w:color w:val="000000"/>
        </w:rPr>
        <w:t xml:space="preserve">Title: </w:t>
      </w: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after="120" w:line="240" w:lineRule="auto"/>
        <w:rPr>
          <w:color w:val="000000"/>
        </w:rPr>
      </w:pPr>
      <w:r>
        <w:rPr>
          <w:color w:val="000000"/>
        </w:rPr>
        <w:t xml:space="preserve">Name: </w:t>
      </w:r>
      <w:r>
        <w:rPr>
          <w:b/>
          <w:color w:val="FF0000"/>
        </w:rPr>
        <w:t>REDACTED TEXT under FOIA Section 40, Personal Information</w:t>
      </w:r>
      <w:r>
        <w:rPr>
          <w:color w:val="0B0C0C"/>
        </w:rPr>
        <w:t>.</w:t>
      </w:r>
    </w:p>
    <w:p w:rsidR="009276F4" w:rsidRDefault="007E483E">
      <w:pPr>
        <w:pBdr>
          <w:top w:val="nil"/>
          <w:left w:val="nil"/>
          <w:bottom w:val="nil"/>
          <w:right w:val="nil"/>
          <w:between w:val="nil"/>
        </w:pBdr>
        <w:spacing w:after="120" w:line="240" w:lineRule="auto"/>
        <w:rPr>
          <w:color w:val="000000"/>
        </w:rPr>
      </w:pPr>
      <w:r>
        <w:rPr>
          <w:color w:val="000000"/>
        </w:rPr>
        <w:t xml:space="preserve">Email: </w:t>
      </w:r>
      <w:r>
        <w:rPr>
          <w:b/>
          <w:color w:val="FF0000"/>
        </w:rPr>
        <w:t>REDACTED TEXT under FOIA Section 40, Personal Information</w:t>
      </w:r>
      <w:r>
        <w:rPr>
          <w:color w:val="0B0C0C"/>
        </w:rPr>
        <w:t>.</w:t>
      </w:r>
    </w:p>
    <w:p w:rsidR="009276F4" w:rsidRDefault="007E483E">
      <w:pPr>
        <w:pStyle w:val="Heading3"/>
        <w:numPr>
          <w:ilvl w:val="2"/>
          <w:numId w:val="8"/>
        </w:numPr>
        <w:tabs>
          <w:tab w:val="left" w:pos="0"/>
        </w:tabs>
      </w:pPr>
      <w:r>
        <w:t>Call-Off Contract term</w:t>
      </w:r>
    </w:p>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9276F4">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This Call-Off Contract Starts on </w:t>
            </w:r>
            <w:r>
              <w:rPr>
                <w:b/>
                <w:color w:val="000000"/>
              </w:rPr>
              <w:t>3</w:t>
            </w:r>
            <w:r>
              <w:rPr>
                <w:b/>
                <w:color w:val="000000"/>
                <w:sz w:val="23"/>
                <w:szCs w:val="23"/>
                <w:vertAlign w:val="superscript"/>
              </w:rPr>
              <w:t>rd</w:t>
            </w:r>
            <w:r>
              <w:rPr>
                <w:b/>
                <w:color w:val="000000"/>
              </w:rPr>
              <w:t xml:space="preserve"> October 2022 </w:t>
            </w:r>
            <w:r>
              <w:rPr>
                <w:color w:val="000000"/>
              </w:rPr>
              <w:t xml:space="preserve">and is valid for </w:t>
            </w:r>
            <w:r>
              <w:rPr>
                <w:b/>
                <w:color w:val="000000"/>
              </w:rPr>
              <w:t>three (3)</w:t>
            </w:r>
            <w:r>
              <w:rPr>
                <w:color w:val="000000"/>
              </w:rPr>
              <w:t xml:space="preserve"> </w:t>
            </w:r>
            <w:r>
              <w:rPr>
                <w:b/>
                <w:color w:val="000000"/>
              </w:rPr>
              <w:t>months</w:t>
            </w:r>
            <w:r>
              <w:rPr>
                <w:color w:val="000000"/>
              </w:rPr>
              <w:t xml:space="preserve">. </w:t>
            </w:r>
          </w:p>
        </w:tc>
      </w:tr>
      <w:tr w:rsidR="009276F4">
        <w:trPr>
          <w:trHeight w:val="1340"/>
        </w:trPr>
        <w:tc>
          <w:tcPr>
            <w:tcW w:w="2625"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30 </w:t>
            </w:r>
            <w:r>
              <w:rPr>
                <w:color w:val="000000"/>
              </w:rPr>
              <w:t>Working Days from the date of written notice for undisputed sums (as per clause 18.6).</w:t>
            </w:r>
          </w:p>
          <w:p w:rsidR="009276F4" w:rsidRDefault="007E483E">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9276F4">
        <w:trPr>
          <w:trHeight w:val="5220"/>
        </w:trPr>
        <w:tc>
          <w:tcPr>
            <w:tcW w:w="2625"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60" w:after="60"/>
              <w:ind w:right="300"/>
              <w:rPr>
                <w:b/>
                <w:color w:val="000000"/>
              </w:rPr>
            </w:pPr>
            <w:r>
              <w:rPr>
                <w:b/>
                <w:color w:val="000000"/>
              </w:rPr>
              <w:lastRenderedPageBreak/>
              <w:t>Extension period</w:t>
            </w:r>
          </w:p>
        </w:tc>
        <w:tc>
          <w:tcPr>
            <w:tcW w:w="6270"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This Call-off Contract can be extended by the Buyer for </w:t>
            </w:r>
            <w:r>
              <w:rPr>
                <w:b/>
                <w:color w:val="000000"/>
              </w:rPr>
              <w:t>one (1)</w:t>
            </w:r>
            <w:r>
              <w:rPr>
                <w:color w:val="000000"/>
              </w:rPr>
              <w:t xml:space="preserve"> period of twelve (12) months each, by giving the Supplier </w:t>
            </w:r>
            <w:r>
              <w:rPr>
                <w:b/>
                <w:color w:val="000000"/>
              </w:rPr>
              <w:t xml:space="preserve">two (2) weeks </w:t>
            </w:r>
            <w:r>
              <w:rPr>
                <w:color w:val="000000"/>
              </w:rPr>
              <w:t>written notice before its expiry. The extension periods are subject to clauses 1.3 and 1.4 in Part B below.</w:t>
            </w:r>
          </w:p>
          <w:p w:rsidR="009276F4" w:rsidRDefault="007E483E">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p w:rsidR="009276F4" w:rsidRDefault="007E483E">
            <w:pPr>
              <w:pBdr>
                <w:top w:val="nil"/>
                <w:left w:val="nil"/>
                <w:bottom w:val="nil"/>
                <w:right w:val="nil"/>
                <w:between w:val="nil"/>
              </w:pBdr>
              <w:spacing w:before="240"/>
              <w:rPr>
                <w:color w:val="000000"/>
              </w:rPr>
            </w:pPr>
            <w:r>
              <w:rPr>
                <w:color w:val="000000"/>
              </w:rPr>
              <w:t>[The extension period after 24 months should not exceed the maximum permitted under the Framework Agreement which is 2 periods of up to 12 months each.</w:t>
            </w:r>
          </w:p>
          <w:p w:rsidR="009276F4" w:rsidRDefault="007E483E">
            <w:pPr>
              <w:pBdr>
                <w:top w:val="nil"/>
                <w:left w:val="nil"/>
                <w:bottom w:val="nil"/>
                <w:right w:val="nil"/>
                <w:between w:val="nil"/>
              </w:pBdr>
              <w:spacing w:before="240"/>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rsidR="009276F4" w:rsidRDefault="006F6CFD">
            <w:pPr>
              <w:pBdr>
                <w:top w:val="nil"/>
                <w:left w:val="nil"/>
                <w:bottom w:val="nil"/>
                <w:right w:val="nil"/>
                <w:between w:val="nil"/>
              </w:pBdr>
              <w:spacing w:before="240"/>
              <w:rPr>
                <w:color w:val="000000"/>
              </w:rPr>
            </w:pPr>
            <w:hyperlink r:id="rId9">
              <w:r w:rsidR="007E483E">
                <w:rPr>
                  <w:color w:val="0000FF"/>
                  <w:u w:val="single"/>
                </w:rPr>
                <w:t>https://www.gov.uk/service-manual/agile-delivery/spend-controls-check-if-you-need-approval-to-spend-money-on-a-service</w:t>
              </w:r>
            </w:hyperlink>
          </w:p>
        </w:tc>
      </w:tr>
    </w:tbl>
    <w:p w:rsidR="009276F4" w:rsidRDefault="007E483E">
      <w:pPr>
        <w:pStyle w:val="Heading3"/>
        <w:numPr>
          <w:ilvl w:val="2"/>
          <w:numId w:val="8"/>
        </w:numPr>
        <w:tabs>
          <w:tab w:val="left" w:pos="0"/>
        </w:tabs>
      </w:pPr>
      <w:r>
        <w:t>Buyer contractual details</w:t>
      </w:r>
    </w:p>
    <w:p w:rsidR="009276F4" w:rsidRDefault="007E483E">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d"/>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9276F4">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This Call-Off Contract is for the provision of Services under:</w:t>
            </w:r>
          </w:p>
          <w:p w:rsidR="009276F4" w:rsidRDefault="007E483E">
            <w:pPr>
              <w:numPr>
                <w:ilvl w:val="0"/>
                <w:numId w:val="10"/>
              </w:numPr>
              <w:pBdr>
                <w:top w:val="nil"/>
                <w:left w:val="nil"/>
                <w:bottom w:val="nil"/>
                <w:right w:val="nil"/>
                <w:between w:val="nil"/>
              </w:pBdr>
              <w:spacing w:before="240"/>
              <w:rPr>
                <w:color w:val="000000"/>
              </w:rPr>
            </w:pPr>
            <w:r>
              <w:rPr>
                <w:color w:val="000000"/>
              </w:rPr>
              <w:t>Lot 3: Cloud support</w:t>
            </w:r>
          </w:p>
        </w:tc>
      </w:tr>
      <w:tr w:rsidR="009276F4">
        <w:trPr>
          <w:trHeight w:val="360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rsidR="009276F4" w:rsidRDefault="007E483E">
            <w:pPr>
              <w:numPr>
                <w:ilvl w:val="0"/>
                <w:numId w:val="11"/>
              </w:numPr>
              <w:pBdr>
                <w:top w:val="nil"/>
                <w:left w:val="nil"/>
                <w:bottom w:val="nil"/>
                <w:right w:val="nil"/>
                <w:between w:val="nil"/>
              </w:pBdr>
              <w:rPr>
                <w:b/>
                <w:color w:val="000000"/>
              </w:rPr>
            </w:pPr>
            <w:r>
              <w:rPr>
                <w:b/>
                <w:color w:val="000000"/>
              </w:rPr>
              <w:t xml:space="preserve">2.7.1 planning </w:t>
            </w:r>
          </w:p>
          <w:p w:rsidR="009276F4" w:rsidRDefault="009276F4">
            <w:pPr>
              <w:pBdr>
                <w:top w:val="nil"/>
                <w:left w:val="nil"/>
                <w:bottom w:val="nil"/>
                <w:right w:val="nil"/>
                <w:between w:val="nil"/>
              </w:pBdr>
              <w:rPr>
                <w:b/>
                <w:color w:val="000000"/>
              </w:rPr>
            </w:pPr>
          </w:p>
          <w:p w:rsidR="009276F4" w:rsidRDefault="007E483E">
            <w:pPr>
              <w:pBdr>
                <w:top w:val="nil"/>
                <w:left w:val="nil"/>
                <w:bottom w:val="nil"/>
                <w:right w:val="nil"/>
                <w:between w:val="nil"/>
              </w:pBdr>
              <w:rPr>
                <w:b/>
                <w:color w:val="000000"/>
              </w:rPr>
            </w:pPr>
            <w:r>
              <w:rPr>
                <w:b/>
                <w:color w:val="000000"/>
              </w:rPr>
              <w:t xml:space="preserve">Cyber-Duck is providing user research and user-centred design consultancy services for a maximum value of </w:t>
            </w:r>
            <w:r>
              <w:rPr>
                <w:b/>
                <w:color w:val="FF0000"/>
              </w:rPr>
              <w:t>REDACTED TEXT under FOIA Section 43 Commercial Interests</w:t>
            </w:r>
            <w:r>
              <w:rPr>
                <w:color w:val="FF0000"/>
              </w:rPr>
              <w:t>.</w:t>
            </w:r>
            <w:r>
              <w:rPr>
                <w:color w:val="0B0C0C"/>
              </w:rPr>
              <w:t xml:space="preserve"> </w:t>
            </w:r>
            <w:r>
              <w:rPr>
                <w:b/>
                <w:color w:val="000000"/>
              </w:rPr>
              <w:t>(anticipated to be a maximum of 625 days), to be utilised based on the SFIA rate card in Schedule 2, agreed via Statements of Work.</w:t>
            </w:r>
          </w:p>
          <w:p w:rsidR="009276F4" w:rsidRDefault="009276F4">
            <w:pPr>
              <w:pBdr>
                <w:top w:val="nil"/>
                <w:left w:val="nil"/>
                <w:bottom w:val="nil"/>
                <w:right w:val="nil"/>
                <w:between w:val="nil"/>
              </w:pBdr>
              <w:spacing w:before="240"/>
              <w:rPr>
                <w:color w:val="000000"/>
              </w:rPr>
            </w:pPr>
          </w:p>
        </w:tc>
      </w:tr>
      <w:tr w:rsidR="009276F4">
        <w:trPr>
          <w:trHeight w:val="160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Additional Services</w:t>
            </w:r>
          </w:p>
        </w:tc>
        <w:tc>
          <w:tcPr>
            <w:tcW w:w="6296" w:type="dxa"/>
            <w:gridSpan w:val="2"/>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Any future additional services must be in line with the scope of this contract and agreed between both parties.</w:t>
            </w:r>
          </w:p>
        </w:tc>
      </w:tr>
      <w:tr w:rsidR="009276F4">
        <w:trPr>
          <w:trHeight w:val="268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Location</w:t>
            </w:r>
          </w:p>
        </w:tc>
        <w:tc>
          <w:tcPr>
            <w:tcW w:w="6296" w:type="dxa"/>
            <w:gridSpan w:val="2"/>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The work will be conducted / managed remotely, with the occasional meeting, if required, at </w:t>
            </w:r>
            <w:r>
              <w:rPr>
                <w:b/>
                <w:color w:val="FF0000"/>
              </w:rPr>
              <w:t>REDACTED TEXT under FOIA Section 40, Personal Information</w:t>
            </w:r>
            <w:r>
              <w:rPr>
                <w:color w:val="0B0C0C"/>
              </w:rPr>
              <w:t>.</w:t>
            </w:r>
          </w:p>
        </w:tc>
      </w:tr>
      <w:tr w:rsidR="009276F4">
        <w:trPr>
          <w:trHeight w:val="78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Quality standards</w:t>
            </w:r>
          </w:p>
        </w:tc>
        <w:tc>
          <w:tcPr>
            <w:tcW w:w="6256" w:type="dxa"/>
            <w:tcBorders>
              <w:bottom w:val="single" w:sz="8" w:space="0" w:color="000000"/>
              <w:right w:val="single" w:sz="8" w:space="0" w:color="000000"/>
            </w:tcBorders>
            <w:shd w:val="clear" w:color="auto" w:fill="auto"/>
          </w:tcPr>
          <w:p w:rsidR="009276F4" w:rsidRDefault="007E483E">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Supplier’s staff assigned to the Contract shall have the relevant qualifications and experience to deliver the Contract to the required standard.</w:t>
            </w:r>
          </w:p>
          <w:p w:rsidR="009276F4" w:rsidRDefault="007E483E">
            <w:pPr>
              <w:pBdr>
                <w:top w:val="nil"/>
                <w:left w:val="nil"/>
                <w:bottom w:val="nil"/>
                <w:right w:val="nil"/>
                <w:between w:val="nil"/>
              </w:pBdr>
              <w:spacing w:before="240"/>
              <w:rPr>
                <w:color w:val="000000"/>
              </w:rPr>
            </w:pPr>
            <w:r>
              <w:rPr>
                <w:color w:val="000000"/>
              </w:rPr>
              <w:t>The Supplier will be expected to maintain its certification and follow its documented standards for:</w:t>
            </w:r>
          </w:p>
          <w:p w:rsidR="009276F4" w:rsidRDefault="007E483E">
            <w:pPr>
              <w:numPr>
                <w:ilvl w:val="0"/>
                <w:numId w:val="12"/>
              </w:numPr>
              <w:pBdr>
                <w:top w:val="nil"/>
                <w:left w:val="nil"/>
                <w:bottom w:val="nil"/>
                <w:right w:val="nil"/>
                <w:between w:val="nil"/>
              </w:pBdr>
              <w:spacing w:before="240"/>
              <w:rPr>
                <w:color w:val="000000"/>
              </w:rPr>
            </w:pPr>
            <w:r>
              <w:rPr>
                <w:color w:val="000000"/>
              </w:rPr>
              <w:t>ISO 9001 – Quality Management System</w:t>
            </w:r>
          </w:p>
          <w:p w:rsidR="009276F4" w:rsidRDefault="007E483E">
            <w:pPr>
              <w:numPr>
                <w:ilvl w:val="0"/>
                <w:numId w:val="12"/>
              </w:numPr>
              <w:pBdr>
                <w:top w:val="nil"/>
                <w:left w:val="nil"/>
                <w:bottom w:val="nil"/>
                <w:right w:val="nil"/>
                <w:between w:val="nil"/>
              </w:pBdr>
              <w:spacing w:before="240"/>
              <w:rPr>
                <w:color w:val="000000"/>
              </w:rPr>
            </w:pPr>
            <w:r>
              <w:rPr>
                <w:color w:val="000000"/>
              </w:rPr>
              <w:t>ISO 27001 – Information Security Management System</w:t>
            </w:r>
          </w:p>
          <w:p w:rsidR="009276F4" w:rsidRDefault="009276F4">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Supplier shall be expected to work in close collaboration with the Buyer, forming “one team” and shall follow an agile approach to delivery, in-line with GOV.UK Service Standards.</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302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Service level agreement:</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ind w:left="720"/>
              <w:rPr>
                <w:color w:val="000000"/>
              </w:rPr>
            </w:pPr>
          </w:p>
        </w:tc>
      </w:tr>
      <w:tr w:rsidR="009276F4">
        <w:trPr>
          <w:trHeight w:val="188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Onboarding</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The onboarding plan for this Call-Off Contract will be agreed within </w:t>
            </w:r>
            <w:r>
              <w:rPr>
                <w:b/>
                <w:color w:val="000000"/>
              </w:rPr>
              <w:t>14 days</w:t>
            </w:r>
            <w:r>
              <w:rPr>
                <w:color w:val="000000"/>
              </w:rPr>
              <w:t xml:space="preserve"> of contract commencement.</w:t>
            </w:r>
          </w:p>
          <w:p w:rsidR="009276F4" w:rsidRDefault="007E483E">
            <w:pPr>
              <w:numPr>
                <w:ilvl w:val="0"/>
                <w:numId w:val="13"/>
              </w:numPr>
              <w:pBdr>
                <w:top w:val="nil"/>
                <w:left w:val="nil"/>
                <w:bottom w:val="nil"/>
                <w:right w:val="nil"/>
                <w:between w:val="nil"/>
              </w:pBdr>
              <w:rPr>
                <w:color w:val="000000"/>
              </w:rPr>
            </w:pPr>
            <w:r>
              <w:rPr>
                <w:color w:val="000000"/>
              </w:rPr>
              <w:t>The Buyer will ensure that the Supplier has all the relevant access to systems and processes in order for the Supplier to deliver the requirements.</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ind w:left="720"/>
              <w:rPr>
                <w:color w:val="000000"/>
              </w:rPr>
            </w:pPr>
          </w:p>
        </w:tc>
      </w:tr>
      <w:tr w:rsidR="009276F4">
        <w:trPr>
          <w:trHeight w:val="188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Offboarding</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offboarding plan for this Call-Off Contract is underpinned by the Supplier’s ISO-9001 certified risk-management processes, to minimise risk, and ensure a smooth transition and handover of any work delivered. The offboarding plan for this Call-Off Contract includes reasonable termination costs will apply per Clause 18.</w:t>
            </w:r>
          </w:p>
          <w:p w:rsidR="009276F4" w:rsidRDefault="007E483E">
            <w:pPr>
              <w:pBdr>
                <w:top w:val="nil"/>
                <w:left w:val="nil"/>
                <w:bottom w:val="nil"/>
                <w:right w:val="nil"/>
                <w:between w:val="nil"/>
              </w:pBdr>
              <w:spacing w:before="240"/>
              <w:rPr>
                <w:color w:val="000000"/>
              </w:rPr>
            </w:pPr>
            <w:r>
              <w:rPr>
                <w:color w:val="000000"/>
              </w:rPr>
              <w:t xml:space="preserve">At a high-level, the offboarding plan would cover a plan of transferring any relevant assets or presentations to a new provider. </w:t>
            </w:r>
          </w:p>
          <w:p w:rsidR="009276F4" w:rsidRDefault="009276F4">
            <w:pPr>
              <w:pBdr>
                <w:top w:val="nil"/>
                <w:left w:val="nil"/>
                <w:bottom w:val="nil"/>
                <w:right w:val="nil"/>
                <w:between w:val="nil"/>
              </w:pBdr>
              <w:ind w:left="360"/>
              <w:rPr>
                <w:color w:val="000000"/>
              </w:rPr>
            </w:pP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ind w:left="720"/>
              <w:rPr>
                <w:color w:val="000000"/>
              </w:rPr>
            </w:pPr>
          </w:p>
        </w:tc>
      </w:tr>
      <w:tr w:rsidR="009276F4">
        <w:trPr>
          <w:trHeight w:val="218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Collaboration agreement</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The annual total liability of either Party for all Property and Defaults will be limited to the higher of £150,000 or 125% of the Management Charge paid or payable in the Year the Default happened. </w:t>
            </w:r>
          </w:p>
          <w:p w:rsidR="009276F4" w:rsidRDefault="007E483E">
            <w:pPr>
              <w:pBdr>
                <w:top w:val="nil"/>
                <w:left w:val="nil"/>
                <w:bottom w:val="nil"/>
                <w:right w:val="nil"/>
                <w:between w:val="nil"/>
              </w:pBdr>
              <w:spacing w:before="240"/>
              <w:rPr>
                <w:color w:val="000000"/>
              </w:rPr>
            </w:pPr>
            <w:r>
              <w:rPr>
                <w:color w:val="000000"/>
              </w:rPr>
              <w:t xml:space="preserve">The annual total liability for Buyer Data Defaults will be limited to the higher of £150,000 or 125% of the Management Charge paid or payable in the Year the Default happened. </w:t>
            </w:r>
          </w:p>
          <w:p w:rsidR="009276F4" w:rsidRDefault="009276F4">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560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Insurance</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insurance(s) required will be:</w:t>
            </w:r>
          </w:p>
          <w:p w:rsidR="009276F4" w:rsidRDefault="007E483E">
            <w:pPr>
              <w:numPr>
                <w:ilvl w:val="0"/>
                <w:numId w:val="14"/>
              </w:numPr>
              <w:pBdr>
                <w:top w:val="nil"/>
                <w:left w:val="nil"/>
                <w:bottom w:val="nil"/>
                <w:right w:val="nil"/>
                <w:between w:val="nil"/>
              </w:pBdr>
              <w:spacing w:before="240"/>
              <w:rPr>
                <w:color w:val="000000"/>
              </w:rPr>
            </w:pPr>
            <w:r>
              <w:rPr>
                <w:color w:val="000000"/>
              </w:rPr>
              <w:t xml:space="preserve"> A minimum insurance period of </w:t>
            </w:r>
            <w:r>
              <w:rPr>
                <w:b/>
                <w:color w:val="000000"/>
              </w:rPr>
              <w:t>6 years</w:t>
            </w:r>
            <w:r>
              <w:rPr>
                <w:color w:val="000000"/>
              </w:rPr>
              <w:t xml:space="preserve"> following the expiration or Ending of this Call- Off Contract</w:t>
            </w:r>
          </w:p>
          <w:p w:rsidR="009276F4" w:rsidRDefault="009276F4">
            <w:pPr>
              <w:pBdr>
                <w:top w:val="nil"/>
                <w:left w:val="nil"/>
                <w:bottom w:val="nil"/>
                <w:right w:val="nil"/>
                <w:between w:val="nil"/>
              </w:pBdr>
              <w:ind w:left="720"/>
              <w:rPr>
                <w:color w:val="000000"/>
              </w:rPr>
            </w:pPr>
          </w:p>
          <w:p w:rsidR="009276F4" w:rsidRDefault="007E483E">
            <w:pPr>
              <w:numPr>
                <w:ilvl w:val="0"/>
                <w:numId w:val="1"/>
              </w:numPr>
              <w:pBdr>
                <w:top w:val="nil"/>
                <w:left w:val="nil"/>
                <w:bottom w:val="nil"/>
                <w:right w:val="nil"/>
                <w:between w:val="nil"/>
              </w:pBdr>
              <w:rPr>
                <w:color w:val="000000"/>
              </w:rPr>
            </w:pPr>
            <w:r>
              <w:rPr>
                <w:color w:val="000000"/>
              </w:rPr>
              <w:t xml:space="preserve">Professional indemnity insurance cover to be held by the Supplier and by any agent, Subcontractor or consultant involved in the supply of the G-Cloud Services. This professional indemnity insurance cover will have a minimum limit of indemnity of </w:t>
            </w:r>
            <w:r>
              <w:rPr>
                <w:b/>
                <w:color w:val="000000"/>
              </w:rPr>
              <w:t xml:space="preserve">£1,000,000 </w:t>
            </w:r>
            <w:r>
              <w:rPr>
                <w:color w:val="000000"/>
              </w:rPr>
              <w:t>for each individual claim</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spacing w:before="240"/>
              <w:rPr>
                <w:color w:val="000000"/>
              </w:rPr>
            </w:pPr>
            <w:r>
              <w:rPr>
                <w:color w:val="000000"/>
              </w:rPr>
              <w:t xml:space="preserve">Employers' liability insurance with a minimum limit of </w:t>
            </w:r>
            <w:r>
              <w:rPr>
                <w:b/>
                <w:color w:val="000000"/>
              </w:rPr>
              <w:t>£5,000,000</w:t>
            </w:r>
            <w:r>
              <w:rPr>
                <w:color w:val="000000"/>
              </w:rPr>
              <w:t xml:space="preserve"> or any higher minimum limit required by Law. </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Either Party may End this Call-Off Contract if the Other Party is affected by a Force Majeure Event that lasts for more than </w:t>
            </w:r>
            <w:r>
              <w:rPr>
                <w:b/>
                <w:color w:val="000000"/>
              </w:rPr>
              <w:t>30 consecutive days.</w:t>
            </w:r>
          </w:p>
          <w:p w:rsidR="009276F4" w:rsidRDefault="007E483E">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2009"/>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Audit</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following Framework Agreement audit provisions will be incorporated under clause 2.1 of this Call-Off Contract to enable the Buyer to carry out audits.</w:t>
            </w:r>
          </w:p>
          <w:p w:rsidR="009276F4" w:rsidRDefault="007E483E">
            <w:pPr>
              <w:pBdr>
                <w:top w:val="nil"/>
                <w:left w:val="nil"/>
                <w:bottom w:val="nil"/>
                <w:right w:val="nil"/>
                <w:between w:val="nil"/>
              </w:pBdr>
              <w:spacing w:before="240"/>
              <w:rPr>
                <w:color w:val="000000"/>
              </w:rPr>
            </w:pPr>
            <w:r>
              <w:rPr>
                <w:color w:val="000000"/>
              </w:rPr>
              <w:t>Clauses 7.4 to 7.13 of the Framework Agreement, inclusive of all sub-clauses.</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218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Buyer’s responsibilities</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Providing access to relevant systems, people, or processes as would reasonably be expected to enable the supplier to successfully deliver the work.</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r w:rsidR="009276F4">
        <w:trPr>
          <w:trHeight w:val="3260"/>
        </w:trPr>
        <w:tc>
          <w:tcPr>
            <w:tcW w:w="2599" w:type="dxa"/>
            <w:tcBorders>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Buyer’s equipment</w:t>
            </w:r>
          </w:p>
        </w:tc>
        <w:tc>
          <w:tcPr>
            <w:tcW w:w="6256" w:type="dxa"/>
            <w:tcBorders>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rsidR="009276F4" w:rsidRDefault="009276F4">
            <w:pPr>
              <w:pBdr>
                <w:top w:val="nil"/>
                <w:left w:val="nil"/>
                <w:bottom w:val="nil"/>
                <w:right w:val="nil"/>
                <w:between w:val="nil"/>
              </w:pBdr>
              <w:spacing w:before="240"/>
              <w:rPr>
                <w:color w:val="000000"/>
              </w:rPr>
            </w:pPr>
          </w:p>
        </w:tc>
      </w:tr>
    </w:tbl>
    <w:p w:rsidR="009276F4" w:rsidRDefault="009276F4">
      <w:pPr>
        <w:pBdr>
          <w:top w:val="nil"/>
          <w:left w:val="nil"/>
          <w:bottom w:val="nil"/>
          <w:right w:val="nil"/>
          <w:between w:val="nil"/>
        </w:pBdr>
        <w:spacing w:before="240" w:after="120"/>
        <w:rPr>
          <w:color w:val="000000"/>
        </w:rPr>
      </w:pPr>
    </w:p>
    <w:p w:rsidR="009276F4" w:rsidRDefault="007E483E">
      <w:pPr>
        <w:pStyle w:val="Heading3"/>
        <w:numPr>
          <w:ilvl w:val="2"/>
          <w:numId w:val="8"/>
        </w:numPr>
        <w:tabs>
          <w:tab w:val="left" w:pos="0"/>
        </w:tabs>
      </w:pPr>
      <w:r>
        <w:t>Supplier’s information</w:t>
      </w:r>
    </w:p>
    <w:tbl>
      <w:tblPr>
        <w:tblStyle w:val="ae"/>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9276F4">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bl>
    <w:p w:rsidR="009276F4" w:rsidRDefault="009276F4">
      <w:pPr>
        <w:pBdr>
          <w:top w:val="nil"/>
          <w:left w:val="nil"/>
          <w:bottom w:val="nil"/>
          <w:right w:val="nil"/>
          <w:between w:val="nil"/>
        </w:pBdr>
        <w:spacing w:before="240" w:after="120"/>
        <w:rPr>
          <w:color w:val="000000"/>
        </w:rPr>
      </w:pPr>
    </w:p>
    <w:p w:rsidR="009276F4" w:rsidRDefault="007E483E">
      <w:pPr>
        <w:pStyle w:val="Heading3"/>
        <w:numPr>
          <w:ilvl w:val="2"/>
          <w:numId w:val="8"/>
        </w:numPr>
        <w:tabs>
          <w:tab w:val="left" w:pos="0"/>
        </w:tabs>
      </w:pPr>
      <w:r>
        <w:t>Call-Off Contract charges and payment</w:t>
      </w:r>
    </w:p>
    <w:p w:rsidR="009276F4" w:rsidRDefault="007E483E">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f"/>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9276F4">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The payment method for this Call-Off Contract is </w:t>
            </w:r>
            <w:r>
              <w:rPr>
                <w:b/>
                <w:color w:val="000000"/>
              </w:rPr>
              <w:t>BACS</w:t>
            </w:r>
          </w:p>
        </w:tc>
      </w:tr>
      <w:tr w:rsidR="009276F4">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payment profile for this Call-Off Contract is</w:t>
            </w:r>
            <w:r>
              <w:rPr>
                <w:b/>
                <w:color w:val="000000"/>
              </w:rPr>
              <w:t xml:space="preserve"> monthly</w:t>
            </w:r>
            <w:r>
              <w:rPr>
                <w:color w:val="000000"/>
              </w:rPr>
              <w:t xml:space="preserve"> in arrears.</w:t>
            </w:r>
          </w:p>
          <w:p w:rsidR="009276F4" w:rsidRDefault="009276F4">
            <w:pPr>
              <w:pBdr>
                <w:top w:val="nil"/>
                <w:left w:val="nil"/>
                <w:bottom w:val="nil"/>
                <w:right w:val="nil"/>
                <w:between w:val="nil"/>
              </w:pBdr>
              <w:spacing w:before="240"/>
              <w:rPr>
                <w:color w:val="000000"/>
              </w:rPr>
            </w:pPr>
          </w:p>
        </w:tc>
      </w:tr>
      <w:tr w:rsidR="009276F4">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The Supplier will issue electronic invoices monthly in arrears. The Buyer will pay the Supplier within </w:t>
            </w:r>
            <w:r>
              <w:rPr>
                <w:b/>
                <w:color w:val="000000"/>
              </w:rPr>
              <w:t>30</w:t>
            </w:r>
            <w:r>
              <w:rPr>
                <w:color w:val="000000"/>
              </w:rPr>
              <w:t xml:space="preserve"> days of receipt of a valid invoice.</w:t>
            </w:r>
          </w:p>
        </w:tc>
      </w:tr>
      <w:tr w:rsidR="009276F4">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Invoices will be sent to </w:t>
            </w:r>
            <w:r>
              <w:rPr>
                <w:b/>
                <w:color w:val="FF0000"/>
              </w:rPr>
              <w:t>REDACTED TEXT under FOIA Section 40, Personal Information</w:t>
            </w:r>
            <w:r>
              <w:rPr>
                <w:color w:val="0B0C0C"/>
              </w:rPr>
              <w:t>.</w:t>
            </w:r>
          </w:p>
        </w:tc>
      </w:tr>
      <w:tr w:rsidR="009276F4">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All invoices must include </w:t>
            </w:r>
            <w:r>
              <w:rPr>
                <w:b/>
                <w:color w:val="FF0000"/>
              </w:rPr>
              <w:t>REDACTED TEXT under FOIA Section 41, Commercial Information</w:t>
            </w:r>
            <w:r>
              <w:rPr>
                <w:color w:val="0B0C0C"/>
              </w:rPr>
              <w:t>.</w:t>
            </w:r>
          </w:p>
        </w:tc>
      </w:tr>
      <w:tr w:rsidR="009276F4">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Invoice will be sent to the Buyer per the payment profile.</w:t>
            </w:r>
          </w:p>
        </w:tc>
      </w:tr>
      <w:tr w:rsidR="009276F4">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The total value of this Call-Off Contract is £</w:t>
            </w:r>
            <w:r w:rsidR="004F5B3C">
              <w:rPr>
                <w:color w:val="000000"/>
              </w:rPr>
              <w:t>1</w:t>
            </w:r>
            <w:r>
              <w:rPr>
                <w:color w:val="000000"/>
              </w:rPr>
              <w:t>00,000 ex VAT.</w:t>
            </w:r>
          </w:p>
        </w:tc>
      </w:tr>
      <w:tr w:rsidR="009276F4">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rPr>
                <w:color w:val="000000"/>
              </w:rPr>
            </w:pPr>
            <w:r>
              <w:rPr>
                <w:color w:val="000000"/>
              </w:rPr>
              <w:t xml:space="preserve">The breakdown of the Charges is </w:t>
            </w:r>
            <w:r>
              <w:rPr>
                <w:b/>
                <w:color w:val="000000"/>
              </w:rPr>
              <w:t>a maximum value of £</w:t>
            </w:r>
            <w:r w:rsidR="004F5B3C">
              <w:rPr>
                <w:b/>
                <w:color w:val="000000"/>
              </w:rPr>
              <w:t>1</w:t>
            </w:r>
            <w:r>
              <w:rPr>
                <w:b/>
                <w:color w:val="000000"/>
              </w:rPr>
              <w:t>00,000 (anticipated to be a maximum of 625 days), to be utilised based on the SFIA rate card in Schedule 2, agreed via Statements of Work.</w:t>
            </w:r>
          </w:p>
          <w:p w:rsidR="009276F4" w:rsidRDefault="009276F4">
            <w:pPr>
              <w:pBdr>
                <w:top w:val="nil"/>
                <w:left w:val="nil"/>
                <w:bottom w:val="nil"/>
                <w:right w:val="nil"/>
                <w:between w:val="nil"/>
              </w:pBdr>
              <w:spacing w:before="240"/>
              <w:rPr>
                <w:color w:val="000000"/>
              </w:rPr>
            </w:pPr>
          </w:p>
          <w:p w:rsidR="009276F4" w:rsidRDefault="009276F4">
            <w:pPr>
              <w:pBdr>
                <w:top w:val="nil"/>
                <w:left w:val="nil"/>
                <w:bottom w:val="nil"/>
                <w:right w:val="nil"/>
                <w:between w:val="nil"/>
              </w:pBdr>
              <w:spacing w:before="240"/>
              <w:rPr>
                <w:color w:val="000000"/>
              </w:rPr>
            </w:pPr>
          </w:p>
        </w:tc>
      </w:tr>
    </w:tbl>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Additional Buyer terms</w:t>
      </w:r>
    </w:p>
    <w:tbl>
      <w:tblPr>
        <w:tblStyle w:val="af0"/>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9276F4">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Not applicable.</w:t>
            </w:r>
          </w:p>
        </w:tc>
      </w:tr>
      <w:tr w:rsidR="009276F4">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 xml:space="preserve">Please refer to Schedule 7. </w:t>
            </w:r>
          </w:p>
        </w:tc>
      </w:tr>
    </w:tbl>
    <w:p w:rsidR="009276F4" w:rsidRDefault="007E483E">
      <w:pPr>
        <w:pBdr>
          <w:top w:val="nil"/>
          <w:left w:val="nil"/>
          <w:bottom w:val="nil"/>
          <w:right w:val="nil"/>
          <w:between w:val="nil"/>
        </w:pBdr>
        <w:spacing w:before="240" w:after="240"/>
        <w:rPr>
          <w:color w:val="000000"/>
        </w:rPr>
      </w:pPr>
      <w:r>
        <w:rPr>
          <w:color w:val="000000"/>
        </w:rPr>
        <w:t xml:space="preserve"> </w:t>
      </w:r>
    </w:p>
    <w:p w:rsidR="009276F4" w:rsidRDefault="007E483E">
      <w:pPr>
        <w:pStyle w:val="Heading3"/>
        <w:numPr>
          <w:ilvl w:val="2"/>
          <w:numId w:val="8"/>
        </w:numPr>
        <w:tabs>
          <w:tab w:val="left" w:pos="0"/>
        </w:tabs>
      </w:pPr>
      <w:r>
        <w:lastRenderedPageBreak/>
        <w:t xml:space="preserve">1. </w:t>
      </w:r>
      <w:r>
        <w:tab/>
        <w:t>Formation of contract</w:t>
      </w:r>
    </w:p>
    <w:p w:rsidR="009276F4" w:rsidRDefault="007E483E">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 xml:space="preserve">2. </w:t>
      </w:r>
      <w:r>
        <w:tab/>
        <w:t>Background to the agreement</w:t>
      </w:r>
    </w:p>
    <w:p w:rsidR="009276F4" w:rsidRDefault="007E483E">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rPr>
          <w:color w:val="000000"/>
        </w:rPr>
      </w:pPr>
      <w:r>
        <w:rPr>
          <w:color w:val="000000"/>
        </w:rPr>
        <w:t>2.2</w:t>
      </w:r>
      <w:r>
        <w:rPr>
          <w:color w:val="000000"/>
        </w:rPr>
        <w:tab/>
        <w:t>The Buyer provided an Order Form for Services to the Supplier.</w:t>
      </w:r>
    </w:p>
    <w:p w:rsidR="009276F4" w:rsidRDefault="007E483E">
      <w:pPr>
        <w:pBdr>
          <w:top w:val="nil"/>
          <w:left w:val="nil"/>
          <w:bottom w:val="nil"/>
          <w:right w:val="nil"/>
          <w:between w:val="nil"/>
        </w:pBdr>
        <w:rPr>
          <w:color w:val="000000"/>
        </w:rPr>
      </w:pPr>
      <w:r>
        <w:br w:type="page"/>
      </w:r>
    </w:p>
    <w:p w:rsidR="009276F4" w:rsidRDefault="009276F4">
      <w:pPr>
        <w:pBdr>
          <w:top w:val="nil"/>
          <w:left w:val="nil"/>
          <w:bottom w:val="nil"/>
          <w:right w:val="nil"/>
          <w:between w:val="nil"/>
        </w:pBdr>
        <w:rPr>
          <w:color w:val="000000"/>
        </w:rPr>
      </w:pPr>
    </w:p>
    <w:p w:rsidR="009276F4" w:rsidRDefault="009276F4">
      <w:pPr>
        <w:pBdr>
          <w:top w:val="nil"/>
          <w:left w:val="nil"/>
          <w:bottom w:val="nil"/>
          <w:right w:val="nil"/>
          <w:between w:val="nil"/>
        </w:pBdr>
        <w:rPr>
          <w:color w:val="000000"/>
        </w:rPr>
      </w:pPr>
    </w:p>
    <w:tbl>
      <w:tblPr>
        <w:tblStyle w:val="af1"/>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9276F4">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Buyer</w:t>
            </w:r>
          </w:p>
        </w:tc>
      </w:tr>
      <w:tr w:rsidR="009276F4">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9276F4">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b/>
                <w:color w:val="FF0000"/>
              </w:rPr>
              <w:t>REDACTED TEXT under FOIA Section 40, Personal Information</w:t>
            </w:r>
            <w:r>
              <w:rPr>
                <w:color w:val="0B0C0C"/>
              </w:rPr>
              <w:t>.</w:t>
            </w:r>
          </w:p>
        </w:tc>
      </w:tr>
      <w:tr w:rsidR="009276F4">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rPr>
                <w:color w:val="000000"/>
              </w:rPr>
            </w:pPr>
            <w:r>
              <w:rPr>
                <w:b/>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r>
              <w:rPr>
                <w:b/>
                <w:color w:val="FF0000"/>
              </w:rPr>
              <w:t>REDACTED TEXT under FOIA Section 40, Personal Information</w:t>
            </w:r>
            <w:r>
              <w:rPr>
                <w:color w:val="0B0C0C"/>
              </w:rPr>
              <w:t>.</w:t>
            </w:r>
          </w:p>
        </w:tc>
      </w:tr>
      <w:tr w:rsidR="009276F4">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9276F4">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r>
    </w:tbl>
    <w:p w:rsidR="009276F4" w:rsidRDefault="007E483E">
      <w:pPr>
        <w:pBdr>
          <w:top w:val="nil"/>
          <w:left w:val="nil"/>
          <w:bottom w:val="nil"/>
          <w:right w:val="nil"/>
          <w:between w:val="nil"/>
        </w:pBdr>
        <w:spacing w:before="240"/>
        <w:rPr>
          <w:b/>
          <w:color w:val="000000"/>
        </w:rPr>
      </w:pPr>
      <w:r>
        <w:rPr>
          <w:b/>
          <w:color w:val="000000"/>
        </w:rPr>
        <w:t xml:space="preserve"> </w:t>
      </w:r>
    </w:p>
    <w:p w:rsidR="009276F4" w:rsidRDefault="007E483E">
      <w:pPr>
        <w:pStyle w:val="Heading2"/>
        <w:numPr>
          <w:ilvl w:val="1"/>
          <w:numId w:val="8"/>
        </w:numPr>
        <w:tabs>
          <w:tab w:val="left" w:pos="0"/>
        </w:tabs>
      </w:pPr>
      <w:bookmarkStart w:id="7" w:name="_heading=h.3dy6vkm" w:colFirst="0" w:colLast="0"/>
      <w:bookmarkEnd w:id="7"/>
      <w:r>
        <w:t>Schedule 1: Services</w:t>
      </w:r>
    </w:p>
    <w:p w:rsidR="009276F4" w:rsidRDefault="007E483E">
      <w:pPr>
        <w:pBdr>
          <w:top w:val="nil"/>
          <w:left w:val="nil"/>
          <w:bottom w:val="nil"/>
          <w:right w:val="nil"/>
          <w:between w:val="nil"/>
        </w:pBdr>
        <w:spacing w:before="240"/>
        <w:rPr>
          <w:color w:val="000000"/>
        </w:rPr>
      </w:pPr>
      <w:r>
        <w:rPr>
          <w:color w:val="000000"/>
        </w:rPr>
        <w:t>Cyber-Duck is providing user research and user-centred design consultancy services to Crown Commercial Services. Delivering this service may include the following:</w:t>
      </w:r>
    </w:p>
    <w:p w:rsidR="009276F4" w:rsidRDefault="007E483E">
      <w:pPr>
        <w:numPr>
          <w:ilvl w:val="0"/>
          <w:numId w:val="1"/>
        </w:numPr>
        <w:pBdr>
          <w:top w:val="nil"/>
          <w:left w:val="nil"/>
          <w:bottom w:val="nil"/>
          <w:right w:val="nil"/>
          <w:between w:val="nil"/>
        </w:pBdr>
        <w:spacing w:before="240"/>
        <w:rPr>
          <w:color w:val="000000"/>
        </w:rPr>
      </w:pPr>
      <w:r>
        <w:rPr>
          <w:color w:val="000000"/>
        </w:rPr>
        <w:t>Facilitating workshops with stakeholders</w:t>
      </w:r>
    </w:p>
    <w:p w:rsidR="009276F4" w:rsidRDefault="007E483E">
      <w:pPr>
        <w:numPr>
          <w:ilvl w:val="0"/>
          <w:numId w:val="1"/>
        </w:numPr>
        <w:pBdr>
          <w:top w:val="nil"/>
          <w:left w:val="nil"/>
          <w:bottom w:val="nil"/>
          <w:right w:val="nil"/>
          <w:between w:val="nil"/>
        </w:pBdr>
        <w:spacing w:before="240"/>
        <w:rPr>
          <w:color w:val="000000"/>
        </w:rPr>
      </w:pPr>
      <w:r>
        <w:rPr>
          <w:color w:val="000000"/>
        </w:rPr>
        <w:t>Developing research/recruitment plans or guides</w:t>
      </w:r>
    </w:p>
    <w:p w:rsidR="009276F4" w:rsidRDefault="007E483E">
      <w:pPr>
        <w:numPr>
          <w:ilvl w:val="0"/>
          <w:numId w:val="1"/>
        </w:numPr>
        <w:pBdr>
          <w:top w:val="nil"/>
          <w:left w:val="nil"/>
          <w:bottom w:val="nil"/>
          <w:right w:val="nil"/>
          <w:between w:val="nil"/>
        </w:pBdr>
        <w:spacing w:before="240"/>
        <w:rPr>
          <w:color w:val="000000"/>
        </w:rPr>
      </w:pPr>
      <w:r>
        <w:rPr>
          <w:color w:val="000000"/>
        </w:rPr>
        <w:t>Recruiting research participants (including through CCS/Cyber-Duck own networks). External recruiter or incentive fees are not included</w:t>
      </w:r>
    </w:p>
    <w:p w:rsidR="009276F4" w:rsidRDefault="007E483E">
      <w:pPr>
        <w:numPr>
          <w:ilvl w:val="0"/>
          <w:numId w:val="1"/>
        </w:numPr>
        <w:pBdr>
          <w:top w:val="nil"/>
          <w:left w:val="nil"/>
          <w:bottom w:val="nil"/>
          <w:right w:val="nil"/>
          <w:between w:val="nil"/>
        </w:pBdr>
        <w:spacing w:before="240"/>
        <w:rPr>
          <w:color w:val="000000"/>
        </w:rPr>
      </w:pPr>
      <w:r>
        <w:rPr>
          <w:color w:val="000000"/>
        </w:rPr>
        <w:t>Desk research (analysing previous research, usage data, feedback provided elsewhere)</w:t>
      </w:r>
    </w:p>
    <w:p w:rsidR="009276F4" w:rsidRDefault="007E483E">
      <w:pPr>
        <w:numPr>
          <w:ilvl w:val="0"/>
          <w:numId w:val="1"/>
        </w:numPr>
        <w:pBdr>
          <w:top w:val="nil"/>
          <w:left w:val="nil"/>
          <w:bottom w:val="nil"/>
          <w:right w:val="nil"/>
          <w:between w:val="nil"/>
        </w:pBdr>
        <w:spacing w:before="240"/>
        <w:rPr>
          <w:color w:val="000000"/>
        </w:rPr>
      </w:pPr>
      <w:r>
        <w:rPr>
          <w:color w:val="000000"/>
        </w:rPr>
        <w:t>Moderating in-depth interviews with users (alongside other research methods as appropriate)</w:t>
      </w:r>
    </w:p>
    <w:p w:rsidR="009276F4" w:rsidRDefault="007E483E">
      <w:pPr>
        <w:numPr>
          <w:ilvl w:val="0"/>
          <w:numId w:val="1"/>
        </w:numPr>
        <w:pBdr>
          <w:top w:val="nil"/>
          <w:left w:val="nil"/>
          <w:bottom w:val="nil"/>
          <w:right w:val="nil"/>
          <w:between w:val="nil"/>
        </w:pBdr>
        <w:spacing w:before="240"/>
        <w:rPr>
          <w:color w:val="000000"/>
        </w:rPr>
      </w:pPr>
      <w:r>
        <w:rPr>
          <w:color w:val="000000"/>
        </w:rPr>
        <w:t>Synthesising research findings and presenting back insights or recommendations.</w:t>
      </w:r>
    </w:p>
    <w:p w:rsidR="009276F4" w:rsidRDefault="007E483E">
      <w:pPr>
        <w:pBdr>
          <w:top w:val="nil"/>
          <w:left w:val="nil"/>
          <w:bottom w:val="nil"/>
          <w:right w:val="nil"/>
          <w:between w:val="nil"/>
        </w:pBdr>
        <w:spacing w:before="240"/>
        <w:rPr>
          <w:color w:val="000000"/>
        </w:rPr>
      </w:pPr>
      <w:r>
        <w:rPr>
          <w:color w:val="000000"/>
        </w:rPr>
        <w:t>Throughout our involvement we will also promoting a culture of collaborative working, knowledge sharing, and designing in the open through the appropriate publication and sharing of non-confidential learnings and insights. As an example, this could include supporting the creation of a research repository.</w:t>
      </w:r>
    </w:p>
    <w:p w:rsidR="009276F4" w:rsidRDefault="009276F4">
      <w:pPr>
        <w:pBdr>
          <w:top w:val="nil"/>
          <w:left w:val="nil"/>
          <w:bottom w:val="nil"/>
          <w:right w:val="nil"/>
          <w:between w:val="nil"/>
        </w:pBdr>
        <w:spacing w:before="240"/>
        <w:rPr>
          <w:b/>
          <w:color w:val="000000"/>
        </w:rPr>
      </w:pPr>
    </w:p>
    <w:p w:rsidR="009276F4" w:rsidRDefault="007E483E">
      <w:pPr>
        <w:pStyle w:val="Heading2"/>
        <w:numPr>
          <w:ilvl w:val="1"/>
          <w:numId w:val="8"/>
        </w:numPr>
        <w:tabs>
          <w:tab w:val="left" w:pos="0"/>
        </w:tabs>
      </w:pPr>
      <w:bookmarkStart w:id="8" w:name="_heading=h.1t3h5sf" w:colFirst="0" w:colLast="0"/>
      <w:bookmarkEnd w:id="8"/>
      <w:r>
        <w:lastRenderedPageBreak/>
        <w:t>Schedule 2: Call-Off Contract charges</w:t>
      </w:r>
    </w:p>
    <w:p w:rsidR="009276F4" w:rsidRDefault="007E483E">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9276F4" w:rsidRDefault="007E483E">
      <w:pPr>
        <w:pBdr>
          <w:top w:val="nil"/>
          <w:left w:val="nil"/>
          <w:bottom w:val="nil"/>
          <w:right w:val="nil"/>
          <w:between w:val="nil"/>
        </w:pBdr>
        <w:spacing w:before="240"/>
        <w:rPr>
          <w:color w:val="000000"/>
        </w:rPr>
      </w:pPr>
      <w:r>
        <w:rPr>
          <w:b/>
          <w:color w:val="000000"/>
        </w:rPr>
        <w:t xml:space="preserve"> Cyber-Duck SFIA Rate Card</w:t>
      </w:r>
    </w:p>
    <w:p w:rsidR="009276F4" w:rsidRDefault="007E483E">
      <w:pPr>
        <w:pBdr>
          <w:top w:val="nil"/>
          <w:left w:val="nil"/>
          <w:bottom w:val="nil"/>
          <w:right w:val="nil"/>
          <w:between w:val="nil"/>
        </w:pBdr>
        <w:spacing w:before="240"/>
        <w:rPr>
          <w:color w:val="000000"/>
        </w:rPr>
      </w:pPr>
      <w:r>
        <w:rPr>
          <w:b/>
          <w:color w:val="FF0000"/>
        </w:rPr>
        <w:t>REDACTED TEXT under FOIA Section 43 Commercial Interests</w:t>
      </w:r>
      <w:r>
        <w:rPr>
          <w:color w:val="FF0000"/>
        </w:rPr>
        <w:t>.</w:t>
      </w:r>
    </w:p>
    <w:p w:rsidR="009276F4" w:rsidRDefault="007E483E">
      <w:pPr>
        <w:pBdr>
          <w:top w:val="single" w:sz="4" w:space="31" w:color="FFFFFF"/>
          <w:left w:val="single" w:sz="4" w:space="31" w:color="FFFFFF"/>
          <w:bottom w:val="single" w:sz="4" w:space="31" w:color="FFFFFF"/>
          <w:right w:val="single" w:sz="4" w:space="31" w:color="FFFFFF"/>
          <w:between w:val="nil"/>
        </w:pBdr>
        <w:rPr>
          <w:b/>
          <w:color w:val="000000"/>
        </w:rPr>
      </w:pPr>
      <w:r>
        <w:rPr>
          <w:b/>
          <w:color w:val="000000"/>
        </w:rPr>
        <w:t>Rate Card Standards</w:t>
      </w:r>
    </w:p>
    <w:p w:rsidR="009276F4" w:rsidRDefault="009276F4">
      <w:pPr>
        <w:pBdr>
          <w:top w:val="single" w:sz="4" w:space="31" w:color="FFFFFF"/>
          <w:left w:val="single" w:sz="4" w:space="31" w:color="FFFFFF"/>
          <w:bottom w:val="single" w:sz="4" w:space="31" w:color="FFFFFF"/>
          <w:right w:val="single" w:sz="4" w:space="31" w:color="FFFFFF"/>
          <w:between w:val="nil"/>
        </w:pBdr>
        <w:rPr>
          <w:color w:val="000000"/>
        </w:rPr>
      </w:pPr>
    </w:p>
    <w:p w:rsidR="009276F4" w:rsidRDefault="007E483E">
      <w:pPr>
        <w:pBdr>
          <w:top w:val="single" w:sz="4" w:space="31" w:color="FFFFFF"/>
          <w:left w:val="single" w:sz="4" w:space="31" w:color="FFFFFF"/>
          <w:bottom w:val="single" w:sz="4" w:space="31" w:color="FFFFFF"/>
          <w:right w:val="single" w:sz="4" w:space="31" w:color="FFFFFF"/>
          <w:between w:val="nil"/>
        </w:pBdr>
        <w:rPr>
          <w:color w:val="000000"/>
        </w:rPr>
      </w:pPr>
      <w:r>
        <w:rPr>
          <w:b/>
          <w:color w:val="000000"/>
        </w:rPr>
        <w:t>Consultants Working Day:</w:t>
      </w:r>
      <w:r>
        <w:rPr>
          <w:color w:val="000000"/>
        </w:rPr>
        <w:t xml:space="preserve"> 8 hours exclusive of travel and lunch</w:t>
      </w:r>
    </w:p>
    <w:p w:rsidR="009276F4" w:rsidRDefault="007E483E">
      <w:pPr>
        <w:pBdr>
          <w:top w:val="single" w:sz="4" w:space="31" w:color="FFFFFF"/>
          <w:left w:val="single" w:sz="4" w:space="31" w:color="FFFFFF"/>
          <w:bottom w:val="single" w:sz="4" w:space="31" w:color="FFFFFF"/>
          <w:right w:val="single" w:sz="4" w:space="31" w:color="FFFFFF"/>
          <w:between w:val="nil"/>
        </w:pBdr>
        <w:rPr>
          <w:color w:val="000000"/>
        </w:rPr>
      </w:pPr>
      <w:r>
        <w:rPr>
          <w:b/>
          <w:color w:val="000000"/>
        </w:rPr>
        <w:t>Working Week:</w:t>
      </w:r>
      <w:r>
        <w:rPr>
          <w:color w:val="000000"/>
        </w:rPr>
        <w:t xml:space="preserve"> Monday to Friday excluding national holidays</w:t>
      </w:r>
    </w:p>
    <w:p w:rsidR="009276F4" w:rsidRDefault="007E483E">
      <w:pPr>
        <w:pBdr>
          <w:top w:val="single" w:sz="4" w:space="31" w:color="FFFFFF"/>
          <w:left w:val="single" w:sz="4" w:space="31" w:color="FFFFFF"/>
          <w:bottom w:val="single" w:sz="4" w:space="31" w:color="FFFFFF"/>
          <w:right w:val="single" w:sz="4" w:space="31" w:color="FFFFFF"/>
          <w:between w:val="nil"/>
        </w:pBdr>
        <w:rPr>
          <w:color w:val="000000"/>
        </w:rPr>
      </w:pPr>
      <w:r>
        <w:rPr>
          <w:b/>
          <w:color w:val="000000"/>
        </w:rPr>
        <w:t>Office hours:</w:t>
      </w:r>
      <w:r>
        <w:rPr>
          <w:color w:val="000000"/>
        </w:rPr>
        <w:t xml:space="preserve"> 9:00am to 5:00pm Monday to Friday</w:t>
      </w:r>
    </w:p>
    <w:p w:rsidR="009276F4" w:rsidRDefault="007E483E">
      <w:pPr>
        <w:pBdr>
          <w:top w:val="single" w:sz="4" w:space="31" w:color="FFFFFF"/>
          <w:left w:val="single" w:sz="4" w:space="31" w:color="FFFFFF"/>
          <w:bottom w:val="single" w:sz="4" w:space="31" w:color="FFFFFF"/>
          <w:right w:val="single" w:sz="4" w:space="31" w:color="FFFFFF"/>
          <w:between w:val="nil"/>
        </w:pBdr>
        <w:rPr>
          <w:color w:val="000000"/>
        </w:rPr>
      </w:pPr>
      <w:r>
        <w:rPr>
          <w:b/>
          <w:color w:val="000000"/>
        </w:rPr>
        <w:t>Travel, Mileage &amp; Subsistence:</w:t>
      </w:r>
      <w:r>
        <w:rPr>
          <w:color w:val="000000"/>
        </w:rPr>
        <w:t xml:space="preserve"> Included in day rate within M25. Payable at department’s standard travel and subsistence rates outside M25</w:t>
      </w:r>
    </w:p>
    <w:p w:rsidR="009276F4" w:rsidRDefault="007E483E">
      <w:pPr>
        <w:pBdr>
          <w:top w:val="single" w:sz="4" w:space="31" w:color="FFFFFF"/>
          <w:left w:val="single" w:sz="4" w:space="31" w:color="FFFFFF"/>
          <w:bottom w:val="single" w:sz="4" w:space="31" w:color="FFFFFF"/>
          <w:right w:val="single" w:sz="4" w:space="31" w:color="FFFFFF"/>
          <w:between w:val="nil"/>
        </w:pBdr>
        <w:rPr>
          <w:color w:val="000000"/>
        </w:rPr>
      </w:pPr>
      <w:r>
        <w:rPr>
          <w:b/>
          <w:color w:val="000000"/>
        </w:rPr>
        <w:t>Mileage:</w:t>
      </w:r>
      <w:r>
        <w:rPr>
          <w:color w:val="000000"/>
        </w:rPr>
        <w:t xml:space="preserve"> As for travel, mileage and subsistence</w:t>
      </w:r>
    </w:p>
    <w:p w:rsidR="009276F4" w:rsidRDefault="007E483E">
      <w:pPr>
        <w:pBdr>
          <w:top w:val="single" w:sz="4" w:space="31" w:color="FFFFFF"/>
          <w:left w:val="single" w:sz="4" w:space="31" w:color="FFFFFF"/>
          <w:bottom w:val="single" w:sz="4" w:space="31" w:color="FFFFFF"/>
          <w:right w:val="single" w:sz="4" w:space="31" w:color="FFFFFF"/>
          <w:between w:val="nil"/>
        </w:pBdr>
        <w:rPr>
          <w:color w:val="000000"/>
        </w:rPr>
      </w:pPr>
      <w:r>
        <w:rPr>
          <w:b/>
          <w:color w:val="000000"/>
        </w:rPr>
        <w:t>Professional indemnity insurance:</w:t>
      </w:r>
      <w:r>
        <w:rPr>
          <w:color w:val="000000"/>
        </w:rPr>
        <w:t xml:space="preserve"> Included in day rate</w:t>
      </w:r>
    </w:p>
    <w:p w:rsidR="009276F4" w:rsidRDefault="009276F4">
      <w:pPr>
        <w:pBdr>
          <w:top w:val="nil"/>
          <w:left w:val="nil"/>
          <w:bottom w:val="nil"/>
          <w:right w:val="nil"/>
          <w:between w:val="nil"/>
        </w:pBdr>
        <w:rPr>
          <w:b/>
          <w:color w:val="000000"/>
        </w:rPr>
      </w:pPr>
    </w:p>
    <w:p w:rsidR="009276F4" w:rsidRDefault="009276F4">
      <w:pPr>
        <w:pBdr>
          <w:top w:val="nil"/>
          <w:left w:val="nil"/>
          <w:bottom w:val="nil"/>
          <w:right w:val="nil"/>
          <w:between w:val="nil"/>
        </w:pBdr>
        <w:rPr>
          <w:color w:val="000000"/>
          <w:sz w:val="32"/>
          <w:szCs w:val="32"/>
        </w:rPr>
      </w:pPr>
    </w:p>
    <w:p w:rsidR="009276F4" w:rsidRDefault="007E483E">
      <w:pPr>
        <w:pBdr>
          <w:top w:val="nil"/>
          <w:left w:val="nil"/>
          <w:bottom w:val="nil"/>
          <w:right w:val="nil"/>
          <w:between w:val="nil"/>
        </w:pBdr>
        <w:rPr>
          <w:color w:val="000000"/>
          <w:sz w:val="32"/>
          <w:szCs w:val="32"/>
        </w:rPr>
      </w:pPr>
      <w:r>
        <w:rPr>
          <w:color w:val="000000"/>
          <w:sz w:val="32"/>
          <w:szCs w:val="32"/>
        </w:rPr>
        <w:t>Customer Benefits</w:t>
      </w:r>
    </w:p>
    <w:p w:rsidR="009276F4" w:rsidRDefault="009276F4">
      <w:pPr>
        <w:pBdr>
          <w:top w:val="nil"/>
          <w:left w:val="nil"/>
          <w:bottom w:val="nil"/>
          <w:right w:val="nil"/>
          <w:between w:val="nil"/>
        </w:pBdr>
        <w:rPr>
          <w:color w:val="000000"/>
          <w:sz w:val="32"/>
          <w:szCs w:val="32"/>
        </w:rPr>
      </w:pPr>
    </w:p>
    <w:p w:rsidR="009276F4" w:rsidRDefault="007E483E">
      <w:pPr>
        <w:pBdr>
          <w:top w:val="nil"/>
          <w:left w:val="nil"/>
          <w:bottom w:val="nil"/>
          <w:right w:val="nil"/>
          <w:between w:val="nil"/>
        </w:pBdr>
        <w:rPr>
          <w:color w:val="000000"/>
        </w:rPr>
      </w:pPr>
      <w:bookmarkStart w:id="9" w:name="_heading=h.4d34og8" w:colFirst="0" w:colLast="0"/>
      <w:bookmarkEnd w:id="9"/>
      <w:r>
        <w:rPr>
          <w:color w:val="000000"/>
        </w:rPr>
        <w:t>For each Call-Off Contract please complete a customer benefits record, by following this link;</w:t>
      </w:r>
    </w:p>
    <w:p w:rsidR="009276F4" w:rsidRDefault="009276F4">
      <w:pPr>
        <w:pBdr>
          <w:top w:val="nil"/>
          <w:left w:val="nil"/>
          <w:bottom w:val="nil"/>
          <w:right w:val="nil"/>
          <w:between w:val="nil"/>
        </w:pBdr>
        <w:rPr>
          <w:color w:val="000000"/>
        </w:rPr>
      </w:pPr>
    </w:p>
    <w:p w:rsidR="009276F4" w:rsidRDefault="006F6CFD">
      <w:pPr>
        <w:pBdr>
          <w:top w:val="nil"/>
          <w:left w:val="nil"/>
          <w:bottom w:val="nil"/>
          <w:right w:val="nil"/>
          <w:between w:val="nil"/>
        </w:pBdr>
        <w:rPr>
          <w:color w:val="000000"/>
        </w:rPr>
      </w:pPr>
      <w:hyperlink r:id="rId10">
        <w:r w:rsidR="007E483E">
          <w:rPr>
            <w:color w:val="0000FF"/>
            <w:u w:val="single"/>
          </w:rPr>
          <w:t>G-Cloud 12 Customer Benefits Record</w:t>
        </w:r>
      </w:hyperlink>
      <w:r w:rsidR="007E483E">
        <w:rPr>
          <w:color w:val="000000"/>
        </w:rPr>
        <w:t xml:space="preserve"> </w:t>
      </w:r>
      <w:r w:rsidR="007E483E">
        <w:br w:type="page"/>
      </w:r>
    </w:p>
    <w:p w:rsidR="009276F4" w:rsidRDefault="007E483E">
      <w:pPr>
        <w:pStyle w:val="Heading2"/>
        <w:numPr>
          <w:ilvl w:val="1"/>
          <w:numId w:val="8"/>
        </w:numPr>
        <w:tabs>
          <w:tab w:val="left" w:pos="0"/>
        </w:tabs>
      </w:pPr>
      <w:bookmarkStart w:id="10" w:name="_heading=h.2s8eyo1" w:colFirst="0" w:colLast="0"/>
      <w:bookmarkEnd w:id="10"/>
      <w:r>
        <w:lastRenderedPageBreak/>
        <w:t>Part B: Terms and conditions</w:t>
      </w:r>
    </w:p>
    <w:p w:rsidR="009276F4" w:rsidRDefault="007E483E">
      <w:pPr>
        <w:pStyle w:val="Heading3"/>
        <w:numPr>
          <w:ilvl w:val="2"/>
          <w:numId w:val="8"/>
        </w:numPr>
        <w:tabs>
          <w:tab w:val="left" w:pos="0"/>
        </w:tabs>
        <w:spacing w:before="0" w:after="100"/>
      </w:pPr>
      <w:r>
        <w:t>1.</w:t>
      </w:r>
      <w:r>
        <w:tab/>
        <w:t>Call-Off Contract Start date and length</w:t>
      </w:r>
    </w:p>
    <w:p w:rsidR="009276F4" w:rsidRDefault="007E483E">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rsidR="009276F4" w:rsidRDefault="009276F4">
      <w:pPr>
        <w:pBdr>
          <w:top w:val="nil"/>
          <w:left w:val="nil"/>
          <w:bottom w:val="nil"/>
          <w:right w:val="nil"/>
          <w:between w:val="nil"/>
        </w:pBdr>
        <w:spacing w:before="240" w:after="240"/>
        <w:rPr>
          <w:color w:val="000000"/>
        </w:rPr>
      </w:pPr>
    </w:p>
    <w:p w:rsidR="009276F4" w:rsidRDefault="007E483E">
      <w:pPr>
        <w:pStyle w:val="Heading3"/>
        <w:numPr>
          <w:ilvl w:val="2"/>
          <w:numId w:val="8"/>
        </w:numPr>
        <w:tabs>
          <w:tab w:val="left" w:pos="0"/>
        </w:tabs>
        <w:spacing w:before="0" w:after="100"/>
      </w:pPr>
      <w:r>
        <w:t>2.</w:t>
      </w:r>
      <w:r>
        <w:tab/>
        <w:t>Incorporation of terms</w:t>
      </w:r>
    </w:p>
    <w:p w:rsidR="009276F4" w:rsidRDefault="007E483E">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rsidR="009276F4" w:rsidRDefault="007E483E">
      <w:pPr>
        <w:numPr>
          <w:ilvl w:val="0"/>
          <w:numId w:val="3"/>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rsidR="009276F4" w:rsidRDefault="007E483E">
      <w:pPr>
        <w:numPr>
          <w:ilvl w:val="0"/>
          <w:numId w:val="3"/>
        </w:numPr>
        <w:pBdr>
          <w:top w:val="nil"/>
          <w:left w:val="nil"/>
          <w:bottom w:val="nil"/>
          <w:right w:val="nil"/>
          <w:between w:val="nil"/>
        </w:pBdr>
        <w:rPr>
          <w:color w:val="000000"/>
        </w:rPr>
      </w:pPr>
      <w:r>
        <w:rPr>
          <w:color w:val="000000"/>
        </w:rPr>
        <w:t>4.2 to 4.7 (Liability)</w:t>
      </w:r>
    </w:p>
    <w:p w:rsidR="009276F4" w:rsidRDefault="007E483E">
      <w:pPr>
        <w:numPr>
          <w:ilvl w:val="0"/>
          <w:numId w:val="3"/>
        </w:numPr>
        <w:pBdr>
          <w:top w:val="nil"/>
          <w:left w:val="nil"/>
          <w:bottom w:val="nil"/>
          <w:right w:val="nil"/>
          <w:between w:val="nil"/>
        </w:pBdr>
        <w:rPr>
          <w:color w:val="000000"/>
        </w:rPr>
      </w:pPr>
      <w:r>
        <w:rPr>
          <w:color w:val="000000"/>
        </w:rPr>
        <w:t>4.11 to 4.12 (IR35)</w:t>
      </w:r>
    </w:p>
    <w:p w:rsidR="009276F4" w:rsidRDefault="007E483E">
      <w:pPr>
        <w:numPr>
          <w:ilvl w:val="0"/>
          <w:numId w:val="3"/>
        </w:numPr>
        <w:pBdr>
          <w:top w:val="nil"/>
          <w:left w:val="nil"/>
          <w:bottom w:val="nil"/>
          <w:right w:val="nil"/>
          <w:between w:val="nil"/>
        </w:pBdr>
        <w:rPr>
          <w:color w:val="000000"/>
        </w:rPr>
      </w:pPr>
      <w:r>
        <w:rPr>
          <w:color w:val="000000"/>
        </w:rPr>
        <w:t>5.4 to 5.5 (Force majeure)</w:t>
      </w:r>
    </w:p>
    <w:p w:rsidR="009276F4" w:rsidRDefault="007E483E">
      <w:pPr>
        <w:numPr>
          <w:ilvl w:val="0"/>
          <w:numId w:val="3"/>
        </w:numPr>
        <w:pBdr>
          <w:top w:val="nil"/>
          <w:left w:val="nil"/>
          <w:bottom w:val="nil"/>
          <w:right w:val="nil"/>
          <w:between w:val="nil"/>
        </w:pBdr>
        <w:rPr>
          <w:color w:val="000000"/>
        </w:rPr>
      </w:pPr>
      <w:r>
        <w:rPr>
          <w:color w:val="000000"/>
        </w:rPr>
        <w:t>5.8 (Continuing rights)</w:t>
      </w:r>
    </w:p>
    <w:p w:rsidR="009276F4" w:rsidRDefault="007E483E">
      <w:pPr>
        <w:numPr>
          <w:ilvl w:val="0"/>
          <w:numId w:val="3"/>
        </w:numPr>
        <w:pBdr>
          <w:top w:val="nil"/>
          <w:left w:val="nil"/>
          <w:bottom w:val="nil"/>
          <w:right w:val="nil"/>
          <w:between w:val="nil"/>
        </w:pBdr>
        <w:rPr>
          <w:color w:val="000000"/>
        </w:rPr>
      </w:pPr>
      <w:r>
        <w:rPr>
          <w:color w:val="000000"/>
        </w:rPr>
        <w:t>5.9 to 5.11 (Change of control)</w:t>
      </w:r>
    </w:p>
    <w:p w:rsidR="009276F4" w:rsidRDefault="007E483E">
      <w:pPr>
        <w:numPr>
          <w:ilvl w:val="0"/>
          <w:numId w:val="3"/>
        </w:numPr>
        <w:pBdr>
          <w:top w:val="nil"/>
          <w:left w:val="nil"/>
          <w:bottom w:val="nil"/>
          <w:right w:val="nil"/>
          <w:between w:val="nil"/>
        </w:pBdr>
        <w:rPr>
          <w:color w:val="000000"/>
        </w:rPr>
      </w:pPr>
      <w:r>
        <w:rPr>
          <w:color w:val="000000"/>
        </w:rPr>
        <w:t>5.12 (Fraud)</w:t>
      </w:r>
    </w:p>
    <w:p w:rsidR="009276F4" w:rsidRDefault="007E483E">
      <w:pPr>
        <w:numPr>
          <w:ilvl w:val="0"/>
          <w:numId w:val="3"/>
        </w:numPr>
        <w:pBdr>
          <w:top w:val="nil"/>
          <w:left w:val="nil"/>
          <w:bottom w:val="nil"/>
          <w:right w:val="nil"/>
          <w:between w:val="nil"/>
        </w:pBdr>
        <w:rPr>
          <w:color w:val="000000"/>
        </w:rPr>
      </w:pPr>
      <w:r>
        <w:rPr>
          <w:color w:val="000000"/>
        </w:rPr>
        <w:t>5.13 (Notice of fraud)</w:t>
      </w:r>
    </w:p>
    <w:p w:rsidR="009276F4" w:rsidRDefault="007E483E">
      <w:pPr>
        <w:numPr>
          <w:ilvl w:val="0"/>
          <w:numId w:val="3"/>
        </w:numPr>
        <w:pBdr>
          <w:top w:val="nil"/>
          <w:left w:val="nil"/>
          <w:bottom w:val="nil"/>
          <w:right w:val="nil"/>
          <w:between w:val="nil"/>
        </w:pBdr>
        <w:rPr>
          <w:color w:val="000000"/>
        </w:rPr>
      </w:pPr>
      <w:r>
        <w:rPr>
          <w:color w:val="000000"/>
        </w:rPr>
        <w:t>7.1 to 7.2 (Transparency)</w:t>
      </w:r>
    </w:p>
    <w:p w:rsidR="009276F4" w:rsidRDefault="007E483E">
      <w:pPr>
        <w:numPr>
          <w:ilvl w:val="0"/>
          <w:numId w:val="3"/>
        </w:numPr>
        <w:pBdr>
          <w:top w:val="nil"/>
          <w:left w:val="nil"/>
          <w:bottom w:val="nil"/>
          <w:right w:val="nil"/>
          <w:between w:val="nil"/>
        </w:pBdr>
        <w:rPr>
          <w:color w:val="000000"/>
        </w:rPr>
      </w:pPr>
      <w:r>
        <w:rPr>
          <w:color w:val="000000"/>
        </w:rPr>
        <w:t>8.3 (Order of precedence)</w:t>
      </w:r>
    </w:p>
    <w:p w:rsidR="009276F4" w:rsidRDefault="007E483E">
      <w:pPr>
        <w:numPr>
          <w:ilvl w:val="0"/>
          <w:numId w:val="3"/>
        </w:numPr>
        <w:pBdr>
          <w:top w:val="nil"/>
          <w:left w:val="nil"/>
          <w:bottom w:val="nil"/>
          <w:right w:val="nil"/>
          <w:between w:val="nil"/>
        </w:pBdr>
        <w:rPr>
          <w:color w:val="000000"/>
        </w:rPr>
      </w:pPr>
      <w:r>
        <w:rPr>
          <w:color w:val="000000"/>
        </w:rPr>
        <w:t>8.6 (Relationship)</w:t>
      </w:r>
    </w:p>
    <w:p w:rsidR="009276F4" w:rsidRDefault="007E483E">
      <w:pPr>
        <w:numPr>
          <w:ilvl w:val="0"/>
          <w:numId w:val="3"/>
        </w:numPr>
        <w:pBdr>
          <w:top w:val="nil"/>
          <w:left w:val="nil"/>
          <w:bottom w:val="nil"/>
          <w:right w:val="nil"/>
          <w:between w:val="nil"/>
        </w:pBdr>
        <w:rPr>
          <w:color w:val="000000"/>
        </w:rPr>
      </w:pPr>
      <w:r>
        <w:rPr>
          <w:color w:val="000000"/>
        </w:rPr>
        <w:t>8.9 to 8.11 (Entire agreement)</w:t>
      </w:r>
    </w:p>
    <w:p w:rsidR="009276F4" w:rsidRDefault="007E483E">
      <w:pPr>
        <w:numPr>
          <w:ilvl w:val="0"/>
          <w:numId w:val="3"/>
        </w:numPr>
        <w:pBdr>
          <w:top w:val="nil"/>
          <w:left w:val="nil"/>
          <w:bottom w:val="nil"/>
          <w:right w:val="nil"/>
          <w:between w:val="nil"/>
        </w:pBdr>
        <w:rPr>
          <w:color w:val="000000"/>
        </w:rPr>
      </w:pPr>
      <w:r>
        <w:rPr>
          <w:color w:val="000000"/>
        </w:rPr>
        <w:t>8.12 (Law and jurisdiction)</w:t>
      </w:r>
    </w:p>
    <w:p w:rsidR="009276F4" w:rsidRDefault="007E483E">
      <w:pPr>
        <w:numPr>
          <w:ilvl w:val="0"/>
          <w:numId w:val="3"/>
        </w:numPr>
        <w:pBdr>
          <w:top w:val="nil"/>
          <w:left w:val="nil"/>
          <w:bottom w:val="nil"/>
          <w:right w:val="nil"/>
          <w:between w:val="nil"/>
        </w:pBdr>
        <w:rPr>
          <w:color w:val="000000"/>
        </w:rPr>
      </w:pPr>
      <w:r>
        <w:rPr>
          <w:color w:val="000000"/>
        </w:rPr>
        <w:t>8.13 to 8.14 (Legislative change)</w:t>
      </w:r>
    </w:p>
    <w:p w:rsidR="009276F4" w:rsidRDefault="007E483E">
      <w:pPr>
        <w:numPr>
          <w:ilvl w:val="0"/>
          <w:numId w:val="3"/>
        </w:numPr>
        <w:pBdr>
          <w:top w:val="nil"/>
          <w:left w:val="nil"/>
          <w:bottom w:val="nil"/>
          <w:right w:val="nil"/>
          <w:between w:val="nil"/>
        </w:pBdr>
        <w:rPr>
          <w:color w:val="000000"/>
        </w:rPr>
      </w:pPr>
      <w:r>
        <w:rPr>
          <w:color w:val="000000"/>
        </w:rPr>
        <w:t>8.15 to 8.19 (Bribery and corruption)</w:t>
      </w:r>
    </w:p>
    <w:p w:rsidR="009276F4" w:rsidRDefault="007E483E">
      <w:pPr>
        <w:numPr>
          <w:ilvl w:val="0"/>
          <w:numId w:val="3"/>
        </w:numPr>
        <w:pBdr>
          <w:top w:val="nil"/>
          <w:left w:val="nil"/>
          <w:bottom w:val="nil"/>
          <w:right w:val="nil"/>
          <w:between w:val="nil"/>
        </w:pBdr>
        <w:rPr>
          <w:color w:val="000000"/>
        </w:rPr>
      </w:pPr>
      <w:r>
        <w:rPr>
          <w:color w:val="000000"/>
        </w:rPr>
        <w:t>8.20 to 8.29 (Freedom of Information Act)</w:t>
      </w:r>
    </w:p>
    <w:p w:rsidR="009276F4" w:rsidRDefault="007E483E">
      <w:pPr>
        <w:numPr>
          <w:ilvl w:val="0"/>
          <w:numId w:val="3"/>
        </w:numPr>
        <w:pBdr>
          <w:top w:val="nil"/>
          <w:left w:val="nil"/>
          <w:bottom w:val="nil"/>
          <w:right w:val="nil"/>
          <w:between w:val="nil"/>
        </w:pBdr>
        <w:rPr>
          <w:color w:val="000000"/>
        </w:rPr>
      </w:pPr>
      <w:r>
        <w:rPr>
          <w:color w:val="000000"/>
        </w:rPr>
        <w:t>8.30 to 8.31 (Promoting tax compliance)</w:t>
      </w:r>
    </w:p>
    <w:p w:rsidR="009276F4" w:rsidRDefault="007E483E">
      <w:pPr>
        <w:numPr>
          <w:ilvl w:val="0"/>
          <w:numId w:val="3"/>
        </w:numPr>
        <w:pBdr>
          <w:top w:val="nil"/>
          <w:left w:val="nil"/>
          <w:bottom w:val="nil"/>
          <w:right w:val="nil"/>
          <w:between w:val="nil"/>
        </w:pBdr>
        <w:rPr>
          <w:color w:val="000000"/>
        </w:rPr>
      </w:pPr>
      <w:r>
        <w:rPr>
          <w:color w:val="000000"/>
        </w:rPr>
        <w:t>8.32 to 8.33 (Official Secrets Act)</w:t>
      </w:r>
    </w:p>
    <w:p w:rsidR="009276F4" w:rsidRDefault="007E483E">
      <w:pPr>
        <w:numPr>
          <w:ilvl w:val="0"/>
          <w:numId w:val="3"/>
        </w:numPr>
        <w:pBdr>
          <w:top w:val="nil"/>
          <w:left w:val="nil"/>
          <w:bottom w:val="nil"/>
          <w:right w:val="nil"/>
          <w:between w:val="nil"/>
        </w:pBdr>
        <w:rPr>
          <w:color w:val="000000"/>
        </w:rPr>
      </w:pPr>
      <w:r>
        <w:rPr>
          <w:color w:val="000000"/>
        </w:rPr>
        <w:t>8.34 to 8.37 (Transfer and subcontracting)</w:t>
      </w:r>
    </w:p>
    <w:p w:rsidR="009276F4" w:rsidRDefault="007E483E">
      <w:pPr>
        <w:numPr>
          <w:ilvl w:val="0"/>
          <w:numId w:val="3"/>
        </w:numPr>
        <w:pBdr>
          <w:top w:val="nil"/>
          <w:left w:val="nil"/>
          <w:bottom w:val="nil"/>
          <w:right w:val="nil"/>
          <w:between w:val="nil"/>
        </w:pBdr>
        <w:rPr>
          <w:color w:val="000000"/>
        </w:rPr>
      </w:pPr>
      <w:r>
        <w:rPr>
          <w:color w:val="000000"/>
        </w:rPr>
        <w:t>8.40 to 8.43 (Complaints handling and resolution)</w:t>
      </w:r>
    </w:p>
    <w:p w:rsidR="009276F4" w:rsidRDefault="007E483E">
      <w:pPr>
        <w:numPr>
          <w:ilvl w:val="0"/>
          <w:numId w:val="3"/>
        </w:numPr>
        <w:pBdr>
          <w:top w:val="nil"/>
          <w:left w:val="nil"/>
          <w:bottom w:val="nil"/>
          <w:right w:val="nil"/>
          <w:between w:val="nil"/>
        </w:pBdr>
        <w:rPr>
          <w:color w:val="000000"/>
        </w:rPr>
      </w:pPr>
      <w:r>
        <w:rPr>
          <w:color w:val="000000"/>
        </w:rPr>
        <w:t>8.44 to 8.50 (Conflicts of interest and ethical walls)</w:t>
      </w:r>
    </w:p>
    <w:p w:rsidR="009276F4" w:rsidRDefault="007E483E">
      <w:pPr>
        <w:numPr>
          <w:ilvl w:val="0"/>
          <w:numId w:val="3"/>
        </w:numPr>
        <w:pBdr>
          <w:top w:val="nil"/>
          <w:left w:val="nil"/>
          <w:bottom w:val="nil"/>
          <w:right w:val="nil"/>
          <w:between w:val="nil"/>
        </w:pBdr>
        <w:rPr>
          <w:color w:val="000000"/>
        </w:rPr>
      </w:pPr>
      <w:r>
        <w:rPr>
          <w:color w:val="000000"/>
        </w:rPr>
        <w:t>8.51 to 8.53 (Publicity and branding)</w:t>
      </w:r>
    </w:p>
    <w:p w:rsidR="009276F4" w:rsidRDefault="007E483E">
      <w:pPr>
        <w:numPr>
          <w:ilvl w:val="0"/>
          <w:numId w:val="3"/>
        </w:numPr>
        <w:pBdr>
          <w:top w:val="nil"/>
          <w:left w:val="nil"/>
          <w:bottom w:val="nil"/>
          <w:right w:val="nil"/>
          <w:between w:val="nil"/>
        </w:pBdr>
        <w:rPr>
          <w:color w:val="000000"/>
        </w:rPr>
      </w:pPr>
      <w:r>
        <w:rPr>
          <w:color w:val="000000"/>
        </w:rPr>
        <w:t>8.54 to 8.56 (Equality and diversity)</w:t>
      </w:r>
    </w:p>
    <w:p w:rsidR="009276F4" w:rsidRDefault="007E483E">
      <w:pPr>
        <w:numPr>
          <w:ilvl w:val="0"/>
          <w:numId w:val="3"/>
        </w:numPr>
        <w:pBdr>
          <w:top w:val="nil"/>
          <w:left w:val="nil"/>
          <w:bottom w:val="nil"/>
          <w:right w:val="nil"/>
          <w:between w:val="nil"/>
        </w:pBdr>
        <w:rPr>
          <w:color w:val="000000"/>
        </w:rPr>
      </w:pPr>
      <w:r>
        <w:rPr>
          <w:color w:val="000000"/>
        </w:rPr>
        <w:t>8.59 to 8.60 (Data protection</w:t>
      </w:r>
    </w:p>
    <w:p w:rsidR="009276F4" w:rsidRDefault="007E483E">
      <w:pPr>
        <w:numPr>
          <w:ilvl w:val="0"/>
          <w:numId w:val="3"/>
        </w:numPr>
        <w:pBdr>
          <w:top w:val="nil"/>
          <w:left w:val="nil"/>
          <w:bottom w:val="nil"/>
          <w:right w:val="nil"/>
          <w:between w:val="nil"/>
        </w:pBdr>
        <w:rPr>
          <w:color w:val="000000"/>
        </w:rPr>
      </w:pPr>
      <w:r>
        <w:rPr>
          <w:color w:val="000000"/>
        </w:rPr>
        <w:t>8.64 to 8.65 (Severability)</w:t>
      </w:r>
    </w:p>
    <w:p w:rsidR="009276F4" w:rsidRDefault="007E483E">
      <w:pPr>
        <w:numPr>
          <w:ilvl w:val="0"/>
          <w:numId w:val="3"/>
        </w:numPr>
        <w:pBdr>
          <w:top w:val="nil"/>
          <w:left w:val="nil"/>
          <w:bottom w:val="nil"/>
          <w:right w:val="nil"/>
          <w:between w:val="nil"/>
        </w:pBdr>
        <w:rPr>
          <w:color w:val="000000"/>
        </w:rPr>
      </w:pPr>
      <w:r>
        <w:rPr>
          <w:color w:val="000000"/>
        </w:rPr>
        <w:t>8.66 to 8.69 (Managing disputes and Mediation)</w:t>
      </w:r>
    </w:p>
    <w:p w:rsidR="009276F4" w:rsidRDefault="007E483E">
      <w:pPr>
        <w:numPr>
          <w:ilvl w:val="0"/>
          <w:numId w:val="3"/>
        </w:numPr>
        <w:pBdr>
          <w:top w:val="nil"/>
          <w:left w:val="nil"/>
          <w:bottom w:val="nil"/>
          <w:right w:val="nil"/>
          <w:between w:val="nil"/>
        </w:pBdr>
        <w:rPr>
          <w:color w:val="000000"/>
        </w:rPr>
      </w:pPr>
      <w:r>
        <w:rPr>
          <w:color w:val="000000"/>
        </w:rPr>
        <w:lastRenderedPageBreak/>
        <w:t>8.80 to 8.88 (Confidentiality)</w:t>
      </w:r>
    </w:p>
    <w:p w:rsidR="009276F4" w:rsidRDefault="007E483E">
      <w:pPr>
        <w:numPr>
          <w:ilvl w:val="0"/>
          <w:numId w:val="3"/>
        </w:numPr>
        <w:pBdr>
          <w:top w:val="nil"/>
          <w:left w:val="nil"/>
          <w:bottom w:val="nil"/>
          <w:right w:val="nil"/>
          <w:between w:val="nil"/>
        </w:pBdr>
        <w:rPr>
          <w:color w:val="000000"/>
        </w:rPr>
      </w:pPr>
      <w:r>
        <w:rPr>
          <w:color w:val="000000"/>
        </w:rPr>
        <w:t>8.89 to 8.90 (Waiver and cumulative remedies)</w:t>
      </w:r>
    </w:p>
    <w:p w:rsidR="009276F4" w:rsidRDefault="007E483E">
      <w:pPr>
        <w:numPr>
          <w:ilvl w:val="0"/>
          <w:numId w:val="3"/>
        </w:numPr>
        <w:pBdr>
          <w:top w:val="nil"/>
          <w:left w:val="nil"/>
          <w:bottom w:val="nil"/>
          <w:right w:val="nil"/>
          <w:between w:val="nil"/>
        </w:pBdr>
        <w:rPr>
          <w:color w:val="000000"/>
        </w:rPr>
      </w:pPr>
      <w:r>
        <w:rPr>
          <w:color w:val="000000"/>
        </w:rPr>
        <w:t>8.91 to 8.101 (Corporate Social Responsibility)</w:t>
      </w:r>
    </w:p>
    <w:p w:rsidR="009276F4" w:rsidRDefault="007E483E">
      <w:pPr>
        <w:numPr>
          <w:ilvl w:val="0"/>
          <w:numId w:val="3"/>
        </w:numPr>
        <w:pBdr>
          <w:top w:val="nil"/>
          <w:left w:val="nil"/>
          <w:bottom w:val="nil"/>
          <w:right w:val="nil"/>
          <w:between w:val="nil"/>
        </w:pBdr>
        <w:rPr>
          <w:color w:val="000000"/>
        </w:rPr>
      </w:pPr>
      <w:r>
        <w:rPr>
          <w:color w:val="000000"/>
        </w:rPr>
        <w:t>paragraphs 1 to 10 of the Framework Agreement glossary and interpretation</w:t>
      </w:r>
    </w:p>
    <w:p w:rsidR="009276F4" w:rsidRDefault="007E483E">
      <w:pPr>
        <w:numPr>
          <w:ilvl w:val="0"/>
          <w:numId w:val="6"/>
        </w:numPr>
        <w:pBdr>
          <w:top w:val="nil"/>
          <w:left w:val="nil"/>
          <w:bottom w:val="nil"/>
          <w:right w:val="nil"/>
          <w:between w:val="nil"/>
        </w:pBdr>
        <w:rPr>
          <w:color w:val="000000"/>
        </w:rPr>
      </w:pPr>
      <w:r>
        <w:rPr>
          <w:color w:val="000000"/>
        </w:rPr>
        <w:t>any audit provisions from the Framework Agreement set out by the Buyer in the Order Form</w:t>
      </w:r>
    </w:p>
    <w:p w:rsidR="009276F4" w:rsidRDefault="007E483E">
      <w:pPr>
        <w:pBdr>
          <w:top w:val="nil"/>
          <w:left w:val="nil"/>
          <w:bottom w:val="nil"/>
          <w:right w:val="nil"/>
          <w:between w:val="nil"/>
        </w:pBdr>
        <w:ind w:left="720"/>
        <w:rPr>
          <w:color w:val="000000"/>
        </w:rPr>
      </w:pPr>
      <w:r>
        <w:rPr>
          <w:color w:val="000000"/>
        </w:rPr>
        <w:t xml:space="preserve"> </w:t>
      </w:r>
    </w:p>
    <w:p w:rsidR="009276F4" w:rsidRDefault="007E483E">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rsidR="009276F4" w:rsidRDefault="007E483E">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rsidR="009276F4" w:rsidRDefault="007E483E">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rsidR="009276F4" w:rsidRDefault="007E483E">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spacing w:before="0" w:after="100"/>
      </w:pPr>
      <w:r>
        <w:t>3.</w:t>
      </w:r>
      <w:r>
        <w:tab/>
        <w:t>Supply of services</w:t>
      </w:r>
    </w:p>
    <w:p w:rsidR="009276F4" w:rsidRDefault="007E483E">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rsidR="009276F4" w:rsidRDefault="007E483E">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spacing w:before="0" w:after="100"/>
      </w:pPr>
      <w:r>
        <w:t>4.</w:t>
      </w:r>
      <w:r>
        <w:tab/>
        <w:t>Supplier staff</w:t>
      </w:r>
    </w:p>
    <w:p w:rsidR="009276F4" w:rsidRDefault="007E483E">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rsidR="009276F4" w:rsidRDefault="007E483E">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rsidR="009276F4" w:rsidRDefault="009276F4">
      <w:pPr>
        <w:pBdr>
          <w:top w:val="nil"/>
          <w:left w:val="nil"/>
          <w:bottom w:val="nil"/>
          <w:right w:val="nil"/>
          <w:between w:val="nil"/>
        </w:pBdr>
        <w:spacing w:before="240" w:after="240"/>
        <w:ind w:left="720"/>
        <w:rPr>
          <w:color w:val="000000"/>
        </w:rPr>
      </w:pPr>
    </w:p>
    <w:p w:rsidR="009276F4" w:rsidRDefault="007E483E">
      <w:pPr>
        <w:pStyle w:val="Heading3"/>
        <w:numPr>
          <w:ilvl w:val="2"/>
          <w:numId w:val="8"/>
        </w:numPr>
        <w:tabs>
          <w:tab w:val="left" w:pos="0"/>
        </w:tabs>
        <w:spacing w:before="0" w:after="100"/>
      </w:pPr>
      <w:r>
        <w:t>5.</w:t>
      </w:r>
      <w:r>
        <w:tab/>
        <w:t>Due diligence</w:t>
      </w:r>
    </w:p>
    <w:p w:rsidR="009276F4" w:rsidRDefault="007E483E">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rsidR="009276F4" w:rsidRDefault="007E483E">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rsidR="009276F4" w:rsidRDefault="007E483E">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rsidR="009276F4" w:rsidRDefault="007E483E">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rsidR="009276F4" w:rsidRDefault="007E483E">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rsidR="009276F4" w:rsidRDefault="009276F4">
      <w:pPr>
        <w:pBdr>
          <w:top w:val="nil"/>
          <w:left w:val="nil"/>
          <w:bottom w:val="nil"/>
          <w:right w:val="nil"/>
          <w:between w:val="nil"/>
        </w:pBdr>
        <w:spacing w:before="240"/>
        <w:rPr>
          <w:color w:val="000000"/>
        </w:rPr>
      </w:pPr>
    </w:p>
    <w:p w:rsidR="009276F4" w:rsidRDefault="007E483E">
      <w:pPr>
        <w:pStyle w:val="Heading3"/>
        <w:numPr>
          <w:ilvl w:val="2"/>
          <w:numId w:val="8"/>
        </w:numPr>
        <w:tabs>
          <w:tab w:val="left" w:pos="0"/>
        </w:tabs>
        <w:spacing w:before="0" w:after="100"/>
      </w:pPr>
      <w:r>
        <w:t xml:space="preserve">6. </w:t>
      </w:r>
      <w:r>
        <w:tab/>
        <w:t>Business continuity and disaster recovery</w:t>
      </w:r>
    </w:p>
    <w:p w:rsidR="009276F4" w:rsidRDefault="007E483E">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rsidR="009276F4" w:rsidRDefault="007E483E">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spacing w:before="0" w:after="100"/>
      </w:pPr>
      <w:r>
        <w:t>7.</w:t>
      </w:r>
      <w:r>
        <w:tab/>
        <w:t>Payment, VAT and Call-Off Contract charges</w:t>
      </w:r>
    </w:p>
    <w:p w:rsidR="009276F4" w:rsidRDefault="007E483E">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rsidR="009276F4" w:rsidRDefault="007E483E">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rsidR="009276F4" w:rsidRDefault="007E483E">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rsidR="009276F4" w:rsidRDefault="007E483E">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9276F4" w:rsidRDefault="007E483E">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rsidR="009276F4" w:rsidRDefault="007E483E">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rsidR="009276F4" w:rsidRDefault="007E483E">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rsidR="009276F4" w:rsidRDefault="007E483E">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rsidR="009276F4" w:rsidRDefault="007E483E">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9276F4" w:rsidRDefault="007E483E">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9276F4" w:rsidRDefault="007E483E">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9276F4" w:rsidRDefault="007E483E">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9276F4" w:rsidRDefault="009276F4">
      <w:pPr>
        <w:pBdr>
          <w:top w:val="nil"/>
          <w:left w:val="nil"/>
          <w:bottom w:val="nil"/>
          <w:right w:val="nil"/>
          <w:between w:val="nil"/>
        </w:pBdr>
        <w:ind w:left="720"/>
        <w:rPr>
          <w:color w:val="000000"/>
        </w:rPr>
      </w:pPr>
    </w:p>
    <w:p w:rsidR="009276F4" w:rsidRDefault="007E483E">
      <w:pPr>
        <w:pStyle w:val="Heading3"/>
        <w:numPr>
          <w:ilvl w:val="2"/>
          <w:numId w:val="8"/>
        </w:numPr>
        <w:tabs>
          <w:tab w:val="left" w:pos="0"/>
        </w:tabs>
      </w:pPr>
      <w:r>
        <w:t>8.</w:t>
      </w:r>
      <w:r>
        <w:tab/>
        <w:t>Recovery of sums due and right of set-off</w:t>
      </w:r>
    </w:p>
    <w:p w:rsidR="009276F4" w:rsidRDefault="007E483E">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rsidR="009276F4" w:rsidRDefault="009276F4">
      <w:pPr>
        <w:pBdr>
          <w:top w:val="nil"/>
          <w:left w:val="nil"/>
          <w:bottom w:val="nil"/>
          <w:right w:val="nil"/>
          <w:between w:val="nil"/>
        </w:pBdr>
        <w:spacing w:before="240" w:after="240"/>
        <w:ind w:left="720" w:hanging="720"/>
        <w:rPr>
          <w:color w:val="000000"/>
        </w:rPr>
      </w:pPr>
    </w:p>
    <w:p w:rsidR="009276F4" w:rsidRDefault="007E483E">
      <w:pPr>
        <w:pStyle w:val="Heading3"/>
        <w:numPr>
          <w:ilvl w:val="2"/>
          <w:numId w:val="8"/>
        </w:numPr>
        <w:tabs>
          <w:tab w:val="left" w:pos="0"/>
        </w:tabs>
      </w:pPr>
      <w:r>
        <w:t>9.</w:t>
      </w:r>
      <w:r>
        <w:tab/>
        <w:t>Insurance</w:t>
      </w:r>
    </w:p>
    <w:p w:rsidR="009276F4" w:rsidRDefault="007E483E">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rsidR="009276F4" w:rsidRDefault="007E483E">
      <w:pPr>
        <w:pBdr>
          <w:top w:val="nil"/>
          <w:left w:val="nil"/>
          <w:bottom w:val="nil"/>
          <w:right w:val="nil"/>
          <w:between w:val="nil"/>
        </w:pBdr>
        <w:rPr>
          <w:color w:val="000000"/>
        </w:rPr>
      </w:pPr>
      <w:r>
        <w:rPr>
          <w:color w:val="000000"/>
        </w:rPr>
        <w:t>9.2</w:t>
      </w:r>
      <w:r>
        <w:rPr>
          <w:color w:val="000000"/>
        </w:rPr>
        <w:tab/>
        <w:t>The Supplier will ensure that: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9.4.1</w:t>
      </w:r>
      <w:r>
        <w:rPr>
          <w:color w:val="000000"/>
        </w:rPr>
        <w:tab/>
        <w:t>a broker's verification of insurance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9.4.2</w:t>
      </w:r>
      <w:r>
        <w:rPr>
          <w:color w:val="000000"/>
        </w:rPr>
        <w:tab/>
        <w:t>receipts for the insurance premium</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rsidR="009276F4" w:rsidRDefault="007E483E">
      <w:pPr>
        <w:pBdr>
          <w:top w:val="nil"/>
          <w:left w:val="nil"/>
          <w:bottom w:val="nil"/>
          <w:right w:val="nil"/>
          <w:between w:val="nil"/>
        </w:pBdr>
        <w:rPr>
          <w:color w:val="000000"/>
        </w:rPr>
      </w:pPr>
      <w:r>
        <w:rPr>
          <w:color w:val="000000"/>
        </w:rPr>
        <w:t xml:space="preserve"> </w:t>
      </w:r>
    </w:p>
    <w:p w:rsidR="009276F4" w:rsidRDefault="007E483E">
      <w:pPr>
        <w:pBdr>
          <w:top w:val="nil"/>
          <w:left w:val="nil"/>
          <w:bottom w:val="nil"/>
          <w:right w:val="nil"/>
          <w:between w:val="nil"/>
        </w:pBdr>
        <w:ind w:left="720" w:hanging="720"/>
        <w:rPr>
          <w:color w:val="000000"/>
        </w:rPr>
      </w:pPr>
      <w:r>
        <w:rPr>
          <w:color w:val="000000"/>
        </w:rPr>
        <w:lastRenderedPageBreak/>
        <w:t>9.6</w:t>
      </w:r>
      <w:r>
        <w:rPr>
          <w:color w:val="000000"/>
        </w:rPr>
        <w:tab/>
        <w:t>The Supplier will not do or omit to do anything, which would destroy or impair the legal validity of the insurance.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rPr>
          <w:color w:val="000000"/>
        </w:rPr>
      </w:pPr>
      <w:r>
        <w:rPr>
          <w:color w:val="000000"/>
        </w:rPr>
        <w:t>9.8</w:t>
      </w:r>
      <w:r>
        <w:rPr>
          <w:color w:val="000000"/>
        </w:rPr>
        <w:tab/>
        <w:t>The Supplier will be liable for the payment of any:</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9.8.1</w:t>
      </w:r>
      <w:r>
        <w:rPr>
          <w:color w:val="000000"/>
        </w:rPr>
        <w:tab/>
        <w:t>premiums, which it will pay promptly</w:t>
      </w:r>
    </w:p>
    <w:p w:rsidR="009276F4" w:rsidRDefault="007E483E">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rsidR="009276F4" w:rsidRDefault="009276F4">
      <w:pPr>
        <w:pBdr>
          <w:top w:val="nil"/>
          <w:left w:val="nil"/>
          <w:bottom w:val="nil"/>
          <w:right w:val="nil"/>
          <w:between w:val="nil"/>
        </w:pBdr>
        <w:ind w:firstLine="720"/>
        <w:rPr>
          <w:color w:val="000000"/>
        </w:rPr>
      </w:pPr>
    </w:p>
    <w:p w:rsidR="009276F4" w:rsidRDefault="007E483E">
      <w:pPr>
        <w:pStyle w:val="Heading3"/>
        <w:numPr>
          <w:ilvl w:val="2"/>
          <w:numId w:val="8"/>
        </w:numPr>
        <w:tabs>
          <w:tab w:val="left" w:pos="0"/>
        </w:tabs>
        <w:spacing w:before="0" w:after="100"/>
      </w:pPr>
      <w:r>
        <w:t>10.</w:t>
      </w:r>
      <w:r>
        <w:tab/>
        <w:t>Confidentiality</w:t>
      </w:r>
    </w:p>
    <w:p w:rsidR="009276F4" w:rsidRDefault="007E483E">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spacing w:before="0" w:after="100"/>
      </w:pPr>
      <w:r>
        <w:t>11.</w:t>
      </w:r>
      <w:r>
        <w:tab/>
        <w:t>Intellectual Property Rights</w:t>
      </w:r>
    </w:p>
    <w:p w:rsidR="009276F4" w:rsidRDefault="007E483E">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11.5.2</w:t>
      </w:r>
      <w:r>
        <w:rPr>
          <w:color w:val="000000"/>
        </w:rPr>
        <w:tab/>
        <w:t>Supplier’s performance of the Services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11.5.3</w:t>
      </w:r>
      <w:r>
        <w:rPr>
          <w:color w:val="000000"/>
        </w:rPr>
        <w:tab/>
        <w:t>use by the Buyer of the Services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lastRenderedPageBreak/>
        <w:t>11.6.1</w:t>
      </w:r>
      <w:r>
        <w:rPr>
          <w:color w:val="000000"/>
        </w:rPr>
        <w:tab/>
        <w:t>modify the relevant part of the Services without reducing its functionality or performance</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rPr>
          <w:color w:val="000000"/>
        </w:rPr>
      </w:pPr>
      <w:r>
        <w:rPr>
          <w:color w:val="000000"/>
        </w:rPr>
        <w:t>11.7</w:t>
      </w:r>
      <w:r>
        <w:rPr>
          <w:color w:val="000000"/>
        </w:rPr>
        <w:tab/>
        <w:t>Clause 11.5 will not apply if the IPR Claim is from:</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12.</w:t>
      </w:r>
      <w:r>
        <w:tab/>
        <w:t>Protection of information</w:t>
      </w:r>
    </w:p>
    <w:p w:rsidR="009276F4" w:rsidRDefault="007E483E">
      <w:pPr>
        <w:pBdr>
          <w:top w:val="nil"/>
          <w:left w:val="nil"/>
          <w:bottom w:val="nil"/>
          <w:right w:val="nil"/>
          <w:between w:val="nil"/>
        </w:pBdr>
        <w:spacing w:before="240" w:after="240"/>
        <w:rPr>
          <w:color w:val="000000"/>
        </w:rPr>
      </w:pPr>
      <w:r>
        <w:rPr>
          <w:color w:val="000000"/>
        </w:rPr>
        <w:t>12.1</w:t>
      </w:r>
      <w:r>
        <w:rPr>
          <w:color w:val="000000"/>
        </w:rPr>
        <w:tab/>
        <w:t>The Supplier must:</w:t>
      </w:r>
    </w:p>
    <w:p w:rsidR="009276F4" w:rsidRDefault="007E483E">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lastRenderedPageBreak/>
        <w:t>12.3</w:t>
      </w:r>
      <w:r>
        <w:rPr>
          <w:color w:val="000000"/>
        </w:rPr>
        <w:tab/>
        <w:t>The Supplier must get prior written consent from the Buyer to transfer Buyer Personal Data to any other person (including any Subcontractors) for the provision of the G-Cloud Services.</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13.</w:t>
      </w:r>
      <w:r>
        <w:tab/>
        <w:t>Buyer data</w:t>
      </w:r>
    </w:p>
    <w:p w:rsidR="009276F4" w:rsidRDefault="007E483E">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rsidR="009276F4" w:rsidRDefault="007E483E">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rsidR="009276F4" w:rsidRDefault="007E483E">
      <w:pPr>
        <w:pBdr>
          <w:top w:val="nil"/>
          <w:left w:val="nil"/>
          <w:bottom w:val="nil"/>
          <w:right w:val="nil"/>
          <w:between w:val="nil"/>
        </w:pBdr>
        <w:ind w:firstLine="720"/>
        <w:rPr>
          <w:color w:val="000000"/>
        </w:rPr>
      </w:pPr>
      <w:r>
        <w:rPr>
          <w:color w:val="000000"/>
        </w:rPr>
        <w:t>obligations.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1">
        <w:r>
          <w:rPr>
            <w:color w:val="1155CC"/>
            <w:u w:val="single"/>
          </w:rPr>
          <w:t xml:space="preserve"> </w:t>
        </w:r>
      </w:hyperlink>
    </w:p>
    <w:p w:rsidR="009276F4" w:rsidRDefault="006F6CFD">
      <w:pPr>
        <w:pBdr>
          <w:top w:val="nil"/>
          <w:left w:val="nil"/>
          <w:bottom w:val="nil"/>
          <w:right w:val="nil"/>
          <w:between w:val="nil"/>
        </w:pBdr>
        <w:ind w:left="1440"/>
        <w:rPr>
          <w:color w:val="000000"/>
        </w:rPr>
      </w:pPr>
      <w:hyperlink r:id="rId12">
        <w:r w:rsidR="007E483E">
          <w:rPr>
            <w:color w:val="0000FF"/>
            <w:u w:val="single"/>
          </w:rPr>
          <w:t>https://www.gov.uk/government/publications/security-policy-framework</w:t>
        </w:r>
      </w:hyperlink>
      <w:r w:rsidR="007E483E">
        <w:rPr>
          <w:color w:val="0000FF"/>
          <w:u w:val="single"/>
        </w:rPr>
        <w:t xml:space="preserve"> and</w:t>
      </w:r>
    </w:p>
    <w:p w:rsidR="009276F4" w:rsidRDefault="007E483E">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rsidR="009276F4" w:rsidRDefault="007E483E">
      <w:pPr>
        <w:pBdr>
          <w:top w:val="nil"/>
          <w:left w:val="nil"/>
          <w:bottom w:val="nil"/>
          <w:right w:val="nil"/>
          <w:between w:val="nil"/>
        </w:pBdr>
        <w:ind w:left="720" w:firstLine="720"/>
        <w:rPr>
          <w:color w:val="000000"/>
        </w:rPr>
      </w:pPr>
      <w:r>
        <w:rPr>
          <w:color w:val="000000"/>
        </w:rPr>
        <w:t>Risk Management</w:t>
      </w:r>
      <w:hyperlink r:id="rId13">
        <w:r>
          <w:rPr>
            <w:color w:val="1155CC"/>
            <w:u w:val="single"/>
          </w:rPr>
          <w:t>:</w:t>
        </w:r>
      </w:hyperlink>
    </w:p>
    <w:p w:rsidR="009276F4" w:rsidRDefault="006F6CFD">
      <w:pPr>
        <w:pBdr>
          <w:top w:val="nil"/>
          <w:left w:val="nil"/>
          <w:bottom w:val="nil"/>
          <w:right w:val="nil"/>
          <w:between w:val="nil"/>
        </w:pBdr>
        <w:ind w:left="720" w:firstLine="720"/>
        <w:rPr>
          <w:color w:val="000000"/>
        </w:rPr>
      </w:pPr>
      <w:hyperlink r:id="rId14">
        <w:r w:rsidR="007E483E">
          <w:rPr>
            <w:color w:val="1155CC"/>
            <w:u w:val="single"/>
          </w:rPr>
          <w:t>https://www.cpni.gov.uk/content/adopt-risk-management-approach</w:t>
        </w:r>
      </w:hyperlink>
      <w:r w:rsidR="007E483E">
        <w:rPr>
          <w:color w:val="000000"/>
        </w:rPr>
        <w:t xml:space="preserve"> and</w:t>
      </w:r>
    </w:p>
    <w:p w:rsidR="009276F4" w:rsidRDefault="007E483E">
      <w:pPr>
        <w:pBdr>
          <w:top w:val="nil"/>
          <w:left w:val="nil"/>
          <w:bottom w:val="nil"/>
          <w:right w:val="nil"/>
          <w:between w:val="nil"/>
        </w:pBdr>
        <w:ind w:left="720" w:firstLine="720"/>
        <w:rPr>
          <w:color w:val="000000"/>
        </w:rPr>
      </w:pPr>
      <w:r>
        <w:rPr>
          <w:color w:val="000000"/>
        </w:rPr>
        <w:t>Protection of Sensitive Information and Assets:</w:t>
      </w:r>
      <w:hyperlink r:id="rId15">
        <w:r>
          <w:rPr>
            <w:color w:val="1155CC"/>
            <w:u w:val="single"/>
          </w:rPr>
          <w:t xml:space="preserve"> </w:t>
        </w:r>
      </w:hyperlink>
    </w:p>
    <w:p w:rsidR="009276F4" w:rsidRDefault="006F6CFD">
      <w:pPr>
        <w:pBdr>
          <w:top w:val="nil"/>
          <w:left w:val="nil"/>
          <w:bottom w:val="nil"/>
          <w:right w:val="nil"/>
          <w:between w:val="nil"/>
        </w:pBdr>
        <w:ind w:left="720" w:firstLine="720"/>
        <w:rPr>
          <w:color w:val="000000"/>
        </w:rPr>
      </w:pPr>
      <w:hyperlink r:id="rId16">
        <w:r w:rsidR="007E483E">
          <w:rPr>
            <w:color w:val="1155CC"/>
            <w:u w:val="single"/>
          </w:rPr>
          <w:t>https://www.cpni.gov.uk/protection-sensitive-information-and-assets</w:t>
        </w:r>
      </w:hyperlink>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rsidR="009276F4" w:rsidRDefault="006F6CFD">
      <w:pPr>
        <w:pBdr>
          <w:top w:val="nil"/>
          <w:left w:val="nil"/>
          <w:bottom w:val="nil"/>
          <w:right w:val="nil"/>
          <w:between w:val="nil"/>
        </w:pBdr>
        <w:ind w:left="720" w:firstLine="720"/>
        <w:rPr>
          <w:color w:val="000000"/>
        </w:rPr>
      </w:pPr>
      <w:hyperlink r:id="rId17">
        <w:r w:rsidR="007E483E">
          <w:rPr>
            <w:color w:val="1155CC"/>
            <w:u w:val="single"/>
          </w:rPr>
          <w:t>https://www.ncsc.gov.uk/collection/risk-management-collection</w:t>
        </w:r>
      </w:hyperlink>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rsidR="009276F4" w:rsidRDefault="006F6CFD">
      <w:pPr>
        <w:pBdr>
          <w:top w:val="nil"/>
          <w:left w:val="nil"/>
          <w:bottom w:val="nil"/>
          <w:right w:val="nil"/>
          <w:between w:val="nil"/>
        </w:pBdr>
        <w:ind w:left="1440"/>
        <w:rPr>
          <w:color w:val="000000"/>
        </w:rPr>
      </w:pPr>
      <w:hyperlink r:id="rId18">
        <w:r w:rsidR="007E483E">
          <w:rPr>
            <w:color w:val="0000FF"/>
            <w:u w:val="single"/>
          </w:rPr>
          <w:t>https://www.gov.uk/government/publications/technology-code-of-practice/technology-code-of-practice</w:t>
        </w:r>
      </w:hyperlink>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9">
        <w:r>
          <w:rPr>
            <w:color w:val="1155CC"/>
            <w:u w:val="single"/>
          </w:rPr>
          <w:t xml:space="preserve"> </w:t>
        </w:r>
      </w:hyperlink>
    </w:p>
    <w:p w:rsidR="009276F4" w:rsidRDefault="006F6CFD">
      <w:pPr>
        <w:pBdr>
          <w:top w:val="nil"/>
          <w:left w:val="nil"/>
          <w:bottom w:val="nil"/>
          <w:right w:val="nil"/>
          <w:between w:val="nil"/>
        </w:pBdr>
        <w:ind w:left="720" w:firstLine="720"/>
        <w:rPr>
          <w:color w:val="000000"/>
        </w:rPr>
      </w:pPr>
      <w:hyperlink r:id="rId20">
        <w:r w:rsidR="007E483E">
          <w:rPr>
            <w:color w:val="0000FF"/>
            <w:u w:val="single"/>
          </w:rPr>
          <w:t>https://www.ncsc.gov.uk/guidance/implementing-cloud-security-principles</w:t>
        </w:r>
      </w:hyperlink>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spacing w:line="240" w:lineRule="auto"/>
        <w:ind w:firstLine="720"/>
        <w:rPr>
          <w:color w:val="000000"/>
        </w:rPr>
      </w:pPr>
      <w:r>
        <w:rPr>
          <w:color w:val="222222"/>
          <w:highlight w:val="white"/>
        </w:rPr>
        <w:lastRenderedPageBreak/>
        <w:t>13.6.6</w:t>
      </w:r>
      <w:r>
        <w:rPr>
          <w:color w:val="222222"/>
          <w:highlight w:val="white"/>
        </w:rPr>
        <w:tab/>
        <w:t>buyer requirements in respect of AI ethical standards.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rsidR="009276F4" w:rsidRDefault="009276F4">
      <w:pPr>
        <w:pBdr>
          <w:top w:val="nil"/>
          <w:left w:val="nil"/>
          <w:bottom w:val="nil"/>
          <w:right w:val="nil"/>
          <w:between w:val="nil"/>
        </w:pBdr>
        <w:spacing w:before="240" w:after="240"/>
        <w:rPr>
          <w:color w:val="000000"/>
        </w:rPr>
      </w:pPr>
    </w:p>
    <w:p w:rsidR="009276F4" w:rsidRDefault="007E483E">
      <w:pPr>
        <w:pStyle w:val="Heading3"/>
        <w:numPr>
          <w:ilvl w:val="2"/>
          <w:numId w:val="8"/>
        </w:numPr>
        <w:tabs>
          <w:tab w:val="left" w:pos="0"/>
        </w:tabs>
      </w:pPr>
      <w:r>
        <w:t>14.</w:t>
      </w:r>
      <w:r>
        <w:tab/>
        <w:t>Standards and quality</w:t>
      </w:r>
    </w:p>
    <w:p w:rsidR="009276F4" w:rsidRDefault="007E483E">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1">
        <w:r>
          <w:rPr>
            <w:color w:val="1155CC"/>
            <w:u w:val="single"/>
          </w:rPr>
          <w:t xml:space="preserve"> </w:t>
        </w:r>
      </w:hyperlink>
    </w:p>
    <w:p w:rsidR="009276F4" w:rsidRDefault="006F6CFD">
      <w:pPr>
        <w:pBdr>
          <w:top w:val="nil"/>
          <w:left w:val="nil"/>
          <w:bottom w:val="nil"/>
          <w:right w:val="nil"/>
          <w:between w:val="nil"/>
        </w:pBdr>
        <w:ind w:left="720"/>
        <w:rPr>
          <w:color w:val="000000"/>
        </w:rPr>
      </w:pPr>
      <w:hyperlink r:id="rId22">
        <w:r w:rsidR="007E483E">
          <w:rPr>
            <w:color w:val="1155CC"/>
            <w:u w:val="single"/>
          </w:rPr>
          <w:t>https://www.gov.uk/government/publications/technology-code-of-practice/technology-code-of-practice</w:t>
        </w:r>
      </w:hyperlink>
    </w:p>
    <w:p w:rsidR="009276F4" w:rsidRDefault="009276F4">
      <w:pPr>
        <w:pBdr>
          <w:top w:val="nil"/>
          <w:left w:val="nil"/>
          <w:bottom w:val="nil"/>
          <w:right w:val="nil"/>
          <w:between w:val="nil"/>
        </w:pBdr>
        <w:ind w:left="720" w:hanging="720"/>
        <w:rPr>
          <w:color w:val="000000"/>
        </w:rPr>
      </w:pPr>
    </w:p>
    <w:p w:rsidR="009276F4" w:rsidRDefault="007E483E">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rsidR="009276F4" w:rsidRDefault="007E483E">
      <w:pPr>
        <w:pBdr>
          <w:top w:val="nil"/>
          <w:left w:val="nil"/>
          <w:bottom w:val="nil"/>
          <w:right w:val="nil"/>
          <w:between w:val="nil"/>
        </w:pBdr>
        <w:rPr>
          <w:color w:val="000000"/>
        </w:rPr>
      </w:pPr>
      <w:r>
        <w:rPr>
          <w:color w:val="000000"/>
        </w:rPr>
        <w:t xml:space="preserve"> </w:t>
      </w:r>
    </w:p>
    <w:p w:rsidR="009276F4" w:rsidRDefault="007E483E">
      <w:pPr>
        <w:pStyle w:val="Heading3"/>
        <w:numPr>
          <w:ilvl w:val="2"/>
          <w:numId w:val="8"/>
        </w:numPr>
        <w:tabs>
          <w:tab w:val="left" w:pos="0"/>
        </w:tabs>
      </w:pPr>
      <w:r>
        <w:t>15.</w:t>
      </w:r>
      <w:r>
        <w:tab/>
        <w:t>Open source</w:t>
      </w:r>
    </w:p>
    <w:p w:rsidR="009276F4" w:rsidRDefault="007E483E">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rsidR="009276F4" w:rsidRDefault="007E483E">
      <w:pPr>
        <w:pBdr>
          <w:top w:val="nil"/>
          <w:left w:val="nil"/>
          <w:bottom w:val="nil"/>
          <w:right w:val="nil"/>
          <w:between w:val="nil"/>
        </w:pBdr>
        <w:spacing w:before="240" w:after="240"/>
        <w:ind w:left="720"/>
        <w:rPr>
          <w:color w:val="000000"/>
        </w:rPr>
      </w:pPr>
      <w:r>
        <w:rPr>
          <w:color w:val="000000"/>
        </w:rPr>
        <w:t xml:space="preserve"> </w:t>
      </w:r>
    </w:p>
    <w:p w:rsidR="009276F4" w:rsidRDefault="007E483E">
      <w:pPr>
        <w:pStyle w:val="Heading3"/>
        <w:numPr>
          <w:ilvl w:val="2"/>
          <w:numId w:val="8"/>
        </w:numPr>
        <w:tabs>
          <w:tab w:val="left" w:pos="0"/>
        </w:tabs>
      </w:pPr>
      <w:r>
        <w:lastRenderedPageBreak/>
        <w:t>16.</w:t>
      </w:r>
      <w:r>
        <w:tab/>
        <w:t>Security</w:t>
      </w:r>
    </w:p>
    <w:p w:rsidR="009276F4" w:rsidRDefault="007E483E">
      <w:pPr>
        <w:pBdr>
          <w:top w:val="nil"/>
          <w:left w:val="nil"/>
          <w:bottom w:val="nil"/>
          <w:right w:val="nil"/>
          <w:between w:val="nil"/>
        </w:pBdr>
        <w:ind w:left="720" w:hanging="720"/>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rPr>
          <w:color w:val="000000"/>
        </w:rPr>
      </w:pPr>
      <w:r>
        <w:rPr>
          <w:color w:val="000000"/>
        </w:rPr>
        <w:t>16.4</w:t>
      </w:r>
      <w:r>
        <w:rPr>
          <w:color w:val="000000"/>
        </w:rPr>
        <w:tab/>
        <w:t>Responsibility for costs will be at the:</w:t>
      </w:r>
    </w:p>
    <w:p w:rsidR="009276F4" w:rsidRDefault="007E483E">
      <w:pPr>
        <w:pBdr>
          <w:top w:val="nil"/>
          <w:left w:val="nil"/>
          <w:bottom w:val="nil"/>
          <w:right w:val="nil"/>
          <w:between w:val="nil"/>
        </w:pBdr>
        <w:rPr>
          <w:color w:val="000000"/>
        </w:rPr>
      </w:pPr>
      <w:r>
        <w:rPr>
          <w:color w:val="000000"/>
        </w:rPr>
        <w:tab/>
      </w:r>
    </w:p>
    <w:p w:rsidR="009276F4" w:rsidRDefault="007E483E">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4">
        <w:r>
          <w:rPr>
            <w:color w:val="1155CC"/>
            <w:u w:val="single"/>
          </w:rPr>
          <w:t xml:space="preserve"> </w:t>
        </w:r>
      </w:hyperlink>
    </w:p>
    <w:p w:rsidR="009276F4" w:rsidRDefault="006F6CFD">
      <w:pPr>
        <w:pBdr>
          <w:top w:val="nil"/>
          <w:left w:val="nil"/>
          <w:bottom w:val="nil"/>
          <w:right w:val="nil"/>
          <w:between w:val="nil"/>
        </w:pBdr>
        <w:ind w:left="720"/>
        <w:rPr>
          <w:color w:val="000000"/>
        </w:rPr>
      </w:pPr>
      <w:hyperlink r:id="rId25">
        <w:r w:rsidR="007E483E">
          <w:rPr>
            <w:color w:val="1155CC"/>
            <w:u w:val="single"/>
          </w:rPr>
          <w:t>https://www.ncsc.gov.uk/guidance/10-steps-cyber-security</w:t>
        </w:r>
      </w:hyperlink>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rsidR="009276F4" w:rsidRDefault="007E483E">
      <w:pPr>
        <w:pBdr>
          <w:top w:val="nil"/>
          <w:left w:val="nil"/>
          <w:bottom w:val="nil"/>
          <w:right w:val="nil"/>
          <w:between w:val="nil"/>
        </w:pBdr>
        <w:rPr>
          <w:color w:val="000000"/>
        </w:rPr>
      </w:pPr>
      <w:r>
        <w:rPr>
          <w:color w:val="000000"/>
        </w:rPr>
        <w:t xml:space="preserve"> </w:t>
      </w:r>
    </w:p>
    <w:p w:rsidR="009276F4" w:rsidRDefault="007E483E">
      <w:pPr>
        <w:pStyle w:val="Heading3"/>
        <w:numPr>
          <w:ilvl w:val="2"/>
          <w:numId w:val="8"/>
        </w:numPr>
        <w:tabs>
          <w:tab w:val="left" w:pos="0"/>
        </w:tabs>
      </w:pPr>
      <w:r>
        <w:t>17.</w:t>
      </w:r>
      <w:r>
        <w:tab/>
        <w:t>Guarantee</w:t>
      </w:r>
    </w:p>
    <w:p w:rsidR="009276F4" w:rsidRDefault="007E483E">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rsidR="009276F4" w:rsidRDefault="009276F4">
      <w:pPr>
        <w:pBdr>
          <w:top w:val="nil"/>
          <w:left w:val="nil"/>
          <w:bottom w:val="nil"/>
          <w:right w:val="nil"/>
          <w:between w:val="nil"/>
        </w:pBdr>
        <w:ind w:left="720" w:firstLine="720"/>
        <w:rPr>
          <w:color w:val="000000"/>
        </w:rPr>
      </w:pPr>
    </w:p>
    <w:p w:rsidR="009276F4" w:rsidRDefault="007E483E">
      <w:pPr>
        <w:pStyle w:val="Heading3"/>
        <w:numPr>
          <w:ilvl w:val="2"/>
          <w:numId w:val="8"/>
        </w:numPr>
        <w:tabs>
          <w:tab w:val="left" w:pos="0"/>
        </w:tabs>
      </w:pPr>
      <w:r>
        <w:t>18.</w:t>
      </w:r>
      <w:r>
        <w:tab/>
        <w:t>Ending the Call-Off Contract</w:t>
      </w:r>
    </w:p>
    <w:p w:rsidR="009276F4" w:rsidRDefault="007E483E">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rPr>
          <w:color w:val="000000"/>
        </w:rPr>
      </w:pPr>
      <w:r>
        <w:rPr>
          <w:color w:val="000000"/>
        </w:rPr>
        <w:t>18.2</w:t>
      </w:r>
      <w:r>
        <w:rPr>
          <w:color w:val="000000"/>
        </w:rPr>
        <w:tab/>
        <w:t>The Parties agree that the:</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18.4.2</w:t>
      </w:r>
      <w:r>
        <w:rPr>
          <w:color w:val="000000"/>
        </w:rPr>
        <w:tab/>
        <w:t>any fraud</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rsidR="009276F4" w:rsidRDefault="007E483E">
      <w:pPr>
        <w:pBdr>
          <w:top w:val="nil"/>
          <w:left w:val="nil"/>
          <w:bottom w:val="nil"/>
          <w:right w:val="nil"/>
          <w:between w:val="nil"/>
        </w:pBdr>
        <w:ind w:left="720" w:hanging="720"/>
        <w:rPr>
          <w:color w:val="000000"/>
        </w:rPr>
      </w:pPr>
      <w:r>
        <w:rPr>
          <w:color w:val="000000"/>
        </w:rPr>
        <w:t xml:space="preserve"> </w:t>
      </w:r>
    </w:p>
    <w:p w:rsidR="009276F4" w:rsidRDefault="007E483E">
      <w:pPr>
        <w:pStyle w:val="Heading3"/>
        <w:numPr>
          <w:ilvl w:val="2"/>
          <w:numId w:val="8"/>
        </w:numPr>
        <w:tabs>
          <w:tab w:val="left" w:pos="0"/>
        </w:tabs>
      </w:pPr>
      <w:r>
        <w:lastRenderedPageBreak/>
        <w:t>19.</w:t>
      </w:r>
      <w:r>
        <w:tab/>
        <w:t>Consequences of suspension, ending and expiry</w:t>
      </w:r>
    </w:p>
    <w:p w:rsidR="009276F4" w:rsidRDefault="007E483E">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rsidR="009276F4" w:rsidRDefault="009276F4">
      <w:pPr>
        <w:pBdr>
          <w:top w:val="nil"/>
          <w:left w:val="nil"/>
          <w:bottom w:val="nil"/>
          <w:right w:val="nil"/>
          <w:between w:val="nil"/>
        </w:pBdr>
        <w:ind w:left="720" w:hanging="720"/>
        <w:rPr>
          <w:color w:val="000000"/>
        </w:rPr>
      </w:pPr>
    </w:p>
    <w:p w:rsidR="009276F4" w:rsidRDefault="007E483E">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rPr>
          <w:color w:val="000000"/>
        </w:rPr>
      </w:pPr>
      <w:r>
        <w:rPr>
          <w:color w:val="000000"/>
        </w:rPr>
        <w:t>19.4</w:t>
      </w:r>
      <w:r>
        <w:rPr>
          <w:color w:val="000000"/>
        </w:rPr>
        <w:tab/>
        <w:t>Ending or expiry of this Call-Off Contract will not affect: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rsidR="009276F4" w:rsidRDefault="007E483E">
      <w:pPr>
        <w:numPr>
          <w:ilvl w:val="1"/>
          <w:numId w:val="6"/>
        </w:numPr>
        <w:pBdr>
          <w:top w:val="nil"/>
          <w:left w:val="nil"/>
          <w:bottom w:val="nil"/>
          <w:right w:val="nil"/>
          <w:between w:val="nil"/>
        </w:pBdr>
        <w:rPr>
          <w:color w:val="000000"/>
        </w:rPr>
      </w:pPr>
      <w:r>
        <w:rPr>
          <w:color w:val="000000"/>
        </w:rPr>
        <w:t>7 (Payment, VAT and Call-Off Contract charges)</w:t>
      </w:r>
    </w:p>
    <w:p w:rsidR="009276F4" w:rsidRDefault="007E483E">
      <w:pPr>
        <w:numPr>
          <w:ilvl w:val="1"/>
          <w:numId w:val="6"/>
        </w:numPr>
        <w:pBdr>
          <w:top w:val="nil"/>
          <w:left w:val="nil"/>
          <w:bottom w:val="nil"/>
          <w:right w:val="nil"/>
          <w:between w:val="nil"/>
        </w:pBdr>
        <w:rPr>
          <w:color w:val="000000"/>
        </w:rPr>
      </w:pPr>
      <w:r>
        <w:rPr>
          <w:color w:val="000000"/>
        </w:rPr>
        <w:t>8 (Recovery of sums due and right of set-off)</w:t>
      </w:r>
    </w:p>
    <w:p w:rsidR="009276F4" w:rsidRDefault="007E483E">
      <w:pPr>
        <w:numPr>
          <w:ilvl w:val="1"/>
          <w:numId w:val="6"/>
        </w:numPr>
        <w:pBdr>
          <w:top w:val="nil"/>
          <w:left w:val="nil"/>
          <w:bottom w:val="nil"/>
          <w:right w:val="nil"/>
          <w:between w:val="nil"/>
        </w:pBdr>
        <w:rPr>
          <w:color w:val="000000"/>
        </w:rPr>
      </w:pPr>
      <w:r>
        <w:rPr>
          <w:color w:val="000000"/>
        </w:rPr>
        <w:t>9 (Insurance)</w:t>
      </w:r>
    </w:p>
    <w:p w:rsidR="009276F4" w:rsidRDefault="007E483E">
      <w:pPr>
        <w:numPr>
          <w:ilvl w:val="1"/>
          <w:numId w:val="6"/>
        </w:numPr>
        <w:pBdr>
          <w:top w:val="nil"/>
          <w:left w:val="nil"/>
          <w:bottom w:val="nil"/>
          <w:right w:val="nil"/>
          <w:between w:val="nil"/>
        </w:pBdr>
        <w:rPr>
          <w:color w:val="000000"/>
        </w:rPr>
      </w:pPr>
      <w:r>
        <w:rPr>
          <w:color w:val="000000"/>
        </w:rPr>
        <w:t>10 (Confidentiality)</w:t>
      </w:r>
    </w:p>
    <w:p w:rsidR="009276F4" w:rsidRDefault="007E483E">
      <w:pPr>
        <w:numPr>
          <w:ilvl w:val="1"/>
          <w:numId w:val="6"/>
        </w:numPr>
        <w:pBdr>
          <w:top w:val="nil"/>
          <w:left w:val="nil"/>
          <w:bottom w:val="nil"/>
          <w:right w:val="nil"/>
          <w:between w:val="nil"/>
        </w:pBdr>
        <w:rPr>
          <w:color w:val="000000"/>
        </w:rPr>
      </w:pPr>
      <w:r>
        <w:rPr>
          <w:color w:val="000000"/>
        </w:rPr>
        <w:t>11 (Intellectual property rights)</w:t>
      </w:r>
    </w:p>
    <w:p w:rsidR="009276F4" w:rsidRDefault="007E483E">
      <w:pPr>
        <w:numPr>
          <w:ilvl w:val="1"/>
          <w:numId w:val="6"/>
        </w:numPr>
        <w:pBdr>
          <w:top w:val="nil"/>
          <w:left w:val="nil"/>
          <w:bottom w:val="nil"/>
          <w:right w:val="nil"/>
          <w:between w:val="nil"/>
        </w:pBdr>
        <w:rPr>
          <w:color w:val="000000"/>
        </w:rPr>
      </w:pPr>
      <w:r>
        <w:rPr>
          <w:color w:val="000000"/>
        </w:rPr>
        <w:t>12 (Protection of information)</w:t>
      </w:r>
    </w:p>
    <w:p w:rsidR="009276F4" w:rsidRDefault="007E483E">
      <w:pPr>
        <w:numPr>
          <w:ilvl w:val="1"/>
          <w:numId w:val="6"/>
        </w:numPr>
        <w:pBdr>
          <w:top w:val="nil"/>
          <w:left w:val="nil"/>
          <w:bottom w:val="nil"/>
          <w:right w:val="nil"/>
          <w:between w:val="nil"/>
        </w:pBdr>
        <w:rPr>
          <w:color w:val="000000"/>
        </w:rPr>
      </w:pPr>
      <w:r>
        <w:rPr>
          <w:color w:val="000000"/>
        </w:rPr>
        <w:t>13 (Buyer data)</w:t>
      </w:r>
    </w:p>
    <w:p w:rsidR="009276F4" w:rsidRDefault="007E483E">
      <w:pPr>
        <w:numPr>
          <w:ilvl w:val="1"/>
          <w:numId w:val="6"/>
        </w:numPr>
        <w:pBdr>
          <w:top w:val="nil"/>
          <w:left w:val="nil"/>
          <w:bottom w:val="nil"/>
          <w:right w:val="nil"/>
          <w:between w:val="nil"/>
        </w:pBdr>
        <w:rPr>
          <w:color w:val="000000"/>
        </w:rPr>
      </w:pPr>
      <w:r>
        <w:rPr>
          <w:color w:val="000000"/>
        </w:rPr>
        <w:t>19 (Consequences of suspension, ending and expiry)</w:t>
      </w:r>
    </w:p>
    <w:p w:rsidR="009276F4" w:rsidRDefault="007E483E">
      <w:pPr>
        <w:numPr>
          <w:ilvl w:val="1"/>
          <w:numId w:val="6"/>
        </w:numPr>
        <w:pBdr>
          <w:top w:val="nil"/>
          <w:left w:val="nil"/>
          <w:bottom w:val="nil"/>
          <w:right w:val="nil"/>
          <w:between w:val="nil"/>
        </w:pBdr>
        <w:rPr>
          <w:color w:val="000000"/>
        </w:rPr>
      </w:pPr>
      <w:r>
        <w:rPr>
          <w:color w:val="000000"/>
        </w:rPr>
        <w:t>24 (Liability); incorporated Framework Agreement clauses: 4.2 to 4.7 (Liability)</w:t>
      </w:r>
    </w:p>
    <w:p w:rsidR="009276F4" w:rsidRDefault="007E483E">
      <w:pPr>
        <w:numPr>
          <w:ilvl w:val="1"/>
          <w:numId w:val="6"/>
        </w:numPr>
        <w:pBdr>
          <w:top w:val="nil"/>
          <w:left w:val="nil"/>
          <w:bottom w:val="nil"/>
          <w:right w:val="nil"/>
          <w:between w:val="nil"/>
        </w:pBdr>
        <w:rPr>
          <w:color w:val="000000"/>
        </w:rPr>
      </w:pPr>
      <w:r>
        <w:rPr>
          <w:color w:val="000000"/>
        </w:rPr>
        <w:t>8.44 to 8.50 (Conflicts of interest and ethical walls)</w:t>
      </w:r>
    </w:p>
    <w:p w:rsidR="009276F4" w:rsidRDefault="007E483E">
      <w:pPr>
        <w:numPr>
          <w:ilvl w:val="1"/>
          <w:numId w:val="6"/>
        </w:numPr>
        <w:pBdr>
          <w:top w:val="nil"/>
          <w:left w:val="nil"/>
          <w:bottom w:val="nil"/>
          <w:right w:val="nil"/>
          <w:between w:val="nil"/>
        </w:pBdr>
        <w:rPr>
          <w:color w:val="000000"/>
        </w:rPr>
      </w:pPr>
      <w:r>
        <w:rPr>
          <w:color w:val="000000"/>
        </w:rPr>
        <w:t>8.89 to 8.90 (Waiver and cumulative remedies)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rsidR="009276F4" w:rsidRDefault="007E483E">
      <w:pPr>
        <w:pBdr>
          <w:top w:val="nil"/>
          <w:left w:val="nil"/>
          <w:bottom w:val="nil"/>
          <w:right w:val="nil"/>
          <w:between w:val="nil"/>
        </w:pBdr>
        <w:rPr>
          <w:color w:val="000000"/>
        </w:rPr>
      </w:pPr>
      <w:r>
        <w:rPr>
          <w:color w:val="000000"/>
        </w:rPr>
        <w:t xml:space="preserve"> </w:t>
      </w:r>
    </w:p>
    <w:p w:rsidR="009276F4" w:rsidRDefault="007E483E">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19.5.4</w:t>
      </w:r>
      <w:r>
        <w:rPr>
          <w:color w:val="000000"/>
        </w:rPr>
        <w:tab/>
        <w:t xml:space="preserve">destroy all copies of the Buyer Data when they receive the Buyer’s written instructions to do so or 12 calendar months after the End or Expiry Date, and </w:t>
      </w:r>
      <w:r>
        <w:rPr>
          <w:color w:val="000000"/>
        </w:rPr>
        <w:lastRenderedPageBreak/>
        <w:t>provide written confirmation to the Buyer that the data has been securely destroyed, except if the retention of Buyer Data is required by Law</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firstLine="720"/>
        <w:rPr>
          <w:color w:val="000000"/>
        </w:rPr>
      </w:pPr>
      <w:r>
        <w:rPr>
          <w:color w:val="000000"/>
        </w:rPr>
        <w:t>19.5.5</w:t>
      </w:r>
      <w:r>
        <w:rPr>
          <w:color w:val="000000"/>
        </w:rPr>
        <w:tab/>
        <w:t>work with the Buyer on any ongoing work</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rsidR="009276F4" w:rsidRDefault="009276F4">
      <w:pPr>
        <w:pBdr>
          <w:top w:val="nil"/>
          <w:left w:val="nil"/>
          <w:bottom w:val="nil"/>
          <w:right w:val="nil"/>
          <w:between w:val="nil"/>
        </w:pBdr>
        <w:ind w:firstLine="720"/>
        <w:rPr>
          <w:color w:val="000000"/>
        </w:rPr>
      </w:pP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20.</w:t>
      </w:r>
      <w:r>
        <w:tab/>
        <w:t>Notices</w:t>
      </w:r>
    </w:p>
    <w:p w:rsidR="009276F4" w:rsidRDefault="007E483E">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rsidR="009276F4" w:rsidRDefault="009276F4">
      <w:pPr>
        <w:pBdr>
          <w:top w:val="nil"/>
          <w:left w:val="nil"/>
          <w:bottom w:val="nil"/>
          <w:right w:val="nil"/>
          <w:between w:val="nil"/>
        </w:pBdr>
        <w:ind w:left="720" w:hanging="720"/>
        <w:rPr>
          <w:color w:val="000000"/>
        </w:rPr>
      </w:pPr>
    </w:p>
    <w:p w:rsidR="009276F4" w:rsidRDefault="007E483E">
      <w:pPr>
        <w:numPr>
          <w:ilvl w:val="0"/>
          <w:numId w:val="2"/>
        </w:numPr>
        <w:pBdr>
          <w:top w:val="nil"/>
          <w:left w:val="nil"/>
          <w:bottom w:val="nil"/>
          <w:right w:val="nil"/>
          <w:between w:val="nil"/>
        </w:pBdr>
        <w:spacing w:after="120" w:line="360" w:lineRule="auto"/>
        <w:rPr>
          <w:color w:val="000000"/>
        </w:rPr>
      </w:pPr>
      <w:r>
        <w:rPr>
          <w:color w:val="000000"/>
        </w:rPr>
        <w:t>Manner of delivery: email</w:t>
      </w:r>
    </w:p>
    <w:p w:rsidR="009276F4" w:rsidRDefault="007E483E">
      <w:pPr>
        <w:numPr>
          <w:ilvl w:val="0"/>
          <w:numId w:val="2"/>
        </w:numPr>
        <w:pBdr>
          <w:top w:val="nil"/>
          <w:left w:val="nil"/>
          <w:bottom w:val="nil"/>
          <w:right w:val="nil"/>
          <w:between w:val="nil"/>
        </w:pBdr>
        <w:spacing w:line="360" w:lineRule="auto"/>
        <w:rPr>
          <w:color w:val="000000"/>
        </w:rPr>
      </w:pPr>
      <w:r>
        <w:rPr>
          <w:color w:val="000000"/>
        </w:rPr>
        <w:t>Deemed time of delivery: 9am on the first Working Day after sending</w:t>
      </w:r>
    </w:p>
    <w:p w:rsidR="009276F4" w:rsidRDefault="007E483E">
      <w:pPr>
        <w:numPr>
          <w:ilvl w:val="0"/>
          <w:numId w:val="2"/>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rsidR="009276F4" w:rsidRDefault="009276F4">
      <w:pPr>
        <w:pBdr>
          <w:top w:val="nil"/>
          <w:left w:val="nil"/>
          <w:bottom w:val="nil"/>
          <w:right w:val="nil"/>
          <w:between w:val="nil"/>
        </w:pBdr>
        <w:spacing w:before="240" w:after="240"/>
        <w:ind w:left="720"/>
        <w:rPr>
          <w:color w:val="000000"/>
        </w:rPr>
      </w:pPr>
    </w:p>
    <w:p w:rsidR="009276F4" w:rsidRDefault="007E483E">
      <w:pPr>
        <w:pStyle w:val="Heading3"/>
        <w:numPr>
          <w:ilvl w:val="2"/>
          <w:numId w:val="8"/>
        </w:numPr>
        <w:tabs>
          <w:tab w:val="left" w:pos="0"/>
        </w:tabs>
      </w:pPr>
      <w:r>
        <w:t>21.</w:t>
      </w:r>
      <w:r>
        <w:tab/>
        <w:t>Exit plan</w:t>
      </w:r>
    </w:p>
    <w:p w:rsidR="009276F4" w:rsidRDefault="007E483E">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21.4</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Buyer or its replacement Supplier at the expiry of the proposed extension period or if the contract Ends during that period.</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lastRenderedPageBreak/>
        <w:t>22.</w:t>
      </w:r>
      <w:r>
        <w:tab/>
        <w:t>Handover to replacement supplier</w:t>
      </w:r>
    </w:p>
    <w:p w:rsidR="009276F4" w:rsidRDefault="007E483E">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9276F4" w:rsidRDefault="009276F4">
      <w:pPr>
        <w:pBdr>
          <w:top w:val="nil"/>
          <w:left w:val="nil"/>
          <w:bottom w:val="nil"/>
          <w:right w:val="nil"/>
          <w:between w:val="nil"/>
        </w:pBdr>
        <w:ind w:left="720"/>
        <w:rPr>
          <w:color w:val="000000"/>
        </w:rPr>
      </w:pPr>
    </w:p>
    <w:p w:rsidR="009276F4" w:rsidRDefault="007E483E">
      <w:pPr>
        <w:pStyle w:val="Heading3"/>
        <w:numPr>
          <w:ilvl w:val="2"/>
          <w:numId w:val="8"/>
        </w:numPr>
        <w:tabs>
          <w:tab w:val="left" w:pos="0"/>
        </w:tabs>
      </w:pPr>
      <w:r>
        <w:t>23.</w:t>
      </w:r>
      <w:r>
        <w:tab/>
        <w:t>Force majeure</w:t>
      </w:r>
    </w:p>
    <w:p w:rsidR="009276F4" w:rsidRDefault="007E483E">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24.</w:t>
      </w:r>
      <w:r>
        <w:tab/>
        <w:t>Liability</w:t>
      </w:r>
    </w:p>
    <w:p w:rsidR="009276F4" w:rsidRDefault="007E483E">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9276F4" w:rsidRDefault="009276F4">
      <w:pPr>
        <w:pBdr>
          <w:top w:val="nil"/>
          <w:left w:val="nil"/>
          <w:bottom w:val="nil"/>
          <w:right w:val="nil"/>
          <w:between w:val="nil"/>
        </w:pBdr>
        <w:spacing w:before="240" w:after="240"/>
        <w:rPr>
          <w:color w:val="000000"/>
        </w:rPr>
      </w:pPr>
    </w:p>
    <w:p w:rsidR="009276F4" w:rsidRDefault="007E483E">
      <w:pPr>
        <w:pStyle w:val="Heading3"/>
        <w:numPr>
          <w:ilvl w:val="2"/>
          <w:numId w:val="8"/>
        </w:numPr>
        <w:tabs>
          <w:tab w:val="left" w:pos="0"/>
        </w:tabs>
      </w:pPr>
      <w:r>
        <w:lastRenderedPageBreak/>
        <w:t>25.</w:t>
      </w:r>
      <w:r>
        <w:tab/>
        <w:t>Premises</w:t>
      </w:r>
    </w:p>
    <w:p w:rsidR="009276F4" w:rsidRDefault="007E483E">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rPr>
          <w:color w:val="000000"/>
        </w:rPr>
      </w:pPr>
      <w:r>
        <w:rPr>
          <w:color w:val="000000"/>
        </w:rPr>
        <w:t>25.5</w:t>
      </w:r>
      <w:r>
        <w:rPr>
          <w:color w:val="000000"/>
        </w:rPr>
        <w:tab/>
        <w:t>While on the Buyer’s premises, the Supplier will:</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26.</w:t>
      </w:r>
      <w:r>
        <w:tab/>
        <w:t>Equipment</w:t>
      </w:r>
    </w:p>
    <w:p w:rsidR="009276F4" w:rsidRDefault="007E483E">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27.</w:t>
      </w:r>
      <w:r>
        <w:tab/>
        <w:t>The Contracts (Rights of Third Parties) Act 1999</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lastRenderedPageBreak/>
        <w:t>28.</w:t>
      </w:r>
      <w:r>
        <w:tab/>
        <w:t>Environmental requirements</w:t>
      </w:r>
    </w:p>
    <w:p w:rsidR="009276F4" w:rsidRDefault="007E483E">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29.</w:t>
      </w:r>
      <w:r>
        <w:tab/>
        <w:t>The Employment Regulations (TUPE)</w:t>
      </w:r>
    </w:p>
    <w:p w:rsidR="009276F4" w:rsidRDefault="007E483E">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rsidR="009276F4" w:rsidRDefault="007E483E">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rsidR="009276F4" w:rsidRDefault="007E483E">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rsidR="009276F4" w:rsidRDefault="007E483E">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rsidR="009276F4" w:rsidRDefault="007E483E">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rsidR="009276F4" w:rsidRDefault="007E483E">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rsidR="009276F4" w:rsidRDefault="007E483E">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rsidR="009276F4" w:rsidRDefault="007E483E">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rsidR="009276F4" w:rsidRDefault="007E483E">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rsidR="009276F4" w:rsidRDefault="007E483E">
      <w:pPr>
        <w:pBdr>
          <w:top w:val="nil"/>
          <w:left w:val="nil"/>
          <w:bottom w:val="nil"/>
          <w:right w:val="nil"/>
          <w:between w:val="nil"/>
        </w:pBdr>
        <w:ind w:firstLine="720"/>
        <w:rPr>
          <w:color w:val="000000"/>
        </w:rPr>
      </w:pPr>
      <w:r>
        <w:rPr>
          <w:color w:val="000000"/>
        </w:rPr>
        <w:t>29.2.10</w:t>
      </w:r>
      <w:r>
        <w:rPr>
          <w:color w:val="000000"/>
        </w:rPr>
        <w:tab/>
        <w:t>working arrangements</w:t>
      </w:r>
    </w:p>
    <w:p w:rsidR="009276F4" w:rsidRDefault="007E483E">
      <w:pPr>
        <w:pBdr>
          <w:top w:val="nil"/>
          <w:left w:val="nil"/>
          <w:bottom w:val="nil"/>
          <w:right w:val="nil"/>
          <w:between w:val="nil"/>
        </w:pBdr>
        <w:ind w:firstLine="720"/>
        <w:rPr>
          <w:color w:val="000000"/>
        </w:rPr>
      </w:pPr>
      <w:r>
        <w:rPr>
          <w:color w:val="000000"/>
        </w:rPr>
        <w:t>29.2.11</w:t>
      </w:r>
      <w:r>
        <w:rPr>
          <w:color w:val="000000"/>
        </w:rPr>
        <w:tab/>
        <w:t>outstanding liabilities</w:t>
      </w:r>
    </w:p>
    <w:p w:rsidR="009276F4" w:rsidRDefault="007E483E">
      <w:pPr>
        <w:pBdr>
          <w:top w:val="nil"/>
          <w:left w:val="nil"/>
          <w:bottom w:val="nil"/>
          <w:right w:val="nil"/>
          <w:between w:val="nil"/>
        </w:pBdr>
        <w:ind w:firstLine="720"/>
        <w:rPr>
          <w:color w:val="000000"/>
        </w:rPr>
      </w:pPr>
      <w:r>
        <w:rPr>
          <w:color w:val="000000"/>
        </w:rPr>
        <w:t>29.2.12</w:t>
      </w:r>
      <w:r>
        <w:rPr>
          <w:color w:val="000000"/>
        </w:rPr>
        <w:tab/>
        <w:t>sickness absence</w:t>
      </w:r>
    </w:p>
    <w:p w:rsidR="009276F4" w:rsidRDefault="007E483E">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rsidR="009276F4" w:rsidRDefault="007E483E">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rsidR="009276F4" w:rsidRDefault="007E483E">
      <w:pPr>
        <w:pBdr>
          <w:top w:val="nil"/>
          <w:left w:val="nil"/>
          <w:bottom w:val="nil"/>
          <w:right w:val="nil"/>
          <w:between w:val="nil"/>
        </w:pBdr>
        <w:ind w:left="1440" w:firstLine="720"/>
        <w:rPr>
          <w:color w:val="000000"/>
        </w:rPr>
      </w:pPr>
      <w:r>
        <w:rPr>
          <w:color w:val="000000"/>
        </w:rPr>
        <w:t>requested by the Buyer</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30.</w:t>
      </w:r>
      <w:r>
        <w:tab/>
        <w:t>Additional G-Cloud services</w:t>
      </w:r>
    </w:p>
    <w:p w:rsidR="009276F4" w:rsidRDefault="007E483E">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31.</w:t>
      </w:r>
      <w:r>
        <w:tab/>
        <w:t>Collaboration</w:t>
      </w:r>
    </w:p>
    <w:p w:rsidR="009276F4" w:rsidRDefault="007E483E">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rsidR="009276F4" w:rsidRDefault="009276F4">
      <w:pPr>
        <w:pBdr>
          <w:top w:val="nil"/>
          <w:left w:val="nil"/>
          <w:bottom w:val="nil"/>
          <w:right w:val="nil"/>
          <w:between w:val="nil"/>
        </w:pBdr>
        <w:ind w:left="1440" w:hanging="720"/>
        <w:rPr>
          <w:color w:val="000000"/>
        </w:rPr>
      </w:pPr>
    </w:p>
    <w:p w:rsidR="009276F4" w:rsidRDefault="007E483E">
      <w:pPr>
        <w:pStyle w:val="Heading3"/>
        <w:numPr>
          <w:ilvl w:val="2"/>
          <w:numId w:val="8"/>
        </w:numPr>
        <w:tabs>
          <w:tab w:val="left" w:pos="0"/>
        </w:tabs>
      </w:pPr>
      <w:r>
        <w:t>32.</w:t>
      </w:r>
      <w:r>
        <w:tab/>
        <w:t>Variation process</w:t>
      </w:r>
    </w:p>
    <w:p w:rsidR="009276F4" w:rsidRDefault="007E483E">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rsidR="009276F4" w:rsidRDefault="009276F4">
      <w:pPr>
        <w:pBdr>
          <w:top w:val="nil"/>
          <w:left w:val="nil"/>
          <w:bottom w:val="nil"/>
          <w:right w:val="nil"/>
          <w:between w:val="nil"/>
        </w:pBdr>
        <w:ind w:left="720" w:hanging="720"/>
        <w:rPr>
          <w:color w:val="000000"/>
        </w:rPr>
      </w:pPr>
    </w:p>
    <w:p w:rsidR="009276F4" w:rsidRDefault="007E483E">
      <w:pPr>
        <w:pStyle w:val="Heading3"/>
        <w:numPr>
          <w:ilvl w:val="2"/>
          <w:numId w:val="8"/>
        </w:numPr>
        <w:tabs>
          <w:tab w:val="left" w:pos="0"/>
        </w:tabs>
      </w:pPr>
      <w:r>
        <w:t>33.</w:t>
      </w:r>
      <w:r>
        <w:tab/>
        <w:t>Data Protection Legislation (GDPR)</w:t>
      </w:r>
    </w:p>
    <w:p w:rsidR="009276F4" w:rsidRDefault="007E483E">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9276F4" w:rsidRDefault="007E483E">
      <w:pPr>
        <w:pBdr>
          <w:top w:val="nil"/>
          <w:left w:val="nil"/>
          <w:bottom w:val="nil"/>
          <w:right w:val="nil"/>
          <w:between w:val="nil"/>
        </w:pBdr>
        <w:rPr>
          <w:color w:val="000000"/>
        </w:rPr>
      </w:pPr>
      <w:r>
        <w:br w:type="page"/>
      </w:r>
    </w:p>
    <w:p w:rsidR="009276F4" w:rsidRDefault="009276F4">
      <w:pPr>
        <w:pBdr>
          <w:top w:val="nil"/>
          <w:left w:val="nil"/>
          <w:bottom w:val="nil"/>
          <w:right w:val="nil"/>
          <w:between w:val="nil"/>
        </w:pBdr>
        <w:rPr>
          <w:b/>
          <w:color w:val="000000"/>
        </w:rPr>
      </w:pPr>
    </w:p>
    <w:p w:rsidR="009276F4" w:rsidRDefault="007E483E">
      <w:pPr>
        <w:pStyle w:val="Heading2"/>
        <w:numPr>
          <w:ilvl w:val="1"/>
          <w:numId w:val="8"/>
        </w:numPr>
        <w:tabs>
          <w:tab w:val="left" w:pos="0"/>
        </w:tabs>
      </w:pPr>
      <w:bookmarkStart w:id="11" w:name="_heading=h.17dp8vu" w:colFirst="0" w:colLast="0"/>
      <w:bookmarkEnd w:id="11"/>
      <w:r>
        <w:t>Schedule 4: Alternative clauses</w:t>
      </w:r>
    </w:p>
    <w:p w:rsidR="009276F4" w:rsidRDefault="007E483E">
      <w:pPr>
        <w:pStyle w:val="Heading3"/>
        <w:numPr>
          <w:ilvl w:val="2"/>
          <w:numId w:val="8"/>
        </w:numPr>
        <w:tabs>
          <w:tab w:val="left" w:pos="0"/>
        </w:tabs>
      </w:pPr>
      <w:r>
        <w:t>1.</w:t>
      </w:r>
      <w:r>
        <w:tab/>
        <w:t>Introduction</w:t>
      </w:r>
    </w:p>
    <w:p w:rsidR="009276F4" w:rsidRDefault="007E483E">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rsidR="009276F4" w:rsidRDefault="007E483E">
      <w:pPr>
        <w:pBdr>
          <w:top w:val="nil"/>
          <w:left w:val="nil"/>
          <w:bottom w:val="nil"/>
          <w:right w:val="nil"/>
          <w:between w:val="nil"/>
        </w:pBdr>
        <w:ind w:firstLine="720"/>
        <w:rPr>
          <w:color w:val="000000"/>
        </w:rPr>
      </w:pPr>
      <w:r>
        <w:rPr>
          <w:color w:val="000000"/>
        </w:rPr>
        <w:t>Order Form and, if requested in the Order Form, will apply to this Call-Off Contract.</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2.</w:t>
      </w:r>
      <w:r>
        <w:tab/>
        <w:t>Clauses selected</w:t>
      </w:r>
    </w:p>
    <w:p w:rsidR="009276F4" w:rsidRDefault="007E483E">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firstLine="720"/>
        <w:rPr>
          <w:color w:val="000000"/>
        </w:rPr>
      </w:pPr>
      <w:r>
        <w:rPr>
          <w:color w:val="000000"/>
        </w:rPr>
        <w:t>2.1.1</w:t>
      </w:r>
      <w:r>
        <w:rPr>
          <w:color w:val="000000"/>
        </w:rPr>
        <w:tab/>
        <w:t>Scots Law and Jurisdiction</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rPr>
          <w:color w:val="000000"/>
        </w:rPr>
      </w:pPr>
      <w:r>
        <w:rPr>
          <w:color w:val="000000"/>
        </w:rPr>
        <w:t>2.2.1 Northern Ireland Law (see paragraph 2.3, 2.4, 2.5, 2.6 and 2.7 of this Schedule)</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2.3</w:t>
      </w:r>
      <w:r>
        <w:tab/>
        <w:t>Discrimination</w:t>
      </w:r>
    </w:p>
    <w:p w:rsidR="009276F4" w:rsidRDefault="007E483E">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rsidR="009276F4" w:rsidRDefault="009276F4">
      <w:pPr>
        <w:pBdr>
          <w:top w:val="nil"/>
          <w:left w:val="nil"/>
          <w:bottom w:val="nil"/>
          <w:right w:val="nil"/>
          <w:between w:val="nil"/>
        </w:pBdr>
        <w:ind w:left="1440"/>
        <w:rPr>
          <w:color w:val="000000"/>
        </w:rPr>
      </w:pPr>
    </w:p>
    <w:p w:rsidR="009276F4" w:rsidRDefault="007E483E">
      <w:pPr>
        <w:numPr>
          <w:ilvl w:val="0"/>
          <w:numId w:val="4"/>
        </w:numPr>
        <w:pBdr>
          <w:top w:val="nil"/>
          <w:left w:val="nil"/>
          <w:bottom w:val="nil"/>
          <w:right w:val="nil"/>
          <w:between w:val="nil"/>
        </w:pBdr>
        <w:rPr>
          <w:color w:val="000000"/>
        </w:rPr>
      </w:pPr>
      <w:r>
        <w:rPr>
          <w:color w:val="000000"/>
        </w:rPr>
        <w:t>Employment (Northern Ireland) Order 2002</w:t>
      </w:r>
    </w:p>
    <w:p w:rsidR="009276F4" w:rsidRDefault="007E483E">
      <w:pPr>
        <w:numPr>
          <w:ilvl w:val="0"/>
          <w:numId w:val="4"/>
        </w:numPr>
        <w:pBdr>
          <w:top w:val="nil"/>
          <w:left w:val="nil"/>
          <w:bottom w:val="nil"/>
          <w:right w:val="nil"/>
          <w:between w:val="nil"/>
        </w:pBdr>
        <w:rPr>
          <w:color w:val="000000"/>
        </w:rPr>
      </w:pPr>
      <w:r>
        <w:rPr>
          <w:color w:val="000000"/>
        </w:rPr>
        <w:t>Fair Employment and Treatment (Northern Ireland) Order 1998</w:t>
      </w:r>
    </w:p>
    <w:p w:rsidR="009276F4" w:rsidRDefault="007E483E">
      <w:pPr>
        <w:numPr>
          <w:ilvl w:val="0"/>
          <w:numId w:val="4"/>
        </w:numPr>
        <w:pBdr>
          <w:top w:val="nil"/>
          <w:left w:val="nil"/>
          <w:bottom w:val="nil"/>
          <w:right w:val="nil"/>
          <w:between w:val="nil"/>
        </w:pBdr>
        <w:rPr>
          <w:color w:val="000000"/>
        </w:rPr>
      </w:pPr>
      <w:r>
        <w:rPr>
          <w:color w:val="000000"/>
        </w:rPr>
        <w:t>Sex Discrimination (Northern Ireland) Order 1976 and 1988</w:t>
      </w:r>
    </w:p>
    <w:p w:rsidR="009276F4" w:rsidRDefault="007E483E">
      <w:pPr>
        <w:numPr>
          <w:ilvl w:val="0"/>
          <w:numId w:val="4"/>
        </w:numPr>
        <w:pBdr>
          <w:top w:val="nil"/>
          <w:left w:val="nil"/>
          <w:bottom w:val="nil"/>
          <w:right w:val="nil"/>
          <w:between w:val="nil"/>
        </w:pBdr>
        <w:rPr>
          <w:color w:val="000000"/>
        </w:rPr>
      </w:pPr>
      <w:r>
        <w:rPr>
          <w:color w:val="000000"/>
        </w:rPr>
        <w:t>Employment Equality (Sexual   Orientation) Regulations (Northern Ireland) 2003</w:t>
      </w:r>
    </w:p>
    <w:p w:rsidR="009276F4" w:rsidRDefault="007E483E">
      <w:pPr>
        <w:numPr>
          <w:ilvl w:val="0"/>
          <w:numId w:val="4"/>
        </w:numPr>
        <w:pBdr>
          <w:top w:val="nil"/>
          <w:left w:val="nil"/>
          <w:bottom w:val="nil"/>
          <w:right w:val="nil"/>
          <w:between w:val="nil"/>
        </w:pBdr>
        <w:rPr>
          <w:color w:val="000000"/>
        </w:rPr>
      </w:pPr>
      <w:r>
        <w:rPr>
          <w:color w:val="000000"/>
        </w:rPr>
        <w:lastRenderedPageBreak/>
        <w:t>Equal Pay Act (Northern Ireland) 1970</w:t>
      </w:r>
    </w:p>
    <w:p w:rsidR="009276F4" w:rsidRDefault="007E483E">
      <w:pPr>
        <w:numPr>
          <w:ilvl w:val="0"/>
          <w:numId w:val="4"/>
        </w:numPr>
        <w:pBdr>
          <w:top w:val="nil"/>
          <w:left w:val="nil"/>
          <w:bottom w:val="nil"/>
          <w:right w:val="nil"/>
          <w:between w:val="nil"/>
        </w:pBdr>
        <w:rPr>
          <w:color w:val="000000"/>
        </w:rPr>
      </w:pPr>
      <w:r>
        <w:rPr>
          <w:color w:val="000000"/>
        </w:rPr>
        <w:t>Disability Discrimination Act 1995</w:t>
      </w:r>
    </w:p>
    <w:p w:rsidR="009276F4" w:rsidRDefault="007E483E">
      <w:pPr>
        <w:numPr>
          <w:ilvl w:val="0"/>
          <w:numId w:val="4"/>
        </w:numPr>
        <w:pBdr>
          <w:top w:val="nil"/>
          <w:left w:val="nil"/>
          <w:bottom w:val="nil"/>
          <w:right w:val="nil"/>
          <w:between w:val="nil"/>
        </w:pBdr>
        <w:rPr>
          <w:color w:val="000000"/>
        </w:rPr>
      </w:pPr>
      <w:r>
        <w:rPr>
          <w:color w:val="000000"/>
        </w:rPr>
        <w:t>Race Relations (Northern Ireland) Order 1997</w:t>
      </w:r>
    </w:p>
    <w:p w:rsidR="009276F4" w:rsidRDefault="007E483E">
      <w:pPr>
        <w:numPr>
          <w:ilvl w:val="0"/>
          <w:numId w:val="4"/>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rsidR="009276F4" w:rsidRDefault="007E483E">
      <w:pPr>
        <w:numPr>
          <w:ilvl w:val="0"/>
          <w:numId w:val="4"/>
        </w:numPr>
        <w:pBdr>
          <w:top w:val="nil"/>
          <w:left w:val="nil"/>
          <w:bottom w:val="nil"/>
          <w:right w:val="nil"/>
          <w:between w:val="nil"/>
        </w:pBdr>
        <w:rPr>
          <w:color w:val="000000"/>
        </w:rPr>
      </w:pPr>
      <w:r>
        <w:rPr>
          <w:color w:val="000000"/>
        </w:rPr>
        <w:t>Employment Equality (Age) Regulations (Northern Ireland) 2006</w:t>
      </w:r>
    </w:p>
    <w:p w:rsidR="009276F4" w:rsidRDefault="007E483E">
      <w:pPr>
        <w:numPr>
          <w:ilvl w:val="0"/>
          <w:numId w:val="4"/>
        </w:numPr>
        <w:pBdr>
          <w:top w:val="nil"/>
          <w:left w:val="nil"/>
          <w:bottom w:val="nil"/>
          <w:right w:val="nil"/>
          <w:between w:val="nil"/>
        </w:pBdr>
        <w:rPr>
          <w:color w:val="000000"/>
        </w:rPr>
      </w:pPr>
      <w:r>
        <w:rPr>
          <w:color w:val="000000"/>
        </w:rPr>
        <w:t>Part-time Workers (Prevention of less Favourable Treatment) Regulation 2000</w:t>
      </w:r>
    </w:p>
    <w:p w:rsidR="009276F4" w:rsidRDefault="007E483E">
      <w:pPr>
        <w:numPr>
          <w:ilvl w:val="0"/>
          <w:numId w:val="4"/>
        </w:numPr>
        <w:pBdr>
          <w:top w:val="nil"/>
          <w:left w:val="nil"/>
          <w:bottom w:val="nil"/>
          <w:right w:val="nil"/>
          <w:between w:val="nil"/>
        </w:pBdr>
        <w:rPr>
          <w:color w:val="000000"/>
        </w:rPr>
      </w:pPr>
      <w:r>
        <w:rPr>
          <w:color w:val="000000"/>
        </w:rPr>
        <w:t>Fixed-term Employees (Prevention of Less Favourable Treatment) Regulations 2002</w:t>
      </w:r>
    </w:p>
    <w:p w:rsidR="009276F4" w:rsidRDefault="007E483E">
      <w:pPr>
        <w:numPr>
          <w:ilvl w:val="0"/>
          <w:numId w:val="4"/>
        </w:numPr>
        <w:pBdr>
          <w:top w:val="nil"/>
          <w:left w:val="nil"/>
          <w:bottom w:val="nil"/>
          <w:right w:val="nil"/>
          <w:between w:val="nil"/>
        </w:pBdr>
        <w:rPr>
          <w:color w:val="000000"/>
        </w:rPr>
      </w:pPr>
      <w:r>
        <w:rPr>
          <w:color w:val="000000"/>
        </w:rPr>
        <w:t>The Disability Discrimination (Northern Ireland) Order 2006</w:t>
      </w:r>
    </w:p>
    <w:p w:rsidR="009276F4" w:rsidRDefault="007E483E">
      <w:pPr>
        <w:numPr>
          <w:ilvl w:val="0"/>
          <w:numId w:val="4"/>
        </w:numPr>
        <w:pBdr>
          <w:top w:val="nil"/>
          <w:left w:val="nil"/>
          <w:bottom w:val="nil"/>
          <w:right w:val="nil"/>
          <w:between w:val="nil"/>
        </w:pBdr>
        <w:rPr>
          <w:color w:val="000000"/>
        </w:rPr>
      </w:pPr>
      <w:r>
        <w:rPr>
          <w:color w:val="000000"/>
        </w:rPr>
        <w:t>The Employment Relations (Northern Ireland) Order 2004</w:t>
      </w:r>
    </w:p>
    <w:p w:rsidR="009276F4" w:rsidRDefault="007E483E">
      <w:pPr>
        <w:numPr>
          <w:ilvl w:val="0"/>
          <w:numId w:val="4"/>
        </w:numPr>
        <w:pBdr>
          <w:top w:val="nil"/>
          <w:left w:val="nil"/>
          <w:bottom w:val="nil"/>
          <w:right w:val="nil"/>
          <w:between w:val="nil"/>
        </w:pBdr>
        <w:rPr>
          <w:color w:val="000000"/>
        </w:rPr>
      </w:pPr>
      <w:r>
        <w:rPr>
          <w:color w:val="000000"/>
        </w:rPr>
        <w:t>Equality Act (Sexual Orientation) Regulations (Northern Ireland) 2006</w:t>
      </w:r>
    </w:p>
    <w:p w:rsidR="009276F4" w:rsidRDefault="007E483E">
      <w:pPr>
        <w:numPr>
          <w:ilvl w:val="0"/>
          <w:numId w:val="4"/>
        </w:numPr>
        <w:pBdr>
          <w:top w:val="nil"/>
          <w:left w:val="nil"/>
          <w:bottom w:val="nil"/>
          <w:right w:val="nil"/>
          <w:between w:val="nil"/>
        </w:pBdr>
        <w:rPr>
          <w:color w:val="000000"/>
        </w:rPr>
      </w:pPr>
      <w:r>
        <w:rPr>
          <w:color w:val="000000"/>
        </w:rPr>
        <w:t>Employment Relations (Northern Ireland) Order 2004</w:t>
      </w:r>
    </w:p>
    <w:p w:rsidR="009276F4" w:rsidRDefault="007E483E">
      <w:pPr>
        <w:numPr>
          <w:ilvl w:val="0"/>
          <w:numId w:val="4"/>
        </w:numPr>
        <w:pBdr>
          <w:top w:val="nil"/>
          <w:left w:val="nil"/>
          <w:bottom w:val="nil"/>
          <w:right w:val="nil"/>
          <w:between w:val="nil"/>
        </w:pBdr>
        <w:rPr>
          <w:color w:val="000000"/>
        </w:rPr>
      </w:pPr>
      <w:r>
        <w:rPr>
          <w:color w:val="000000"/>
        </w:rPr>
        <w:t>Work and Families (Northern Ireland) Order 2006</w:t>
      </w:r>
    </w:p>
    <w:p w:rsidR="009276F4" w:rsidRDefault="009276F4">
      <w:pPr>
        <w:pBdr>
          <w:top w:val="nil"/>
          <w:left w:val="nil"/>
          <w:bottom w:val="nil"/>
          <w:right w:val="nil"/>
          <w:between w:val="nil"/>
        </w:pBdr>
        <w:ind w:left="360"/>
        <w:rPr>
          <w:color w:val="000000"/>
        </w:rPr>
      </w:pPr>
    </w:p>
    <w:p w:rsidR="009276F4" w:rsidRDefault="007E483E">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rsidR="009276F4" w:rsidRDefault="007E483E">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rsidR="009276F4" w:rsidRDefault="007E483E">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rsidR="009276F4" w:rsidRDefault="007E483E">
      <w:pPr>
        <w:pBdr>
          <w:top w:val="nil"/>
          <w:left w:val="nil"/>
          <w:bottom w:val="nil"/>
          <w:right w:val="nil"/>
          <w:between w:val="nil"/>
        </w:pBdr>
        <w:ind w:left="1440" w:firstLine="720"/>
        <w:rPr>
          <w:color w:val="000000"/>
        </w:rPr>
      </w:pPr>
      <w:r>
        <w:rPr>
          <w:color w:val="000000"/>
        </w:rPr>
        <w:t>pregnant or on maternity leave and men on paternity leave)</w:t>
      </w:r>
    </w:p>
    <w:p w:rsidR="009276F4" w:rsidRDefault="007E483E">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rsidR="009276F4" w:rsidRDefault="007E483E">
      <w:pPr>
        <w:pBdr>
          <w:top w:val="nil"/>
          <w:left w:val="nil"/>
          <w:bottom w:val="nil"/>
          <w:right w:val="nil"/>
          <w:between w:val="nil"/>
        </w:pBdr>
        <w:ind w:left="1440" w:firstLine="720"/>
        <w:rPr>
          <w:color w:val="000000"/>
        </w:rPr>
      </w:pPr>
      <w:r>
        <w:rPr>
          <w:color w:val="000000"/>
        </w:rPr>
        <w:t>Relations (Northern Ireland) Order 1997)</w:t>
      </w:r>
    </w:p>
    <w:p w:rsidR="009276F4" w:rsidRDefault="007E483E">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rsidR="009276F4" w:rsidRDefault="007E483E">
      <w:pPr>
        <w:pBdr>
          <w:top w:val="nil"/>
          <w:left w:val="nil"/>
          <w:bottom w:val="nil"/>
          <w:right w:val="nil"/>
          <w:between w:val="nil"/>
        </w:pBdr>
        <w:ind w:left="1440" w:firstLine="720"/>
        <w:rPr>
          <w:color w:val="000000"/>
        </w:rPr>
      </w:pPr>
      <w:r>
        <w:rPr>
          <w:color w:val="000000"/>
        </w:rPr>
        <w:t>Disability Discrimination Act 1995)</w:t>
      </w:r>
    </w:p>
    <w:p w:rsidR="009276F4" w:rsidRDefault="007E483E">
      <w:pPr>
        <w:pBdr>
          <w:top w:val="nil"/>
          <w:left w:val="nil"/>
          <w:bottom w:val="nil"/>
          <w:right w:val="nil"/>
          <w:between w:val="nil"/>
        </w:pBdr>
        <w:ind w:left="720" w:firstLine="720"/>
        <w:rPr>
          <w:color w:val="000000"/>
        </w:rPr>
      </w:pPr>
      <w:r>
        <w:rPr>
          <w:color w:val="000000"/>
        </w:rPr>
        <w:t>f.</w:t>
      </w:r>
      <w:r>
        <w:rPr>
          <w:color w:val="000000"/>
        </w:rPr>
        <w:tab/>
        <w:t>persons of different ages</w:t>
      </w:r>
    </w:p>
    <w:p w:rsidR="009276F4" w:rsidRDefault="007E483E">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rsidR="009276F4" w:rsidRDefault="007E483E">
      <w:pPr>
        <w:pBdr>
          <w:top w:val="nil"/>
          <w:left w:val="nil"/>
          <w:bottom w:val="nil"/>
          <w:right w:val="nil"/>
          <w:between w:val="nil"/>
        </w:pBdr>
        <w:rPr>
          <w:color w:val="000000"/>
        </w:rPr>
      </w:pPr>
      <w:r>
        <w:rPr>
          <w:color w:val="000000"/>
        </w:rPr>
        <w:t xml:space="preserve"> </w:t>
      </w:r>
    </w:p>
    <w:p w:rsidR="009276F4" w:rsidRDefault="007E483E">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rsidR="009276F4" w:rsidRDefault="007E483E">
      <w:pPr>
        <w:pBdr>
          <w:top w:val="nil"/>
          <w:left w:val="nil"/>
          <w:bottom w:val="nil"/>
          <w:right w:val="nil"/>
          <w:between w:val="nil"/>
        </w:pBdr>
        <w:ind w:left="720" w:firstLine="720"/>
        <w:rPr>
          <w:color w:val="000000"/>
        </w:rPr>
      </w:pPr>
      <w:r>
        <w:rPr>
          <w:color w:val="000000"/>
        </w:rPr>
        <w:t>2.3.1 of this Schedule by all Supplier Staff.</w:t>
      </w:r>
    </w:p>
    <w:p w:rsidR="009276F4" w:rsidRDefault="007E483E">
      <w:pPr>
        <w:pBdr>
          <w:top w:val="nil"/>
          <w:left w:val="nil"/>
          <w:bottom w:val="nil"/>
          <w:right w:val="nil"/>
          <w:between w:val="nil"/>
        </w:pBdr>
        <w:spacing w:before="240" w:after="240"/>
        <w:ind w:left="1440"/>
        <w:rPr>
          <w:color w:val="000000"/>
        </w:rPr>
      </w:pPr>
      <w:r>
        <w:rPr>
          <w:color w:val="000000"/>
          <w:sz w:val="20"/>
          <w:szCs w:val="20"/>
        </w:rPr>
        <w:t xml:space="preserve"> </w:t>
      </w:r>
    </w:p>
    <w:p w:rsidR="009276F4" w:rsidRDefault="007E483E">
      <w:pPr>
        <w:pStyle w:val="Heading3"/>
        <w:numPr>
          <w:ilvl w:val="2"/>
          <w:numId w:val="8"/>
        </w:numPr>
        <w:tabs>
          <w:tab w:val="left" w:pos="0"/>
        </w:tabs>
      </w:pPr>
      <w:r>
        <w:t>2.4</w:t>
      </w:r>
      <w:r>
        <w:tab/>
        <w:t>Equality policies and practices</w:t>
      </w:r>
    </w:p>
    <w:p w:rsidR="009276F4" w:rsidRDefault="007E483E">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9276F4" w:rsidRDefault="009276F4">
      <w:pPr>
        <w:pBdr>
          <w:top w:val="nil"/>
          <w:left w:val="nil"/>
          <w:bottom w:val="nil"/>
          <w:right w:val="nil"/>
          <w:between w:val="nil"/>
        </w:pBdr>
        <w:ind w:left="1440" w:hanging="720"/>
        <w:rPr>
          <w:color w:val="000000"/>
        </w:rPr>
      </w:pPr>
    </w:p>
    <w:p w:rsidR="009276F4" w:rsidRDefault="007E483E">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rsidR="009276F4" w:rsidRDefault="007E483E">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rsidR="009276F4" w:rsidRDefault="007E483E">
      <w:pPr>
        <w:pBdr>
          <w:top w:val="nil"/>
          <w:left w:val="nil"/>
          <w:bottom w:val="nil"/>
          <w:right w:val="nil"/>
          <w:between w:val="nil"/>
        </w:pBdr>
        <w:ind w:left="2160" w:hanging="720"/>
        <w:rPr>
          <w:color w:val="000000"/>
        </w:rPr>
      </w:pPr>
      <w:r>
        <w:rPr>
          <w:color w:val="000000"/>
        </w:rPr>
        <w:lastRenderedPageBreak/>
        <w:t>c.</w:t>
      </w:r>
      <w:r>
        <w:rPr>
          <w:color w:val="000000"/>
        </w:rPr>
        <w:tab/>
        <w:t>training of all staff and other relevant persons in equal opportunities and harassment matters</w:t>
      </w:r>
    </w:p>
    <w:p w:rsidR="009276F4" w:rsidRDefault="007E483E">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rsidR="009276F4" w:rsidRDefault="007E483E">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rsidR="009276F4" w:rsidRDefault="009276F4">
      <w:pPr>
        <w:pBdr>
          <w:top w:val="nil"/>
          <w:left w:val="nil"/>
          <w:bottom w:val="nil"/>
          <w:right w:val="nil"/>
          <w:between w:val="nil"/>
        </w:pBdr>
        <w:ind w:left="1440" w:hanging="720"/>
        <w:rPr>
          <w:color w:val="000000"/>
        </w:rPr>
      </w:pPr>
    </w:p>
    <w:p w:rsidR="009276F4" w:rsidRDefault="007E483E">
      <w:pPr>
        <w:pStyle w:val="Heading3"/>
        <w:numPr>
          <w:ilvl w:val="2"/>
          <w:numId w:val="8"/>
        </w:numPr>
        <w:tabs>
          <w:tab w:val="left" w:pos="0"/>
        </w:tabs>
      </w:pPr>
      <w:r>
        <w:t>2.5</w:t>
      </w:r>
      <w:r>
        <w:tab/>
        <w:t>Equality</w:t>
      </w:r>
    </w:p>
    <w:p w:rsidR="009276F4" w:rsidRDefault="007E483E">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2.6</w:t>
      </w:r>
      <w:r>
        <w:tab/>
        <w:t>Health and safety</w:t>
      </w:r>
    </w:p>
    <w:p w:rsidR="009276F4" w:rsidRDefault="007E483E">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rsidR="009276F4" w:rsidRDefault="009276F4">
      <w:pPr>
        <w:pBdr>
          <w:top w:val="nil"/>
          <w:left w:val="nil"/>
          <w:bottom w:val="nil"/>
          <w:right w:val="nil"/>
          <w:between w:val="nil"/>
        </w:pBdr>
        <w:rPr>
          <w:color w:val="000000"/>
        </w:rPr>
      </w:pPr>
    </w:p>
    <w:p w:rsidR="009276F4" w:rsidRDefault="007E483E">
      <w:pPr>
        <w:pStyle w:val="Heading3"/>
        <w:numPr>
          <w:ilvl w:val="2"/>
          <w:numId w:val="8"/>
        </w:numPr>
        <w:tabs>
          <w:tab w:val="left" w:pos="0"/>
        </w:tabs>
      </w:pPr>
      <w:r>
        <w:t>2.7</w:t>
      </w:r>
      <w:r>
        <w:tab/>
        <w:t>Criminal damage</w:t>
      </w:r>
    </w:p>
    <w:p w:rsidR="009276F4" w:rsidRDefault="007E483E">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rsidR="009276F4" w:rsidRDefault="009276F4">
      <w:pPr>
        <w:pBdr>
          <w:top w:val="nil"/>
          <w:left w:val="nil"/>
          <w:bottom w:val="nil"/>
          <w:right w:val="nil"/>
          <w:between w:val="nil"/>
        </w:pBdr>
        <w:rPr>
          <w:color w:val="000000"/>
        </w:rPr>
      </w:pPr>
    </w:p>
    <w:p w:rsidR="009276F4" w:rsidRDefault="009276F4">
      <w:pPr>
        <w:pBdr>
          <w:top w:val="nil"/>
          <w:left w:val="nil"/>
          <w:bottom w:val="nil"/>
          <w:right w:val="nil"/>
          <w:between w:val="nil"/>
        </w:pBdr>
        <w:rPr>
          <w:b/>
          <w:color w:val="000000"/>
        </w:rPr>
      </w:pPr>
    </w:p>
    <w:p w:rsidR="009276F4" w:rsidRDefault="009276F4">
      <w:pPr>
        <w:pBdr>
          <w:top w:val="nil"/>
          <w:left w:val="nil"/>
          <w:bottom w:val="nil"/>
          <w:right w:val="nil"/>
          <w:between w:val="nil"/>
        </w:pBdr>
        <w:rPr>
          <w:color w:val="000000"/>
        </w:rPr>
      </w:pPr>
      <w:bookmarkStart w:id="12" w:name="_heading=h.3rdcrjn" w:colFirst="0" w:colLast="0"/>
      <w:bookmarkEnd w:id="12"/>
    </w:p>
    <w:p w:rsidR="009276F4" w:rsidRDefault="007E483E">
      <w:pPr>
        <w:pStyle w:val="Heading2"/>
        <w:numPr>
          <w:ilvl w:val="1"/>
          <w:numId w:val="8"/>
        </w:numPr>
        <w:tabs>
          <w:tab w:val="left" w:pos="0"/>
        </w:tabs>
      </w:pPr>
      <w:bookmarkStart w:id="13" w:name="_heading=h.26in1rg" w:colFirst="0" w:colLast="0"/>
      <w:bookmarkEnd w:id="13"/>
      <w:r>
        <w:t>Schedule 6: Glossary and interpretations</w:t>
      </w:r>
    </w:p>
    <w:p w:rsidR="009276F4" w:rsidRDefault="007E483E">
      <w:pPr>
        <w:pBdr>
          <w:top w:val="nil"/>
          <w:left w:val="nil"/>
          <w:bottom w:val="nil"/>
          <w:right w:val="nil"/>
          <w:between w:val="nil"/>
        </w:pBdr>
        <w:rPr>
          <w:color w:val="000000"/>
        </w:rPr>
      </w:pPr>
      <w:r>
        <w:rPr>
          <w:color w:val="000000"/>
        </w:rPr>
        <w:t>In this Call-Off Contract the following expressions mean:</w:t>
      </w:r>
    </w:p>
    <w:p w:rsidR="009276F4" w:rsidRDefault="009276F4">
      <w:pPr>
        <w:pBdr>
          <w:top w:val="nil"/>
          <w:left w:val="nil"/>
          <w:bottom w:val="nil"/>
          <w:right w:val="nil"/>
          <w:between w:val="nil"/>
        </w:pBdr>
        <w:rPr>
          <w:color w:val="000000"/>
        </w:rPr>
      </w:pPr>
    </w:p>
    <w:tbl>
      <w:tblPr>
        <w:tblStyle w:val="af2"/>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9276F4">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Meaning</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9276F4">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For each Party, IPRs:</w:t>
            </w:r>
          </w:p>
          <w:p w:rsidR="009276F4" w:rsidRDefault="007E483E">
            <w:pPr>
              <w:numPr>
                <w:ilvl w:val="0"/>
                <w:numId w:val="9"/>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9276F4" w:rsidRDefault="007E483E">
            <w:pPr>
              <w:numPr>
                <w:ilvl w:val="0"/>
                <w:numId w:val="9"/>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rsidR="009276F4" w:rsidRDefault="007E483E">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9276F4">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rsidR="009276F4" w:rsidRDefault="007E483E">
            <w:pPr>
              <w:numPr>
                <w:ilvl w:val="0"/>
                <w:numId w:val="5"/>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9276F4" w:rsidRDefault="007E483E">
            <w:pPr>
              <w:numPr>
                <w:ilvl w:val="0"/>
                <w:numId w:val="5"/>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9276F4">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rsidR="009276F4" w:rsidRDefault="007E483E">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276F4">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Crown</w:t>
            </w:r>
          </w:p>
          <w:p w:rsidR="009276F4" w:rsidRDefault="007E483E">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9276F4">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Data Protection Legislation means:</w:t>
            </w:r>
          </w:p>
          <w:p w:rsidR="009276F4" w:rsidRDefault="007E483E">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rsidR="009276F4" w:rsidRDefault="007E483E">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rsidR="009276F4" w:rsidRDefault="007E483E">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276F4">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Default is any:</w:t>
            </w:r>
          </w:p>
          <w:p w:rsidR="009276F4" w:rsidRDefault="007E483E">
            <w:pPr>
              <w:numPr>
                <w:ilvl w:val="0"/>
                <w:numId w:val="7"/>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rsidR="009276F4" w:rsidRDefault="007E483E">
            <w:pPr>
              <w:numPr>
                <w:ilvl w:val="0"/>
                <w:numId w:val="7"/>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9276F4" w:rsidRDefault="007E483E">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6">
              <w:r>
                <w:rPr>
                  <w:color w:val="000000"/>
                  <w:sz w:val="20"/>
                  <w:szCs w:val="20"/>
                  <w:u w:val="single"/>
                </w:rPr>
                <w:t>https://www.digitalmarketplace.service.gov.uk</w:t>
              </w:r>
            </w:hyperlink>
            <w:r>
              <w:rPr>
                <w:color w:val="000000"/>
                <w:sz w:val="20"/>
                <w:szCs w:val="20"/>
              </w:rPr>
              <w:t>/)</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9276F4">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rsidR="009276F4" w:rsidRDefault="006F6CFD">
            <w:pPr>
              <w:pBdr>
                <w:top w:val="nil"/>
                <w:left w:val="nil"/>
                <w:bottom w:val="nil"/>
                <w:right w:val="nil"/>
                <w:between w:val="nil"/>
              </w:pBdr>
              <w:rPr>
                <w:color w:val="000000"/>
              </w:rPr>
            </w:pPr>
            <w:hyperlink r:id="rId27">
              <w:r w:rsidR="007E483E">
                <w:rPr>
                  <w:color w:val="0000FF"/>
                  <w:u w:val="single"/>
                </w:rPr>
                <w:t>https://www.gov.uk/guidance/check-employment-status-for-tax</w:t>
              </w:r>
            </w:hyperlink>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9276F4">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rsidR="009276F4" w:rsidRDefault="007E483E">
            <w:pPr>
              <w:numPr>
                <w:ilvl w:val="0"/>
                <w:numId w:val="20"/>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rsidR="009276F4" w:rsidRDefault="007E483E">
            <w:pPr>
              <w:numPr>
                <w:ilvl w:val="0"/>
                <w:numId w:val="21"/>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rsidR="009276F4" w:rsidRDefault="007E483E">
            <w:pPr>
              <w:numPr>
                <w:ilvl w:val="0"/>
                <w:numId w:val="22"/>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rsidR="009276F4" w:rsidRDefault="007E483E">
            <w:pPr>
              <w:numPr>
                <w:ilvl w:val="0"/>
                <w:numId w:val="15"/>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rsidR="009276F4" w:rsidRDefault="007E483E">
            <w:pPr>
              <w:numPr>
                <w:ilvl w:val="0"/>
                <w:numId w:val="16"/>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rsidR="009276F4" w:rsidRDefault="007E483E">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rsidR="009276F4" w:rsidRDefault="007E483E">
            <w:pPr>
              <w:numPr>
                <w:ilvl w:val="0"/>
                <w:numId w:val="25"/>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rsidR="009276F4" w:rsidRDefault="007E483E">
            <w:pPr>
              <w:numPr>
                <w:ilvl w:val="0"/>
                <w:numId w:val="25"/>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9276F4" w:rsidRDefault="007E483E">
            <w:pPr>
              <w:numPr>
                <w:ilvl w:val="0"/>
                <w:numId w:val="25"/>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rsidR="009276F4" w:rsidRDefault="007E483E">
            <w:pPr>
              <w:numPr>
                <w:ilvl w:val="0"/>
                <w:numId w:val="25"/>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9276F4">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276F4">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color w:val="000000"/>
                <w:sz w:val="20"/>
                <w:szCs w:val="20"/>
              </w:rPr>
              <w:lastRenderedPageBreak/>
              <w:t>services which are deliverable by the Supplier under the Collaboration Agreement.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9276F4">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Can be:</w:t>
            </w:r>
          </w:p>
          <w:p w:rsidR="009276F4" w:rsidRDefault="007E483E">
            <w:pPr>
              <w:numPr>
                <w:ilvl w:val="0"/>
                <w:numId w:val="26"/>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rsidR="009276F4" w:rsidRDefault="007E483E">
            <w:pPr>
              <w:numPr>
                <w:ilvl w:val="0"/>
                <w:numId w:val="26"/>
              </w:numPr>
              <w:pBdr>
                <w:top w:val="nil"/>
                <w:left w:val="nil"/>
                <w:bottom w:val="nil"/>
                <w:right w:val="nil"/>
                <w:between w:val="nil"/>
              </w:pBdr>
              <w:rPr>
                <w:color w:val="000000"/>
                <w:sz w:val="20"/>
                <w:szCs w:val="20"/>
              </w:rPr>
            </w:pPr>
            <w:r>
              <w:rPr>
                <w:color w:val="000000"/>
                <w:sz w:val="20"/>
                <w:szCs w:val="20"/>
              </w:rPr>
              <w:t>a winding-up petition</w:t>
            </w:r>
          </w:p>
          <w:p w:rsidR="009276F4" w:rsidRDefault="007E483E">
            <w:pPr>
              <w:numPr>
                <w:ilvl w:val="0"/>
                <w:numId w:val="26"/>
              </w:numPr>
              <w:pBdr>
                <w:top w:val="nil"/>
                <w:left w:val="nil"/>
                <w:bottom w:val="nil"/>
                <w:right w:val="nil"/>
                <w:between w:val="nil"/>
              </w:pBdr>
              <w:rPr>
                <w:color w:val="000000"/>
                <w:sz w:val="20"/>
                <w:szCs w:val="20"/>
              </w:rPr>
            </w:pPr>
            <w:r>
              <w:rPr>
                <w:color w:val="000000"/>
                <w:sz w:val="20"/>
                <w:szCs w:val="20"/>
              </w:rPr>
              <w:t>the appointment of a receiver or administrator</w:t>
            </w:r>
          </w:p>
          <w:p w:rsidR="009276F4" w:rsidRDefault="007E483E">
            <w:pPr>
              <w:numPr>
                <w:ilvl w:val="0"/>
                <w:numId w:val="26"/>
              </w:numPr>
              <w:pBdr>
                <w:top w:val="nil"/>
                <w:left w:val="nil"/>
                <w:bottom w:val="nil"/>
                <w:right w:val="nil"/>
                <w:between w:val="nil"/>
              </w:pBdr>
              <w:rPr>
                <w:color w:val="000000"/>
                <w:sz w:val="20"/>
                <w:szCs w:val="20"/>
              </w:rPr>
            </w:pPr>
            <w:r>
              <w:rPr>
                <w:color w:val="000000"/>
                <w:sz w:val="20"/>
                <w:szCs w:val="20"/>
              </w:rPr>
              <w:t>an unresolved statutory demand</w:t>
            </w:r>
          </w:p>
          <w:p w:rsidR="009276F4" w:rsidRDefault="007E483E">
            <w:pPr>
              <w:numPr>
                <w:ilvl w:val="0"/>
                <w:numId w:val="26"/>
              </w:numPr>
              <w:pBdr>
                <w:top w:val="nil"/>
                <w:left w:val="nil"/>
                <w:bottom w:val="nil"/>
                <w:right w:val="nil"/>
                <w:between w:val="nil"/>
              </w:pBdr>
              <w:rPr>
                <w:color w:val="000000"/>
              </w:rPr>
            </w:pPr>
            <w:r>
              <w:rPr>
                <w:color w:val="000000"/>
              </w:rPr>
              <w:t>a S</w:t>
            </w:r>
            <w:r>
              <w:rPr>
                <w:color w:val="000000"/>
                <w:sz w:val="20"/>
                <w:szCs w:val="20"/>
              </w:rPr>
              <w:t>chedule A1 moratorium</w:t>
            </w:r>
          </w:p>
        </w:tc>
      </w:tr>
      <w:tr w:rsidR="009276F4">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Intellectual Property Rights are:</w:t>
            </w:r>
          </w:p>
          <w:p w:rsidR="009276F4" w:rsidRDefault="007E483E">
            <w:pPr>
              <w:numPr>
                <w:ilvl w:val="0"/>
                <w:numId w:val="27"/>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9276F4" w:rsidRDefault="007E483E">
            <w:pPr>
              <w:numPr>
                <w:ilvl w:val="0"/>
                <w:numId w:val="27"/>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9276F4" w:rsidRDefault="007E483E">
            <w:pPr>
              <w:numPr>
                <w:ilvl w:val="0"/>
                <w:numId w:val="27"/>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9276F4">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rsidR="009276F4" w:rsidRDefault="007E483E">
            <w:pPr>
              <w:numPr>
                <w:ilvl w:val="0"/>
                <w:numId w:val="17"/>
              </w:numPr>
              <w:pBdr>
                <w:top w:val="nil"/>
                <w:left w:val="nil"/>
                <w:bottom w:val="nil"/>
                <w:right w:val="nil"/>
                <w:between w:val="nil"/>
              </w:pBdr>
              <w:rPr>
                <w:color w:val="000000"/>
                <w:sz w:val="20"/>
                <w:szCs w:val="20"/>
              </w:rPr>
            </w:pPr>
            <w:r>
              <w:rPr>
                <w:color w:val="000000"/>
                <w:sz w:val="20"/>
                <w:szCs w:val="20"/>
              </w:rPr>
              <w:t>the supplier's own limited company</w:t>
            </w:r>
          </w:p>
          <w:p w:rsidR="009276F4" w:rsidRDefault="007E483E">
            <w:pPr>
              <w:numPr>
                <w:ilvl w:val="0"/>
                <w:numId w:val="17"/>
              </w:numPr>
              <w:pBdr>
                <w:top w:val="nil"/>
                <w:left w:val="nil"/>
                <w:bottom w:val="nil"/>
                <w:right w:val="nil"/>
                <w:between w:val="nil"/>
              </w:pBdr>
              <w:rPr>
                <w:color w:val="000000"/>
                <w:sz w:val="20"/>
                <w:szCs w:val="20"/>
              </w:rPr>
            </w:pPr>
            <w:r>
              <w:rPr>
                <w:color w:val="000000"/>
                <w:sz w:val="20"/>
                <w:szCs w:val="20"/>
              </w:rPr>
              <w:t>a service or a personal service company</w:t>
            </w:r>
          </w:p>
          <w:p w:rsidR="009276F4" w:rsidRDefault="007E483E">
            <w:pPr>
              <w:numPr>
                <w:ilvl w:val="0"/>
                <w:numId w:val="17"/>
              </w:numPr>
              <w:pBdr>
                <w:top w:val="nil"/>
                <w:left w:val="nil"/>
                <w:bottom w:val="nil"/>
                <w:right w:val="nil"/>
                <w:between w:val="nil"/>
              </w:pBdr>
              <w:rPr>
                <w:color w:val="000000"/>
                <w:sz w:val="20"/>
                <w:szCs w:val="20"/>
              </w:rPr>
            </w:pPr>
            <w:r>
              <w:rPr>
                <w:color w:val="000000"/>
                <w:sz w:val="20"/>
                <w:szCs w:val="20"/>
              </w:rPr>
              <w:t>a partnership</w:t>
            </w:r>
          </w:p>
          <w:p w:rsidR="009276F4" w:rsidRDefault="007E483E">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276F4">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9276F4">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9276F4">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9276F4">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rsidR="009276F4" w:rsidRDefault="007E483E">
            <w:pPr>
              <w:numPr>
                <w:ilvl w:val="0"/>
                <w:numId w:val="18"/>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rsidR="009276F4" w:rsidRDefault="007E483E">
            <w:pPr>
              <w:numPr>
                <w:ilvl w:val="0"/>
                <w:numId w:val="18"/>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rsidR="009276F4" w:rsidRDefault="007E483E">
            <w:pPr>
              <w:numPr>
                <w:ilvl w:val="0"/>
                <w:numId w:val="18"/>
              </w:numPr>
              <w:pBdr>
                <w:top w:val="nil"/>
                <w:left w:val="nil"/>
                <w:bottom w:val="nil"/>
                <w:right w:val="nil"/>
                <w:between w:val="nil"/>
              </w:pBdr>
              <w:rPr>
                <w:color w:val="000000"/>
                <w:sz w:val="20"/>
                <w:szCs w:val="20"/>
              </w:rPr>
            </w:pPr>
            <w:r>
              <w:rPr>
                <w:color w:val="000000"/>
                <w:sz w:val="20"/>
                <w:szCs w:val="20"/>
              </w:rPr>
              <w:t>commit any offence:</w:t>
            </w:r>
          </w:p>
          <w:p w:rsidR="009276F4" w:rsidRDefault="007E483E">
            <w:pPr>
              <w:numPr>
                <w:ilvl w:val="1"/>
                <w:numId w:val="18"/>
              </w:numPr>
              <w:pBdr>
                <w:top w:val="nil"/>
                <w:left w:val="nil"/>
                <w:bottom w:val="nil"/>
                <w:right w:val="nil"/>
                <w:between w:val="nil"/>
              </w:pBdr>
              <w:rPr>
                <w:color w:val="000000"/>
                <w:sz w:val="20"/>
                <w:szCs w:val="20"/>
              </w:rPr>
            </w:pPr>
            <w:r>
              <w:rPr>
                <w:color w:val="000000"/>
                <w:sz w:val="20"/>
                <w:szCs w:val="20"/>
              </w:rPr>
              <w:t>under the Bribery Act 2010</w:t>
            </w:r>
          </w:p>
          <w:p w:rsidR="009276F4" w:rsidRDefault="007E483E">
            <w:pPr>
              <w:numPr>
                <w:ilvl w:val="1"/>
                <w:numId w:val="18"/>
              </w:numPr>
              <w:pBdr>
                <w:top w:val="nil"/>
                <w:left w:val="nil"/>
                <w:bottom w:val="nil"/>
                <w:right w:val="nil"/>
                <w:between w:val="nil"/>
              </w:pBdr>
              <w:rPr>
                <w:color w:val="000000"/>
                <w:sz w:val="20"/>
                <w:szCs w:val="20"/>
              </w:rPr>
            </w:pPr>
            <w:r>
              <w:rPr>
                <w:color w:val="000000"/>
                <w:sz w:val="20"/>
                <w:szCs w:val="20"/>
              </w:rPr>
              <w:t>under legislation creating offences concerning Fraud</w:t>
            </w:r>
          </w:p>
          <w:p w:rsidR="009276F4" w:rsidRDefault="007E483E">
            <w:pPr>
              <w:numPr>
                <w:ilvl w:val="1"/>
                <w:numId w:val="18"/>
              </w:numPr>
              <w:pBdr>
                <w:top w:val="nil"/>
                <w:left w:val="nil"/>
                <w:bottom w:val="nil"/>
                <w:right w:val="nil"/>
                <w:between w:val="nil"/>
              </w:pBdr>
              <w:rPr>
                <w:color w:val="000000"/>
              </w:rPr>
            </w:pPr>
            <w:r>
              <w:rPr>
                <w:color w:val="000000"/>
              </w:rPr>
              <w:t>at common Law concerning Fraud</w:t>
            </w:r>
          </w:p>
          <w:p w:rsidR="009276F4" w:rsidRDefault="007E483E">
            <w:pPr>
              <w:numPr>
                <w:ilvl w:val="1"/>
                <w:numId w:val="18"/>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9276F4">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9276F4">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8">
              <w:r>
                <w:rPr>
                  <w:color w:val="000000"/>
                  <w:sz w:val="20"/>
                  <w:szCs w:val="20"/>
                </w:rPr>
                <w:t xml:space="preserve"> </w:t>
              </w:r>
            </w:hyperlink>
            <w:hyperlink r:id="rId29">
              <w:r>
                <w:rPr>
                  <w:color w:val="000000"/>
                  <w:sz w:val="20"/>
                  <w:szCs w:val="20"/>
                  <w:u w:val="single"/>
                </w:rPr>
                <w:t>https://www.gov.uk/service-manual/agile-delivery/spend-controls-check-if-you-need-approval-to-spend-money-on-a-service</w:t>
              </w:r>
            </w:hyperlink>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9276F4">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276F4">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9276F4">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9276F4">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9276F4">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rPr>
                <w:color w:val="000000"/>
                <w:sz w:val="20"/>
                <w:szCs w:val="20"/>
              </w:rPr>
            </w:pPr>
            <w:r>
              <w:rPr>
                <w:color w:val="000000"/>
                <w:sz w:val="20"/>
                <w:szCs w:val="20"/>
              </w:rPr>
              <w:t>A contract year.</w:t>
            </w:r>
          </w:p>
        </w:tc>
      </w:tr>
    </w:tbl>
    <w:p w:rsidR="009276F4" w:rsidRDefault="007E483E">
      <w:pPr>
        <w:pBdr>
          <w:top w:val="nil"/>
          <w:left w:val="nil"/>
          <w:bottom w:val="nil"/>
          <w:right w:val="nil"/>
          <w:between w:val="nil"/>
        </w:pBdr>
        <w:spacing w:before="240" w:after="240"/>
        <w:rPr>
          <w:color w:val="000000"/>
        </w:rPr>
      </w:pPr>
      <w:r>
        <w:rPr>
          <w:color w:val="000000"/>
        </w:rPr>
        <w:t xml:space="preserve"> </w:t>
      </w:r>
      <w:r>
        <w:br w:type="page"/>
      </w:r>
    </w:p>
    <w:p w:rsidR="009276F4" w:rsidRDefault="009276F4">
      <w:pPr>
        <w:pBdr>
          <w:top w:val="nil"/>
          <w:left w:val="nil"/>
          <w:bottom w:val="nil"/>
          <w:right w:val="nil"/>
          <w:between w:val="nil"/>
        </w:pBdr>
        <w:rPr>
          <w:color w:val="000000"/>
        </w:rPr>
      </w:pPr>
    </w:p>
    <w:p w:rsidR="009276F4" w:rsidRDefault="007E483E">
      <w:pPr>
        <w:pStyle w:val="Heading2"/>
        <w:numPr>
          <w:ilvl w:val="1"/>
          <w:numId w:val="8"/>
        </w:numPr>
        <w:tabs>
          <w:tab w:val="left" w:pos="0"/>
        </w:tabs>
      </w:pPr>
      <w:bookmarkStart w:id="14" w:name="_heading=h.lnxbz9" w:colFirst="0" w:colLast="0"/>
      <w:bookmarkEnd w:id="14"/>
      <w:r>
        <w:t xml:space="preserve">Schedule 7: GDPR Information </w:t>
      </w:r>
    </w:p>
    <w:p w:rsidR="009276F4" w:rsidRDefault="007E483E">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rsidR="009276F4" w:rsidRDefault="007E483E">
      <w:pPr>
        <w:pStyle w:val="Heading3"/>
        <w:numPr>
          <w:ilvl w:val="2"/>
          <w:numId w:val="8"/>
        </w:numPr>
        <w:tabs>
          <w:tab w:val="left" w:pos="0"/>
        </w:tabs>
      </w:pPr>
      <w:r>
        <w:t>Annex 1: Processing Personal Data</w:t>
      </w:r>
    </w:p>
    <w:p w:rsidR="009276F4" w:rsidRDefault="007E483E">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rsidR="009276F4" w:rsidRDefault="007E483E">
      <w:pPr>
        <w:pBdr>
          <w:top w:val="nil"/>
          <w:left w:val="nil"/>
          <w:bottom w:val="nil"/>
          <w:right w:val="nil"/>
          <w:between w:val="nil"/>
        </w:pBdr>
        <w:rPr>
          <w:color w:val="000000"/>
        </w:rPr>
      </w:pPr>
      <w:r>
        <w:rPr>
          <w:color w:val="000000"/>
        </w:rPr>
        <w:t>1.1</w:t>
      </w:r>
      <w:r>
        <w:rPr>
          <w:color w:val="000000"/>
        </w:rPr>
        <w:tab/>
        <w:t xml:space="preserve">The contact details of the Buyer’s Data Protection Officer are: </w:t>
      </w:r>
      <w:r>
        <w:rPr>
          <w:b/>
          <w:color w:val="FF0000"/>
        </w:rPr>
        <w:t>REDACTED TEXT under FOIA Section 40, Personal Information</w:t>
      </w:r>
      <w:r>
        <w:rPr>
          <w:color w:val="0B0C0C"/>
        </w:rPr>
        <w:t>.</w:t>
      </w:r>
    </w:p>
    <w:p w:rsidR="009276F4" w:rsidRDefault="007E483E">
      <w:pPr>
        <w:pBdr>
          <w:top w:val="nil"/>
          <w:left w:val="nil"/>
          <w:bottom w:val="nil"/>
          <w:right w:val="nil"/>
          <w:between w:val="nil"/>
        </w:pBdr>
        <w:rPr>
          <w:color w:val="000000"/>
        </w:rPr>
      </w:pPr>
      <w:r>
        <w:rPr>
          <w:color w:val="000000"/>
        </w:rPr>
        <w:t>1.2</w:t>
      </w:r>
      <w:r>
        <w:rPr>
          <w:color w:val="000000"/>
        </w:rPr>
        <w:tab/>
        <w:t xml:space="preserve">The contact details of the Supplier’s Data Protection Officer are: </w:t>
      </w:r>
      <w:r>
        <w:rPr>
          <w:b/>
          <w:color w:val="FF0000"/>
        </w:rPr>
        <w:t>REDACTED TEXT under FOIA Section 40, Personal Information</w:t>
      </w:r>
      <w:r>
        <w:rPr>
          <w:color w:val="0B0C0C"/>
        </w:rPr>
        <w:t>.</w:t>
      </w:r>
    </w:p>
    <w:p w:rsidR="009276F4" w:rsidRDefault="007E483E">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rsidR="009276F4" w:rsidRDefault="007E483E">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rsidR="009276F4" w:rsidRDefault="009276F4">
      <w:pPr>
        <w:pBdr>
          <w:top w:val="nil"/>
          <w:left w:val="nil"/>
          <w:bottom w:val="nil"/>
          <w:right w:val="nil"/>
          <w:between w:val="nil"/>
        </w:pBdr>
        <w:rPr>
          <w:color w:val="000000"/>
        </w:rPr>
      </w:pPr>
    </w:p>
    <w:tbl>
      <w:tblPr>
        <w:tblStyle w:val="af3"/>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after="240" w:line="240" w:lineRule="auto"/>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240" w:after="240"/>
              <w:jc w:val="center"/>
              <w:rPr>
                <w:color w:val="000000"/>
              </w:rPr>
            </w:pPr>
            <w:r>
              <w:rPr>
                <w:b/>
                <w:color w:val="000000"/>
              </w:rPr>
              <w:t>Details</w:t>
            </w:r>
          </w:p>
        </w:tc>
      </w:tr>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b/>
                <w:color w:val="000000"/>
              </w:rPr>
            </w:pPr>
            <w:r>
              <w:rPr>
                <w:b/>
                <w:color w:val="000000"/>
              </w:rPr>
              <w:t>The Buyer is Controller and the Supplier is Processor</w:t>
            </w:r>
          </w:p>
          <w:p w:rsidR="009276F4" w:rsidRDefault="009276F4">
            <w:pPr>
              <w:pBdr>
                <w:top w:val="nil"/>
                <w:left w:val="nil"/>
                <w:bottom w:val="nil"/>
                <w:right w:val="nil"/>
                <w:between w:val="nil"/>
              </w:pBdr>
              <w:spacing w:line="240" w:lineRule="auto"/>
              <w:rPr>
                <w:b/>
                <w:color w:val="000000"/>
              </w:rPr>
            </w:pPr>
          </w:p>
          <w:p w:rsidR="009276F4" w:rsidRDefault="007E483E">
            <w:pPr>
              <w:pBdr>
                <w:top w:val="nil"/>
                <w:left w:val="nil"/>
                <w:bottom w:val="nil"/>
                <w:right w:val="nil"/>
                <w:between w:val="nil"/>
              </w:pBdr>
              <w:spacing w:line="240" w:lineRule="auto"/>
              <w:rPr>
                <w:color w:val="000000"/>
              </w:rPr>
            </w:pPr>
            <w:r>
              <w:rPr>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9276F4" w:rsidRDefault="009276F4">
            <w:pPr>
              <w:pBdr>
                <w:top w:val="nil"/>
                <w:left w:val="nil"/>
                <w:bottom w:val="nil"/>
                <w:right w:val="nil"/>
                <w:between w:val="nil"/>
              </w:pBdr>
              <w:spacing w:line="240" w:lineRule="auto"/>
              <w:rPr>
                <w:color w:val="000000"/>
              </w:rPr>
            </w:pPr>
          </w:p>
          <w:p w:rsidR="009276F4" w:rsidRDefault="007E483E">
            <w:pPr>
              <w:numPr>
                <w:ilvl w:val="0"/>
                <w:numId w:val="19"/>
              </w:numPr>
              <w:pBdr>
                <w:top w:val="nil"/>
                <w:left w:val="nil"/>
                <w:bottom w:val="nil"/>
                <w:right w:val="nil"/>
                <w:between w:val="nil"/>
              </w:pBdr>
              <w:spacing w:line="240" w:lineRule="auto"/>
              <w:rPr>
                <w:color w:val="000000"/>
              </w:rPr>
            </w:pPr>
            <w:r>
              <w:rPr>
                <w:color w:val="000000"/>
              </w:rPr>
              <w:t>Identity data: includes the first name, last name, email address, of research participants</w:t>
            </w:r>
          </w:p>
          <w:p w:rsidR="009276F4" w:rsidRDefault="007E483E">
            <w:pPr>
              <w:numPr>
                <w:ilvl w:val="0"/>
                <w:numId w:val="19"/>
              </w:numPr>
              <w:pBdr>
                <w:top w:val="nil"/>
                <w:left w:val="nil"/>
                <w:bottom w:val="nil"/>
                <w:right w:val="nil"/>
                <w:between w:val="nil"/>
              </w:pBdr>
              <w:spacing w:line="240" w:lineRule="auto"/>
              <w:rPr>
                <w:color w:val="000000"/>
              </w:rPr>
            </w:pPr>
            <w:r>
              <w:rPr>
                <w:color w:val="000000"/>
              </w:rPr>
              <w:t>Usage Data: includes information about how users interact with CCS services currently.</w:t>
            </w:r>
          </w:p>
          <w:p w:rsidR="009276F4" w:rsidRDefault="007E483E">
            <w:pPr>
              <w:numPr>
                <w:ilvl w:val="0"/>
                <w:numId w:val="19"/>
              </w:numPr>
              <w:pBdr>
                <w:top w:val="nil"/>
                <w:left w:val="nil"/>
                <w:bottom w:val="nil"/>
                <w:right w:val="nil"/>
                <w:between w:val="nil"/>
              </w:pBdr>
              <w:spacing w:line="240" w:lineRule="auto"/>
              <w:rPr>
                <w:color w:val="000000"/>
              </w:rPr>
            </w:pPr>
            <w:r>
              <w:rPr>
                <w:color w:val="000000"/>
              </w:rPr>
              <w:t>Research data including recordings and transcripts from interviews and testing sessions (this will be anonymised and aggregated wherever possible to align with MRS Code of Conduct and protect research participants’ right to confidentiality)</w:t>
            </w:r>
          </w:p>
          <w:p w:rsidR="009276F4" w:rsidRDefault="009276F4">
            <w:pPr>
              <w:pBdr>
                <w:top w:val="nil"/>
                <w:left w:val="nil"/>
                <w:bottom w:val="nil"/>
                <w:right w:val="nil"/>
                <w:between w:val="nil"/>
              </w:pBdr>
              <w:spacing w:line="240" w:lineRule="auto"/>
              <w:rPr>
                <w:color w:val="000000"/>
              </w:rPr>
            </w:pPr>
          </w:p>
          <w:p w:rsidR="009276F4" w:rsidRDefault="007E483E">
            <w:pPr>
              <w:pBdr>
                <w:top w:val="nil"/>
                <w:left w:val="nil"/>
                <w:bottom w:val="nil"/>
                <w:right w:val="nil"/>
                <w:between w:val="nil"/>
              </w:pBdr>
              <w:spacing w:line="240" w:lineRule="auto"/>
              <w:rPr>
                <w:b/>
                <w:color w:val="000000"/>
              </w:rPr>
            </w:pPr>
            <w:r>
              <w:rPr>
                <w:b/>
                <w:color w:val="000000"/>
              </w:rPr>
              <w:t>The Supplier is Controller and the Buyer is Processor</w:t>
            </w:r>
          </w:p>
          <w:p w:rsidR="009276F4" w:rsidRDefault="009276F4">
            <w:pPr>
              <w:pBdr>
                <w:top w:val="nil"/>
                <w:left w:val="nil"/>
                <w:bottom w:val="nil"/>
                <w:right w:val="nil"/>
                <w:between w:val="nil"/>
              </w:pBdr>
              <w:spacing w:line="240" w:lineRule="auto"/>
              <w:rPr>
                <w:color w:val="000000"/>
              </w:rPr>
            </w:pPr>
          </w:p>
          <w:p w:rsidR="009276F4" w:rsidRDefault="007E483E">
            <w:pPr>
              <w:pBdr>
                <w:top w:val="nil"/>
                <w:left w:val="nil"/>
                <w:bottom w:val="nil"/>
                <w:right w:val="nil"/>
                <w:between w:val="nil"/>
              </w:pBdr>
              <w:spacing w:line="240" w:lineRule="auto"/>
              <w:rPr>
                <w:color w:val="000000"/>
              </w:rPr>
            </w:pPr>
            <w:r>
              <w:rPr>
                <w:color w:val="000000"/>
              </w:rPr>
              <w:lastRenderedPageBreak/>
              <w:t>The Parties acknowledge that for the purposes of the Data Protection Legislation, the Supplier is the Controller and the Buyer is the Processor in accordance with paragraph 2 to paragraph 15 of the following Personal Data:</w:t>
            </w:r>
          </w:p>
          <w:p w:rsidR="009276F4" w:rsidRDefault="007E483E">
            <w:pPr>
              <w:numPr>
                <w:ilvl w:val="0"/>
                <w:numId w:val="23"/>
              </w:numPr>
              <w:pBdr>
                <w:top w:val="nil"/>
                <w:left w:val="nil"/>
                <w:bottom w:val="nil"/>
                <w:right w:val="nil"/>
                <w:between w:val="nil"/>
              </w:pBdr>
              <w:spacing w:line="240" w:lineRule="auto"/>
              <w:rPr>
                <w:color w:val="000000"/>
              </w:rPr>
            </w:pPr>
            <w:r>
              <w:rPr>
                <w:color w:val="000000"/>
              </w:rPr>
              <w:t>N/A</w:t>
            </w:r>
          </w:p>
          <w:p w:rsidR="009276F4" w:rsidRDefault="009276F4">
            <w:pPr>
              <w:pBdr>
                <w:top w:val="nil"/>
                <w:left w:val="nil"/>
                <w:bottom w:val="nil"/>
                <w:right w:val="nil"/>
                <w:between w:val="nil"/>
              </w:pBdr>
              <w:spacing w:line="240" w:lineRule="auto"/>
              <w:rPr>
                <w:color w:val="000000"/>
              </w:rPr>
            </w:pPr>
          </w:p>
          <w:p w:rsidR="009276F4" w:rsidRDefault="007E483E">
            <w:pPr>
              <w:pBdr>
                <w:top w:val="nil"/>
                <w:left w:val="nil"/>
                <w:bottom w:val="nil"/>
                <w:right w:val="nil"/>
                <w:between w:val="nil"/>
              </w:pBdr>
              <w:spacing w:line="240" w:lineRule="auto"/>
              <w:rPr>
                <w:b/>
                <w:color w:val="000000"/>
              </w:rPr>
            </w:pPr>
            <w:r>
              <w:rPr>
                <w:b/>
                <w:color w:val="000000"/>
              </w:rPr>
              <w:t>The Parties are Joint Controllers</w:t>
            </w:r>
          </w:p>
          <w:p w:rsidR="009276F4" w:rsidRDefault="009276F4">
            <w:pPr>
              <w:pBdr>
                <w:top w:val="nil"/>
                <w:left w:val="nil"/>
                <w:bottom w:val="nil"/>
                <w:right w:val="nil"/>
                <w:between w:val="nil"/>
              </w:pBdr>
              <w:spacing w:line="240" w:lineRule="auto"/>
              <w:rPr>
                <w:color w:val="000000"/>
              </w:rPr>
            </w:pPr>
          </w:p>
          <w:p w:rsidR="009276F4" w:rsidRDefault="007E483E">
            <w:pPr>
              <w:pBdr>
                <w:top w:val="nil"/>
                <w:left w:val="nil"/>
                <w:bottom w:val="nil"/>
                <w:right w:val="nil"/>
                <w:between w:val="nil"/>
              </w:pBdr>
              <w:spacing w:line="240" w:lineRule="auto"/>
              <w:rPr>
                <w:color w:val="000000"/>
              </w:rPr>
            </w:pPr>
            <w:r>
              <w:rPr>
                <w:color w:val="000000"/>
              </w:rPr>
              <w:t>The Parties acknowledge that they are Joint Controllers for the purposes of the Data Protection Legislation in respect of:</w:t>
            </w:r>
          </w:p>
          <w:p w:rsidR="009276F4" w:rsidRDefault="009276F4">
            <w:pPr>
              <w:pBdr>
                <w:top w:val="nil"/>
                <w:left w:val="nil"/>
                <w:bottom w:val="nil"/>
                <w:right w:val="nil"/>
                <w:between w:val="nil"/>
              </w:pBdr>
              <w:spacing w:line="240" w:lineRule="auto"/>
              <w:rPr>
                <w:color w:val="000000"/>
              </w:rPr>
            </w:pPr>
          </w:p>
          <w:p w:rsidR="009276F4" w:rsidRDefault="007E483E">
            <w:pPr>
              <w:numPr>
                <w:ilvl w:val="0"/>
                <w:numId w:val="23"/>
              </w:numPr>
              <w:pBdr>
                <w:top w:val="nil"/>
                <w:left w:val="nil"/>
                <w:bottom w:val="nil"/>
                <w:right w:val="nil"/>
                <w:between w:val="nil"/>
              </w:pBdr>
              <w:spacing w:line="240" w:lineRule="auto"/>
              <w:rPr>
                <w:color w:val="000000"/>
              </w:rPr>
            </w:pPr>
            <w:r>
              <w:rPr>
                <w:color w:val="000000"/>
              </w:rPr>
              <w:t>N/A</w:t>
            </w:r>
          </w:p>
          <w:p w:rsidR="009276F4" w:rsidRDefault="009276F4">
            <w:pPr>
              <w:pBdr>
                <w:top w:val="nil"/>
                <w:left w:val="nil"/>
                <w:bottom w:val="nil"/>
                <w:right w:val="nil"/>
                <w:between w:val="nil"/>
              </w:pBdr>
              <w:spacing w:line="240" w:lineRule="auto"/>
              <w:rPr>
                <w:color w:val="000000"/>
              </w:rPr>
            </w:pPr>
          </w:p>
          <w:p w:rsidR="009276F4" w:rsidRDefault="007E483E">
            <w:pPr>
              <w:pBdr>
                <w:top w:val="nil"/>
                <w:left w:val="nil"/>
                <w:bottom w:val="nil"/>
                <w:right w:val="nil"/>
                <w:between w:val="nil"/>
              </w:pBdr>
              <w:spacing w:line="240" w:lineRule="auto"/>
              <w:rPr>
                <w:b/>
                <w:color w:val="000000"/>
              </w:rPr>
            </w:pPr>
            <w:r>
              <w:rPr>
                <w:b/>
                <w:color w:val="000000"/>
              </w:rPr>
              <w:t>The Parties are Independent Controllers of Personal Data</w:t>
            </w:r>
          </w:p>
          <w:p w:rsidR="009276F4" w:rsidRDefault="009276F4">
            <w:pPr>
              <w:pBdr>
                <w:top w:val="nil"/>
                <w:left w:val="nil"/>
                <w:bottom w:val="nil"/>
                <w:right w:val="nil"/>
                <w:between w:val="nil"/>
              </w:pBdr>
              <w:spacing w:line="240" w:lineRule="auto"/>
              <w:rPr>
                <w:color w:val="000000"/>
              </w:rPr>
            </w:pPr>
          </w:p>
          <w:p w:rsidR="009276F4" w:rsidRDefault="007E483E">
            <w:pPr>
              <w:pBdr>
                <w:top w:val="nil"/>
                <w:left w:val="nil"/>
                <w:bottom w:val="nil"/>
                <w:right w:val="nil"/>
                <w:between w:val="nil"/>
              </w:pBdr>
              <w:spacing w:line="240" w:lineRule="auto"/>
              <w:rPr>
                <w:color w:val="000000"/>
              </w:rPr>
            </w:pPr>
            <w:r>
              <w:rPr>
                <w:color w:val="000000"/>
              </w:rPr>
              <w:t>The Parties acknowledge that they are Independent Controllers for the purposes of the Data Protection Legislation in respect of:</w:t>
            </w:r>
          </w:p>
          <w:p w:rsidR="009276F4" w:rsidRDefault="009276F4">
            <w:pPr>
              <w:pBdr>
                <w:top w:val="nil"/>
                <w:left w:val="nil"/>
                <w:bottom w:val="nil"/>
                <w:right w:val="nil"/>
                <w:between w:val="nil"/>
              </w:pBdr>
              <w:spacing w:line="240" w:lineRule="auto"/>
              <w:rPr>
                <w:color w:val="000000"/>
              </w:rPr>
            </w:pPr>
          </w:p>
          <w:p w:rsidR="009276F4" w:rsidRDefault="007E483E">
            <w:pPr>
              <w:numPr>
                <w:ilvl w:val="0"/>
                <w:numId w:val="24"/>
              </w:numPr>
              <w:pBdr>
                <w:top w:val="nil"/>
                <w:left w:val="nil"/>
                <w:bottom w:val="nil"/>
                <w:right w:val="nil"/>
                <w:between w:val="nil"/>
              </w:pBdr>
              <w:spacing w:line="240" w:lineRule="auto"/>
              <w:rPr>
                <w:color w:val="000000"/>
              </w:rPr>
            </w:pPr>
            <w:r>
              <w:rPr>
                <w:color w:val="000000"/>
              </w:rPr>
              <w:t>Business contact details of Supplier Personnel for which the Supplier is the Controller</w:t>
            </w:r>
          </w:p>
          <w:p w:rsidR="009276F4" w:rsidRDefault="007E483E">
            <w:pPr>
              <w:numPr>
                <w:ilvl w:val="0"/>
                <w:numId w:val="24"/>
              </w:numPr>
              <w:pBdr>
                <w:top w:val="nil"/>
                <w:left w:val="nil"/>
                <w:bottom w:val="nil"/>
                <w:right w:val="nil"/>
                <w:between w:val="nil"/>
              </w:pBdr>
              <w:spacing w:line="240" w:lineRule="auto"/>
              <w:rPr>
                <w:color w:val="000000"/>
              </w:rPr>
            </w:pPr>
            <w:r>
              <w:rPr>
                <w:color w:val="000000"/>
              </w:rPr>
              <w:t>Business contact details of any directors, officers, employees, agents, consultants and contractors of Buyer (excluding the Supplier Personnel) engaged in the performance of the Buyer’s duties under the Contract) for which the Buyer is the Controller</w:t>
            </w:r>
          </w:p>
          <w:p w:rsidR="009276F4" w:rsidRDefault="007E483E">
            <w:pPr>
              <w:numPr>
                <w:ilvl w:val="0"/>
                <w:numId w:val="24"/>
              </w:numPr>
              <w:pBdr>
                <w:top w:val="nil"/>
                <w:left w:val="nil"/>
                <w:bottom w:val="nil"/>
                <w:right w:val="nil"/>
                <w:between w:val="nil"/>
              </w:pBdr>
              <w:spacing w:line="240" w:lineRule="auto"/>
              <w:rPr>
                <w:color w:val="000000"/>
              </w:rPr>
            </w:pPr>
            <w:r>
              <w:rPr>
                <w:color w:val="000000"/>
              </w:rPr>
              <w:t>Protecting the anonymity or confidentiality of research participants.</w:t>
            </w:r>
          </w:p>
          <w:p w:rsidR="009276F4" w:rsidRDefault="009276F4">
            <w:pPr>
              <w:pBdr>
                <w:top w:val="nil"/>
                <w:left w:val="nil"/>
                <w:bottom w:val="nil"/>
                <w:right w:val="nil"/>
                <w:between w:val="nil"/>
              </w:pBdr>
              <w:spacing w:line="240" w:lineRule="auto"/>
              <w:rPr>
                <w:color w:val="000000"/>
              </w:rPr>
            </w:pPr>
          </w:p>
          <w:p w:rsidR="009276F4" w:rsidRDefault="009276F4">
            <w:pPr>
              <w:pBdr>
                <w:top w:val="nil"/>
                <w:left w:val="nil"/>
                <w:bottom w:val="nil"/>
                <w:right w:val="nil"/>
                <w:between w:val="nil"/>
              </w:pBdr>
              <w:spacing w:line="240" w:lineRule="auto"/>
              <w:rPr>
                <w:color w:val="000000"/>
              </w:rPr>
            </w:pPr>
          </w:p>
        </w:tc>
      </w:tr>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Pr>
                <w:rFonts w:ascii="ArialMT" w:eastAsia="ArialMT" w:hAnsi="ArialMT" w:cs="ArialMT"/>
                <w:color w:val="000000"/>
              </w:rPr>
              <w:t xml:space="preserve">During the term of the Call-Off Contract. Upon termination, any processing will cease. </w:t>
            </w:r>
          </w:p>
          <w:p w:rsidR="009276F4" w:rsidRDefault="009276F4">
            <w:pPr>
              <w:pBdr>
                <w:top w:val="nil"/>
                <w:left w:val="nil"/>
                <w:bottom w:val="nil"/>
                <w:right w:val="nil"/>
                <w:between w:val="nil"/>
              </w:pBdr>
              <w:spacing w:line="240" w:lineRule="auto"/>
              <w:rPr>
                <w:color w:val="000000"/>
              </w:rPr>
            </w:pPr>
          </w:p>
        </w:tc>
      </w:tr>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t>For the collection, recording and consultation and performance of the services listed in Schedule 1.</w:t>
            </w:r>
          </w:p>
          <w:p w:rsidR="009276F4" w:rsidRDefault="009276F4">
            <w:pPr>
              <w:pBdr>
                <w:top w:val="nil"/>
                <w:left w:val="nil"/>
                <w:bottom w:val="nil"/>
                <w:right w:val="nil"/>
                <w:between w:val="nil"/>
              </w:pBdr>
              <w:spacing w:line="240" w:lineRule="auto"/>
              <w:rPr>
                <w:color w:val="000000"/>
              </w:rPr>
            </w:pPr>
          </w:p>
        </w:tc>
      </w:tr>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numPr>
                <w:ilvl w:val="0"/>
                <w:numId w:val="19"/>
              </w:numPr>
              <w:pBdr>
                <w:top w:val="nil"/>
                <w:left w:val="nil"/>
                <w:bottom w:val="nil"/>
                <w:right w:val="nil"/>
                <w:between w:val="nil"/>
              </w:pBdr>
              <w:spacing w:line="240" w:lineRule="auto"/>
              <w:rPr>
                <w:color w:val="000000"/>
              </w:rPr>
            </w:pPr>
            <w:r>
              <w:rPr>
                <w:color w:val="000000"/>
              </w:rPr>
              <w:t>Identity data: includes the first name, last name, email address, of research participants</w:t>
            </w:r>
          </w:p>
          <w:p w:rsidR="009276F4" w:rsidRDefault="007E483E">
            <w:pPr>
              <w:numPr>
                <w:ilvl w:val="0"/>
                <w:numId w:val="19"/>
              </w:numPr>
              <w:pBdr>
                <w:top w:val="nil"/>
                <w:left w:val="nil"/>
                <w:bottom w:val="nil"/>
                <w:right w:val="nil"/>
                <w:between w:val="nil"/>
              </w:pBdr>
              <w:spacing w:line="240" w:lineRule="auto"/>
              <w:rPr>
                <w:color w:val="000000"/>
              </w:rPr>
            </w:pPr>
            <w:r>
              <w:rPr>
                <w:color w:val="000000"/>
              </w:rPr>
              <w:t>Usage Data: includes information about how users interact with CCS services currently.</w:t>
            </w:r>
          </w:p>
          <w:p w:rsidR="009276F4" w:rsidRDefault="007E483E">
            <w:pPr>
              <w:numPr>
                <w:ilvl w:val="0"/>
                <w:numId w:val="19"/>
              </w:numPr>
              <w:pBdr>
                <w:top w:val="nil"/>
                <w:left w:val="nil"/>
                <w:bottom w:val="nil"/>
                <w:right w:val="nil"/>
                <w:between w:val="nil"/>
              </w:pBdr>
              <w:spacing w:line="240" w:lineRule="auto"/>
              <w:rPr>
                <w:color w:val="000000"/>
              </w:rPr>
            </w:pPr>
            <w:r>
              <w:rPr>
                <w:color w:val="000000"/>
              </w:rPr>
              <w:t xml:space="preserve">Research data including recordings and transcripts from interviews and testing sessions (this will be anonymised and aggregated wherever possible to align </w:t>
            </w:r>
            <w:r>
              <w:rPr>
                <w:color w:val="000000"/>
              </w:rPr>
              <w:lastRenderedPageBreak/>
              <w:t>with MRS Code of Conduct and protect research participants’ right to confidentiality)</w:t>
            </w:r>
          </w:p>
          <w:p w:rsidR="009276F4" w:rsidRDefault="009276F4">
            <w:pPr>
              <w:pBdr>
                <w:top w:val="nil"/>
                <w:left w:val="nil"/>
                <w:bottom w:val="nil"/>
                <w:right w:val="nil"/>
                <w:between w:val="nil"/>
              </w:pBdr>
              <w:spacing w:line="240" w:lineRule="auto"/>
              <w:rPr>
                <w:color w:val="000000"/>
              </w:rPr>
            </w:pPr>
          </w:p>
        </w:tc>
      </w:tr>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lastRenderedPageBreak/>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t>Internal stakeholders, CCS Suppliers, CCS Buyers.</w:t>
            </w:r>
          </w:p>
        </w:tc>
      </w:tr>
      <w:tr w:rsidR="009276F4">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line="240" w:lineRule="auto"/>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rsidR="009276F4" w:rsidRDefault="007E483E">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Pr>
                <w:rFonts w:ascii="ArialMT" w:eastAsia="ArialMT" w:hAnsi="ArialMT" w:cs="ArialMT"/>
                <w:color w:val="000000"/>
              </w:rPr>
              <w:t>All Personal Data will be returned, or destroyed, as requested by the Supplier upon termination of the Agreement.</w:t>
            </w:r>
          </w:p>
          <w:p w:rsidR="009276F4" w:rsidRDefault="009276F4">
            <w:pPr>
              <w:pBdr>
                <w:top w:val="nil"/>
                <w:left w:val="nil"/>
                <w:bottom w:val="nil"/>
                <w:right w:val="nil"/>
                <w:between w:val="nil"/>
              </w:pBdr>
              <w:spacing w:line="240" w:lineRule="auto"/>
              <w:rPr>
                <w:color w:val="000000"/>
              </w:rPr>
            </w:pPr>
          </w:p>
        </w:tc>
      </w:tr>
    </w:tbl>
    <w:p w:rsidR="009276F4" w:rsidRDefault="007E483E">
      <w:pPr>
        <w:pBdr>
          <w:top w:val="nil"/>
          <w:left w:val="nil"/>
          <w:bottom w:val="nil"/>
          <w:right w:val="nil"/>
          <w:between w:val="nil"/>
        </w:pBdr>
        <w:spacing w:before="240" w:after="240"/>
        <w:rPr>
          <w:b/>
          <w:color w:val="000000"/>
        </w:rPr>
      </w:pPr>
      <w:r>
        <w:br w:type="page"/>
      </w:r>
    </w:p>
    <w:p w:rsidR="009276F4" w:rsidRDefault="009276F4">
      <w:pPr>
        <w:pBdr>
          <w:top w:val="nil"/>
          <w:left w:val="nil"/>
          <w:bottom w:val="nil"/>
          <w:right w:val="nil"/>
          <w:between w:val="nil"/>
        </w:pBdr>
        <w:rPr>
          <w:color w:val="000000"/>
          <w:sz w:val="24"/>
          <w:szCs w:val="24"/>
        </w:rPr>
      </w:pPr>
    </w:p>
    <w:p w:rsidR="009276F4" w:rsidRDefault="007E483E">
      <w:pPr>
        <w:pStyle w:val="Heading3"/>
        <w:numPr>
          <w:ilvl w:val="2"/>
          <w:numId w:val="8"/>
        </w:numPr>
        <w:tabs>
          <w:tab w:val="left" w:pos="0"/>
        </w:tabs>
      </w:pPr>
      <w:r>
        <w:t>Annex 2: Joint Controller Agreement</w:t>
      </w:r>
    </w:p>
    <w:p w:rsidR="009276F4" w:rsidRDefault="007E483E">
      <w:pPr>
        <w:pStyle w:val="Heading4"/>
        <w:numPr>
          <w:ilvl w:val="3"/>
          <w:numId w:val="8"/>
        </w:numPr>
        <w:tabs>
          <w:tab w:val="left" w:pos="0"/>
        </w:tabs>
      </w:pPr>
      <w:r>
        <w:t xml:space="preserve">1. Joint Controller Status and Allocation of Responsibilities </w:t>
      </w:r>
    </w:p>
    <w:p w:rsidR="009276F4" w:rsidRDefault="007E483E">
      <w:pPr>
        <w:pBdr>
          <w:top w:val="nil"/>
          <w:left w:val="nil"/>
          <w:bottom w:val="nil"/>
          <w:right w:val="nil"/>
          <w:between w:val="nil"/>
        </w:pBdr>
        <w:ind w:left="720" w:hanging="720"/>
        <w:rPr>
          <w:color w:val="000000"/>
        </w:rPr>
      </w:pPr>
      <w:r>
        <w:rPr>
          <w:color w:val="000000"/>
        </w:rPr>
        <w:t>1.1</w:t>
      </w:r>
      <w:r>
        <w:rPr>
          <w:color w:val="000000"/>
        </w:rPr>
        <w:tab/>
      </w:r>
      <w:r>
        <w:t xml:space="preserve">With respect to Personal Data under Joint Control of the Parties, the Parties envisage that the Contracting Authority shall be a Data Controller and Cyber-Duck would be the date processor,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rsidR="009276F4" w:rsidRDefault="007E483E">
      <w:pPr>
        <w:pStyle w:val="Heading4"/>
        <w:numPr>
          <w:ilvl w:val="3"/>
          <w:numId w:val="8"/>
        </w:numPr>
        <w:tabs>
          <w:tab w:val="left" w:pos="0"/>
        </w:tabs>
      </w:pPr>
      <w:r>
        <w:t>2.</w:t>
      </w:r>
      <w:r>
        <w:tab/>
        <w:t>Undertakings of both Parties</w:t>
      </w:r>
    </w:p>
    <w:p w:rsidR="009276F4" w:rsidRDefault="007E483E">
      <w:pPr>
        <w:pBdr>
          <w:top w:val="nil"/>
          <w:left w:val="nil"/>
          <w:bottom w:val="nil"/>
          <w:right w:val="nil"/>
          <w:between w:val="nil"/>
        </w:pBdr>
        <w:rPr>
          <w:color w:val="000000"/>
        </w:rPr>
      </w:pPr>
      <w:r>
        <w:rPr>
          <w:color w:val="000000"/>
        </w:rPr>
        <w:t>2.1</w:t>
      </w:r>
      <w:r>
        <w:rPr>
          <w:color w:val="000000"/>
        </w:rPr>
        <w:tab/>
        <w:t xml:space="preserve">The Supplier and the Buyer each undertake that they shall: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firstLine="720"/>
        <w:rPr>
          <w:color w:val="000000"/>
        </w:rPr>
      </w:pPr>
      <w:r>
        <w:rPr>
          <w:color w:val="000000"/>
        </w:rPr>
        <w:t>(a)</w:t>
      </w:r>
      <w:r>
        <w:rPr>
          <w:color w:val="000000"/>
        </w:rPr>
        <w:tab/>
        <w:t>report to the other Party every</w:t>
      </w:r>
      <w:r>
        <w:t xml:space="preserve"> </w:t>
      </w:r>
      <w:proofErr w:type="gramStart"/>
      <w:r>
        <w:rPr>
          <w:color w:val="000000"/>
        </w:rPr>
        <w:t>months</w:t>
      </w:r>
      <w:proofErr w:type="gramEnd"/>
      <w:r>
        <w:rPr>
          <w:color w:val="000000"/>
        </w:rPr>
        <w:t xml:space="preserve"> on: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the volume of Data Subject Request (or purported Data Subject Requests) from Data Subjects (or third parties on their behalf);</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(ii)</w:t>
      </w:r>
      <w:r>
        <w:rPr>
          <w:color w:val="000000"/>
        </w:rPr>
        <w:tab/>
        <w:t xml:space="preserve">the volume of requests from Data Subjects (or third parties on their behalf) to rectify, block or erase any Personal Data;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(iii)</w:t>
      </w:r>
      <w:r>
        <w:rPr>
          <w:color w:val="000000"/>
        </w:rPr>
        <w:tab/>
        <w:t>any other requests, complaints or communications from Data Subjects (or third parties on their behalf) relating to the other Party’s obligations under applicable Data Protection Legislation;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(iv)</w:t>
      </w:r>
      <w:r>
        <w:rPr>
          <w:color w:val="000000"/>
        </w:rPr>
        <w:tab/>
        <w:t>any communications from the Information Commissioner or any other regulatory authority in connection with Personal Data; and</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1440" w:hanging="720"/>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(c)</w:t>
      </w:r>
      <w:r>
        <w:rPr>
          <w:color w:val="000000"/>
        </w:rPr>
        <w:tab/>
        <w:t xml:space="preserve">provide the other Party with full cooperation and assistance in relation to any request, complaint or communication made as referred to in Clauses </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rPr>
          <w:color w:val="000000"/>
        </w:rPr>
      </w:pPr>
      <w:r>
        <w:rPr>
          <w:color w:val="000000"/>
        </w:rPr>
        <w:t>2.1(a)(iii) to (v) to enable the other Party to comply with the relevant timescales set out in the Data Protection Legislation;</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(e)</w:t>
      </w:r>
      <w:r>
        <w:rPr>
          <w:color w:val="000000"/>
        </w:rPr>
        <w:tab/>
        <w:t>request from the Data Subject only the minimum information necessary to provide the Services and treat such extracted information as Confidential Information;</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(g)</w:t>
      </w:r>
      <w:r>
        <w:rPr>
          <w:color w:val="000000"/>
        </w:rPr>
        <w:tab/>
        <w:t>take all reasonable steps to ensure the reliability and integrity of any of its personnel who have access to the Personal Data and ensure that its personnel:</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 xml:space="preserve">are aware of and comply with their ’s duties under this Annex 2 (Joint Controller Agreement) and those in respect of Confidential Information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hanging="720"/>
        <w:rPr>
          <w:color w:val="000000"/>
        </w:rPr>
      </w:pPr>
      <w:r>
        <w:rPr>
          <w:color w:val="000000"/>
        </w:rPr>
        <w:t>(ii)</w:t>
      </w:r>
      <w:r>
        <w:rPr>
          <w:color w:val="00000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2160" w:hanging="720"/>
        <w:rPr>
          <w:color w:val="000000"/>
        </w:rPr>
      </w:pPr>
      <w:r>
        <w:rPr>
          <w:color w:val="000000"/>
        </w:rPr>
        <w:t>(iii)</w:t>
      </w:r>
      <w:r>
        <w:rPr>
          <w:color w:val="000000"/>
        </w:rPr>
        <w:tab/>
        <w:t>have undergone adequate training in the use, care, protection and handling of Personal Data as required by the applicable Data Protection Legislation;</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1440" w:hanging="720"/>
        <w:rPr>
          <w:color w:val="000000"/>
        </w:rPr>
      </w:pPr>
      <w:r>
        <w:rPr>
          <w:color w:val="000000"/>
        </w:rPr>
        <w:t>(h)</w:t>
      </w:r>
      <w:r>
        <w:rPr>
          <w:color w:val="000000"/>
        </w:rPr>
        <w:tab/>
        <w:t>ensure that it has in place Protective Measures as appropriate to protect against a Data Loss Event having taken account of the:</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720" w:firstLine="720"/>
        <w:rPr>
          <w:color w:val="000000"/>
        </w:rPr>
      </w:pPr>
      <w:r>
        <w:rPr>
          <w:color w:val="000000"/>
        </w:rPr>
        <w:t>(</w:t>
      </w:r>
      <w:proofErr w:type="spellStart"/>
      <w:r>
        <w:rPr>
          <w:color w:val="000000"/>
        </w:rPr>
        <w:t>i</w:t>
      </w:r>
      <w:proofErr w:type="spellEnd"/>
      <w:r>
        <w:rPr>
          <w:color w:val="000000"/>
        </w:rPr>
        <w:t>)</w:t>
      </w:r>
      <w:r>
        <w:rPr>
          <w:color w:val="000000"/>
        </w:rPr>
        <w:tab/>
        <w:t>nature of the data to be protected;</w:t>
      </w:r>
    </w:p>
    <w:p w:rsidR="009276F4" w:rsidRDefault="007E483E">
      <w:pPr>
        <w:pBdr>
          <w:top w:val="nil"/>
          <w:left w:val="nil"/>
          <w:bottom w:val="nil"/>
          <w:right w:val="nil"/>
          <w:between w:val="nil"/>
        </w:pBdr>
        <w:ind w:left="720" w:firstLine="720"/>
        <w:rPr>
          <w:color w:val="000000"/>
        </w:rPr>
      </w:pPr>
      <w:r>
        <w:rPr>
          <w:color w:val="000000"/>
        </w:rPr>
        <w:t>(ii)</w:t>
      </w:r>
      <w:r>
        <w:rPr>
          <w:color w:val="000000"/>
        </w:rPr>
        <w:tab/>
        <w:t>harm that might result from a Data Loss Event;</w:t>
      </w:r>
    </w:p>
    <w:p w:rsidR="009276F4" w:rsidRDefault="007E483E">
      <w:pPr>
        <w:pBdr>
          <w:top w:val="nil"/>
          <w:left w:val="nil"/>
          <w:bottom w:val="nil"/>
          <w:right w:val="nil"/>
          <w:between w:val="nil"/>
        </w:pBdr>
        <w:ind w:left="720" w:firstLine="720"/>
        <w:rPr>
          <w:color w:val="000000"/>
        </w:rPr>
      </w:pPr>
      <w:r>
        <w:rPr>
          <w:color w:val="000000"/>
        </w:rPr>
        <w:t>(iii)</w:t>
      </w:r>
      <w:r>
        <w:rPr>
          <w:color w:val="000000"/>
        </w:rPr>
        <w:tab/>
        <w:t>state of technological development; and</w:t>
      </w:r>
    </w:p>
    <w:p w:rsidR="009276F4" w:rsidRDefault="007E483E">
      <w:pPr>
        <w:pBdr>
          <w:top w:val="nil"/>
          <w:left w:val="nil"/>
          <w:bottom w:val="nil"/>
          <w:right w:val="nil"/>
          <w:between w:val="nil"/>
        </w:pBdr>
        <w:ind w:left="720" w:firstLine="720"/>
        <w:rPr>
          <w:color w:val="000000"/>
        </w:rPr>
      </w:pPr>
      <w:r>
        <w:rPr>
          <w:color w:val="000000"/>
        </w:rPr>
        <w:t>(iv)</w:t>
      </w:r>
      <w:r>
        <w:rPr>
          <w:color w:val="000000"/>
        </w:rPr>
        <w:tab/>
        <w:t>cost of implementing any measures;</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left="1440" w:hanging="720"/>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ensure that it notifies the other Party as soon as it becomes aware of a Data Loss Event.</w:t>
      </w:r>
    </w:p>
    <w:p w:rsidR="009276F4" w:rsidRDefault="009276F4">
      <w:pPr>
        <w:pBdr>
          <w:top w:val="nil"/>
          <w:left w:val="nil"/>
          <w:bottom w:val="nil"/>
          <w:right w:val="nil"/>
          <w:between w:val="nil"/>
        </w:pBdr>
        <w:ind w:left="1440" w:firstLine="720"/>
        <w:rPr>
          <w:color w:val="000000"/>
        </w:rPr>
      </w:pPr>
    </w:p>
    <w:p w:rsidR="009276F4" w:rsidRDefault="007E483E">
      <w:pPr>
        <w:pBdr>
          <w:top w:val="nil"/>
          <w:left w:val="nil"/>
          <w:bottom w:val="nil"/>
          <w:right w:val="nil"/>
          <w:between w:val="nil"/>
        </w:pBdr>
        <w:ind w:left="720" w:hanging="720"/>
        <w:rPr>
          <w:color w:val="000000"/>
        </w:rPr>
      </w:pPr>
      <w:r>
        <w:rPr>
          <w:color w:val="000000"/>
        </w:rPr>
        <w:t>2.2</w:t>
      </w:r>
      <w:r>
        <w:rPr>
          <w:color w:val="000000"/>
        </w:rPr>
        <w:tab/>
        <w:t xml:space="preserve">Each Joint Controller shall use its reasonable endeavours to assist the other Controller to comply with any obligations under applicable Data Protection Legislation and shall not </w:t>
      </w:r>
      <w:r>
        <w:rPr>
          <w:color w:val="000000"/>
        </w:rPr>
        <w:lastRenderedPageBreak/>
        <w:t>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9276F4" w:rsidRDefault="009276F4">
      <w:pPr>
        <w:pBdr>
          <w:top w:val="nil"/>
          <w:left w:val="nil"/>
          <w:bottom w:val="nil"/>
          <w:right w:val="nil"/>
          <w:between w:val="nil"/>
        </w:pBdr>
        <w:rPr>
          <w:color w:val="000000"/>
        </w:rPr>
      </w:pPr>
    </w:p>
    <w:p w:rsidR="009276F4" w:rsidRDefault="007E483E">
      <w:pPr>
        <w:pStyle w:val="Heading4"/>
        <w:numPr>
          <w:ilvl w:val="3"/>
          <w:numId w:val="8"/>
        </w:numPr>
        <w:tabs>
          <w:tab w:val="left" w:pos="0"/>
        </w:tabs>
      </w:pPr>
      <w:r>
        <w:t>3.</w:t>
      </w:r>
      <w:r>
        <w:tab/>
        <w:t>Data Protection Breach</w:t>
      </w:r>
    </w:p>
    <w:p w:rsidR="009276F4" w:rsidRDefault="007E483E">
      <w:pPr>
        <w:pBdr>
          <w:top w:val="nil"/>
          <w:left w:val="nil"/>
          <w:bottom w:val="nil"/>
          <w:right w:val="nil"/>
          <w:between w:val="nil"/>
        </w:pBdr>
        <w:ind w:left="720"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 xml:space="preserve">(a) </w:t>
      </w:r>
      <w:r>
        <w:rPr>
          <w:color w:val="000000"/>
        </w:rPr>
        <w:tab/>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firstLine="720"/>
        <w:rPr>
          <w:color w:val="000000"/>
        </w:rPr>
      </w:pPr>
      <w:r>
        <w:rPr>
          <w:color w:val="000000"/>
        </w:rPr>
        <w:t>(b)</w:t>
      </w:r>
      <w:r>
        <w:rPr>
          <w:color w:val="000000"/>
        </w:rPr>
        <w:tab/>
        <w:t>all reasonable assistance, including:</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2160" w:hanging="720"/>
        <w:rPr>
          <w:color w:val="000000"/>
        </w:rPr>
      </w:pPr>
      <w:r>
        <w:rPr>
          <w:color w:val="000000"/>
        </w:rPr>
        <w:t>(ii)</w:t>
      </w:r>
      <w:r>
        <w:rPr>
          <w:color w:val="000000"/>
        </w:rPr>
        <w:tab/>
        <w:t>co-operation with the other Party including taking such reasonable steps as are directed by the other Party to assist in the investigation, mitigation and remediation of a Personal Data Breach;</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2160" w:firstLine="720"/>
        <w:rPr>
          <w:color w:val="000000"/>
        </w:rPr>
      </w:pPr>
      <w:r>
        <w:rPr>
          <w:color w:val="000000"/>
        </w:rPr>
        <w:t>(iii)</w:t>
      </w:r>
      <w:r>
        <w:rPr>
          <w:color w:val="000000"/>
        </w:rPr>
        <w:tab/>
        <w:t xml:space="preserve">co-ordination with the other Party regarding the management of public relations and public statements relating to the Personal Data Breach; </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2160"/>
        <w:rPr>
          <w:color w:val="000000"/>
        </w:rPr>
      </w:pPr>
      <w:r>
        <w:rPr>
          <w:color w:val="000000"/>
        </w:rPr>
        <w:t>and/or</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2160" w:hanging="720"/>
        <w:rPr>
          <w:color w:val="000000"/>
        </w:rPr>
      </w:pPr>
      <w:r>
        <w:rPr>
          <w:color w:val="000000"/>
        </w:rPr>
        <w:t>(iv)</w:t>
      </w:r>
      <w:r>
        <w:rPr>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9276F4" w:rsidRDefault="009276F4">
      <w:pPr>
        <w:pBdr>
          <w:top w:val="nil"/>
          <w:left w:val="nil"/>
          <w:bottom w:val="nil"/>
          <w:right w:val="nil"/>
          <w:between w:val="nil"/>
        </w:pBdr>
        <w:ind w:left="2160"/>
        <w:rPr>
          <w:color w:val="000000"/>
        </w:rPr>
      </w:pPr>
    </w:p>
    <w:p w:rsidR="009276F4" w:rsidRDefault="007E483E">
      <w:pPr>
        <w:pBdr>
          <w:top w:val="nil"/>
          <w:left w:val="nil"/>
          <w:bottom w:val="nil"/>
          <w:right w:val="nil"/>
          <w:between w:val="nil"/>
        </w:pBdr>
        <w:ind w:left="720" w:hanging="720"/>
        <w:rPr>
          <w:color w:val="000000"/>
        </w:rPr>
      </w:pPr>
      <w:r>
        <w:rPr>
          <w:color w:val="000000"/>
        </w:rPr>
        <w:t>3.2</w:t>
      </w:r>
      <w:r>
        <w:rPr>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left="720"/>
        <w:rPr>
          <w:color w:val="000000"/>
        </w:rPr>
      </w:pPr>
      <w:r>
        <w:rPr>
          <w:color w:val="000000"/>
        </w:rPr>
        <w:t>(a)</w:t>
      </w:r>
      <w:r>
        <w:rPr>
          <w:color w:val="000000"/>
        </w:rPr>
        <w:tab/>
        <w:t xml:space="preserve">the nature of the Personal Data Breach; </w:t>
      </w:r>
    </w:p>
    <w:p w:rsidR="009276F4" w:rsidRDefault="009276F4">
      <w:pPr>
        <w:pBdr>
          <w:top w:val="nil"/>
          <w:left w:val="nil"/>
          <w:bottom w:val="nil"/>
          <w:right w:val="nil"/>
          <w:between w:val="nil"/>
        </w:pBdr>
        <w:ind w:left="720"/>
        <w:rPr>
          <w:color w:val="000000"/>
        </w:rPr>
      </w:pPr>
    </w:p>
    <w:p w:rsidR="009276F4" w:rsidRDefault="007E483E">
      <w:pPr>
        <w:pBdr>
          <w:top w:val="nil"/>
          <w:left w:val="nil"/>
          <w:bottom w:val="nil"/>
          <w:right w:val="nil"/>
          <w:between w:val="nil"/>
        </w:pBdr>
        <w:ind w:firstLine="720"/>
        <w:rPr>
          <w:color w:val="000000"/>
        </w:rPr>
      </w:pPr>
      <w:r>
        <w:rPr>
          <w:color w:val="000000"/>
        </w:rPr>
        <w:t>(b)</w:t>
      </w:r>
      <w:r>
        <w:rPr>
          <w:color w:val="000000"/>
        </w:rPr>
        <w:tab/>
        <w:t>the nature of Personal Data affected;</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firstLine="720"/>
        <w:rPr>
          <w:color w:val="000000"/>
        </w:rPr>
      </w:pPr>
      <w:r>
        <w:rPr>
          <w:color w:val="000000"/>
        </w:rPr>
        <w:t>(c)</w:t>
      </w:r>
      <w:r>
        <w:rPr>
          <w:color w:val="000000"/>
        </w:rPr>
        <w:tab/>
        <w:t>the categories and number of Data Subjects concerned;</w:t>
      </w:r>
    </w:p>
    <w:p w:rsidR="009276F4" w:rsidRDefault="009276F4">
      <w:pPr>
        <w:pBdr>
          <w:top w:val="nil"/>
          <w:left w:val="nil"/>
          <w:bottom w:val="nil"/>
          <w:right w:val="nil"/>
          <w:between w:val="nil"/>
        </w:pBdr>
        <w:ind w:firstLine="720"/>
        <w:rPr>
          <w:color w:val="000000"/>
        </w:rPr>
      </w:pPr>
    </w:p>
    <w:p w:rsidR="009276F4" w:rsidRDefault="007E483E">
      <w:pPr>
        <w:pBdr>
          <w:top w:val="nil"/>
          <w:left w:val="nil"/>
          <w:bottom w:val="nil"/>
          <w:right w:val="nil"/>
          <w:between w:val="nil"/>
        </w:pBdr>
        <w:ind w:left="1440" w:hanging="720"/>
        <w:rPr>
          <w:color w:val="000000"/>
        </w:rPr>
      </w:pPr>
      <w:r>
        <w:rPr>
          <w:color w:val="000000"/>
        </w:rPr>
        <w:lastRenderedPageBreak/>
        <w:t>(d)</w:t>
      </w:r>
      <w:r>
        <w:rPr>
          <w:color w:val="000000"/>
        </w:rPr>
        <w:tab/>
        <w:t>the name and contact details of the Supplier’s Data Protection Officer or other relevant contact from whom more information may be obtained;</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(e)</w:t>
      </w:r>
      <w:r>
        <w:rPr>
          <w:color w:val="000000"/>
        </w:rPr>
        <w:tab/>
        <w:t>measures taken or proposed to be taken to address the Personal Data Breach; and</w:t>
      </w:r>
    </w:p>
    <w:p w:rsidR="009276F4" w:rsidRDefault="009276F4">
      <w:pPr>
        <w:pBdr>
          <w:top w:val="nil"/>
          <w:left w:val="nil"/>
          <w:bottom w:val="nil"/>
          <w:right w:val="nil"/>
          <w:between w:val="nil"/>
        </w:pBdr>
        <w:ind w:left="720" w:firstLine="720"/>
        <w:rPr>
          <w:color w:val="000000"/>
        </w:rPr>
      </w:pPr>
    </w:p>
    <w:p w:rsidR="009276F4" w:rsidRDefault="007E483E">
      <w:pPr>
        <w:pBdr>
          <w:top w:val="nil"/>
          <w:left w:val="nil"/>
          <w:bottom w:val="nil"/>
          <w:right w:val="nil"/>
          <w:between w:val="nil"/>
        </w:pBdr>
        <w:ind w:firstLine="720"/>
        <w:rPr>
          <w:color w:val="000000"/>
        </w:rPr>
      </w:pPr>
      <w:r>
        <w:rPr>
          <w:color w:val="000000"/>
        </w:rPr>
        <w:t>(f)</w:t>
      </w:r>
      <w:r>
        <w:rPr>
          <w:color w:val="000000"/>
        </w:rPr>
        <w:tab/>
        <w:t>describe the likely consequences of the Personal Data Breach.</w:t>
      </w:r>
    </w:p>
    <w:p w:rsidR="009276F4" w:rsidRDefault="009276F4">
      <w:pPr>
        <w:pBdr>
          <w:top w:val="nil"/>
          <w:left w:val="nil"/>
          <w:bottom w:val="nil"/>
          <w:right w:val="nil"/>
          <w:between w:val="nil"/>
        </w:pBdr>
        <w:rPr>
          <w:color w:val="000000"/>
        </w:rPr>
      </w:pPr>
    </w:p>
    <w:p w:rsidR="009276F4" w:rsidRDefault="007E483E">
      <w:pPr>
        <w:pStyle w:val="Heading4"/>
        <w:numPr>
          <w:ilvl w:val="3"/>
          <w:numId w:val="8"/>
        </w:numPr>
        <w:tabs>
          <w:tab w:val="left" w:pos="0"/>
        </w:tabs>
      </w:pPr>
      <w:r>
        <w:t>4.</w:t>
      </w:r>
      <w:r>
        <w:tab/>
        <w:t>Audit</w:t>
      </w:r>
    </w:p>
    <w:p w:rsidR="009276F4" w:rsidRDefault="007E483E">
      <w:pPr>
        <w:pBdr>
          <w:top w:val="nil"/>
          <w:left w:val="nil"/>
          <w:bottom w:val="nil"/>
          <w:right w:val="nil"/>
          <w:between w:val="nil"/>
        </w:pBdr>
        <w:rPr>
          <w:color w:val="000000"/>
        </w:rPr>
      </w:pPr>
      <w:r>
        <w:rPr>
          <w:color w:val="000000"/>
        </w:rPr>
        <w:t>4.1</w:t>
      </w:r>
      <w:r>
        <w:rPr>
          <w:color w:val="000000"/>
        </w:rPr>
        <w:tab/>
        <w:t>The Supplier shall permit:</w:t>
      </w:r>
      <w:r>
        <w:rPr>
          <w:color w:val="000000"/>
        </w:rPr>
        <w:tab/>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720" w:hanging="720"/>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rsidR="009276F4" w:rsidRDefault="009276F4">
      <w:pPr>
        <w:pBdr>
          <w:top w:val="nil"/>
          <w:left w:val="nil"/>
          <w:bottom w:val="nil"/>
          <w:right w:val="nil"/>
          <w:between w:val="nil"/>
        </w:pBdr>
        <w:rPr>
          <w:color w:val="000000"/>
        </w:rPr>
      </w:pPr>
    </w:p>
    <w:p w:rsidR="009276F4" w:rsidRDefault="007E483E">
      <w:pPr>
        <w:pStyle w:val="Heading4"/>
        <w:numPr>
          <w:ilvl w:val="3"/>
          <w:numId w:val="8"/>
        </w:numPr>
        <w:tabs>
          <w:tab w:val="left" w:pos="0"/>
        </w:tabs>
      </w:pPr>
      <w:r>
        <w:t>5.</w:t>
      </w:r>
      <w:r>
        <w:tab/>
        <w:t>Impact Assessments</w:t>
      </w:r>
    </w:p>
    <w:p w:rsidR="009276F4" w:rsidRDefault="007E483E">
      <w:pPr>
        <w:pBdr>
          <w:top w:val="nil"/>
          <w:left w:val="nil"/>
          <w:bottom w:val="nil"/>
          <w:right w:val="nil"/>
          <w:between w:val="nil"/>
        </w:pBdr>
        <w:rPr>
          <w:color w:val="000000"/>
        </w:rPr>
      </w:pPr>
      <w:r>
        <w:rPr>
          <w:color w:val="000000"/>
        </w:rPr>
        <w:t>5.1</w:t>
      </w:r>
      <w:r>
        <w:rPr>
          <w:color w:val="000000"/>
        </w:rPr>
        <w:tab/>
        <w:t>The Parties shall:</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(b)</w:t>
      </w:r>
      <w:r>
        <w:rPr>
          <w:color w:val="000000"/>
        </w:rPr>
        <w:tab/>
        <w:t>maintain full and complete records of all Processing carried out in respect of the Personal Data in connection with the contract, in accordance with the terms of Article 30 GDPR.</w:t>
      </w:r>
    </w:p>
    <w:p w:rsidR="009276F4" w:rsidRDefault="009276F4">
      <w:pPr>
        <w:pBdr>
          <w:top w:val="nil"/>
          <w:left w:val="nil"/>
          <w:bottom w:val="nil"/>
          <w:right w:val="nil"/>
          <w:between w:val="nil"/>
        </w:pBdr>
        <w:rPr>
          <w:color w:val="000000"/>
        </w:rPr>
      </w:pPr>
    </w:p>
    <w:p w:rsidR="009276F4" w:rsidRDefault="007E483E">
      <w:pPr>
        <w:pStyle w:val="Heading4"/>
        <w:numPr>
          <w:ilvl w:val="3"/>
          <w:numId w:val="8"/>
        </w:numPr>
        <w:tabs>
          <w:tab w:val="left" w:pos="0"/>
        </w:tabs>
      </w:pPr>
      <w:r>
        <w:t>6.</w:t>
      </w:r>
      <w:r>
        <w:tab/>
        <w:t xml:space="preserve"> ICO Guidance</w:t>
      </w:r>
    </w:p>
    <w:p w:rsidR="009276F4" w:rsidRDefault="007E483E">
      <w:pPr>
        <w:pBdr>
          <w:top w:val="nil"/>
          <w:left w:val="nil"/>
          <w:bottom w:val="nil"/>
          <w:right w:val="nil"/>
          <w:between w:val="nil"/>
        </w:pBdr>
        <w:ind w:left="720" w:hanging="720"/>
        <w:rPr>
          <w:color w:val="000000"/>
        </w:rPr>
      </w:pPr>
      <w:r>
        <w:rPr>
          <w:color w:val="000000"/>
        </w:rPr>
        <w:t>6.1</w:t>
      </w:r>
      <w:r>
        <w:rPr>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9276F4" w:rsidRDefault="009276F4">
      <w:pPr>
        <w:pBdr>
          <w:top w:val="nil"/>
          <w:left w:val="nil"/>
          <w:bottom w:val="nil"/>
          <w:right w:val="nil"/>
          <w:between w:val="nil"/>
        </w:pBdr>
        <w:rPr>
          <w:color w:val="000000"/>
        </w:rPr>
      </w:pPr>
    </w:p>
    <w:p w:rsidR="009276F4" w:rsidRDefault="007E483E">
      <w:pPr>
        <w:pStyle w:val="Heading4"/>
        <w:numPr>
          <w:ilvl w:val="3"/>
          <w:numId w:val="8"/>
        </w:numPr>
        <w:tabs>
          <w:tab w:val="left" w:pos="0"/>
        </w:tabs>
      </w:pPr>
      <w:r>
        <w:lastRenderedPageBreak/>
        <w:t xml:space="preserve">7. </w:t>
      </w:r>
      <w:r>
        <w:tab/>
        <w:t>Liabilities for Data Protection Breach</w:t>
      </w:r>
    </w:p>
    <w:p w:rsidR="009276F4" w:rsidRDefault="007E483E">
      <w:pPr>
        <w:pBdr>
          <w:top w:val="nil"/>
          <w:left w:val="nil"/>
          <w:bottom w:val="nil"/>
          <w:right w:val="nil"/>
          <w:between w:val="nil"/>
        </w:pBdr>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w:t>
      </w:r>
      <w:proofErr w:type="gramStart"/>
      <w:r>
        <w:rPr>
          <w:color w:val="000000"/>
        </w:rPr>
        <w:t>are</w:t>
      </w:r>
      <w:proofErr w:type="gramEnd"/>
      <w:r>
        <w:rPr>
          <w:color w:val="000000"/>
        </w:rPr>
        <w:t xml:space="preserve"> likely to be hindered by the contractual limitation of liability provisions] </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rsidR="009276F4" w:rsidRDefault="009276F4">
      <w:pPr>
        <w:pBdr>
          <w:top w:val="nil"/>
          <w:left w:val="nil"/>
          <w:bottom w:val="nil"/>
          <w:right w:val="nil"/>
          <w:between w:val="nil"/>
        </w:pBdr>
        <w:shd w:val="clear" w:color="auto" w:fill="FFFFFF"/>
        <w:spacing w:line="240" w:lineRule="auto"/>
        <w:rPr>
          <w:color w:val="000000"/>
        </w:rPr>
      </w:pPr>
    </w:p>
    <w:p w:rsidR="009276F4" w:rsidRDefault="007E483E">
      <w:pPr>
        <w:pBdr>
          <w:top w:val="nil"/>
          <w:left w:val="nil"/>
          <w:bottom w:val="nil"/>
          <w:right w:val="nil"/>
          <w:between w:val="nil"/>
        </w:pBdr>
        <w:shd w:val="clear" w:color="auto" w:fill="FFFFFF"/>
        <w:spacing w:line="240" w:lineRule="auto"/>
        <w:ind w:left="1440"/>
        <w:rPr>
          <w:color w:val="000000"/>
        </w:rPr>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rsidR="009276F4" w:rsidRDefault="009276F4">
      <w:pPr>
        <w:pBdr>
          <w:top w:val="nil"/>
          <w:left w:val="nil"/>
          <w:bottom w:val="nil"/>
          <w:right w:val="nil"/>
          <w:between w:val="nil"/>
        </w:pBdr>
        <w:shd w:val="clear" w:color="auto" w:fill="FFFFFF"/>
        <w:spacing w:line="240" w:lineRule="auto"/>
        <w:rPr>
          <w:color w:val="000000"/>
        </w:rPr>
      </w:pPr>
    </w:p>
    <w:p w:rsidR="009276F4" w:rsidRDefault="007E483E">
      <w:pPr>
        <w:pBdr>
          <w:top w:val="nil"/>
          <w:left w:val="nil"/>
          <w:bottom w:val="nil"/>
          <w:right w:val="nil"/>
          <w:between w:val="nil"/>
        </w:pBdr>
        <w:shd w:val="clear" w:color="auto" w:fill="FFFFFF"/>
        <w:spacing w:line="240" w:lineRule="auto"/>
        <w:ind w:left="1440"/>
        <w:rPr>
          <w:color w:val="000000"/>
        </w:rPr>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9276F4" w:rsidRDefault="009276F4">
      <w:pPr>
        <w:pBdr>
          <w:top w:val="nil"/>
          <w:left w:val="nil"/>
          <w:bottom w:val="nil"/>
          <w:right w:val="nil"/>
          <w:between w:val="nil"/>
        </w:pBdr>
        <w:shd w:val="clear" w:color="auto" w:fill="FFFFFF"/>
        <w:spacing w:line="240" w:lineRule="auto"/>
        <w:rPr>
          <w:color w:val="000000"/>
        </w:rPr>
      </w:pPr>
    </w:p>
    <w:p w:rsidR="009276F4" w:rsidRDefault="007E483E">
      <w:pPr>
        <w:pBdr>
          <w:top w:val="nil"/>
          <w:left w:val="nil"/>
          <w:bottom w:val="nil"/>
          <w:right w:val="nil"/>
          <w:between w:val="nil"/>
        </w:pBdr>
        <w:shd w:val="clear" w:color="auto" w:fill="FFFFFF"/>
        <w:spacing w:line="240" w:lineRule="auto"/>
        <w:ind w:left="1440"/>
        <w:rPr>
          <w:color w:val="000000"/>
        </w:rPr>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9276F4" w:rsidRDefault="009276F4">
      <w:pPr>
        <w:pBdr>
          <w:top w:val="nil"/>
          <w:left w:val="nil"/>
          <w:bottom w:val="nil"/>
          <w:right w:val="nil"/>
          <w:between w:val="nil"/>
        </w:pBdr>
        <w:shd w:val="clear" w:color="auto" w:fill="FFFFFF"/>
        <w:spacing w:line="240" w:lineRule="auto"/>
        <w:rPr>
          <w:color w:val="000000"/>
        </w:rPr>
      </w:pPr>
    </w:p>
    <w:p w:rsidR="009276F4" w:rsidRDefault="007E483E">
      <w:pPr>
        <w:pBdr>
          <w:top w:val="nil"/>
          <w:left w:val="nil"/>
          <w:bottom w:val="nil"/>
          <w:right w:val="nil"/>
          <w:between w:val="nil"/>
        </w:pBdr>
        <w:shd w:val="clear" w:color="auto" w:fill="FFFFFF"/>
        <w:spacing w:line="240" w:lineRule="auto"/>
        <w:ind w:left="720" w:hanging="720"/>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9276F4" w:rsidRDefault="009276F4">
      <w:pPr>
        <w:pBdr>
          <w:top w:val="nil"/>
          <w:left w:val="nil"/>
          <w:bottom w:val="nil"/>
          <w:right w:val="nil"/>
          <w:between w:val="nil"/>
        </w:pBdr>
        <w:shd w:val="clear" w:color="auto" w:fill="FFFFFF"/>
        <w:spacing w:line="240" w:lineRule="auto"/>
        <w:rPr>
          <w:color w:val="000000"/>
        </w:rPr>
      </w:pPr>
    </w:p>
    <w:p w:rsidR="009276F4" w:rsidRDefault="007E483E">
      <w:pPr>
        <w:pBdr>
          <w:top w:val="nil"/>
          <w:left w:val="nil"/>
          <w:bottom w:val="nil"/>
          <w:right w:val="nil"/>
          <w:between w:val="nil"/>
        </w:pBdr>
        <w:shd w:val="clear" w:color="auto" w:fill="FFFFFF"/>
        <w:spacing w:line="240" w:lineRule="auto"/>
        <w:ind w:left="720" w:hanging="720"/>
        <w:rPr>
          <w:color w:val="000000"/>
        </w:rPr>
      </w:pPr>
      <w:r>
        <w:rPr>
          <w:color w:val="000000"/>
        </w:rPr>
        <w:t xml:space="preserve">7.3 </w:t>
      </w:r>
      <w:r>
        <w:rPr>
          <w:color w:val="000000"/>
        </w:rPr>
        <w:tab/>
        <w:t>In respect of any losses, cost claims or expenses incurred by either Party as a result of a Personal Data Breach (the “Claim Losses”):</w:t>
      </w:r>
    </w:p>
    <w:p w:rsidR="009276F4" w:rsidRDefault="009276F4">
      <w:pPr>
        <w:pBdr>
          <w:top w:val="nil"/>
          <w:left w:val="nil"/>
          <w:bottom w:val="nil"/>
          <w:right w:val="nil"/>
          <w:between w:val="nil"/>
        </w:pBdr>
        <w:shd w:val="clear" w:color="auto" w:fill="FFFFFF"/>
        <w:spacing w:line="240" w:lineRule="auto"/>
        <w:ind w:left="720" w:firstLine="720"/>
        <w:rPr>
          <w:color w:val="000000"/>
        </w:rPr>
      </w:pPr>
    </w:p>
    <w:p w:rsidR="009276F4" w:rsidRDefault="007E483E">
      <w:pPr>
        <w:pBdr>
          <w:top w:val="nil"/>
          <w:left w:val="nil"/>
          <w:bottom w:val="nil"/>
          <w:right w:val="nil"/>
          <w:between w:val="nil"/>
        </w:pBdr>
        <w:shd w:val="clear" w:color="auto" w:fill="FFFFFF"/>
        <w:spacing w:line="240" w:lineRule="auto"/>
        <w:ind w:left="1440"/>
        <w:rPr>
          <w:color w:val="000000"/>
        </w:rPr>
      </w:pPr>
      <w:r>
        <w:rPr>
          <w:color w:val="000000"/>
        </w:rPr>
        <w:t>(a) if the Buyer is responsible for the relevant Personal Data Breach, then the Buyer shall be responsible for the Claim Losses;</w:t>
      </w:r>
    </w:p>
    <w:p w:rsidR="009276F4" w:rsidRDefault="009276F4">
      <w:pPr>
        <w:pBdr>
          <w:top w:val="nil"/>
          <w:left w:val="nil"/>
          <w:bottom w:val="nil"/>
          <w:right w:val="nil"/>
          <w:between w:val="nil"/>
        </w:pBdr>
        <w:shd w:val="clear" w:color="auto" w:fill="FFFFFF"/>
        <w:spacing w:line="240" w:lineRule="auto"/>
        <w:ind w:left="720" w:firstLine="720"/>
        <w:rPr>
          <w:color w:val="000000"/>
        </w:rPr>
      </w:pPr>
    </w:p>
    <w:p w:rsidR="009276F4" w:rsidRDefault="007E483E">
      <w:pPr>
        <w:pBdr>
          <w:top w:val="nil"/>
          <w:left w:val="nil"/>
          <w:bottom w:val="nil"/>
          <w:right w:val="nil"/>
          <w:between w:val="nil"/>
        </w:pBdr>
        <w:shd w:val="clear" w:color="auto" w:fill="FFFFFF"/>
        <w:spacing w:line="240" w:lineRule="auto"/>
        <w:ind w:left="1440"/>
        <w:rPr>
          <w:color w:val="000000"/>
        </w:rPr>
      </w:pPr>
      <w:r>
        <w:rPr>
          <w:color w:val="000000"/>
        </w:rPr>
        <w:t>(b) if the Supplier is responsible for the relevant Personal Data Breach, then the Supplier shall be responsible for the Claim Losses: and </w:t>
      </w:r>
    </w:p>
    <w:p w:rsidR="009276F4" w:rsidRDefault="009276F4">
      <w:pPr>
        <w:pBdr>
          <w:top w:val="nil"/>
          <w:left w:val="nil"/>
          <w:bottom w:val="nil"/>
          <w:right w:val="nil"/>
          <w:between w:val="nil"/>
        </w:pBdr>
        <w:shd w:val="clear" w:color="auto" w:fill="FFFFFF"/>
        <w:spacing w:line="240" w:lineRule="auto"/>
        <w:rPr>
          <w:color w:val="000000"/>
        </w:rPr>
      </w:pPr>
    </w:p>
    <w:p w:rsidR="009276F4" w:rsidRDefault="007E483E">
      <w:pPr>
        <w:pBdr>
          <w:top w:val="nil"/>
          <w:left w:val="nil"/>
          <w:bottom w:val="nil"/>
          <w:right w:val="nil"/>
          <w:between w:val="nil"/>
        </w:pBdr>
        <w:shd w:val="clear" w:color="auto" w:fill="FFFFFF"/>
        <w:spacing w:line="240" w:lineRule="auto"/>
        <w:ind w:left="1440"/>
        <w:rPr>
          <w:color w:val="000000"/>
        </w:rPr>
      </w:pPr>
      <w:r>
        <w:rPr>
          <w:color w:val="000000"/>
        </w:rPr>
        <w:t>(c) if responsibility for the relevant Personal Data Breach is unclear, then the Buyer and the Supplier shall be responsible for the Claim Losses equally.</w:t>
      </w:r>
    </w:p>
    <w:p w:rsidR="009276F4" w:rsidRDefault="009276F4">
      <w:pPr>
        <w:pBdr>
          <w:top w:val="nil"/>
          <w:left w:val="nil"/>
          <w:bottom w:val="nil"/>
          <w:right w:val="nil"/>
          <w:between w:val="nil"/>
        </w:pBdr>
        <w:shd w:val="clear" w:color="auto" w:fill="FFFFFF"/>
        <w:spacing w:line="240" w:lineRule="auto"/>
        <w:ind w:left="1440"/>
        <w:rPr>
          <w:rFonts w:ascii="Times New Roman" w:eastAsia="Times New Roman" w:hAnsi="Times New Roman" w:cs="Times New Roman"/>
          <w:color w:val="000000"/>
          <w:sz w:val="24"/>
          <w:szCs w:val="24"/>
        </w:rPr>
      </w:pPr>
    </w:p>
    <w:p w:rsidR="009276F4" w:rsidRDefault="007E483E">
      <w:pPr>
        <w:pBdr>
          <w:top w:val="nil"/>
          <w:left w:val="nil"/>
          <w:bottom w:val="nil"/>
          <w:right w:val="nil"/>
          <w:between w:val="nil"/>
        </w:pBdr>
        <w:shd w:val="clear" w:color="auto" w:fill="FFFFFF"/>
        <w:spacing w:after="120" w:line="240" w:lineRule="auto"/>
        <w:ind w:left="720" w:hanging="720"/>
        <w:rPr>
          <w:color w:val="000000"/>
        </w:rPr>
      </w:pPr>
      <w:r>
        <w:rPr>
          <w:color w:val="000000"/>
        </w:rPr>
        <w:lastRenderedPageBreak/>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9276F4" w:rsidRDefault="009276F4">
      <w:pPr>
        <w:pBdr>
          <w:top w:val="nil"/>
          <w:left w:val="nil"/>
          <w:bottom w:val="nil"/>
          <w:right w:val="nil"/>
          <w:between w:val="nil"/>
        </w:pBdr>
        <w:shd w:val="clear" w:color="auto" w:fill="FFFFFF"/>
        <w:spacing w:after="300" w:line="240" w:lineRule="auto"/>
        <w:ind w:left="720" w:hanging="720"/>
        <w:rPr>
          <w:rFonts w:ascii="Times New Roman" w:eastAsia="Times New Roman" w:hAnsi="Times New Roman" w:cs="Times New Roman"/>
          <w:color w:val="000000"/>
          <w:sz w:val="24"/>
          <w:szCs w:val="24"/>
        </w:rPr>
      </w:pPr>
    </w:p>
    <w:p w:rsidR="009276F4" w:rsidRDefault="007E483E">
      <w:pPr>
        <w:pStyle w:val="Heading4"/>
        <w:numPr>
          <w:ilvl w:val="3"/>
          <w:numId w:val="8"/>
        </w:numPr>
        <w:tabs>
          <w:tab w:val="left" w:pos="0"/>
        </w:tabs>
        <w:spacing w:before="0" w:after="0" w:line="480" w:lineRule="auto"/>
      </w:pPr>
      <w:r>
        <w:t xml:space="preserve">8. </w:t>
      </w:r>
      <w:r>
        <w:tab/>
        <w:t>Not used</w:t>
      </w:r>
    </w:p>
    <w:p w:rsidR="009276F4" w:rsidRDefault="007E483E">
      <w:pPr>
        <w:pStyle w:val="Heading4"/>
        <w:numPr>
          <w:ilvl w:val="3"/>
          <w:numId w:val="8"/>
        </w:numPr>
        <w:tabs>
          <w:tab w:val="left" w:pos="0"/>
        </w:tabs>
      </w:pPr>
      <w:r>
        <w:t>9.</w:t>
      </w:r>
      <w:r>
        <w:tab/>
        <w:t>Termination</w:t>
      </w:r>
    </w:p>
    <w:p w:rsidR="009276F4" w:rsidRDefault="007E483E">
      <w:pPr>
        <w:pBdr>
          <w:top w:val="nil"/>
          <w:left w:val="nil"/>
          <w:bottom w:val="nil"/>
          <w:right w:val="nil"/>
          <w:between w:val="nil"/>
        </w:pBdr>
        <w:ind w:left="720" w:hanging="720"/>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9276F4" w:rsidRDefault="009276F4">
      <w:pPr>
        <w:pBdr>
          <w:top w:val="nil"/>
          <w:left w:val="nil"/>
          <w:bottom w:val="nil"/>
          <w:right w:val="nil"/>
          <w:between w:val="nil"/>
        </w:pBdr>
        <w:rPr>
          <w:color w:val="000000"/>
        </w:rPr>
      </w:pPr>
    </w:p>
    <w:p w:rsidR="009276F4" w:rsidRDefault="007E483E">
      <w:pPr>
        <w:pStyle w:val="Heading4"/>
        <w:numPr>
          <w:ilvl w:val="3"/>
          <w:numId w:val="8"/>
        </w:numPr>
        <w:tabs>
          <w:tab w:val="left" w:pos="0"/>
        </w:tabs>
      </w:pPr>
      <w:r>
        <w:t>10.</w:t>
      </w:r>
      <w:r>
        <w:tab/>
        <w:t>Sub-Processing</w:t>
      </w:r>
    </w:p>
    <w:p w:rsidR="009276F4" w:rsidRDefault="007E483E">
      <w:pPr>
        <w:pBdr>
          <w:top w:val="nil"/>
          <w:left w:val="nil"/>
          <w:bottom w:val="nil"/>
          <w:right w:val="nil"/>
          <w:between w:val="nil"/>
        </w:pBdr>
        <w:ind w:left="720" w:hanging="720"/>
        <w:rPr>
          <w:color w:val="000000"/>
        </w:rPr>
      </w:pPr>
      <w:r>
        <w:rPr>
          <w:color w:val="000000"/>
        </w:rPr>
        <w:t>10.1</w:t>
      </w:r>
      <w:r>
        <w:rPr>
          <w:color w:val="000000"/>
        </w:rPr>
        <w:tab/>
        <w:t>In respect of any Processing of Personal Data performed by a third party on behalf of a Party, that Party shall:</w:t>
      </w:r>
    </w:p>
    <w:p w:rsidR="009276F4" w:rsidRDefault="009276F4">
      <w:pPr>
        <w:pBdr>
          <w:top w:val="nil"/>
          <w:left w:val="nil"/>
          <w:bottom w:val="nil"/>
          <w:right w:val="nil"/>
          <w:between w:val="nil"/>
        </w:pBdr>
        <w:rPr>
          <w:color w:val="000000"/>
        </w:rPr>
      </w:pPr>
    </w:p>
    <w:p w:rsidR="009276F4" w:rsidRDefault="007E483E">
      <w:pPr>
        <w:pBdr>
          <w:top w:val="nil"/>
          <w:left w:val="nil"/>
          <w:bottom w:val="nil"/>
          <w:right w:val="nil"/>
          <w:between w:val="nil"/>
        </w:pBdr>
        <w:ind w:left="1440" w:hanging="720"/>
        <w:rPr>
          <w:color w:val="000000"/>
        </w:rPr>
      </w:pPr>
      <w:r>
        <w:rPr>
          <w:color w:val="000000"/>
        </w:rPr>
        <w:t>(a)</w:t>
      </w:r>
      <w:r>
        <w:rPr>
          <w:color w:val="000000"/>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9276F4" w:rsidRDefault="009276F4">
      <w:pPr>
        <w:pBdr>
          <w:top w:val="nil"/>
          <w:left w:val="nil"/>
          <w:bottom w:val="nil"/>
          <w:right w:val="nil"/>
          <w:between w:val="nil"/>
        </w:pBdr>
        <w:ind w:left="1440"/>
        <w:rPr>
          <w:color w:val="000000"/>
        </w:rPr>
      </w:pPr>
    </w:p>
    <w:p w:rsidR="009276F4" w:rsidRDefault="007E483E">
      <w:pPr>
        <w:pBdr>
          <w:top w:val="nil"/>
          <w:left w:val="nil"/>
          <w:bottom w:val="nil"/>
          <w:right w:val="nil"/>
          <w:between w:val="nil"/>
        </w:pBdr>
        <w:ind w:left="1440" w:hanging="720"/>
        <w:rPr>
          <w:color w:val="000000"/>
        </w:rPr>
      </w:pPr>
      <w:r>
        <w:rPr>
          <w:color w:val="000000"/>
        </w:rPr>
        <w:t>(b)</w:t>
      </w:r>
      <w:r>
        <w:rPr>
          <w:color w:val="000000"/>
        </w:rPr>
        <w:tab/>
        <w:t>ensure that a suitable agreement is in place with the third party as required under applicable Data Protection Legislation.</w:t>
      </w:r>
    </w:p>
    <w:p w:rsidR="009276F4" w:rsidRDefault="009276F4">
      <w:pPr>
        <w:pBdr>
          <w:top w:val="nil"/>
          <w:left w:val="nil"/>
          <w:bottom w:val="nil"/>
          <w:right w:val="nil"/>
          <w:between w:val="nil"/>
        </w:pBdr>
        <w:ind w:left="720" w:firstLine="720"/>
        <w:rPr>
          <w:color w:val="000000"/>
        </w:rPr>
      </w:pPr>
    </w:p>
    <w:p w:rsidR="009276F4" w:rsidRDefault="007E483E">
      <w:pPr>
        <w:pStyle w:val="Heading4"/>
        <w:numPr>
          <w:ilvl w:val="3"/>
          <w:numId w:val="8"/>
        </w:numPr>
        <w:tabs>
          <w:tab w:val="left" w:pos="0"/>
        </w:tabs>
      </w:pPr>
      <w:r>
        <w:t>11. Data Retention</w:t>
      </w:r>
    </w:p>
    <w:p w:rsidR="009276F4" w:rsidRDefault="007E483E">
      <w:pPr>
        <w:pBdr>
          <w:top w:val="nil"/>
          <w:left w:val="nil"/>
          <w:bottom w:val="nil"/>
          <w:right w:val="nil"/>
          <w:between w:val="nil"/>
        </w:pBdr>
        <w:ind w:left="720" w:hanging="720"/>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276F4">
      <w:footerReference w:type="default" r:id="rId30"/>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CFD" w:rsidRDefault="006F6CFD">
      <w:pPr>
        <w:spacing w:line="240" w:lineRule="auto"/>
      </w:pPr>
      <w:r>
        <w:separator/>
      </w:r>
    </w:p>
  </w:endnote>
  <w:endnote w:type="continuationSeparator" w:id="0">
    <w:p w:rsidR="006F6CFD" w:rsidRDefault="006F6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F4" w:rsidRDefault="007E483E">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8240" behindDoc="0" locked="0" layoutInCell="1" hidden="0" allowOverlap="1">
              <wp:simplePos x="0" y="0"/>
              <wp:positionH relativeFrom="column">
                <wp:posOffset>6083300</wp:posOffset>
              </wp:positionH>
              <wp:positionV relativeFrom="paragraph">
                <wp:posOffset>0</wp:posOffset>
              </wp:positionV>
              <wp:extent cx="33655" cy="34036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rsidR="009276F4" w:rsidRDefault="007E483E">
                          <w:pPr>
                            <w:spacing w:line="240" w:lineRule="auto"/>
                            <w:textDirection w:val="btLr"/>
                          </w:pPr>
                          <w:r>
                            <w:rPr>
                              <w:color w:val="000000"/>
                            </w:rPr>
                            <w:t xml:space="preserve"> PAGE 55</w:t>
                          </w:r>
                        </w:p>
                      </w:txbxContent>
                    </wps:txbx>
                    <wps:bodyPr spcFirstLastPara="1" wrap="square" lIns="0" tIns="0" rIns="0" bIns="0" anchor="t" anchorCtr="0">
                      <a:noAutofit/>
                    </wps:bodyPr>
                  </wps:wsp>
                </a:graphicData>
              </a:graphic>
            </wp:anchor>
          </w:drawing>
        </mc:Choice>
        <mc:Fallback>
          <w:pict>
            <v:rect id="Rectangle 3" o:spid="_x0000_s1026" style="position:absolute;margin-left:479pt;margin-top:0;width:2.65pt;height:26.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" filled="f" stroked="f">
              <v:textbox inset="0,0,0,0">
                <w:txbxContent>
                  <w:p w:rsidR="009276F4" w:rsidRDefault="007E483E">
                    <w:pPr>
                      <w:spacing w:line="240" w:lineRule="auto"/>
                      <w:textDirection w:val="btLr"/>
                    </w:pPr>
                    <w:r>
                      <w:rPr>
                        <w:color w:val="000000"/>
                      </w:rPr>
                      <w:t xml:space="preserve"> PAGE 55</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CFD" w:rsidRDefault="006F6CFD">
      <w:pPr>
        <w:spacing w:line="240" w:lineRule="auto"/>
      </w:pPr>
      <w:r>
        <w:separator/>
      </w:r>
    </w:p>
  </w:footnote>
  <w:footnote w:type="continuationSeparator" w:id="0">
    <w:p w:rsidR="006F6CFD" w:rsidRDefault="006F6C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1BC"/>
    <w:multiLevelType w:val="multilevel"/>
    <w:tmpl w:val="2864F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AA2F07"/>
    <w:multiLevelType w:val="multilevel"/>
    <w:tmpl w:val="C6B8022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D5A64F7"/>
    <w:multiLevelType w:val="multilevel"/>
    <w:tmpl w:val="44945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7C7075"/>
    <w:multiLevelType w:val="multilevel"/>
    <w:tmpl w:val="25C07E9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13346CB6"/>
    <w:multiLevelType w:val="multilevel"/>
    <w:tmpl w:val="B894B2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AE56FF1"/>
    <w:multiLevelType w:val="multilevel"/>
    <w:tmpl w:val="7A2C8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681D57"/>
    <w:multiLevelType w:val="multilevel"/>
    <w:tmpl w:val="993CF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143F99"/>
    <w:multiLevelType w:val="multilevel"/>
    <w:tmpl w:val="063441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3075FF6"/>
    <w:multiLevelType w:val="multilevel"/>
    <w:tmpl w:val="5F386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842687"/>
    <w:multiLevelType w:val="multilevel"/>
    <w:tmpl w:val="697E7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5C21A6"/>
    <w:multiLevelType w:val="multilevel"/>
    <w:tmpl w:val="05DC05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EAB6206"/>
    <w:multiLevelType w:val="multilevel"/>
    <w:tmpl w:val="948435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A6376E5"/>
    <w:multiLevelType w:val="multilevel"/>
    <w:tmpl w:val="0EC4F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E20555F"/>
    <w:multiLevelType w:val="multilevel"/>
    <w:tmpl w:val="C9B6FE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E2C25DC"/>
    <w:multiLevelType w:val="multilevel"/>
    <w:tmpl w:val="690AF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E49166A"/>
    <w:multiLevelType w:val="multilevel"/>
    <w:tmpl w:val="4B0A18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18C21E3"/>
    <w:multiLevelType w:val="multilevel"/>
    <w:tmpl w:val="7ADE0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3F2D4B"/>
    <w:multiLevelType w:val="multilevel"/>
    <w:tmpl w:val="C79C66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5AFD5B44"/>
    <w:multiLevelType w:val="multilevel"/>
    <w:tmpl w:val="F27E5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16039"/>
    <w:multiLevelType w:val="multilevel"/>
    <w:tmpl w:val="5A6401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0" w15:restartNumberingAfterBreak="0">
    <w:nsid w:val="61293F91"/>
    <w:multiLevelType w:val="multilevel"/>
    <w:tmpl w:val="AA2AA2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64502B8E"/>
    <w:multiLevelType w:val="multilevel"/>
    <w:tmpl w:val="2D8A8B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4C40FD4"/>
    <w:multiLevelType w:val="multilevel"/>
    <w:tmpl w:val="AFBA0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466495E"/>
    <w:multiLevelType w:val="multilevel"/>
    <w:tmpl w:val="C3C2A1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6C5250B"/>
    <w:multiLevelType w:val="multilevel"/>
    <w:tmpl w:val="B26A2A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BFB2006"/>
    <w:multiLevelType w:val="multilevel"/>
    <w:tmpl w:val="60F88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355B52"/>
    <w:multiLevelType w:val="multilevel"/>
    <w:tmpl w:val="44B2B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6"/>
  </w:num>
  <w:num w:numId="4">
    <w:abstractNumId w:val="15"/>
  </w:num>
  <w:num w:numId="5">
    <w:abstractNumId w:val="25"/>
  </w:num>
  <w:num w:numId="6">
    <w:abstractNumId w:val="5"/>
  </w:num>
  <w:num w:numId="7">
    <w:abstractNumId w:val="16"/>
  </w:num>
  <w:num w:numId="8">
    <w:abstractNumId w:val="1"/>
  </w:num>
  <w:num w:numId="9">
    <w:abstractNumId w:val="2"/>
  </w:num>
  <w:num w:numId="10">
    <w:abstractNumId w:val="26"/>
  </w:num>
  <w:num w:numId="11">
    <w:abstractNumId w:val="9"/>
  </w:num>
  <w:num w:numId="12">
    <w:abstractNumId w:val="8"/>
  </w:num>
  <w:num w:numId="13">
    <w:abstractNumId w:val="0"/>
  </w:num>
  <w:num w:numId="14">
    <w:abstractNumId w:val="20"/>
  </w:num>
  <w:num w:numId="15">
    <w:abstractNumId w:val="23"/>
  </w:num>
  <w:num w:numId="16">
    <w:abstractNumId w:val="22"/>
  </w:num>
  <w:num w:numId="17">
    <w:abstractNumId w:val="11"/>
  </w:num>
  <w:num w:numId="18">
    <w:abstractNumId w:val="14"/>
  </w:num>
  <w:num w:numId="19">
    <w:abstractNumId w:val="17"/>
  </w:num>
  <w:num w:numId="20">
    <w:abstractNumId w:val="7"/>
  </w:num>
  <w:num w:numId="21">
    <w:abstractNumId w:val="24"/>
  </w:num>
  <w:num w:numId="22">
    <w:abstractNumId w:val="12"/>
  </w:num>
  <w:num w:numId="23">
    <w:abstractNumId w:val="3"/>
  </w:num>
  <w:num w:numId="24">
    <w:abstractNumId w:val="19"/>
  </w:num>
  <w:num w:numId="25">
    <w:abstractNumId w:val="4"/>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F4"/>
    <w:rsid w:val="00271BF8"/>
    <w:rsid w:val="004F5B3C"/>
    <w:rsid w:val="006F6CFD"/>
    <w:rsid w:val="007E483E"/>
    <w:rsid w:val="009276F4"/>
    <w:rsid w:val="00A22DB7"/>
    <w:rsid w:val="00B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8463"/>
  <w15:docId w15:val="{60DCC5C2-F7D8-48F7-94A9-9ACFC58D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character" w:styleId="CommentReference">
    <w:name w:val="annotation reference"/>
    <w:basedOn w:val="DefaultParagraphFont"/>
    <w:uiPriority w:val="99"/>
    <w:semiHidden/>
    <w:unhideWhenUsed/>
    <w:rsid w:val="00E246AB"/>
    <w:rPr>
      <w:sz w:val="16"/>
      <w:szCs w:val="16"/>
    </w:rPr>
  </w:style>
  <w:style w:type="paragraph" w:styleId="CommentText">
    <w:name w:val="annotation text"/>
    <w:basedOn w:val="Normal"/>
    <w:link w:val="CommentTextChar"/>
    <w:uiPriority w:val="99"/>
    <w:semiHidden/>
    <w:unhideWhenUsed/>
    <w:rsid w:val="00E246AB"/>
    <w:pPr>
      <w:spacing w:line="240" w:lineRule="auto"/>
    </w:pPr>
    <w:rPr>
      <w:sz w:val="20"/>
      <w:szCs w:val="20"/>
    </w:rPr>
  </w:style>
  <w:style w:type="character" w:customStyle="1" w:styleId="CommentTextChar">
    <w:name w:val="Comment Text Char"/>
    <w:basedOn w:val="DefaultParagraphFont"/>
    <w:link w:val="CommentText"/>
    <w:uiPriority w:val="99"/>
    <w:semiHidden/>
    <w:rsid w:val="00E246AB"/>
    <w:rPr>
      <w:sz w:val="20"/>
      <w:szCs w:val="20"/>
    </w:rPr>
  </w:style>
  <w:style w:type="paragraph" w:styleId="CommentSubject">
    <w:name w:val="annotation subject"/>
    <w:basedOn w:val="CommentText"/>
    <w:next w:val="CommentText"/>
    <w:link w:val="CommentSubjectChar"/>
    <w:uiPriority w:val="99"/>
    <w:semiHidden/>
    <w:unhideWhenUsed/>
    <w:rsid w:val="00E246AB"/>
    <w:rPr>
      <w:b/>
      <w:bCs/>
    </w:rPr>
  </w:style>
  <w:style w:type="character" w:customStyle="1" w:styleId="CommentSubjectChar">
    <w:name w:val="Comment Subject Char"/>
    <w:basedOn w:val="CommentTextChar"/>
    <w:link w:val="CommentSubject"/>
    <w:uiPriority w:val="99"/>
    <w:semiHidden/>
    <w:rsid w:val="00E246AB"/>
    <w:rPr>
      <w:b/>
      <w:bCs/>
      <w:sz w:val="20"/>
      <w:szCs w:val="20"/>
    </w:rPr>
  </w:style>
  <w:style w:type="paragraph" w:styleId="BalloonText">
    <w:name w:val="Balloon Text"/>
    <w:basedOn w:val="Normal"/>
    <w:link w:val="BalloonTextChar"/>
    <w:uiPriority w:val="99"/>
    <w:semiHidden/>
    <w:unhideWhenUsed/>
    <w:rsid w:val="00E246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90" w:type="dxa"/>
        <w:bottom w:w="100" w:type="dxa"/>
        <w:right w:w="100" w:type="dxa"/>
      </w:tblCellMar>
    </w:tblPr>
  </w:style>
  <w:style w:type="table" w:customStyle="1" w:styleId="ae">
    <w:basedOn w:val="TableNormal"/>
    <w:tblPr>
      <w:tblStyleRowBandSize w:val="1"/>
      <w:tblStyleColBandSize w:val="1"/>
      <w:tblCellMar>
        <w:top w:w="100" w:type="dxa"/>
        <w:left w:w="90" w:type="dxa"/>
        <w:bottom w:w="100" w:type="dxa"/>
        <w:right w:w="100" w:type="dxa"/>
      </w:tblCellMar>
    </w:tblPr>
  </w:style>
  <w:style w:type="table" w:customStyle="1" w:styleId="af">
    <w:basedOn w:val="TableNormal"/>
    <w:tblPr>
      <w:tblStyleRowBandSize w:val="1"/>
      <w:tblStyleColBandSize w:val="1"/>
      <w:tblCellMar>
        <w:top w:w="100" w:type="dxa"/>
        <w:left w:w="90" w:type="dxa"/>
        <w:bottom w:w="100" w:type="dxa"/>
        <w:right w:w="100" w:type="dxa"/>
      </w:tblCellMar>
    </w:tblPr>
  </w:style>
  <w:style w:type="table" w:customStyle="1" w:styleId="af0">
    <w:basedOn w:val="TableNormal"/>
    <w:tblPr>
      <w:tblStyleRowBandSize w:val="1"/>
      <w:tblStyleColBandSize w:val="1"/>
      <w:tblCellMar>
        <w:top w:w="100" w:type="dxa"/>
        <w:left w:w="90" w:type="dxa"/>
        <w:bottom w:w="100" w:type="dxa"/>
        <w:right w:w="100" w:type="dxa"/>
      </w:tblCellMar>
    </w:tblPr>
  </w:style>
  <w:style w:type="table" w:customStyle="1" w:styleId="af1">
    <w:basedOn w:val="TableNormal"/>
    <w:tblPr>
      <w:tblStyleRowBandSize w:val="1"/>
      <w:tblStyleColBandSize w:val="1"/>
      <w:tblCellMar>
        <w:top w:w="100" w:type="dxa"/>
        <w:left w:w="90" w:type="dxa"/>
        <w:bottom w:w="100" w:type="dxa"/>
        <w:right w:w="100" w:type="dxa"/>
      </w:tblCellMar>
    </w:tblPr>
  </w:style>
  <w:style w:type="table" w:customStyle="1" w:styleId="af2">
    <w:basedOn w:val="TableNormal"/>
    <w:tblPr>
      <w:tblStyleRowBandSize w:val="1"/>
      <w:tblStyleColBandSize w:val="1"/>
      <w:tblCellMar>
        <w:top w:w="100" w:type="dxa"/>
        <w:left w:w="90" w:type="dxa"/>
        <w:bottom w:w="100" w:type="dxa"/>
        <w:right w:w="100" w:type="dxa"/>
      </w:tblCellMar>
    </w:tblPr>
  </w:style>
  <w:style w:type="table" w:customStyle="1" w:styleId="af3">
    <w:basedOn w:val="TableNormal"/>
    <w:tblPr>
      <w:tblStyleRowBandSize w:val="1"/>
      <w:tblStyleColBandSize w:val="1"/>
      <w:tblCellMar>
        <w:top w:w="100" w:type="dxa"/>
        <w:left w:w="9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ysRjAuWE54VoY9m7wj1HRyLSrQ==">AMUW2mVGAPnt3tWTArNHENEuzPwF3f8FqlL3a5Ng/MLg1F+QEBsdxRdsgbPC2SL51SfpgTj/vyFOoMxTg6fZsG/S2HKGFGyWxXjTxxmYwBMEihH14pbive8m/xORpYJLukTuFZ9mm9Y+ppODcS0G72x1ub8tghjw/+shXxWhGOwuVmjSBkGbxVdI2h8bfNDjM3mG7yS0XXVSbdshNVj06DGop5QBAB0SfUiQb+ZzZlbBo1cxmsi2bPRDJE/tN1+A6XZ8yaf1GtyaGqIZJBbt9mL6PaWDCkxiNzw35sgHu0O3pWoiifRQTkxl5LQag1leD1WDdruqyy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16006</Words>
  <Characters>91237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Robbins</dc:creator>
  <cp:lastModifiedBy>Naomi Robbins</cp:lastModifiedBy>
  <cp:revision>6</cp:revision>
  <dcterms:created xsi:type="dcterms:W3CDTF">2023-01-25T16:44:00Z</dcterms:created>
  <dcterms:modified xsi:type="dcterms:W3CDTF">2023-01-25T16:49:00Z</dcterms:modified>
</cp:coreProperties>
</file>