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0DDC" w14:textId="77777777" w:rsidR="00B168E5" w:rsidRDefault="00B168E5" w:rsidP="00B168E5">
      <w:r w:rsidRPr="00554A2B">
        <w:t>The LE</w:t>
      </w:r>
      <w:r>
        <w:t xml:space="preserve"> </w:t>
      </w:r>
      <w:proofErr w:type="spellStart"/>
      <w:r w:rsidRPr="00554A2B">
        <w:t>TacCIS</w:t>
      </w:r>
      <w:proofErr w:type="spellEnd"/>
      <w:r w:rsidRPr="00554A2B">
        <w:t xml:space="preserve"> </w:t>
      </w:r>
      <w:proofErr w:type="spellStart"/>
      <w:r w:rsidRPr="00554A2B">
        <w:t>programme</w:t>
      </w:r>
      <w:proofErr w:type="spellEnd"/>
      <w:r w:rsidRPr="00554A2B">
        <w:t xml:space="preserve"> consists of multiple projects with the aim of delivering the next generation of tactical military communications in the land environment and providing the means to make informed and timely decisions, enabled by agile Communication Information Systems (CIS).  The </w:t>
      </w:r>
      <w:proofErr w:type="spellStart"/>
      <w:r w:rsidRPr="00554A2B">
        <w:t>programme</w:t>
      </w:r>
      <w:proofErr w:type="spellEnd"/>
      <w:r w:rsidRPr="00554A2B">
        <w:t xml:space="preserve"> also includes projects that have already delivered equipment into servic</w:t>
      </w:r>
      <w:r>
        <w:t>e.</w:t>
      </w:r>
    </w:p>
    <w:p w14:paraId="034F9DCC" w14:textId="77777777" w:rsidR="00B168E5" w:rsidRDefault="00B168E5" w:rsidP="00B168E5">
      <w:pPr>
        <w:rPr>
          <w:szCs w:val="24"/>
        </w:rPr>
      </w:pPr>
    </w:p>
    <w:p w14:paraId="20654BAA" w14:textId="77777777" w:rsidR="00B168E5" w:rsidRPr="00EE19CA" w:rsidRDefault="00B168E5" w:rsidP="00B168E5">
      <w:pPr>
        <w:rPr>
          <w:szCs w:val="24"/>
        </w:rPr>
      </w:pPr>
      <w:r w:rsidRPr="00EE19CA">
        <w:rPr>
          <w:szCs w:val="24"/>
        </w:rPr>
        <w:t xml:space="preserve">The LE </w:t>
      </w:r>
      <w:proofErr w:type="spellStart"/>
      <w:r w:rsidRPr="00EE19CA">
        <w:rPr>
          <w:szCs w:val="24"/>
        </w:rPr>
        <w:t>TacCIS</w:t>
      </w:r>
      <w:proofErr w:type="spellEnd"/>
      <w:r w:rsidRPr="00EE19CA">
        <w:rPr>
          <w:szCs w:val="24"/>
        </w:rPr>
        <w:t xml:space="preserve"> Programme and </w:t>
      </w:r>
      <w:proofErr w:type="spellStart"/>
      <w:r w:rsidRPr="00EE19CA">
        <w:rPr>
          <w:szCs w:val="24"/>
        </w:rPr>
        <w:t>TacSys</w:t>
      </w:r>
      <w:proofErr w:type="spellEnd"/>
      <w:r w:rsidRPr="00EE19CA">
        <w:rPr>
          <w:szCs w:val="24"/>
        </w:rPr>
        <w:t xml:space="preserve"> Service Executive Teams, part of the UK Ministry of Defence, are jointly seeking to engage with suppliers via an Industry Day on 22 January</w:t>
      </w:r>
      <w:r>
        <w:rPr>
          <w:szCs w:val="24"/>
        </w:rPr>
        <w:t xml:space="preserve"> 2025</w:t>
      </w:r>
      <w:r w:rsidRPr="00EE19CA">
        <w:rPr>
          <w:szCs w:val="24"/>
        </w:rPr>
        <w:t xml:space="preserve">.  The purpose of this engagement is to update the market on the current </w:t>
      </w:r>
      <w:proofErr w:type="spellStart"/>
      <w:r w:rsidRPr="00EE19CA">
        <w:rPr>
          <w:szCs w:val="24"/>
        </w:rPr>
        <w:t>programme</w:t>
      </w:r>
      <w:proofErr w:type="spellEnd"/>
      <w:r w:rsidRPr="00EE19CA">
        <w:rPr>
          <w:szCs w:val="24"/>
        </w:rPr>
        <w:t xml:space="preserve">, explore key challenges and opportunities, and gain a clearer understanding of current market capabilities and offerings which may be relevant to how we will need to deliver our capabilities in the future.  The event will take place at the Blenheim Conference Centre, Waterloo Lines, Warminster BA12 0DJ, to register your interest please respond by completing the Microsoft Form in the link below by 17:00 on the 15 January 2025.  </w:t>
      </w:r>
    </w:p>
    <w:p w14:paraId="69148735" w14:textId="77777777" w:rsidR="00B168E5" w:rsidRPr="00BD5E43" w:rsidRDefault="00B168E5" w:rsidP="00B168E5">
      <w:pPr>
        <w:rPr>
          <w:color w:val="FF0000"/>
          <w:szCs w:val="24"/>
        </w:rPr>
      </w:pPr>
      <w:r>
        <w:rPr>
          <w:szCs w:val="24"/>
        </w:rPr>
        <w:t xml:space="preserve">Link to registration form: </w:t>
      </w:r>
      <w:bookmarkStart w:id="0" w:name="_Hlk185493700"/>
      <w:r>
        <w:fldChar w:fldCharType="begin"/>
      </w:r>
      <w:r>
        <w:instrText>HYPERLINK "https://forms.office.com/pages/responsepage.aspx?id=7WB3vlNZS0iuldChbfoJ5a6aZaFlrNdKrj-sA8pUVe1URVVNVTZPTFhDTldNN0JXOTkwNEZFQVNIWi4u&amp;route=shorturl"</w:instrText>
      </w:r>
      <w:r>
        <w:fldChar w:fldCharType="separate"/>
      </w:r>
      <w:r>
        <w:rPr>
          <w:rStyle w:val="Hyperlink"/>
        </w:rPr>
        <w:t xml:space="preserve">LE </w:t>
      </w:r>
      <w:proofErr w:type="spellStart"/>
      <w:r>
        <w:rPr>
          <w:rStyle w:val="Hyperlink"/>
        </w:rPr>
        <w:t>TacCIS</w:t>
      </w:r>
      <w:proofErr w:type="spellEnd"/>
      <w:r>
        <w:rPr>
          <w:rStyle w:val="Hyperlink"/>
        </w:rPr>
        <w:t xml:space="preserve"> Programme and </w:t>
      </w:r>
      <w:proofErr w:type="spellStart"/>
      <w:r>
        <w:rPr>
          <w:rStyle w:val="Hyperlink"/>
        </w:rPr>
        <w:t>TacSys</w:t>
      </w:r>
      <w:proofErr w:type="spellEnd"/>
      <w:r>
        <w:rPr>
          <w:rStyle w:val="Hyperlink"/>
        </w:rPr>
        <w:t xml:space="preserve"> Service Executive Industry Day Registration Form</w:t>
      </w:r>
      <w:r>
        <w:fldChar w:fldCharType="end"/>
      </w:r>
      <w:r>
        <w:t xml:space="preserve"> </w:t>
      </w:r>
    </w:p>
    <w:bookmarkEnd w:id="0"/>
    <w:p w14:paraId="5393F3EA" w14:textId="77777777" w:rsidR="00B168E5" w:rsidRDefault="00B168E5" w:rsidP="00B168E5">
      <w:pPr>
        <w:rPr>
          <w:szCs w:val="24"/>
        </w:rPr>
      </w:pPr>
      <w:r>
        <w:rPr>
          <w:szCs w:val="24"/>
        </w:rPr>
        <w:t>Please send any queries about the event to:</w:t>
      </w:r>
    </w:p>
    <w:p w14:paraId="6E0134EB" w14:textId="77777777" w:rsidR="00B168E5" w:rsidRPr="00BD5E43" w:rsidRDefault="00B168E5" w:rsidP="00B168E5">
      <w:pPr>
        <w:rPr>
          <w:szCs w:val="24"/>
        </w:rPr>
      </w:pPr>
      <w:r>
        <w:rPr>
          <w:rFonts w:eastAsia="Times New Roman"/>
        </w:rPr>
        <w:t>UKStratComDD-IES-BC-IndEngmt-GM@mod.gov.uk</w:t>
      </w:r>
    </w:p>
    <w:p w14:paraId="3F57FE34" w14:textId="77777777" w:rsidR="00B168E5" w:rsidRDefault="00B168E5" w:rsidP="00B168E5">
      <w:pPr>
        <w:rPr>
          <w:szCs w:val="24"/>
        </w:rPr>
      </w:pPr>
      <w:r>
        <w:rPr>
          <w:szCs w:val="24"/>
        </w:rPr>
        <w:t>The event</w:t>
      </w:r>
      <w:r w:rsidRPr="00BD5E43">
        <w:rPr>
          <w:szCs w:val="24"/>
        </w:rPr>
        <w:t xml:space="preserve"> will consist of plenary sessions in the morning with presentations </w:t>
      </w:r>
      <w:r>
        <w:rPr>
          <w:szCs w:val="24"/>
        </w:rPr>
        <w:t>from</w:t>
      </w:r>
      <w:r w:rsidRPr="00BD5E43">
        <w:rPr>
          <w:szCs w:val="24"/>
        </w:rPr>
        <w:t xml:space="preserve"> </w:t>
      </w:r>
      <w:r>
        <w:rPr>
          <w:szCs w:val="24"/>
        </w:rPr>
        <w:t xml:space="preserve">senior members of the </w:t>
      </w:r>
      <w:r w:rsidRPr="00BD5E43">
        <w:t xml:space="preserve">LE </w:t>
      </w:r>
      <w:proofErr w:type="spellStart"/>
      <w:r w:rsidRPr="00BD5E43">
        <w:t>TacCIS</w:t>
      </w:r>
      <w:proofErr w:type="spellEnd"/>
      <w:r w:rsidRPr="00BD5E43">
        <w:t xml:space="preserve"> Programme and </w:t>
      </w:r>
      <w:r>
        <w:t>Defence Digital. These will provide attendees with</w:t>
      </w:r>
      <w:r w:rsidRPr="00BD5E43">
        <w:rPr>
          <w:szCs w:val="24"/>
        </w:rPr>
        <w:t xml:space="preserve"> an overview of the </w:t>
      </w:r>
      <w:proofErr w:type="spellStart"/>
      <w:r w:rsidRPr="00BD5E43">
        <w:rPr>
          <w:szCs w:val="24"/>
        </w:rPr>
        <w:t>programme</w:t>
      </w:r>
      <w:proofErr w:type="spellEnd"/>
      <w:r w:rsidRPr="00BD5E43">
        <w:rPr>
          <w:szCs w:val="24"/>
        </w:rPr>
        <w:t>, high-level requirements, and high-level timescales</w:t>
      </w:r>
      <w:r>
        <w:rPr>
          <w:szCs w:val="24"/>
        </w:rPr>
        <w:t>.</w:t>
      </w:r>
    </w:p>
    <w:p w14:paraId="2DBFDAD9" w14:textId="77777777" w:rsidR="00B168E5" w:rsidRDefault="00B168E5" w:rsidP="00B168E5">
      <w:pPr>
        <w:rPr>
          <w:szCs w:val="24"/>
        </w:rPr>
      </w:pPr>
      <w:r>
        <w:rPr>
          <w:szCs w:val="24"/>
        </w:rPr>
        <w:t>A</w:t>
      </w:r>
      <w:r w:rsidRPr="00BD5E43">
        <w:rPr>
          <w:szCs w:val="24"/>
        </w:rPr>
        <w:t xml:space="preserve"> series of focus groups</w:t>
      </w:r>
      <w:r>
        <w:rPr>
          <w:szCs w:val="24"/>
        </w:rPr>
        <w:t xml:space="preserve"> will be held</w:t>
      </w:r>
      <w:r w:rsidRPr="00BD5E43">
        <w:rPr>
          <w:szCs w:val="24"/>
        </w:rPr>
        <w:t xml:space="preserve"> in the afternoon where </w:t>
      </w:r>
      <w:r>
        <w:rPr>
          <w:szCs w:val="24"/>
        </w:rPr>
        <w:t>attendees</w:t>
      </w:r>
      <w:r w:rsidRPr="00BD5E43">
        <w:rPr>
          <w:szCs w:val="24"/>
        </w:rPr>
        <w:t xml:space="preserve"> will be invited to discuss </w:t>
      </w:r>
      <w:proofErr w:type="gramStart"/>
      <w:r w:rsidRPr="00BD5E43">
        <w:rPr>
          <w:szCs w:val="24"/>
        </w:rPr>
        <w:t>a number of</w:t>
      </w:r>
      <w:proofErr w:type="gramEnd"/>
      <w:r w:rsidRPr="00BD5E43">
        <w:rPr>
          <w:szCs w:val="24"/>
        </w:rPr>
        <w:t xml:space="preserve"> different topics which are pertinent to being able to deliver our capabilities in the future.</w:t>
      </w:r>
      <w:r>
        <w:rPr>
          <w:szCs w:val="24"/>
        </w:rPr>
        <w:t xml:space="preserve"> These will </w:t>
      </w:r>
      <w:proofErr w:type="gramStart"/>
      <w:r>
        <w:rPr>
          <w:szCs w:val="24"/>
        </w:rPr>
        <w:t>include</w:t>
      </w:r>
      <w:proofErr w:type="gramEnd"/>
    </w:p>
    <w:p w14:paraId="343B7506"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exploring the approach to setting and communicating our requirements to enable effective spiral acquisition. </w:t>
      </w:r>
    </w:p>
    <w:p w14:paraId="680537E0"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exploring how the right behaviours (pace, risk taking etc) could be incentivised whilst retaining the ability to hold the supplier/supply chain to account, </w:t>
      </w:r>
    </w:p>
    <w:p w14:paraId="2B3D7E45"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considering how innovation can be encouraged when delivering capabilities in the future, considering how future requirements can be captured and presented to provide clarity to industry whilst preserving scope for innovation, </w:t>
      </w:r>
    </w:p>
    <w:p w14:paraId="7121D423"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supporting spiral acquisition and accommodating the challenges in integration. </w:t>
      </w:r>
    </w:p>
    <w:p w14:paraId="39D42FF6"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exploring what is the optimal way to communicate the need for solutions to Industry to provide a clear understanding of what is being sought, so that Industry understands what is being asked in the same way as the user who is doing the </w:t>
      </w:r>
      <w:proofErr w:type="gramStart"/>
      <w:r w:rsidRPr="00902A0E">
        <w:rPr>
          <w:rFonts w:ascii="Verdana" w:hAnsi="Verdana"/>
          <w:sz w:val="20"/>
          <w:szCs w:val="20"/>
        </w:rPr>
        <w:t>asking;</w:t>
      </w:r>
      <w:proofErr w:type="gramEnd"/>
      <w:r w:rsidRPr="00902A0E">
        <w:rPr>
          <w:rFonts w:ascii="Verdana" w:hAnsi="Verdana"/>
          <w:sz w:val="20"/>
          <w:szCs w:val="20"/>
        </w:rPr>
        <w:t xml:space="preserve"> </w:t>
      </w:r>
    </w:p>
    <w:p w14:paraId="1C40C3EA"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exploring what the role of an Industry Mission Partner is. </w:t>
      </w:r>
    </w:p>
    <w:p w14:paraId="7BA8AFC9"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understanding what the best solution for a new logistics model might be, to be more efficient, cost effective, which will streamline data and supply management.  </w:t>
      </w:r>
    </w:p>
    <w:p w14:paraId="116CB2AD" w14:textId="77777777" w:rsidR="00B168E5" w:rsidRPr="00902A0E" w:rsidRDefault="00B168E5" w:rsidP="00B168E5">
      <w:pPr>
        <w:pStyle w:val="ListParagraph"/>
        <w:numPr>
          <w:ilvl w:val="0"/>
          <w:numId w:val="1"/>
        </w:numPr>
        <w:rPr>
          <w:rFonts w:ascii="Verdana" w:hAnsi="Verdana"/>
          <w:sz w:val="20"/>
          <w:szCs w:val="20"/>
        </w:rPr>
      </w:pPr>
      <w:r w:rsidRPr="00902A0E">
        <w:rPr>
          <w:rFonts w:ascii="Verdana" w:hAnsi="Verdana"/>
          <w:sz w:val="20"/>
          <w:szCs w:val="20"/>
        </w:rPr>
        <w:t xml:space="preserve">defining the “right” level of technical “rules of the road” whilst allowing delivery flexibility according to specific user needs; creating the optimal environment for Industry and ourselves to enable the delivery of the “internet of military things capable of quickly, cleanly and efficiently integrating sensors and effectors for impact. </w:t>
      </w:r>
    </w:p>
    <w:p w14:paraId="120F45AE" w14:textId="77777777" w:rsidR="00B168E5" w:rsidRPr="00A9702D" w:rsidRDefault="00B168E5" w:rsidP="00B168E5">
      <w:pPr>
        <w:pStyle w:val="ListParagraph"/>
        <w:numPr>
          <w:ilvl w:val="0"/>
          <w:numId w:val="1"/>
        </w:numPr>
        <w:rPr>
          <w:szCs w:val="24"/>
        </w:rPr>
      </w:pPr>
      <w:r w:rsidRPr="00902A0E">
        <w:rPr>
          <w:rFonts w:ascii="Verdana" w:hAnsi="Verdana"/>
          <w:sz w:val="20"/>
          <w:szCs w:val="20"/>
        </w:rPr>
        <w:lastRenderedPageBreak/>
        <w:t xml:space="preserve">creating the optimal environment for Industry and ourselves to utilise the full breadth of the </w:t>
      </w:r>
      <w:proofErr w:type="gramStart"/>
      <w:r w:rsidRPr="00902A0E">
        <w:rPr>
          <w:rFonts w:ascii="Verdana" w:hAnsi="Verdana"/>
          <w:sz w:val="20"/>
          <w:szCs w:val="20"/>
        </w:rPr>
        <w:t>ecosystem</w:t>
      </w:r>
      <w:proofErr w:type="gramEnd"/>
      <w:r w:rsidRPr="00902A0E">
        <w:rPr>
          <w:rFonts w:ascii="Verdana" w:hAnsi="Verdana"/>
          <w:sz w:val="20"/>
          <w:szCs w:val="20"/>
        </w:rPr>
        <w:t xml:space="preserve"> which is available now and, in the future, to support the delivery of an ecosystem of interconnected and interoperable capabilities based on COTS and MOTS technology.</w:t>
      </w:r>
      <w:r w:rsidRPr="00A9702D">
        <w:rPr>
          <w:szCs w:val="24"/>
        </w:rPr>
        <w:t xml:space="preserve"> </w:t>
      </w:r>
    </w:p>
    <w:p w14:paraId="6EF0EBD7" w14:textId="77777777" w:rsidR="00B168E5" w:rsidRPr="00BD5E43" w:rsidRDefault="00B168E5" w:rsidP="00B168E5">
      <w:pPr>
        <w:rPr>
          <w:szCs w:val="24"/>
        </w:rPr>
      </w:pPr>
      <w:r>
        <w:rPr>
          <w:szCs w:val="24"/>
        </w:rPr>
        <w:t>Within the booking form attendees are requested to select which focus group/s they wish to attend. We particularly welcome attendance in those groups from attendees who have an interest or expertise in these focus areas to support the discussions.</w:t>
      </w:r>
    </w:p>
    <w:p w14:paraId="2B9489D2" w14:textId="77777777" w:rsidR="00B168E5" w:rsidRPr="00BD5E43" w:rsidRDefault="00B168E5" w:rsidP="00B168E5">
      <w:pPr>
        <w:rPr>
          <w:color w:val="000000" w:themeColor="text1"/>
        </w:rPr>
      </w:pPr>
      <w:r>
        <w:t xml:space="preserve">Please note that due </w:t>
      </w:r>
      <w:r w:rsidRPr="00BD5E43">
        <w:t xml:space="preserve">to national security considerations in relation to this </w:t>
      </w:r>
      <w:proofErr w:type="spellStart"/>
      <w:r w:rsidRPr="00BD5E43">
        <w:t>programme</w:t>
      </w:r>
      <w:proofErr w:type="spellEnd"/>
      <w:r w:rsidRPr="00BD5E43">
        <w:t xml:space="preserve"> </w:t>
      </w:r>
      <w:r>
        <w:t>and/</w:t>
      </w:r>
      <w:r w:rsidRPr="00BD5E43">
        <w:t xml:space="preserve">or capacity constraints at the venue, </w:t>
      </w:r>
      <w:r>
        <w:t>we</w:t>
      </w:r>
      <w:r w:rsidRPr="00BD5E43">
        <w:t xml:space="preserve"> reserve the right to limit participation </w:t>
      </w:r>
      <w:r>
        <w:t>at this event and</w:t>
      </w:r>
      <w:r w:rsidRPr="6688CC7A">
        <w:rPr>
          <w:color w:val="000000" w:themeColor="text1"/>
        </w:rPr>
        <w:t xml:space="preserve"> BPSS security clearance will be required as a minimum to attend.</w:t>
      </w:r>
    </w:p>
    <w:p w14:paraId="7C781AB9" w14:textId="77777777" w:rsidR="00B168E5" w:rsidRPr="00BD5E43" w:rsidRDefault="00B168E5" w:rsidP="00B168E5">
      <w:r w:rsidRPr="00BD5E43">
        <w:t>For the avoidance of doubt, this notice is not informing the market of an imminent procurement.</w:t>
      </w:r>
    </w:p>
    <w:p w14:paraId="02002765" w14:textId="77777777" w:rsidR="00B168E5" w:rsidRDefault="00B168E5"/>
    <w:sectPr w:rsidR="00B16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85A3E"/>
    <w:multiLevelType w:val="hybridMultilevel"/>
    <w:tmpl w:val="9908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25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E5"/>
    <w:rsid w:val="00B1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ADBE"/>
  <w15:chartTrackingRefBased/>
  <w15:docId w15:val="{552F8502-1C33-4772-B6B3-37A6401A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E5"/>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8E5"/>
    <w:rPr>
      <w:color w:val="0563C1" w:themeColor="hyperlink"/>
      <w:u w:val="single"/>
    </w:rPr>
  </w:style>
  <w:style w:type="paragraph" w:styleId="ListParagraph">
    <w:name w:val="List Paragraph"/>
    <w:basedOn w:val="Normal"/>
    <w:uiPriority w:val="34"/>
    <w:qFormat/>
    <w:rsid w:val="00B168E5"/>
    <w:pPr>
      <w:tabs>
        <w:tab w:val="left" w:pos="3969"/>
        <w:tab w:val="right" w:pos="9026"/>
      </w:tabs>
      <w:spacing w:after="160" w:line="240" w:lineRule="auto"/>
      <w:ind w:left="720"/>
      <w:contextualSpacing/>
    </w:pPr>
    <w:rPr>
      <w:rFonts w:ascii="Arial" w:hAnsi="Arial" w:cs="Arial"/>
      <w:bCs/>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Proudlove, Catherine C1 (Def Comrcl-ICSSM-Engage3)</dc:creator>
  <cp:keywords/>
  <dc:description/>
  <cp:lastModifiedBy>Proudlove, Catherine C1 (Def Comrcl-ICSSM-Engage3)</cp:lastModifiedBy>
  <cp:revision>1</cp:revision>
  <dcterms:created xsi:type="dcterms:W3CDTF">2024-12-20T13:01:00Z</dcterms:created>
  <dcterms:modified xsi:type="dcterms:W3CDTF">2024-12-20T13:02:00Z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2024-12-20T13:02:17Z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eb84f7b8-d768-44b3-b865-8fb52da99ef2</vt:lpwstr>
  </property>
  <property fmtid="{D5CDD505-2E9C-101B-9397-08002B2CF9AE}" pid="8" name="MSIP_Label_d8a60473-494b-4586-a1bb-b0e663054676_ContentBits">
    <vt:lpwstr>0</vt:lpwstr>
  </property>
</Properties>
</file>