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3077" w14:textId="77777777" w:rsidR="001104D6" w:rsidRPr="00C934C3" w:rsidRDefault="001104D6" w:rsidP="001104D6">
      <w:pPr>
        <w:autoSpaceDE w:val="0"/>
        <w:autoSpaceDN w:val="0"/>
        <w:adjustRightInd w:val="0"/>
        <w:spacing w:after="0" w:line="240" w:lineRule="auto"/>
        <w:rPr>
          <w:rFonts w:ascii="TT1F0t00" w:hAnsi="TT1F0t00" w:cs="TT1F0t00"/>
          <w:b/>
          <w:sz w:val="24"/>
          <w:szCs w:val="24"/>
        </w:rPr>
      </w:pPr>
      <w:r w:rsidRPr="00C934C3">
        <w:rPr>
          <w:rFonts w:ascii="TT1F0t00" w:hAnsi="TT1F0t00" w:cs="TT1F0t00"/>
          <w:b/>
          <w:noProof/>
          <w:sz w:val="24"/>
          <w:szCs w:val="24"/>
          <w:lang w:eastAsia="en-GB"/>
        </w:rPr>
        <w:drawing>
          <wp:inline distT="0" distB="0" distL="0" distR="0" wp14:anchorId="56040B48" wp14:editId="517FC57D">
            <wp:extent cx="1559668" cy="733425"/>
            <wp:effectExtent l="0" t="0" r="2540" b="0"/>
            <wp:docPr id="1" name="Picture 1" descr="W:\03 Policy and Procedure\06 Style and Templates\Horniman Brand Logo\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3 Policy and Procedure\06 Style and Templates\Horniman Brand Logo\Logo and Guidance\03 Black JPEG\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119" cy="753858"/>
                    </a:xfrm>
                    <a:prstGeom prst="rect">
                      <a:avLst/>
                    </a:prstGeom>
                    <a:noFill/>
                    <a:ln>
                      <a:noFill/>
                    </a:ln>
                  </pic:spPr>
                </pic:pic>
              </a:graphicData>
            </a:graphic>
          </wp:inline>
        </w:drawing>
      </w:r>
    </w:p>
    <w:p w14:paraId="67B4188C" w14:textId="77777777" w:rsidR="001104D6" w:rsidRPr="00C934C3" w:rsidRDefault="001104D6" w:rsidP="001104D6">
      <w:pPr>
        <w:autoSpaceDE w:val="0"/>
        <w:autoSpaceDN w:val="0"/>
        <w:adjustRightInd w:val="0"/>
        <w:spacing w:after="0" w:line="240" w:lineRule="auto"/>
        <w:rPr>
          <w:rFonts w:ascii="TT1F0t00" w:hAnsi="TT1F0t00" w:cs="TT1F0t00"/>
          <w:b/>
          <w:sz w:val="24"/>
          <w:szCs w:val="24"/>
        </w:rPr>
      </w:pPr>
    </w:p>
    <w:p w14:paraId="031EB277" w14:textId="77777777" w:rsidR="001104D6" w:rsidRPr="00C934C3" w:rsidRDefault="001104D6" w:rsidP="001104D6">
      <w:pPr>
        <w:autoSpaceDE w:val="0"/>
        <w:autoSpaceDN w:val="0"/>
        <w:adjustRightInd w:val="0"/>
        <w:spacing w:after="0" w:line="240" w:lineRule="auto"/>
        <w:rPr>
          <w:rFonts w:ascii="TT1F0t00" w:hAnsi="TT1F0t00" w:cs="TT1F0t00"/>
          <w:b/>
          <w:sz w:val="24"/>
          <w:szCs w:val="24"/>
        </w:rPr>
      </w:pPr>
    </w:p>
    <w:p w14:paraId="4FABD0DC" w14:textId="77777777" w:rsidR="00C934C3" w:rsidRDefault="00DE48D2" w:rsidP="00C934C3">
      <w:pPr>
        <w:autoSpaceDE w:val="0"/>
        <w:autoSpaceDN w:val="0"/>
        <w:adjustRightInd w:val="0"/>
        <w:spacing w:after="0" w:line="240" w:lineRule="auto"/>
        <w:jc w:val="center"/>
        <w:rPr>
          <w:rFonts w:ascii="TT1F0t00" w:hAnsi="TT1F0t00" w:cs="TT1F0t00"/>
          <w:b/>
          <w:sz w:val="24"/>
          <w:szCs w:val="24"/>
        </w:rPr>
      </w:pPr>
      <w:r w:rsidRPr="00C934C3">
        <w:rPr>
          <w:rFonts w:ascii="TT1F0t00" w:hAnsi="TT1F0t00" w:cs="TT1F0t00"/>
          <w:b/>
          <w:sz w:val="24"/>
          <w:szCs w:val="24"/>
        </w:rPr>
        <w:t xml:space="preserve">Invitation to tender for </w:t>
      </w:r>
      <w:r w:rsidR="008D5754" w:rsidRPr="00C934C3">
        <w:rPr>
          <w:rFonts w:ascii="TT1F0t00" w:hAnsi="TT1F0t00" w:cs="TT1F0t00"/>
          <w:b/>
          <w:sz w:val="24"/>
          <w:szCs w:val="24"/>
        </w:rPr>
        <w:t>Digital</w:t>
      </w:r>
      <w:r w:rsidR="00AD0BEB" w:rsidRPr="00C934C3">
        <w:rPr>
          <w:rFonts w:ascii="TT1F0t00" w:hAnsi="TT1F0t00" w:cs="TT1F0t00"/>
          <w:b/>
          <w:sz w:val="24"/>
          <w:szCs w:val="24"/>
        </w:rPr>
        <w:t xml:space="preserve"> Engagement</w:t>
      </w:r>
      <w:r w:rsidR="008D5754" w:rsidRPr="00C934C3">
        <w:rPr>
          <w:rFonts w:ascii="TT1F0t00" w:hAnsi="TT1F0t00" w:cs="TT1F0t00"/>
          <w:b/>
          <w:sz w:val="24"/>
          <w:szCs w:val="24"/>
        </w:rPr>
        <w:t xml:space="preserve"> </w:t>
      </w:r>
      <w:r w:rsidR="00F5758B" w:rsidRPr="00C934C3">
        <w:rPr>
          <w:rFonts w:ascii="TT1F0t00" w:hAnsi="TT1F0t00" w:cs="TT1F0t00"/>
          <w:b/>
          <w:sz w:val="24"/>
          <w:szCs w:val="24"/>
        </w:rPr>
        <w:t xml:space="preserve">/ </w:t>
      </w:r>
      <w:r w:rsidR="008D5754" w:rsidRPr="00C934C3">
        <w:rPr>
          <w:rFonts w:ascii="TT1F0t00" w:hAnsi="TT1F0t00" w:cs="TT1F0t00"/>
          <w:b/>
          <w:sz w:val="24"/>
          <w:szCs w:val="24"/>
        </w:rPr>
        <w:t>Offer Feasibility Study</w:t>
      </w:r>
      <w:r w:rsidR="00C934C3">
        <w:rPr>
          <w:rFonts w:ascii="TT1F0t00" w:hAnsi="TT1F0t00" w:cs="TT1F0t00"/>
          <w:b/>
          <w:sz w:val="24"/>
          <w:szCs w:val="24"/>
        </w:rPr>
        <w:t xml:space="preserve"> </w:t>
      </w:r>
      <w:r w:rsidR="00DD7976" w:rsidRPr="00C934C3">
        <w:rPr>
          <w:rFonts w:ascii="TT1F0t00" w:hAnsi="TT1F0t00" w:cs="TT1F0t00"/>
          <w:b/>
          <w:sz w:val="24"/>
          <w:szCs w:val="24"/>
        </w:rPr>
        <w:t>f</w:t>
      </w:r>
      <w:r w:rsidRPr="00C934C3">
        <w:rPr>
          <w:rFonts w:ascii="TT1F0t00" w:hAnsi="TT1F0t00" w:cs="TT1F0t00"/>
          <w:b/>
          <w:sz w:val="24"/>
          <w:szCs w:val="24"/>
        </w:rPr>
        <w:t xml:space="preserve">or </w:t>
      </w:r>
    </w:p>
    <w:p w14:paraId="69DEA550" w14:textId="0D7858FF" w:rsidR="00DE48D2" w:rsidRPr="00C934C3" w:rsidRDefault="00DE48D2" w:rsidP="00C934C3">
      <w:pPr>
        <w:autoSpaceDE w:val="0"/>
        <w:autoSpaceDN w:val="0"/>
        <w:adjustRightInd w:val="0"/>
        <w:spacing w:after="0" w:line="240" w:lineRule="auto"/>
        <w:jc w:val="center"/>
        <w:rPr>
          <w:rFonts w:ascii="TT1F0t00" w:hAnsi="TT1F0t00" w:cs="TT1F0t00"/>
          <w:b/>
          <w:sz w:val="24"/>
          <w:szCs w:val="24"/>
        </w:rPr>
      </w:pPr>
      <w:r w:rsidRPr="00C934C3">
        <w:rPr>
          <w:rFonts w:ascii="TT1EFt00" w:hAnsi="TT1EFt00" w:cs="TT1EFt00"/>
          <w:b/>
          <w:sz w:val="24"/>
          <w:szCs w:val="24"/>
        </w:rPr>
        <w:t>Nature + Love:</w:t>
      </w:r>
    </w:p>
    <w:p w14:paraId="3EDBAC1B" w14:textId="3A5871DB" w:rsidR="00DE48D2" w:rsidRPr="00C934C3" w:rsidRDefault="00373B66" w:rsidP="00373B66">
      <w:pPr>
        <w:autoSpaceDE w:val="0"/>
        <w:autoSpaceDN w:val="0"/>
        <w:adjustRightInd w:val="0"/>
        <w:spacing w:after="0" w:line="240" w:lineRule="auto"/>
        <w:jc w:val="center"/>
        <w:rPr>
          <w:rFonts w:ascii="TT1F0t00" w:hAnsi="TT1F0t00" w:cs="TT1F0t00"/>
          <w:b/>
          <w:sz w:val="24"/>
          <w:szCs w:val="24"/>
        </w:rPr>
      </w:pPr>
      <w:r>
        <w:rPr>
          <w:rFonts w:ascii="TT1F0t00" w:hAnsi="TT1F0t00" w:cs="TT1F0t00"/>
          <w:b/>
          <w:sz w:val="24"/>
          <w:szCs w:val="24"/>
        </w:rPr>
        <w:t>A</w:t>
      </w:r>
      <w:r w:rsidR="00C934C3">
        <w:rPr>
          <w:rFonts w:ascii="TT1F0t00" w:hAnsi="TT1F0t00" w:cs="TT1F0t00"/>
          <w:b/>
          <w:sz w:val="24"/>
          <w:szCs w:val="24"/>
        </w:rPr>
        <w:t xml:space="preserve"> r</w:t>
      </w:r>
      <w:r w:rsidR="00DE48D2" w:rsidRPr="00C934C3">
        <w:rPr>
          <w:rFonts w:ascii="TT1F0t00" w:hAnsi="TT1F0t00" w:cs="TT1F0t00"/>
          <w:b/>
          <w:sz w:val="24"/>
          <w:szCs w:val="24"/>
        </w:rPr>
        <w:t xml:space="preserve">edevelopment </w:t>
      </w:r>
      <w:r>
        <w:rPr>
          <w:rFonts w:ascii="TT1F0t00" w:hAnsi="TT1F0t00" w:cs="TT1F0t00"/>
          <w:b/>
          <w:sz w:val="24"/>
          <w:szCs w:val="24"/>
        </w:rPr>
        <w:t xml:space="preserve">project covering </w:t>
      </w:r>
      <w:r w:rsidR="00C934C3">
        <w:rPr>
          <w:rFonts w:ascii="TT1F0t00" w:hAnsi="TT1F0t00" w:cs="TT1F0t00"/>
          <w:b/>
          <w:sz w:val="24"/>
          <w:szCs w:val="24"/>
        </w:rPr>
        <w:t>a</w:t>
      </w:r>
      <w:r w:rsidR="00DE48D2" w:rsidRPr="00C934C3">
        <w:rPr>
          <w:rFonts w:ascii="TT1F0t00" w:hAnsi="TT1F0t00" w:cs="TT1F0t00"/>
          <w:b/>
          <w:sz w:val="24"/>
          <w:szCs w:val="24"/>
        </w:rPr>
        <w:t>reas of the Gardens and Natural History</w:t>
      </w:r>
      <w:r>
        <w:rPr>
          <w:rFonts w:ascii="TT1F0t00" w:hAnsi="TT1F0t00" w:cs="TT1F0t00"/>
          <w:b/>
          <w:sz w:val="24"/>
          <w:szCs w:val="24"/>
        </w:rPr>
        <w:t xml:space="preserve"> </w:t>
      </w:r>
      <w:r w:rsidR="00DE48D2" w:rsidRPr="00C934C3">
        <w:rPr>
          <w:rFonts w:ascii="TT1F0t00" w:hAnsi="TT1F0t00" w:cs="TT1F0t00"/>
          <w:b/>
          <w:sz w:val="24"/>
          <w:szCs w:val="24"/>
        </w:rPr>
        <w:t>Galleries at the</w:t>
      </w:r>
      <w:r>
        <w:rPr>
          <w:rFonts w:ascii="TT1F0t00" w:hAnsi="TT1F0t00" w:cs="TT1F0t00"/>
          <w:b/>
          <w:sz w:val="24"/>
          <w:szCs w:val="24"/>
        </w:rPr>
        <w:t xml:space="preserve"> </w:t>
      </w:r>
      <w:r w:rsidR="00DE48D2" w:rsidRPr="00C934C3">
        <w:rPr>
          <w:rFonts w:ascii="TT1F0t00" w:hAnsi="TT1F0t00" w:cs="TT1F0t00"/>
          <w:b/>
          <w:sz w:val="24"/>
          <w:szCs w:val="24"/>
        </w:rPr>
        <w:t>Horniman Museum and Gardens</w:t>
      </w:r>
    </w:p>
    <w:p w14:paraId="0C666001" w14:textId="48D5DD7F" w:rsidR="001104D6" w:rsidRPr="00C934C3" w:rsidRDefault="006F141D" w:rsidP="00DE48D2">
      <w:pPr>
        <w:autoSpaceDE w:val="0"/>
        <w:autoSpaceDN w:val="0"/>
        <w:adjustRightInd w:val="0"/>
        <w:spacing w:after="0" w:line="240" w:lineRule="auto"/>
        <w:jc w:val="center"/>
        <w:rPr>
          <w:rFonts w:ascii="TT1F0t00" w:hAnsi="TT1F0t00" w:cs="TT1F0t00"/>
          <w:b/>
          <w:sz w:val="24"/>
          <w:szCs w:val="24"/>
        </w:rPr>
      </w:pPr>
      <w:r w:rsidRPr="00C934C3">
        <w:rPr>
          <w:rFonts w:ascii="TT1F0t00" w:hAnsi="TT1F0t00" w:cs="TT1F0t00"/>
          <w:b/>
          <w:sz w:val="24"/>
          <w:szCs w:val="24"/>
        </w:rPr>
        <w:t>6</w:t>
      </w:r>
      <w:r w:rsidR="006640D8" w:rsidRPr="00C934C3">
        <w:rPr>
          <w:rFonts w:ascii="TT1F0t00" w:hAnsi="TT1F0t00" w:cs="TT1F0t00"/>
          <w:b/>
          <w:sz w:val="24"/>
          <w:szCs w:val="24"/>
        </w:rPr>
        <w:t xml:space="preserve"> January 2022</w:t>
      </w:r>
    </w:p>
    <w:p w14:paraId="4E7DB1D2" w14:textId="77777777" w:rsidR="00DE48D2" w:rsidRPr="00C934C3" w:rsidRDefault="00DE48D2" w:rsidP="00DE48D2">
      <w:pPr>
        <w:autoSpaceDE w:val="0"/>
        <w:autoSpaceDN w:val="0"/>
        <w:adjustRightInd w:val="0"/>
        <w:spacing w:after="0" w:line="240" w:lineRule="auto"/>
        <w:jc w:val="center"/>
        <w:rPr>
          <w:rFonts w:ascii="TT1F0t00" w:hAnsi="TT1F0t00" w:cs="TT1F0t00"/>
          <w:b/>
          <w:sz w:val="24"/>
          <w:szCs w:val="24"/>
        </w:rPr>
      </w:pPr>
    </w:p>
    <w:p w14:paraId="471BAC9D" w14:textId="77777777" w:rsidR="00DE48D2" w:rsidRPr="00C934C3" w:rsidRDefault="00DE48D2" w:rsidP="006B1906">
      <w:pPr>
        <w:autoSpaceDE w:val="0"/>
        <w:autoSpaceDN w:val="0"/>
        <w:adjustRightInd w:val="0"/>
        <w:spacing w:after="0" w:line="240" w:lineRule="auto"/>
        <w:ind w:firstLine="720"/>
        <w:rPr>
          <w:rFonts w:ascii="TT1F0t00" w:hAnsi="TT1F0t00" w:cs="TT1F0t00"/>
          <w:b/>
          <w:sz w:val="24"/>
          <w:szCs w:val="24"/>
        </w:rPr>
      </w:pPr>
      <w:r w:rsidRPr="00C934C3">
        <w:rPr>
          <w:rFonts w:ascii="TT1F0t00" w:hAnsi="TT1F0t00" w:cs="TT1F0t00"/>
          <w:b/>
          <w:sz w:val="24"/>
          <w:szCs w:val="24"/>
        </w:rPr>
        <w:t>1. Introduction:</w:t>
      </w:r>
    </w:p>
    <w:p w14:paraId="0BB9EF63" w14:textId="72013C46" w:rsidR="00176A8D" w:rsidRPr="00C934C3" w:rsidRDefault="00176A8D" w:rsidP="00176A8D">
      <w:pPr>
        <w:autoSpaceDE w:val="0"/>
        <w:autoSpaceDN w:val="0"/>
        <w:adjustRightInd w:val="0"/>
        <w:spacing w:after="0" w:line="240" w:lineRule="auto"/>
        <w:rPr>
          <w:rFonts w:ascii="TT1F2t00" w:hAnsi="TT1F2t00" w:cs="TT1F2t00"/>
          <w:sz w:val="24"/>
          <w:szCs w:val="24"/>
        </w:rPr>
      </w:pPr>
      <w:bookmarkStart w:id="0" w:name="_Hlk33266660"/>
      <w:r w:rsidRPr="00C934C3">
        <w:rPr>
          <w:rFonts w:ascii="TT1F2t00" w:hAnsi="TT1F2t00" w:cs="TT1F2t00"/>
          <w:sz w:val="24"/>
          <w:szCs w:val="24"/>
        </w:rPr>
        <w:t xml:space="preserve">The Horniman Museum and Gardens is seeking to appoint a Digital Consultant as part of the team being brought together to redevelop parts of our Gardens and the Natural History Galleries. The project is due for completion in early 2026 (dependent on the availability of funding) and is the next phase of a long-term </w:t>
      </w:r>
      <w:r w:rsidR="00613DB0">
        <w:rPr>
          <w:rFonts w:ascii="TT1F2t00" w:hAnsi="TT1F2t00" w:cs="TT1F2t00"/>
          <w:sz w:val="24"/>
          <w:szCs w:val="24"/>
        </w:rPr>
        <w:t xml:space="preserve">strategic plan to widen and extend access, </w:t>
      </w:r>
      <w:r w:rsidRPr="00C934C3">
        <w:rPr>
          <w:rFonts w:ascii="TT1F2t00" w:hAnsi="TT1F2t00" w:cs="TT1F2t00"/>
          <w:sz w:val="24"/>
          <w:szCs w:val="24"/>
        </w:rPr>
        <w:t xml:space="preserve">public facilities and exhibition space </w:t>
      </w:r>
      <w:r w:rsidR="00613DB0">
        <w:rPr>
          <w:rFonts w:ascii="TT1F2t00" w:hAnsi="TT1F2t00" w:cs="TT1F2t00"/>
          <w:sz w:val="24"/>
          <w:szCs w:val="24"/>
        </w:rPr>
        <w:t>across</w:t>
      </w:r>
      <w:r w:rsidRPr="00C934C3">
        <w:rPr>
          <w:rFonts w:ascii="TT1F2t00" w:hAnsi="TT1F2t00" w:cs="TT1F2t00"/>
          <w:sz w:val="24"/>
          <w:szCs w:val="24"/>
        </w:rPr>
        <w:t xml:space="preserve"> the Horniman.</w:t>
      </w:r>
    </w:p>
    <w:p w14:paraId="77214F1A" w14:textId="77777777" w:rsidR="00176A8D" w:rsidRPr="00C934C3" w:rsidRDefault="00176A8D" w:rsidP="00176A8D">
      <w:pPr>
        <w:autoSpaceDE w:val="0"/>
        <w:autoSpaceDN w:val="0"/>
        <w:adjustRightInd w:val="0"/>
        <w:spacing w:after="0" w:line="240" w:lineRule="auto"/>
        <w:rPr>
          <w:rFonts w:ascii="TT1F2t00" w:hAnsi="TT1F2t00" w:cs="TT1F2t00"/>
          <w:sz w:val="24"/>
          <w:szCs w:val="24"/>
        </w:rPr>
      </w:pPr>
    </w:p>
    <w:p w14:paraId="53E483BE" w14:textId="3A9EE1FE" w:rsidR="00063596" w:rsidRPr="00C934C3" w:rsidRDefault="00063596" w:rsidP="006E3682">
      <w:pPr>
        <w:autoSpaceDE w:val="0"/>
        <w:autoSpaceDN w:val="0"/>
        <w:adjustRightInd w:val="0"/>
        <w:spacing w:after="0" w:line="240" w:lineRule="auto"/>
        <w:rPr>
          <w:rFonts w:ascii="Arial" w:hAnsi="Arial" w:cs="Arial"/>
          <w:sz w:val="24"/>
          <w:szCs w:val="24"/>
        </w:rPr>
      </w:pPr>
      <w:r w:rsidRPr="00C934C3">
        <w:rPr>
          <w:rFonts w:ascii="Arial" w:hAnsi="Arial" w:cs="Arial"/>
          <w:sz w:val="24"/>
          <w:szCs w:val="24"/>
        </w:rPr>
        <w:t xml:space="preserve">We anticipate incorporating significant digital interpretation </w:t>
      </w:r>
      <w:r w:rsidR="00AD0BEB" w:rsidRPr="00C934C3">
        <w:rPr>
          <w:rFonts w:ascii="Arial" w:hAnsi="Arial" w:cs="Arial"/>
          <w:sz w:val="24"/>
          <w:szCs w:val="24"/>
        </w:rPr>
        <w:t xml:space="preserve">and engagement opportunities both onsite and online </w:t>
      </w:r>
      <w:r w:rsidRPr="00C934C3">
        <w:rPr>
          <w:rFonts w:ascii="Arial" w:hAnsi="Arial" w:cs="Arial"/>
          <w:sz w:val="24"/>
          <w:szCs w:val="24"/>
        </w:rPr>
        <w:t>as part of</w:t>
      </w:r>
      <w:r w:rsidR="00AD0BEB" w:rsidRPr="00C934C3">
        <w:rPr>
          <w:rFonts w:ascii="Arial" w:hAnsi="Arial" w:cs="Arial"/>
          <w:sz w:val="24"/>
          <w:szCs w:val="24"/>
        </w:rPr>
        <w:t xml:space="preserve"> this project.</w:t>
      </w:r>
      <w:r w:rsidRPr="00C934C3">
        <w:rPr>
          <w:rFonts w:ascii="Arial" w:hAnsi="Arial" w:cs="Arial"/>
          <w:sz w:val="24"/>
          <w:szCs w:val="24"/>
        </w:rPr>
        <w:t xml:space="preserve"> </w:t>
      </w:r>
      <w:r w:rsidR="00AD0BEB" w:rsidRPr="00C934C3">
        <w:rPr>
          <w:rFonts w:ascii="Arial" w:hAnsi="Arial" w:cs="Arial"/>
          <w:sz w:val="24"/>
          <w:szCs w:val="24"/>
        </w:rPr>
        <w:t>W</w:t>
      </w:r>
      <w:r w:rsidRPr="00C934C3">
        <w:rPr>
          <w:rFonts w:ascii="Arial" w:hAnsi="Arial" w:cs="Arial"/>
          <w:sz w:val="24"/>
          <w:szCs w:val="24"/>
        </w:rPr>
        <w:t xml:space="preserve">e envisage that </w:t>
      </w:r>
      <w:r w:rsidR="00AD0BEB" w:rsidRPr="00C934C3">
        <w:rPr>
          <w:rFonts w:ascii="Arial" w:hAnsi="Arial" w:cs="Arial"/>
          <w:sz w:val="24"/>
          <w:szCs w:val="24"/>
        </w:rPr>
        <w:t>these digital interventions</w:t>
      </w:r>
      <w:r w:rsidRPr="00C934C3">
        <w:rPr>
          <w:rFonts w:ascii="Arial" w:hAnsi="Arial" w:cs="Arial"/>
          <w:sz w:val="24"/>
          <w:szCs w:val="24"/>
        </w:rPr>
        <w:t xml:space="preserve"> will </w:t>
      </w:r>
      <w:r w:rsidR="00AD0BEB" w:rsidRPr="00C934C3">
        <w:rPr>
          <w:rFonts w:ascii="Arial" w:hAnsi="Arial" w:cs="Arial"/>
          <w:sz w:val="24"/>
          <w:szCs w:val="24"/>
        </w:rPr>
        <w:t>connect the Natural History Gallery with the Living Collections and Gardens</w:t>
      </w:r>
      <w:r w:rsidR="00C934C3">
        <w:rPr>
          <w:rFonts w:ascii="Arial" w:hAnsi="Arial" w:cs="Arial"/>
          <w:sz w:val="24"/>
          <w:szCs w:val="24"/>
        </w:rPr>
        <w:t xml:space="preserve"> and with our off-</w:t>
      </w:r>
      <w:r w:rsidR="00AD0BEB" w:rsidRPr="00C934C3">
        <w:rPr>
          <w:rFonts w:ascii="Arial" w:hAnsi="Arial" w:cs="Arial"/>
          <w:sz w:val="24"/>
          <w:szCs w:val="24"/>
        </w:rPr>
        <w:t>site audiences too. Some themes and stories explored may not be the same in each space</w:t>
      </w:r>
      <w:r w:rsidRPr="00C934C3">
        <w:rPr>
          <w:rFonts w:ascii="Arial" w:hAnsi="Arial" w:cs="Arial"/>
          <w:sz w:val="24"/>
          <w:szCs w:val="24"/>
        </w:rPr>
        <w:t xml:space="preserve">. </w:t>
      </w:r>
    </w:p>
    <w:p w14:paraId="1626C0D0" w14:textId="77777777" w:rsidR="00632650" w:rsidRPr="00C934C3" w:rsidRDefault="00632650" w:rsidP="006E3682">
      <w:pPr>
        <w:autoSpaceDE w:val="0"/>
        <w:autoSpaceDN w:val="0"/>
        <w:adjustRightInd w:val="0"/>
        <w:spacing w:after="0" w:line="240" w:lineRule="auto"/>
        <w:rPr>
          <w:rFonts w:ascii="Arial" w:hAnsi="Arial" w:cs="Arial"/>
          <w:sz w:val="24"/>
          <w:szCs w:val="24"/>
        </w:rPr>
      </w:pPr>
    </w:p>
    <w:p w14:paraId="67BF9FA3" w14:textId="6845DACB" w:rsidR="00632650" w:rsidRPr="00C934C3" w:rsidRDefault="00632650" w:rsidP="006E3682">
      <w:pPr>
        <w:autoSpaceDE w:val="0"/>
        <w:autoSpaceDN w:val="0"/>
        <w:adjustRightInd w:val="0"/>
        <w:spacing w:after="0" w:line="240" w:lineRule="auto"/>
        <w:rPr>
          <w:rFonts w:ascii="Arial" w:hAnsi="Arial" w:cs="Arial"/>
          <w:sz w:val="24"/>
          <w:szCs w:val="24"/>
        </w:rPr>
      </w:pPr>
      <w:r w:rsidRPr="00C934C3">
        <w:rPr>
          <w:rFonts w:ascii="Arial" w:hAnsi="Arial" w:cs="Arial"/>
          <w:sz w:val="24"/>
          <w:szCs w:val="24"/>
        </w:rPr>
        <w:t>We anticipate hardware costs of circa £45,000 and software costs of circa £180,000 for the final digital outputs, however this does not include website development costs.</w:t>
      </w:r>
    </w:p>
    <w:p w14:paraId="009EEE10" w14:textId="77777777" w:rsidR="00063596" w:rsidRPr="00C934C3" w:rsidRDefault="00063596" w:rsidP="006E3682">
      <w:pPr>
        <w:autoSpaceDE w:val="0"/>
        <w:autoSpaceDN w:val="0"/>
        <w:adjustRightInd w:val="0"/>
        <w:spacing w:after="0" w:line="240" w:lineRule="auto"/>
        <w:rPr>
          <w:rFonts w:ascii="Arial" w:hAnsi="Arial" w:cs="Arial"/>
          <w:sz w:val="24"/>
          <w:szCs w:val="24"/>
        </w:rPr>
      </w:pPr>
    </w:p>
    <w:p w14:paraId="6C1F8DB6" w14:textId="7CB5F1F9" w:rsidR="00063596" w:rsidRPr="00C934C3" w:rsidRDefault="00063596" w:rsidP="00063596">
      <w:pPr>
        <w:autoSpaceDE w:val="0"/>
        <w:autoSpaceDN w:val="0"/>
        <w:adjustRightInd w:val="0"/>
        <w:spacing w:after="0" w:line="240" w:lineRule="auto"/>
        <w:rPr>
          <w:rFonts w:ascii="TT1F2t00" w:hAnsi="TT1F2t00" w:cs="TT1F2t00"/>
          <w:sz w:val="24"/>
          <w:szCs w:val="24"/>
        </w:rPr>
      </w:pPr>
      <w:r w:rsidRPr="00C934C3">
        <w:rPr>
          <w:rFonts w:ascii="Arial" w:hAnsi="Arial" w:cs="Arial"/>
          <w:sz w:val="24"/>
          <w:szCs w:val="24"/>
        </w:rPr>
        <w:t>W</w:t>
      </w:r>
      <w:r w:rsidR="00176A8D" w:rsidRPr="00C934C3">
        <w:rPr>
          <w:rFonts w:ascii="Arial" w:hAnsi="Arial" w:cs="Arial"/>
          <w:sz w:val="24"/>
          <w:szCs w:val="24"/>
        </w:rPr>
        <w:t xml:space="preserve">e </w:t>
      </w:r>
      <w:r w:rsidR="006E3682" w:rsidRPr="00C934C3">
        <w:rPr>
          <w:rFonts w:ascii="Arial" w:hAnsi="Arial" w:cs="Arial"/>
          <w:sz w:val="24"/>
          <w:szCs w:val="24"/>
        </w:rPr>
        <w:t>would like the Digital C</w:t>
      </w:r>
      <w:r w:rsidR="00176A8D" w:rsidRPr="00C934C3">
        <w:rPr>
          <w:rFonts w:ascii="Arial" w:hAnsi="Arial" w:cs="Arial"/>
          <w:sz w:val="24"/>
          <w:szCs w:val="24"/>
        </w:rPr>
        <w:t xml:space="preserve">onsultant to undertake a feasibility and scoping </w:t>
      </w:r>
      <w:r w:rsidR="006640D8" w:rsidRPr="00C934C3">
        <w:rPr>
          <w:rFonts w:ascii="Arial" w:hAnsi="Arial" w:cs="Arial"/>
          <w:sz w:val="24"/>
          <w:szCs w:val="24"/>
        </w:rPr>
        <w:t xml:space="preserve">report </w:t>
      </w:r>
      <w:r w:rsidR="005E27ED">
        <w:rPr>
          <w:rFonts w:ascii="TT1F2t00" w:hAnsi="TT1F2t00" w:cs="TT1F2t00"/>
          <w:sz w:val="24"/>
          <w:szCs w:val="24"/>
        </w:rPr>
        <w:t>at the start of</w:t>
      </w:r>
      <w:r w:rsidRPr="00C934C3">
        <w:rPr>
          <w:rFonts w:ascii="TT1F2t00" w:hAnsi="TT1F2t00" w:cs="TT1F2t00"/>
          <w:sz w:val="24"/>
          <w:szCs w:val="24"/>
        </w:rPr>
        <w:t xml:space="preserve"> the project</w:t>
      </w:r>
      <w:r w:rsidRPr="00C934C3">
        <w:rPr>
          <w:rFonts w:ascii="Arial" w:hAnsi="Arial" w:cs="Arial"/>
          <w:sz w:val="24"/>
          <w:szCs w:val="24"/>
        </w:rPr>
        <w:t xml:space="preserve"> development phase. This will </w:t>
      </w:r>
      <w:r w:rsidR="00176A8D" w:rsidRPr="00C934C3">
        <w:rPr>
          <w:rFonts w:ascii="Arial" w:hAnsi="Arial" w:cs="Arial"/>
          <w:sz w:val="24"/>
          <w:szCs w:val="24"/>
        </w:rPr>
        <w:t>determine which di</w:t>
      </w:r>
      <w:r w:rsidR="00AD0BEB" w:rsidRPr="00C934C3">
        <w:rPr>
          <w:rFonts w:ascii="Arial" w:hAnsi="Arial" w:cs="Arial"/>
          <w:sz w:val="24"/>
          <w:szCs w:val="24"/>
        </w:rPr>
        <w:t xml:space="preserve">gital interpretation methods should </w:t>
      </w:r>
      <w:r w:rsidR="00176A8D" w:rsidRPr="00C934C3">
        <w:rPr>
          <w:rFonts w:ascii="Arial" w:hAnsi="Arial" w:cs="Arial"/>
          <w:sz w:val="24"/>
          <w:szCs w:val="24"/>
        </w:rPr>
        <w:t>best help us to meet our audience aims – particularly to widen our audience - and have the best fit with our interpretation aims and existing infrastructure (which has some limitations</w:t>
      </w:r>
      <w:r w:rsidR="006F141D" w:rsidRPr="00C934C3">
        <w:rPr>
          <w:rFonts w:ascii="Arial" w:hAnsi="Arial" w:cs="Arial"/>
          <w:sz w:val="24"/>
          <w:szCs w:val="24"/>
        </w:rPr>
        <w:t>, particularly with regard to IT infrastructure</w:t>
      </w:r>
      <w:r w:rsidR="00176A8D" w:rsidRPr="00C934C3">
        <w:rPr>
          <w:rFonts w:ascii="Arial" w:hAnsi="Arial" w:cs="Arial"/>
          <w:sz w:val="24"/>
          <w:szCs w:val="24"/>
        </w:rPr>
        <w:t xml:space="preserve">). This will include consultation work with </w:t>
      </w:r>
      <w:r w:rsidR="00F5758B" w:rsidRPr="00C934C3">
        <w:rPr>
          <w:rFonts w:ascii="Arial" w:hAnsi="Arial" w:cs="Arial"/>
          <w:sz w:val="24"/>
          <w:szCs w:val="24"/>
        </w:rPr>
        <w:t xml:space="preserve">a minimum of </w:t>
      </w:r>
      <w:r w:rsidR="00176A8D" w:rsidRPr="00C934C3">
        <w:rPr>
          <w:rFonts w:ascii="Arial" w:hAnsi="Arial" w:cs="Arial"/>
          <w:sz w:val="24"/>
          <w:szCs w:val="24"/>
        </w:rPr>
        <w:t>two target visitor groups, as well as a review of our existing digital ideas, suggestions of new ideas and benchmarking against suitable organisations.</w:t>
      </w:r>
      <w:bookmarkEnd w:id="0"/>
      <w:r w:rsidR="006E3682" w:rsidRPr="00C934C3">
        <w:rPr>
          <w:rFonts w:ascii="TT1F2t00" w:hAnsi="TT1F2t00" w:cs="TT1F2t00"/>
          <w:sz w:val="24"/>
          <w:szCs w:val="24"/>
        </w:rPr>
        <w:t xml:space="preserve"> </w:t>
      </w:r>
    </w:p>
    <w:p w14:paraId="118C7E46" w14:textId="77777777" w:rsidR="00063596" w:rsidRPr="00C934C3" w:rsidRDefault="00063596" w:rsidP="00063596">
      <w:pPr>
        <w:autoSpaceDE w:val="0"/>
        <w:autoSpaceDN w:val="0"/>
        <w:adjustRightInd w:val="0"/>
        <w:spacing w:after="0" w:line="240" w:lineRule="auto"/>
        <w:rPr>
          <w:rFonts w:ascii="TT1F2t00" w:hAnsi="TT1F2t00" w:cs="TT1F2t00"/>
          <w:sz w:val="24"/>
          <w:szCs w:val="24"/>
        </w:rPr>
      </w:pPr>
    </w:p>
    <w:p w14:paraId="55D50BE2" w14:textId="3CD478F5" w:rsidR="008D5754" w:rsidRPr="00C934C3" w:rsidRDefault="008D5754" w:rsidP="00063596">
      <w:pPr>
        <w:autoSpaceDE w:val="0"/>
        <w:autoSpaceDN w:val="0"/>
        <w:adjustRightInd w:val="0"/>
        <w:spacing w:after="0" w:line="240" w:lineRule="auto"/>
        <w:rPr>
          <w:rFonts w:ascii="TT1F2t00" w:hAnsi="TT1F2t00" w:cs="TT1F2t00"/>
          <w:sz w:val="24"/>
          <w:szCs w:val="24"/>
        </w:rPr>
      </w:pPr>
      <w:r w:rsidRPr="00C934C3">
        <w:rPr>
          <w:rFonts w:ascii="Arial" w:hAnsi="Arial" w:cs="Arial"/>
          <w:sz w:val="24"/>
          <w:szCs w:val="24"/>
        </w:rPr>
        <w:t xml:space="preserve">The audience for the report will be the </w:t>
      </w:r>
      <w:r w:rsidR="006E3682" w:rsidRPr="00C934C3">
        <w:rPr>
          <w:rFonts w:ascii="Arial" w:hAnsi="Arial" w:cs="Arial"/>
          <w:sz w:val="24"/>
          <w:szCs w:val="24"/>
        </w:rPr>
        <w:t xml:space="preserve">Nature + Love </w:t>
      </w:r>
      <w:r w:rsidRPr="00C934C3">
        <w:rPr>
          <w:rFonts w:ascii="Arial" w:hAnsi="Arial" w:cs="Arial"/>
          <w:sz w:val="24"/>
          <w:szCs w:val="24"/>
        </w:rPr>
        <w:t>project team</w:t>
      </w:r>
      <w:r w:rsidR="006E3682" w:rsidRPr="00C934C3">
        <w:rPr>
          <w:rFonts w:ascii="Arial" w:hAnsi="Arial" w:cs="Arial"/>
          <w:sz w:val="24"/>
          <w:szCs w:val="24"/>
        </w:rPr>
        <w:t>, with the purpose of</w:t>
      </w:r>
      <w:r w:rsidRPr="00C934C3">
        <w:rPr>
          <w:rFonts w:ascii="Arial" w:hAnsi="Arial" w:cs="Arial"/>
          <w:sz w:val="24"/>
          <w:szCs w:val="24"/>
        </w:rPr>
        <w:t xml:space="preserve"> inform</w:t>
      </w:r>
      <w:r w:rsidR="006E3682" w:rsidRPr="00C934C3">
        <w:rPr>
          <w:rFonts w:ascii="Arial" w:hAnsi="Arial" w:cs="Arial"/>
          <w:sz w:val="24"/>
          <w:szCs w:val="24"/>
        </w:rPr>
        <w:t>ing</w:t>
      </w:r>
      <w:r w:rsidRPr="00C934C3">
        <w:rPr>
          <w:rFonts w:ascii="Arial" w:hAnsi="Arial" w:cs="Arial"/>
          <w:sz w:val="24"/>
          <w:szCs w:val="24"/>
        </w:rPr>
        <w:t xml:space="preserve"> their decisions about how to use digital </w:t>
      </w:r>
      <w:r w:rsidR="00C934C3">
        <w:rPr>
          <w:rFonts w:ascii="Arial" w:hAnsi="Arial" w:cs="Arial"/>
          <w:sz w:val="24"/>
          <w:szCs w:val="24"/>
        </w:rPr>
        <w:t>interventions and outputs</w:t>
      </w:r>
      <w:r w:rsidRPr="00C934C3">
        <w:rPr>
          <w:rFonts w:ascii="Arial" w:hAnsi="Arial" w:cs="Arial"/>
          <w:sz w:val="24"/>
          <w:szCs w:val="24"/>
        </w:rPr>
        <w:t xml:space="preserve"> in the project. The report or part thereof will also form part of the interpretation plan and exhibition brief.</w:t>
      </w:r>
    </w:p>
    <w:p w14:paraId="6935CFBD" w14:textId="77777777" w:rsidR="00367307" w:rsidRPr="00C934C3" w:rsidRDefault="00367307" w:rsidP="00DE48D2">
      <w:pPr>
        <w:autoSpaceDE w:val="0"/>
        <w:autoSpaceDN w:val="0"/>
        <w:adjustRightInd w:val="0"/>
        <w:spacing w:after="0" w:line="240" w:lineRule="auto"/>
        <w:rPr>
          <w:rFonts w:ascii="TT1F2t00" w:hAnsi="TT1F2t00" w:cs="TT1F2t00"/>
          <w:sz w:val="24"/>
          <w:szCs w:val="24"/>
        </w:rPr>
      </w:pPr>
    </w:p>
    <w:p w14:paraId="506F826A" w14:textId="77777777" w:rsidR="008D5754" w:rsidRPr="00C934C3" w:rsidRDefault="00DE48D2" w:rsidP="006B1906">
      <w:pPr>
        <w:autoSpaceDE w:val="0"/>
        <w:autoSpaceDN w:val="0"/>
        <w:adjustRightInd w:val="0"/>
        <w:spacing w:after="0" w:line="240" w:lineRule="auto"/>
        <w:ind w:firstLine="426"/>
        <w:rPr>
          <w:rFonts w:ascii="TT1F2t00" w:hAnsi="TT1F2t00" w:cs="TT1F2t00"/>
          <w:b/>
          <w:sz w:val="24"/>
          <w:szCs w:val="24"/>
        </w:rPr>
      </w:pPr>
      <w:r w:rsidRPr="00C934C3">
        <w:rPr>
          <w:rFonts w:ascii="TT1F2t00" w:hAnsi="TT1F2t00" w:cs="TT1F2t00"/>
          <w:b/>
          <w:sz w:val="24"/>
          <w:szCs w:val="24"/>
        </w:rPr>
        <w:t xml:space="preserve">2. </w:t>
      </w:r>
      <w:r w:rsidR="008D5754" w:rsidRPr="00C934C3">
        <w:rPr>
          <w:rFonts w:ascii="Arial" w:eastAsia="Times New Roman" w:hAnsi="Arial" w:cs="Arial"/>
          <w:b/>
          <w:sz w:val="24"/>
          <w:szCs w:val="24"/>
          <w:lang w:eastAsia="en-GB"/>
        </w:rPr>
        <w:t xml:space="preserve">Methodology for the </w:t>
      </w:r>
      <w:r w:rsidR="008D5754" w:rsidRPr="00C934C3">
        <w:rPr>
          <w:rFonts w:ascii="Arial" w:eastAsia="Times New Roman" w:hAnsi="Arial" w:cs="Arial"/>
          <w:b/>
          <w:bCs/>
          <w:sz w:val="24"/>
          <w:szCs w:val="24"/>
          <w:lang w:eastAsia="en-GB"/>
        </w:rPr>
        <w:t>Digital Feasibility Study</w:t>
      </w:r>
    </w:p>
    <w:p w14:paraId="60EB06E8" w14:textId="77777777" w:rsidR="008D5754" w:rsidRPr="00C934C3" w:rsidRDefault="008D5754" w:rsidP="008D5754">
      <w:pPr>
        <w:shd w:val="clear" w:color="auto" w:fill="FFFFFF"/>
        <w:spacing w:after="0" w:line="330" w:lineRule="atLeast"/>
        <w:rPr>
          <w:rFonts w:ascii="Arial" w:eastAsia="Times New Roman" w:hAnsi="Arial" w:cs="Arial"/>
          <w:b/>
          <w:bCs/>
          <w:sz w:val="24"/>
          <w:szCs w:val="24"/>
          <w:bdr w:val="none" w:sz="0" w:space="0" w:color="auto" w:frame="1"/>
          <w:lang w:eastAsia="en-GB"/>
        </w:rPr>
      </w:pPr>
    </w:p>
    <w:p w14:paraId="3374C96D" w14:textId="34723015" w:rsidR="008D5754" w:rsidRPr="00C934C3" w:rsidRDefault="008D5754" w:rsidP="008D5754">
      <w:pPr>
        <w:pStyle w:val="ListParagraph"/>
        <w:numPr>
          <w:ilvl w:val="0"/>
          <w:numId w:val="8"/>
        </w:numPr>
        <w:shd w:val="clear" w:color="auto" w:fill="FFFFFF"/>
        <w:spacing w:after="0" w:line="330" w:lineRule="atLeast"/>
        <w:ind w:left="426" w:hanging="426"/>
        <w:rPr>
          <w:rFonts w:ascii="Arial" w:eastAsia="Times New Roman" w:hAnsi="Arial" w:cs="Arial"/>
          <w:sz w:val="24"/>
          <w:szCs w:val="24"/>
          <w:lang w:eastAsia="en-GB"/>
        </w:rPr>
      </w:pPr>
      <w:r w:rsidRPr="00C934C3">
        <w:rPr>
          <w:rFonts w:ascii="Arial" w:eastAsia="Times New Roman" w:hAnsi="Arial" w:cs="Arial"/>
          <w:sz w:val="24"/>
          <w:szCs w:val="24"/>
          <w:lang w:eastAsia="en-GB"/>
        </w:rPr>
        <w:t>Review</w:t>
      </w:r>
      <w:r w:rsidR="00F5758B" w:rsidRPr="00C934C3">
        <w:rPr>
          <w:rFonts w:ascii="Arial" w:eastAsia="Times New Roman" w:hAnsi="Arial" w:cs="Arial"/>
          <w:sz w:val="24"/>
          <w:szCs w:val="24"/>
          <w:lang w:eastAsia="en-GB"/>
        </w:rPr>
        <w:t xml:space="preserve"> </w:t>
      </w:r>
      <w:r w:rsidR="00C934C3">
        <w:rPr>
          <w:rFonts w:ascii="Arial" w:eastAsia="Times New Roman" w:hAnsi="Arial" w:cs="Arial"/>
          <w:sz w:val="24"/>
          <w:szCs w:val="24"/>
          <w:lang w:eastAsia="en-GB"/>
        </w:rPr>
        <w:t xml:space="preserve">the </w:t>
      </w:r>
      <w:r w:rsidR="00F5758B" w:rsidRPr="00C934C3">
        <w:rPr>
          <w:rFonts w:ascii="Arial" w:eastAsia="Times New Roman" w:hAnsi="Arial" w:cs="Arial"/>
          <w:sz w:val="24"/>
          <w:szCs w:val="24"/>
          <w:lang w:eastAsia="en-GB"/>
        </w:rPr>
        <w:t>National Heritage Lottery Fund Nature + Love Stage 1 funding bid,</w:t>
      </w:r>
      <w:r w:rsidRPr="00C934C3">
        <w:rPr>
          <w:rFonts w:ascii="Arial" w:eastAsia="Times New Roman" w:hAnsi="Arial" w:cs="Arial"/>
          <w:sz w:val="24"/>
          <w:szCs w:val="24"/>
          <w:lang w:eastAsia="en-GB"/>
        </w:rPr>
        <w:t xml:space="preserve"> </w:t>
      </w:r>
      <w:r w:rsidR="00C934C3">
        <w:rPr>
          <w:rFonts w:ascii="Arial" w:eastAsia="Times New Roman" w:hAnsi="Arial" w:cs="Arial"/>
          <w:sz w:val="24"/>
          <w:szCs w:val="24"/>
          <w:lang w:eastAsia="en-GB"/>
        </w:rPr>
        <w:t xml:space="preserve">the </w:t>
      </w:r>
      <w:r w:rsidRPr="00C934C3">
        <w:rPr>
          <w:rFonts w:ascii="Arial" w:eastAsia="Times New Roman" w:hAnsi="Arial" w:cs="Arial"/>
          <w:sz w:val="24"/>
          <w:szCs w:val="24"/>
          <w:lang w:eastAsia="en-GB"/>
        </w:rPr>
        <w:t xml:space="preserve">draft </w:t>
      </w:r>
      <w:r w:rsidR="00F5758B" w:rsidRPr="00C934C3">
        <w:rPr>
          <w:rFonts w:ascii="Arial" w:eastAsia="Times New Roman" w:hAnsi="Arial" w:cs="Arial"/>
          <w:sz w:val="24"/>
          <w:szCs w:val="24"/>
          <w:lang w:eastAsia="en-GB"/>
        </w:rPr>
        <w:t xml:space="preserve">outline </w:t>
      </w:r>
      <w:r w:rsidRPr="00C934C3">
        <w:rPr>
          <w:rFonts w:ascii="Arial" w:eastAsia="Times New Roman" w:hAnsi="Arial" w:cs="Arial"/>
          <w:sz w:val="24"/>
          <w:szCs w:val="24"/>
          <w:lang w:eastAsia="en-GB"/>
        </w:rPr>
        <w:t>content plan and au</w:t>
      </w:r>
      <w:r w:rsidR="00C934C3">
        <w:rPr>
          <w:rFonts w:ascii="Arial" w:eastAsia="Times New Roman" w:hAnsi="Arial" w:cs="Arial"/>
          <w:sz w:val="24"/>
          <w:szCs w:val="24"/>
          <w:lang w:eastAsia="en-GB"/>
        </w:rPr>
        <w:t>dience targets for the project,</w:t>
      </w:r>
      <w:r w:rsidRPr="00C934C3">
        <w:rPr>
          <w:rFonts w:ascii="Arial" w:eastAsia="Times New Roman" w:hAnsi="Arial" w:cs="Arial"/>
          <w:sz w:val="24"/>
          <w:szCs w:val="24"/>
          <w:lang w:eastAsia="en-GB"/>
        </w:rPr>
        <w:t xml:space="preserve"> document</w:t>
      </w:r>
      <w:r w:rsidR="00C934C3">
        <w:rPr>
          <w:rFonts w:ascii="Arial" w:eastAsia="Times New Roman" w:hAnsi="Arial" w:cs="Arial"/>
          <w:sz w:val="24"/>
          <w:szCs w:val="24"/>
          <w:lang w:eastAsia="en-GB"/>
        </w:rPr>
        <w:t>s</w:t>
      </w:r>
      <w:r w:rsidRPr="00C934C3">
        <w:rPr>
          <w:rFonts w:ascii="Arial" w:eastAsia="Times New Roman" w:hAnsi="Arial" w:cs="Arial"/>
          <w:sz w:val="24"/>
          <w:szCs w:val="24"/>
          <w:lang w:eastAsia="en-GB"/>
        </w:rPr>
        <w:t xml:space="preserve"> describing our current suite of digital ideas </w:t>
      </w:r>
      <w:r w:rsidR="00C934C3">
        <w:rPr>
          <w:rFonts w:ascii="Arial" w:eastAsia="Times New Roman" w:hAnsi="Arial" w:cs="Arial"/>
          <w:sz w:val="24"/>
          <w:szCs w:val="24"/>
          <w:lang w:eastAsia="en-GB"/>
        </w:rPr>
        <w:t>alongside other relevant documents</w:t>
      </w:r>
      <w:r w:rsidR="00613DB0">
        <w:rPr>
          <w:rFonts w:ascii="Arial" w:eastAsia="Times New Roman" w:hAnsi="Arial" w:cs="Arial"/>
          <w:sz w:val="24"/>
          <w:szCs w:val="24"/>
          <w:lang w:eastAsia="en-GB"/>
        </w:rPr>
        <w:t xml:space="preserve"> provided</w:t>
      </w:r>
    </w:p>
    <w:p w14:paraId="22601797" w14:textId="77777777" w:rsidR="008D5754" w:rsidRPr="00C934C3" w:rsidRDefault="008D5754" w:rsidP="008D5754">
      <w:pPr>
        <w:shd w:val="clear" w:color="auto" w:fill="FFFFFF"/>
        <w:spacing w:after="0" w:line="330" w:lineRule="atLeast"/>
        <w:rPr>
          <w:rFonts w:ascii="Arial" w:eastAsia="Times New Roman" w:hAnsi="Arial" w:cs="Arial"/>
          <w:sz w:val="24"/>
          <w:szCs w:val="24"/>
          <w:lang w:eastAsia="en-GB"/>
        </w:rPr>
      </w:pPr>
    </w:p>
    <w:p w14:paraId="5B75D026" w14:textId="69976C90" w:rsidR="008D5754" w:rsidRPr="00C934C3" w:rsidRDefault="008D5754" w:rsidP="008D5754">
      <w:pPr>
        <w:pStyle w:val="ListParagraph"/>
        <w:numPr>
          <w:ilvl w:val="0"/>
          <w:numId w:val="8"/>
        </w:numPr>
        <w:shd w:val="clear" w:color="auto" w:fill="FFFFFF"/>
        <w:spacing w:after="0" w:line="330" w:lineRule="atLeast"/>
        <w:ind w:left="426" w:hanging="426"/>
        <w:rPr>
          <w:rFonts w:ascii="Arial" w:eastAsia="Times New Roman" w:hAnsi="Arial" w:cs="Arial"/>
          <w:sz w:val="24"/>
          <w:szCs w:val="24"/>
          <w:lang w:eastAsia="en-GB"/>
        </w:rPr>
      </w:pPr>
      <w:r w:rsidRPr="00C934C3">
        <w:rPr>
          <w:rFonts w:ascii="Arial" w:eastAsia="Times New Roman" w:hAnsi="Arial" w:cs="Arial"/>
          <w:sz w:val="24"/>
          <w:szCs w:val="24"/>
          <w:lang w:eastAsia="en-GB"/>
        </w:rPr>
        <w:t>A site visit(s) to consider t</w:t>
      </w:r>
      <w:r w:rsidR="006B25CD" w:rsidRPr="00C934C3">
        <w:rPr>
          <w:rFonts w:ascii="Arial" w:eastAsia="Times New Roman" w:hAnsi="Arial" w:cs="Arial"/>
          <w:sz w:val="24"/>
          <w:szCs w:val="24"/>
          <w:lang w:eastAsia="en-GB"/>
        </w:rPr>
        <w:t>he constraints of the spaces,</w:t>
      </w:r>
      <w:r w:rsidR="008329DA" w:rsidRPr="00C934C3">
        <w:rPr>
          <w:rFonts w:ascii="Arial" w:eastAsia="Times New Roman" w:hAnsi="Arial" w:cs="Arial"/>
          <w:sz w:val="24"/>
          <w:szCs w:val="24"/>
          <w:lang w:eastAsia="en-GB"/>
        </w:rPr>
        <w:t xml:space="preserve"> including</w:t>
      </w:r>
      <w:r w:rsidRPr="00C934C3">
        <w:rPr>
          <w:rFonts w:ascii="Arial" w:eastAsia="Times New Roman" w:hAnsi="Arial" w:cs="Arial"/>
          <w:sz w:val="24"/>
          <w:szCs w:val="24"/>
          <w:lang w:eastAsia="en-GB"/>
        </w:rPr>
        <w:t xml:space="preserve"> ligh</w:t>
      </w:r>
      <w:r w:rsidR="006B25CD" w:rsidRPr="00C934C3">
        <w:rPr>
          <w:rFonts w:ascii="Arial" w:eastAsia="Times New Roman" w:hAnsi="Arial" w:cs="Arial"/>
          <w:sz w:val="24"/>
          <w:szCs w:val="24"/>
          <w:lang w:eastAsia="en-GB"/>
        </w:rPr>
        <w:t>t levels and sound bleed issues. This would i</w:t>
      </w:r>
      <w:r w:rsidRPr="00C934C3">
        <w:rPr>
          <w:rFonts w:ascii="Arial" w:eastAsia="Times New Roman" w:hAnsi="Arial" w:cs="Arial"/>
          <w:sz w:val="24"/>
          <w:szCs w:val="24"/>
          <w:lang w:eastAsia="en-GB"/>
        </w:rPr>
        <w:t>nclud</w:t>
      </w:r>
      <w:r w:rsidR="006B25CD" w:rsidRPr="00C934C3">
        <w:rPr>
          <w:rFonts w:ascii="Arial" w:eastAsia="Times New Roman" w:hAnsi="Arial" w:cs="Arial"/>
          <w:sz w:val="24"/>
          <w:szCs w:val="24"/>
          <w:lang w:eastAsia="en-GB"/>
        </w:rPr>
        <w:t>e</w:t>
      </w:r>
      <w:r w:rsidRPr="00C934C3">
        <w:rPr>
          <w:rFonts w:ascii="Arial" w:eastAsia="Times New Roman" w:hAnsi="Arial" w:cs="Arial"/>
          <w:sz w:val="24"/>
          <w:szCs w:val="24"/>
          <w:lang w:eastAsia="en-GB"/>
        </w:rPr>
        <w:t xml:space="preserve"> </w:t>
      </w:r>
      <w:r w:rsidR="006640D8" w:rsidRPr="00C934C3">
        <w:rPr>
          <w:rFonts w:ascii="Arial" w:eastAsia="Times New Roman" w:hAnsi="Arial" w:cs="Arial"/>
          <w:sz w:val="24"/>
          <w:szCs w:val="24"/>
          <w:lang w:eastAsia="en-GB"/>
        </w:rPr>
        <w:t xml:space="preserve">a </w:t>
      </w:r>
      <w:r w:rsidR="00C934C3">
        <w:rPr>
          <w:rFonts w:ascii="Arial" w:eastAsia="Times New Roman" w:hAnsi="Arial" w:cs="Arial"/>
          <w:sz w:val="24"/>
          <w:szCs w:val="24"/>
          <w:lang w:eastAsia="en-GB"/>
        </w:rPr>
        <w:t>conversation with our in-</w:t>
      </w:r>
      <w:r w:rsidRPr="00C934C3">
        <w:rPr>
          <w:rFonts w:ascii="Arial" w:eastAsia="Times New Roman" w:hAnsi="Arial" w:cs="Arial"/>
          <w:sz w:val="24"/>
          <w:szCs w:val="24"/>
          <w:lang w:eastAsia="en-GB"/>
        </w:rPr>
        <w:t xml:space="preserve">house workshop team. </w:t>
      </w:r>
    </w:p>
    <w:p w14:paraId="5BA5B8CC" w14:textId="77777777" w:rsidR="00274F84" w:rsidRDefault="00274F84" w:rsidP="00274F84">
      <w:pPr>
        <w:shd w:val="clear" w:color="auto" w:fill="FFFFFF"/>
        <w:spacing w:after="0" w:line="330" w:lineRule="atLeast"/>
        <w:rPr>
          <w:rFonts w:ascii="Arial" w:eastAsia="Times New Roman" w:hAnsi="Arial" w:cs="Arial"/>
          <w:sz w:val="24"/>
          <w:szCs w:val="24"/>
          <w:lang w:eastAsia="en-GB"/>
        </w:rPr>
      </w:pPr>
    </w:p>
    <w:p w14:paraId="004F03D6" w14:textId="77777777" w:rsidR="00274F84" w:rsidRDefault="008D5754" w:rsidP="00274F84">
      <w:pPr>
        <w:pStyle w:val="ListParagraph"/>
        <w:numPr>
          <w:ilvl w:val="0"/>
          <w:numId w:val="14"/>
        </w:numPr>
        <w:shd w:val="clear" w:color="auto" w:fill="FFFFFF"/>
        <w:spacing w:after="0" w:line="330" w:lineRule="atLeast"/>
        <w:rPr>
          <w:rFonts w:ascii="Arial" w:eastAsia="Times New Roman" w:hAnsi="Arial" w:cs="Arial"/>
          <w:sz w:val="24"/>
          <w:szCs w:val="24"/>
          <w:lang w:eastAsia="en-GB"/>
        </w:rPr>
      </w:pPr>
      <w:r w:rsidRPr="00274F84">
        <w:rPr>
          <w:rFonts w:ascii="Arial" w:eastAsia="Times New Roman" w:hAnsi="Arial" w:cs="Arial"/>
          <w:sz w:val="24"/>
          <w:szCs w:val="24"/>
          <w:lang w:eastAsia="en-GB"/>
        </w:rPr>
        <w:t>Assess the</w:t>
      </w:r>
      <w:r w:rsidR="006B25CD" w:rsidRPr="00274F84">
        <w:rPr>
          <w:rFonts w:ascii="Arial" w:eastAsia="Times New Roman" w:hAnsi="Arial" w:cs="Arial"/>
          <w:sz w:val="24"/>
          <w:szCs w:val="24"/>
          <w:lang w:eastAsia="en-GB"/>
        </w:rPr>
        <w:t>se</w:t>
      </w:r>
      <w:r w:rsidRPr="00274F84">
        <w:rPr>
          <w:rFonts w:ascii="Arial" w:eastAsia="Times New Roman" w:hAnsi="Arial" w:cs="Arial"/>
          <w:sz w:val="24"/>
          <w:szCs w:val="24"/>
          <w:lang w:eastAsia="en-GB"/>
        </w:rPr>
        <w:t xml:space="preserve"> in terms of sui</w:t>
      </w:r>
      <w:r w:rsidR="00613DB0" w:rsidRPr="00274F84">
        <w:rPr>
          <w:rFonts w:ascii="Arial" w:eastAsia="Times New Roman" w:hAnsi="Arial" w:cs="Arial"/>
          <w:sz w:val="24"/>
          <w:szCs w:val="24"/>
          <w:lang w:eastAsia="en-GB"/>
        </w:rPr>
        <w:t xml:space="preserve">tability for the spaces, cost, (considering initial install </w:t>
      </w:r>
      <w:r w:rsidRPr="00274F84">
        <w:rPr>
          <w:rFonts w:ascii="Arial" w:eastAsia="Times New Roman" w:hAnsi="Arial" w:cs="Arial"/>
          <w:sz w:val="24"/>
          <w:szCs w:val="24"/>
          <w:lang w:eastAsia="en-GB"/>
        </w:rPr>
        <w:t xml:space="preserve">and ongoing maintenance, replacement and hosting costs, noting this </w:t>
      </w:r>
      <w:r w:rsidR="00613DB0" w:rsidRPr="00274F84">
        <w:rPr>
          <w:rFonts w:ascii="Arial" w:eastAsia="Times New Roman" w:hAnsi="Arial" w:cs="Arial"/>
          <w:sz w:val="24"/>
          <w:szCs w:val="24"/>
          <w:lang w:eastAsia="en-GB"/>
        </w:rPr>
        <w:t>includes</w:t>
      </w:r>
      <w:r w:rsidRPr="00274F84">
        <w:rPr>
          <w:rFonts w:ascii="Arial" w:eastAsia="Times New Roman" w:hAnsi="Arial" w:cs="Arial"/>
          <w:sz w:val="24"/>
          <w:szCs w:val="24"/>
          <w:lang w:eastAsia="en-GB"/>
        </w:rPr>
        <w:t xml:space="preserve"> a permanent </w:t>
      </w:r>
      <w:r w:rsidR="00613DB0" w:rsidRPr="00274F84">
        <w:rPr>
          <w:rFonts w:ascii="Arial" w:eastAsia="Times New Roman" w:hAnsi="Arial" w:cs="Arial"/>
          <w:sz w:val="24"/>
          <w:szCs w:val="24"/>
          <w:lang w:eastAsia="en-GB"/>
        </w:rPr>
        <w:t xml:space="preserve">gallery </w:t>
      </w:r>
      <w:r w:rsidRPr="00274F84">
        <w:rPr>
          <w:rFonts w:ascii="Arial" w:eastAsia="Times New Roman" w:hAnsi="Arial" w:cs="Arial"/>
          <w:sz w:val="24"/>
          <w:szCs w:val="24"/>
          <w:lang w:eastAsia="en-GB"/>
        </w:rPr>
        <w:t xml:space="preserve">display </w:t>
      </w:r>
      <w:r w:rsidR="00F5758B" w:rsidRPr="00274F84">
        <w:rPr>
          <w:rFonts w:ascii="Arial" w:eastAsia="Times New Roman" w:hAnsi="Arial" w:cs="Arial"/>
          <w:sz w:val="24"/>
          <w:szCs w:val="24"/>
          <w:lang w:eastAsia="en-GB"/>
        </w:rPr>
        <w:t xml:space="preserve">that may well be in place for over 20 years </w:t>
      </w:r>
      <w:r w:rsidR="006B25CD" w:rsidRPr="00274F84">
        <w:rPr>
          <w:rFonts w:ascii="Arial" w:eastAsia="Times New Roman" w:hAnsi="Arial" w:cs="Arial"/>
          <w:sz w:val="24"/>
          <w:szCs w:val="24"/>
          <w:lang w:eastAsia="en-GB"/>
        </w:rPr>
        <w:t>with</w:t>
      </w:r>
      <w:r w:rsidRPr="00274F84">
        <w:rPr>
          <w:rFonts w:ascii="Arial" w:eastAsia="Times New Roman" w:hAnsi="Arial" w:cs="Arial"/>
          <w:sz w:val="24"/>
          <w:szCs w:val="24"/>
          <w:lang w:eastAsia="en-GB"/>
        </w:rPr>
        <w:t xml:space="preserve"> no d</w:t>
      </w:r>
      <w:r w:rsidR="00613DB0" w:rsidRPr="00274F84">
        <w:rPr>
          <w:rFonts w:ascii="Arial" w:eastAsia="Times New Roman" w:hAnsi="Arial" w:cs="Arial"/>
          <w:sz w:val="24"/>
          <w:szCs w:val="24"/>
          <w:lang w:eastAsia="en-GB"/>
        </w:rPr>
        <w:t>edicated AV maintenance team on</w:t>
      </w:r>
      <w:r w:rsidRPr="00274F84">
        <w:rPr>
          <w:rFonts w:ascii="Arial" w:eastAsia="Times New Roman" w:hAnsi="Arial" w:cs="Arial"/>
          <w:sz w:val="24"/>
          <w:szCs w:val="24"/>
          <w:lang w:eastAsia="en-GB"/>
        </w:rPr>
        <w:t>site)</w:t>
      </w:r>
      <w:r w:rsidR="006B25CD" w:rsidRPr="00274F84">
        <w:rPr>
          <w:rFonts w:ascii="Arial" w:eastAsia="Times New Roman" w:hAnsi="Arial" w:cs="Arial"/>
          <w:sz w:val="24"/>
          <w:szCs w:val="24"/>
          <w:lang w:eastAsia="en-GB"/>
        </w:rPr>
        <w:t>,</w:t>
      </w:r>
      <w:r w:rsidRPr="00274F84">
        <w:rPr>
          <w:rFonts w:ascii="Arial" w:eastAsia="Times New Roman" w:hAnsi="Arial" w:cs="Arial"/>
          <w:sz w:val="24"/>
          <w:szCs w:val="24"/>
          <w:lang w:eastAsia="en-GB"/>
        </w:rPr>
        <w:t xml:space="preserve"> accessibility and environmental impact</w:t>
      </w:r>
    </w:p>
    <w:p w14:paraId="2D9123B9" w14:textId="7252D15A" w:rsidR="008D5754" w:rsidRPr="00274F84" w:rsidRDefault="008D5754" w:rsidP="00274F84">
      <w:pPr>
        <w:pStyle w:val="ListParagraph"/>
        <w:numPr>
          <w:ilvl w:val="0"/>
          <w:numId w:val="14"/>
        </w:numPr>
        <w:shd w:val="clear" w:color="auto" w:fill="FFFFFF"/>
        <w:spacing w:after="0" w:line="330" w:lineRule="atLeast"/>
        <w:rPr>
          <w:rFonts w:ascii="Arial" w:eastAsia="Times New Roman" w:hAnsi="Arial" w:cs="Arial"/>
          <w:sz w:val="24"/>
          <w:szCs w:val="24"/>
          <w:lang w:eastAsia="en-GB"/>
        </w:rPr>
      </w:pPr>
      <w:r w:rsidRPr="00274F84">
        <w:rPr>
          <w:rFonts w:ascii="Arial" w:eastAsia="Times New Roman" w:hAnsi="Arial" w:cs="Arial"/>
          <w:sz w:val="24"/>
          <w:szCs w:val="24"/>
          <w:lang w:eastAsia="en-GB"/>
        </w:rPr>
        <w:t xml:space="preserve">In conversation with the </w:t>
      </w:r>
      <w:r w:rsidR="006E3682" w:rsidRPr="00274F84">
        <w:rPr>
          <w:rFonts w:ascii="Arial" w:eastAsia="Times New Roman" w:hAnsi="Arial" w:cs="Arial"/>
          <w:sz w:val="24"/>
          <w:szCs w:val="24"/>
          <w:lang w:eastAsia="en-GB"/>
        </w:rPr>
        <w:t>Horniman</w:t>
      </w:r>
      <w:r w:rsidRPr="00274F84">
        <w:rPr>
          <w:rFonts w:ascii="Arial" w:eastAsia="Times New Roman" w:hAnsi="Arial" w:cs="Arial"/>
          <w:sz w:val="24"/>
          <w:szCs w:val="24"/>
          <w:lang w:eastAsia="en-GB"/>
        </w:rPr>
        <w:t xml:space="preserve"> team assess and identify the opportunity to develop in-house digital skills and offer volunteering opportunities which will support the </w:t>
      </w:r>
      <w:proofErr w:type="spellStart"/>
      <w:r w:rsidRPr="00274F84">
        <w:rPr>
          <w:rFonts w:ascii="Arial" w:eastAsia="Times New Roman" w:hAnsi="Arial" w:cs="Arial"/>
          <w:sz w:val="24"/>
          <w:szCs w:val="24"/>
          <w:lang w:eastAsia="en-GB"/>
        </w:rPr>
        <w:t>Horniman’s</w:t>
      </w:r>
      <w:proofErr w:type="spellEnd"/>
      <w:r w:rsidRPr="00274F84">
        <w:rPr>
          <w:rFonts w:ascii="Arial" w:eastAsia="Times New Roman" w:hAnsi="Arial" w:cs="Arial"/>
          <w:sz w:val="24"/>
          <w:szCs w:val="24"/>
          <w:lang w:eastAsia="en-GB"/>
        </w:rPr>
        <w:t xml:space="preserve"> objectives to widen participation, noting any potential barriers / challenges to be overcome. </w:t>
      </w:r>
    </w:p>
    <w:p w14:paraId="541BEF5B" w14:textId="77777777" w:rsidR="00274F84" w:rsidRDefault="00274F84" w:rsidP="00274F84">
      <w:pPr>
        <w:shd w:val="clear" w:color="auto" w:fill="FFFFFF"/>
        <w:spacing w:after="0" w:line="330" w:lineRule="atLeast"/>
        <w:rPr>
          <w:rFonts w:ascii="Arial" w:eastAsia="Times New Roman" w:hAnsi="Arial" w:cs="Arial"/>
          <w:sz w:val="24"/>
          <w:szCs w:val="24"/>
          <w:lang w:eastAsia="en-GB"/>
        </w:rPr>
      </w:pPr>
    </w:p>
    <w:p w14:paraId="3E7137C3" w14:textId="60C54C1E" w:rsidR="00613DB0" w:rsidRPr="00274F84" w:rsidRDefault="008D5754" w:rsidP="00274F84">
      <w:pPr>
        <w:pStyle w:val="ListParagraph"/>
        <w:numPr>
          <w:ilvl w:val="0"/>
          <w:numId w:val="8"/>
        </w:numPr>
        <w:shd w:val="clear" w:color="auto" w:fill="FFFFFF"/>
        <w:spacing w:after="0" w:line="330" w:lineRule="atLeast"/>
        <w:rPr>
          <w:rFonts w:ascii="Arial" w:eastAsia="Times New Roman" w:hAnsi="Arial" w:cs="Arial"/>
          <w:sz w:val="24"/>
          <w:szCs w:val="24"/>
          <w:lang w:eastAsia="en-GB"/>
        </w:rPr>
      </w:pPr>
      <w:r w:rsidRPr="00274F84">
        <w:rPr>
          <w:rFonts w:ascii="Arial" w:eastAsia="Times New Roman" w:hAnsi="Arial" w:cs="Arial"/>
          <w:sz w:val="24"/>
          <w:szCs w:val="24"/>
          <w:lang w:eastAsia="en-GB"/>
        </w:rPr>
        <w:t>Undertake benchmarking against best practice examples from our competitors,</w:t>
      </w:r>
      <w:r w:rsidR="00F5758B" w:rsidRPr="00274F84">
        <w:rPr>
          <w:rFonts w:ascii="Arial" w:eastAsia="Times New Roman" w:hAnsi="Arial" w:cs="Arial"/>
          <w:sz w:val="24"/>
          <w:szCs w:val="24"/>
          <w:lang w:eastAsia="en-GB"/>
        </w:rPr>
        <w:t xml:space="preserve"> specifically</w:t>
      </w:r>
      <w:r w:rsidRPr="00274F84">
        <w:rPr>
          <w:rFonts w:ascii="Arial" w:eastAsia="Times New Roman" w:hAnsi="Arial" w:cs="Arial"/>
          <w:sz w:val="24"/>
          <w:szCs w:val="24"/>
          <w:lang w:eastAsia="en-GB"/>
        </w:rPr>
        <w:t xml:space="preserve"> from natural hi</w:t>
      </w:r>
      <w:r w:rsidR="008329DA" w:rsidRPr="00274F84">
        <w:rPr>
          <w:rFonts w:ascii="Arial" w:eastAsia="Times New Roman" w:hAnsi="Arial" w:cs="Arial"/>
          <w:sz w:val="24"/>
          <w:szCs w:val="24"/>
          <w:lang w:eastAsia="en-GB"/>
        </w:rPr>
        <w:t xml:space="preserve">story or earth science projects, other </w:t>
      </w:r>
      <w:r w:rsidRPr="00274F84">
        <w:rPr>
          <w:rFonts w:ascii="Arial" w:eastAsia="Times New Roman" w:hAnsi="Arial" w:cs="Arial"/>
          <w:sz w:val="24"/>
          <w:szCs w:val="24"/>
          <w:lang w:eastAsia="en-GB"/>
        </w:rPr>
        <w:t>exhibitions with relevant audiences</w:t>
      </w:r>
      <w:r w:rsidR="008329DA" w:rsidRPr="00274F84">
        <w:rPr>
          <w:rFonts w:ascii="Arial" w:eastAsia="Times New Roman" w:hAnsi="Arial" w:cs="Arial"/>
          <w:sz w:val="24"/>
          <w:szCs w:val="24"/>
          <w:lang w:eastAsia="en-GB"/>
        </w:rPr>
        <w:t>, and more broadly to consider visitor attractions that have a wider audience appeal.</w:t>
      </w:r>
    </w:p>
    <w:p w14:paraId="5F8627C4" w14:textId="77777777" w:rsidR="00613DB0" w:rsidRDefault="00613DB0" w:rsidP="00613DB0">
      <w:pPr>
        <w:pStyle w:val="ListParagraph"/>
        <w:shd w:val="clear" w:color="auto" w:fill="FFFFFF"/>
        <w:spacing w:after="0" w:line="330" w:lineRule="atLeast"/>
        <w:rPr>
          <w:rFonts w:ascii="Arial" w:eastAsia="Times New Roman" w:hAnsi="Arial" w:cs="Arial"/>
          <w:sz w:val="24"/>
          <w:szCs w:val="24"/>
          <w:lang w:eastAsia="en-GB"/>
        </w:rPr>
      </w:pPr>
    </w:p>
    <w:p w14:paraId="216FFB33" w14:textId="18751A7F" w:rsidR="008D5754" w:rsidRPr="00613DB0" w:rsidRDefault="008D5754" w:rsidP="00274F84">
      <w:pPr>
        <w:pStyle w:val="ListParagraph"/>
        <w:numPr>
          <w:ilvl w:val="0"/>
          <w:numId w:val="8"/>
        </w:numPr>
        <w:shd w:val="clear" w:color="auto" w:fill="FFFFFF"/>
        <w:spacing w:after="0" w:line="330" w:lineRule="atLeast"/>
        <w:rPr>
          <w:rFonts w:ascii="Arial" w:eastAsia="Times New Roman" w:hAnsi="Arial" w:cs="Arial"/>
          <w:sz w:val="24"/>
          <w:szCs w:val="24"/>
          <w:lang w:eastAsia="en-GB"/>
        </w:rPr>
      </w:pPr>
      <w:r w:rsidRPr="00613DB0">
        <w:rPr>
          <w:rFonts w:ascii="Arial" w:eastAsia="Times New Roman" w:hAnsi="Arial" w:cs="Arial"/>
          <w:sz w:val="24"/>
          <w:szCs w:val="24"/>
          <w:lang w:eastAsia="en-GB"/>
        </w:rPr>
        <w:t>Undertake audience consultation. This will include:</w:t>
      </w:r>
    </w:p>
    <w:p w14:paraId="26CFE683" w14:textId="77777777" w:rsidR="00274F84" w:rsidRDefault="008D5754" w:rsidP="00274F84">
      <w:pPr>
        <w:pStyle w:val="CommentText"/>
        <w:numPr>
          <w:ilvl w:val="0"/>
          <w:numId w:val="15"/>
        </w:numPr>
        <w:rPr>
          <w:rFonts w:ascii="Arial" w:hAnsi="Arial" w:cs="Arial"/>
          <w:sz w:val="24"/>
          <w:szCs w:val="24"/>
        </w:rPr>
      </w:pPr>
      <w:r w:rsidRPr="00C934C3">
        <w:rPr>
          <w:rFonts w:ascii="Arial" w:eastAsia="Times New Roman" w:hAnsi="Arial" w:cs="Arial"/>
          <w:sz w:val="24"/>
          <w:szCs w:val="24"/>
          <w:lang w:eastAsia="en-GB"/>
        </w:rPr>
        <w:t>Desktop review of the existing visitor research to assess how these ideas will fit the needs of our target audiences (especially around widening audiences) and interpretive aims</w:t>
      </w:r>
      <w:r w:rsidR="00613DB0" w:rsidRPr="00613DB0">
        <w:t xml:space="preserve"> </w:t>
      </w:r>
      <w:r w:rsidR="00613DB0" w:rsidRPr="00613DB0">
        <w:rPr>
          <w:rFonts w:ascii="Arial" w:hAnsi="Arial" w:cs="Arial"/>
          <w:sz w:val="24"/>
          <w:szCs w:val="24"/>
        </w:rPr>
        <w:t>which are being developed through an interpretation plan in progress, which we will share with the consultants once appointed. It is vital that the digital outputs and the interpretation plan work seamlessly together</w:t>
      </w:r>
      <w:r w:rsidR="00613DB0">
        <w:rPr>
          <w:rFonts w:ascii="Arial" w:hAnsi="Arial" w:cs="Arial"/>
          <w:sz w:val="24"/>
          <w:szCs w:val="24"/>
        </w:rPr>
        <w:t>.</w:t>
      </w:r>
    </w:p>
    <w:p w14:paraId="2D7BEC55" w14:textId="10CAFF18" w:rsidR="008D5754" w:rsidRPr="00274F84" w:rsidRDefault="00613DB0" w:rsidP="00274F84">
      <w:pPr>
        <w:pStyle w:val="CommentText"/>
        <w:numPr>
          <w:ilvl w:val="0"/>
          <w:numId w:val="15"/>
        </w:numPr>
        <w:rPr>
          <w:rFonts w:ascii="Arial" w:hAnsi="Arial" w:cs="Arial"/>
          <w:sz w:val="24"/>
          <w:szCs w:val="24"/>
        </w:rPr>
      </w:pPr>
      <w:r w:rsidRPr="00274F84">
        <w:rPr>
          <w:rStyle w:val="CommentReference"/>
          <w:rFonts w:ascii="Arial" w:hAnsi="Arial" w:cs="Arial"/>
          <w:sz w:val="24"/>
          <w:szCs w:val="24"/>
        </w:rPr>
        <w:t>H</w:t>
      </w:r>
      <w:r w:rsidR="008D5754" w:rsidRPr="00274F84">
        <w:rPr>
          <w:rFonts w:ascii="Arial" w:eastAsia="Times New Roman" w:hAnsi="Arial" w:cs="Arial"/>
          <w:sz w:val="24"/>
          <w:szCs w:val="24"/>
          <w:lang w:eastAsia="en-GB"/>
        </w:rPr>
        <w:t xml:space="preserve">olding </w:t>
      </w:r>
      <w:r w:rsidR="00F5758B" w:rsidRPr="00274F84">
        <w:rPr>
          <w:rFonts w:ascii="Arial" w:eastAsia="Times New Roman" w:hAnsi="Arial" w:cs="Arial"/>
          <w:sz w:val="24"/>
          <w:szCs w:val="24"/>
          <w:lang w:eastAsia="en-GB"/>
        </w:rPr>
        <w:t xml:space="preserve">a minimum of </w:t>
      </w:r>
      <w:r w:rsidR="008D5754" w:rsidRPr="00274F84">
        <w:rPr>
          <w:rFonts w:ascii="Arial" w:eastAsia="Times New Roman" w:hAnsi="Arial" w:cs="Arial"/>
          <w:sz w:val="24"/>
          <w:szCs w:val="24"/>
          <w:lang w:eastAsia="en-GB"/>
        </w:rPr>
        <w:t>two focus groups (including recruiting, setting up, leading, and noting the outcomes) to cover at least two of the target audience segments noted above. The Horniman will provide the venue. We expect you to recruit the participants but can provide contacts particularly from our ‘non-visitors panel’ which we will be setting up as part of the project.</w:t>
      </w:r>
    </w:p>
    <w:p w14:paraId="0626416A" w14:textId="77777777" w:rsidR="008D5754" w:rsidRPr="00C934C3" w:rsidRDefault="008D5754" w:rsidP="008D5754">
      <w:pPr>
        <w:shd w:val="clear" w:color="auto" w:fill="FFFFFF"/>
        <w:spacing w:after="0" w:line="330" w:lineRule="atLeast"/>
        <w:rPr>
          <w:rFonts w:ascii="Arial" w:eastAsia="Times New Roman" w:hAnsi="Arial" w:cs="Arial"/>
          <w:sz w:val="24"/>
          <w:szCs w:val="24"/>
          <w:lang w:eastAsia="en-GB"/>
        </w:rPr>
      </w:pPr>
    </w:p>
    <w:p w14:paraId="04A82C65" w14:textId="1CCA2E49" w:rsidR="008D5754" w:rsidRPr="00C934C3" w:rsidRDefault="008D5754" w:rsidP="008D5754">
      <w:pPr>
        <w:pStyle w:val="ListParagraph"/>
        <w:numPr>
          <w:ilvl w:val="0"/>
          <w:numId w:val="9"/>
        </w:numPr>
        <w:shd w:val="clear" w:color="auto" w:fill="FFFFFF"/>
        <w:spacing w:after="0" w:line="330" w:lineRule="atLeast"/>
        <w:rPr>
          <w:rFonts w:ascii="Arial" w:eastAsia="Times New Roman" w:hAnsi="Arial" w:cs="Arial"/>
          <w:sz w:val="24"/>
          <w:szCs w:val="24"/>
          <w:lang w:eastAsia="en-GB"/>
        </w:rPr>
      </w:pPr>
      <w:r w:rsidRPr="00C934C3">
        <w:rPr>
          <w:rFonts w:ascii="Arial" w:eastAsia="Times New Roman" w:hAnsi="Arial" w:cs="Arial"/>
          <w:b/>
          <w:bCs/>
          <w:sz w:val="24"/>
          <w:szCs w:val="24"/>
          <w:lang w:eastAsia="en-GB"/>
        </w:rPr>
        <w:t>K</w:t>
      </w:r>
      <w:r w:rsidR="005F646F" w:rsidRPr="00C934C3">
        <w:rPr>
          <w:rFonts w:ascii="Arial" w:eastAsia="Times New Roman" w:hAnsi="Arial" w:cs="Arial"/>
          <w:b/>
          <w:bCs/>
          <w:sz w:val="24"/>
          <w:szCs w:val="24"/>
          <w:lang w:eastAsia="en-GB"/>
        </w:rPr>
        <w:t>ey Deliverables</w:t>
      </w:r>
      <w:r w:rsidRPr="00C934C3">
        <w:rPr>
          <w:rFonts w:ascii="Arial" w:eastAsia="Times New Roman" w:hAnsi="Arial" w:cs="Arial"/>
          <w:b/>
          <w:bCs/>
          <w:sz w:val="24"/>
          <w:szCs w:val="24"/>
          <w:lang w:eastAsia="en-GB"/>
        </w:rPr>
        <w:t xml:space="preserve"> </w:t>
      </w:r>
    </w:p>
    <w:p w14:paraId="42BBCA99" w14:textId="77777777" w:rsidR="008D5754" w:rsidRPr="00C934C3" w:rsidRDefault="008D5754" w:rsidP="008D5754">
      <w:pPr>
        <w:shd w:val="clear" w:color="auto" w:fill="FFFFFF"/>
        <w:spacing w:after="0" w:line="330" w:lineRule="atLeast"/>
        <w:ind w:left="720"/>
        <w:rPr>
          <w:rFonts w:ascii="Arial" w:eastAsia="Times New Roman" w:hAnsi="Arial" w:cs="Arial"/>
          <w:sz w:val="24"/>
          <w:szCs w:val="24"/>
          <w:lang w:eastAsia="en-GB"/>
        </w:rPr>
      </w:pPr>
    </w:p>
    <w:p w14:paraId="3EB6CD1B" w14:textId="072864B7" w:rsidR="00573F14" w:rsidRPr="00C934C3" w:rsidRDefault="00274F84" w:rsidP="008D5754">
      <w:pPr>
        <w:shd w:val="clear" w:color="auto" w:fill="FFFFFF"/>
        <w:spacing w:after="0" w:line="33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It is recommended that a first draft for review and comment is received mid-April 2022. </w:t>
      </w:r>
      <w:r w:rsidR="00573F14" w:rsidRPr="00C934C3">
        <w:rPr>
          <w:rFonts w:ascii="Arial" w:eastAsia="Times New Roman" w:hAnsi="Arial" w:cs="Arial"/>
          <w:sz w:val="24"/>
          <w:szCs w:val="24"/>
          <w:lang w:eastAsia="en-GB"/>
        </w:rPr>
        <w:t xml:space="preserve">This </w:t>
      </w:r>
      <w:r>
        <w:rPr>
          <w:rFonts w:ascii="Arial" w:eastAsia="Times New Roman" w:hAnsi="Arial" w:cs="Arial"/>
          <w:sz w:val="24"/>
          <w:szCs w:val="24"/>
          <w:lang w:eastAsia="en-GB"/>
        </w:rPr>
        <w:t xml:space="preserve">final </w:t>
      </w:r>
      <w:r w:rsidR="00573F14" w:rsidRPr="00C934C3">
        <w:rPr>
          <w:rFonts w:ascii="Arial" w:eastAsia="Times New Roman" w:hAnsi="Arial" w:cs="Arial"/>
          <w:sz w:val="24"/>
          <w:szCs w:val="24"/>
          <w:lang w:eastAsia="en-GB"/>
        </w:rPr>
        <w:t>feasibility study must be delivered by 3 May 2022.</w:t>
      </w:r>
      <w:r>
        <w:rPr>
          <w:rFonts w:ascii="Arial" w:eastAsia="Times New Roman" w:hAnsi="Arial" w:cs="Arial"/>
          <w:sz w:val="24"/>
          <w:szCs w:val="24"/>
          <w:lang w:eastAsia="en-GB"/>
        </w:rPr>
        <w:t xml:space="preserve"> </w:t>
      </w:r>
    </w:p>
    <w:p w14:paraId="794086F0" w14:textId="77777777" w:rsidR="00573F14" w:rsidRPr="00C934C3" w:rsidRDefault="00573F14" w:rsidP="008D5754">
      <w:pPr>
        <w:shd w:val="clear" w:color="auto" w:fill="FFFFFF"/>
        <w:spacing w:after="0" w:line="330" w:lineRule="atLeast"/>
        <w:rPr>
          <w:rFonts w:ascii="Arial" w:eastAsia="Times New Roman" w:hAnsi="Arial" w:cs="Arial"/>
          <w:sz w:val="24"/>
          <w:szCs w:val="24"/>
          <w:lang w:eastAsia="en-GB"/>
        </w:rPr>
      </w:pPr>
    </w:p>
    <w:p w14:paraId="39583A5B" w14:textId="77777777" w:rsidR="008D5754" w:rsidRPr="00C934C3" w:rsidRDefault="008D5754" w:rsidP="008D5754">
      <w:pPr>
        <w:shd w:val="clear" w:color="auto" w:fill="FFFFFF"/>
        <w:spacing w:after="0" w:line="330" w:lineRule="atLeast"/>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The deliverables below will inform the </w:t>
      </w:r>
      <w:r w:rsidR="006640D8" w:rsidRPr="00C934C3">
        <w:rPr>
          <w:rFonts w:ascii="Arial" w:eastAsia="Times New Roman" w:hAnsi="Arial" w:cs="Arial"/>
          <w:sz w:val="24"/>
          <w:szCs w:val="24"/>
          <w:lang w:eastAsia="en-GB"/>
        </w:rPr>
        <w:t>National Lottery Heritage Fund (</w:t>
      </w:r>
      <w:r w:rsidRPr="00C934C3">
        <w:rPr>
          <w:rFonts w:ascii="Arial" w:eastAsia="Times New Roman" w:hAnsi="Arial" w:cs="Arial"/>
          <w:sz w:val="24"/>
          <w:szCs w:val="24"/>
          <w:lang w:eastAsia="en-GB"/>
        </w:rPr>
        <w:t>NLHF</w:t>
      </w:r>
      <w:r w:rsidR="006640D8" w:rsidRPr="00C934C3">
        <w:rPr>
          <w:rFonts w:ascii="Arial" w:eastAsia="Times New Roman" w:hAnsi="Arial" w:cs="Arial"/>
          <w:sz w:val="24"/>
          <w:szCs w:val="24"/>
          <w:lang w:eastAsia="en-GB"/>
        </w:rPr>
        <w:t>) Stage 2</w:t>
      </w:r>
      <w:r w:rsidRPr="00C934C3">
        <w:rPr>
          <w:rFonts w:ascii="Arial" w:eastAsia="Times New Roman" w:hAnsi="Arial" w:cs="Arial"/>
          <w:sz w:val="24"/>
          <w:szCs w:val="24"/>
          <w:lang w:eastAsia="en-GB"/>
        </w:rPr>
        <w:t xml:space="preserve"> bid budget, programme, activity plan, interpretation plan and exhibition design brief. We require a clear and concise, evidence-based report, ba</w:t>
      </w:r>
      <w:r w:rsidR="006E3682" w:rsidRPr="00C934C3">
        <w:rPr>
          <w:rFonts w:ascii="Arial" w:eastAsia="Times New Roman" w:hAnsi="Arial" w:cs="Arial"/>
          <w:sz w:val="24"/>
          <w:szCs w:val="24"/>
          <w:lang w:eastAsia="en-GB"/>
        </w:rPr>
        <w:t>cked up with the outcomes of</w:t>
      </w:r>
      <w:r w:rsidRPr="00C934C3">
        <w:rPr>
          <w:rFonts w:ascii="Arial" w:eastAsia="Times New Roman" w:hAnsi="Arial" w:cs="Arial"/>
          <w:sz w:val="24"/>
          <w:szCs w:val="24"/>
          <w:lang w:eastAsia="en-GB"/>
        </w:rPr>
        <w:t xml:space="preserve"> visitor research</w:t>
      </w:r>
      <w:r w:rsidR="006E3682" w:rsidRPr="00C934C3">
        <w:rPr>
          <w:rFonts w:ascii="Arial" w:eastAsia="Times New Roman" w:hAnsi="Arial" w:cs="Arial"/>
          <w:sz w:val="24"/>
          <w:szCs w:val="24"/>
          <w:lang w:eastAsia="en-GB"/>
        </w:rPr>
        <w:t>, to include the following:</w:t>
      </w:r>
    </w:p>
    <w:p w14:paraId="08C388AF" w14:textId="77777777" w:rsidR="008D5754" w:rsidRPr="00C934C3" w:rsidRDefault="008D5754" w:rsidP="008D5754">
      <w:pPr>
        <w:shd w:val="clear" w:color="auto" w:fill="FFFFFF"/>
        <w:spacing w:after="0" w:line="330" w:lineRule="atLeast"/>
        <w:rPr>
          <w:rFonts w:ascii="Arial" w:eastAsia="Times New Roman" w:hAnsi="Arial" w:cs="Arial"/>
          <w:b/>
          <w:sz w:val="24"/>
          <w:szCs w:val="24"/>
          <w:lang w:eastAsia="en-GB"/>
        </w:rPr>
      </w:pPr>
    </w:p>
    <w:p w14:paraId="505F49F6" w14:textId="776BDE61" w:rsidR="008D5754" w:rsidRPr="00C934C3" w:rsidRDefault="008D5754" w:rsidP="008D5754">
      <w:pPr>
        <w:pStyle w:val="ListParagraph"/>
        <w:numPr>
          <w:ilvl w:val="0"/>
          <w:numId w:val="7"/>
        </w:numPr>
        <w:shd w:val="clear" w:color="auto" w:fill="FFFFFF"/>
        <w:spacing w:after="0" w:line="330" w:lineRule="atLeast"/>
        <w:ind w:left="426" w:hanging="426"/>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Based on your audience research outline which digital interpretation options </w:t>
      </w:r>
      <w:r w:rsidR="000775D5" w:rsidRPr="00C934C3">
        <w:rPr>
          <w:rFonts w:ascii="Arial" w:eastAsia="Times New Roman" w:hAnsi="Arial" w:cs="Arial"/>
          <w:sz w:val="24"/>
          <w:szCs w:val="24"/>
          <w:lang w:eastAsia="en-GB"/>
        </w:rPr>
        <w:t xml:space="preserve">across our offer (inside, </w:t>
      </w:r>
      <w:r w:rsidR="000B17E0" w:rsidRPr="00C934C3">
        <w:rPr>
          <w:rFonts w:ascii="Arial" w:eastAsia="Times New Roman" w:hAnsi="Arial" w:cs="Arial"/>
          <w:sz w:val="24"/>
          <w:szCs w:val="24"/>
          <w:lang w:eastAsia="en-GB"/>
        </w:rPr>
        <w:t>outside</w:t>
      </w:r>
      <w:r w:rsidR="000775D5" w:rsidRPr="00C934C3">
        <w:rPr>
          <w:rFonts w:ascii="Arial" w:eastAsia="Times New Roman" w:hAnsi="Arial" w:cs="Arial"/>
          <w:sz w:val="24"/>
          <w:szCs w:val="24"/>
          <w:lang w:eastAsia="en-GB"/>
        </w:rPr>
        <w:t xml:space="preserve"> and off site</w:t>
      </w:r>
      <w:r w:rsidR="000B17E0" w:rsidRPr="00C934C3">
        <w:rPr>
          <w:rFonts w:ascii="Arial" w:eastAsia="Times New Roman" w:hAnsi="Arial" w:cs="Arial"/>
          <w:sz w:val="24"/>
          <w:szCs w:val="24"/>
          <w:lang w:eastAsia="en-GB"/>
        </w:rPr>
        <w:t xml:space="preserve">) </w:t>
      </w:r>
      <w:r w:rsidRPr="00C934C3">
        <w:rPr>
          <w:rFonts w:ascii="Arial" w:eastAsia="Times New Roman" w:hAnsi="Arial" w:cs="Arial"/>
          <w:sz w:val="24"/>
          <w:szCs w:val="24"/>
          <w:lang w:eastAsia="en-GB"/>
        </w:rPr>
        <w:t>would best help:</w:t>
      </w:r>
    </w:p>
    <w:p w14:paraId="72A53888" w14:textId="77777777"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achieve the interpretive aims for the project </w:t>
      </w:r>
    </w:p>
    <w:p w14:paraId="4776B543" w14:textId="5898FD4F"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reach our specific target audiences (including diversifying the </w:t>
      </w:r>
      <w:proofErr w:type="spellStart"/>
      <w:r w:rsidRPr="00C934C3">
        <w:rPr>
          <w:rFonts w:ascii="Arial" w:eastAsia="Times New Roman" w:hAnsi="Arial" w:cs="Arial"/>
          <w:sz w:val="24"/>
          <w:szCs w:val="24"/>
          <w:lang w:eastAsia="en-GB"/>
        </w:rPr>
        <w:t>Horniman’s</w:t>
      </w:r>
      <w:proofErr w:type="spellEnd"/>
      <w:r w:rsidRPr="00C934C3">
        <w:rPr>
          <w:rFonts w:ascii="Arial" w:eastAsia="Times New Roman" w:hAnsi="Arial" w:cs="Arial"/>
          <w:sz w:val="24"/>
          <w:szCs w:val="24"/>
          <w:lang w:eastAsia="en-GB"/>
        </w:rPr>
        <w:t xml:space="preserve"> audience</w:t>
      </w:r>
      <w:r w:rsidR="000B17E0" w:rsidRPr="00C934C3">
        <w:rPr>
          <w:rFonts w:ascii="Arial" w:eastAsia="Times New Roman" w:hAnsi="Arial" w:cs="Arial"/>
          <w:sz w:val="24"/>
          <w:szCs w:val="24"/>
          <w:lang w:eastAsia="en-GB"/>
        </w:rPr>
        <w:t xml:space="preserve"> and meeting accessibility standards</w:t>
      </w:r>
      <w:r w:rsidRPr="00C934C3">
        <w:rPr>
          <w:rFonts w:ascii="Arial" w:eastAsia="Times New Roman" w:hAnsi="Arial" w:cs="Arial"/>
          <w:sz w:val="24"/>
          <w:szCs w:val="24"/>
          <w:lang w:eastAsia="en-GB"/>
        </w:rPr>
        <w:t>)</w:t>
      </w:r>
    </w:p>
    <w:p w14:paraId="3014AEEC" w14:textId="77777777" w:rsidR="008D5754" w:rsidRPr="00C934C3" w:rsidRDefault="008D5754" w:rsidP="008D5754">
      <w:pPr>
        <w:shd w:val="clear" w:color="auto" w:fill="FFFFFF"/>
        <w:spacing w:after="0" w:line="330" w:lineRule="atLeast"/>
        <w:ind w:left="1080"/>
        <w:rPr>
          <w:rFonts w:ascii="Arial" w:eastAsia="Times New Roman" w:hAnsi="Arial" w:cs="Arial"/>
          <w:sz w:val="24"/>
          <w:szCs w:val="24"/>
          <w:lang w:eastAsia="en-GB"/>
        </w:rPr>
      </w:pPr>
    </w:p>
    <w:p w14:paraId="7710F9C6" w14:textId="6E869346" w:rsidR="008D5754" w:rsidRPr="00274F84" w:rsidRDefault="008D5754" w:rsidP="0033185E">
      <w:pPr>
        <w:pStyle w:val="ListParagraph"/>
        <w:numPr>
          <w:ilvl w:val="0"/>
          <w:numId w:val="7"/>
        </w:numPr>
        <w:shd w:val="clear" w:color="auto" w:fill="FFFFFF"/>
        <w:spacing w:after="0" w:line="330" w:lineRule="atLeast"/>
        <w:ind w:left="426" w:hanging="426"/>
        <w:rPr>
          <w:rFonts w:ascii="Arial" w:eastAsia="Times New Roman" w:hAnsi="Arial" w:cs="Arial"/>
          <w:sz w:val="24"/>
          <w:szCs w:val="24"/>
          <w:lang w:eastAsia="en-GB"/>
        </w:rPr>
      </w:pPr>
      <w:r w:rsidRPr="00274F84">
        <w:rPr>
          <w:rFonts w:ascii="Arial" w:eastAsia="Times New Roman" w:hAnsi="Arial" w:cs="Arial"/>
          <w:sz w:val="24"/>
          <w:szCs w:val="24"/>
          <w:lang w:eastAsia="en-GB"/>
        </w:rPr>
        <w:t xml:space="preserve">Provide costed benchmarking case studies </w:t>
      </w:r>
      <w:r w:rsidR="00274F84" w:rsidRPr="00274F84">
        <w:rPr>
          <w:rFonts w:ascii="Arial" w:eastAsia="Times New Roman" w:hAnsi="Arial" w:cs="Arial"/>
          <w:sz w:val="24"/>
          <w:szCs w:val="24"/>
          <w:lang w:eastAsia="en-GB"/>
        </w:rPr>
        <w:t xml:space="preserve">including longevity and maintenance requirements </w:t>
      </w:r>
      <w:r w:rsidRPr="00274F84">
        <w:rPr>
          <w:rFonts w:ascii="Arial" w:eastAsia="Times New Roman" w:hAnsi="Arial" w:cs="Arial"/>
          <w:sz w:val="24"/>
          <w:szCs w:val="24"/>
          <w:lang w:eastAsia="en-GB"/>
        </w:rPr>
        <w:t xml:space="preserve">with best practice examples from our competitors, </w:t>
      </w:r>
      <w:r w:rsidR="0061033C" w:rsidRPr="00274F84">
        <w:rPr>
          <w:rFonts w:ascii="Arial" w:eastAsia="Times New Roman" w:hAnsi="Arial" w:cs="Arial"/>
          <w:sz w:val="24"/>
          <w:szCs w:val="24"/>
          <w:lang w:eastAsia="en-GB"/>
        </w:rPr>
        <w:t xml:space="preserve">specifically </w:t>
      </w:r>
      <w:r w:rsidRPr="00274F84">
        <w:rPr>
          <w:rFonts w:ascii="Arial" w:eastAsia="Times New Roman" w:hAnsi="Arial" w:cs="Arial"/>
          <w:sz w:val="24"/>
          <w:szCs w:val="24"/>
          <w:lang w:eastAsia="en-GB"/>
        </w:rPr>
        <w:t xml:space="preserve">from natural history or earth science projects or exhibitions </w:t>
      </w:r>
      <w:r w:rsidR="00274F84" w:rsidRPr="00274F84">
        <w:rPr>
          <w:rFonts w:ascii="Arial" w:hAnsi="Arial" w:cs="Arial"/>
          <w:sz w:val="24"/>
          <w:szCs w:val="24"/>
        </w:rPr>
        <w:t xml:space="preserve">or visitor attractions demonstrating a successful track record of reaching target relevant </w:t>
      </w:r>
      <w:r w:rsidR="00274F84">
        <w:rPr>
          <w:rFonts w:ascii="Arial" w:hAnsi="Arial" w:cs="Arial"/>
          <w:sz w:val="24"/>
          <w:szCs w:val="24"/>
        </w:rPr>
        <w:t>audiences</w:t>
      </w:r>
    </w:p>
    <w:p w14:paraId="619673A8" w14:textId="77777777" w:rsidR="00274F84" w:rsidRPr="00274F84" w:rsidRDefault="00274F84" w:rsidP="00274F84">
      <w:pPr>
        <w:pStyle w:val="ListParagraph"/>
        <w:shd w:val="clear" w:color="auto" w:fill="FFFFFF"/>
        <w:spacing w:after="0" w:line="330" w:lineRule="atLeast"/>
        <w:ind w:left="426"/>
        <w:rPr>
          <w:rFonts w:ascii="Arial" w:eastAsia="Times New Roman" w:hAnsi="Arial" w:cs="Arial"/>
          <w:sz w:val="24"/>
          <w:szCs w:val="24"/>
          <w:lang w:eastAsia="en-GB"/>
        </w:rPr>
      </w:pPr>
    </w:p>
    <w:p w14:paraId="614B1FDB" w14:textId="573FD5E2" w:rsidR="008D5754" w:rsidRPr="00C934C3" w:rsidRDefault="008D5754" w:rsidP="008D5754">
      <w:pPr>
        <w:pStyle w:val="ListParagraph"/>
        <w:numPr>
          <w:ilvl w:val="0"/>
          <w:numId w:val="7"/>
        </w:numPr>
        <w:shd w:val="clear" w:color="auto" w:fill="FFFFFF"/>
        <w:spacing w:after="0" w:line="330" w:lineRule="atLeast"/>
        <w:ind w:left="426" w:hanging="426"/>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Suggest any other digital </w:t>
      </w:r>
      <w:r w:rsidR="0061033C" w:rsidRPr="00C934C3">
        <w:rPr>
          <w:rFonts w:ascii="Arial" w:eastAsia="Times New Roman" w:hAnsi="Arial" w:cs="Arial"/>
          <w:sz w:val="24"/>
          <w:szCs w:val="24"/>
          <w:lang w:eastAsia="en-GB"/>
        </w:rPr>
        <w:t xml:space="preserve">engagement </w:t>
      </w:r>
      <w:r w:rsidRPr="00C934C3">
        <w:rPr>
          <w:rFonts w:ascii="Arial" w:eastAsia="Times New Roman" w:hAnsi="Arial" w:cs="Arial"/>
          <w:sz w:val="24"/>
          <w:szCs w:val="24"/>
          <w:lang w:eastAsia="en-GB"/>
        </w:rPr>
        <w:t>ideas. Note outputs must include:</w:t>
      </w:r>
    </w:p>
    <w:p w14:paraId="1A120960" w14:textId="65ECD49A"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Consideration of ideas that can be updated, developed and adapted as technologies and software changes (with ongoing costs</w:t>
      </w:r>
      <w:r w:rsidR="000B17E0" w:rsidRPr="00C934C3">
        <w:rPr>
          <w:rFonts w:ascii="Arial" w:eastAsia="Times New Roman" w:hAnsi="Arial" w:cs="Arial"/>
          <w:sz w:val="24"/>
          <w:szCs w:val="24"/>
          <w:lang w:eastAsia="en-GB"/>
        </w:rPr>
        <w:t xml:space="preserve"> and resources required</w:t>
      </w:r>
      <w:r w:rsidRPr="00C934C3">
        <w:rPr>
          <w:rFonts w:ascii="Arial" w:eastAsia="Times New Roman" w:hAnsi="Arial" w:cs="Arial"/>
          <w:sz w:val="24"/>
          <w:szCs w:val="24"/>
          <w:lang w:eastAsia="en-GB"/>
        </w:rPr>
        <w:t>).</w:t>
      </w:r>
    </w:p>
    <w:p w14:paraId="40FE622B" w14:textId="77777777"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Interactives or engagements that can be enjoyed by groups (not solely one-to-one due to the nature of our audiences), as well as view on visitors’ own devices </w:t>
      </w:r>
    </w:p>
    <w:p w14:paraId="7A08F198" w14:textId="511B8E0D"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Op</w:t>
      </w:r>
      <w:r w:rsidR="000B17E0" w:rsidRPr="00C934C3">
        <w:rPr>
          <w:rFonts w:ascii="Arial" w:eastAsia="Times New Roman" w:hAnsi="Arial" w:cs="Arial"/>
          <w:sz w:val="24"/>
          <w:szCs w:val="24"/>
          <w:lang w:eastAsia="en-GB"/>
        </w:rPr>
        <w:t xml:space="preserve">portunities for co-curation; </w:t>
      </w:r>
      <w:r w:rsidRPr="00C934C3">
        <w:rPr>
          <w:rFonts w:ascii="Arial" w:eastAsia="Times New Roman" w:hAnsi="Arial" w:cs="Arial"/>
          <w:sz w:val="24"/>
          <w:szCs w:val="24"/>
          <w:lang w:eastAsia="en-GB"/>
        </w:rPr>
        <w:t>digital volunteering</w:t>
      </w:r>
      <w:r w:rsidR="000B17E0" w:rsidRPr="00C934C3">
        <w:rPr>
          <w:rFonts w:ascii="Arial" w:eastAsia="Times New Roman" w:hAnsi="Arial" w:cs="Arial"/>
          <w:sz w:val="24"/>
          <w:szCs w:val="24"/>
          <w:lang w:eastAsia="en-GB"/>
        </w:rPr>
        <w:t>; participation in Citizen Science initiatives; and sharing data with 3</w:t>
      </w:r>
      <w:r w:rsidR="000B17E0" w:rsidRPr="00C934C3">
        <w:rPr>
          <w:rFonts w:ascii="Arial" w:eastAsia="Times New Roman" w:hAnsi="Arial" w:cs="Arial"/>
          <w:sz w:val="24"/>
          <w:szCs w:val="24"/>
          <w:vertAlign w:val="superscript"/>
          <w:lang w:eastAsia="en-GB"/>
        </w:rPr>
        <w:t>rd</w:t>
      </w:r>
      <w:r w:rsidR="000B17E0" w:rsidRPr="00C934C3">
        <w:rPr>
          <w:rFonts w:ascii="Arial" w:eastAsia="Times New Roman" w:hAnsi="Arial" w:cs="Arial"/>
          <w:sz w:val="24"/>
          <w:szCs w:val="24"/>
          <w:lang w:eastAsia="en-GB"/>
        </w:rPr>
        <w:t xml:space="preserve"> parties so they can work on collections themselves</w:t>
      </w:r>
    </w:p>
    <w:p w14:paraId="44295C97" w14:textId="77777777" w:rsidR="008D5754" w:rsidRPr="00C934C3" w:rsidRDefault="008D5754" w:rsidP="008D5754">
      <w:pPr>
        <w:shd w:val="clear" w:color="auto" w:fill="FFFFFF"/>
        <w:spacing w:after="0" w:line="330" w:lineRule="atLeast"/>
        <w:rPr>
          <w:rFonts w:ascii="Arial" w:eastAsia="Times New Roman" w:hAnsi="Arial" w:cs="Arial"/>
          <w:sz w:val="24"/>
          <w:szCs w:val="24"/>
          <w:lang w:eastAsia="en-GB"/>
        </w:rPr>
      </w:pPr>
    </w:p>
    <w:p w14:paraId="01D1D6D0" w14:textId="46FD133F" w:rsidR="008D5754" w:rsidRPr="00C934C3" w:rsidRDefault="008D5754" w:rsidP="008D5754">
      <w:pPr>
        <w:pStyle w:val="ListParagraph"/>
        <w:numPr>
          <w:ilvl w:val="0"/>
          <w:numId w:val="7"/>
        </w:numPr>
        <w:shd w:val="clear" w:color="auto" w:fill="FFFFFF"/>
        <w:spacing w:after="0" w:line="330" w:lineRule="atLeast"/>
        <w:ind w:left="426" w:hanging="426"/>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Develop a SWOT analysis of the proposed digital </w:t>
      </w:r>
      <w:r w:rsidR="0061033C" w:rsidRPr="00C934C3">
        <w:rPr>
          <w:rFonts w:ascii="Arial" w:eastAsia="Times New Roman" w:hAnsi="Arial" w:cs="Arial"/>
          <w:sz w:val="24"/>
          <w:szCs w:val="24"/>
          <w:lang w:eastAsia="en-GB"/>
        </w:rPr>
        <w:t xml:space="preserve">engagement </w:t>
      </w:r>
      <w:r w:rsidRPr="00C934C3">
        <w:rPr>
          <w:rFonts w:ascii="Arial" w:eastAsia="Times New Roman" w:hAnsi="Arial" w:cs="Arial"/>
          <w:sz w:val="24"/>
          <w:szCs w:val="24"/>
          <w:lang w:eastAsia="en-GB"/>
        </w:rPr>
        <w:t xml:space="preserve">outputs and use this to make recommendations for which ideas are most suitable for the </w:t>
      </w:r>
      <w:proofErr w:type="spellStart"/>
      <w:r w:rsidRPr="00C934C3">
        <w:rPr>
          <w:rFonts w:ascii="Arial" w:eastAsia="Times New Roman" w:hAnsi="Arial" w:cs="Arial"/>
          <w:sz w:val="24"/>
          <w:szCs w:val="24"/>
          <w:lang w:eastAsia="en-GB"/>
        </w:rPr>
        <w:t>Horniman’s</w:t>
      </w:r>
      <w:proofErr w:type="spellEnd"/>
      <w:r w:rsidRPr="00C934C3">
        <w:rPr>
          <w:rFonts w:ascii="Arial" w:eastAsia="Times New Roman" w:hAnsi="Arial" w:cs="Arial"/>
          <w:sz w:val="24"/>
          <w:szCs w:val="24"/>
          <w:lang w:eastAsia="en-GB"/>
        </w:rPr>
        <w:t xml:space="preserve"> audiences taking into account:</w:t>
      </w:r>
    </w:p>
    <w:p w14:paraId="6A2AA7C0" w14:textId="77777777"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Audiences and interpretive goals</w:t>
      </w:r>
    </w:p>
    <w:p w14:paraId="017267D1" w14:textId="77777777"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Environmental impact</w:t>
      </w:r>
    </w:p>
    <w:p w14:paraId="1D057918" w14:textId="77777777"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Accessibility</w:t>
      </w:r>
    </w:p>
    <w:p w14:paraId="76036216" w14:textId="77777777"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Budget (include estimated budget ranges for hardware and software and long term maintenance and licencing issues costs, and ensuring these are within the overall budget figure we have for the work noted on page 1)</w:t>
      </w:r>
    </w:p>
    <w:p w14:paraId="7AD6DF8F" w14:textId="77777777" w:rsidR="008D5754" w:rsidRPr="00C934C3" w:rsidRDefault="008D5754" w:rsidP="008D5754">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Spatial considerations in the Gallery (including constraints of the space and the light levels and sound bleed issues)</w:t>
      </w:r>
    </w:p>
    <w:p w14:paraId="43BD2B10" w14:textId="77777777" w:rsidR="000775D5" w:rsidRPr="00C934C3" w:rsidRDefault="008D5754" w:rsidP="000775D5">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Longevity and maintenance requirements</w:t>
      </w:r>
    </w:p>
    <w:p w14:paraId="74F78F56" w14:textId="13A48C7E" w:rsidR="008D5754" w:rsidRPr="00C934C3" w:rsidRDefault="008D5754" w:rsidP="00FE0EE5">
      <w:pPr>
        <w:numPr>
          <w:ilvl w:val="0"/>
          <w:numId w:val="6"/>
        </w:numPr>
        <w:shd w:val="clear" w:color="auto" w:fill="FFFFFF"/>
        <w:spacing w:after="0" w:line="330" w:lineRule="atLeast"/>
        <w:ind w:left="851" w:hanging="425"/>
        <w:rPr>
          <w:rFonts w:ascii="Arial" w:eastAsia="Times New Roman" w:hAnsi="Arial" w:cs="Arial"/>
          <w:sz w:val="24"/>
          <w:szCs w:val="24"/>
          <w:lang w:eastAsia="en-GB"/>
        </w:rPr>
      </w:pPr>
      <w:r w:rsidRPr="00C934C3">
        <w:rPr>
          <w:rFonts w:ascii="Arial" w:eastAsia="Times New Roman" w:hAnsi="Arial" w:cs="Arial"/>
          <w:sz w:val="24"/>
          <w:szCs w:val="24"/>
          <w:lang w:eastAsia="en-GB"/>
        </w:rPr>
        <w:t xml:space="preserve">Outline how the suggested digital outputs </w:t>
      </w:r>
      <w:r w:rsidR="000775D5" w:rsidRPr="00C934C3">
        <w:rPr>
          <w:rFonts w:ascii="Arial" w:eastAsia="Times New Roman" w:hAnsi="Arial" w:cs="Arial"/>
          <w:sz w:val="24"/>
          <w:szCs w:val="24"/>
          <w:lang w:eastAsia="en-GB"/>
        </w:rPr>
        <w:t xml:space="preserve">will connect the Natural History Gallery with the Living Collections and Gardens and with our off site audiences. </w:t>
      </w:r>
    </w:p>
    <w:p w14:paraId="2AAE7AEB" w14:textId="77777777" w:rsidR="000775D5" w:rsidRPr="00C934C3" w:rsidRDefault="000775D5" w:rsidP="000775D5">
      <w:pPr>
        <w:shd w:val="clear" w:color="auto" w:fill="FFFFFF"/>
        <w:spacing w:after="0" w:line="330" w:lineRule="atLeast"/>
        <w:ind w:left="426"/>
        <w:rPr>
          <w:rFonts w:ascii="Arial" w:eastAsia="Times New Roman" w:hAnsi="Arial" w:cs="Arial"/>
          <w:sz w:val="24"/>
          <w:szCs w:val="24"/>
          <w:lang w:eastAsia="en-GB"/>
        </w:rPr>
      </w:pPr>
    </w:p>
    <w:p w14:paraId="5842C98E" w14:textId="3DFBD191" w:rsidR="008D5754" w:rsidRPr="00C934C3" w:rsidRDefault="008D5754" w:rsidP="008D5754">
      <w:pPr>
        <w:pStyle w:val="ListParagraph"/>
        <w:numPr>
          <w:ilvl w:val="0"/>
          <w:numId w:val="7"/>
        </w:numPr>
        <w:shd w:val="clear" w:color="auto" w:fill="FFFFFF"/>
        <w:spacing w:after="0" w:line="330" w:lineRule="atLeast"/>
        <w:ind w:left="426" w:hanging="426"/>
        <w:rPr>
          <w:rFonts w:ascii="Arial" w:eastAsia="Times New Roman" w:hAnsi="Arial" w:cs="Arial"/>
          <w:sz w:val="24"/>
          <w:szCs w:val="24"/>
          <w:lang w:eastAsia="en-GB"/>
        </w:rPr>
      </w:pPr>
      <w:r w:rsidRPr="00C934C3">
        <w:rPr>
          <w:rFonts w:ascii="Arial" w:eastAsia="Times New Roman" w:hAnsi="Arial" w:cs="Arial"/>
          <w:sz w:val="24"/>
          <w:szCs w:val="24"/>
          <w:lang w:eastAsia="en-GB"/>
        </w:rPr>
        <w:t>Identify opportunities for co-curation, digital volunteering</w:t>
      </w:r>
      <w:r w:rsidR="00274F84">
        <w:rPr>
          <w:rFonts w:ascii="Arial" w:eastAsia="Times New Roman" w:hAnsi="Arial" w:cs="Arial"/>
          <w:sz w:val="24"/>
          <w:szCs w:val="24"/>
          <w:lang w:eastAsia="en-GB"/>
        </w:rPr>
        <w:t>, partnerships</w:t>
      </w:r>
      <w:r w:rsidRPr="00C934C3">
        <w:rPr>
          <w:rFonts w:ascii="Arial" w:eastAsia="Times New Roman" w:hAnsi="Arial" w:cs="Arial"/>
          <w:sz w:val="24"/>
          <w:szCs w:val="24"/>
          <w:lang w:eastAsia="en-GB"/>
        </w:rPr>
        <w:t xml:space="preserve"> and skills development needed to progress these outputs. Identify if new roles need to be </w:t>
      </w:r>
      <w:r w:rsidRPr="00C934C3">
        <w:rPr>
          <w:rFonts w:ascii="Arial" w:eastAsia="Times New Roman" w:hAnsi="Arial" w:cs="Arial"/>
          <w:sz w:val="24"/>
          <w:szCs w:val="24"/>
          <w:lang w:eastAsia="en-GB"/>
        </w:rPr>
        <w:lastRenderedPageBreak/>
        <w:t>created to deliver the project or provide ongoing maintenance and support for the digital outputs.</w:t>
      </w:r>
    </w:p>
    <w:p w14:paraId="153B3B68" w14:textId="77777777" w:rsidR="008D5754" w:rsidRPr="00C934C3" w:rsidRDefault="008D5754" w:rsidP="008D5754">
      <w:pPr>
        <w:pStyle w:val="ListParagraph"/>
        <w:shd w:val="clear" w:color="auto" w:fill="FFFFFF"/>
        <w:spacing w:after="0" w:line="330" w:lineRule="atLeast"/>
        <w:rPr>
          <w:rFonts w:ascii="Arial" w:eastAsia="Times New Roman" w:hAnsi="Arial" w:cs="Arial"/>
          <w:sz w:val="24"/>
          <w:szCs w:val="24"/>
          <w:lang w:eastAsia="en-GB"/>
        </w:rPr>
      </w:pPr>
    </w:p>
    <w:p w14:paraId="1C62D110" w14:textId="77777777" w:rsidR="008D5754" w:rsidRPr="00C934C3" w:rsidRDefault="008D5754" w:rsidP="008D5754">
      <w:pPr>
        <w:pStyle w:val="ListParagraph"/>
        <w:numPr>
          <w:ilvl w:val="0"/>
          <w:numId w:val="7"/>
        </w:numPr>
        <w:shd w:val="clear" w:color="auto" w:fill="FFFFFF"/>
        <w:spacing w:after="0" w:line="330" w:lineRule="atLeast"/>
        <w:ind w:left="426" w:hanging="426"/>
        <w:rPr>
          <w:rFonts w:ascii="Arial" w:eastAsia="Times New Roman" w:hAnsi="Arial" w:cs="Arial"/>
          <w:sz w:val="24"/>
          <w:szCs w:val="24"/>
          <w:lang w:eastAsia="en-GB"/>
        </w:rPr>
      </w:pPr>
      <w:r w:rsidRPr="00C934C3">
        <w:rPr>
          <w:rFonts w:ascii="Arial" w:eastAsia="Times New Roman" w:hAnsi="Arial" w:cs="Arial"/>
          <w:sz w:val="24"/>
          <w:szCs w:val="24"/>
          <w:lang w:eastAsia="en-GB"/>
        </w:rPr>
        <w:t>In addition to the main report provide your full set of research data, to be stored in a readily accessible electronic format such as Excel.</w:t>
      </w:r>
    </w:p>
    <w:p w14:paraId="15FB02D8" w14:textId="77777777" w:rsidR="008D5754" w:rsidRPr="00C934C3" w:rsidRDefault="008D5754" w:rsidP="008D5754">
      <w:pPr>
        <w:spacing w:after="0" w:line="240" w:lineRule="auto"/>
        <w:rPr>
          <w:rFonts w:ascii="Arial" w:hAnsi="Arial" w:cs="Arial"/>
          <w:sz w:val="24"/>
          <w:szCs w:val="24"/>
        </w:rPr>
      </w:pPr>
    </w:p>
    <w:p w14:paraId="59A8DC81" w14:textId="1B078CE9" w:rsidR="006640D8" w:rsidRPr="00C934C3" w:rsidRDefault="00113937" w:rsidP="006B1906">
      <w:pPr>
        <w:autoSpaceDE w:val="0"/>
        <w:autoSpaceDN w:val="0"/>
        <w:adjustRightInd w:val="0"/>
        <w:spacing w:after="0" w:line="240" w:lineRule="auto"/>
        <w:ind w:firstLine="426"/>
        <w:rPr>
          <w:rFonts w:ascii="Arial" w:hAnsi="Arial" w:cs="Arial"/>
          <w:b/>
          <w:bCs/>
          <w:sz w:val="24"/>
          <w:szCs w:val="24"/>
        </w:rPr>
      </w:pPr>
      <w:r w:rsidRPr="00C934C3">
        <w:rPr>
          <w:rFonts w:ascii="Arial" w:hAnsi="Arial" w:cs="Arial"/>
          <w:b/>
          <w:bCs/>
          <w:sz w:val="24"/>
          <w:szCs w:val="24"/>
        </w:rPr>
        <w:t>4</w:t>
      </w:r>
      <w:r w:rsidR="006640D8" w:rsidRPr="00C934C3">
        <w:rPr>
          <w:rFonts w:ascii="Arial" w:hAnsi="Arial" w:cs="Arial"/>
          <w:b/>
          <w:bCs/>
          <w:sz w:val="24"/>
          <w:szCs w:val="24"/>
        </w:rPr>
        <w:t>. Selection and Contract requirements:</w:t>
      </w:r>
    </w:p>
    <w:p w14:paraId="5598C95C" w14:textId="77777777" w:rsidR="006B1906" w:rsidRDefault="006B1906" w:rsidP="006640D8">
      <w:pPr>
        <w:autoSpaceDE w:val="0"/>
        <w:autoSpaceDN w:val="0"/>
        <w:adjustRightInd w:val="0"/>
        <w:spacing w:after="0" w:line="240" w:lineRule="auto"/>
        <w:rPr>
          <w:rFonts w:ascii="Arial" w:hAnsi="Arial" w:cs="Arial"/>
          <w:b/>
          <w:bCs/>
          <w:sz w:val="24"/>
          <w:szCs w:val="24"/>
        </w:rPr>
      </w:pPr>
    </w:p>
    <w:p w14:paraId="3E201801" w14:textId="5059580C" w:rsidR="006640D8" w:rsidRPr="00C934C3" w:rsidRDefault="00113937" w:rsidP="006640D8">
      <w:pPr>
        <w:autoSpaceDE w:val="0"/>
        <w:autoSpaceDN w:val="0"/>
        <w:adjustRightInd w:val="0"/>
        <w:spacing w:after="0" w:line="240" w:lineRule="auto"/>
        <w:rPr>
          <w:rFonts w:ascii="Arial" w:hAnsi="Arial" w:cs="Arial"/>
          <w:b/>
          <w:bCs/>
          <w:sz w:val="24"/>
          <w:szCs w:val="24"/>
        </w:rPr>
      </w:pPr>
      <w:r w:rsidRPr="00C934C3">
        <w:rPr>
          <w:rFonts w:ascii="Arial" w:hAnsi="Arial" w:cs="Arial"/>
          <w:b/>
          <w:bCs/>
          <w:sz w:val="24"/>
          <w:szCs w:val="24"/>
        </w:rPr>
        <w:t>4</w:t>
      </w:r>
      <w:r w:rsidR="006640D8" w:rsidRPr="00C934C3">
        <w:rPr>
          <w:rFonts w:ascii="Arial" w:hAnsi="Arial" w:cs="Arial"/>
          <w:b/>
          <w:bCs/>
          <w:sz w:val="24"/>
          <w:szCs w:val="24"/>
        </w:rPr>
        <w:t>.1 Selection criteria:</w:t>
      </w:r>
    </w:p>
    <w:p w14:paraId="7045C1B7" w14:textId="7CB01CB8" w:rsidR="006640D8" w:rsidRPr="00C934C3" w:rsidRDefault="006640D8" w:rsidP="006640D8">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 xml:space="preserve">Demonstrable experience of the successful delivery of projects of a similar nature and scale </w:t>
      </w:r>
      <w:r w:rsidR="000775D5" w:rsidRPr="00C934C3">
        <w:rPr>
          <w:rFonts w:ascii="Arial" w:hAnsi="Arial" w:cs="Arial"/>
          <w:bCs/>
          <w:sz w:val="24"/>
          <w:szCs w:val="24"/>
        </w:rPr>
        <w:t xml:space="preserve">(preferably with a natural history or science theme) </w:t>
      </w:r>
      <w:r w:rsidRPr="00C934C3">
        <w:rPr>
          <w:rFonts w:ascii="Arial" w:hAnsi="Arial" w:cs="Arial"/>
          <w:sz w:val="24"/>
          <w:szCs w:val="24"/>
        </w:rPr>
        <w:t>within the last 10 years, providing case studies and references (3 projects max):</w:t>
      </w:r>
      <w:r w:rsidRPr="00C934C3">
        <w:rPr>
          <w:rFonts w:ascii="Arial" w:hAnsi="Arial" w:cs="Arial"/>
          <w:i/>
          <w:sz w:val="24"/>
          <w:szCs w:val="24"/>
        </w:rPr>
        <w:t xml:space="preserve"> </w:t>
      </w:r>
      <w:r w:rsidRPr="00C934C3">
        <w:rPr>
          <w:rFonts w:ascii="Arial" w:hAnsi="Arial" w:cs="Arial"/>
          <w:b/>
          <w:bCs/>
          <w:sz w:val="24"/>
          <w:szCs w:val="24"/>
        </w:rPr>
        <w:t>40%</w:t>
      </w:r>
    </w:p>
    <w:p w14:paraId="3F258423" w14:textId="77777777" w:rsidR="006640D8" w:rsidRPr="00C934C3" w:rsidRDefault="006640D8" w:rsidP="006640D8">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 xml:space="preserve">Approach and methodology for the project: </w:t>
      </w:r>
      <w:r w:rsidRPr="00C934C3">
        <w:rPr>
          <w:rFonts w:ascii="Arial" w:hAnsi="Arial" w:cs="Arial"/>
          <w:b/>
          <w:bCs/>
          <w:sz w:val="24"/>
          <w:szCs w:val="24"/>
        </w:rPr>
        <w:t>10%</w:t>
      </w:r>
    </w:p>
    <w:p w14:paraId="1D4B19E5" w14:textId="77777777" w:rsidR="006640D8" w:rsidRPr="00C934C3" w:rsidRDefault="006640D8" w:rsidP="006640D8">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 xml:space="preserve">Approach to ensuring that sustainability considerations are embedded within the project throughout: </w:t>
      </w:r>
      <w:r w:rsidRPr="00C934C3">
        <w:rPr>
          <w:rFonts w:ascii="Arial" w:hAnsi="Arial" w:cs="Arial"/>
          <w:b/>
          <w:bCs/>
          <w:sz w:val="24"/>
          <w:szCs w:val="24"/>
        </w:rPr>
        <w:t>10 %</w:t>
      </w:r>
    </w:p>
    <w:p w14:paraId="652D1E3C" w14:textId="24F2820D" w:rsidR="006640D8" w:rsidRPr="00C934C3" w:rsidRDefault="006640D8" w:rsidP="006640D8">
      <w:pPr>
        <w:numPr>
          <w:ilvl w:val="0"/>
          <w:numId w:val="3"/>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 xml:space="preserve">The most economically advantageous </w:t>
      </w:r>
      <w:r w:rsidR="00677DF7" w:rsidRPr="00C934C3">
        <w:rPr>
          <w:rFonts w:ascii="Arial" w:hAnsi="Arial" w:cs="Arial"/>
          <w:bCs/>
          <w:sz w:val="24"/>
          <w:szCs w:val="24"/>
        </w:rPr>
        <w:t xml:space="preserve">and value for money </w:t>
      </w:r>
      <w:r w:rsidRPr="00C934C3">
        <w:rPr>
          <w:rFonts w:ascii="Arial" w:hAnsi="Arial" w:cs="Arial"/>
          <w:bCs/>
          <w:sz w:val="24"/>
          <w:szCs w:val="24"/>
        </w:rPr>
        <w:t xml:space="preserve">tender: </w:t>
      </w:r>
      <w:r w:rsidRPr="00C934C3">
        <w:rPr>
          <w:rFonts w:ascii="Arial" w:hAnsi="Arial" w:cs="Arial"/>
          <w:b/>
          <w:bCs/>
          <w:sz w:val="24"/>
          <w:szCs w:val="24"/>
        </w:rPr>
        <w:t>40%</w:t>
      </w:r>
    </w:p>
    <w:p w14:paraId="0EEDDEE8" w14:textId="77777777" w:rsidR="006640D8" w:rsidRPr="00C934C3" w:rsidRDefault="006640D8" w:rsidP="006640D8">
      <w:pPr>
        <w:autoSpaceDE w:val="0"/>
        <w:autoSpaceDN w:val="0"/>
        <w:adjustRightInd w:val="0"/>
        <w:spacing w:after="0" w:line="240" w:lineRule="auto"/>
        <w:rPr>
          <w:rFonts w:ascii="Arial" w:hAnsi="Arial" w:cs="Arial"/>
          <w:bCs/>
          <w:sz w:val="24"/>
          <w:szCs w:val="24"/>
        </w:rPr>
      </w:pPr>
    </w:p>
    <w:p w14:paraId="568D2E77" w14:textId="525C42DA" w:rsidR="006640D8" w:rsidRPr="00C934C3" w:rsidRDefault="00113937" w:rsidP="006640D8">
      <w:pPr>
        <w:autoSpaceDE w:val="0"/>
        <w:autoSpaceDN w:val="0"/>
        <w:adjustRightInd w:val="0"/>
        <w:spacing w:after="0" w:line="240" w:lineRule="auto"/>
        <w:rPr>
          <w:rFonts w:ascii="Arial" w:hAnsi="Arial" w:cs="Arial"/>
          <w:b/>
          <w:bCs/>
          <w:sz w:val="24"/>
          <w:szCs w:val="24"/>
        </w:rPr>
      </w:pPr>
      <w:r w:rsidRPr="00C934C3">
        <w:rPr>
          <w:rFonts w:ascii="Arial" w:hAnsi="Arial" w:cs="Arial"/>
          <w:b/>
          <w:bCs/>
          <w:sz w:val="24"/>
          <w:szCs w:val="24"/>
        </w:rPr>
        <w:t>4</w:t>
      </w:r>
      <w:r w:rsidR="006640D8" w:rsidRPr="00C934C3">
        <w:rPr>
          <w:rFonts w:ascii="Arial" w:hAnsi="Arial" w:cs="Arial"/>
          <w:b/>
          <w:bCs/>
          <w:sz w:val="24"/>
          <w:szCs w:val="24"/>
        </w:rPr>
        <w:t>.2 Contract award:</w:t>
      </w:r>
    </w:p>
    <w:p w14:paraId="013C7050" w14:textId="77777777" w:rsidR="006640D8" w:rsidRPr="00C934C3" w:rsidRDefault="006640D8" w:rsidP="006640D8">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06AD61D1" w14:textId="77777777" w:rsidR="006640D8" w:rsidRPr="00C934C3" w:rsidRDefault="006640D8" w:rsidP="006640D8">
      <w:pPr>
        <w:autoSpaceDE w:val="0"/>
        <w:autoSpaceDN w:val="0"/>
        <w:adjustRightInd w:val="0"/>
        <w:spacing w:after="0" w:line="240" w:lineRule="auto"/>
        <w:rPr>
          <w:rFonts w:ascii="Arial" w:hAnsi="Arial" w:cs="Arial"/>
          <w:bCs/>
          <w:sz w:val="24"/>
          <w:szCs w:val="24"/>
        </w:rPr>
      </w:pPr>
      <w:r w:rsidRPr="00C934C3">
        <w:rPr>
          <w:rFonts w:ascii="Arial" w:hAnsi="Arial" w:cs="Arial"/>
          <w:bCs/>
          <w:sz w:val="24"/>
          <w:szCs w:val="24"/>
        </w:rPr>
        <w:t xml:space="preserve"> </w:t>
      </w:r>
    </w:p>
    <w:p w14:paraId="448E3D9B" w14:textId="411D9257" w:rsidR="006640D8" w:rsidRPr="00C934C3" w:rsidRDefault="00113937" w:rsidP="006640D8">
      <w:pPr>
        <w:autoSpaceDE w:val="0"/>
        <w:autoSpaceDN w:val="0"/>
        <w:adjustRightInd w:val="0"/>
        <w:spacing w:after="0" w:line="240" w:lineRule="auto"/>
        <w:rPr>
          <w:rFonts w:ascii="Arial" w:hAnsi="Arial" w:cs="Arial"/>
          <w:b/>
          <w:bCs/>
          <w:sz w:val="24"/>
          <w:szCs w:val="24"/>
        </w:rPr>
      </w:pPr>
      <w:r w:rsidRPr="00C934C3">
        <w:rPr>
          <w:rFonts w:ascii="Arial" w:hAnsi="Arial" w:cs="Arial"/>
          <w:b/>
          <w:bCs/>
          <w:sz w:val="24"/>
          <w:szCs w:val="24"/>
        </w:rPr>
        <w:t>4</w:t>
      </w:r>
      <w:r w:rsidR="006640D8" w:rsidRPr="00C934C3">
        <w:rPr>
          <w:rFonts w:ascii="Arial" w:hAnsi="Arial" w:cs="Arial"/>
          <w:b/>
          <w:bCs/>
          <w:sz w:val="24"/>
          <w:szCs w:val="24"/>
        </w:rPr>
        <w:t>.3 Contract terms and conditions:</w:t>
      </w:r>
    </w:p>
    <w:p w14:paraId="1FDE4EDF" w14:textId="77777777" w:rsidR="00432324" w:rsidRPr="00C934C3" w:rsidRDefault="006640D8"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Our standard terms and conditions are attached for your information.</w:t>
      </w:r>
    </w:p>
    <w:p w14:paraId="2BDD00EB" w14:textId="01843DD1"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sz w:val="24"/>
          <w:szCs w:val="24"/>
        </w:rPr>
        <w:t>A condition of this contract will be that all work undertaken for the Horniman Museum and Gardens will be the Copyright of the Trustees of the Horniman Public Museum and Public Park Trust and can be used by us in all appropriate forms including in the galleries and on our website, and can be freely passed to other designers, agencies for further development etc. as part of the design process for the</w:t>
      </w:r>
      <w:r w:rsidR="005E27ED">
        <w:rPr>
          <w:rFonts w:ascii="Arial" w:hAnsi="Arial" w:cs="Arial"/>
          <w:sz w:val="24"/>
          <w:szCs w:val="24"/>
        </w:rPr>
        <w:t xml:space="preserve"> Project</w:t>
      </w:r>
      <w:r w:rsidRPr="00C934C3">
        <w:rPr>
          <w:rFonts w:ascii="Arial" w:hAnsi="Arial" w:cs="Arial"/>
          <w:sz w:val="24"/>
          <w:szCs w:val="24"/>
        </w:rPr>
        <w:t>.</w:t>
      </w:r>
    </w:p>
    <w:p w14:paraId="350F5363" w14:textId="77777777"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sz w:val="24"/>
          <w:szCs w:val="24"/>
        </w:rPr>
        <w:t>We reserve the right to edit the work. You are required to undertake these duties yourself and may not delegate the work specified to another contractor.</w:t>
      </w:r>
    </w:p>
    <w:p w14:paraId="35B6AAD7" w14:textId="77777777" w:rsidR="006B1906" w:rsidRDefault="006B1906" w:rsidP="006B1906">
      <w:pPr>
        <w:rPr>
          <w:rFonts w:ascii="Arial" w:hAnsi="Arial" w:cs="Arial"/>
          <w:bCs/>
          <w:sz w:val="24"/>
          <w:szCs w:val="24"/>
        </w:rPr>
      </w:pPr>
    </w:p>
    <w:p w14:paraId="776C4408" w14:textId="04480B81" w:rsidR="006640D8" w:rsidRPr="006B1906" w:rsidRDefault="006640D8" w:rsidP="006B1906">
      <w:pPr>
        <w:pStyle w:val="ListParagraph"/>
        <w:numPr>
          <w:ilvl w:val="0"/>
          <w:numId w:val="16"/>
        </w:numPr>
        <w:rPr>
          <w:rFonts w:ascii="Arial" w:hAnsi="Arial" w:cs="Arial"/>
          <w:b/>
          <w:sz w:val="24"/>
          <w:szCs w:val="24"/>
        </w:rPr>
      </w:pPr>
      <w:r w:rsidRPr="006B1906">
        <w:rPr>
          <w:rFonts w:ascii="Arial" w:hAnsi="Arial" w:cs="Arial"/>
          <w:b/>
          <w:sz w:val="24"/>
          <w:szCs w:val="24"/>
        </w:rPr>
        <w:t>Instructions for Tender Submission:</w:t>
      </w:r>
    </w:p>
    <w:p w14:paraId="0F7ACBC3" w14:textId="6E641D9D" w:rsidR="00432324" w:rsidRPr="00C934C3" w:rsidRDefault="00432324" w:rsidP="00432324">
      <w:pPr>
        <w:rPr>
          <w:rFonts w:ascii="Arial" w:hAnsi="Arial" w:cs="Arial"/>
          <w:sz w:val="24"/>
          <w:szCs w:val="24"/>
        </w:rPr>
      </w:pPr>
      <w:r w:rsidRPr="00C934C3">
        <w:rPr>
          <w:rFonts w:ascii="Arial" w:hAnsi="Arial" w:cs="Arial"/>
          <w:sz w:val="24"/>
          <w:szCs w:val="24"/>
        </w:rPr>
        <w:t>Should you wish to tender for this project you are required to provide the following information</w:t>
      </w:r>
      <w:r w:rsidR="005E27ED">
        <w:rPr>
          <w:rFonts w:ascii="Arial" w:hAnsi="Arial" w:cs="Arial"/>
          <w:sz w:val="24"/>
          <w:szCs w:val="24"/>
        </w:rPr>
        <w:t xml:space="preserve">, as concisely as </w:t>
      </w:r>
      <w:proofErr w:type="gramStart"/>
      <w:r w:rsidR="005E27ED">
        <w:rPr>
          <w:rFonts w:ascii="Arial" w:hAnsi="Arial" w:cs="Arial"/>
          <w:sz w:val="24"/>
          <w:szCs w:val="24"/>
        </w:rPr>
        <w:t>possible:</w:t>
      </w:r>
      <w:proofErr w:type="gramEnd"/>
    </w:p>
    <w:p w14:paraId="628EF390" w14:textId="77777777" w:rsidR="000775D5" w:rsidRPr="00C934C3" w:rsidRDefault="00432324" w:rsidP="000775D5">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Three case studies, with references, of projects of a similar nature and scale undertaken within the last 10 years</w:t>
      </w:r>
    </w:p>
    <w:p w14:paraId="7817E103" w14:textId="2B3D3BC7" w:rsidR="000775D5" w:rsidRPr="00C934C3" w:rsidRDefault="000775D5" w:rsidP="000775D5">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Your experience of working with audiences and your track record of widening audiences through digital engagement</w:t>
      </w:r>
    </w:p>
    <w:p w14:paraId="79787381" w14:textId="1029E5D8"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Your approach and methodology for the development of the Digital Feasibility Study</w:t>
      </w:r>
    </w:p>
    <w:p w14:paraId="0EA351CB" w14:textId="32634412" w:rsidR="00573F14" w:rsidRPr="00C934C3" w:rsidRDefault="00573F1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A programme for the delivery of the Digital Feasibility Study</w:t>
      </w:r>
    </w:p>
    <w:p w14:paraId="1CF41912" w14:textId="77777777"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lastRenderedPageBreak/>
        <w:t>Your outline approach and relevant experience of working with sustainability considerations in mind.</w:t>
      </w:r>
    </w:p>
    <w:p w14:paraId="5B728F18" w14:textId="4D75F39E" w:rsidR="00432324" w:rsidRPr="00C934C3" w:rsidRDefault="006B1906"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Pr>
          <w:rFonts w:ascii="Arial" w:hAnsi="Arial" w:cs="Arial"/>
          <w:bCs/>
          <w:sz w:val="24"/>
          <w:szCs w:val="24"/>
        </w:rPr>
        <w:t>Names and CV</w:t>
      </w:r>
      <w:r w:rsidR="00432324" w:rsidRPr="00C934C3">
        <w:rPr>
          <w:rFonts w:ascii="Arial" w:hAnsi="Arial" w:cs="Arial"/>
          <w:bCs/>
          <w:sz w:val="24"/>
          <w:szCs w:val="24"/>
        </w:rPr>
        <w:t>s of the proposed Consultant(s) who will work on this project</w:t>
      </w:r>
    </w:p>
    <w:p w14:paraId="54E87777" w14:textId="77777777"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Short method statement outlining the approach to the successful project delivery and approach to resource management</w:t>
      </w:r>
    </w:p>
    <w:p w14:paraId="753BF1B6" w14:textId="77777777"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Health and safety, environmental and equal opportunities policies</w:t>
      </w:r>
    </w:p>
    <w:p w14:paraId="17B4B906" w14:textId="77777777"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Com</w:t>
      </w:r>
      <w:r w:rsidR="005257C3" w:rsidRPr="00C934C3">
        <w:rPr>
          <w:rFonts w:ascii="Arial" w:hAnsi="Arial" w:cs="Arial"/>
          <w:bCs/>
          <w:sz w:val="24"/>
          <w:szCs w:val="24"/>
        </w:rPr>
        <w:t>pany accounts for the last two</w:t>
      </w:r>
      <w:r w:rsidRPr="00C934C3">
        <w:rPr>
          <w:rFonts w:ascii="Arial" w:hAnsi="Arial" w:cs="Arial"/>
          <w:bCs/>
          <w:sz w:val="24"/>
          <w:szCs w:val="24"/>
        </w:rPr>
        <w:t xml:space="preserve"> years</w:t>
      </w:r>
    </w:p>
    <w:p w14:paraId="0B2ACFDC" w14:textId="77777777"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Confirmation of insurances held</w:t>
      </w:r>
    </w:p>
    <w:p w14:paraId="0474D2A3" w14:textId="77777777" w:rsidR="00432324"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Completed anti-fraud and bribery statement</w:t>
      </w:r>
    </w:p>
    <w:p w14:paraId="10C17509" w14:textId="77777777" w:rsidR="009A5513" w:rsidRPr="00C934C3" w:rsidRDefault="00432324"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bCs/>
          <w:sz w:val="24"/>
          <w:szCs w:val="24"/>
        </w:rPr>
        <w:t>Company history</w:t>
      </w:r>
      <w:r w:rsidR="005257C3" w:rsidRPr="00C934C3">
        <w:rPr>
          <w:rFonts w:ascii="Arial" w:hAnsi="Arial" w:cs="Arial"/>
          <w:sz w:val="24"/>
          <w:szCs w:val="24"/>
        </w:rPr>
        <w:t xml:space="preserve"> </w:t>
      </w:r>
    </w:p>
    <w:p w14:paraId="68B38820" w14:textId="77777777" w:rsidR="00432324" w:rsidRPr="00C934C3" w:rsidRDefault="005257C3"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sz w:val="24"/>
          <w:szCs w:val="24"/>
        </w:rPr>
        <w:t>A suitable single point of contact for all correspondence relating to the tender, including email address, postal address and telephone number(s).</w:t>
      </w:r>
    </w:p>
    <w:p w14:paraId="4A7A13C2" w14:textId="410FDBBA" w:rsidR="00432324" w:rsidRPr="00C934C3" w:rsidRDefault="005257C3" w:rsidP="00432324">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C934C3">
        <w:rPr>
          <w:rFonts w:ascii="Arial" w:hAnsi="Arial" w:cs="Arial"/>
          <w:sz w:val="24"/>
          <w:szCs w:val="24"/>
        </w:rPr>
        <w:t>Fixed price fee proposal for the elements above, including expenses and financial recompense to the audience research participants (we suggest a fee of £50 per person, to be administered by yourselves)</w:t>
      </w:r>
      <w:r w:rsidR="006B1906">
        <w:rPr>
          <w:rFonts w:ascii="Arial" w:hAnsi="Arial" w:cs="Arial"/>
          <w:sz w:val="24"/>
          <w:szCs w:val="24"/>
        </w:rPr>
        <w:t>.</w:t>
      </w:r>
    </w:p>
    <w:p w14:paraId="4854D50A" w14:textId="77777777" w:rsidR="00432324" w:rsidRPr="00C934C3" w:rsidRDefault="00432324" w:rsidP="00432324">
      <w:pPr>
        <w:rPr>
          <w:rFonts w:ascii="Arial" w:hAnsi="Arial" w:cs="Arial"/>
          <w:sz w:val="24"/>
          <w:szCs w:val="24"/>
        </w:rPr>
      </w:pPr>
    </w:p>
    <w:p w14:paraId="6CD0E50B" w14:textId="5E7CBC49" w:rsidR="00BA1017" w:rsidRDefault="009A5513" w:rsidP="009A5513">
      <w:pPr>
        <w:autoSpaceDE w:val="0"/>
        <w:autoSpaceDN w:val="0"/>
        <w:adjustRightInd w:val="0"/>
        <w:spacing w:after="0" w:line="240" w:lineRule="auto"/>
        <w:rPr>
          <w:rFonts w:ascii="Arial" w:hAnsi="Arial" w:cs="Arial"/>
          <w:bCs/>
          <w:sz w:val="24"/>
          <w:szCs w:val="24"/>
        </w:rPr>
      </w:pPr>
      <w:r w:rsidRPr="00C934C3">
        <w:rPr>
          <w:rFonts w:ascii="Arial" w:hAnsi="Arial" w:cs="Arial"/>
          <w:bCs/>
          <w:sz w:val="24"/>
          <w:szCs w:val="24"/>
        </w:rPr>
        <w:t xml:space="preserve">Please return the required information electronically to </w:t>
      </w:r>
      <w:hyperlink r:id="rId9" w:history="1">
        <w:r w:rsidRPr="00C934C3">
          <w:rPr>
            <w:rFonts w:ascii="Arial" w:hAnsi="Arial" w:cs="Arial"/>
            <w:bCs/>
            <w:sz w:val="24"/>
            <w:szCs w:val="24"/>
            <w:u w:val="single"/>
          </w:rPr>
          <w:t>kwalker@horniman.ac.uk</w:t>
        </w:r>
      </w:hyperlink>
      <w:r w:rsidRPr="00C934C3">
        <w:rPr>
          <w:rFonts w:ascii="Arial" w:hAnsi="Arial" w:cs="Arial"/>
          <w:bCs/>
          <w:sz w:val="24"/>
          <w:szCs w:val="24"/>
        </w:rPr>
        <w:t xml:space="preserve"> by 12.00 on the </w:t>
      </w:r>
      <w:r w:rsidR="00534E4D">
        <w:rPr>
          <w:rFonts w:ascii="Arial" w:hAnsi="Arial" w:cs="Arial"/>
          <w:bCs/>
          <w:sz w:val="24"/>
          <w:szCs w:val="24"/>
        </w:rPr>
        <w:t>3</w:t>
      </w:r>
      <w:r w:rsidR="00CF7C3E" w:rsidRPr="00C934C3">
        <w:rPr>
          <w:rFonts w:ascii="Arial" w:hAnsi="Arial" w:cs="Arial"/>
          <w:bCs/>
          <w:sz w:val="24"/>
          <w:szCs w:val="24"/>
        </w:rPr>
        <w:t xml:space="preserve"> February</w:t>
      </w:r>
      <w:r w:rsidRPr="00C934C3">
        <w:rPr>
          <w:rFonts w:ascii="Arial" w:hAnsi="Arial" w:cs="Arial"/>
          <w:bCs/>
          <w:sz w:val="24"/>
          <w:szCs w:val="24"/>
        </w:rPr>
        <w:t xml:space="preserve"> 2022</w:t>
      </w:r>
      <w:r w:rsidR="006B1906">
        <w:rPr>
          <w:rFonts w:ascii="Arial" w:hAnsi="Arial" w:cs="Arial"/>
          <w:bCs/>
          <w:sz w:val="24"/>
          <w:szCs w:val="24"/>
        </w:rPr>
        <w:t>.</w:t>
      </w:r>
      <w:r w:rsidR="005E27ED">
        <w:rPr>
          <w:rFonts w:ascii="Arial" w:hAnsi="Arial" w:cs="Arial"/>
          <w:bCs/>
          <w:sz w:val="24"/>
          <w:szCs w:val="24"/>
        </w:rPr>
        <w:t xml:space="preserve"> </w:t>
      </w:r>
    </w:p>
    <w:p w14:paraId="1C7C3B2E" w14:textId="77777777" w:rsidR="00BA1017" w:rsidRDefault="00BA1017" w:rsidP="009A5513">
      <w:pPr>
        <w:autoSpaceDE w:val="0"/>
        <w:autoSpaceDN w:val="0"/>
        <w:adjustRightInd w:val="0"/>
        <w:spacing w:after="0" w:line="240" w:lineRule="auto"/>
        <w:rPr>
          <w:rFonts w:ascii="Arial" w:hAnsi="Arial" w:cs="Arial"/>
          <w:bCs/>
          <w:sz w:val="24"/>
          <w:szCs w:val="24"/>
        </w:rPr>
      </w:pPr>
    </w:p>
    <w:p w14:paraId="797DB91F" w14:textId="2E814551" w:rsidR="009A5513" w:rsidRPr="00C934C3" w:rsidRDefault="005E27ED" w:rsidP="009A5513">
      <w:pPr>
        <w:autoSpaceDE w:val="0"/>
        <w:autoSpaceDN w:val="0"/>
        <w:adjustRightInd w:val="0"/>
        <w:spacing w:after="0" w:line="240" w:lineRule="auto"/>
        <w:rPr>
          <w:rFonts w:ascii="Arial" w:hAnsi="Arial" w:cs="Arial"/>
          <w:bCs/>
          <w:sz w:val="24"/>
          <w:szCs w:val="24"/>
        </w:rPr>
      </w:pPr>
      <w:r>
        <w:rPr>
          <w:rFonts w:ascii="Arial" w:hAnsi="Arial" w:cs="Arial"/>
          <w:bCs/>
          <w:sz w:val="24"/>
          <w:szCs w:val="24"/>
        </w:rPr>
        <w:t>Please note that our email system will not accept emails larger than 8MB and that other deliver</w:t>
      </w:r>
      <w:r w:rsidR="00534E4D">
        <w:rPr>
          <w:rFonts w:ascii="Arial" w:hAnsi="Arial" w:cs="Arial"/>
          <w:bCs/>
          <w:sz w:val="24"/>
          <w:szCs w:val="24"/>
        </w:rPr>
        <w:t>y</w:t>
      </w:r>
      <w:r>
        <w:rPr>
          <w:rFonts w:ascii="Arial" w:hAnsi="Arial" w:cs="Arial"/>
          <w:bCs/>
          <w:sz w:val="24"/>
          <w:szCs w:val="24"/>
        </w:rPr>
        <w:t xml:space="preserve"> methods such as WeTransfer are acceptable</w:t>
      </w:r>
      <w:r w:rsidR="00534E4D">
        <w:rPr>
          <w:rFonts w:ascii="Arial" w:hAnsi="Arial" w:cs="Arial"/>
          <w:bCs/>
          <w:sz w:val="24"/>
          <w:szCs w:val="24"/>
        </w:rPr>
        <w:t xml:space="preserve"> as long as these are confirmed by email</w:t>
      </w:r>
      <w:bookmarkStart w:id="1" w:name="_GoBack"/>
      <w:bookmarkEnd w:id="1"/>
      <w:r>
        <w:rPr>
          <w:rFonts w:ascii="Arial" w:hAnsi="Arial" w:cs="Arial"/>
          <w:bCs/>
          <w:sz w:val="24"/>
          <w:szCs w:val="24"/>
        </w:rPr>
        <w:t>.</w:t>
      </w:r>
    </w:p>
    <w:p w14:paraId="6733C7F4" w14:textId="77777777" w:rsidR="009A5513" w:rsidRPr="00C934C3" w:rsidRDefault="009A5513" w:rsidP="009A5513">
      <w:pPr>
        <w:autoSpaceDE w:val="0"/>
        <w:autoSpaceDN w:val="0"/>
        <w:adjustRightInd w:val="0"/>
        <w:spacing w:after="0" w:line="240" w:lineRule="auto"/>
        <w:rPr>
          <w:rFonts w:ascii="Arial" w:hAnsi="Arial" w:cs="Arial"/>
          <w:bCs/>
          <w:sz w:val="24"/>
          <w:szCs w:val="24"/>
        </w:rPr>
      </w:pPr>
    </w:p>
    <w:p w14:paraId="488AD8D8" w14:textId="3085F817" w:rsidR="009A5513" w:rsidRPr="00C934C3" w:rsidRDefault="009A5513" w:rsidP="009A5513">
      <w:pPr>
        <w:autoSpaceDE w:val="0"/>
        <w:autoSpaceDN w:val="0"/>
        <w:adjustRightInd w:val="0"/>
        <w:spacing w:after="0" w:line="240" w:lineRule="auto"/>
        <w:rPr>
          <w:rFonts w:ascii="Arial" w:hAnsi="Arial" w:cs="Arial"/>
          <w:bCs/>
          <w:sz w:val="24"/>
          <w:szCs w:val="24"/>
        </w:rPr>
      </w:pPr>
      <w:r w:rsidRPr="00C934C3">
        <w:rPr>
          <w:rFonts w:ascii="Arial" w:hAnsi="Arial" w:cs="Arial"/>
          <w:bCs/>
          <w:sz w:val="24"/>
          <w:szCs w:val="24"/>
        </w:rPr>
        <w:t>For any queries about the project please contact Kirsten Walker by e-mail</w:t>
      </w:r>
      <w:r w:rsidR="006B1906">
        <w:rPr>
          <w:rFonts w:ascii="Arial" w:hAnsi="Arial" w:cs="Arial"/>
          <w:bCs/>
          <w:sz w:val="24"/>
          <w:szCs w:val="24"/>
        </w:rPr>
        <w:t>.</w:t>
      </w:r>
    </w:p>
    <w:p w14:paraId="11ADC451" w14:textId="77777777" w:rsidR="009A5513" w:rsidRPr="00C934C3" w:rsidRDefault="009A5513" w:rsidP="009A5513">
      <w:pPr>
        <w:autoSpaceDE w:val="0"/>
        <w:autoSpaceDN w:val="0"/>
        <w:adjustRightInd w:val="0"/>
        <w:spacing w:after="0" w:line="240" w:lineRule="auto"/>
        <w:rPr>
          <w:rFonts w:ascii="Arial" w:hAnsi="Arial" w:cs="Arial"/>
          <w:bCs/>
          <w:sz w:val="24"/>
          <w:szCs w:val="24"/>
        </w:rPr>
      </w:pPr>
    </w:p>
    <w:p w14:paraId="525115D7" w14:textId="77777777" w:rsidR="008D5754" w:rsidRPr="00C934C3" w:rsidRDefault="008D5754" w:rsidP="008D5754">
      <w:pPr>
        <w:rPr>
          <w:rFonts w:ascii="Arial" w:hAnsi="Arial" w:cs="Arial"/>
          <w:sz w:val="24"/>
          <w:szCs w:val="24"/>
        </w:rPr>
      </w:pPr>
    </w:p>
    <w:p w14:paraId="0BBFBEB6" w14:textId="77777777" w:rsidR="008E221E" w:rsidRPr="00C934C3" w:rsidRDefault="008E221E" w:rsidP="008E221E">
      <w:pPr>
        <w:autoSpaceDE w:val="0"/>
        <w:autoSpaceDN w:val="0"/>
        <w:adjustRightInd w:val="0"/>
        <w:spacing w:after="0" w:line="240" w:lineRule="auto"/>
        <w:rPr>
          <w:rFonts w:ascii="TT1F2t00" w:hAnsi="TT1F2t00" w:cs="TT1F2t00"/>
          <w:sz w:val="24"/>
          <w:szCs w:val="24"/>
        </w:rPr>
      </w:pPr>
    </w:p>
    <w:sectPr w:rsidR="008E221E" w:rsidRPr="00C934C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868C8" w14:textId="77777777" w:rsidR="00C934C3" w:rsidRDefault="00C934C3" w:rsidP="00C934C3">
      <w:pPr>
        <w:spacing w:after="0" w:line="240" w:lineRule="auto"/>
      </w:pPr>
      <w:r>
        <w:separator/>
      </w:r>
    </w:p>
  </w:endnote>
  <w:endnote w:type="continuationSeparator" w:id="0">
    <w:p w14:paraId="1E0C3E84" w14:textId="77777777" w:rsidR="00C934C3" w:rsidRDefault="00C934C3" w:rsidP="00C9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1F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EFt00">
    <w:panose1 w:val="00000000000000000000"/>
    <w:charset w:val="00"/>
    <w:family w:val="auto"/>
    <w:notTrueType/>
    <w:pitch w:val="default"/>
    <w:sig w:usb0="00000003" w:usb1="00000000" w:usb2="00000000" w:usb3="00000000" w:csb0="00000001" w:csb1="00000000"/>
  </w:font>
  <w:font w:name="TT1F2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546655"/>
      <w:docPartObj>
        <w:docPartGallery w:val="Page Numbers (Bottom of Page)"/>
        <w:docPartUnique/>
      </w:docPartObj>
    </w:sdtPr>
    <w:sdtEndPr>
      <w:rPr>
        <w:noProof/>
      </w:rPr>
    </w:sdtEndPr>
    <w:sdtContent>
      <w:p w14:paraId="624B8902" w14:textId="102B2FDC" w:rsidR="00C934C3" w:rsidRDefault="00C934C3">
        <w:pPr>
          <w:pStyle w:val="Footer"/>
        </w:pPr>
        <w:r>
          <w:fldChar w:fldCharType="begin"/>
        </w:r>
        <w:r>
          <w:instrText xml:space="preserve"> PAGE   \* MERGEFORMAT </w:instrText>
        </w:r>
        <w:r>
          <w:fldChar w:fldCharType="separate"/>
        </w:r>
        <w:r w:rsidR="00534E4D">
          <w:rPr>
            <w:noProof/>
          </w:rPr>
          <w:t>2</w:t>
        </w:r>
        <w:r>
          <w:rPr>
            <w:noProof/>
          </w:rPr>
          <w:fldChar w:fldCharType="end"/>
        </w:r>
      </w:p>
    </w:sdtContent>
  </w:sdt>
  <w:p w14:paraId="71D946AA" w14:textId="77777777" w:rsidR="00C934C3" w:rsidRDefault="00C93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1974E" w14:textId="77777777" w:rsidR="00C934C3" w:rsidRDefault="00C934C3" w:rsidP="00C934C3">
      <w:pPr>
        <w:spacing w:after="0" w:line="240" w:lineRule="auto"/>
      </w:pPr>
      <w:r>
        <w:separator/>
      </w:r>
    </w:p>
  </w:footnote>
  <w:footnote w:type="continuationSeparator" w:id="0">
    <w:p w14:paraId="593E81D9" w14:textId="77777777" w:rsidR="00C934C3" w:rsidRDefault="00C934C3" w:rsidP="00C93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2BAA"/>
    <w:multiLevelType w:val="hybridMultilevel"/>
    <w:tmpl w:val="D5D861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B4895"/>
    <w:multiLevelType w:val="hybridMultilevel"/>
    <w:tmpl w:val="866A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F20151"/>
    <w:multiLevelType w:val="hybridMultilevel"/>
    <w:tmpl w:val="8D0A3B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B42C4"/>
    <w:multiLevelType w:val="hybridMultilevel"/>
    <w:tmpl w:val="E71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75EBD"/>
    <w:multiLevelType w:val="hybridMultilevel"/>
    <w:tmpl w:val="9240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86806"/>
    <w:multiLevelType w:val="hybridMultilevel"/>
    <w:tmpl w:val="1214E42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775C0A"/>
    <w:multiLevelType w:val="hybridMultilevel"/>
    <w:tmpl w:val="6228F866"/>
    <w:lvl w:ilvl="0" w:tplc="231E7C0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74B16"/>
    <w:multiLevelType w:val="multilevel"/>
    <w:tmpl w:val="9628F794"/>
    <w:lvl w:ilvl="0">
      <w:start w:val="2"/>
      <w:numFmt w:val="decimal"/>
      <w:lvlText w:val="%1"/>
      <w:lvlJc w:val="left"/>
      <w:pPr>
        <w:ind w:left="360" w:hanging="360"/>
      </w:pPr>
      <w:rPr>
        <w:rFonts w:ascii="TT1F0t00" w:hAnsi="TT1F0t00" w:cs="TT1F0t00" w:hint="default"/>
      </w:rPr>
    </w:lvl>
    <w:lvl w:ilvl="1">
      <w:start w:val="1"/>
      <w:numFmt w:val="decimal"/>
      <w:lvlText w:val="%1.%2"/>
      <w:lvlJc w:val="left"/>
      <w:pPr>
        <w:ind w:left="360" w:hanging="360"/>
      </w:pPr>
      <w:rPr>
        <w:rFonts w:ascii="TT1F0t00" w:hAnsi="TT1F0t00" w:cs="TT1F0t00" w:hint="default"/>
      </w:rPr>
    </w:lvl>
    <w:lvl w:ilvl="2">
      <w:start w:val="1"/>
      <w:numFmt w:val="decimal"/>
      <w:lvlText w:val="%1.%2.%3"/>
      <w:lvlJc w:val="left"/>
      <w:pPr>
        <w:ind w:left="720" w:hanging="720"/>
      </w:pPr>
      <w:rPr>
        <w:rFonts w:ascii="TT1F0t00" w:hAnsi="TT1F0t00" w:cs="TT1F0t00" w:hint="default"/>
      </w:rPr>
    </w:lvl>
    <w:lvl w:ilvl="3">
      <w:start w:val="1"/>
      <w:numFmt w:val="decimal"/>
      <w:lvlText w:val="%1.%2.%3.%4"/>
      <w:lvlJc w:val="left"/>
      <w:pPr>
        <w:ind w:left="1080" w:hanging="1080"/>
      </w:pPr>
      <w:rPr>
        <w:rFonts w:ascii="TT1F0t00" w:hAnsi="TT1F0t00" w:cs="TT1F0t00" w:hint="default"/>
      </w:rPr>
    </w:lvl>
    <w:lvl w:ilvl="4">
      <w:start w:val="1"/>
      <w:numFmt w:val="decimal"/>
      <w:lvlText w:val="%1.%2.%3.%4.%5"/>
      <w:lvlJc w:val="left"/>
      <w:pPr>
        <w:ind w:left="1080" w:hanging="1080"/>
      </w:pPr>
      <w:rPr>
        <w:rFonts w:ascii="TT1F0t00" w:hAnsi="TT1F0t00" w:cs="TT1F0t00" w:hint="default"/>
      </w:rPr>
    </w:lvl>
    <w:lvl w:ilvl="5">
      <w:start w:val="1"/>
      <w:numFmt w:val="decimal"/>
      <w:lvlText w:val="%1.%2.%3.%4.%5.%6"/>
      <w:lvlJc w:val="left"/>
      <w:pPr>
        <w:ind w:left="1440" w:hanging="1440"/>
      </w:pPr>
      <w:rPr>
        <w:rFonts w:ascii="TT1F0t00" w:hAnsi="TT1F0t00" w:cs="TT1F0t00" w:hint="default"/>
      </w:rPr>
    </w:lvl>
    <w:lvl w:ilvl="6">
      <w:start w:val="1"/>
      <w:numFmt w:val="decimal"/>
      <w:lvlText w:val="%1.%2.%3.%4.%5.%6.%7"/>
      <w:lvlJc w:val="left"/>
      <w:pPr>
        <w:ind w:left="1440" w:hanging="1440"/>
      </w:pPr>
      <w:rPr>
        <w:rFonts w:ascii="TT1F0t00" w:hAnsi="TT1F0t00" w:cs="TT1F0t00" w:hint="default"/>
      </w:rPr>
    </w:lvl>
    <w:lvl w:ilvl="7">
      <w:start w:val="1"/>
      <w:numFmt w:val="decimal"/>
      <w:lvlText w:val="%1.%2.%3.%4.%5.%6.%7.%8"/>
      <w:lvlJc w:val="left"/>
      <w:pPr>
        <w:ind w:left="1800" w:hanging="1800"/>
      </w:pPr>
      <w:rPr>
        <w:rFonts w:ascii="TT1F0t00" w:hAnsi="TT1F0t00" w:cs="TT1F0t00" w:hint="default"/>
      </w:rPr>
    </w:lvl>
    <w:lvl w:ilvl="8">
      <w:start w:val="1"/>
      <w:numFmt w:val="decimal"/>
      <w:lvlText w:val="%1.%2.%3.%4.%5.%6.%7.%8.%9"/>
      <w:lvlJc w:val="left"/>
      <w:pPr>
        <w:ind w:left="1800" w:hanging="1800"/>
      </w:pPr>
      <w:rPr>
        <w:rFonts w:ascii="TT1F0t00" w:hAnsi="TT1F0t00" w:cs="TT1F0t00" w:hint="default"/>
      </w:rPr>
    </w:lvl>
  </w:abstractNum>
  <w:abstractNum w:abstractNumId="9" w15:restartNumberingAfterBreak="0">
    <w:nsid w:val="5AED7739"/>
    <w:multiLevelType w:val="hybridMultilevel"/>
    <w:tmpl w:val="F5B4B5E6"/>
    <w:lvl w:ilvl="0" w:tplc="6174015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9232D3"/>
    <w:multiLevelType w:val="hybridMultilevel"/>
    <w:tmpl w:val="1D92B16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486216"/>
    <w:multiLevelType w:val="hybridMultilevel"/>
    <w:tmpl w:val="49800A9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23314C7"/>
    <w:multiLevelType w:val="hybridMultilevel"/>
    <w:tmpl w:val="819257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B107A58">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EF7CF9"/>
    <w:multiLevelType w:val="hybridMultilevel"/>
    <w:tmpl w:val="3F32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31B49"/>
    <w:multiLevelType w:val="hybridMultilevel"/>
    <w:tmpl w:val="065E951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2D39CF"/>
    <w:multiLevelType w:val="hybridMultilevel"/>
    <w:tmpl w:val="F1BAE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3"/>
  </w:num>
  <w:num w:numId="5">
    <w:abstractNumId w:val="8"/>
  </w:num>
  <w:num w:numId="6">
    <w:abstractNumId w:val="14"/>
  </w:num>
  <w:num w:numId="7">
    <w:abstractNumId w:val="0"/>
  </w:num>
  <w:num w:numId="8">
    <w:abstractNumId w:val="12"/>
  </w:num>
  <w:num w:numId="9">
    <w:abstractNumId w:val="2"/>
  </w:num>
  <w:num w:numId="10">
    <w:abstractNumId w:val="11"/>
  </w:num>
  <w:num w:numId="11">
    <w:abstractNumId w:val="7"/>
  </w:num>
  <w:num w:numId="12">
    <w:abstractNumId w:val="6"/>
  </w:num>
  <w:num w:numId="13">
    <w:abstractNumId w:val="10"/>
  </w:num>
  <w:num w:numId="14">
    <w:abstractNumId w:val="15"/>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D2"/>
    <w:rsid w:val="00040143"/>
    <w:rsid w:val="00063596"/>
    <w:rsid w:val="000775D5"/>
    <w:rsid w:val="000B17E0"/>
    <w:rsid w:val="000B379A"/>
    <w:rsid w:val="000F73BA"/>
    <w:rsid w:val="001104D6"/>
    <w:rsid w:val="00113937"/>
    <w:rsid w:val="00176A8D"/>
    <w:rsid w:val="001B0759"/>
    <w:rsid w:val="001F4E3B"/>
    <w:rsid w:val="00212F35"/>
    <w:rsid w:val="00227F5C"/>
    <w:rsid w:val="002504EC"/>
    <w:rsid w:val="002710DA"/>
    <w:rsid w:val="00274F84"/>
    <w:rsid w:val="00367307"/>
    <w:rsid w:val="00373B66"/>
    <w:rsid w:val="00432324"/>
    <w:rsid w:val="004A3328"/>
    <w:rsid w:val="005257C3"/>
    <w:rsid w:val="00527955"/>
    <w:rsid w:val="00534E4D"/>
    <w:rsid w:val="00566A4B"/>
    <w:rsid w:val="00573F14"/>
    <w:rsid w:val="005A026F"/>
    <w:rsid w:val="005C63E9"/>
    <w:rsid w:val="005C7EF7"/>
    <w:rsid w:val="005E27ED"/>
    <w:rsid w:val="005E447C"/>
    <w:rsid w:val="005F646F"/>
    <w:rsid w:val="00604B81"/>
    <w:rsid w:val="0061033C"/>
    <w:rsid w:val="00613DB0"/>
    <w:rsid w:val="00632650"/>
    <w:rsid w:val="006640D8"/>
    <w:rsid w:val="00677DF7"/>
    <w:rsid w:val="0068065E"/>
    <w:rsid w:val="00681FAE"/>
    <w:rsid w:val="006B1906"/>
    <w:rsid w:val="006B25CD"/>
    <w:rsid w:val="006B3DFC"/>
    <w:rsid w:val="006E3682"/>
    <w:rsid w:val="006F141D"/>
    <w:rsid w:val="007C35E4"/>
    <w:rsid w:val="00816BA7"/>
    <w:rsid w:val="008329DA"/>
    <w:rsid w:val="008743AD"/>
    <w:rsid w:val="008D5754"/>
    <w:rsid w:val="008E221E"/>
    <w:rsid w:val="008E76B1"/>
    <w:rsid w:val="009463E7"/>
    <w:rsid w:val="00970D92"/>
    <w:rsid w:val="009A5513"/>
    <w:rsid w:val="009D6A09"/>
    <w:rsid w:val="00A015B8"/>
    <w:rsid w:val="00A101C2"/>
    <w:rsid w:val="00A305CA"/>
    <w:rsid w:val="00AD0BEB"/>
    <w:rsid w:val="00AE0462"/>
    <w:rsid w:val="00B20DC9"/>
    <w:rsid w:val="00B64B4E"/>
    <w:rsid w:val="00BA1017"/>
    <w:rsid w:val="00BB6C7E"/>
    <w:rsid w:val="00C22352"/>
    <w:rsid w:val="00C70E41"/>
    <w:rsid w:val="00C934C3"/>
    <w:rsid w:val="00CF7C3E"/>
    <w:rsid w:val="00D23227"/>
    <w:rsid w:val="00DC4E54"/>
    <w:rsid w:val="00DD6491"/>
    <w:rsid w:val="00DD7976"/>
    <w:rsid w:val="00DE48D2"/>
    <w:rsid w:val="00E04922"/>
    <w:rsid w:val="00F32CB0"/>
    <w:rsid w:val="00F5758B"/>
    <w:rsid w:val="00FC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E676"/>
  <w15:chartTrackingRefBased/>
  <w15:docId w15:val="{8D3D000B-5BB6-450A-9812-38DD21E2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367307"/>
    <w:pPr>
      <w:ind w:left="720"/>
      <w:contextualSpacing/>
    </w:pPr>
  </w:style>
  <w:style w:type="character" w:styleId="Hyperlink">
    <w:name w:val="Hyperlink"/>
    <w:basedOn w:val="DefaultParagraphFont"/>
    <w:uiPriority w:val="99"/>
    <w:unhideWhenUsed/>
    <w:rsid w:val="008D5754"/>
    <w:rPr>
      <w:color w:val="0563C1" w:themeColor="hyperlink"/>
      <w:u w:val="single"/>
    </w:rPr>
  </w:style>
  <w:style w:type="character" w:customStyle="1" w:styleId="ListParagraphChar">
    <w:name w:val="List Paragraph Char"/>
    <w:aliases w:val="F5 List Paragraph Char,List Paragraph1 Char,List Paragraph11 Char,Bullets Char,Dot pt Char"/>
    <w:link w:val="ListParagraph"/>
    <w:uiPriority w:val="34"/>
    <w:locked/>
    <w:rsid w:val="008D5754"/>
  </w:style>
  <w:style w:type="table" w:styleId="TableGrid">
    <w:name w:val="Table Grid"/>
    <w:basedOn w:val="TableNormal"/>
    <w:uiPriority w:val="39"/>
    <w:rsid w:val="008D5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328"/>
    <w:rPr>
      <w:sz w:val="16"/>
      <w:szCs w:val="16"/>
    </w:rPr>
  </w:style>
  <w:style w:type="paragraph" w:styleId="CommentText">
    <w:name w:val="annotation text"/>
    <w:basedOn w:val="Normal"/>
    <w:link w:val="CommentTextChar"/>
    <w:uiPriority w:val="99"/>
    <w:unhideWhenUsed/>
    <w:rsid w:val="004A3328"/>
    <w:pPr>
      <w:spacing w:line="240" w:lineRule="auto"/>
    </w:pPr>
    <w:rPr>
      <w:sz w:val="20"/>
      <w:szCs w:val="20"/>
    </w:rPr>
  </w:style>
  <w:style w:type="character" w:customStyle="1" w:styleId="CommentTextChar">
    <w:name w:val="Comment Text Char"/>
    <w:basedOn w:val="DefaultParagraphFont"/>
    <w:link w:val="CommentText"/>
    <w:uiPriority w:val="99"/>
    <w:rsid w:val="004A3328"/>
    <w:rPr>
      <w:sz w:val="20"/>
      <w:szCs w:val="20"/>
    </w:rPr>
  </w:style>
  <w:style w:type="paragraph" w:styleId="CommentSubject">
    <w:name w:val="annotation subject"/>
    <w:basedOn w:val="CommentText"/>
    <w:next w:val="CommentText"/>
    <w:link w:val="CommentSubjectChar"/>
    <w:uiPriority w:val="99"/>
    <w:semiHidden/>
    <w:unhideWhenUsed/>
    <w:rsid w:val="004A3328"/>
    <w:rPr>
      <w:b/>
      <w:bCs/>
    </w:rPr>
  </w:style>
  <w:style w:type="character" w:customStyle="1" w:styleId="CommentSubjectChar">
    <w:name w:val="Comment Subject Char"/>
    <w:basedOn w:val="CommentTextChar"/>
    <w:link w:val="CommentSubject"/>
    <w:uiPriority w:val="99"/>
    <w:semiHidden/>
    <w:rsid w:val="004A3328"/>
    <w:rPr>
      <w:b/>
      <w:bCs/>
      <w:sz w:val="20"/>
      <w:szCs w:val="20"/>
    </w:rPr>
  </w:style>
  <w:style w:type="paragraph" w:styleId="BalloonText">
    <w:name w:val="Balloon Text"/>
    <w:basedOn w:val="Normal"/>
    <w:link w:val="BalloonTextChar"/>
    <w:uiPriority w:val="99"/>
    <w:semiHidden/>
    <w:unhideWhenUsed/>
    <w:rsid w:val="004A3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328"/>
    <w:rPr>
      <w:rFonts w:ascii="Segoe UI" w:hAnsi="Segoe UI" w:cs="Segoe UI"/>
      <w:sz w:val="18"/>
      <w:szCs w:val="18"/>
    </w:rPr>
  </w:style>
  <w:style w:type="character" w:styleId="FollowedHyperlink">
    <w:name w:val="FollowedHyperlink"/>
    <w:basedOn w:val="DefaultParagraphFont"/>
    <w:uiPriority w:val="99"/>
    <w:semiHidden/>
    <w:unhideWhenUsed/>
    <w:rsid w:val="008E76B1"/>
    <w:rPr>
      <w:color w:val="954F72" w:themeColor="followedHyperlink"/>
      <w:u w:val="single"/>
    </w:rPr>
  </w:style>
  <w:style w:type="paragraph" w:styleId="Header">
    <w:name w:val="header"/>
    <w:basedOn w:val="Normal"/>
    <w:link w:val="HeaderChar"/>
    <w:uiPriority w:val="99"/>
    <w:unhideWhenUsed/>
    <w:rsid w:val="00C93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4C3"/>
  </w:style>
  <w:style w:type="paragraph" w:styleId="Footer">
    <w:name w:val="footer"/>
    <w:basedOn w:val="Normal"/>
    <w:link w:val="FooterChar"/>
    <w:uiPriority w:val="99"/>
    <w:unhideWhenUsed/>
    <w:rsid w:val="00C93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walker@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EBEB8-745E-4B18-BD92-91C0709D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7</cp:revision>
  <dcterms:created xsi:type="dcterms:W3CDTF">2022-01-05T16:05:00Z</dcterms:created>
  <dcterms:modified xsi:type="dcterms:W3CDTF">2022-01-06T09:19:00Z</dcterms:modified>
</cp:coreProperties>
</file>